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15 July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8" w:right="1842" w:firstLine="7"/>
        <w:jc w:val="center"/>
        <w:rPr>
          <w:rFonts w:ascii="Palatino Linotype"/>
          <w:b/>
          <w:sz w:val="56"/>
        </w:rPr>
      </w:pPr>
      <w:r>
        <w:rPr>
          <w:rFonts w:ascii="Palatino Linotype"/>
          <w:b/>
          <w:sz w:val="48"/>
        </w:rPr>
        <w:t>MINUTES OF </w:t>
      </w:r>
      <w:r>
        <w:rPr>
          <w:rFonts w:ascii="Palatino Linotype"/>
          <w:b/>
          <w:spacing w:val="-6"/>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1485" w:right="1503" w:firstLine="0"/>
        <w:jc w:val="center"/>
        <w:rPr>
          <w:rFonts w:ascii="Palatino Linotype"/>
          <w:b/>
          <w:sz w:val="48"/>
        </w:rPr>
      </w:pPr>
      <w:r>
        <w:rPr>
          <w:rFonts w:ascii="Palatino Linotype"/>
          <w:b/>
          <w:sz w:val="48"/>
        </w:rPr>
        <w:t>3 and 4 June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9" w:right="1482" w:hanging="1"/>
        <w:jc w:val="left"/>
        <w:rPr>
          <w:rFonts w:ascii="Palatino Linotype"/>
          <w:sz w:val="26"/>
        </w:rPr>
      </w:pPr>
      <w:r>
        <w:rPr>
          <w:rFonts w:ascii="Palatino Linotype"/>
          <w:sz w:val="26"/>
        </w:rPr>
        <w:t>These are the minutes of the Monetary Policy Committee meeting held on 3 and 4 June 1998.</w:t>
      </w:r>
    </w:p>
    <w:p>
      <w:pPr>
        <w:spacing w:line="348" w:lineRule="exact" w:before="0"/>
        <w:ind w:left="109"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mpc9806.pdf).</w:t>
      </w:r>
    </w:p>
    <w:p>
      <w:pPr>
        <w:spacing w:line="247" w:lineRule="auto" w:before="249"/>
        <w:ind w:left="109" w:right="215" w:hanging="4"/>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no later</w:t>
      </w:r>
      <w:r>
        <w:rPr>
          <w:rFonts w:ascii="Palatino Linotype" w:hAnsi="Palatino Linotype"/>
          <w:spacing w:val="4"/>
          <w:sz w:val="26"/>
        </w:rPr>
        <w:t> </w:t>
      </w:r>
      <w:r>
        <w:rPr>
          <w:rFonts w:ascii="Palatino Linotype" w:hAnsi="Palatino Linotype"/>
          <w:sz w:val="26"/>
        </w:rPr>
        <w:t>than</w:t>
      </w:r>
    </w:p>
    <w:p>
      <w:pPr>
        <w:spacing w:line="247" w:lineRule="auto" w:before="0"/>
        <w:ind w:left="108" w:right="215" w:firstLine="0"/>
        <w:jc w:val="left"/>
        <w:rPr>
          <w:rFonts w:ascii="Palatino Linotype"/>
          <w:sz w:val="26"/>
        </w:rPr>
      </w:pPr>
      <w:r>
        <w:rPr>
          <w:rFonts w:ascii="Palatino Linotype"/>
          <w:sz w:val="26"/>
        </w:rPr>
        <w:t>6 weeks after each meeting. Accordingly, the minutes of the Committee meeting held on 8 and 9 July will be published on 12 August</w:t>
      </w:r>
      <w:r>
        <w:rPr>
          <w:rFonts w:ascii="Palatino Linotype"/>
          <w:spacing w:val="54"/>
          <w:sz w:val="26"/>
        </w:rPr>
        <w:t> </w:t>
      </w:r>
      <w:r>
        <w:rPr>
          <w:rFonts w:ascii="Palatino Linotype"/>
          <w:sz w:val="26"/>
        </w:rPr>
        <w:t>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1"/>
        <w:rPr>
          <w:rFonts w:ascii="Palatino Linotype"/>
          <w:sz w:val="27"/>
        </w:rPr>
      </w:pPr>
      <w:r>
        <w:rPr/>
        <w:drawing>
          <wp:anchor distT="0" distB="0" distL="0" distR="0" allowOverlap="1" layoutInCell="1" locked="0" behindDoc="0" simplePos="0" relativeHeight="2">
            <wp:simplePos x="0" y="0"/>
            <wp:positionH relativeFrom="page">
              <wp:posOffset>5315660</wp:posOffset>
            </wp:positionH>
            <wp:positionV relativeFrom="paragraph">
              <wp:posOffset>263160</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7"/>
        </w:rPr>
        <w:sectPr>
          <w:type w:val="continuous"/>
          <w:pgSz w:w="11900" w:h="16840"/>
          <w:pgMar w:top="1260" w:bottom="280" w:left="860" w:right="860"/>
        </w:sectPr>
      </w:pPr>
    </w:p>
    <w:p>
      <w:pPr>
        <w:spacing w:before="60"/>
        <w:ind w:left="0" w:right="383" w:firstLine="0"/>
        <w:jc w:val="right"/>
        <w:rPr>
          <w:sz w:val="24"/>
        </w:rPr>
      </w:pPr>
      <w:r>
        <w:rPr>
          <w:sz w:val="24"/>
        </w:rPr>
        <w:t>14.7.98</w:t>
      </w:r>
    </w:p>
    <w:p>
      <w:pPr>
        <w:pStyle w:val="BodyText"/>
        <w:spacing w:before="9"/>
        <w:rPr>
          <w:sz w:val="25"/>
        </w:rPr>
      </w:pPr>
    </w:p>
    <w:p>
      <w:pPr>
        <w:spacing w:line="247" w:lineRule="auto" w:before="0"/>
        <w:ind w:left="584" w:right="458" w:firstLine="0"/>
        <w:jc w:val="left"/>
        <w:rPr>
          <w:b/>
          <w:sz w:val="28"/>
        </w:rPr>
      </w:pPr>
      <w:r>
        <w:rPr>
          <w:b/>
          <w:sz w:val="28"/>
        </w:rPr>
        <w:t>MINUTES OF THE MONETARY POLICY COMMITTEE MEETING ON 3-4 JUNE 1998</w:t>
      </w:r>
    </w:p>
    <w:p>
      <w:pPr>
        <w:pStyle w:val="BodyText"/>
        <w:spacing w:before="1"/>
        <w:rPr>
          <w:b/>
          <w:sz w:val="24"/>
        </w:rPr>
      </w:pPr>
    </w:p>
    <w:p>
      <w:pPr>
        <w:pStyle w:val="ListParagraph"/>
        <w:numPr>
          <w:ilvl w:val="0"/>
          <w:numId w:val="1"/>
        </w:numPr>
        <w:tabs>
          <w:tab w:pos="1151" w:val="left" w:leader="none"/>
          <w:tab w:pos="1152" w:val="left" w:leader="none"/>
        </w:tabs>
        <w:spacing w:line="321" w:lineRule="auto" w:before="0" w:after="0"/>
        <w:ind w:left="584" w:right="416" w:firstLine="0"/>
        <w:jc w:val="left"/>
        <w:rPr>
          <w:sz w:val="24"/>
        </w:rPr>
      </w:pPr>
      <w:r>
        <w:rPr>
          <w:sz w:val="24"/>
        </w:rPr>
        <w:t>At</w:t>
      </w:r>
      <w:r>
        <w:rPr>
          <w:spacing w:val="-4"/>
          <w:sz w:val="24"/>
        </w:rPr>
        <w:t> </w:t>
      </w:r>
      <w:r>
        <w:rPr>
          <w:sz w:val="24"/>
        </w:rPr>
        <w:t>the</w:t>
      </w:r>
      <w:r>
        <w:rPr>
          <w:spacing w:val="-8"/>
          <w:sz w:val="24"/>
        </w:rPr>
        <w:t> </w:t>
      </w:r>
      <w:r>
        <w:rPr>
          <w:sz w:val="24"/>
        </w:rPr>
        <w:t>start</w:t>
      </w:r>
      <w:r>
        <w:rPr>
          <w:spacing w:val="-4"/>
          <w:sz w:val="24"/>
        </w:rPr>
        <w:t> </w:t>
      </w:r>
      <w:r>
        <w:rPr>
          <w:sz w:val="24"/>
        </w:rPr>
        <w:t>of</w:t>
      </w:r>
      <w:r>
        <w:rPr>
          <w:spacing w:val="-4"/>
          <w:sz w:val="24"/>
        </w:rPr>
        <w:t> </w:t>
      </w:r>
      <w:r>
        <w:rPr>
          <w:sz w:val="24"/>
        </w:rPr>
        <w:t>the</w:t>
      </w:r>
      <w:r>
        <w:rPr>
          <w:spacing w:val="-8"/>
          <w:sz w:val="24"/>
        </w:rPr>
        <w:t> </w:t>
      </w:r>
      <w:r>
        <w:rPr>
          <w:sz w:val="24"/>
        </w:rPr>
        <w:t>meeting</w:t>
      </w:r>
      <w:r>
        <w:rPr>
          <w:spacing w:val="-8"/>
          <w:sz w:val="24"/>
        </w:rPr>
        <w:t> </w:t>
      </w:r>
      <w:r>
        <w:rPr>
          <w:sz w:val="24"/>
        </w:rPr>
        <w:t>on</w:t>
      </w:r>
      <w:r>
        <w:rPr>
          <w:spacing w:val="-3"/>
          <w:sz w:val="24"/>
        </w:rPr>
        <w:t> </w:t>
      </w:r>
      <w:r>
        <w:rPr>
          <w:sz w:val="24"/>
        </w:rPr>
        <w:t>4th</w:t>
      </w:r>
      <w:r>
        <w:rPr>
          <w:spacing w:val="-8"/>
          <w:sz w:val="24"/>
        </w:rPr>
        <w:t> </w:t>
      </w:r>
      <w:r>
        <w:rPr>
          <w:sz w:val="24"/>
        </w:rPr>
        <w:t>June,</w:t>
      </w:r>
      <w:r>
        <w:rPr>
          <w:spacing w:val="-8"/>
          <w:sz w:val="24"/>
        </w:rPr>
        <w:t> </w:t>
      </w:r>
      <w:r>
        <w:rPr>
          <w:sz w:val="24"/>
        </w:rPr>
        <w:t>the</w:t>
      </w:r>
      <w:r>
        <w:rPr>
          <w:spacing w:val="-8"/>
          <w:sz w:val="24"/>
        </w:rPr>
        <w:t> </w:t>
      </w:r>
      <w:r>
        <w:rPr>
          <w:sz w:val="24"/>
        </w:rPr>
        <w:t>Committee</w:t>
      </w:r>
      <w:r>
        <w:rPr>
          <w:spacing w:val="-8"/>
          <w:sz w:val="24"/>
        </w:rPr>
        <w:t> </w:t>
      </w:r>
      <w:r>
        <w:rPr>
          <w:sz w:val="24"/>
        </w:rPr>
        <w:t>formally</w:t>
      </w:r>
      <w:r>
        <w:rPr>
          <w:spacing w:val="-8"/>
          <w:sz w:val="24"/>
        </w:rPr>
        <w:t> </w:t>
      </w:r>
      <w:r>
        <w:rPr>
          <w:sz w:val="24"/>
        </w:rPr>
        <w:t>acknowledged</w:t>
      </w:r>
      <w:r>
        <w:rPr>
          <w:spacing w:val="-8"/>
          <w:sz w:val="24"/>
        </w:rPr>
        <w:t> </w:t>
      </w:r>
      <w:r>
        <w:rPr>
          <w:sz w:val="24"/>
        </w:rPr>
        <w:t>receipt</w:t>
      </w:r>
      <w:r>
        <w:rPr>
          <w:spacing w:val="-6"/>
          <w:sz w:val="24"/>
        </w:rPr>
        <w:t> </w:t>
      </w:r>
      <w:r>
        <w:rPr>
          <w:sz w:val="24"/>
        </w:rPr>
        <w:t>of</w:t>
      </w:r>
      <w:r>
        <w:rPr>
          <w:spacing w:val="-4"/>
          <w:sz w:val="24"/>
        </w:rPr>
        <w:t> </w:t>
      </w:r>
      <w:r>
        <w:rPr>
          <w:sz w:val="24"/>
        </w:rPr>
        <w:t>a letter from the Chancellor (attached as an annex) setting </w:t>
      </w:r>
      <w:r>
        <w:rPr>
          <w:spacing w:val="2"/>
          <w:sz w:val="24"/>
        </w:rPr>
        <w:t>out </w:t>
      </w:r>
      <w:r>
        <w:rPr>
          <w:sz w:val="24"/>
        </w:rPr>
        <w:t>the inflation target at which the Committee should aim in accordance with Section 12 of the Bank of England Act</w:t>
      </w:r>
      <w:r>
        <w:rPr>
          <w:spacing w:val="-30"/>
          <w:sz w:val="24"/>
        </w:rPr>
        <w:t> </w:t>
      </w:r>
      <w:r>
        <w:rPr>
          <w:sz w:val="24"/>
        </w:rPr>
        <w:t>1998.</w:t>
      </w:r>
    </w:p>
    <w:p>
      <w:pPr>
        <w:pStyle w:val="BodyText"/>
        <w:spacing w:before="1"/>
        <w:rPr>
          <w:sz w:val="32"/>
        </w:rPr>
      </w:pPr>
    </w:p>
    <w:p>
      <w:pPr>
        <w:pStyle w:val="ListParagraph"/>
        <w:numPr>
          <w:ilvl w:val="0"/>
          <w:numId w:val="1"/>
        </w:numPr>
        <w:tabs>
          <w:tab w:pos="1151" w:val="left" w:leader="none"/>
          <w:tab w:pos="1152" w:val="left" w:leader="none"/>
        </w:tabs>
        <w:spacing w:line="321" w:lineRule="auto" w:before="0" w:after="0"/>
        <w:ind w:left="584" w:right="299" w:firstLine="0"/>
        <w:jc w:val="left"/>
        <w:rPr>
          <w:sz w:val="24"/>
        </w:rPr>
      </w:pPr>
      <w:r>
        <w:rPr>
          <w:sz w:val="24"/>
        </w:rPr>
        <w:t>Before considering the implications of the latest data for its immediate policy decision, the Committee discussed the external environment and the exchange rate; evidence on the pace of growth</w:t>
      </w:r>
      <w:r>
        <w:rPr>
          <w:spacing w:val="-13"/>
          <w:sz w:val="24"/>
        </w:rPr>
        <w:t> </w:t>
      </w:r>
      <w:r>
        <w:rPr>
          <w:sz w:val="24"/>
        </w:rPr>
        <w:t>in</w:t>
      </w:r>
      <w:r>
        <w:rPr>
          <w:spacing w:val="-12"/>
          <w:sz w:val="24"/>
        </w:rPr>
        <w:t> </w:t>
      </w:r>
      <w:r>
        <w:rPr>
          <w:sz w:val="24"/>
        </w:rPr>
        <w:t>domestic</w:t>
      </w:r>
      <w:r>
        <w:rPr>
          <w:spacing w:val="-12"/>
          <w:sz w:val="24"/>
        </w:rPr>
        <w:t> </w:t>
      </w:r>
      <w:r>
        <w:rPr>
          <w:sz w:val="24"/>
        </w:rPr>
        <w:t>demand</w:t>
      </w:r>
      <w:r>
        <w:rPr>
          <w:spacing w:val="-12"/>
          <w:sz w:val="24"/>
        </w:rPr>
        <w:t> </w:t>
      </w:r>
      <w:r>
        <w:rPr>
          <w:sz w:val="24"/>
        </w:rPr>
        <w:t>and</w:t>
      </w:r>
      <w:r>
        <w:rPr>
          <w:spacing w:val="-12"/>
          <w:sz w:val="24"/>
        </w:rPr>
        <w:t> </w:t>
      </w:r>
      <w:r>
        <w:rPr>
          <w:sz w:val="24"/>
        </w:rPr>
        <w:t>activity;</w:t>
      </w:r>
      <w:r>
        <w:rPr>
          <w:spacing w:val="35"/>
          <w:sz w:val="24"/>
        </w:rPr>
        <w:t> </w:t>
      </w:r>
      <w:r>
        <w:rPr>
          <w:sz w:val="24"/>
        </w:rPr>
        <w:t>asset</w:t>
      </w:r>
      <w:r>
        <w:rPr>
          <w:spacing w:val="-8"/>
          <w:sz w:val="24"/>
        </w:rPr>
        <w:t> </w:t>
      </w:r>
      <w:r>
        <w:rPr>
          <w:sz w:val="24"/>
        </w:rPr>
        <w:t>prices</w:t>
      </w:r>
      <w:r>
        <w:rPr>
          <w:spacing w:val="-12"/>
          <w:sz w:val="24"/>
        </w:rPr>
        <w:t> </w:t>
      </w:r>
      <w:r>
        <w:rPr>
          <w:sz w:val="24"/>
        </w:rPr>
        <w:t>and</w:t>
      </w:r>
      <w:r>
        <w:rPr>
          <w:spacing w:val="-13"/>
          <w:sz w:val="24"/>
        </w:rPr>
        <w:t> </w:t>
      </w:r>
      <w:r>
        <w:rPr>
          <w:sz w:val="24"/>
        </w:rPr>
        <w:t>monetary</w:t>
      </w:r>
      <w:r>
        <w:rPr>
          <w:spacing w:val="-12"/>
          <w:sz w:val="24"/>
        </w:rPr>
        <w:t> </w:t>
      </w:r>
      <w:r>
        <w:rPr>
          <w:sz w:val="24"/>
        </w:rPr>
        <w:t>developments;</w:t>
      </w:r>
      <w:r>
        <w:rPr>
          <w:spacing w:val="36"/>
          <w:sz w:val="24"/>
        </w:rPr>
        <w:t> </w:t>
      </w:r>
      <w:r>
        <w:rPr>
          <w:sz w:val="24"/>
        </w:rPr>
        <w:t>and</w:t>
      </w:r>
      <w:r>
        <w:rPr>
          <w:spacing w:val="-12"/>
          <w:sz w:val="24"/>
        </w:rPr>
        <w:t> </w:t>
      </w:r>
      <w:r>
        <w:rPr>
          <w:sz w:val="24"/>
        </w:rPr>
        <w:t>indicators of price and cost pressures, particularly in the labour</w:t>
      </w:r>
      <w:r>
        <w:rPr>
          <w:spacing w:val="12"/>
          <w:sz w:val="24"/>
        </w:rPr>
        <w:t> </w:t>
      </w:r>
      <w:r>
        <w:rPr>
          <w:sz w:val="24"/>
        </w:rPr>
        <w:t>market.</w:t>
      </w:r>
    </w:p>
    <w:p>
      <w:pPr>
        <w:pStyle w:val="BodyText"/>
        <w:spacing w:before="5"/>
        <w:rPr>
          <w:sz w:val="32"/>
        </w:rPr>
      </w:pPr>
    </w:p>
    <w:p>
      <w:pPr>
        <w:spacing w:before="0"/>
        <w:ind w:left="584" w:right="0" w:firstLine="0"/>
        <w:jc w:val="left"/>
        <w:rPr>
          <w:b/>
          <w:sz w:val="24"/>
        </w:rPr>
      </w:pPr>
      <w:r>
        <w:rPr>
          <w:b/>
          <w:sz w:val="24"/>
        </w:rPr>
        <w:t>The world economy and the exchange rate</w:t>
      </w:r>
    </w:p>
    <w:p>
      <w:pPr>
        <w:pStyle w:val="BodyText"/>
        <w:rPr>
          <w:b/>
          <w:sz w:val="26"/>
        </w:rPr>
      </w:pPr>
    </w:p>
    <w:p>
      <w:pPr>
        <w:pStyle w:val="ListParagraph"/>
        <w:numPr>
          <w:ilvl w:val="0"/>
          <w:numId w:val="1"/>
        </w:numPr>
        <w:tabs>
          <w:tab w:pos="1151" w:val="left" w:leader="none"/>
          <w:tab w:pos="1152" w:val="left" w:leader="none"/>
        </w:tabs>
        <w:spacing w:line="321" w:lineRule="auto" w:before="160" w:after="0"/>
        <w:ind w:left="584" w:right="360" w:firstLine="0"/>
        <w:jc w:val="left"/>
        <w:rPr>
          <w:sz w:val="24"/>
        </w:rPr>
      </w:pPr>
      <w:r>
        <w:rPr>
          <w:sz w:val="24"/>
        </w:rPr>
        <w:t>The Committee examined recent developments in the world economy. For the </w:t>
      </w:r>
      <w:r>
        <w:rPr>
          <w:spacing w:val="-8"/>
          <w:sz w:val="24"/>
        </w:rPr>
        <w:t>UK’s </w:t>
      </w:r>
      <w:r>
        <w:rPr>
          <w:sz w:val="24"/>
        </w:rPr>
        <w:t>major export markets, there appeared </w:t>
      </w:r>
      <w:r>
        <w:rPr>
          <w:spacing w:val="2"/>
          <w:sz w:val="24"/>
        </w:rPr>
        <w:t>to </w:t>
      </w:r>
      <w:r>
        <w:rPr>
          <w:sz w:val="24"/>
        </w:rPr>
        <w:t>be little evidence </w:t>
      </w:r>
      <w:r>
        <w:rPr>
          <w:spacing w:val="2"/>
          <w:sz w:val="24"/>
        </w:rPr>
        <w:t>to </w:t>
      </w:r>
      <w:r>
        <w:rPr>
          <w:sz w:val="24"/>
        </w:rPr>
        <w:t>change the central projection of external demand embodied in the May </w:t>
      </w:r>
      <w:r>
        <w:rPr>
          <w:i/>
          <w:sz w:val="24"/>
        </w:rPr>
        <w:t>Inflation Report</w:t>
      </w:r>
      <w:r>
        <w:rPr>
          <w:sz w:val="24"/>
        </w:rPr>
        <w:t>. The </w:t>
      </w:r>
      <w:r>
        <w:rPr>
          <w:spacing w:val="3"/>
          <w:sz w:val="24"/>
        </w:rPr>
        <w:t>outlook </w:t>
      </w:r>
      <w:r>
        <w:rPr>
          <w:sz w:val="24"/>
        </w:rPr>
        <w:t>for Japan had probably</w:t>
      </w:r>
      <w:r>
        <w:rPr>
          <w:spacing w:val="-32"/>
          <w:sz w:val="24"/>
        </w:rPr>
        <w:t> </w:t>
      </w:r>
      <w:r>
        <w:rPr>
          <w:sz w:val="24"/>
        </w:rPr>
        <w:t>deteriorated further but there was continuing evidence of a recovery in the major continental European economies, while recent data for GDP growth in the United States had been revised upwards. While a number of countries in the world were facing financial and </w:t>
      </w:r>
      <w:r>
        <w:rPr>
          <w:spacing w:val="3"/>
          <w:sz w:val="24"/>
        </w:rPr>
        <w:t>other </w:t>
      </w:r>
      <w:r>
        <w:rPr>
          <w:sz w:val="24"/>
        </w:rPr>
        <w:t>economic difficulties those countries, even in aggregate, were not directly very important for UK</w:t>
      </w:r>
      <w:r>
        <w:rPr>
          <w:spacing w:val="-18"/>
          <w:sz w:val="24"/>
        </w:rPr>
        <w:t> </w:t>
      </w:r>
      <w:r>
        <w:rPr>
          <w:sz w:val="24"/>
        </w:rPr>
        <w:t>exports.</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358" w:firstLine="0"/>
        <w:jc w:val="left"/>
        <w:rPr>
          <w:sz w:val="24"/>
        </w:rPr>
      </w:pPr>
      <w:r>
        <w:rPr>
          <w:sz w:val="24"/>
        </w:rPr>
        <w:t>Macroeconomic conditions in Japan remained adverse, but there were signs that difficult policy</w:t>
      </w:r>
      <w:r>
        <w:rPr>
          <w:spacing w:val="-14"/>
          <w:sz w:val="24"/>
        </w:rPr>
        <w:t> </w:t>
      </w:r>
      <w:r>
        <w:rPr>
          <w:sz w:val="24"/>
        </w:rPr>
        <w:t>and</w:t>
      </w:r>
      <w:r>
        <w:rPr>
          <w:spacing w:val="-13"/>
          <w:sz w:val="24"/>
        </w:rPr>
        <w:t> </w:t>
      </w:r>
      <w:r>
        <w:rPr>
          <w:sz w:val="24"/>
        </w:rPr>
        <w:t>reform</w:t>
      </w:r>
      <w:r>
        <w:rPr>
          <w:spacing w:val="-12"/>
          <w:sz w:val="24"/>
        </w:rPr>
        <w:t> </w:t>
      </w:r>
      <w:r>
        <w:rPr>
          <w:sz w:val="24"/>
        </w:rPr>
        <w:t>decisions</w:t>
      </w:r>
      <w:r>
        <w:rPr>
          <w:spacing w:val="-13"/>
          <w:sz w:val="24"/>
        </w:rPr>
        <w:t> </w:t>
      </w:r>
      <w:r>
        <w:rPr>
          <w:sz w:val="24"/>
        </w:rPr>
        <w:t>were</w:t>
      </w:r>
      <w:r>
        <w:rPr>
          <w:spacing w:val="-13"/>
          <w:sz w:val="24"/>
        </w:rPr>
        <w:t> </w:t>
      </w:r>
      <w:r>
        <w:rPr>
          <w:sz w:val="24"/>
        </w:rPr>
        <w:t>being</w:t>
      </w:r>
      <w:r>
        <w:rPr>
          <w:spacing w:val="-13"/>
          <w:sz w:val="24"/>
        </w:rPr>
        <w:t> </w:t>
      </w:r>
      <w:r>
        <w:rPr>
          <w:sz w:val="24"/>
        </w:rPr>
        <w:t>addressed.</w:t>
      </w:r>
      <w:r>
        <w:rPr>
          <w:spacing w:val="33"/>
          <w:sz w:val="24"/>
        </w:rPr>
        <w:t> </w:t>
      </w:r>
      <w:r>
        <w:rPr>
          <w:sz w:val="24"/>
        </w:rPr>
        <w:t>The</w:t>
      </w:r>
      <w:r>
        <w:rPr>
          <w:spacing w:val="-11"/>
          <w:sz w:val="24"/>
        </w:rPr>
        <w:t> </w:t>
      </w:r>
      <w:r>
        <w:rPr>
          <w:sz w:val="24"/>
        </w:rPr>
        <w:t>situation</w:t>
      </w:r>
      <w:r>
        <w:rPr>
          <w:spacing w:val="-14"/>
          <w:sz w:val="24"/>
        </w:rPr>
        <w:t> </w:t>
      </w:r>
      <w:r>
        <w:rPr>
          <w:sz w:val="24"/>
        </w:rPr>
        <w:t>elsewhere</w:t>
      </w:r>
      <w:r>
        <w:rPr>
          <w:spacing w:val="-13"/>
          <w:sz w:val="24"/>
        </w:rPr>
        <w:t> </w:t>
      </w:r>
      <w:r>
        <w:rPr>
          <w:sz w:val="24"/>
        </w:rPr>
        <w:t>in</w:t>
      </w:r>
      <w:r>
        <w:rPr>
          <w:spacing w:val="-13"/>
          <w:sz w:val="24"/>
        </w:rPr>
        <w:t> </w:t>
      </w:r>
      <w:r>
        <w:rPr>
          <w:sz w:val="24"/>
        </w:rPr>
        <w:t>Asia</w:t>
      </w:r>
      <w:r>
        <w:rPr>
          <w:spacing w:val="-13"/>
          <w:sz w:val="24"/>
        </w:rPr>
        <w:t> </w:t>
      </w:r>
      <w:r>
        <w:rPr>
          <w:sz w:val="24"/>
        </w:rPr>
        <w:t>also</w:t>
      </w:r>
      <w:r>
        <w:rPr>
          <w:spacing w:val="-13"/>
          <w:sz w:val="24"/>
        </w:rPr>
        <w:t> </w:t>
      </w:r>
      <w:r>
        <w:rPr>
          <w:sz w:val="24"/>
        </w:rPr>
        <w:t>remained unsettled, particularly in Indonesia. There had been a growing recognition that the necessary structural reforms in Asian countries would take a long time </w:t>
      </w:r>
      <w:r>
        <w:rPr>
          <w:spacing w:val="2"/>
          <w:sz w:val="24"/>
        </w:rPr>
        <w:t>to </w:t>
      </w:r>
      <w:r>
        <w:rPr>
          <w:sz w:val="24"/>
        </w:rPr>
        <w:t>implement and have the desired effects, but the immediate situation was not </w:t>
      </w:r>
      <w:r>
        <w:rPr>
          <w:spacing w:val="3"/>
          <w:sz w:val="24"/>
        </w:rPr>
        <w:t>obviously</w:t>
      </w:r>
      <w:r>
        <w:rPr>
          <w:spacing w:val="7"/>
          <w:sz w:val="24"/>
        </w:rPr>
        <w:t> </w:t>
      </w:r>
      <w:r>
        <w:rPr>
          <w:sz w:val="24"/>
        </w:rPr>
        <w:t>deteriorating.</w:t>
      </w:r>
    </w:p>
    <w:p>
      <w:pPr>
        <w:pStyle w:val="BodyText"/>
        <w:rPr>
          <w:sz w:val="32"/>
        </w:rPr>
      </w:pPr>
    </w:p>
    <w:p>
      <w:pPr>
        <w:pStyle w:val="ListParagraph"/>
        <w:numPr>
          <w:ilvl w:val="0"/>
          <w:numId w:val="1"/>
        </w:numPr>
        <w:tabs>
          <w:tab w:pos="1151" w:val="left" w:leader="none"/>
          <w:tab w:pos="1152" w:val="left" w:leader="none"/>
        </w:tabs>
        <w:spacing w:line="321" w:lineRule="auto" w:before="1" w:after="0"/>
        <w:ind w:left="584" w:right="183" w:firstLine="0"/>
        <w:jc w:val="left"/>
        <w:rPr>
          <w:sz w:val="24"/>
        </w:rPr>
      </w:pPr>
      <w:r>
        <w:rPr>
          <w:sz w:val="24"/>
        </w:rPr>
        <w:t>The situation in Russia was discussed. The pressures on the Rouble appeared mostly </w:t>
      </w:r>
      <w:r>
        <w:rPr>
          <w:spacing w:val="2"/>
          <w:sz w:val="24"/>
        </w:rPr>
        <w:t>to</w:t>
      </w:r>
      <w:r>
        <w:rPr>
          <w:spacing w:val="-42"/>
          <w:sz w:val="24"/>
        </w:rPr>
        <w:t> </w:t>
      </w:r>
      <w:r>
        <w:rPr>
          <w:sz w:val="24"/>
        </w:rPr>
        <w:t>have reflected</w:t>
      </w:r>
      <w:r>
        <w:rPr>
          <w:spacing w:val="-11"/>
          <w:sz w:val="24"/>
        </w:rPr>
        <w:t> </w:t>
      </w:r>
      <w:r>
        <w:rPr>
          <w:sz w:val="24"/>
        </w:rPr>
        <w:t>domestic</w:t>
      </w:r>
      <w:r>
        <w:rPr>
          <w:spacing w:val="-11"/>
          <w:sz w:val="24"/>
        </w:rPr>
        <w:t> </w:t>
      </w:r>
      <w:r>
        <w:rPr>
          <w:sz w:val="24"/>
        </w:rPr>
        <w:t>concerns,</w:t>
      </w:r>
      <w:r>
        <w:rPr>
          <w:spacing w:val="-12"/>
          <w:sz w:val="24"/>
        </w:rPr>
        <w:t> </w:t>
      </w:r>
      <w:r>
        <w:rPr>
          <w:sz w:val="24"/>
        </w:rPr>
        <w:t>in</w:t>
      </w:r>
      <w:r>
        <w:rPr>
          <w:spacing w:val="-12"/>
          <w:sz w:val="24"/>
        </w:rPr>
        <w:t> </w:t>
      </w:r>
      <w:r>
        <w:rPr>
          <w:sz w:val="24"/>
        </w:rPr>
        <w:t>particular</w:t>
      </w:r>
      <w:r>
        <w:rPr>
          <w:spacing w:val="-11"/>
          <w:sz w:val="24"/>
        </w:rPr>
        <w:t> </w:t>
      </w:r>
      <w:r>
        <w:rPr>
          <w:sz w:val="24"/>
        </w:rPr>
        <w:t>the</w:t>
      </w:r>
      <w:r>
        <w:rPr>
          <w:spacing w:val="-12"/>
          <w:sz w:val="24"/>
        </w:rPr>
        <w:t> </w:t>
      </w:r>
      <w:r>
        <w:rPr>
          <w:sz w:val="24"/>
        </w:rPr>
        <w:t>difficulty</w:t>
      </w:r>
      <w:r>
        <w:rPr>
          <w:spacing w:val="-11"/>
          <w:sz w:val="24"/>
        </w:rPr>
        <w:t> </w:t>
      </w:r>
      <w:r>
        <w:rPr>
          <w:sz w:val="24"/>
        </w:rPr>
        <w:t>of</w:t>
      </w:r>
      <w:r>
        <w:rPr>
          <w:spacing w:val="-8"/>
          <w:sz w:val="24"/>
        </w:rPr>
        <w:t> </w:t>
      </w:r>
      <w:r>
        <w:rPr>
          <w:sz w:val="24"/>
        </w:rPr>
        <w:t>raising</w:t>
      </w:r>
      <w:r>
        <w:rPr>
          <w:spacing w:val="-10"/>
          <w:sz w:val="24"/>
        </w:rPr>
        <w:t> </w:t>
      </w:r>
      <w:r>
        <w:rPr>
          <w:sz w:val="24"/>
        </w:rPr>
        <w:t>government</w:t>
      </w:r>
      <w:r>
        <w:rPr>
          <w:spacing w:val="-8"/>
          <w:sz w:val="24"/>
        </w:rPr>
        <w:t> </w:t>
      </w:r>
      <w:r>
        <w:rPr>
          <w:sz w:val="24"/>
        </w:rPr>
        <w:t>revenue,</w:t>
      </w:r>
      <w:r>
        <w:rPr>
          <w:spacing w:val="-10"/>
          <w:sz w:val="24"/>
        </w:rPr>
        <w:t> </w:t>
      </w:r>
      <w:r>
        <w:rPr>
          <w:sz w:val="24"/>
        </w:rPr>
        <w:t>rather</w:t>
      </w:r>
      <w:r>
        <w:rPr>
          <w:spacing w:val="-10"/>
          <w:sz w:val="24"/>
        </w:rPr>
        <w:t> </w:t>
      </w:r>
      <w:r>
        <w:rPr>
          <w:sz w:val="24"/>
        </w:rPr>
        <w:t>than contagion from </w:t>
      </w:r>
      <w:r>
        <w:rPr>
          <w:spacing w:val="3"/>
          <w:sz w:val="24"/>
        </w:rPr>
        <w:t>other </w:t>
      </w:r>
      <w:r>
        <w:rPr>
          <w:sz w:val="24"/>
        </w:rPr>
        <w:t>countries. The Russian economy was relatively small (around 2% of world GDP) and relatively closed. In 1996, </w:t>
      </w:r>
      <w:r>
        <w:rPr>
          <w:spacing w:val="3"/>
          <w:sz w:val="24"/>
        </w:rPr>
        <w:t>only </w:t>
      </w:r>
      <w:r>
        <w:rPr>
          <w:sz w:val="24"/>
        </w:rPr>
        <w:t>1.1% of EU exports and 0.6% of UK exports went to Russia. Nevertheless it was possible that adverse developments in Russia could have knock-on effects elsewhere in the world. The main consequences for Western Europe would probably come indirectly via those East European countries with a large share of exports going </w:t>
      </w:r>
      <w:r>
        <w:rPr>
          <w:spacing w:val="2"/>
          <w:sz w:val="24"/>
        </w:rPr>
        <w:t>to </w:t>
      </w:r>
      <w:r>
        <w:rPr>
          <w:sz w:val="24"/>
        </w:rPr>
        <w:t>Russia: the Baltic States, Belarus and the Ukraine were the most</w:t>
      </w:r>
      <w:r>
        <w:rPr>
          <w:spacing w:val="11"/>
          <w:sz w:val="24"/>
        </w:rPr>
        <w:t> </w:t>
      </w:r>
      <w:r>
        <w:rPr>
          <w:sz w:val="24"/>
        </w:rPr>
        <w:t>exposed.</w:t>
      </w:r>
    </w:p>
    <w:p>
      <w:pPr>
        <w:spacing w:after="0" w:line="321" w:lineRule="auto"/>
        <w:jc w:val="left"/>
        <w:rPr>
          <w:sz w:val="24"/>
        </w:rPr>
        <w:sectPr>
          <w:pgSz w:w="11900" w:h="16840"/>
          <w:pgMar w:top="1080" w:bottom="280" w:left="860" w:right="860"/>
        </w:sectPr>
      </w:pPr>
    </w:p>
    <w:p>
      <w:pPr>
        <w:pStyle w:val="ListParagraph"/>
        <w:numPr>
          <w:ilvl w:val="0"/>
          <w:numId w:val="1"/>
        </w:numPr>
        <w:tabs>
          <w:tab w:pos="1151" w:val="left" w:leader="none"/>
          <w:tab w:pos="1152" w:val="left" w:leader="none"/>
        </w:tabs>
        <w:spacing w:line="321" w:lineRule="auto" w:before="165" w:after="0"/>
        <w:ind w:left="584" w:right="196" w:firstLine="0"/>
        <w:jc w:val="left"/>
        <w:rPr>
          <w:sz w:val="24"/>
        </w:rPr>
      </w:pPr>
      <w:r>
        <w:rPr>
          <w:sz w:val="24"/>
        </w:rPr>
        <w:t>Taking</w:t>
      </w:r>
      <w:r>
        <w:rPr>
          <w:spacing w:val="-7"/>
          <w:sz w:val="24"/>
        </w:rPr>
        <w:t> </w:t>
      </w:r>
      <w:r>
        <w:rPr>
          <w:sz w:val="24"/>
        </w:rPr>
        <w:t>these</w:t>
      </w:r>
      <w:r>
        <w:rPr>
          <w:spacing w:val="-8"/>
          <w:sz w:val="24"/>
        </w:rPr>
        <w:t> </w:t>
      </w:r>
      <w:r>
        <w:rPr>
          <w:sz w:val="24"/>
        </w:rPr>
        <w:t>developments</w:t>
      </w:r>
      <w:r>
        <w:rPr>
          <w:spacing w:val="-8"/>
          <w:sz w:val="24"/>
        </w:rPr>
        <w:t> </w:t>
      </w:r>
      <w:r>
        <w:rPr>
          <w:sz w:val="24"/>
        </w:rPr>
        <w:t>together</w:t>
      </w:r>
      <w:r>
        <w:rPr>
          <w:spacing w:val="-8"/>
          <w:sz w:val="24"/>
        </w:rPr>
        <w:t> </w:t>
      </w:r>
      <w:r>
        <w:rPr>
          <w:sz w:val="24"/>
        </w:rPr>
        <w:t>the</w:t>
      </w:r>
      <w:r>
        <w:rPr>
          <w:spacing w:val="-8"/>
          <w:sz w:val="24"/>
        </w:rPr>
        <w:t> </w:t>
      </w:r>
      <w:r>
        <w:rPr>
          <w:sz w:val="24"/>
        </w:rPr>
        <w:t>Committee</w:t>
      </w:r>
      <w:r>
        <w:rPr>
          <w:spacing w:val="-7"/>
          <w:sz w:val="24"/>
        </w:rPr>
        <w:t> </w:t>
      </w:r>
      <w:r>
        <w:rPr>
          <w:sz w:val="24"/>
        </w:rPr>
        <w:t>concluded</w:t>
      </w:r>
      <w:r>
        <w:rPr>
          <w:spacing w:val="-8"/>
          <w:sz w:val="24"/>
        </w:rPr>
        <w:t> </w:t>
      </w:r>
      <w:r>
        <w:rPr>
          <w:sz w:val="24"/>
        </w:rPr>
        <w:t>that</w:t>
      </w:r>
      <w:r>
        <w:rPr>
          <w:spacing w:val="-4"/>
          <w:sz w:val="24"/>
        </w:rPr>
        <w:t> </w:t>
      </w:r>
      <w:r>
        <w:rPr>
          <w:sz w:val="24"/>
        </w:rPr>
        <w:t>the</w:t>
      </w:r>
      <w:r>
        <w:rPr>
          <w:spacing w:val="-8"/>
          <w:sz w:val="24"/>
        </w:rPr>
        <w:t> </w:t>
      </w:r>
      <w:r>
        <w:rPr>
          <w:spacing w:val="3"/>
          <w:sz w:val="24"/>
        </w:rPr>
        <w:t>outlook</w:t>
      </w:r>
      <w:r>
        <w:rPr>
          <w:spacing w:val="-4"/>
          <w:sz w:val="24"/>
        </w:rPr>
        <w:t> </w:t>
      </w:r>
      <w:r>
        <w:rPr>
          <w:sz w:val="24"/>
        </w:rPr>
        <w:t>for</w:t>
      </w:r>
      <w:r>
        <w:rPr>
          <w:spacing w:val="-8"/>
          <w:sz w:val="24"/>
        </w:rPr>
        <w:t> </w:t>
      </w:r>
      <w:r>
        <w:rPr>
          <w:sz w:val="24"/>
        </w:rPr>
        <w:t>the</w:t>
      </w:r>
      <w:r>
        <w:rPr>
          <w:spacing w:val="-8"/>
          <w:sz w:val="24"/>
        </w:rPr>
        <w:t> </w:t>
      </w:r>
      <w:r>
        <w:rPr>
          <w:sz w:val="24"/>
        </w:rPr>
        <w:t>world economy as a whole might be marginally worse than a month earlier and the downside risks to external demand had increased. These risks were reflected in some of the scenario analysis in the newly published O</w:t>
      </w:r>
      <w:r>
        <w:rPr>
          <w:sz w:val="16"/>
        </w:rPr>
        <w:t>ECD </w:t>
      </w:r>
      <w:r>
        <w:rPr>
          <w:sz w:val="24"/>
        </w:rPr>
        <w:t>Economic Outlook. The most significant risk was of a more widespread financial and exchange rate crisis, but that could not be anticipated; policy would need </w:t>
      </w:r>
      <w:r>
        <w:rPr>
          <w:spacing w:val="2"/>
          <w:sz w:val="24"/>
        </w:rPr>
        <w:t>to </w:t>
      </w:r>
      <w:r>
        <w:rPr>
          <w:sz w:val="24"/>
        </w:rPr>
        <w:t>react if and when such a crisis were </w:t>
      </w:r>
      <w:r>
        <w:rPr>
          <w:spacing w:val="2"/>
          <w:sz w:val="24"/>
        </w:rPr>
        <w:t>to</w:t>
      </w:r>
      <w:r>
        <w:rPr>
          <w:spacing w:val="15"/>
          <w:sz w:val="24"/>
        </w:rPr>
        <w:t> </w:t>
      </w:r>
      <w:r>
        <w:rPr>
          <w:spacing w:val="2"/>
          <w:sz w:val="24"/>
        </w:rPr>
        <w:t>occur.</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215" w:firstLine="0"/>
        <w:jc w:val="left"/>
        <w:rPr>
          <w:sz w:val="24"/>
        </w:rPr>
      </w:pPr>
      <w:r>
        <w:rPr>
          <w:sz w:val="24"/>
        </w:rPr>
        <w:t>In conjunction with external developments, the Committee considered movements in the sterling exchange rate. The effective rate had fallen by around 2% a few days before the May meeting of the Committee and had since fallen slightly further. It stood at 103.6 at close of business on the first day of the June meeting compared with 104.4 on the first day of the May meeting.</w:t>
      </w:r>
      <w:r>
        <w:rPr>
          <w:spacing w:val="32"/>
          <w:sz w:val="24"/>
        </w:rPr>
        <w:t> </w:t>
      </w:r>
      <w:r>
        <w:rPr>
          <w:sz w:val="24"/>
        </w:rPr>
        <w:t>The</w:t>
      </w:r>
      <w:r>
        <w:rPr>
          <w:spacing w:val="-12"/>
          <w:sz w:val="24"/>
        </w:rPr>
        <w:t> </w:t>
      </w:r>
      <w:r>
        <w:rPr>
          <w:sz w:val="24"/>
        </w:rPr>
        <w:t>sustained</w:t>
      </w:r>
      <w:r>
        <w:rPr>
          <w:spacing w:val="-14"/>
          <w:sz w:val="24"/>
        </w:rPr>
        <w:t> </w:t>
      </w:r>
      <w:r>
        <w:rPr>
          <w:sz w:val="24"/>
        </w:rPr>
        <w:t>lower</w:t>
      </w:r>
      <w:r>
        <w:rPr>
          <w:spacing w:val="-13"/>
          <w:sz w:val="24"/>
        </w:rPr>
        <w:t> </w:t>
      </w:r>
      <w:r>
        <w:rPr>
          <w:sz w:val="24"/>
        </w:rPr>
        <w:t>rate</w:t>
      </w:r>
      <w:r>
        <w:rPr>
          <w:spacing w:val="-12"/>
          <w:sz w:val="24"/>
        </w:rPr>
        <w:t> </w:t>
      </w:r>
      <w:r>
        <w:rPr>
          <w:sz w:val="24"/>
        </w:rPr>
        <w:t>had</w:t>
      </w:r>
      <w:r>
        <w:rPr>
          <w:spacing w:val="-14"/>
          <w:sz w:val="24"/>
        </w:rPr>
        <w:t> </w:t>
      </w:r>
      <w:r>
        <w:rPr>
          <w:sz w:val="24"/>
        </w:rPr>
        <w:t>implications</w:t>
      </w:r>
      <w:r>
        <w:rPr>
          <w:spacing w:val="-14"/>
          <w:sz w:val="24"/>
        </w:rPr>
        <w:t> </w:t>
      </w:r>
      <w:r>
        <w:rPr>
          <w:sz w:val="24"/>
        </w:rPr>
        <w:t>for</w:t>
      </w:r>
      <w:r>
        <w:rPr>
          <w:spacing w:val="-13"/>
          <w:sz w:val="24"/>
        </w:rPr>
        <w:t> </w:t>
      </w:r>
      <w:r>
        <w:rPr>
          <w:sz w:val="24"/>
        </w:rPr>
        <w:t>the</w:t>
      </w:r>
      <w:r>
        <w:rPr>
          <w:spacing w:val="-14"/>
          <w:sz w:val="24"/>
        </w:rPr>
        <w:t> </w:t>
      </w:r>
      <w:r>
        <w:rPr>
          <w:sz w:val="24"/>
        </w:rPr>
        <w:t>central</w:t>
      </w:r>
      <w:r>
        <w:rPr>
          <w:spacing w:val="-14"/>
          <w:sz w:val="24"/>
        </w:rPr>
        <w:t> </w:t>
      </w:r>
      <w:r>
        <w:rPr>
          <w:sz w:val="24"/>
        </w:rPr>
        <w:t>projection</w:t>
      </w:r>
      <w:r>
        <w:rPr>
          <w:spacing w:val="-13"/>
          <w:sz w:val="24"/>
        </w:rPr>
        <w:t> </w:t>
      </w:r>
      <w:r>
        <w:rPr>
          <w:sz w:val="24"/>
        </w:rPr>
        <w:t>of</w:t>
      </w:r>
      <w:r>
        <w:rPr>
          <w:spacing w:val="-10"/>
          <w:sz w:val="24"/>
        </w:rPr>
        <w:t> </w:t>
      </w:r>
      <w:r>
        <w:rPr>
          <w:sz w:val="24"/>
        </w:rPr>
        <w:t>inflation</w:t>
      </w:r>
      <w:r>
        <w:rPr>
          <w:spacing w:val="-14"/>
          <w:sz w:val="24"/>
        </w:rPr>
        <w:t> </w:t>
      </w:r>
      <w:r>
        <w:rPr>
          <w:sz w:val="24"/>
        </w:rPr>
        <w:t>published in the May </w:t>
      </w:r>
      <w:r>
        <w:rPr>
          <w:i/>
          <w:sz w:val="24"/>
        </w:rPr>
        <w:t>Inflation Report</w:t>
      </w:r>
      <w:r>
        <w:rPr>
          <w:sz w:val="24"/>
        </w:rPr>
        <w:t>, which had been based on a starting rate of 106.2: the 15-day average prior </w:t>
      </w:r>
      <w:r>
        <w:rPr>
          <w:spacing w:val="2"/>
          <w:sz w:val="24"/>
        </w:rPr>
        <w:t>to </w:t>
      </w:r>
      <w:r>
        <w:rPr>
          <w:sz w:val="24"/>
        </w:rPr>
        <w:t>the </w:t>
      </w:r>
      <w:r>
        <w:rPr>
          <w:spacing w:val="-3"/>
          <w:sz w:val="24"/>
        </w:rPr>
        <w:t>Committee’s </w:t>
      </w:r>
      <w:r>
        <w:rPr>
          <w:sz w:val="24"/>
        </w:rPr>
        <w:t>May meeting. Taken in isolation and applied mechanically, the step down</w:t>
      </w:r>
      <w:r>
        <w:rPr>
          <w:spacing w:val="-7"/>
          <w:sz w:val="24"/>
        </w:rPr>
        <w:t> </w:t>
      </w:r>
      <w:r>
        <w:rPr>
          <w:sz w:val="24"/>
        </w:rPr>
        <w:t>in</w:t>
      </w:r>
      <w:r>
        <w:rPr>
          <w:spacing w:val="-7"/>
          <w:sz w:val="24"/>
        </w:rPr>
        <w:t> </w:t>
      </w:r>
      <w:r>
        <w:rPr>
          <w:sz w:val="24"/>
        </w:rPr>
        <w:t>the</w:t>
      </w:r>
      <w:r>
        <w:rPr>
          <w:spacing w:val="-7"/>
          <w:sz w:val="24"/>
        </w:rPr>
        <w:t> </w:t>
      </w:r>
      <w:r>
        <w:rPr>
          <w:sz w:val="24"/>
        </w:rPr>
        <w:t>exchange</w:t>
      </w:r>
      <w:r>
        <w:rPr>
          <w:spacing w:val="-6"/>
          <w:sz w:val="24"/>
        </w:rPr>
        <w:t> </w:t>
      </w:r>
      <w:r>
        <w:rPr>
          <w:sz w:val="24"/>
        </w:rPr>
        <w:t>rate</w:t>
      </w:r>
      <w:r>
        <w:rPr>
          <w:spacing w:val="-5"/>
          <w:sz w:val="24"/>
        </w:rPr>
        <w:t> </w:t>
      </w:r>
      <w:r>
        <w:rPr>
          <w:sz w:val="24"/>
        </w:rPr>
        <w:t>would</w:t>
      </w:r>
      <w:r>
        <w:rPr>
          <w:spacing w:val="-7"/>
          <w:sz w:val="24"/>
        </w:rPr>
        <w:t> </w:t>
      </w:r>
      <w:r>
        <w:rPr>
          <w:sz w:val="24"/>
        </w:rPr>
        <w:t>be</w:t>
      </w:r>
      <w:r>
        <w:rPr>
          <w:spacing w:val="-7"/>
          <w:sz w:val="24"/>
        </w:rPr>
        <w:t> </w:t>
      </w:r>
      <w:r>
        <w:rPr>
          <w:sz w:val="24"/>
        </w:rPr>
        <w:t>enough</w:t>
      </w:r>
      <w:r>
        <w:rPr>
          <w:spacing w:val="-6"/>
          <w:sz w:val="24"/>
        </w:rPr>
        <w:t> </w:t>
      </w:r>
      <w:r>
        <w:rPr>
          <w:spacing w:val="2"/>
          <w:sz w:val="24"/>
        </w:rPr>
        <w:t>to</w:t>
      </w:r>
      <w:r>
        <w:rPr>
          <w:spacing w:val="-3"/>
          <w:sz w:val="24"/>
        </w:rPr>
        <w:t> </w:t>
      </w:r>
      <w:r>
        <w:rPr>
          <w:sz w:val="24"/>
        </w:rPr>
        <w:t>raise</w:t>
      </w:r>
      <w:r>
        <w:rPr>
          <w:spacing w:val="-5"/>
          <w:sz w:val="24"/>
        </w:rPr>
        <w:t> </w:t>
      </w:r>
      <w:r>
        <w:rPr>
          <w:sz w:val="24"/>
        </w:rPr>
        <w:t>the</w:t>
      </w:r>
      <w:r>
        <w:rPr>
          <w:spacing w:val="-6"/>
          <w:sz w:val="24"/>
        </w:rPr>
        <w:t> </w:t>
      </w:r>
      <w:r>
        <w:rPr>
          <w:sz w:val="24"/>
        </w:rPr>
        <w:t>central</w:t>
      </w:r>
      <w:r>
        <w:rPr>
          <w:spacing w:val="-7"/>
          <w:sz w:val="24"/>
        </w:rPr>
        <w:t> </w:t>
      </w:r>
      <w:r>
        <w:rPr>
          <w:sz w:val="24"/>
        </w:rPr>
        <w:t>projection</w:t>
      </w:r>
      <w:r>
        <w:rPr>
          <w:spacing w:val="-7"/>
          <w:sz w:val="24"/>
        </w:rPr>
        <w:t> </w:t>
      </w:r>
      <w:r>
        <w:rPr>
          <w:sz w:val="24"/>
        </w:rPr>
        <w:t>back</w:t>
      </w:r>
      <w:r>
        <w:rPr>
          <w:spacing w:val="-7"/>
          <w:sz w:val="24"/>
        </w:rPr>
        <w:t> </w:t>
      </w:r>
      <w:r>
        <w:rPr>
          <w:spacing w:val="2"/>
          <w:sz w:val="24"/>
        </w:rPr>
        <w:t>to</w:t>
      </w:r>
      <w:r>
        <w:rPr>
          <w:spacing w:val="-2"/>
          <w:sz w:val="24"/>
        </w:rPr>
        <w:t> </w:t>
      </w:r>
      <w:r>
        <w:rPr>
          <w:sz w:val="24"/>
        </w:rPr>
        <w:t>around</w:t>
      </w:r>
      <w:r>
        <w:rPr>
          <w:spacing w:val="-7"/>
          <w:sz w:val="24"/>
        </w:rPr>
        <w:t> </w:t>
      </w:r>
      <w:r>
        <w:rPr>
          <w:sz w:val="24"/>
        </w:rPr>
        <w:t>the</w:t>
      </w:r>
      <w:r>
        <w:rPr>
          <w:spacing w:val="-6"/>
          <w:sz w:val="24"/>
        </w:rPr>
        <w:t> </w:t>
      </w:r>
      <w:r>
        <w:rPr>
          <w:sz w:val="24"/>
        </w:rPr>
        <w:t>level published in the February </w:t>
      </w:r>
      <w:r>
        <w:rPr>
          <w:i/>
          <w:sz w:val="24"/>
        </w:rPr>
        <w:t>Inflation</w:t>
      </w:r>
      <w:r>
        <w:rPr>
          <w:i/>
          <w:spacing w:val="14"/>
          <w:sz w:val="24"/>
        </w:rPr>
        <w:t> </w:t>
      </w:r>
      <w:r>
        <w:rPr>
          <w:i/>
          <w:sz w:val="24"/>
        </w:rPr>
        <w:t>Report</w:t>
      </w:r>
      <w:r>
        <w:rPr>
          <w:sz w:val="24"/>
        </w:rPr>
        <w:t>.</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194" w:firstLine="0"/>
        <w:jc w:val="left"/>
        <w:rPr>
          <w:sz w:val="24"/>
        </w:rPr>
      </w:pPr>
      <w:r>
        <w:rPr>
          <w:sz w:val="24"/>
        </w:rPr>
        <w:t>The</w:t>
      </w:r>
      <w:r>
        <w:rPr>
          <w:spacing w:val="-5"/>
          <w:sz w:val="24"/>
        </w:rPr>
        <w:t> </w:t>
      </w:r>
      <w:r>
        <w:rPr>
          <w:sz w:val="24"/>
        </w:rPr>
        <w:t>external</w:t>
      </w:r>
      <w:r>
        <w:rPr>
          <w:spacing w:val="-5"/>
          <w:sz w:val="24"/>
        </w:rPr>
        <w:t> </w:t>
      </w:r>
      <w:r>
        <w:rPr>
          <w:sz w:val="24"/>
        </w:rPr>
        <w:t>trade</w:t>
      </w:r>
      <w:r>
        <w:rPr>
          <w:spacing w:val="-6"/>
          <w:sz w:val="24"/>
        </w:rPr>
        <w:t> </w:t>
      </w:r>
      <w:r>
        <w:rPr>
          <w:sz w:val="24"/>
        </w:rPr>
        <w:t>data</w:t>
      </w:r>
      <w:r>
        <w:rPr>
          <w:spacing w:val="-6"/>
          <w:sz w:val="24"/>
        </w:rPr>
        <w:t> </w:t>
      </w:r>
      <w:r>
        <w:rPr>
          <w:sz w:val="24"/>
        </w:rPr>
        <w:t>for</w:t>
      </w:r>
      <w:r>
        <w:rPr>
          <w:spacing w:val="-6"/>
          <w:sz w:val="24"/>
        </w:rPr>
        <w:t> </w:t>
      </w:r>
      <w:r>
        <w:rPr>
          <w:sz w:val="24"/>
        </w:rPr>
        <w:t>the</w:t>
      </w:r>
      <w:r>
        <w:rPr>
          <w:spacing w:val="-5"/>
          <w:sz w:val="24"/>
        </w:rPr>
        <w:t> </w:t>
      </w:r>
      <w:r>
        <w:rPr>
          <w:sz w:val="24"/>
        </w:rPr>
        <w:t>first</w:t>
      </w:r>
      <w:r>
        <w:rPr>
          <w:spacing w:val="-2"/>
          <w:sz w:val="24"/>
        </w:rPr>
        <w:t> </w:t>
      </w:r>
      <w:r>
        <w:rPr>
          <w:sz w:val="24"/>
        </w:rPr>
        <w:t>quarter</w:t>
      </w:r>
      <w:r>
        <w:rPr>
          <w:spacing w:val="-5"/>
          <w:sz w:val="24"/>
        </w:rPr>
        <w:t> </w:t>
      </w:r>
      <w:r>
        <w:rPr>
          <w:sz w:val="24"/>
        </w:rPr>
        <w:t>of</w:t>
      </w:r>
      <w:r>
        <w:rPr>
          <w:spacing w:val="-2"/>
          <w:sz w:val="24"/>
        </w:rPr>
        <w:t> </w:t>
      </w:r>
      <w:r>
        <w:rPr>
          <w:sz w:val="24"/>
        </w:rPr>
        <w:t>1998</w:t>
      </w:r>
      <w:r>
        <w:rPr>
          <w:spacing w:val="-6"/>
          <w:sz w:val="24"/>
        </w:rPr>
        <w:t> </w:t>
      </w:r>
      <w:r>
        <w:rPr>
          <w:sz w:val="24"/>
        </w:rPr>
        <w:t>had</w:t>
      </w:r>
      <w:r>
        <w:rPr>
          <w:spacing w:val="-5"/>
          <w:sz w:val="24"/>
        </w:rPr>
        <w:t> </w:t>
      </w:r>
      <w:r>
        <w:rPr>
          <w:sz w:val="24"/>
        </w:rPr>
        <w:t>shown</w:t>
      </w:r>
      <w:r>
        <w:rPr>
          <w:spacing w:val="-6"/>
          <w:sz w:val="24"/>
        </w:rPr>
        <w:t> </w:t>
      </w:r>
      <w:r>
        <w:rPr>
          <w:sz w:val="24"/>
        </w:rPr>
        <w:t>the</w:t>
      </w:r>
      <w:r>
        <w:rPr>
          <w:spacing w:val="-6"/>
          <w:sz w:val="24"/>
        </w:rPr>
        <w:t> </w:t>
      </w:r>
      <w:r>
        <w:rPr>
          <w:sz w:val="24"/>
        </w:rPr>
        <w:t>largest</w:t>
      </w:r>
      <w:r>
        <w:rPr>
          <w:spacing w:val="-1"/>
          <w:sz w:val="24"/>
        </w:rPr>
        <w:t> </w:t>
      </w:r>
      <w:r>
        <w:rPr>
          <w:sz w:val="24"/>
        </w:rPr>
        <w:t>deficit</w:t>
      </w:r>
      <w:r>
        <w:rPr>
          <w:spacing w:val="-2"/>
          <w:sz w:val="24"/>
        </w:rPr>
        <w:t> </w:t>
      </w:r>
      <w:r>
        <w:rPr>
          <w:sz w:val="24"/>
        </w:rPr>
        <w:t>since</w:t>
      </w:r>
      <w:r>
        <w:rPr>
          <w:spacing w:val="-5"/>
          <w:sz w:val="24"/>
        </w:rPr>
        <w:t> </w:t>
      </w:r>
      <w:r>
        <w:rPr>
          <w:sz w:val="24"/>
        </w:rPr>
        <w:t>1990, making a contribution of -0.6 percentage points </w:t>
      </w:r>
      <w:r>
        <w:rPr>
          <w:spacing w:val="2"/>
          <w:sz w:val="24"/>
        </w:rPr>
        <w:t>to </w:t>
      </w:r>
      <w:r>
        <w:rPr>
          <w:sz w:val="24"/>
        </w:rPr>
        <w:t>GDP growth, a negative contribution for the third successive quarter. In aggregate this was in line with the May central projection, but the geographical</w:t>
      </w:r>
      <w:r>
        <w:rPr>
          <w:spacing w:val="-9"/>
          <w:sz w:val="24"/>
        </w:rPr>
        <w:t> </w:t>
      </w:r>
      <w:r>
        <w:rPr>
          <w:sz w:val="24"/>
        </w:rPr>
        <w:t>composition</w:t>
      </w:r>
      <w:r>
        <w:rPr>
          <w:spacing w:val="-8"/>
          <w:sz w:val="24"/>
        </w:rPr>
        <w:t> </w:t>
      </w:r>
      <w:r>
        <w:rPr>
          <w:sz w:val="24"/>
        </w:rPr>
        <w:t>remained</w:t>
      </w:r>
      <w:r>
        <w:rPr>
          <w:spacing w:val="-7"/>
          <w:sz w:val="24"/>
        </w:rPr>
        <w:t> </w:t>
      </w:r>
      <w:r>
        <w:rPr>
          <w:sz w:val="24"/>
        </w:rPr>
        <w:t>puzzling.</w:t>
      </w:r>
      <w:r>
        <w:rPr>
          <w:spacing w:val="43"/>
          <w:sz w:val="24"/>
        </w:rPr>
        <w:t> </w:t>
      </w:r>
      <w:r>
        <w:rPr>
          <w:sz w:val="24"/>
        </w:rPr>
        <w:t>It</w:t>
      </w:r>
      <w:r>
        <w:rPr>
          <w:spacing w:val="-7"/>
          <w:sz w:val="24"/>
        </w:rPr>
        <w:t> </w:t>
      </w:r>
      <w:r>
        <w:rPr>
          <w:sz w:val="24"/>
        </w:rPr>
        <w:t>was</w:t>
      </w:r>
      <w:r>
        <w:rPr>
          <w:spacing w:val="-9"/>
          <w:sz w:val="24"/>
        </w:rPr>
        <w:t> </w:t>
      </w:r>
      <w:r>
        <w:rPr>
          <w:sz w:val="24"/>
        </w:rPr>
        <w:t>not</w:t>
      </w:r>
      <w:r>
        <w:rPr>
          <w:spacing w:val="-4"/>
          <w:sz w:val="24"/>
        </w:rPr>
        <w:t> </w:t>
      </w:r>
      <w:r>
        <w:rPr>
          <w:sz w:val="24"/>
        </w:rPr>
        <w:t>clear</w:t>
      </w:r>
      <w:r>
        <w:rPr>
          <w:spacing w:val="-8"/>
          <w:sz w:val="24"/>
        </w:rPr>
        <w:t> </w:t>
      </w:r>
      <w:r>
        <w:rPr>
          <w:sz w:val="24"/>
        </w:rPr>
        <w:t>why</w:t>
      </w:r>
      <w:r>
        <w:rPr>
          <w:spacing w:val="-9"/>
          <w:sz w:val="24"/>
        </w:rPr>
        <w:t> </w:t>
      </w:r>
      <w:r>
        <w:rPr>
          <w:sz w:val="24"/>
        </w:rPr>
        <w:t>net</w:t>
      </w:r>
      <w:r>
        <w:rPr>
          <w:spacing w:val="-4"/>
          <w:sz w:val="24"/>
        </w:rPr>
        <w:t> </w:t>
      </w:r>
      <w:r>
        <w:rPr>
          <w:sz w:val="24"/>
        </w:rPr>
        <w:t>exports</w:t>
      </w:r>
      <w:r>
        <w:rPr>
          <w:spacing w:val="-9"/>
          <w:sz w:val="24"/>
        </w:rPr>
        <w:t> </w:t>
      </w:r>
      <w:r>
        <w:rPr>
          <w:spacing w:val="2"/>
          <w:sz w:val="24"/>
        </w:rPr>
        <w:t>to</w:t>
      </w:r>
      <w:r>
        <w:rPr>
          <w:spacing w:val="-4"/>
          <w:sz w:val="24"/>
        </w:rPr>
        <w:t> </w:t>
      </w:r>
      <w:r>
        <w:rPr>
          <w:sz w:val="24"/>
        </w:rPr>
        <w:t>the</w:t>
      </w:r>
      <w:r>
        <w:rPr>
          <w:spacing w:val="-9"/>
          <w:sz w:val="24"/>
        </w:rPr>
        <w:t> </w:t>
      </w:r>
      <w:r>
        <w:rPr>
          <w:sz w:val="24"/>
        </w:rPr>
        <w:t>EU</w:t>
      </w:r>
      <w:r>
        <w:rPr>
          <w:spacing w:val="-6"/>
          <w:sz w:val="24"/>
        </w:rPr>
        <w:t> </w:t>
      </w:r>
      <w:r>
        <w:rPr>
          <w:sz w:val="24"/>
        </w:rPr>
        <w:t>countries remained stronger than net exports </w:t>
      </w:r>
      <w:r>
        <w:rPr>
          <w:spacing w:val="2"/>
          <w:sz w:val="24"/>
        </w:rPr>
        <w:t>to </w:t>
      </w:r>
      <w:r>
        <w:rPr>
          <w:sz w:val="24"/>
        </w:rPr>
        <w:t>the non-EU countries. It was also somewhat surprising that import</w:t>
      </w:r>
      <w:r>
        <w:rPr>
          <w:spacing w:val="-4"/>
          <w:sz w:val="24"/>
        </w:rPr>
        <w:t> </w:t>
      </w:r>
      <w:r>
        <w:rPr>
          <w:sz w:val="24"/>
        </w:rPr>
        <w:t>growth</w:t>
      </w:r>
      <w:r>
        <w:rPr>
          <w:spacing w:val="-8"/>
          <w:sz w:val="24"/>
        </w:rPr>
        <w:t> </w:t>
      </w:r>
      <w:r>
        <w:rPr>
          <w:sz w:val="24"/>
        </w:rPr>
        <w:t>had</w:t>
      </w:r>
      <w:r>
        <w:rPr>
          <w:spacing w:val="-8"/>
          <w:sz w:val="24"/>
        </w:rPr>
        <w:t> </w:t>
      </w:r>
      <w:r>
        <w:rPr>
          <w:sz w:val="24"/>
        </w:rPr>
        <w:t>been</w:t>
      </w:r>
      <w:r>
        <w:rPr>
          <w:spacing w:val="-8"/>
          <w:sz w:val="24"/>
        </w:rPr>
        <w:t> </w:t>
      </w:r>
      <w:r>
        <w:rPr>
          <w:sz w:val="24"/>
        </w:rPr>
        <w:t>weak</w:t>
      </w:r>
      <w:r>
        <w:rPr>
          <w:spacing w:val="-8"/>
          <w:sz w:val="24"/>
        </w:rPr>
        <w:t> </w:t>
      </w:r>
      <w:r>
        <w:rPr>
          <w:sz w:val="24"/>
        </w:rPr>
        <w:t>in</w:t>
      </w:r>
      <w:r>
        <w:rPr>
          <w:spacing w:val="-8"/>
          <w:sz w:val="24"/>
        </w:rPr>
        <w:t> </w:t>
      </w:r>
      <w:r>
        <w:rPr>
          <w:sz w:val="24"/>
        </w:rPr>
        <w:t>the</w:t>
      </w:r>
      <w:r>
        <w:rPr>
          <w:spacing w:val="-8"/>
          <w:sz w:val="24"/>
        </w:rPr>
        <w:t> </w:t>
      </w:r>
      <w:r>
        <w:rPr>
          <w:sz w:val="24"/>
        </w:rPr>
        <w:t>first</w:t>
      </w:r>
      <w:r>
        <w:rPr>
          <w:spacing w:val="-3"/>
          <w:sz w:val="24"/>
        </w:rPr>
        <w:t> </w:t>
      </w:r>
      <w:r>
        <w:rPr>
          <w:sz w:val="24"/>
        </w:rPr>
        <w:t>quarter,</w:t>
      </w:r>
      <w:r>
        <w:rPr>
          <w:spacing w:val="-8"/>
          <w:sz w:val="24"/>
        </w:rPr>
        <w:t> </w:t>
      </w:r>
      <w:r>
        <w:rPr>
          <w:sz w:val="24"/>
        </w:rPr>
        <w:t>given</w:t>
      </w:r>
      <w:r>
        <w:rPr>
          <w:spacing w:val="-8"/>
          <w:sz w:val="24"/>
        </w:rPr>
        <w:t> </w:t>
      </w:r>
      <w:r>
        <w:rPr>
          <w:sz w:val="24"/>
        </w:rPr>
        <w:t>the</w:t>
      </w:r>
      <w:r>
        <w:rPr>
          <w:spacing w:val="-8"/>
          <w:sz w:val="24"/>
        </w:rPr>
        <w:t> </w:t>
      </w:r>
      <w:r>
        <w:rPr>
          <w:sz w:val="24"/>
        </w:rPr>
        <w:t>apparent</w:t>
      </w:r>
      <w:r>
        <w:rPr>
          <w:spacing w:val="-4"/>
          <w:sz w:val="24"/>
        </w:rPr>
        <w:t> </w:t>
      </w:r>
      <w:r>
        <w:rPr>
          <w:sz w:val="24"/>
        </w:rPr>
        <w:t>strength</w:t>
      </w:r>
      <w:r>
        <w:rPr>
          <w:spacing w:val="-8"/>
          <w:sz w:val="24"/>
        </w:rPr>
        <w:t> </w:t>
      </w:r>
      <w:r>
        <w:rPr>
          <w:sz w:val="24"/>
        </w:rPr>
        <w:t>of</w:t>
      </w:r>
      <w:r>
        <w:rPr>
          <w:spacing w:val="-3"/>
          <w:sz w:val="24"/>
        </w:rPr>
        <w:t> </w:t>
      </w:r>
      <w:r>
        <w:rPr>
          <w:sz w:val="24"/>
        </w:rPr>
        <w:t>both</w:t>
      </w:r>
      <w:r>
        <w:rPr>
          <w:spacing w:val="-8"/>
          <w:sz w:val="24"/>
        </w:rPr>
        <w:t> </w:t>
      </w:r>
      <w:r>
        <w:rPr>
          <w:sz w:val="24"/>
        </w:rPr>
        <w:t>final</w:t>
      </w:r>
      <w:r>
        <w:rPr>
          <w:spacing w:val="-8"/>
          <w:sz w:val="24"/>
        </w:rPr>
        <w:t> </w:t>
      </w:r>
      <w:r>
        <w:rPr>
          <w:sz w:val="24"/>
        </w:rPr>
        <w:t>demand and stockbuilding. However, the breakdown of imports by commodity suggested that growth in imports of consumption goods remained strong. Since a considerable proportion of </w:t>
      </w:r>
      <w:r>
        <w:rPr>
          <w:spacing w:val="3"/>
          <w:sz w:val="24"/>
        </w:rPr>
        <w:t>other </w:t>
      </w:r>
      <w:r>
        <w:rPr>
          <w:sz w:val="24"/>
        </w:rPr>
        <w:t>imports were subsequently embodied in exports, it was possible that weaker imports in part simply reflected weaker</w:t>
      </w:r>
      <w:r>
        <w:rPr>
          <w:spacing w:val="5"/>
          <w:sz w:val="24"/>
        </w:rPr>
        <w:t> </w:t>
      </w:r>
      <w:r>
        <w:rPr>
          <w:sz w:val="24"/>
        </w:rPr>
        <w:t>exports.</w:t>
      </w:r>
    </w:p>
    <w:p>
      <w:pPr>
        <w:pStyle w:val="BodyText"/>
        <w:spacing w:before="11"/>
        <w:rPr>
          <w:sz w:val="31"/>
        </w:rPr>
      </w:pPr>
    </w:p>
    <w:p>
      <w:pPr>
        <w:pStyle w:val="ListParagraph"/>
        <w:numPr>
          <w:ilvl w:val="0"/>
          <w:numId w:val="1"/>
        </w:numPr>
        <w:tabs>
          <w:tab w:pos="1151" w:val="left" w:leader="none"/>
          <w:tab w:pos="1152" w:val="left" w:leader="none"/>
        </w:tabs>
        <w:spacing w:line="321" w:lineRule="auto" w:before="0" w:after="0"/>
        <w:ind w:left="584" w:right="196" w:firstLine="0"/>
        <w:jc w:val="left"/>
        <w:rPr>
          <w:sz w:val="24"/>
        </w:rPr>
      </w:pPr>
      <w:r>
        <w:rPr>
          <w:sz w:val="24"/>
        </w:rPr>
        <w:t>Taking</w:t>
      </w:r>
      <w:r>
        <w:rPr>
          <w:spacing w:val="-4"/>
          <w:sz w:val="24"/>
        </w:rPr>
        <w:t> </w:t>
      </w:r>
      <w:r>
        <w:rPr>
          <w:sz w:val="24"/>
        </w:rPr>
        <w:t>the</w:t>
      </w:r>
      <w:r>
        <w:rPr>
          <w:spacing w:val="-6"/>
          <w:sz w:val="24"/>
        </w:rPr>
        <w:t> </w:t>
      </w:r>
      <w:r>
        <w:rPr>
          <w:sz w:val="24"/>
        </w:rPr>
        <w:t>world</w:t>
      </w:r>
      <w:r>
        <w:rPr>
          <w:spacing w:val="-6"/>
          <w:sz w:val="24"/>
        </w:rPr>
        <w:t> </w:t>
      </w:r>
      <w:r>
        <w:rPr>
          <w:sz w:val="24"/>
        </w:rPr>
        <w:t>economy</w:t>
      </w:r>
      <w:r>
        <w:rPr>
          <w:spacing w:val="-5"/>
          <w:sz w:val="24"/>
        </w:rPr>
        <w:t> </w:t>
      </w:r>
      <w:r>
        <w:rPr>
          <w:sz w:val="24"/>
        </w:rPr>
        <w:t>and</w:t>
      </w:r>
      <w:r>
        <w:rPr>
          <w:spacing w:val="-6"/>
          <w:sz w:val="24"/>
        </w:rPr>
        <w:t> </w:t>
      </w:r>
      <w:r>
        <w:rPr>
          <w:sz w:val="24"/>
        </w:rPr>
        <w:t>the</w:t>
      </w:r>
      <w:r>
        <w:rPr>
          <w:spacing w:val="-5"/>
          <w:sz w:val="24"/>
        </w:rPr>
        <w:t> </w:t>
      </w:r>
      <w:r>
        <w:rPr>
          <w:sz w:val="24"/>
        </w:rPr>
        <w:t>exchange</w:t>
      </w:r>
      <w:r>
        <w:rPr>
          <w:spacing w:val="-6"/>
          <w:sz w:val="24"/>
        </w:rPr>
        <w:t> </w:t>
      </w:r>
      <w:r>
        <w:rPr>
          <w:sz w:val="24"/>
        </w:rPr>
        <w:t>rate</w:t>
      </w:r>
      <w:r>
        <w:rPr>
          <w:spacing w:val="-4"/>
          <w:sz w:val="24"/>
        </w:rPr>
        <w:t> </w:t>
      </w:r>
      <w:r>
        <w:rPr>
          <w:sz w:val="24"/>
        </w:rPr>
        <w:t>together,</w:t>
      </w:r>
      <w:r>
        <w:rPr>
          <w:spacing w:val="-5"/>
          <w:sz w:val="24"/>
        </w:rPr>
        <w:t> </w:t>
      </w:r>
      <w:r>
        <w:rPr>
          <w:spacing w:val="2"/>
          <w:sz w:val="24"/>
        </w:rPr>
        <w:t>one</w:t>
      </w:r>
      <w:r>
        <w:rPr>
          <w:spacing w:val="-2"/>
          <w:sz w:val="24"/>
        </w:rPr>
        <w:t> </w:t>
      </w:r>
      <w:r>
        <w:rPr>
          <w:sz w:val="24"/>
        </w:rPr>
        <w:t>view</w:t>
      </w:r>
      <w:r>
        <w:rPr>
          <w:spacing w:val="-5"/>
          <w:sz w:val="24"/>
        </w:rPr>
        <w:t> </w:t>
      </w:r>
      <w:r>
        <w:rPr>
          <w:sz w:val="24"/>
        </w:rPr>
        <w:t>was</w:t>
      </w:r>
      <w:r>
        <w:rPr>
          <w:spacing w:val="-6"/>
          <w:sz w:val="24"/>
        </w:rPr>
        <w:t> </w:t>
      </w:r>
      <w:r>
        <w:rPr>
          <w:sz w:val="24"/>
        </w:rPr>
        <w:t>that</w:t>
      </w:r>
      <w:r>
        <w:rPr>
          <w:spacing w:val="-1"/>
          <w:sz w:val="24"/>
        </w:rPr>
        <w:t> </w:t>
      </w:r>
      <w:r>
        <w:rPr>
          <w:sz w:val="24"/>
        </w:rPr>
        <w:t>the</w:t>
      </w:r>
      <w:r>
        <w:rPr>
          <w:spacing w:val="-6"/>
          <w:sz w:val="24"/>
        </w:rPr>
        <w:t> </w:t>
      </w:r>
      <w:r>
        <w:rPr>
          <w:sz w:val="24"/>
        </w:rPr>
        <w:t>net</w:t>
      </w:r>
      <w:r>
        <w:rPr>
          <w:spacing w:val="-1"/>
          <w:sz w:val="24"/>
        </w:rPr>
        <w:t> </w:t>
      </w:r>
      <w:r>
        <w:rPr>
          <w:sz w:val="24"/>
        </w:rPr>
        <w:t>change in</w:t>
      </w:r>
      <w:r>
        <w:rPr>
          <w:spacing w:val="-9"/>
          <w:sz w:val="24"/>
        </w:rPr>
        <w:t> </w:t>
      </w:r>
      <w:r>
        <w:rPr>
          <w:sz w:val="24"/>
        </w:rPr>
        <w:t>the</w:t>
      </w:r>
      <w:r>
        <w:rPr>
          <w:spacing w:val="-8"/>
          <w:sz w:val="24"/>
        </w:rPr>
        <w:t> </w:t>
      </w:r>
      <w:r>
        <w:rPr>
          <w:sz w:val="24"/>
        </w:rPr>
        <w:t>external</w:t>
      </w:r>
      <w:r>
        <w:rPr>
          <w:spacing w:val="-8"/>
          <w:sz w:val="24"/>
        </w:rPr>
        <w:t> </w:t>
      </w:r>
      <w:r>
        <w:rPr>
          <w:sz w:val="24"/>
        </w:rPr>
        <w:t>environment</w:t>
      </w:r>
      <w:r>
        <w:rPr>
          <w:spacing w:val="-4"/>
          <w:sz w:val="24"/>
        </w:rPr>
        <w:t> </w:t>
      </w:r>
      <w:r>
        <w:rPr>
          <w:sz w:val="24"/>
        </w:rPr>
        <w:t>compared</w:t>
      </w:r>
      <w:r>
        <w:rPr>
          <w:spacing w:val="-8"/>
          <w:sz w:val="24"/>
        </w:rPr>
        <w:t> </w:t>
      </w:r>
      <w:r>
        <w:rPr>
          <w:sz w:val="24"/>
        </w:rPr>
        <w:t>with</w:t>
      </w:r>
      <w:r>
        <w:rPr>
          <w:spacing w:val="-8"/>
          <w:sz w:val="24"/>
        </w:rPr>
        <w:t> </w:t>
      </w:r>
      <w:r>
        <w:rPr>
          <w:sz w:val="24"/>
        </w:rPr>
        <w:t>the</w:t>
      </w:r>
      <w:r>
        <w:rPr>
          <w:spacing w:val="-8"/>
          <w:sz w:val="24"/>
        </w:rPr>
        <w:t> </w:t>
      </w:r>
      <w:r>
        <w:rPr>
          <w:sz w:val="24"/>
        </w:rPr>
        <w:t>May</w:t>
      </w:r>
      <w:r>
        <w:rPr>
          <w:spacing w:val="12"/>
          <w:sz w:val="24"/>
        </w:rPr>
        <w:t> </w:t>
      </w:r>
      <w:r>
        <w:rPr>
          <w:i/>
          <w:sz w:val="24"/>
        </w:rPr>
        <w:t>Inflation</w:t>
      </w:r>
      <w:r>
        <w:rPr>
          <w:i/>
          <w:spacing w:val="-7"/>
          <w:sz w:val="24"/>
        </w:rPr>
        <w:t> </w:t>
      </w:r>
      <w:r>
        <w:rPr>
          <w:i/>
          <w:sz w:val="24"/>
        </w:rPr>
        <w:t>Report</w:t>
      </w:r>
      <w:r>
        <w:rPr>
          <w:i/>
          <w:spacing w:val="-21"/>
          <w:sz w:val="24"/>
        </w:rPr>
        <w:t> </w:t>
      </w:r>
      <w:r>
        <w:rPr>
          <w:sz w:val="24"/>
        </w:rPr>
        <w:t>assumptions</w:t>
      </w:r>
      <w:r>
        <w:rPr>
          <w:spacing w:val="-8"/>
          <w:sz w:val="24"/>
        </w:rPr>
        <w:t> </w:t>
      </w:r>
      <w:r>
        <w:rPr>
          <w:sz w:val="24"/>
        </w:rPr>
        <w:t>was</w:t>
      </w:r>
      <w:r>
        <w:rPr>
          <w:spacing w:val="-8"/>
          <w:sz w:val="24"/>
        </w:rPr>
        <w:t> </w:t>
      </w:r>
      <w:r>
        <w:rPr>
          <w:sz w:val="24"/>
        </w:rPr>
        <w:t>adverse</w:t>
      </w:r>
      <w:r>
        <w:rPr>
          <w:spacing w:val="-8"/>
          <w:sz w:val="24"/>
        </w:rPr>
        <w:t> </w:t>
      </w:r>
      <w:r>
        <w:rPr>
          <w:sz w:val="24"/>
        </w:rPr>
        <w:t>for UK inflation, with the effects of the sustained lower exchange rate more than offsetting developments</w:t>
      </w:r>
      <w:r>
        <w:rPr>
          <w:spacing w:val="-10"/>
          <w:sz w:val="24"/>
        </w:rPr>
        <w:t> </w:t>
      </w:r>
      <w:r>
        <w:rPr>
          <w:sz w:val="24"/>
        </w:rPr>
        <w:t>in</w:t>
      </w:r>
      <w:r>
        <w:rPr>
          <w:spacing w:val="-10"/>
          <w:sz w:val="24"/>
        </w:rPr>
        <w:t> </w:t>
      </w:r>
      <w:r>
        <w:rPr>
          <w:sz w:val="24"/>
        </w:rPr>
        <w:t>the</w:t>
      </w:r>
      <w:r>
        <w:rPr>
          <w:spacing w:val="-10"/>
          <w:sz w:val="24"/>
        </w:rPr>
        <w:t> </w:t>
      </w:r>
      <w:r>
        <w:rPr>
          <w:sz w:val="24"/>
        </w:rPr>
        <w:t>world</w:t>
      </w:r>
      <w:r>
        <w:rPr>
          <w:spacing w:val="-10"/>
          <w:sz w:val="24"/>
        </w:rPr>
        <w:t> </w:t>
      </w:r>
      <w:r>
        <w:rPr>
          <w:sz w:val="24"/>
        </w:rPr>
        <w:t>economy,</w:t>
      </w:r>
      <w:r>
        <w:rPr>
          <w:spacing w:val="-10"/>
          <w:sz w:val="24"/>
        </w:rPr>
        <w:t> </w:t>
      </w:r>
      <w:r>
        <w:rPr>
          <w:sz w:val="24"/>
        </w:rPr>
        <w:t>although</w:t>
      </w:r>
      <w:r>
        <w:rPr>
          <w:spacing w:val="-10"/>
          <w:sz w:val="24"/>
        </w:rPr>
        <w:t> </w:t>
      </w:r>
      <w:r>
        <w:rPr>
          <w:sz w:val="24"/>
        </w:rPr>
        <w:t>the</w:t>
      </w:r>
      <w:r>
        <w:rPr>
          <w:spacing w:val="-10"/>
          <w:sz w:val="24"/>
        </w:rPr>
        <w:t> </w:t>
      </w:r>
      <w:r>
        <w:rPr>
          <w:sz w:val="24"/>
        </w:rPr>
        <w:t>downside</w:t>
      </w:r>
      <w:r>
        <w:rPr>
          <w:spacing w:val="-10"/>
          <w:sz w:val="24"/>
        </w:rPr>
        <w:t> </w:t>
      </w:r>
      <w:r>
        <w:rPr>
          <w:sz w:val="24"/>
        </w:rPr>
        <w:t>risks</w:t>
      </w:r>
      <w:r>
        <w:rPr>
          <w:spacing w:val="-9"/>
          <w:sz w:val="24"/>
        </w:rPr>
        <w:t> </w:t>
      </w:r>
      <w:r>
        <w:rPr>
          <w:spacing w:val="2"/>
          <w:sz w:val="24"/>
        </w:rPr>
        <w:t>to</w:t>
      </w:r>
      <w:r>
        <w:rPr>
          <w:spacing w:val="-6"/>
          <w:sz w:val="24"/>
        </w:rPr>
        <w:t> </w:t>
      </w:r>
      <w:r>
        <w:rPr>
          <w:sz w:val="24"/>
        </w:rPr>
        <w:t>world</w:t>
      </w:r>
      <w:r>
        <w:rPr>
          <w:spacing w:val="-10"/>
          <w:sz w:val="24"/>
        </w:rPr>
        <w:t> </w:t>
      </w:r>
      <w:r>
        <w:rPr>
          <w:sz w:val="24"/>
        </w:rPr>
        <w:t>demand</w:t>
      </w:r>
      <w:r>
        <w:rPr>
          <w:spacing w:val="-10"/>
          <w:sz w:val="24"/>
        </w:rPr>
        <w:t> </w:t>
      </w:r>
      <w:r>
        <w:rPr>
          <w:sz w:val="24"/>
        </w:rPr>
        <w:t>had</w:t>
      </w:r>
      <w:r>
        <w:rPr>
          <w:spacing w:val="-9"/>
          <w:sz w:val="24"/>
        </w:rPr>
        <w:t> </w:t>
      </w:r>
      <w:r>
        <w:rPr>
          <w:sz w:val="24"/>
        </w:rPr>
        <w:t>increased. An alternative view placed more emphasis on the deterioration of the external environment, and noted that the magnitude of the exchange rate depreciation since the latest </w:t>
      </w:r>
      <w:r>
        <w:rPr>
          <w:i/>
          <w:sz w:val="24"/>
        </w:rPr>
        <w:t>Inflation Report </w:t>
      </w:r>
      <w:r>
        <w:rPr>
          <w:sz w:val="24"/>
        </w:rPr>
        <w:t>was commensurate with the magnitude of the exchange rate appreciation in the month following previous </w:t>
      </w:r>
      <w:r>
        <w:rPr>
          <w:i/>
          <w:sz w:val="24"/>
        </w:rPr>
        <w:t>Inflation</w:t>
      </w:r>
      <w:r>
        <w:rPr>
          <w:i/>
          <w:spacing w:val="11"/>
          <w:sz w:val="24"/>
        </w:rPr>
        <w:t> </w:t>
      </w:r>
      <w:r>
        <w:rPr>
          <w:i/>
          <w:sz w:val="24"/>
        </w:rPr>
        <w:t>Reports</w:t>
      </w:r>
      <w:r>
        <w:rPr>
          <w:sz w:val="24"/>
        </w:rPr>
        <w:t>.</w:t>
      </w:r>
    </w:p>
    <w:p>
      <w:pPr>
        <w:pStyle w:val="BodyText"/>
        <w:spacing w:before="4"/>
        <w:rPr>
          <w:sz w:val="32"/>
        </w:rPr>
      </w:pPr>
    </w:p>
    <w:p>
      <w:pPr>
        <w:spacing w:before="1"/>
        <w:ind w:left="584" w:right="0" w:firstLine="0"/>
        <w:jc w:val="left"/>
        <w:rPr>
          <w:b/>
          <w:sz w:val="24"/>
        </w:rPr>
      </w:pPr>
      <w:r>
        <w:rPr>
          <w:b/>
          <w:sz w:val="24"/>
        </w:rPr>
        <w:t>The pace of domestic demand and output growth</w:t>
      </w:r>
    </w:p>
    <w:p>
      <w:pPr>
        <w:spacing w:after="0"/>
        <w:jc w:val="left"/>
        <w:rPr>
          <w:sz w:val="24"/>
        </w:rPr>
        <w:sectPr>
          <w:headerReference w:type="default" r:id="rId7"/>
          <w:pgSz w:w="11900" w:h="16840"/>
          <w:pgMar w:header="731" w:footer="0" w:top="960" w:bottom="280" w:left="860" w:right="860"/>
          <w:pgNumType w:start="2"/>
        </w:sectPr>
      </w:pPr>
    </w:p>
    <w:p>
      <w:pPr>
        <w:pStyle w:val="ListParagraph"/>
        <w:numPr>
          <w:ilvl w:val="0"/>
          <w:numId w:val="1"/>
        </w:numPr>
        <w:tabs>
          <w:tab w:pos="1151" w:val="left" w:leader="none"/>
          <w:tab w:pos="1152" w:val="left" w:leader="none"/>
        </w:tabs>
        <w:spacing w:line="321" w:lineRule="auto" w:before="165" w:after="0"/>
        <w:ind w:left="584" w:right="443" w:firstLine="0"/>
        <w:jc w:val="left"/>
        <w:rPr>
          <w:sz w:val="24"/>
        </w:rPr>
      </w:pPr>
      <w:r>
        <w:rPr>
          <w:sz w:val="24"/>
        </w:rPr>
        <w:t>The May </w:t>
      </w:r>
      <w:r>
        <w:rPr>
          <w:i/>
          <w:sz w:val="24"/>
        </w:rPr>
        <w:t>Inflation Report </w:t>
      </w:r>
      <w:r>
        <w:rPr>
          <w:sz w:val="24"/>
        </w:rPr>
        <w:t>had projected strong demand growth in the first quarter of the year,</w:t>
      </w:r>
      <w:r>
        <w:rPr>
          <w:spacing w:val="-11"/>
          <w:sz w:val="24"/>
        </w:rPr>
        <w:t> </w:t>
      </w:r>
      <w:r>
        <w:rPr>
          <w:sz w:val="24"/>
        </w:rPr>
        <w:t>with</w:t>
      </w:r>
      <w:r>
        <w:rPr>
          <w:spacing w:val="-10"/>
          <w:sz w:val="24"/>
        </w:rPr>
        <w:t> </w:t>
      </w:r>
      <w:r>
        <w:rPr>
          <w:sz w:val="24"/>
        </w:rPr>
        <w:t>a</w:t>
      </w:r>
      <w:r>
        <w:rPr>
          <w:spacing w:val="-10"/>
          <w:sz w:val="24"/>
        </w:rPr>
        <w:t> </w:t>
      </w:r>
      <w:r>
        <w:rPr>
          <w:sz w:val="24"/>
        </w:rPr>
        <w:t>slowdown</w:t>
      </w:r>
      <w:r>
        <w:rPr>
          <w:spacing w:val="-11"/>
          <w:sz w:val="24"/>
        </w:rPr>
        <w:t> </w:t>
      </w:r>
      <w:r>
        <w:rPr>
          <w:sz w:val="24"/>
        </w:rPr>
        <w:t>in</w:t>
      </w:r>
      <w:r>
        <w:rPr>
          <w:spacing w:val="-10"/>
          <w:sz w:val="24"/>
        </w:rPr>
        <w:t> </w:t>
      </w:r>
      <w:r>
        <w:rPr>
          <w:sz w:val="24"/>
        </w:rPr>
        <w:t>subsequent</w:t>
      </w:r>
      <w:r>
        <w:rPr>
          <w:spacing w:val="-6"/>
          <w:sz w:val="24"/>
        </w:rPr>
        <w:t> </w:t>
      </w:r>
      <w:r>
        <w:rPr>
          <w:sz w:val="24"/>
        </w:rPr>
        <w:t>quarters.</w:t>
      </w:r>
      <w:r>
        <w:rPr>
          <w:spacing w:val="39"/>
          <w:sz w:val="24"/>
        </w:rPr>
        <w:t> </w:t>
      </w:r>
      <w:r>
        <w:rPr>
          <w:sz w:val="24"/>
        </w:rPr>
        <w:t>Domestic</w:t>
      </w:r>
      <w:r>
        <w:rPr>
          <w:spacing w:val="-10"/>
          <w:sz w:val="24"/>
        </w:rPr>
        <w:t> </w:t>
      </w:r>
      <w:r>
        <w:rPr>
          <w:sz w:val="24"/>
        </w:rPr>
        <w:t>demand</w:t>
      </w:r>
      <w:r>
        <w:rPr>
          <w:spacing w:val="-10"/>
          <w:sz w:val="24"/>
        </w:rPr>
        <w:t> </w:t>
      </w:r>
      <w:r>
        <w:rPr>
          <w:sz w:val="24"/>
        </w:rPr>
        <w:t>growth</w:t>
      </w:r>
      <w:r>
        <w:rPr>
          <w:spacing w:val="-10"/>
          <w:sz w:val="24"/>
        </w:rPr>
        <w:t> </w:t>
      </w:r>
      <w:r>
        <w:rPr>
          <w:sz w:val="24"/>
        </w:rPr>
        <w:t>had</w:t>
      </w:r>
      <w:r>
        <w:rPr>
          <w:spacing w:val="-11"/>
          <w:sz w:val="24"/>
        </w:rPr>
        <w:t> </w:t>
      </w:r>
      <w:r>
        <w:rPr>
          <w:sz w:val="24"/>
        </w:rPr>
        <w:t>subsequently</w:t>
      </w:r>
      <w:r>
        <w:rPr>
          <w:spacing w:val="-10"/>
          <w:sz w:val="24"/>
        </w:rPr>
        <w:t> </w:t>
      </w:r>
      <w:r>
        <w:rPr>
          <w:sz w:val="24"/>
        </w:rPr>
        <w:t>been estimated at 1.5% in the first quarter, but this included a large contribution from stockbuilding. Excluding stockbuilding, final domestic demand growth had been estimated at 0.8% in the first quarter, (and growth of 4.0% since 1997Q1) and was in line with the May central projection. Within the expenditure total, consumption growth of 1.0% had been marginally stronger than expected and investment growth of 1.3% had been</w:t>
      </w:r>
      <w:r>
        <w:rPr>
          <w:spacing w:val="16"/>
          <w:sz w:val="24"/>
        </w:rPr>
        <w:t> </w:t>
      </w:r>
      <w:r>
        <w:rPr>
          <w:sz w:val="24"/>
        </w:rPr>
        <w:t>weaker.</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197" w:firstLine="0"/>
        <w:jc w:val="left"/>
        <w:rPr>
          <w:sz w:val="24"/>
        </w:rPr>
      </w:pPr>
      <w:r>
        <w:rPr>
          <w:sz w:val="24"/>
        </w:rPr>
        <w:t>As yet there were few data </w:t>
      </w:r>
      <w:r>
        <w:rPr>
          <w:spacing w:val="2"/>
          <w:sz w:val="24"/>
        </w:rPr>
        <w:t>to </w:t>
      </w:r>
      <w:r>
        <w:rPr>
          <w:sz w:val="24"/>
        </w:rPr>
        <w:t>confirm or contradict the </w:t>
      </w:r>
      <w:r>
        <w:rPr>
          <w:spacing w:val="-3"/>
          <w:sz w:val="24"/>
        </w:rPr>
        <w:t>Committee’s </w:t>
      </w:r>
      <w:r>
        <w:rPr>
          <w:sz w:val="24"/>
        </w:rPr>
        <w:t>projection that demand growth would slow in the second quarter. The retail sales data for the three months </w:t>
      </w:r>
      <w:r>
        <w:rPr>
          <w:spacing w:val="2"/>
          <w:sz w:val="24"/>
        </w:rPr>
        <w:t>to </w:t>
      </w:r>
      <w:r>
        <w:rPr>
          <w:sz w:val="24"/>
        </w:rPr>
        <w:t>April did show a significant slowdown: </w:t>
      </w:r>
      <w:r>
        <w:rPr>
          <w:spacing w:val="2"/>
          <w:sz w:val="24"/>
        </w:rPr>
        <w:t>to </w:t>
      </w:r>
      <w:r>
        <w:rPr>
          <w:sz w:val="24"/>
        </w:rPr>
        <w:t>the slowest three-month growth rate (0.2%) since November 1995.</w:t>
      </w:r>
      <w:r>
        <w:rPr>
          <w:spacing w:val="42"/>
          <w:sz w:val="24"/>
        </w:rPr>
        <w:t> </w:t>
      </w:r>
      <w:r>
        <w:rPr>
          <w:sz w:val="24"/>
        </w:rPr>
        <w:t>However,</w:t>
      </w:r>
      <w:r>
        <w:rPr>
          <w:spacing w:val="-8"/>
          <w:sz w:val="24"/>
        </w:rPr>
        <w:t> </w:t>
      </w:r>
      <w:r>
        <w:rPr>
          <w:sz w:val="24"/>
        </w:rPr>
        <w:t>it</w:t>
      </w:r>
      <w:r>
        <w:rPr>
          <w:spacing w:val="-5"/>
          <w:sz w:val="24"/>
        </w:rPr>
        <w:t> </w:t>
      </w:r>
      <w:r>
        <w:rPr>
          <w:sz w:val="24"/>
        </w:rPr>
        <w:t>was</w:t>
      </w:r>
      <w:r>
        <w:rPr>
          <w:spacing w:val="-8"/>
          <w:sz w:val="24"/>
        </w:rPr>
        <w:t> </w:t>
      </w:r>
      <w:r>
        <w:rPr>
          <w:sz w:val="24"/>
        </w:rPr>
        <w:t>possible</w:t>
      </w:r>
      <w:r>
        <w:rPr>
          <w:spacing w:val="-9"/>
          <w:sz w:val="24"/>
        </w:rPr>
        <w:t> </w:t>
      </w:r>
      <w:r>
        <w:rPr>
          <w:sz w:val="24"/>
        </w:rPr>
        <w:t>that</w:t>
      </w:r>
      <w:r>
        <w:rPr>
          <w:spacing w:val="-5"/>
          <w:sz w:val="24"/>
        </w:rPr>
        <w:t> </w:t>
      </w:r>
      <w:r>
        <w:rPr>
          <w:sz w:val="24"/>
        </w:rPr>
        <w:t>the</w:t>
      </w:r>
      <w:r>
        <w:rPr>
          <w:spacing w:val="-8"/>
          <w:sz w:val="24"/>
        </w:rPr>
        <w:t> </w:t>
      </w:r>
      <w:r>
        <w:rPr>
          <w:sz w:val="24"/>
        </w:rPr>
        <w:t>April</w:t>
      </w:r>
      <w:r>
        <w:rPr>
          <w:spacing w:val="-9"/>
          <w:sz w:val="24"/>
        </w:rPr>
        <w:t> </w:t>
      </w:r>
      <w:r>
        <w:rPr>
          <w:sz w:val="24"/>
        </w:rPr>
        <w:t>figure</w:t>
      </w:r>
      <w:r>
        <w:rPr>
          <w:spacing w:val="-8"/>
          <w:sz w:val="24"/>
        </w:rPr>
        <w:t> </w:t>
      </w:r>
      <w:r>
        <w:rPr>
          <w:sz w:val="24"/>
        </w:rPr>
        <w:t>had</w:t>
      </w:r>
      <w:r>
        <w:rPr>
          <w:spacing w:val="-9"/>
          <w:sz w:val="24"/>
        </w:rPr>
        <w:t> </w:t>
      </w:r>
      <w:r>
        <w:rPr>
          <w:sz w:val="24"/>
        </w:rPr>
        <w:t>been</w:t>
      </w:r>
      <w:r>
        <w:rPr>
          <w:spacing w:val="-9"/>
          <w:sz w:val="24"/>
        </w:rPr>
        <w:t> </w:t>
      </w:r>
      <w:r>
        <w:rPr>
          <w:sz w:val="24"/>
        </w:rPr>
        <w:t>depressed</w:t>
      </w:r>
      <w:r>
        <w:rPr>
          <w:spacing w:val="-8"/>
          <w:sz w:val="24"/>
        </w:rPr>
        <w:t> </w:t>
      </w:r>
      <w:r>
        <w:rPr>
          <w:sz w:val="24"/>
        </w:rPr>
        <w:t>by</w:t>
      </w:r>
      <w:r>
        <w:rPr>
          <w:spacing w:val="-9"/>
          <w:sz w:val="24"/>
        </w:rPr>
        <w:t> </w:t>
      </w:r>
      <w:r>
        <w:rPr>
          <w:sz w:val="24"/>
        </w:rPr>
        <w:t>unusually</w:t>
      </w:r>
      <w:r>
        <w:rPr>
          <w:spacing w:val="-9"/>
          <w:sz w:val="24"/>
        </w:rPr>
        <w:t> </w:t>
      </w:r>
      <w:r>
        <w:rPr>
          <w:sz w:val="24"/>
        </w:rPr>
        <w:t>wet</w:t>
      </w:r>
      <w:r>
        <w:rPr>
          <w:spacing w:val="-4"/>
          <w:sz w:val="24"/>
        </w:rPr>
        <w:t> </w:t>
      </w:r>
      <w:r>
        <w:rPr>
          <w:sz w:val="24"/>
        </w:rPr>
        <w:t>weather and the March figure might have been affected by the timing of Easter. The Confederation of British Industry (CBI) Distributive Trades survey for May confirmed a weakening </w:t>
      </w:r>
      <w:r>
        <w:rPr>
          <w:spacing w:val="3"/>
          <w:sz w:val="24"/>
        </w:rPr>
        <w:t>over </w:t>
      </w:r>
      <w:r>
        <w:rPr>
          <w:sz w:val="24"/>
        </w:rPr>
        <w:t>the previous three months, but both the reported and expected balances had picked up slightly since a low point in March and were now at similar levels </w:t>
      </w:r>
      <w:r>
        <w:rPr>
          <w:spacing w:val="2"/>
          <w:sz w:val="24"/>
        </w:rPr>
        <w:t>to </w:t>
      </w:r>
      <w:r>
        <w:rPr>
          <w:sz w:val="24"/>
        </w:rPr>
        <w:t>August and September 1997. The reports of the</w:t>
      </w:r>
      <w:r>
        <w:rPr>
          <w:spacing w:val="-14"/>
          <w:sz w:val="24"/>
        </w:rPr>
        <w:t> </w:t>
      </w:r>
      <w:r>
        <w:rPr>
          <w:spacing w:val="-6"/>
          <w:sz w:val="24"/>
        </w:rPr>
        <w:t>Bank’s</w:t>
      </w:r>
      <w:r>
        <w:rPr>
          <w:spacing w:val="-13"/>
          <w:sz w:val="24"/>
        </w:rPr>
        <w:t> </w:t>
      </w:r>
      <w:r>
        <w:rPr>
          <w:sz w:val="24"/>
        </w:rPr>
        <w:t>regional</w:t>
      </w:r>
      <w:r>
        <w:rPr>
          <w:spacing w:val="-11"/>
          <w:sz w:val="24"/>
        </w:rPr>
        <w:t> </w:t>
      </w:r>
      <w:r>
        <w:rPr>
          <w:sz w:val="24"/>
        </w:rPr>
        <w:t>Agents</w:t>
      </w:r>
      <w:r>
        <w:rPr>
          <w:spacing w:val="-13"/>
          <w:sz w:val="24"/>
        </w:rPr>
        <w:t> </w:t>
      </w:r>
      <w:r>
        <w:rPr>
          <w:sz w:val="24"/>
        </w:rPr>
        <w:t>had</w:t>
      </w:r>
      <w:r>
        <w:rPr>
          <w:spacing w:val="-13"/>
          <w:sz w:val="24"/>
        </w:rPr>
        <w:t> </w:t>
      </w:r>
      <w:r>
        <w:rPr>
          <w:sz w:val="24"/>
        </w:rPr>
        <w:t>been</w:t>
      </w:r>
      <w:r>
        <w:rPr>
          <w:spacing w:val="-13"/>
          <w:sz w:val="24"/>
        </w:rPr>
        <w:t> </w:t>
      </w:r>
      <w:r>
        <w:rPr>
          <w:sz w:val="24"/>
        </w:rPr>
        <w:t>mixed,</w:t>
      </w:r>
      <w:r>
        <w:rPr>
          <w:spacing w:val="-13"/>
          <w:sz w:val="24"/>
        </w:rPr>
        <w:t> </w:t>
      </w:r>
      <w:r>
        <w:rPr>
          <w:sz w:val="24"/>
        </w:rPr>
        <w:t>but</w:t>
      </w:r>
      <w:r>
        <w:rPr>
          <w:spacing w:val="-10"/>
          <w:sz w:val="24"/>
        </w:rPr>
        <w:t> </w:t>
      </w:r>
      <w:r>
        <w:rPr>
          <w:sz w:val="24"/>
        </w:rPr>
        <w:t>with</w:t>
      </w:r>
      <w:r>
        <w:rPr>
          <w:spacing w:val="-13"/>
          <w:sz w:val="24"/>
        </w:rPr>
        <w:t> </w:t>
      </w:r>
      <w:r>
        <w:rPr>
          <w:sz w:val="24"/>
        </w:rPr>
        <w:t>a</w:t>
      </w:r>
      <w:r>
        <w:rPr>
          <w:spacing w:val="-13"/>
          <w:sz w:val="24"/>
        </w:rPr>
        <w:t> </w:t>
      </w:r>
      <w:r>
        <w:rPr>
          <w:sz w:val="24"/>
        </w:rPr>
        <w:t>majority</w:t>
      </w:r>
      <w:r>
        <w:rPr>
          <w:spacing w:val="-13"/>
          <w:sz w:val="24"/>
        </w:rPr>
        <w:t> </w:t>
      </w:r>
      <w:r>
        <w:rPr>
          <w:sz w:val="24"/>
        </w:rPr>
        <w:t>indicating</w:t>
      </w:r>
      <w:r>
        <w:rPr>
          <w:spacing w:val="-13"/>
          <w:sz w:val="24"/>
        </w:rPr>
        <w:t> </w:t>
      </w:r>
      <w:r>
        <w:rPr>
          <w:sz w:val="24"/>
        </w:rPr>
        <w:t>some</w:t>
      </w:r>
      <w:r>
        <w:rPr>
          <w:spacing w:val="-13"/>
          <w:sz w:val="24"/>
        </w:rPr>
        <w:t> </w:t>
      </w:r>
      <w:r>
        <w:rPr>
          <w:sz w:val="24"/>
        </w:rPr>
        <w:t>weakening</w:t>
      </w:r>
      <w:r>
        <w:rPr>
          <w:spacing w:val="-13"/>
          <w:sz w:val="24"/>
        </w:rPr>
        <w:t> </w:t>
      </w:r>
      <w:r>
        <w:rPr>
          <w:sz w:val="24"/>
        </w:rPr>
        <w:t>in</w:t>
      </w:r>
      <w:r>
        <w:rPr>
          <w:spacing w:val="-13"/>
          <w:sz w:val="24"/>
        </w:rPr>
        <w:t> </w:t>
      </w:r>
      <w:r>
        <w:rPr>
          <w:sz w:val="24"/>
        </w:rPr>
        <w:t>sales growth. In contrast, survey data showed increasing consumer confidence, with consumers indicating strongly that this remained a good time </w:t>
      </w:r>
      <w:r>
        <w:rPr>
          <w:spacing w:val="2"/>
          <w:sz w:val="24"/>
        </w:rPr>
        <w:t>to </w:t>
      </w:r>
      <w:r>
        <w:rPr>
          <w:sz w:val="24"/>
        </w:rPr>
        <w:t>make a major</w:t>
      </w:r>
      <w:r>
        <w:rPr>
          <w:spacing w:val="-6"/>
          <w:sz w:val="24"/>
        </w:rPr>
        <w:t> </w:t>
      </w:r>
      <w:r>
        <w:rPr>
          <w:sz w:val="24"/>
        </w:rPr>
        <w:t>purchase.</w:t>
      </w:r>
    </w:p>
    <w:p>
      <w:pPr>
        <w:pStyle w:val="BodyText"/>
        <w:spacing w:before="10"/>
        <w:rPr>
          <w:sz w:val="31"/>
        </w:rPr>
      </w:pPr>
    </w:p>
    <w:p>
      <w:pPr>
        <w:pStyle w:val="ListParagraph"/>
        <w:numPr>
          <w:ilvl w:val="0"/>
          <w:numId w:val="1"/>
        </w:numPr>
        <w:tabs>
          <w:tab w:pos="1151" w:val="left" w:leader="none"/>
          <w:tab w:pos="1152" w:val="left" w:leader="none"/>
        </w:tabs>
        <w:spacing w:line="321" w:lineRule="auto" w:before="1" w:after="0"/>
        <w:ind w:left="584" w:right="204" w:firstLine="0"/>
        <w:jc w:val="left"/>
        <w:rPr>
          <w:sz w:val="24"/>
        </w:rPr>
      </w:pPr>
      <w:r>
        <w:rPr>
          <w:sz w:val="24"/>
        </w:rPr>
        <w:t>Other indicators of personal sector demand were also mixed. The Halifax and Nationwide measures of house price inflation were still divergent (5.0% and 11.9% respectively in the twelve months</w:t>
      </w:r>
      <w:r>
        <w:rPr>
          <w:spacing w:val="-9"/>
          <w:sz w:val="24"/>
        </w:rPr>
        <w:t> </w:t>
      </w:r>
      <w:r>
        <w:rPr>
          <w:spacing w:val="2"/>
          <w:sz w:val="24"/>
        </w:rPr>
        <w:t>to</w:t>
      </w:r>
      <w:r>
        <w:rPr>
          <w:spacing w:val="-5"/>
          <w:sz w:val="24"/>
        </w:rPr>
        <w:t> </w:t>
      </w:r>
      <w:r>
        <w:rPr>
          <w:sz w:val="24"/>
        </w:rPr>
        <w:t>May),</w:t>
      </w:r>
      <w:r>
        <w:rPr>
          <w:spacing w:val="-9"/>
          <w:sz w:val="24"/>
        </w:rPr>
        <w:t> </w:t>
      </w:r>
      <w:r>
        <w:rPr>
          <w:sz w:val="24"/>
        </w:rPr>
        <w:t>although</w:t>
      </w:r>
      <w:r>
        <w:rPr>
          <w:spacing w:val="-9"/>
          <w:sz w:val="24"/>
        </w:rPr>
        <w:t> </w:t>
      </w:r>
      <w:r>
        <w:rPr>
          <w:sz w:val="24"/>
        </w:rPr>
        <w:t>both</w:t>
      </w:r>
      <w:r>
        <w:rPr>
          <w:spacing w:val="-9"/>
          <w:sz w:val="24"/>
        </w:rPr>
        <w:t> </w:t>
      </w:r>
      <w:r>
        <w:rPr>
          <w:sz w:val="24"/>
        </w:rPr>
        <w:t>showed</w:t>
      </w:r>
      <w:r>
        <w:rPr>
          <w:spacing w:val="-8"/>
          <w:sz w:val="24"/>
        </w:rPr>
        <w:t> </w:t>
      </w:r>
      <w:r>
        <w:rPr>
          <w:sz w:val="24"/>
        </w:rPr>
        <w:t>signs</w:t>
      </w:r>
      <w:r>
        <w:rPr>
          <w:spacing w:val="-9"/>
          <w:sz w:val="24"/>
        </w:rPr>
        <w:t> </w:t>
      </w:r>
      <w:r>
        <w:rPr>
          <w:sz w:val="24"/>
        </w:rPr>
        <w:t>of</w:t>
      </w:r>
      <w:r>
        <w:rPr>
          <w:spacing w:val="-5"/>
          <w:sz w:val="24"/>
        </w:rPr>
        <w:t> </w:t>
      </w:r>
      <w:r>
        <w:rPr>
          <w:sz w:val="24"/>
        </w:rPr>
        <w:t>moderating.</w:t>
      </w:r>
      <w:r>
        <w:rPr>
          <w:spacing w:val="42"/>
          <w:sz w:val="24"/>
        </w:rPr>
        <w:t> </w:t>
      </w:r>
      <w:r>
        <w:rPr>
          <w:sz w:val="24"/>
        </w:rPr>
        <w:t>The</w:t>
      </w:r>
      <w:r>
        <w:rPr>
          <w:spacing w:val="-7"/>
          <w:sz w:val="24"/>
        </w:rPr>
        <w:t> </w:t>
      </w:r>
      <w:r>
        <w:rPr>
          <w:sz w:val="24"/>
        </w:rPr>
        <w:t>Department</w:t>
      </w:r>
      <w:r>
        <w:rPr>
          <w:spacing w:val="-4"/>
          <w:sz w:val="24"/>
        </w:rPr>
        <w:t> </w:t>
      </w:r>
      <w:r>
        <w:rPr>
          <w:sz w:val="24"/>
        </w:rPr>
        <w:t>of</w:t>
      </w:r>
      <w:r>
        <w:rPr>
          <w:spacing w:val="-5"/>
          <w:sz w:val="24"/>
        </w:rPr>
        <w:t> </w:t>
      </w:r>
      <w:r>
        <w:rPr>
          <w:sz w:val="24"/>
        </w:rPr>
        <w:t>the</w:t>
      </w:r>
      <w:r>
        <w:rPr>
          <w:spacing w:val="-9"/>
          <w:sz w:val="24"/>
        </w:rPr>
        <w:t> </w:t>
      </w:r>
      <w:r>
        <w:rPr>
          <w:sz w:val="24"/>
        </w:rPr>
        <w:t>Environment, Transport and the Regions (D</w:t>
      </w:r>
      <w:r>
        <w:rPr>
          <w:sz w:val="16"/>
        </w:rPr>
        <w:t>ETR</w:t>
      </w:r>
      <w:r>
        <w:rPr>
          <w:sz w:val="24"/>
        </w:rPr>
        <w:t>) produced a quarterly series which estimated house price inflation</w:t>
      </w:r>
      <w:r>
        <w:rPr>
          <w:spacing w:val="-10"/>
          <w:sz w:val="24"/>
        </w:rPr>
        <w:t> </w:t>
      </w:r>
      <w:r>
        <w:rPr>
          <w:sz w:val="24"/>
        </w:rPr>
        <w:t>of</w:t>
      </w:r>
      <w:r>
        <w:rPr>
          <w:spacing w:val="-5"/>
          <w:sz w:val="24"/>
        </w:rPr>
        <w:t> </w:t>
      </w:r>
      <w:r>
        <w:rPr>
          <w:sz w:val="24"/>
        </w:rPr>
        <w:t>9.1%</w:t>
      </w:r>
      <w:r>
        <w:rPr>
          <w:spacing w:val="-9"/>
          <w:sz w:val="24"/>
        </w:rPr>
        <w:t> </w:t>
      </w:r>
      <w:r>
        <w:rPr>
          <w:sz w:val="24"/>
        </w:rPr>
        <w:t>in</w:t>
      </w:r>
      <w:r>
        <w:rPr>
          <w:spacing w:val="-9"/>
          <w:sz w:val="24"/>
        </w:rPr>
        <w:t> </w:t>
      </w:r>
      <w:r>
        <w:rPr>
          <w:sz w:val="24"/>
        </w:rPr>
        <w:t>the</w:t>
      </w:r>
      <w:r>
        <w:rPr>
          <w:spacing w:val="-10"/>
          <w:sz w:val="24"/>
        </w:rPr>
        <w:t> </w:t>
      </w:r>
      <w:r>
        <w:rPr>
          <w:sz w:val="24"/>
        </w:rPr>
        <w:t>year</w:t>
      </w:r>
      <w:r>
        <w:rPr>
          <w:spacing w:val="-9"/>
          <w:sz w:val="24"/>
        </w:rPr>
        <w:t> </w:t>
      </w:r>
      <w:r>
        <w:rPr>
          <w:spacing w:val="2"/>
          <w:sz w:val="24"/>
        </w:rPr>
        <w:t>to</w:t>
      </w:r>
      <w:r>
        <w:rPr>
          <w:spacing w:val="-5"/>
          <w:sz w:val="24"/>
        </w:rPr>
        <w:t> </w:t>
      </w:r>
      <w:r>
        <w:rPr>
          <w:sz w:val="24"/>
        </w:rPr>
        <w:t>Q1.</w:t>
      </w:r>
      <w:r>
        <w:rPr>
          <w:spacing w:val="41"/>
          <w:sz w:val="24"/>
        </w:rPr>
        <w:t> </w:t>
      </w:r>
      <w:r>
        <w:rPr>
          <w:sz w:val="24"/>
        </w:rPr>
        <w:t>The</w:t>
      </w:r>
      <w:r>
        <w:rPr>
          <w:spacing w:val="-7"/>
          <w:sz w:val="24"/>
        </w:rPr>
        <w:t> </w:t>
      </w:r>
      <w:r>
        <w:rPr>
          <w:spacing w:val="2"/>
          <w:sz w:val="24"/>
        </w:rPr>
        <w:t>D</w:t>
      </w:r>
      <w:r>
        <w:rPr>
          <w:spacing w:val="2"/>
          <w:sz w:val="16"/>
        </w:rPr>
        <w:t>ETR</w:t>
      </w:r>
      <w:r>
        <w:rPr>
          <w:spacing w:val="12"/>
          <w:sz w:val="16"/>
        </w:rPr>
        <w:t> </w:t>
      </w:r>
      <w:r>
        <w:rPr>
          <w:sz w:val="24"/>
        </w:rPr>
        <w:t>figure</w:t>
      </w:r>
      <w:r>
        <w:rPr>
          <w:spacing w:val="-9"/>
          <w:sz w:val="24"/>
        </w:rPr>
        <w:t> </w:t>
      </w:r>
      <w:r>
        <w:rPr>
          <w:sz w:val="24"/>
        </w:rPr>
        <w:t>seemed</w:t>
      </w:r>
      <w:r>
        <w:rPr>
          <w:spacing w:val="-10"/>
          <w:sz w:val="24"/>
        </w:rPr>
        <w:t> </w:t>
      </w:r>
      <w:r>
        <w:rPr>
          <w:sz w:val="24"/>
        </w:rPr>
        <w:t>consistent</w:t>
      </w:r>
      <w:r>
        <w:rPr>
          <w:spacing w:val="-5"/>
          <w:sz w:val="24"/>
        </w:rPr>
        <w:t> </w:t>
      </w:r>
      <w:r>
        <w:rPr>
          <w:sz w:val="24"/>
        </w:rPr>
        <w:t>with</w:t>
      </w:r>
      <w:r>
        <w:rPr>
          <w:spacing w:val="-9"/>
          <w:sz w:val="24"/>
        </w:rPr>
        <w:t> </w:t>
      </w:r>
      <w:r>
        <w:rPr>
          <w:sz w:val="24"/>
        </w:rPr>
        <w:t>earlier</w:t>
      </w:r>
      <w:r>
        <w:rPr>
          <w:spacing w:val="-9"/>
          <w:sz w:val="24"/>
        </w:rPr>
        <w:t> </w:t>
      </w:r>
      <w:r>
        <w:rPr>
          <w:sz w:val="24"/>
        </w:rPr>
        <w:t>Bank</w:t>
      </w:r>
      <w:r>
        <w:rPr>
          <w:spacing w:val="-9"/>
          <w:sz w:val="24"/>
        </w:rPr>
        <w:t> </w:t>
      </w:r>
      <w:r>
        <w:rPr>
          <w:sz w:val="24"/>
        </w:rPr>
        <w:t>estimates based on Land Registry data, showing an inflation rate roughly midway between the Halifax and Nationwide estimates. Some activity measures of the housing market were slowing but net mortgage lending had risen in April. The rate of consumer credit growth remained high and personal sector money growth was still</w:t>
      </w:r>
      <w:r>
        <w:rPr>
          <w:spacing w:val="11"/>
          <w:sz w:val="24"/>
        </w:rPr>
        <w:t> </w:t>
      </w:r>
      <w:r>
        <w:rPr>
          <w:sz w:val="24"/>
        </w:rPr>
        <w:t>robust.</w:t>
      </w:r>
    </w:p>
    <w:p>
      <w:pPr>
        <w:pStyle w:val="BodyText"/>
        <w:spacing w:before="11"/>
        <w:rPr>
          <w:sz w:val="31"/>
        </w:rPr>
      </w:pPr>
    </w:p>
    <w:p>
      <w:pPr>
        <w:pStyle w:val="ListParagraph"/>
        <w:numPr>
          <w:ilvl w:val="0"/>
          <w:numId w:val="1"/>
        </w:numPr>
        <w:tabs>
          <w:tab w:pos="1151" w:val="left" w:leader="none"/>
          <w:tab w:pos="1152" w:val="left" w:leader="none"/>
        </w:tabs>
        <w:spacing w:line="321" w:lineRule="auto" w:before="0" w:after="0"/>
        <w:ind w:left="584" w:right="710" w:firstLine="0"/>
        <w:jc w:val="left"/>
        <w:rPr>
          <w:sz w:val="24"/>
        </w:rPr>
      </w:pPr>
      <w:r>
        <w:rPr>
          <w:sz w:val="24"/>
        </w:rPr>
        <w:t>Given</w:t>
      </w:r>
      <w:r>
        <w:rPr>
          <w:spacing w:val="-9"/>
          <w:sz w:val="24"/>
        </w:rPr>
        <w:t> </w:t>
      </w:r>
      <w:r>
        <w:rPr>
          <w:sz w:val="24"/>
        </w:rPr>
        <w:t>the</w:t>
      </w:r>
      <w:r>
        <w:rPr>
          <w:spacing w:val="-9"/>
          <w:sz w:val="24"/>
        </w:rPr>
        <w:t> </w:t>
      </w:r>
      <w:r>
        <w:rPr>
          <w:sz w:val="24"/>
        </w:rPr>
        <w:t>mixed</w:t>
      </w:r>
      <w:r>
        <w:rPr>
          <w:spacing w:val="-9"/>
          <w:sz w:val="24"/>
        </w:rPr>
        <w:t> </w:t>
      </w:r>
      <w:r>
        <w:rPr>
          <w:sz w:val="24"/>
        </w:rPr>
        <w:t>data,</w:t>
      </w:r>
      <w:r>
        <w:rPr>
          <w:spacing w:val="-9"/>
          <w:sz w:val="24"/>
        </w:rPr>
        <w:t> </w:t>
      </w:r>
      <w:r>
        <w:rPr>
          <w:sz w:val="24"/>
        </w:rPr>
        <w:t>there</w:t>
      </w:r>
      <w:r>
        <w:rPr>
          <w:spacing w:val="-8"/>
          <w:sz w:val="24"/>
        </w:rPr>
        <w:t> </w:t>
      </w:r>
      <w:r>
        <w:rPr>
          <w:sz w:val="24"/>
        </w:rPr>
        <w:t>was</w:t>
      </w:r>
      <w:r>
        <w:rPr>
          <w:spacing w:val="-9"/>
          <w:sz w:val="24"/>
        </w:rPr>
        <w:t> </w:t>
      </w:r>
      <w:r>
        <w:rPr>
          <w:sz w:val="24"/>
        </w:rPr>
        <w:t>no</w:t>
      </w:r>
      <w:r>
        <w:rPr>
          <w:spacing w:val="-9"/>
          <w:sz w:val="24"/>
        </w:rPr>
        <w:t> </w:t>
      </w:r>
      <w:r>
        <w:rPr>
          <w:sz w:val="24"/>
        </w:rPr>
        <w:t>clear</w:t>
      </w:r>
      <w:r>
        <w:rPr>
          <w:spacing w:val="-9"/>
          <w:sz w:val="24"/>
        </w:rPr>
        <w:t> </w:t>
      </w:r>
      <w:r>
        <w:rPr>
          <w:sz w:val="24"/>
        </w:rPr>
        <w:t>confirmation</w:t>
      </w:r>
      <w:r>
        <w:rPr>
          <w:spacing w:val="-9"/>
          <w:sz w:val="24"/>
        </w:rPr>
        <w:t> </w:t>
      </w:r>
      <w:r>
        <w:rPr>
          <w:sz w:val="24"/>
        </w:rPr>
        <w:t>yet</w:t>
      </w:r>
      <w:r>
        <w:rPr>
          <w:spacing w:val="-4"/>
          <w:sz w:val="24"/>
        </w:rPr>
        <w:t> </w:t>
      </w:r>
      <w:r>
        <w:rPr>
          <w:sz w:val="24"/>
        </w:rPr>
        <w:t>as</w:t>
      </w:r>
      <w:r>
        <w:rPr>
          <w:spacing w:val="-9"/>
          <w:sz w:val="24"/>
        </w:rPr>
        <w:t> </w:t>
      </w:r>
      <w:r>
        <w:rPr>
          <w:spacing w:val="2"/>
          <w:sz w:val="24"/>
        </w:rPr>
        <w:t>to</w:t>
      </w:r>
      <w:r>
        <w:rPr>
          <w:spacing w:val="-5"/>
          <w:sz w:val="24"/>
        </w:rPr>
        <w:t> </w:t>
      </w:r>
      <w:r>
        <w:rPr>
          <w:sz w:val="24"/>
        </w:rPr>
        <w:t>whether</w:t>
      </w:r>
      <w:r>
        <w:rPr>
          <w:spacing w:val="-9"/>
          <w:sz w:val="24"/>
        </w:rPr>
        <w:t> </w:t>
      </w:r>
      <w:r>
        <w:rPr>
          <w:sz w:val="24"/>
        </w:rPr>
        <w:t>personal</w:t>
      </w:r>
      <w:r>
        <w:rPr>
          <w:spacing w:val="-8"/>
          <w:sz w:val="24"/>
        </w:rPr>
        <w:t> </w:t>
      </w:r>
      <w:r>
        <w:rPr>
          <w:sz w:val="24"/>
        </w:rPr>
        <w:t>sector demand growth was slowing as the Committee had projected, although the data could be interpreted as being broadly consistent with that</w:t>
      </w:r>
      <w:r>
        <w:rPr>
          <w:spacing w:val="9"/>
          <w:sz w:val="24"/>
        </w:rPr>
        <w:t> </w:t>
      </w:r>
      <w:r>
        <w:rPr>
          <w:sz w:val="24"/>
        </w:rPr>
        <w:t>projection.</w:t>
      </w:r>
    </w:p>
    <w:p>
      <w:pPr>
        <w:pStyle w:val="BodyText"/>
        <w:spacing w:before="1"/>
        <w:rPr>
          <w:sz w:val="32"/>
        </w:rPr>
      </w:pPr>
    </w:p>
    <w:p>
      <w:pPr>
        <w:pStyle w:val="ListParagraph"/>
        <w:numPr>
          <w:ilvl w:val="0"/>
          <w:numId w:val="1"/>
        </w:numPr>
        <w:tabs>
          <w:tab w:pos="1151" w:val="left" w:leader="none"/>
          <w:tab w:pos="1152" w:val="left" w:leader="none"/>
        </w:tabs>
        <w:spacing w:line="321" w:lineRule="auto" w:before="0" w:after="0"/>
        <w:ind w:left="584" w:right="383" w:firstLine="0"/>
        <w:jc w:val="left"/>
        <w:rPr>
          <w:sz w:val="24"/>
        </w:rPr>
      </w:pPr>
      <w:r>
        <w:rPr>
          <w:sz w:val="24"/>
        </w:rPr>
        <w:t>The</w:t>
      </w:r>
      <w:r>
        <w:rPr>
          <w:spacing w:val="-4"/>
          <w:sz w:val="24"/>
        </w:rPr>
        <w:t> </w:t>
      </w:r>
      <w:r>
        <w:rPr>
          <w:sz w:val="24"/>
        </w:rPr>
        <w:t>investment</w:t>
      </w:r>
      <w:r>
        <w:rPr>
          <w:spacing w:val="-1"/>
          <w:sz w:val="24"/>
        </w:rPr>
        <w:t> </w:t>
      </w:r>
      <w:r>
        <w:rPr>
          <w:sz w:val="24"/>
        </w:rPr>
        <w:t>data</w:t>
      </w:r>
      <w:r>
        <w:rPr>
          <w:spacing w:val="-5"/>
          <w:sz w:val="24"/>
        </w:rPr>
        <w:t> </w:t>
      </w:r>
      <w:r>
        <w:rPr>
          <w:sz w:val="24"/>
        </w:rPr>
        <w:t>for</w:t>
      </w:r>
      <w:r>
        <w:rPr>
          <w:spacing w:val="-6"/>
          <w:sz w:val="24"/>
        </w:rPr>
        <w:t> </w:t>
      </w:r>
      <w:r>
        <w:rPr>
          <w:sz w:val="24"/>
        </w:rPr>
        <w:t>Q1</w:t>
      </w:r>
      <w:r>
        <w:rPr>
          <w:spacing w:val="-5"/>
          <w:sz w:val="24"/>
        </w:rPr>
        <w:t> </w:t>
      </w:r>
      <w:r>
        <w:rPr>
          <w:sz w:val="24"/>
        </w:rPr>
        <w:t>were</w:t>
      </w:r>
      <w:r>
        <w:rPr>
          <w:spacing w:val="-6"/>
          <w:sz w:val="24"/>
        </w:rPr>
        <w:t> </w:t>
      </w:r>
      <w:r>
        <w:rPr>
          <w:sz w:val="24"/>
        </w:rPr>
        <w:t>weaker</w:t>
      </w:r>
      <w:r>
        <w:rPr>
          <w:spacing w:val="-5"/>
          <w:sz w:val="24"/>
        </w:rPr>
        <w:t> </w:t>
      </w:r>
      <w:r>
        <w:rPr>
          <w:sz w:val="24"/>
        </w:rPr>
        <w:t>than</w:t>
      </w:r>
      <w:r>
        <w:rPr>
          <w:spacing w:val="-5"/>
          <w:sz w:val="24"/>
        </w:rPr>
        <w:t> </w:t>
      </w:r>
      <w:r>
        <w:rPr>
          <w:sz w:val="24"/>
        </w:rPr>
        <w:t>assumed</w:t>
      </w:r>
      <w:r>
        <w:rPr>
          <w:spacing w:val="-6"/>
          <w:sz w:val="24"/>
        </w:rPr>
        <w:t> </w:t>
      </w:r>
      <w:r>
        <w:rPr>
          <w:sz w:val="24"/>
        </w:rPr>
        <w:t>in</w:t>
      </w:r>
      <w:r>
        <w:rPr>
          <w:spacing w:val="-5"/>
          <w:sz w:val="24"/>
        </w:rPr>
        <w:t> </w:t>
      </w:r>
      <w:r>
        <w:rPr>
          <w:sz w:val="24"/>
        </w:rPr>
        <w:t>the</w:t>
      </w:r>
      <w:r>
        <w:rPr>
          <w:spacing w:val="-5"/>
          <w:sz w:val="24"/>
        </w:rPr>
        <w:t> </w:t>
      </w:r>
      <w:r>
        <w:rPr>
          <w:sz w:val="24"/>
        </w:rPr>
        <w:t>May</w:t>
      </w:r>
      <w:r>
        <w:rPr>
          <w:spacing w:val="8"/>
          <w:sz w:val="24"/>
        </w:rPr>
        <w:t> </w:t>
      </w:r>
      <w:r>
        <w:rPr>
          <w:i/>
          <w:sz w:val="24"/>
        </w:rPr>
        <w:t>Inflation</w:t>
      </w:r>
      <w:r>
        <w:rPr>
          <w:i/>
          <w:spacing w:val="-4"/>
          <w:sz w:val="24"/>
        </w:rPr>
        <w:t> </w:t>
      </w:r>
      <w:r>
        <w:rPr>
          <w:i/>
          <w:sz w:val="24"/>
        </w:rPr>
        <w:t>Report</w:t>
      </w:r>
      <w:r>
        <w:rPr>
          <w:i/>
          <w:spacing w:val="-13"/>
          <w:sz w:val="24"/>
        </w:rPr>
        <w:t> </w:t>
      </w:r>
      <w:r>
        <w:rPr>
          <w:sz w:val="24"/>
        </w:rPr>
        <w:t>central projection, but this appeared </w:t>
      </w:r>
      <w:r>
        <w:rPr>
          <w:spacing w:val="2"/>
          <w:sz w:val="24"/>
        </w:rPr>
        <w:t>to </w:t>
      </w:r>
      <w:r>
        <w:rPr>
          <w:sz w:val="24"/>
        </w:rPr>
        <w:t>be accounted for by weaker-than-expected public sector investment (government consumption had been stronger than expected). Evidence from the </w:t>
      </w:r>
      <w:r>
        <w:rPr>
          <w:spacing w:val="-6"/>
          <w:sz w:val="24"/>
        </w:rPr>
        <w:t>Bank’s </w:t>
      </w:r>
      <w:r>
        <w:rPr>
          <w:sz w:val="24"/>
        </w:rPr>
        <w:t>regional Agents suggested that strong borrowing figures for Industrial and Commercial Companies</w:t>
      </w:r>
      <w:r>
        <w:rPr>
          <w:spacing w:val="-14"/>
          <w:sz w:val="24"/>
        </w:rPr>
        <w:t> </w:t>
      </w:r>
      <w:r>
        <w:rPr>
          <w:sz w:val="24"/>
        </w:rPr>
        <w:t>reflected</w:t>
      </w:r>
      <w:r>
        <w:rPr>
          <w:spacing w:val="-11"/>
          <w:sz w:val="24"/>
        </w:rPr>
        <w:t> </w:t>
      </w:r>
      <w:r>
        <w:rPr>
          <w:sz w:val="24"/>
        </w:rPr>
        <w:t>a</w:t>
      </w:r>
      <w:r>
        <w:rPr>
          <w:spacing w:val="-14"/>
          <w:sz w:val="24"/>
        </w:rPr>
        <w:t> </w:t>
      </w:r>
      <w:r>
        <w:rPr>
          <w:sz w:val="24"/>
        </w:rPr>
        <w:t>variety</w:t>
      </w:r>
      <w:r>
        <w:rPr>
          <w:spacing w:val="-13"/>
          <w:sz w:val="24"/>
        </w:rPr>
        <w:t> </w:t>
      </w:r>
      <w:r>
        <w:rPr>
          <w:sz w:val="24"/>
        </w:rPr>
        <w:t>of</w:t>
      </w:r>
      <w:r>
        <w:rPr>
          <w:spacing w:val="-9"/>
          <w:sz w:val="24"/>
        </w:rPr>
        <w:t> </w:t>
      </w:r>
      <w:r>
        <w:rPr>
          <w:sz w:val="24"/>
        </w:rPr>
        <w:t>reasons</w:t>
      </w:r>
      <w:r>
        <w:rPr>
          <w:spacing w:val="-12"/>
          <w:sz w:val="24"/>
        </w:rPr>
        <w:t> </w:t>
      </w:r>
      <w:r>
        <w:rPr>
          <w:sz w:val="24"/>
        </w:rPr>
        <w:t>including</w:t>
      </w:r>
      <w:r>
        <w:rPr>
          <w:spacing w:val="-13"/>
          <w:sz w:val="24"/>
        </w:rPr>
        <w:t> </w:t>
      </w:r>
      <w:r>
        <w:rPr>
          <w:sz w:val="24"/>
        </w:rPr>
        <w:t>some</w:t>
      </w:r>
      <w:r>
        <w:rPr>
          <w:spacing w:val="-14"/>
          <w:sz w:val="24"/>
        </w:rPr>
        <w:t> </w:t>
      </w:r>
      <w:r>
        <w:rPr>
          <w:sz w:val="24"/>
        </w:rPr>
        <w:t>need</w:t>
      </w:r>
      <w:r>
        <w:rPr>
          <w:spacing w:val="-13"/>
          <w:sz w:val="24"/>
        </w:rPr>
        <w:t> </w:t>
      </w:r>
      <w:r>
        <w:rPr>
          <w:sz w:val="24"/>
        </w:rPr>
        <w:t>for</w:t>
      </w:r>
      <w:r>
        <w:rPr>
          <w:spacing w:val="-13"/>
          <w:sz w:val="24"/>
        </w:rPr>
        <w:t> </w:t>
      </w:r>
      <w:r>
        <w:rPr>
          <w:sz w:val="24"/>
        </w:rPr>
        <w:t>working</w:t>
      </w:r>
      <w:r>
        <w:rPr>
          <w:spacing w:val="-13"/>
          <w:sz w:val="24"/>
        </w:rPr>
        <w:t> </w:t>
      </w:r>
      <w:r>
        <w:rPr>
          <w:sz w:val="24"/>
        </w:rPr>
        <w:t>capital</w:t>
      </w:r>
      <w:r>
        <w:rPr>
          <w:spacing w:val="-14"/>
          <w:sz w:val="24"/>
        </w:rPr>
        <w:t> </w:t>
      </w:r>
      <w:r>
        <w:rPr>
          <w:sz w:val="24"/>
        </w:rPr>
        <w:t>and</w:t>
      </w:r>
      <w:r>
        <w:rPr>
          <w:spacing w:val="-13"/>
          <w:sz w:val="24"/>
        </w:rPr>
        <w:t> </w:t>
      </w:r>
      <w:r>
        <w:rPr>
          <w:sz w:val="24"/>
        </w:rPr>
        <w:t>continuing</w:t>
      </w:r>
    </w:p>
    <w:p>
      <w:pPr>
        <w:spacing w:after="0" w:line="321" w:lineRule="auto"/>
        <w:jc w:val="left"/>
        <w:rPr>
          <w:sz w:val="24"/>
        </w:rPr>
        <w:sectPr>
          <w:pgSz w:w="11900" w:h="16840"/>
          <w:pgMar w:header="731" w:footer="0" w:top="960" w:bottom="280" w:left="860" w:right="860"/>
        </w:sectPr>
      </w:pPr>
    </w:p>
    <w:p>
      <w:pPr>
        <w:spacing w:line="321" w:lineRule="auto" w:before="165"/>
        <w:ind w:left="584" w:right="447" w:firstLine="0"/>
        <w:jc w:val="left"/>
        <w:rPr>
          <w:sz w:val="24"/>
        </w:rPr>
      </w:pPr>
      <w:r>
        <w:rPr>
          <w:sz w:val="24"/>
        </w:rPr>
        <w:t>strong investment programmes, with little evidence of borrowing because of financial distress. However,</w:t>
      </w:r>
      <w:r>
        <w:rPr>
          <w:spacing w:val="-12"/>
          <w:sz w:val="24"/>
        </w:rPr>
        <w:t> </w:t>
      </w:r>
      <w:r>
        <w:rPr>
          <w:sz w:val="24"/>
        </w:rPr>
        <w:t>in</w:t>
      </w:r>
      <w:r>
        <w:rPr>
          <w:spacing w:val="-12"/>
          <w:sz w:val="24"/>
        </w:rPr>
        <w:t> </w:t>
      </w:r>
      <w:r>
        <w:rPr>
          <w:sz w:val="24"/>
        </w:rPr>
        <w:t>the</w:t>
      </w:r>
      <w:r>
        <w:rPr>
          <w:spacing w:val="-12"/>
          <w:sz w:val="24"/>
        </w:rPr>
        <w:t> </w:t>
      </w:r>
      <w:r>
        <w:rPr>
          <w:sz w:val="24"/>
        </w:rPr>
        <w:t>agricultural</w:t>
      </w:r>
      <w:r>
        <w:rPr>
          <w:spacing w:val="-12"/>
          <w:sz w:val="24"/>
        </w:rPr>
        <w:t> </w:t>
      </w:r>
      <w:r>
        <w:rPr>
          <w:spacing w:val="2"/>
          <w:sz w:val="24"/>
        </w:rPr>
        <w:t>sector,</w:t>
      </w:r>
      <w:r>
        <w:rPr>
          <w:spacing w:val="-8"/>
          <w:sz w:val="24"/>
        </w:rPr>
        <w:t> </w:t>
      </w:r>
      <w:r>
        <w:rPr>
          <w:sz w:val="24"/>
        </w:rPr>
        <w:t>the</w:t>
      </w:r>
      <w:r>
        <w:rPr>
          <w:spacing w:val="-11"/>
          <w:sz w:val="24"/>
        </w:rPr>
        <w:t> </w:t>
      </w:r>
      <w:r>
        <w:rPr>
          <w:sz w:val="24"/>
        </w:rPr>
        <w:t>Agents’</w:t>
      </w:r>
      <w:r>
        <w:rPr>
          <w:spacing w:val="-35"/>
          <w:sz w:val="24"/>
        </w:rPr>
        <w:t> </w:t>
      </w:r>
      <w:r>
        <w:rPr>
          <w:sz w:val="24"/>
        </w:rPr>
        <w:t>inquiries</w:t>
      </w:r>
      <w:r>
        <w:rPr>
          <w:spacing w:val="-12"/>
          <w:sz w:val="24"/>
        </w:rPr>
        <w:t> </w:t>
      </w:r>
      <w:r>
        <w:rPr>
          <w:sz w:val="24"/>
        </w:rPr>
        <w:t>about</w:t>
      </w:r>
      <w:r>
        <w:rPr>
          <w:spacing w:val="-8"/>
          <w:sz w:val="24"/>
        </w:rPr>
        <w:t> </w:t>
      </w:r>
      <w:r>
        <w:rPr>
          <w:sz w:val="24"/>
        </w:rPr>
        <w:t>borrowing</w:t>
      </w:r>
      <w:r>
        <w:rPr>
          <w:spacing w:val="-12"/>
          <w:sz w:val="24"/>
        </w:rPr>
        <w:t> </w:t>
      </w:r>
      <w:r>
        <w:rPr>
          <w:sz w:val="24"/>
        </w:rPr>
        <w:t>confirmed</w:t>
      </w:r>
      <w:r>
        <w:rPr>
          <w:spacing w:val="-12"/>
          <w:sz w:val="24"/>
        </w:rPr>
        <w:t> </w:t>
      </w:r>
      <w:r>
        <w:rPr>
          <w:spacing w:val="3"/>
          <w:sz w:val="24"/>
        </w:rPr>
        <w:t>output</w:t>
      </w:r>
      <w:r>
        <w:rPr>
          <w:spacing w:val="-8"/>
          <w:sz w:val="24"/>
        </w:rPr>
        <w:t> </w:t>
      </w:r>
      <w:r>
        <w:rPr>
          <w:sz w:val="24"/>
        </w:rPr>
        <w:t>and income data in showing severe</w:t>
      </w:r>
      <w:r>
        <w:rPr>
          <w:spacing w:val="2"/>
          <w:sz w:val="24"/>
        </w:rPr>
        <w:t> </w:t>
      </w:r>
      <w:r>
        <w:rPr>
          <w:sz w:val="24"/>
        </w:rPr>
        <w:t>difficulties.</w:t>
      </w:r>
    </w:p>
    <w:p>
      <w:pPr>
        <w:pStyle w:val="BodyText"/>
        <w:rPr>
          <w:sz w:val="32"/>
        </w:rPr>
      </w:pPr>
    </w:p>
    <w:p>
      <w:pPr>
        <w:pStyle w:val="ListParagraph"/>
        <w:numPr>
          <w:ilvl w:val="0"/>
          <w:numId w:val="1"/>
        </w:numPr>
        <w:tabs>
          <w:tab w:pos="1151" w:val="left" w:leader="none"/>
          <w:tab w:pos="1152" w:val="left" w:leader="none"/>
        </w:tabs>
        <w:spacing w:line="321" w:lineRule="auto" w:before="1" w:after="0"/>
        <w:ind w:left="584" w:right="246" w:firstLine="0"/>
        <w:jc w:val="left"/>
        <w:rPr>
          <w:sz w:val="24"/>
        </w:rPr>
      </w:pPr>
      <w:r>
        <w:rPr>
          <w:sz w:val="24"/>
        </w:rPr>
        <w:t>In April, the public sector debt repayment had again been larger than generally expected, reflecting both higher revenues and lower </w:t>
      </w:r>
      <w:r>
        <w:rPr>
          <w:spacing w:val="3"/>
          <w:sz w:val="24"/>
        </w:rPr>
        <w:t>outlays. </w:t>
      </w:r>
      <w:r>
        <w:rPr>
          <w:sz w:val="24"/>
        </w:rPr>
        <w:t>Some of this was simply a timing effect but it now appeared more likely that self-assessment of income tax had generated a higher level of tax receipts which would carry forward. It seemed possible that the strong tax receipts in the</w:t>
      </w:r>
      <w:r>
        <w:rPr>
          <w:spacing w:val="-30"/>
          <w:sz w:val="24"/>
        </w:rPr>
        <w:t> </w:t>
      </w:r>
      <w:r>
        <w:rPr>
          <w:sz w:val="24"/>
        </w:rPr>
        <w:t>1997/98 financial year would cause the Office for National Statistics (ONS) </w:t>
      </w:r>
      <w:r>
        <w:rPr>
          <w:spacing w:val="2"/>
          <w:sz w:val="24"/>
        </w:rPr>
        <w:t>to </w:t>
      </w:r>
      <w:r>
        <w:rPr>
          <w:sz w:val="24"/>
        </w:rPr>
        <w:t>revise upwards the level of income for that</w:t>
      </w:r>
      <w:r>
        <w:rPr>
          <w:spacing w:val="9"/>
          <w:sz w:val="24"/>
        </w:rPr>
        <w:t> </w:t>
      </w:r>
      <w:r>
        <w:rPr>
          <w:sz w:val="24"/>
        </w:rPr>
        <w:t>period.</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197" w:firstLine="0"/>
        <w:jc w:val="left"/>
        <w:rPr>
          <w:sz w:val="24"/>
        </w:rPr>
      </w:pPr>
      <w:r>
        <w:rPr>
          <w:sz w:val="24"/>
        </w:rPr>
        <w:t>GDP growth for Q1 had been revised up slightly </w:t>
      </w:r>
      <w:r>
        <w:rPr>
          <w:spacing w:val="2"/>
          <w:sz w:val="24"/>
        </w:rPr>
        <w:t>to </w:t>
      </w:r>
      <w:r>
        <w:rPr>
          <w:sz w:val="24"/>
        </w:rPr>
        <w:t>0.5%, in line with the May </w:t>
      </w:r>
      <w:r>
        <w:rPr>
          <w:i/>
          <w:sz w:val="24"/>
        </w:rPr>
        <w:t>Inflation </w:t>
      </w:r>
      <w:r>
        <w:rPr>
          <w:i/>
          <w:sz w:val="24"/>
        </w:rPr>
        <w:t>Report </w:t>
      </w:r>
      <w:r>
        <w:rPr>
          <w:sz w:val="24"/>
        </w:rPr>
        <w:t>projection. The </w:t>
      </w:r>
      <w:r>
        <w:rPr>
          <w:spacing w:val="3"/>
          <w:sz w:val="24"/>
        </w:rPr>
        <w:t>official </w:t>
      </w:r>
      <w:r>
        <w:rPr>
          <w:sz w:val="24"/>
        </w:rPr>
        <w:t>data suggested that manufacturing </w:t>
      </w:r>
      <w:r>
        <w:rPr>
          <w:spacing w:val="3"/>
          <w:sz w:val="24"/>
        </w:rPr>
        <w:t>output </w:t>
      </w:r>
      <w:r>
        <w:rPr>
          <w:sz w:val="24"/>
        </w:rPr>
        <w:t>remained weak, with a small fall in the level of </w:t>
      </w:r>
      <w:r>
        <w:rPr>
          <w:spacing w:val="3"/>
          <w:sz w:val="24"/>
        </w:rPr>
        <w:t>output </w:t>
      </w:r>
      <w:r>
        <w:rPr>
          <w:sz w:val="24"/>
        </w:rPr>
        <w:t>in Q1. Looking backwards, staff estimates based on survey data suggested that the true level of manufacturing </w:t>
      </w:r>
      <w:r>
        <w:rPr>
          <w:spacing w:val="3"/>
          <w:sz w:val="24"/>
        </w:rPr>
        <w:t>output </w:t>
      </w:r>
      <w:r>
        <w:rPr>
          <w:sz w:val="24"/>
        </w:rPr>
        <w:t>could be higher than </w:t>
      </w:r>
      <w:r>
        <w:rPr>
          <w:spacing w:val="3"/>
          <w:sz w:val="24"/>
        </w:rPr>
        <w:t>officially </w:t>
      </w:r>
      <w:r>
        <w:rPr>
          <w:sz w:val="24"/>
        </w:rPr>
        <w:t>recorded. It was</w:t>
      </w:r>
      <w:r>
        <w:rPr>
          <w:spacing w:val="-13"/>
          <w:sz w:val="24"/>
        </w:rPr>
        <w:t> </w:t>
      </w:r>
      <w:r>
        <w:rPr>
          <w:sz w:val="24"/>
        </w:rPr>
        <w:t>unclear</w:t>
      </w:r>
      <w:r>
        <w:rPr>
          <w:spacing w:val="-14"/>
          <w:sz w:val="24"/>
        </w:rPr>
        <w:t> </w:t>
      </w:r>
      <w:r>
        <w:rPr>
          <w:sz w:val="24"/>
        </w:rPr>
        <w:t>what</w:t>
      </w:r>
      <w:r>
        <w:rPr>
          <w:spacing w:val="-9"/>
          <w:sz w:val="24"/>
        </w:rPr>
        <w:t> </w:t>
      </w:r>
      <w:r>
        <w:rPr>
          <w:sz w:val="24"/>
        </w:rPr>
        <w:t>implications</w:t>
      </w:r>
      <w:r>
        <w:rPr>
          <w:spacing w:val="-13"/>
          <w:sz w:val="24"/>
        </w:rPr>
        <w:t> </w:t>
      </w:r>
      <w:r>
        <w:rPr>
          <w:sz w:val="24"/>
        </w:rPr>
        <w:t>this</w:t>
      </w:r>
      <w:r>
        <w:rPr>
          <w:spacing w:val="-13"/>
          <w:sz w:val="24"/>
        </w:rPr>
        <w:t> </w:t>
      </w:r>
      <w:r>
        <w:rPr>
          <w:sz w:val="24"/>
        </w:rPr>
        <w:t>would</w:t>
      </w:r>
      <w:r>
        <w:rPr>
          <w:spacing w:val="-13"/>
          <w:sz w:val="24"/>
        </w:rPr>
        <w:t> </w:t>
      </w:r>
      <w:r>
        <w:rPr>
          <w:sz w:val="24"/>
        </w:rPr>
        <w:t>have</w:t>
      </w:r>
      <w:r>
        <w:rPr>
          <w:spacing w:val="-13"/>
          <w:sz w:val="24"/>
        </w:rPr>
        <w:t> </w:t>
      </w:r>
      <w:r>
        <w:rPr>
          <w:sz w:val="24"/>
        </w:rPr>
        <w:t>for</w:t>
      </w:r>
      <w:r>
        <w:rPr>
          <w:spacing w:val="-13"/>
          <w:sz w:val="24"/>
        </w:rPr>
        <w:t> </w:t>
      </w:r>
      <w:r>
        <w:rPr>
          <w:sz w:val="24"/>
        </w:rPr>
        <w:t>inflation</w:t>
      </w:r>
      <w:r>
        <w:rPr>
          <w:spacing w:val="-13"/>
          <w:sz w:val="24"/>
        </w:rPr>
        <w:t> </w:t>
      </w:r>
      <w:r>
        <w:rPr>
          <w:sz w:val="24"/>
        </w:rPr>
        <w:t>without</w:t>
      </w:r>
      <w:r>
        <w:rPr>
          <w:spacing w:val="-9"/>
          <w:sz w:val="24"/>
        </w:rPr>
        <w:t> </w:t>
      </w:r>
      <w:r>
        <w:rPr>
          <w:sz w:val="24"/>
        </w:rPr>
        <w:t>knowing</w:t>
      </w:r>
      <w:r>
        <w:rPr>
          <w:spacing w:val="-13"/>
          <w:sz w:val="24"/>
        </w:rPr>
        <w:t> </w:t>
      </w:r>
      <w:r>
        <w:rPr>
          <w:sz w:val="24"/>
        </w:rPr>
        <w:t>what</w:t>
      </w:r>
      <w:r>
        <w:rPr>
          <w:spacing w:val="-9"/>
          <w:sz w:val="24"/>
        </w:rPr>
        <w:t> </w:t>
      </w:r>
      <w:r>
        <w:rPr>
          <w:sz w:val="24"/>
        </w:rPr>
        <w:t>had</w:t>
      </w:r>
      <w:r>
        <w:rPr>
          <w:spacing w:val="-13"/>
          <w:sz w:val="24"/>
        </w:rPr>
        <w:t> </w:t>
      </w:r>
      <w:r>
        <w:rPr>
          <w:sz w:val="24"/>
        </w:rPr>
        <w:t>happened</w:t>
      </w:r>
      <w:r>
        <w:rPr>
          <w:spacing w:val="-13"/>
          <w:sz w:val="24"/>
        </w:rPr>
        <w:t> </w:t>
      </w:r>
      <w:r>
        <w:rPr>
          <w:sz w:val="24"/>
        </w:rPr>
        <w:t>to trend growth, but it would help explain the unusual weakness in recorded manufacturing productivity growth, and the high rate of increase in manufacturing unit labour</w:t>
      </w:r>
      <w:r>
        <w:rPr>
          <w:spacing w:val="-23"/>
          <w:sz w:val="24"/>
        </w:rPr>
        <w:t> </w:t>
      </w:r>
      <w:r>
        <w:rPr>
          <w:sz w:val="24"/>
        </w:rPr>
        <w:t>costs.</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210" w:firstLine="0"/>
        <w:jc w:val="left"/>
        <w:rPr>
          <w:sz w:val="24"/>
        </w:rPr>
      </w:pPr>
      <w:r>
        <w:rPr>
          <w:sz w:val="24"/>
        </w:rPr>
        <w:t>Looking</w:t>
      </w:r>
      <w:r>
        <w:rPr>
          <w:spacing w:val="-10"/>
          <w:sz w:val="24"/>
        </w:rPr>
        <w:t> </w:t>
      </w:r>
      <w:r>
        <w:rPr>
          <w:sz w:val="24"/>
        </w:rPr>
        <w:t>ahead,</w:t>
      </w:r>
      <w:r>
        <w:rPr>
          <w:spacing w:val="-9"/>
          <w:sz w:val="24"/>
        </w:rPr>
        <w:t> </w:t>
      </w:r>
      <w:r>
        <w:rPr>
          <w:sz w:val="24"/>
        </w:rPr>
        <w:t>surveys</w:t>
      </w:r>
      <w:r>
        <w:rPr>
          <w:spacing w:val="-10"/>
          <w:sz w:val="24"/>
        </w:rPr>
        <w:t> </w:t>
      </w:r>
      <w:r>
        <w:rPr>
          <w:sz w:val="24"/>
        </w:rPr>
        <w:t>of</w:t>
      </w:r>
      <w:r>
        <w:rPr>
          <w:spacing w:val="-5"/>
          <w:sz w:val="24"/>
        </w:rPr>
        <w:t> </w:t>
      </w:r>
      <w:r>
        <w:rPr>
          <w:sz w:val="24"/>
        </w:rPr>
        <w:t>manufacturing</w:t>
      </w:r>
      <w:r>
        <w:rPr>
          <w:spacing w:val="-10"/>
          <w:sz w:val="24"/>
        </w:rPr>
        <w:t> </w:t>
      </w:r>
      <w:r>
        <w:rPr>
          <w:spacing w:val="3"/>
          <w:sz w:val="24"/>
        </w:rPr>
        <w:t>output</w:t>
      </w:r>
      <w:r>
        <w:rPr>
          <w:spacing w:val="-5"/>
          <w:sz w:val="24"/>
        </w:rPr>
        <w:t> </w:t>
      </w:r>
      <w:r>
        <w:rPr>
          <w:sz w:val="24"/>
        </w:rPr>
        <w:t>continued</w:t>
      </w:r>
      <w:r>
        <w:rPr>
          <w:spacing w:val="-10"/>
          <w:sz w:val="24"/>
        </w:rPr>
        <w:t> </w:t>
      </w:r>
      <w:r>
        <w:rPr>
          <w:spacing w:val="2"/>
          <w:sz w:val="24"/>
        </w:rPr>
        <w:t>to</w:t>
      </w:r>
      <w:r>
        <w:rPr>
          <w:spacing w:val="-5"/>
          <w:sz w:val="24"/>
        </w:rPr>
        <w:t> </w:t>
      </w:r>
      <w:r>
        <w:rPr>
          <w:sz w:val="24"/>
        </w:rPr>
        <w:t>show</w:t>
      </w:r>
      <w:r>
        <w:rPr>
          <w:spacing w:val="-9"/>
          <w:sz w:val="24"/>
        </w:rPr>
        <w:t> </w:t>
      </w:r>
      <w:r>
        <w:rPr>
          <w:sz w:val="24"/>
        </w:rPr>
        <w:t>a</w:t>
      </w:r>
      <w:r>
        <w:rPr>
          <w:spacing w:val="-10"/>
          <w:sz w:val="24"/>
        </w:rPr>
        <w:t> </w:t>
      </w:r>
      <w:r>
        <w:rPr>
          <w:sz w:val="24"/>
        </w:rPr>
        <w:t>deterioration</w:t>
      </w:r>
      <w:r>
        <w:rPr>
          <w:spacing w:val="-9"/>
          <w:sz w:val="24"/>
        </w:rPr>
        <w:t> </w:t>
      </w:r>
      <w:r>
        <w:rPr>
          <w:sz w:val="24"/>
        </w:rPr>
        <w:t>in</w:t>
      </w:r>
      <w:r>
        <w:rPr>
          <w:spacing w:val="-10"/>
          <w:sz w:val="24"/>
        </w:rPr>
        <w:t> </w:t>
      </w:r>
      <w:r>
        <w:rPr>
          <w:spacing w:val="2"/>
          <w:sz w:val="24"/>
        </w:rPr>
        <w:t>output </w:t>
      </w:r>
      <w:r>
        <w:rPr>
          <w:sz w:val="24"/>
        </w:rPr>
        <w:t>and</w:t>
      </w:r>
      <w:r>
        <w:rPr>
          <w:spacing w:val="-9"/>
          <w:sz w:val="24"/>
        </w:rPr>
        <w:t> </w:t>
      </w:r>
      <w:r>
        <w:rPr>
          <w:spacing w:val="3"/>
          <w:sz w:val="24"/>
        </w:rPr>
        <w:t>orders,</w:t>
      </w:r>
      <w:r>
        <w:rPr>
          <w:spacing w:val="-5"/>
          <w:sz w:val="24"/>
        </w:rPr>
        <w:t> </w:t>
      </w:r>
      <w:r>
        <w:rPr>
          <w:sz w:val="24"/>
        </w:rPr>
        <w:t>with</w:t>
      </w:r>
      <w:r>
        <w:rPr>
          <w:spacing w:val="-8"/>
          <w:sz w:val="24"/>
        </w:rPr>
        <w:t> </w:t>
      </w:r>
      <w:r>
        <w:rPr>
          <w:sz w:val="24"/>
        </w:rPr>
        <w:t>the</w:t>
      </w:r>
      <w:r>
        <w:rPr>
          <w:spacing w:val="-9"/>
          <w:sz w:val="24"/>
        </w:rPr>
        <w:t> </w:t>
      </w:r>
      <w:r>
        <w:rPr>
          <w:sz w:val="24"/>
        </w:rPr>
        <w:t>CBI</w:t>
      </w:r>
      <w:r>
        <w:rPr>
          <w:spacing w:val="-8"/>
          <w:sz w:val="24"/>
        </w:rPr>
        <w:t> </w:t>
      </w:r>
      <w:r>
        <w:rPr>
          <w:sz w:val="24"/>
        </w:rPr>
        <w:t>survey</w:t>
      </w:r>
      <w:r>
        <w:rPr>
          <w:spacing w:val="-9"/>
          <w:sz w:val="24"/>
        </w:rPr>
        <w:t> </w:t>
      </w:r>
      <w:r>
        <w:rPr>
          <w:sz w:val="24"/>
        </w:rPr>
        <w:t>much</w:t>
      </w:r>
      <w:r>
        <w:rPr>
          <w:spacing w:val="-9"/>
          <w:sz w:val="24"/>
        </w:rPr>
        <w:t> </w:t>
      </w:r>
      <w:r>
        <w:rPr>
          <w:sz w:val="24"/>
        </w:rPr>
        <w:t>more</w:t>
      </w:r>
      <w:r>
        <w:rPr>
          <w:spacing w:val="-8"/>
          <w:sz w:val="24"/>
        </w:rPr>
        <w:t> </w:t>
      </w:r>
      <w:r>
        <w:rPr>
          <w:sz w:val="24"/>
        </w:rPr>
        <w:t>pessimistic</w:t>
      </w:r>
      <w:r>
        <w:rPr>
          <w:spacing w:val="-9"/>
          <w:sz w:val="24"/>
        </w:rPr>
        <w:t> </w:t>
      </w:r>
      <w:r>
        <w:rPr>
          <w:sz w:val="24"/>
        </w:rPr>
        <w:t>than</w:t>
      </w:r>
      <w:r>
        <w:rPr>
          <w:spacing w:val="-9"/>
          <w:sz w:val="24"/>
        </w:rPr>
        <w:t> </w:t>
      </w:r>
      <w:r>
        <w:rPr>
          <w:sz w:val="24"/>
        </w:rPr>
        <w:t>the</w:t>
      </w:r>
      <w:r>
        <w:rPr>
          <w:spacing w:val="-8"/>
          <w:sz w:val="24"/>
        </w:rPr>
        <w:t> </w:t>
      </w:r>
      <w:r>
        <w:rPr>
          <w:sz w:val="24"/>
        </w:rPr>
        <w:t>Chartered</w:t>
      </w:r>
      <w:r>
        <w:rPr>
          <w:spacing w:val="-9"/>
          <w:sz w:val="24"/>
        </w:rPr>
        <w:t> </w:t>
      </w:r>
      <w:r>
        <w:rPr>
          <w:sz w:val="24"/>
        </w:rPr>
        <w:t>Institute</w:t>
      </w:r>
      <w:r>
        <w:rPr>
          <w:spacing w:val="-7"/>
          <w:sz w:val="24"/>
        </w:rPr>
        <w:t> </w:t>
      </w:r>
      <w:r>
        <w:rPr>
          <w:sz w:val="24"/>
        </w:rPr>
        <w:t>of</w:t>
      </w:r>
      <w:r>
        <w:rPr>
          <w:spacing w:val="-4"/>
          <w:sz w:val="24"/>
        </w:rPr>
        <w:t> </w:t>
      </w:r>
      <w:r>
        <w:rPr>
          <w:sz w:val="24"/>
        </w:rPr>
        <w:t>Purchasing and Supply (C</w:t>
      </w:r>
      <w:r>
        <w:rPr>
          <w:sz w:val="16"/>
        </w:rPr>
        <w:t>IPS</w:t>
      </w:r>
      <w:r>
        <w:rPr>
          <w:sz w:val="24"/>
        </w:rPr>
        <w:t>) survey. The former showed a declining total </w:t>
      </w:r>
      <w:r>
        <w:rPr>
          <w:spacing w:val="3"/>
          <w:sz w:val="24"/>
        </w:rPr>
        <w:t>orders </w:t>
      </w:r>
      <w:r>
        <w:rPr>
          <w:sz w:val="24"/>
        </w:rPr>
        <w:t>balance (down </w:t>
      </w:r>
      <w:r>
        <w:rPr>
          <w:spacing w:val="2"/>
          <w:sz w:val="24"/>
        </w:rPr>
        <w:t>to </w:t>
      </w:r>
      <w:r>
        <w:rPr>
          <w:sz w:val="24"/>
        </w:rPr>
        <w:t>-17 in May) whereas the latter showed new </w:t>
      </w:r>
      <w:r>
        <w:rPr>
          <w:spacing w:val="3"/>
          <w:sz w:val="24"/>
        </w:rPr>
        <w:t>orders </w:t>
      </w:r>
      <w:r>
        <w:rPr>
          <w:sz w:val="24"/>
        </w:rPr>
        <w:t>close </w:t>
      </w:r>
      <w:r>
        <w:rPr>
          <w:spacing w:val="2"/>
          <w:sz w:val="24"/>
        </w:rPr>
        <w:t>to </w:t>
      </w:r>
      <w:r>
        <w:rPr>
          <w:sz w:val="24"/>
        </w:rPr>
        <w:t>flat (an index level of 49.0, just below the neutral 50 level). The </w:t>
      </w:r>
      <w:r>
        <w:rPr>
          <w:spacing w:val="-6"/>
          <w:sz w:val="24"/>
        </w:rPr>
        <w:t>Bank’s </w:t>
      </w:r>
      <w:r>
        <w:rPr>
          <w:sz w:val="24"/>
        </w:rPr>
        <w:t>regional Agents reported a broadly flat level of manufacturing </w:t>
      </w:r>
      <w:r>
        <w:rPr>
          <w:spacing w:val="3"/>
          <w:sz w:val="24"/>
        </w:rPr>
        <w:t>output</w:t>
      </w:r>
      <w:r>
        <w:rPr>
          <w:spacing w:val="6"/>
          <w:sz w:val="24"/>
        </w:rPr>
        <w:t> </w:t>
      </w:r>
      <w:r>
        <w:rPr>
          <w:sz w:val="24"/>
        </w:rPr>
        <w:t>overall.</w:t>
      </w:r>
    </w:p>
    <w:p>
      <w:pPr>
        <w:pStyle w:val="BodyText"/>
        <w:spacing w:before="5"/>
        <w:rPr>
          <w:sz w:val="32"/>
        </w:rPr>
      </w:pPr>
    </w:p>
    <w:p>
      <w:pPr>
        <w:spacing w:before="0"/>
        <w:ind w:left="585" w:right="0" w:firstLine="0"/>
        <w:jc w:val="left"/>
        <w:rPr>
          <w:b/>
          <w:sz w:val="24"/>
        </w:rPr>
      </w:pPr>
      <w:r>
        <w:rPr>
          <w:b/>
          <w:sz w:val="24"/>
        </w:rPr>
        <w:t>Monetary developments and asset prices</w:t>
      </w:r>
    </w:p>
    <w:p>
      <w:pPr>
        <w:pStyle w:val="BodyText"/>
        <w:rPr>
          <w:b/>
          <w:sz w:val="26"/>
        </w:rPr>
      </w:pPr>
    </w:p>
    <w:p>
      <w:pPr>
        <w:pStyle w:val="ListParagraph"/>
        <w:numPr>
          <w:ilvl w:val="0"/>
          <w:numId w:val="1"/>
        </w:numPr>
        <w:tabs>
          <w:tab w:pos="1151" w:val="left" w:leader="none"/>
          <w:tab w:pos="1152" w:val="left" w:leader="none"/>
        </w:tabs>
        <w:spacing w:line="321" w:lineRule="auto" w:before="160" w:after="0"/>
        <w:ind w:left="584" w:right="222" w:firstLine="0"/>
        <w:jc w:val="left"/>
        <w:rPr>
          <w:sz w:val="24"/>
        </w:rPr>
      </w:pPr>
      <w:r>
        <w:rPr>
          <w:sz w:val="24"/>
        </w:rPr>
        <w:t>The Committee noted that, having fallen from growth rates of 11%-12% in the summer of 1997, aggregate broad money growth had since remained stubbornly robust, growing at a rate of 10.2%</w:t>
      </w:r>
      <w:r>
        <w:rPr>
          <w:spacing w:val="-7"/>
          <w:sz w:val="24"/>
        </w:rPr>
        <w:t> </w:t>
      </w:r>
      <w:r>
        <w:rPr>
          <w:sz w:val="24"/>
        </w:rPr>
        <w:t>in</w:t>
      </w:r>
      <w:r>
        <w:rPr>
          <w:spacing w:val="-7"/>
          <w:sz w:val="24"/>
        </w:rPr>
        <w:t> </w:t>
      </w:r>
      <w:r>
        <w:rPr>
          <w:sz w:val="24"/>
        </w:rPr>
        <w:t>the</w:t>
      </w:r>
      <w:r>
        <w:rPr>
          <w:spacing w:val="-6"/>
          <w:sz w:val="24"/>
        </w:rPr>
        <w:t> </w:t>
      </w:r>
      <w:r>
        <w:rPr>
          <w:sz w:val="24"/>
        </w:rPr>
        <w:t>twelve</w:t>
      </w:r>
      <w:r>
        <w:rPr>
          <w:spacing w:val="-7"/>
          <w:sz w:val="24"/>
        </w:rPr>
        <w:t> </w:t>
      </w:r>
      <w:r>
        <w:rPr>
          <w:sz w:val="24"/>
        </w:rPr>
        <w:t>months</w:t>
      </w:r>
      <w:r>
        <w:rPr>
          <w:spacing w:val="-6"/>
          <w:sz w:val="24"/>
        </w:rPr>
        <w:t> </w:t>
      </w:r>
      <w:r>
        <w:rPr>
          <w:spacing w:val="2"/>
          <w:sz w:val="24"/>
        </w:rPr>
        <w:t>to</w:t>
      </w:r>
      <w:r>
        <w:rPr>
          <w:spacing w:val="-3"/>
          <w:sz w:val="24"/>
        </w:rPr>
        <w:t> </w:t>
      </w:r>
      <w:r>
        <w:rPr>
          <w:sz w:val="24"/>
        </w:rPr>
        <w:t>April.</w:t>
      </w:r>
      <w:r>
        <w:rPr>
          <w:spacing w:val="47"/>
          <w:sz w:val="24"/>
        </w:rPr>
        <w:t> </w:t>
      </w:r>
      <w:r>
        <w:rPr>
          <w:sz w:val="24"/>
        </w:rPr>
        <w:t>Retail</w:t>
      </w:r>
      <w:r>
        <w:rPr>
          <w:spacing w:val="-7"/>
          <w:sz w:val="24"/>
        </w:rPr>
        <w:t> </w:t>
      </w:r>
      <w:r>
        <w:rPr>
          <w:sz w:val="24"/>
        </w:rPr>
        <w:t>and</w:t>
      </w:r>
      <w:r>
        <w:rPr>
          <w:spacing w:val="-6"/>
          <w:sz w:val="24"/>
        </w:rPr>
        <w:t> </w:t>
      </w:r>
      <w:r>
        <w:rPr>
          <w:sz w:val="24"/>
        </w:rPr>
        <w:t>personal</w:t>
      </w:r>
      <w:r>
        <w:rPr>
          <w:spacing w:val="-7"/>
          <w:sz w:val="24"/>
        </w:rPr>
        <w:t> </w:t>
      </w:r>
      <w:r>
        <w:rPr>
          <w:sz w:val="24"/>
        </w:rPr>
        <w:t>sector</w:t>
      </w:r>
      <w:r>
        <w:rPr>
          <w:spacing w:val="-2"/>
          <w:sz w:val="24"/>
        </w:rPr>
        <w:t> </w:t>
      </w:r>
      <w:r>
        <w:rPr>
          <w:sz w:val="24"/>
        </w:rPr>
        <w:t>M4</w:t>
      </w:r>
      <w:r>
        <w:rPr>
          <w:spacing w:val="-7"/>
          <w:sz w:val="24"/>
        </w:rPr>
        <w:t> </w:t>
      </w:r>
      <w:r>
        <w:rPr>
          <w:sz w:val="24"/>
        </w:rPr>
        <w:t>growth</w:t>
      </w:r>
      <w:r>
        <w:rPr>
          <w:spacing w:val="-6"/>
          <w:sz w:val="24"/>
        </w:rPr>
        <w:t> </w:t>
      </w:r>
      <w:r>
        <w:rPr>
          <w:sz w:val="24"/>
        </w:rPr>
        <w:t>had</w:t>
      </w:r>
      <w:r>
        <w:rPr>
          <w:spacing w:val="-7"/>
          <w:sz w:val="24"/>
        </w:rPr>
        <w:t> </w:t>
      </w:r>
      <w:r>
        <w:rPr>
          <w:sz w:val="24"/>
        </w:rPr>
        <w:t>both</w:t>
      </w:r>
      <w:r>
        <w:rPr>
          <w:spacing w:val="-6"/>
          <w:sz w:val="24"/>
        </w:rPr>
        <w:t> </w:t>
      </w:r>
      <w:r>
        <w:rPr>
          <w:sz w:val="24"/>
        </w:rPr>
        <w:t>increased</w:t>
      </w:r>
      <w:r>
        <w:rPr>
          <w:spacing w:val="-7"/>
          <w:sz w:val="24"/>
        </w:rPr>
        <w:t> </w:t>
      </w:r>
      <w:r>
        <w:rPr>
          <w:sz w:val="24"/>
        </w:rPr>
        <w:t>on a</w:t>
      </w:r>
      <w:r>
        <w:rPr>
          <w:spacing w:val="-7"/>
          <w:sz w:val="24"/>
        </w:rPr>
        <w:t> </w:t>
      </w:r>
      <w:r>
        <w:rPr>
          <w:sz w:val="24"/>
        </w:rPr>
        <w:t>twelve-month</w:t>
      </w:r>
      <w:r>
        <w:rPr>
          <w:spacing w:val="-6"/>
          <w:sz w:val="24"/>
        </w:rPr>
        <w:t> </w:t>
      </w:r>
      <w:r>
        <w:rPr>
          <w:sz w:val="24"/>
        </w:rPr>
        <w:t>basis</w:t>
      </w:r>
      <w:r>
        <w:rPr>
          <w:spacing w:val="-6"/>
          <w:sz w:val="24"/>
        </w:rPr>
        <w:t> </w:t>
      </w:r>
      <w:r>
        <w:rPr>
          <w:sz w:val="24"/>
        </w:rPr>
        <w:t>but</w:t>
      </w:r>
      <w:r>
        <w:rPr>
          <w:spacing w:val="-2"/>
          <w:sz w:val="24"/>
        </w:rPr>
        <w:t> </w:t>
      </w:r>
      <w:r>
        <w:rPr>
          <w:sz w:val="24"/>
        </w:rPr>
        <w:t>three-</w:t>
      </w:r>
      <w:r>
        <w:rPr>
          <w:spacing w:val="-6"/>
          <w:sz w:val="24"/>
        </w:rPr>
        <w:t> </w:t>
      </w:r>
      <w:r>
        <w:rPr>
          <w:sz w:val="24"/>
        </w:rPr>
        <w:t>and</w:t>
      </w:r>
      <w:r>
        <w:rPr>
          <w:spacing w:val="-6"/>
          <w:sz w:val="24"/>
        </w:rPr>
        <w:t> </w:t>
      </w:r>
      <w:r>
        <w:rPr>
          <w:sz w:val="24"/>
        </w:rPr>
        <w:t>six-month</w:t>
      </w:r>
      <w:r>
        <w:rPr>
          <w:spacing w:val="-6"/>
          <w:sz w:val="24"/>
        </w:rPr>
        <w:t> </w:t>
      </w:r>
      <w:r>
        <w:rPr>
          <w:sz w:val="24"/>
        </w:rPr>
        <w:t>annualised</w:t>
      </w:r>
      <w:r>
        <w:rPr>
          <w:spacing w:val="-7"/>
          <w:sz w:val="24"/>
        </w:rPr>
        <w:t> </w:t>
      </w:r>
      <w:r>
        <w:rPr>
          <w:sz w:val="24"/>
        </w:rPr>
        <w:t>rates</w:t>
      </w:r>
      <w:r>
        <w:rPr>
          <w:spacing w:val="-4"/>
          <w:sz w:val="24"/>
        </w:rPr>
        <w:t> </w:t>
      </w:r>
      <w:r>
        <w:rPr>
          <w:sz w:val="24"/>
        </w:rPr>
        <w:t>were</w:t>
      </w:r>
      <w:r>
        <w:rPr>
          <w:spacing w:val="-6"/>
          <w:sz w:val="24"/>
        </w:rPr>
        <w:t> </w:t>
      </w:r>
      <w:r>
        <w:rPr>
          <w:sz w:val="24"/>
        </w:rPr>
        <w:t>showing</w:t>
      </w:r>
      <w:r>
        <w:rPr>
          <w:spacing w:val="-6"/>
          <w:sz w:val="24"/>
        </w:rPr>
        <w:t> </w:t>
      </w:r>
      <w:r>
        <w:rPr>
          <w:sz w:val="24"/>
        </w:rPr>
        <w:t>slower</w:t>
      </w:r>
      <w:r>
        <w:rPr>
          <w:spacing w:val="-7"/>
          <w:sz w:val="24"/>
        </w:rPr>
        <w:t> </w:t>
      </w:r>
      <w:r>
        <w:rPr>
          <w:sz w:val="24"/>
        </w:rPr>
        <w:t>growth.</w:t>
      </w:r>
    </w:p>
    <w:p>
      <w:pPr>
        <w:spacing w:after="0" w:line="321" w:lineRule="auto"/>
        <w:jc w:val="left"/>
        <w:rPr>
          <w:sz w:val="24"/>
        </w:rPr>
        <w:sectPr>
          <w:pgSz w:w="11900" w:h="16840"/>
          <w:pgMar w:header="731" w:footer="0" w:top="960" w:bottom="280" w:left="860" w:right="860"/>
        </w:sectPr>
      </w:pPr>
    </w:p>
    <w:p>
      <w:pPr>
        <w:spacing w:line="321" w:lineRule="auto" w:before="165"/>
        <w:ind w:left="584" w:right="458" w:firstLine="0"/>
        <w:jc w:val="left"/>
        <w:rPr>
          <w:sz w:val="24"/>
        </w:rPr>
      </w:pPr>
      <w:r>
        <w:rPr>
          <w:sz w:val="24"/>
        </w:rPr>
        <w:t>Credit growth was stronger, largely on account of a rising rate of ICCs’ borrowing. In contrast, narrow money growth was weakening slightly, perhaps in line with weaker retail sales growth.</w:t>
      </w:r>
    </w:p>
    <w:p>
      <w:pPr>
        <w:pStyle w:val="BodyText"/>
        <w:spacing w:before="1"/>
        <w:rPr>
          <w:sz w:val="32"/>
        </w:rPr>
      </w:pPr>
    </w:p>
    <w:p>
      <w:pPr>
        <w:pStyle w:val="ListParagraph"/>
        <w:numPr>
          <w:ilvl w:val="0"/>
          <w:numId w:val="1"/>
        </w:numPr>
        <w:tabs>
          <w:tab w:pos="1151" w:val="left" w:leader="none"/>
          <w:tab w:pos="1152" w:val="left" w:leader="none"/>
        </w:tabs>
        <w:spacing w:line="321" w:lineRule="auto" w:before="0" w:after="0"/>
        <w:ind w:left="584" w:right="279" w:firstLine="0"/>
        <w:jc w:val="left"/>
        <w:rPr>
          <w:sz w:val="24"/>
        </w:rPr>
      </w:pPr>
      <w:r>
        <w:rPr>
          <w:sz w:val="24"/>
        </w:rPr>
        <w:t>The already inverted yield curve had steepened further; its level and shape contrasted sharply</w:t>
      </w:r>
      <w:r>
        <w:rPr>
          <w:spacing w:val="-10"/>
          <w:sz w:val="24"/>
        </w:rPr>
        <w:t> </w:t>
      </w:r>
      <w:r>
        <w:rPr>
          <w:sz w:val="24"/>
        </w:rPr>
        <w:t>with</w:t>
      </w:r>
      <w:r>
        <w:rPr>
          <w:spacing w:val="-10"/>
          <w:sz w:val="24"/>
        </w:rPr>
        <w:t> </w:t>
      </w:r>
      <w:r>
        <w:rPr>
          <w:sz w:val="24"/>
        </w:rPr>
        <w:t>that</w:t>
      </w:r>
      <w:r>
        <w:rPr>
          <w:spacing w:val="-6"/>
          <w:sz w:val="24"/>
        </w:rPr>
        <w:t> </w:t>
      </w:r>
      <w:r>
        <w:rPr>
          <w:sz w:val="24"/>
        </w:rPr>
        <w:t>of</w:t>
      </w:r>
      <w:r>
        <w:rPr>
          <w:spacing w:val="-5"/>
          <w:sz w:val="24"/>
        </w:rPr>
        <w:t> </w:t>
      </w:r>
      <w:r>
        <w:rPr>
          <w:spacing w:val="3"/>
          <w:sz w:val="24"/>
        </w:rPr>
        <w:t>other</w:t>
      </w:r>
      <w:r>
        <w:rPr>
          <w:spacing w:val="-6"/>
          <w:sz w:val="24"/>
        </w:rPr>
        <w:t> </w:t>
      </w:r>
      <w:r>
        <w:rPr>
          <w:sz w:val="24"/>
        </w:rPr>
        <w:t>countries.</w:t>
      </w:r>
      <w:r>
        <w:rPr>
          <w:spacing w:val="41"/>
          <w:sz w:val="24"/>
        </w:rPr>
        <w:t> </w:t>
      </w:r>
      <w:r>
        <w:rPr>
          <w:sz w:val="24"/>
        </w:rPr>
        <w:t>For</w:t>
      </w:r>
      <w:r>
        <w:rPr>
          <w:spacing w:val="-10"/>
          <w:sz w:val="24"/>
        </w:rPr>
        <w:t> </w:t>
      </w:r>
      <w:r>
        <w:rPr>
          <w:sz w:val="24"/>
        </w:rPr>
        <w:t>some</w:t>
      </w:r>
      <w:r>
        <w:rPr>
          <w:spacing w:val="-10"/>
          <w:sz w:val="24"/>
        </w:rPr>
        <w:t> </w:t>
      </w:r>
      <w:r>
        <w:rPr>
          <w:sz w:val="24"/>
        </w:rPr>
        <w:t>time,</w:t>
      </w:r>
      <w:r>
        <w:rPr>
          <w:spacing w:val="-9"/>
          <w:sz w:val="24"/>
        </w:rPr>
        <w:t> </w:t>
      </w:r>
      <w:r>
        <w:rPr>
          <w:sz w:val="24"/>
        </w:rPr>
        <w:t>markets</w:t>
      </w:r>
      <w:r>
        <w:rPr>
          <w:spacing w:val="-10"/>
          <w:sz w:val="24"/>
        </w:rPr>
        <w:t> </w:t>
      </w:r>
      <w:r>
        <w:rPr>
          <w:sz w:val="24"/>
        </w:rPr>
        <w:t>had</w:t>
      </w:r>
      <w:r>
        <w:rPr>
          <w:spacing w:val="-10"/>
          <w:sz w:val="24"/>
        </w:rPr>
        <w:t> </w:t>
      </w:r>
      <w:r>
        <w:rPr>
          <w:sz w:val="24"/>
        </w:rPr>
        <w:t>been</w:t>
      </w:r>
      <w:r>
        <w:rPr>
          <w:spacing w:val="-9"/>
          <w:sz w:val="24"/>
        </w:rPr>
        <w:t> </w:t>
      </w:r>
      <w:r>
        <w:rPr>
          <w:sz w:val="24"/>
        </w:rPr>
        <w:t>expecting</w:t>
      </w:r>
      <w:r>
        <w:rPr>
          <w:spacing w:val="-10"/>
          <w:sz w:val="24"/>
        </w:rPr>
        <w:t> </w:t>
      </w:r>
      <w:r>
        <w:rPr>
          <w:sz w:val="24"/>
        </w:rPr>
        <w:t>domestic</w:t>
      </w:r>
      <w:r>
        <w:rPr>
          <w:spacing w:val="-10"/>
          <w:sz w:val="24"/>
        </w:rPr>
        <w:t> </w:t>
      </w:r>
      <w:r>
        <w:rPr>
          <w:sz w:val="24"/>
        </w:rPr>
        <w:t>interest rates </w:t>
      </w:r>
      <w:r>
        <w:rPr>
          <w:spacing w:val="2"/>
          <w:sz w:val="24"/>
        </w:rPr>
        <w:t>to </w:t>
      </w:r>
      <w:r>
        <w:rPr>
          <w:sz w:val="24"/>
        </w:rPr>
        <w:t>fall </w:t>
      </w:r>
      <w:r>
        <w:rPr>
          <w:spacing w:val="3"/>
          <w:sz w:val="24"/>
        </w:rPr>
        <w:t>over </w:t>
      </w:r>
      <w:r>
        <w:rPr>
          <w:sz w:val="24"/>
        </w:rPr>
        <w:t>the next two years, but the timing of the expected fall was being pushed slowly further </w:t>
      </w:r>
      <w:r>
        <w:rPr>
          <w:spacing w:val="3"/>
          <w:sz w:val="24"/>
        </w:rPr>
        <w:t>out, </w:t>
      </w:r>
      <w:r>
        <w:rPr>
          <w:sz w:val="24"/>
        </w:rPr>
        <w:t>most recently in response </w:t>
      </w:r>
      <w:r>
        <w:rPr>
          <w:spacing w:val="2"/>
          <w:sz w:val="24"/>
        </w:rPr>
        <w:t>to </w:t>
      </w:r>
      <w:r>
        <w:rPr>
          <w:sz w:val="24"/>
        </w:rPr>
        <w:t>the earnings</w:t>
      </w:r>
      <w:r>
        <w:rPr>
          <w:spacing w:val="20"/>
          <w:sz w:val="24"/>
        </w:rPr>
        <w:t> </w:t>
      </w:r>
      <w:r>
        <w:rPr>
          <w:sz w:val="24"/>
        </w:rPr>
        <w:t>data.</w:t>
      </w:r>
    </w:p>
    <w:p>
      <w:pPr>
        <w:pStyle w:val="BodyText"/>
        <w:rPr>
          <w:sz w:val="32"/>
        </w:rPr>
      </w:pPr>
    </w:p>
    <w:p>
      <w:pPr>
        <w:pStyle w:val="ListParagraph"/>
        <w:numPr>
          <w:ilvl w:val="0"/>
          <w:numId w:val="1"/>
        </w:numPr>
        <w:tabs>
          <w:tab w:pos="1152" w:val="left" w:leader="none"/>
        </w:tabs>
        <w:spacing w:line="321" w:lineRule="auto" w:before="1" w:after="0"/>
        <w:ind w:left="584" w:right="458" w:firstLine="0"/>
        <w:jc w:val="both"/>
        <w:rPr>
          <w:sz w:val="24"/>
        </w:rPr>
      </w:pPr>
      <w:r>
        <w:rPr>
          <w:sz w:val="24"/>
        </w:rPr>
        <w:t>The</w:t>
      </w:r>
      <w:r>
        <w:rPr>
          <w:spacing w:val="-9"/>
          <w:sz w:val="24"/>
        </w:rPr>
        <w:t> </w:t>
      </w:r>
      <w:r>
        <w:rPr>
          <w:spacing w:val="-3"/>
          <w:sz w:val="24"/>
        </w:rPr>
        <w:t>F</w:t>
      </w:r>
      <w:r>
        <w:rPr>
          <w:spacing w:val="-3"/>
          <w:sz w:val="16"/>
        </w:rPr>
        <w:t>T-SE</w:t>
      </w:r>
      <w:r>
        <w:rPr>
          <w:spacing w:val="9"/>
          <w:sz w:val="16"/>
        </w:rPr>
        <w:t> </w:t>
      </w:r>
      <w:r>
        <w:rPr>
          <w:sz w:val="24"/>
        </w:rPr>
        <w:t>100</w:t>
      </w:r>
      <w:r>
        <w:rPr>
          <w:spacing w:val="-10"/>
          <w:sz w:val="24"/>
        </w:rPr>
        <w:t> </w:t>
      </w:r>
      <w:r>
        <w:rPr>
          <w:sz w:val="24"/>
        </w:rPr>
        <w:t>index</w:t>
      </w:r>
      <w:r>
        <w:rPr>
          <w:spacing w:val="-11"/>
          <w:sz w:val="24"/>
        </w:rPr>
        <w:t> </w:t>
      </w:r>
      <w:r>
        <w:rPr>
          <w:sz w:val="24"/>
        </w:rPr>
        <w:t>of</w:t>
      </w:r>
      <w:r>
        <w:rPr>
          <w:spacing w:val="-6"/>
          <w:sz w:val="24"/>
        </w:rPr>
        <w:t> </w:t>
      </w:r>
      <w:r>
        <w:rPr>
          <w:sz w:val="24"/>
        </w:rPr>
        <w:t>equity</w:t>
      </w:r>
      <w:r>
        <w:rPr>
          <w:spacing w:val="-11"/>
          <w:sz w:val="24"/>
        </w:rPr>
        <w:t> </w:t>
      </w:r>
      <w:r>
        <w:rPr>
          <w:sz w:val="24"/>
        </w:rPr>
        <w:t>prices</w:t>
      </w:r>
      <w:r>
        <w:rPr>
          <w:spacing w:val="-10"/>
          <w:sz w:val="24"/>
        </w:rPr>
        <w:t> </w:t>
      </w:r>
      <w:r>
        <w:rPr>
          <w:sz w:val="24"/>
        </w:rPr>
        <w:t>had</w:t>
      </w:r>
      <w:r>
        <w:rPr>
          <w:spacing w:val="-11"/>
          <w:sz w:val="24"/>
        </w:rPr>
        <w:t> </w:t>
      </w:r>
      <w:r>
        <w:rPr>
          <w:sz w:val="24"/>
        </w:rPr>
        <w:t>fallen</w:t>
      </w:r>
      <w:r>
        <w:rPr>
          <w:spacing w:val="-10"/>
          <w:sz w:val="24"/>
        </w:rPr>
        <w:t> </w:t>
      </w:r>
      <w:r>
        <w:rPr>
          <w:sz w:val="24"/>
        </w:rPr>
        <w:t>slightly</w:t>
      </w:r>
      <w:r>
        <w:rPr>
          <w:spacing w:val="-11"/>
          <w:sz w:val="24"/>
        </w:rPr>
        <w:t> </w:t>
      </w:r>
      <w:r>
        <w:rPr>
          <w:sz w:val="24"/>
        </w:rPr>
        <w:t>during</w:t>
      </w:r>
      <w:r>
        <w:rPr>
          <w:spacing w:val="-10"/>
          <w:sz w:val="24"/>
        </w:rPr>
        <w:t> </w:t>
      </w:r>
      <w:r>
        <w:rPr>
          <w:sz w:val="24"/>
        </w:rPr>
        <w:t>May,</w:t>
      </w:r>
      <w:r>
        <w:rPr>
          <w:spacing w:val="-10"/>
          <w:sz w:val="24"/>
        </w:rPr>
        <w:t> </w:t>
      </w:r>
      <w:r>
        <w:rPr>
          <w:sz w:val="24"/>
        </w:rPr>
        <w:t>although</w:t>
      </w:r>
      <w:r>
        <w:rPr>
          <w:spacing w:val="-11"/>
          <w:sz w:val="24"/>
        </w:rPr>
        <w:t> </w:t>
      </w:r>
      <w:r>
        <w:rPr>
          <w:sz w:val="24"/>
        </w:rPr>
        <w:t>the</w:t>
      </w:r>
      <w:r>
        <w:rPr>
          <w:spacing w:val="-10"/>
          <w:sz w:val="24"/>
        </w:rPr>
        <w:t> </w:t>
      </w:r>
      <w:r>
        <w:rPr>
          <w:spacing w:val="2"/>
          <w:sz w:val="24"/>
        </w:rPr>
        <w:t>F</w:t>
      </w:r>
      <w:r>
        <w:rPr>
          <w:spacing w:val="2"/>
          <w:sz w:val="16"/>
        </w:rPr>
        <w:t>T-SE</w:t>
      </w:r>
      <w:r>
        <w:rPr>
          <w:spacing w:val="8"/>
          <w:sz w:val="16"/>
        </w:rPr>
        <w:t> </w:t>
      </w:r>
      <w:r>
        <w:rPr>
          <w:sz w:val="24"/>
        </w:rPr>
        <w:t>250 index</w:t>
      </w:r>
      <w:r>
        <w:rPr>
          <w:spacing w:val="-10"/>
          <w:sz w:val="24"/>
        </w:rPr>
        <w:t> </w:t>
      </w:r>
      <w:r>
        <w:rPr>
          <w:sz w:val="24"/>
        </w:rPr>
        <w:t>had</w:t>
      </w:r>
      <w:r>
        <w:rPr>
          <w:spacing w:val="-10"/>
          <w:sz w:val="24"/>
        </w:rPr>
        <w:t> </w:t>
      </w:r>
      <w:r>
        <w:rPr>
          <w:sz w:val="24"/>
        </w:rPr>
        <w:t>continued</w:t>
      </w:r>
      <w:r>
        <w:rPr>
          <w:spacing w:val="-9"/>
          <w:sz w:val="24"/>
        </w:rPr>
        <w:t> </w:t>
      </w:r>
      <w:r>
        <w:rPr>
          <w:spacing w:val="2"/>
          <w:sz w:val="24"/>
        </w:rPr>
        <w:t>to</w:t>
      </w:r>
      <w:r>
        <w:rPr>
          <w:spacing w:val="-6"/>
          <w:sz w:val="24"/>
        </w:rPr>
        <w:t> </w:t>
      </w:r>
      <w:r>
        <w:rPr>
          <w:sz w:val="24"/>
        </w:rPr>
        <w:t>rise.</w:t>
      </w:r>
      <w:r>
        <w:rPr>
          <w:spacing w:val="43"/>
          <w:sz w:val="24"/>
        </w:rPr>
        <w:t> </w:t>
      </w:r>
      <w:r>
        <w:rPr>
          <w:sz w:val="24"/>
        </w:rPr>
        <w:t>Movements</w:t>
      </w:r>
      <w:r>
        <w:rPr>
          <w:spacing w:val="-10"/>
          <w:sz w:val="24"/>
        </w:rPr>
        <w:t> </w:t>
      </w:r>
      <w:r>
        <w:rPr>
          <w:sz w:val="24"/>
        </w:rPr>
        <w:t>in</w:t>
      </w:r>
      <w:r>
        <w:rPr>
          <w:spacing w:val="-10"/>
          <w:sz w:val="24"/>
        </w:rPr>
        <w:t> </w:t>
      </w:r>
      <w:r>
        <w:rPr>
          <w:sz w:val="24"/>
        </w:rPr>
        <w:t>the</w:t>
      </w:r>
      <w:r>
        <w:rPr>
          <w:spacing w:val="-9"/>
          <w:sz w:val="24"/>
        </w:rPr>
        <w:t> </w:t>
      </w:r>
      <w:r>
        <w:rPr>
          <w:sz w:val="24"/>
        </w:rPr>
        <w:t>F</w:t>
      </w:r>
      <w:r>
        <w:rPr>
          <w:sz w:val="16"/>
        </w:rPr>
        <w:t>T-SE</w:t>
      </w:r>
      <w:r>
        <w:rPr>
          <w:spacing w:val="10"/>
          <w:sz w:val="16"/>
        </w:rPr>
        <w:t> </w:t>
      </w:r>
      <w:r>
        <w:rPr>
          <w:sz w:val="24"/>
        </w:rPr>
        <w:t>100</w:t>
      </w:r>
      <w:r>
        <w:rPr>
          <w:spacing w:val="-9"/>
          <w:sz w:val="24"/>
        </w:rPr>
        <w:t> </w:t>
      </w:r>
      <w:r>
        <w:rPr>
          <w:sz w:val="24"/>
        </w:rPr>
        <w:t>were</w:t>
      </w:r>
      <w:r>
        <w:rPr>
          <w:spacing w:val="-10"/>
          <w:sz w:val="24"/>
        </w:rPr>
        <w:t> </w:t>
      </w:r>
      <w:r>
        <w:rPr>
          <w:sz w:val="24"/>
        </w:rPr>
        <w:t>likely</w:t>
      </w:r>
      <w:r>
        <w:rPr>
          <w:spacing w:val="-9"/>
          <w:sz w:val="24"/>
        </w:rPr>
        <w:t> </w:t>
      </w:r>
      <w:r>
        <w:rPr>
          <w:spacing w:val="2"/>
          <w:sz w:val="24"/>
        </w:rPr>
        <w:t>to</w:t>
      </w:r>
      <w:r>
        <w:rPr>
          <w:spacing w:val="-6"/>
          <w:sz w:val="24"/>
        </w:rPr>
        <w:t> </w:t>
      </w:r>
      <w:r>
        <w:rPr>
          <w:sz w:val="24"/>
        </w:rPr>
        <w:t>have</w:t>
      </w:r>
      <w:r>
        <w:rPr>
          <w:spacing w:val="-10"/>
          <w:sz w:val="24"/>
        </w:rPr>
        <w:t> </w:t>
      </w:r>
      <w:r>
        <w:rPr>
          <w:sz w:val="24"/>
        </w:rPr>
        <w:t>been</w:t>
      </w:r>
      <w:r>
        <w:rPr>
          <w:spacing w:val="-9"/>
          <w:sz w:val="24"/>
        </w:rPr>
        <w:t> </w:t>
      </w:r>
      <w:r>
        <w:rPr>
          <w:sz w:val="24"/>
        </w:rPr>
        <w:t>influenced</w:t>
      </w:r>
      <w:r>
        <w:rPr>
          <w:spacing w:val="-10"/>
          <w:sz w:val="24"/>
        </w:rPr>
        <w:t> </w:t>
      </w:r>
      <w:r>
        <w:rPr>
          <w:sz w:val="24"/>
        </w:rPr>
        <w:t>by international</w:t>
      </w:r>
      <w:r>
        <w:rPr>
          <w:spacing w:val="-13"/>
          <w:sz w:val="24"/>
        </w:rPr>
        <w:t> </w:t>
      </w:r>
      <w:r>
        <w:rPr>
          <w:sz w:val="24"/>
        </w:rPr>
        <w:t>factors,</w:t>
      </w:r>
      <w:r>
        <w:rPr>
          <w:spacing w:val="-13"/>
          <w:sz w:val="24"/>
        </w:rPr>
        <w:t> </w:t>
      </w:r>
      <w:r>
        <w:rPr>
          <w:sz w:val="24"/>
        </w:rPr>
        <w:t>given</w:t>
      </w:r>
      <w:r>
        <w:rPr>
          <w:spacing w:val="-12"/>
          <w:sz w:val="24"/>
        </w:rPr>
        <w:t> </w:t>
      </w:r>
      <w:r>
        <w:rPr>
          <w:sz w:val="24"/>
        </w:rPr>
        <w:t>that</w:t>
      </w:r>
      <w:r>
        <w:rPr>
          <w:spacing w:val="-9"/>
          <w:sz w:val="24"/>
        </w:rPr>
        <w:t> </w:t>
      </w:r>
      <w:r>
        <w:rPr>
          <w:spacing w:val="2"/>
          <w:sz w:val="24"/>
        </w:rPr>
        <w:t>multi-national</w:t>
      </w:r>
      <w:r>
        <w:rPr>
          <w:spacing w:val="-11"/>
          <w:sz w:val="24"/>
        </w:rPr>
        <w:t> </w:t>
      </w:r>
      <w:r>
        <w:rPr>
          <w:sz w:val="24"/>
        </w:rPr>
        <w:t>companies</w:t>
      </w:r>
      <w:r>
        <w:rPr>
          <w:spacing w:val="-13"/>
          <w:sz w:val="24"/>
        </w:rPr>
        <w:t> </w:t>
      </w:r>
      <w:r>
        <w:rPr>
          <w:sz w:val="24"/>
        </w:rPr>
        <w:t>were</w:t>
      </w:r>
      <w:r>
        <w:rPr>
          <w:spacing w:val="-12"/>
          <w:sz w:val="24"/>
        </w:rPr>
        <w:t> </w:t>
      </w:r>
      <w:r>
        <w:rPr>
          <w:sz w:val="24"/>
        </w:rPr>
        <w:t>some</w:t>
      </w:r>
      <w:r>
        <w:rPr>
          <w:spacing w:val="-13"/>
          <w:sz w:val="24"/>
        </w:rPr>
        <w:t> </w:t>
      </w:r>
      <w:r>
        <w:rPr>
          <w:sz w:val="24"/>
        </w:rPr>
        <w:t>of</w:t>
      </w:r>
      <w:r>
        <w:rPr>
          <w:spacing w:val="-8"/>
          <w:sz w:val="24"/>
        </w:rPr>
        <w:t> </w:t>
      </w:r>
      <w:r>
        <w:rPr>
          <w:sz w:val="24"/>
        </w:rPr>
        <w:t>the</w:t>
      </w:r>
      <w:r>
        <w:rPr>
          <w:spacing w:val="-13"/>
          <w:sz w:val="24"/>
        </w:rPr>
        <w:t> </w:t>
      </w:r>
      <w:r>
        <w:rPr>
          <w:sz w:val="24"/>
        </w:rPr>
        <w:t>largest</w:t>
      </w:r>
      <w:r>
        <w:rPr>
          <w:spacing w:val="-9"/>
          <w:sz w:val="24"/>
        </w:rPr>
        <w:t> </w:t>
      </w:r>
      <w:r>
        <w:rPr>
          <w:sz w:val="24"/>
        </w:rPr>
        <w:t>in</w:t>
      </w:r>
      <w:r>
        <w:rPr>
          <w:spacing w:val="-12"/>
          <w:sz w:val="24"/>
        </w:rPr>
        <w:t> </w:t>
      </w:r>
      <w:r>
        <w:rPr>
          <w:sz w:val="24"/>
        </w:rPr>
        <w:t>the</w:t>
      </w:r>
      <w:r>
        <w:rPr>
          <w:spacing w:val="-13"/>
          <w:sz w:val="24"/>
        </w:rPr>
        <w:t> </w:t>
      </w:r>
      <w:r>
        <w:rPr>
          <w:sz w:val="24"/>
        </w:rPr>
        <w:t>index.</w:t>
      </w:r>
    </w:p>
    <w:p>
      <w:pPr>
        <w:pStyle w:val="BodyText"/>
        <w:spacing w:before="1"/>
        <w:rPr>
          <w:sz w:val="32"/>
        </w:rPr>
      </w:pPr>
    </w:p>
    <w:p>
      <w:pPr>
        <w:pStyle w:val="ListParagraph"/>
        <w:numPr>
          <w:ilvl w:val="0"/>
          <w:numId w:val="1"/>
        </w:numPr>
        <w:tabs>
          <w:tab w:pos="1151" w:val="left" w:leader="none"/>
          <w:tab w:pos="1152" w:val="left" w:leader="none"/>
        </w:tabs>
        <w:spacing w:line="321" w:lineRule="auto" w:before="0" w:after="0"/>
        <w:ind w:left="584" w:right="431" w:firstLine="0"/>
        <w:jc w:val="left"/>
        <w:rPr>
          <w:sz w:val="24"/>
        </w:rPr>
      </w:pPr>
      <w:r>
        <w:rPr>
          <w:sz w:val="24"/>
        </w:rPr>
        <w:t>These</w:t>
      </w:r>
      <w:r>
        <w:rPr>
          <w:spacing w:val="-14"/>
          <w:sz w:val="24"/>
        </w:rPr>
        <w:t> </w:t>
      </w:r>
      <w:r>
        <w:rPr>
          <w:sz w:val="24"/>
        </w:rPr>
        <w:t>financial</w:t>
      </w:r>
      <w:r>
        <w:rPr>
          <w:spacing w:val="-14"/>
          <w:sz w:val="24"/>
        </w:rPr>
        <w:t> </w:t>
      </w:r>
      <w:r>
        <w:rPr>
          <w:sz w:val="24"/>
        </w:rPr>
        <w:t>indicators</w:t>
      </w:r>
      <w:r>
        <w:rPr>
          <w:spacing w:val="-15"/>
          <w:sz w:val="24"/>
        </w:rPr>
        <w:t> </w:t>
      </w:r>
      <w:r>
        <w:rPr>
          <w:sz w:val="24"/>
        </w:rPr>
        <w:t>were</w:t>
      </w:r>
      <w:r>
        <w:rPr>
          <w:spacing w:val="-14"/>
          <w:sz w:val="24"/>
        </w:rPr>
        <w:t> </w:t>
      </w:r>
      <w:r>
        <w:rPr>
          <w:sz w:val="24"/>
        </w:rPr>
        <w:t>slightly</w:t>
      </w:r>
      <w:r>
        <w:rPr>
          <w:spacing w:val="-15"/>
          <w:sz w:val="24"/>
        </w:rPr>
        <w:t> </w:t>
      </w:r>
      <w:r>
        <w:rPr>
          <w:sz w:val="24"/>
        </w:rPr>
        <w:t>weaker</w:t>
      </w:r>
      <w:r>
        <w:rPr>
          <w:spacing w:val="-14"/>
          <w:sz w:val="24"/>
        </w:rPr>
        <w:t> </w:t>
      </w:r>
      <w:r>
        <w:rPr>
          <w:spacing w:val="3"/>
          <w:sz w:val="24"/>
        </w:rPr>
        <w:t>overall</w:t>
      </w:r>
      <w:r>
        <w:rPr>
          <w:spacing w:val="-11"/>
          <w:sz w:val="24"/>
        </w:rPr>
        <w:t> </w:t>
      </w:r>
      <w:r>
        <w:rPr>
          <w:sz w:val="24"/>
        </w:rPr>
        <w:t>than</w:t>
      </w:r>
      <w:r>
        <w:rPr>
          <w:spacing w:val="-15"/>
          <w:sz w:val="24"/>
        </w:rPr>
        <w:t> </w:t>
      </w:r>
      <w:r>
        <w:rPr>
          <w:sz w:val="24"/>
        </w:rPr>
        <w:t>envisaged</w:t>
      </w:r>
      <w:r>
        <w:rPr>
          <w:spacing w:val="-14"/>
          <w:sz w:val="24"/>
        </w:rPr>
        <w:t> </w:t>
      </w:r>
      <w:r>
        <w:rPr>
          <w:sz w:val="24"/>
        </w:rPr>
        <w:t>in</w:t>
      </w:r>
      <w:r>
        <w:rPr>
          <w:spacing w:val="-15"/>
          <w:sz w:val="24"/>
        </w:rPr>
        <w:t> </w:t>
      </w:r>
      <w:r>
        <w:rPr>
          <w:sz w:val="24"/>
        </w:rPr>
        <w:t>the</w:t>
      </w:r>
      <w:r>
        <w:rPr>
          <w:spacing w:val="-14"/>
          <w:sz w:val="24"/>
        </w:rPr>
        <w:t> </w:t>
      </w:r>
      <w:r>
        <w:rPr>
          <w:sz w:val="24"/>
        </w:rPr>
        <w:t>May</w:t>
      </w:r>
      <w:r>
        <w:rPr>
          <w:spacing w:val="-31"/>
          <w:sz w:val="24"/>
        </w:rPr>
        <w:t> </w:t>
      </w:r>
      <w:r>
        <w:rPr>
          <w:i/>
          <w:sz w:val="24"/>
        </w:rPr>
        <w:t>Inflation </w:t>
      </w:r>
      <w:r>
        <w:rPr>
          <w:i/>
          <w:sz w:val="24"/>
        </w:rPr>
        <w:t>Report</w:t>
      </w:r>
      <w:r>
        <w:rPr>
          <w:sz w:val="24"/>
        </w:rPr>
        <w:t>,</w:t>
      </w:r>
      <w:r>
        <w:rPr>
          <w:spacing w:val="-8"/>
          <w:sz w:val="24"/>
        </w:rPr>
        <w:t> </w:t>
      </w:r>
      <w:r>
        <w:rPr>
          <w:sz w:val="24"/>
        </w:rPr>
        <w:t>but</w:t>
      </w:r>
      <w:r>
        <w:rPr>
          <w:spacing w:val="-5"/>
          <w:sz w:val="24"/>
        </w:rPr>
        <w:t> </w:t>
      </w:r>
      <w:r>
        <w:rPr>
          <w:sz w:val="24"/>
        </w:rPr>
        <w:t>neither</w:t>
      </w:r>
      <w:r>
        <w:rPr>
          <w:spacing w:val="-10"/>
          <w:sz w:val="24"/>
        </w:rPr>
        <w:t> </w:t>
      </w:r>
      <w:r>
        <w:rPr>
          <w:sz w:val="24"/>
        </w:rPr>
        <w:t>they,</w:t>
      </w:r>
      <w:r>
        <w:rPr>
          <w:spacing w:val="-9"/>
          <w:sz w:val="24"/>
        </w:rPr>
        <w:t> </w:t>
      </w:r>
      <w:r>
        <w:rPr>
          <w:sz w:val="24"/>
        </w:rPr>
        <w:t>nor</w:t>
      </w:r>
      <w:r>
        <w:rPr>
          <w:spacing w:val="-10"/>
          <w:sz w:val="24"/>
        </w:rPr>
        <w:t> </w:t>
      </w:r>
      <w:r>
        <w:rPr>
          <w:sz w:val="24"/>
        </w:rPr>
        <w:t>the</w:t>
      </w:r>
      <w:r>
        <w:rPr>
          <w:spacing w:val="-9"/>
          <w:sz w:val="24"/>
        </w:rPr>
        <w:t> </w:t>
      </w:r>
      <w:r>
        <w:rPr>
          <w:sz w:val="24"/>
        </w:rPr>
        <w:t>latest</w:t>
      </w:r>
      <w:r>
        <w:rPr>
          <w:spacing w:val="-5"/>
          <w:sz w:val="24"/>
        </w:rPr>
        <w:t> </w:t>
      </w:r>
      <w:r>
        <w:rPr>
          <w:sz w:val="24"/>
        </w:rPr>
        <w:t>developments</w:t>
      </w:r>
      <w:r>
        <w:rPr>
          <w:spacing w:val="-10"/>
          <w:sz w:val="24"/>
        </w:rPr>
        <w:t> </w:t>
      </w:r>
      <w:r>
        <w:rPr>
          <w:sz w:val="24"/>
        </w:rPr>
        <w:t>in</w:t>
      </w:r>
      <w:r>
        <w:rPr>
          <w:spacing w:val="-9"/>
          <w:sz w:val="24"/>
        </w:rPr>
        <w:t> </w:t>
      </w:r>
      <w:r>
        <w:rPr>
          <w:sz w:val="24"/>
        </w:rPr>
        <w:t>the</w:t>
      </w:r>
      <w:r>
        <w:rPr>
          <w:spacing w:val="-9"/>
          <w:sz w:val="24"/>
        </w:rPr>
        <w:t> </w:t>
      </w:r>
      <w:r>
        <w:rPr>
          <w:sz w:val="24"/>
        </w:rPr>
        <w:t>monetary</w:t>
      </w:r>
      <w:r>
        <w:rPr>
          <w:spacing w:val="-10"/>
          <w:sz w:val="24"/>
        </w:rPr>
        <w:t> </w:t>
      </w:r>
      <w:r>
        <w:rPr>
          <w:sz w:val="24"/>
        </w:rPr>
        <w:t>data,</w:t>
      </w:r>
      <w:r>
        <w:rPr>
          <w:spacing w:val="-9"/>
          <w:sz w:val="24"/>
        </w:rPr>
        <w:t> </w:t>
      </w:r>
      <w:r>
        <w:rPr>
          <w:sz w:val="24"/>
        </w:rPr>
        <w:t>were</w:t>
      </w:r>
      <w:r>
        <w:rPr>
          <w:spacing w:val="-9"/>
          <w:sz w:val="24"/>
        </w:rPr>
        <w:t> </w:t>
      </w:r>
      <w:r>
        <w:rPr>
          <w:sz w:val="24"/>
        </w:rPr>
        <w:t>sufficient</w:t>
      </w:r>
      <w:r>
        <w:rPr>
          <w:spacing w:val="-6"/>
          <w:sz w:val="24"/>
        </w:rPr>
        <w:t> </w:t>
      </w:r>
      <w:r>
        <w:rPr>
          <w:sz w:val="24"/>
        </w:rPr>
        <w:t>in</w:t>
      </w:r>
      <w:r>
        <w:rPr>
          <w:spacing w:val="-9"/>
          <w:sz w:val="24"/>
        </w:rPr>
        <w:t> </w:t>
      </w:r>
      <w:r>
        <w:rPr>
          <w:sz w:val="24"/>
        </w:rPr>
        <w:t>the </w:t>
      </w:r>
      <w:r>
        <w:rPr>
          <w:spacing w:val="-3"/>
          <w:sz w:val="24"/>
        </w:rPr>
        <w:t>Committee’s </w:t>
      </w:r>
      <w:r>
        <w:rPr>
          <w:sz w:val="24"/>
        </w:rPr>
        <w:t>view </w:t>
      </w:r>
      <w:r>
        <w:rPr>
          <w:spacing w:val="2"/>
          <w:sz w:val="24"/>
        </w:rPr>
        <w:t>to </w:t>
      </w:r>
      <w:r>
        <w:rPr>
          <w:sz w:val="24"/>
        </w:rPr>
        <w:t>alter the </w:t>
      </w:r>
      <w:r>
        <w:rPr>
          <w:spacing w:val="3"/>
          <w:sz w:val="24"/>
        </w:rPr>
        <w:t>outlook </w:t>
      </w:r>
      <w:r>
        <w:rPr>
          <w:sz w:val="24"/>
        </w:rPr>
        <w:t>for</w:t>
      </w:r>
      <w:r>
        <w:rPr>
          <w:spacing w:val="11"/>
          <w:sz w:val="24"/>
        </w:rPr>
        <w:t> </w:t>
      </w:r>
      <w:r>
        <w:rPr>
          <w:sz w:val="24"/>
        </w:rPr>
        <w:t>inflation.</w:t>
      </w:r>
    </w:p>
    <w:p>
      <w:pPr>
        <w:pStyle w:val="BodyText"/>
        <w:spacing w:before="5"/>
        <w:rPr>
          <w:sz w:val="32"/>
        </w:rPr>
      </w:pPr>
    </w:p>
    <w:p>
      <w:pPr>
        <w:spacing w:before="0"/>
        <w:ind w:left="584" w:right="0" w:firstLine="0"/>
        <w:jc w:val="left"/>
        <w:rPr>
          <w:b/>
          <w:sz w:val="24"/>
        </w:rPr>
      </w:pPr>
      <w:r>
        <w:rPr>
          <w:b/>
          <w:sz w:val="24"/>
        </w:rPr>
        <w:t>Prices and earnings</w:t>
      </w:r>
    </w:p>
    <w:p>
      <w:pPr>
        <w:pStyle w:val="BodyText"/>
        <w:rPr>
          <w:b/>
          <w:sz w:val="26"/>
        </w:rPr>
      </w:pPr>
    </w:p>
    <w:p>
      <w:pPr>
        <w:pStyle w:val="ListParagraph"/>
        <w:numPr>
          <w:ilvl w:val="0"/>
          <w:numId w:val="1"/>
        </w:numPr>
        <w:tabs>
          <w:tab w:pos="1151" w:val="left" w:leader="none"/>
          <w:tab w:pos="1152" w:val="left" w:leader="none"/>
        </w:tabs>
        <w:spacing w:line="321" w:lineRule="auto" w:before="160" w:after="0"/>
        <w:ind w:left="584" w:right="257" w:firstLine="0"/>
        <w:jc w:val="left"/>
        <w:rPr>
          <w:sz w:val="24"/>
        </w:rPr>
      </w:pPr>
      <w:r>
        <w:rPr>
          <w:sz w:val="24"/>
        </w:rPr>
        <w:t>Price</w:t>
      </w:r>
      <w:r>
        <w:rPr>
          <w:spacing w:val="-14"/>
          <w:sz w:val="24"/>
        </w:rPr>
        <w:t> </w:t>
      </w:r>
      <w:r>
        <w:rPr>
          <w:sz w:val="24"/>
        </w:rPr>
        <w:t>indicators</w:t>
      </w:r>
      <w:r>
        <w:rPr>
          <w:spacing w:val="-14"/>
          <w:sz w:val="24"/>
        </w:rPr>
        <w:t> </w:t>
      </w:r>
      <w:r>
        <w:rPr>
          <w:sz w:val="24"/>
        </w:rPr>
        <w:t>for</w:t>
      </w:r>
      <w:r>
        <w:rPr>
          <w:spacing w:val="-14"/>
          <w:sz w:val="24"/>
        </w:rPr>
        <w:t> </w:t>
      </w:r>
      <w:r>
        <w:rPr>
          <w:sz w:val="24"/>
        </w:rPr>
        <w:t>commodities,</w:t>
      </w:r>
      <w:r>
        <w:rPr>
          <w:spacing w:val="-14"/>
          <w:sz w:val="24"/>
        </w:rPr>
        <w:t> </w:t>
      </w:r>
      <w:r>
        <w:rPr>
          <w:sz w:val="24"/>
        </w:rPr>
        <w:t>imports,</w:t>
      </w:r>
      <w:r>
        <w:rPr>
          <w:spacing w:val="-15"/>
          <w:sz w:val="24"/>
        </w:rPr>
        <w:t> </w:t>
      </w:r>
      <w:r>
        <w:rPr>
          <w:sz w:val="24"/>
        </w:rPr>
        <w:t>manufacturing</w:t>
      </w:r>
      <w:r>
        <w:rPr>
          <w:spacing w:val="-14"/>
          <w:sz w:val="24"/>
        </w:rPr>
        <w:t> </w:t>
      </w:r>
      <w:r>
        <w:rPr>
          <w:sz w:val="24"/>
        </w:rPr>
        <w:t>inputs</w:t>
      </w:r>
      <w:r>
        <w:rPr>
          <w:spacing w:val="-14"/>
          <w:sz w:val="24"/>
        </w:rPr>
        <w:t> </w:t>
      </w:r>
      <w:r>
        <w:rPr>
          <w:sz w:val="24"/>
        </w:rPr>
        <w:t>and</w:t>
      </w:r>
      <w:r>
        <w:rPr>
          <w:spacing w:val="-14"/>
          <w:sz w:val="24"/>
        </w:rPr>
        <w:t> </w:t>
      </w:r>
      <w:r>
        <w:rPr>
          <w:spacing w:val="3"/>
          <w:sz w:val="24"/>
        </w:rPr>
        <w:t>outputs</w:t>
      </w:r>
      <w:r>
        <w:rPr>
          <w:spacing w:val="-11"/>
          <w:sz w:val="24"/>
        </w:rPr>
        <w:t> </w:t>
      </w:r>
      <w:r>
        <w:rPr>
          <w:sz w:val="24"/>
        </w:rPr>
        <w:t>all</w:t>
      </w:r>
      <w:r>
        <w:rPr>
          <w:spacing w:val="-14"/>
          <w:sz w:val="24"/>
        </w:rPr>
        <w:t> </w:t>
      </w:r>
      <w:r>
        <w:rPr>
          <w:sz w:val="24"/>
        </w:rPr>
        <w:t>continued</w:t>
      </w:r>
      <w:r>
        <w:rPr>
          <w:spacing w:val="-14"/>
          <w:sz w:val="24"/>
        </w:rPr>
        <w:t> </w:t>
      </w:r>
      <w:r>
        <w:rPr>
          <w:sz w:val="24"/>
        </w:rPr>
        <w:t>to show remarkably benign conditions for retail goods price inflation. And Bank estimates of retail margins in the first quarter of 1998 had fallen back </w:t>
      </w:r>
      <w:r>
        <w:rPr>
          <w:spacing w:val="2"/>
          <w:sz w:val="24"/>
        </w:rPr>
        <w:t>to </w:t>
      </w:r>
      <w:r>
        <w:rPr>
          <w:sz w:val="24"/>
        </w:rPr>
        <w:t>their 10-year average. These downwards pressures on retail price inflation had been </w:t>
      </w:r>
      <w:r>
        <w:rPr>
          <w:spacing w:val="3"/>
          <w:sz w:val="24"/>
        </w:rPr>
        <w:t>offset </w:t>
      </w:r>
      <w:r>
        <w:rPr>
          <w:sz w:val="24"/>
        </w:rPr>
        <w:t>by rising service sector price inflation, perhaps reflecting</w:t>
      </w:r>
      <w:r>
        <w:rPr>
          <w:spacing w:val="-13"/>
          <w:sz w:val="24"/>
        </w:rPr>
        <w:t> </w:t>
      </w:r>
      <w:r>
        <w:rPr>
          <w:sz w:val="24"/>
        </w:rPr>
        <w:t>strong</w:t>
      </w:r>
      <w:r>
        <w:rPr>
          <w:spacing w:val="-14"/>
          <w:sz w:val="24"/>
        </w:rPr>
        <w:t> </w:t>
      </w:r>
      <w:r>
        <w:rPr>
          <w:sz w:val="24"/>
        </w:rPr>
        <w:t>domestically</w:t>
      </w:r>
      <w:r>
        <w:rPr>
          <w:spacing w:val="-13"/>
          <w:sz w:val="24"/>
        </w:rPr>
        <w:t> </w:t>
      </w:r>
      <w:r>
        <w:rPr>
          <w:sz w:val="24"/>
        </w:rPr>
        <w:t>generated</w:t>
      </w:r>
      <w:r>
        <w:rPr>
          <w:spacing w:val="-14"/>
          <w:sz w:val="24"/>
        </w:rPr>
        <w:t> </w:t>
      </w:r>
      <w:r>
        <w:rPr>
          <w:sz w:val="24"/>
        </w:rPr>
        <w:t>inflation.</w:t>
      </w:r>
      <w:r>
        <w:rPr>
          <w:spacing w:val="32"/>
          <w:sz w:val="24"/>
        </w:rPr>
        <w:t> </w:t>
      </w:r>
      <w:r>
        <w:rPr>
          <w:sz w:val="24"/>
        </w:rPr>
        <w:t>This</w:t>
      </w:r>
      <w:r>
        <w:rPr>
          <w:spacing w:val="-12"/>
          <w:sz w:val="24"/>
        </w:rPr>
        <w:t> </w:t>
      </w:r>
      <w:r>
        <w:rPr>
          <w:sz w:val="24"/>
        </w:rPr>
        <w:t>was</w:t>
      </w:r>
      <w:r>
        <w:rPr>
          <w:spacing w:val="-14"/>
          <w:sz w:val="24"/>
        </w:rPr>
        <w:t> </w:t>
      </w:r>
      <w:r>
        <w:rPr>
          <w:sz w:val="24"/>
        </w:rPr>
        <w:t>most</w:t>
      </w:r>
      <w:r>
        <w:rPr>
          <w:spacing w:val="-10"/>
          <w:sz w:val="24"/>
        </w:rPr>
        <w:t> </w:t>
      </w:r>
      <w:r>
        <w:rPr>
          <w:sz w:val="24"/>
        </w:rPr>
        <w:t>clearly</w:t>
      </w:r>
      <w:r>
        <w:rPr>
          <w:spacing w:val="-14"/>
          <w:sz w:val="24"/>
        </w:rPr>
        <w:t> </w:t>
      </w:r>
      <w:r>
        <w:rPr>
          <w:sz w:val="24"/>
        </w:rPr>
        <w:t>seen</w:t>
      </w:r>
      <w:r>
        <w:rPr>
          <w:spacing w:val="-14"/>
          <w:sz w:val="24"/>
        </w:rPr>
        <w:t> </w:t>
      </w:r>
      <w:r>
        <w:rPr>
          <w:sz w:val="24"/>
        </w:rPr>
        <w:t>in</w:t>
      </w:r>
      <w:r>
        <w:rPr>
          <w:spacing w:val="-13"/>
          <w:sz w:val="24"/>
        </w:rPr>
        <w:t> </w:t>
      </w:r>
      <w:r>
        <w:rPr>
          <w:sz w:val="24"/>
        </w:rPr>
        <w:t>the</w:t>
      </w:r>
      <w:r>
        <w:rPr>
          <w:spacing w:val="-14"/>
          <w:sz w:val="24"/>
        </w:rPr>
        <w:t> </w:t>
      </w:r>
      <w:r>
        <w:rPr>
          <w:sz w:val="24"/>
        </w:rPr>
        <w:t>stable</w:t>
      </w:r>
      <w:r>
        <w:rPr>
          <w:spacing w:val="-14"/>
          <w:sz w:val="24"/>
        </w:rPr>
        <w:t> </w:t>
      </w:r>
      <w:r>
        <w:rPr>
          <w:sz w:val="24"/>
        </w:rPr>
        <w:t>level</w:t>
      </w:r>
      <w:r>
        <w:rPr>
          <w:spacing w:val="-14"/>
          <w:sz w:val="24"/>
        </w:rPr>
        <w:t> </w:t>
      </w:r>
      <w:r>
        <w:rPr>
          <w:sz w:val="24"/>
        </w:rPr>
        <w:t>of RPIY</w:t>
      </w:r>
      <w:r>
        <w:rPr>
          <w:spacing w:val="-12"/>
          <w:sz w:val="24"/>
        </w:rPr>
        <w:t> </w:t>
      </w:r>
      <w:r>
        <w:rPr>
          <w:sz w:val="24"/>
        </w:rPr>
        <w:t>inflation</w:t>
      </w:r>
      <w:r>
        <w:rPr>
          <w:spacing w:val="-12"/>
          <w:sz w:val="24"/>
        </w:rPr>
        <w:t> </w:t>
      </w:r>
      <w:r>
        <w:rPr>
          <w:sz w:val="24"/>
        </w:rPr>
        <w:t>(the</w:t>
      </w:r>
      <w:r>
        <w:rPr>
          <w:spacing w:val="-11"/>
          <w:sz w:val="24"/>
        </w:rPr>
        <w:t> </w:t>
      </w:r>
      <w:r>
        <w:rPr>
          <w:sz w:val="24"/>
        </w:rPr>
        <w:t>Retail</w:t>
      </w:r>
      <w:r>
        <w:rPr>
          <w:spacing w:val="-12"/>
          <w:sz w:val="24"/>
        </w:rPr>
        <w:t> </w:t>
      </w:r>
      <w:r>
        <w:rPr>
          <w:sz w:val="24"/>
        </w:rPr>
        <w:t>Prices</w:t>
      </w:r>
      <w:r>
        <w:rPr>
          <w:spacing w:val="-11"/>
          <w:sz w:val="24"/>
        </w:rPr>
        <w:t> </w:t>
      </w:r>
      <w:r>
        <w:rPr>
          <w:sz w:val="24"/>
        </w:rPr>
        <w:t>Index</w:t>
      </w:r>
      <w:r>
        <w:rPr>
          <w:spacing w:val="-10"/>
          <w:sz w:val="24"/>
        </w:rPr>
        <w:t> </w:t>
      </w:r>
      <w:r>
        <w:rPr>
          <w:sz w:val="24"/>
        </w:rPr>
        <w:t>excluding</w:t>
      </w:r>
      <w:r>
        <w:rPr>
          <w:spacing w:val="-12"/>
          <w:sz w:val="24"/>
        </w:rPr>
        <w:t> </w:t>
      </w:r>
      <w:r>
        <w:rPr>
          <w:sz w:val="24"/>
        </w:rPr>
        <w:t>mortgage</w:t>
      </w:r>
      <w:r>
        <w:rPr>
          <w:spacing w:val="-12"/>
          <w:sz w:val="24"/>
        </w:rPr>
        <w:t> </w:t>
      </w:r>
      <w:r>
        <w:rPr>
          <w:sz w:val="24"/>
        </w:rPr>
        <w:t>interest</w:t>
      </w:r>
      <w:r>
        <w:rPr>
          <w:spacing w:val="-8"/>
          <w:sz w:val="24"/>
        </w:rPr>
        <w:t> </w:t>
      </w:r>
      <w:r>
        <w:rPr>
          <w:sz w:val="24"/>
        </w:rPr>
        <w:t>payments</w:t>
      </w:r>
      <w:r>
        <w:rPr>
          <w:spacing w:val="-12"/>
          <w:sz w:val="24"/>
        </w:rPr>
        <w:t> </w:t>
      </w:r>
      <w:r>
        <w:rPr>
          <w:sz w:val="24"/>
        </w:rPr>
        <w:t>and</w:t>
      </w:r>
      <w:r>
        <w:rPr>
          <w:spacing w:val="-12"/>
          <w:sz w:val="24"/>
        </w:rPr>
        <w:t> </w:t>
      </w:r>
      <w:r>
        <w:rPr>
          <w:sz w:val="24"/>
        </w:rPr>
        <w:t>indirect</w:t>
      </w:r>
      <w:r>
        <w:rPr>
          <w:spacing w:val="-8"/>
          <w:sz w:val="24"/>
        </w:rPr>
        <w:t> </w:t>
      </w:r>
      <w:r>
        <w:rPr>
          <w:sz w:val="24"/>
        </w:rPr>
        <w:t>taxes).</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224" w:firstLine="0"/>
        <w:jc w:val="left"/>
        <w:rPr>
          <w:sz w:val="24"/>
        </w:rPr>
      </w:pPr>
      <w:r>
        <w:rPr>
          <w:sz w:val="24"/>
        </w:rPr>
        <w:t>The</w:t>
      </w:r>
      <w:r>
        <w:rPr>
          <w:spacing w:val="-8"/>
          <w:sz w:val="24"/>
        </w:rPr>
        <w:t> </w:t>
      </w:r>
      <w:r>
        <w:rPr>
          <w:sz w:val="24"/>
        </w:rPr>
        <w:t>labour</w:t>
      </w:r>
      <w:r>
        <w:rPr>
          <w:spacing w:val="-10"/>
          <w:sz w:val="24"/>
        </w:rPr>
        <w:t> </w:t>
      </w:r>
      <w:r>
        <w:rPr>
          <w:sz w:val="24"/>
        </w:rPr>
        <w:t>market</w:t>
      </w:r>
      <w:r>
        <w:rPr>
          <w:spacing w:val="-5"/>
          <w:sz w:val="24"/>
        </w:rPr>
        <w:t> </w:t>
      </w:r>
      <w:r>
        <w:rPr>
          <w:sz w:val="24"/>
        </w:rPr>
        <w:t>data</w:t>
      </w:r>
      <w:r>
        <w:rPr>
          <w:spacing w:val="-9"/>
          <w:sz w:val="24"/>
        </w:rPr>
        <w:t> </w:t>
      </w:r>
      <w:r>
        <w:rPr>
          <w:sz w:val="24"/>
        </w:rPr>
        <w:t>released</w:t>
      </w:r>
      <w:r>
        <w:rPr>
          <w:spacing w:val="-8"/>
          <w:sz w:val="24"/>
        </w:rPr>
        <w:t> </w:t>
      </w:r>
      <w:r>
        <w:rPr>
          <w:sz w:val="24"/>
        </w:rPr>
        <w:t>the</w:t>
      </w:r>
      <w:r>
        <w:rPr>
          <w:spacing w:val="-10"/>
          <w:sz w:val="24"/>
        </w:rPr>
        <w:t> </w:t>
      </w:r>
      <w:r>
        <w:rPr>
          <w:sz w:val="24"/>
        </w:rPr>
        <w:t>week</w:t>
      </w:r>
      <w:r>
        <w:rPr>
          <w:spacing w:val="-9"/>
          <w:sz w:val="24"/>
        </w:rPr>
        <w:t> </w:t>
      </w:r>
      <w:r>
        <w:rPr>
          <w:sz w:val="24"/>
        </w:rPr>
        <w:t>after</w:t>
      </w:r>
      <w:r>
        <w:rPr>
          <w:spacing w:val="-9"/>
          <w:sz w:val="24"/>
        </w:rPr>
        <w:t> </w:t>
      </w:r>
      <w:r>
        <w:rPr>
          <w:sz w:val="24"/>
        </w:rPr>
        <w:t>the</w:t>
      </w:r>
      <w:r>
        <w:rPr>
          <w:spacing w:val="-10"/>
          <w:sz w:val="24"/>
        </w:rPr>
        <w:t> </w:t>
      </w:r>
      <w:r>
        <w:rPr>
          <w:spacing w:val="-3"/>
          <w:sz w:val="24"/>
        </w:rPr>
        <w:t>Committee’s</w:t>
      </w:r>
      <w:r>
        <w:rPr>
          <w:spacing w:val="-9"/>
          <w:sz w:val="24"/>
        </w:rPr>
        <w:t> </w:t>
      </w:r>
      <w:r>
        <w:rPr>
          <w:sz w:val="24"/>
        </w:rPr>
        <w:t>May</w:t>
      </w:r>
      <w:r>
        <w:rPr>
          <w:spacing w:val="-10"/>
          <w:sz w:val="24"/>
        </w:rPr>
        <w:t> </w:t>
      </w:r>
      <w:r>
        <w:rPr>
          <w:sz w:val="24"/>
        </w:rPr>
        <w:t>meeting</w:t>
      </w:r>
      <w:r>
        <w:rPr>
          <w:spacing w:val="-9"/>
          <w:sz w:val="24"/>
        </w:rPr>
        <w:t> </w:t>
      </w:r>
      <w:r>
        <w:rPr>
          <w:sz w:val="24"/>
        </w:rPr>
        <w:t>had</w:t>
      </w:r>
      <w:r>
        <w:rPr>
          <w:spacing w:val="-10"/>
          <w:sz w:val="24"/>
        </w:rPr>
        <w:t> </w:t>
      </w:r>
      <w:r>
        <w:rPr>
          <w:sz w:val="24"/>
        </w:rPr>
        <w:t>confirmed that unemployment was still falling, but at a slower rate than in 1997. The main news had been a significant rise in headline earnings growth in the three months centred on February </w:t>
      </w:r>
      <w:r>
        <w:rPr>
          <w:spacing w:val="2"/>
          <w:sz w:val="24"/>
        </w:rPr>
        <w:t>to </w:t>
      </w:r>
      <w:r>
        <w:rPr>
          <w:sz w:val="24"/>
        </w:rPr>
        <w:t>an aggregate figure of 4.9% higher than the same period a year earlier (from an upwardly revised 4.6% in the three months centred on January). Surprisingly, the rise was bigger in manufacturing (to 5.3%, from a revised 4.7%) than in services (to 5% from 4.8%). Actual earnings growth in</w:t>
      </w:r>
      <w:r>
        <w:rPr>
          <w:spacing w:val="-37"/>
          <w:sz w:val="24"/>
        </w:rPr>
        <w:t> </w:t>
      </w:r>
      <w:r>
        <w:rPr>
          <w:sz w:val="24"/>
        </w:rPr>
        <w:t>the twelve months </w:t>
      </w:r>
      <w:r>
        <w:rPr>
          <w:spacing w:val="2"/>
          <w:sz w:val="24"/>
        </w:rPr>
        <w:t>to </w:t>
      </w:r>
      <w:r>
        <w:rPr>
          <w:sz w:val="24"/>
        </w:rPr>
        <w:t>March was even stronger: 6.1% in manufacturing and 5.4% in services. The strength was almost entirely in the private sector for which the headline rate reached 5.6% in the three months centred on February (6.5% in the twelve months </w:t>
      </w:r>
      <w:r>
        <w:rPr>
          <w:spacing w:val="2"/>
          <w:sz w:val="24"/>
        </w:rPr>
        <w:t>to </w:t>
      </w:r>
      <w:r>
        <w:rPr>
          <w:sz w:val="24"/>
        </w:rPr>
        <w:t>March.) A potential pick-up in earnings growth had been signalled previously by some industrial contacts; on </w:t>
      </w:r>
      <w:r>
        <w:rPr>
          <w:spacing w:val="2"/>
          <w:sz w:val="24"/>
        </w:rPr>
        <w:t>one </w:t>
      </w:r>
      <w:r>
        <w:rPr>
          <w:sz w:val="24"/>
        </w:rPr>
        <w:t>view it was surprising that it had not happened</w:t>
      </w:r>
      <w:r>
        <w:rPr>
          <w:spacing w:val="22"/>
          <w:sz w:val="24"/>
        </w:rPr>
        <w:t> </w:t>
      </w:r>
      <w:r>
        <w:rPr>
          <w:sz w:val="24"/>
        </w:rPr>
        <w:t>sooner.</w:t>
      </w:r>
    </w:p>
    <w:p>
      <w:pPr>
        <w:pStyle w:val="BodyText"/>
        <w:spacing w:before="11"/>
        <w:rPr>
          <w:sz w:val="31"/>
        </w:rPr>
      </w:pPr>
    </w:p>
    <w:p>
      <w:pPr>
        <w:pStyle w:val="ListParagraph"/>
        <w:numPr>
          <w:ilvl w:val="0"/>
          <w:numId w:val="1"/>
        </w:numPr>
        <w:tabs>
          <w:tab w:pos="1151" w:val="left" w:leader="none"/>
          <w:tab w:pos="1152" w:val="left" w:leader="none"/>
        </w:tabs>
        <w:spacing w:line="321" w:lineRule="auto" w:before="0" w:after="0"/>
        <w:ind w:left="584" w:right="747" w:firstLine="0"/>
        <w:jc w:val="left"/>
        <w:rPr>
          <w:sz w:val="24"/>
        </w:rPr>
      </w:pPr>
      <w:r>
        <w:rPr>
          <w:sz w:val="24"/>
        </w:rPr>
        <w:t>The</w:t>
      </w:r>
      <w:r>
        <w:rPr>
          <w:spacing w:val="-12"/>
          <w:sz w:val="24"/>
        </w:rPr>
        <w:t> </w:t>
      </w:r>
      <w:r>
        <w:rPr>
          <w:sz w:val="24"/>
        </w:rPr>
        <w:t>Committee</w:t>
      </w:r>
      <w:r>
        <w:rPr>
          <w:spacing w:val="-13"/>
          <w:sz w:val="24"/>
        </w:rPr>
        <w:t> </w:t>
      </w:r>
      <w:r>
        <w:rPr>
          <w:sz w:val="24"/>
        </w:rPr>
        <w:t>considered</w:t>
      </w:r>
      <w:r>
        <w:rPr>
          <w:spacing w:val="-13"/>
          <w:sz w:val="24"/>
        </w:rPr>
        <w:t> </w:t>
      </w:r>
      <w:r>
        <w:rPr>
          <w:sz w:val="24"/>
        </w:rPr>
        <w:t>the</w:t>
      </w:r>
      <w:r>
        <w:rPr>
          <w:spacing w:val="-12"/>
          <w:sz w:val="24"/>
        </w:rPr>
        <w:t> </w:t>
      </w:r>
      <w:r>
        <w:rPr>
          <w:sz w:val="24"/>
        </w:rPr>
        <w:t>impact</w:t>
      </w:r>
      <w:r>
        <w:rPr>
          <w:spacing w:val="-9"/>
          <w:sz w:val="24"/>
        </w:rPr>
        <w:t> </w:t>
      </w:r>
      <w:r>
        <w:rPr>
          <w:sz w:val="24"/>
        </w:rPr>
        <w:t>and</w:t>
      </w:r>
      <w:r>
        <w:rPr>
          <w:spacing w:val="-13"/>
          <w:sz w:val="24"/>
        </w:rPr>
        <w:t> </w:t>
      </w:r>
      <w:r>
        <w:rPr>
          <w:sz w:val="24"/>
        </w:rPr>
        <w:t>implications</w:t>
      </w:r>
      <w:r>
        <w:rPr>
          <w:spacing w:val="-13"/>
          <w:sz w:val="24"/>
        </w:rPr>
        <w:t> </w:t>
      </w:r>
      <w:r>
        <w:rPr>
          <w:sz w:val="24"/>
        </w:rPr>
        <w:t>of</w:t>
      </w:r>
      <w:r>
        <w:rPr>
          <w:spacing w:val="-9"/>
          <w:sz w:val="24"/>
        </w:rPr>
        <w:t> </w:t>
      </w:r>
      <w:r>
        <w:rPr>
          <w:sz w:val="24"/>
        </w:rPr>
        <w:t>bonus</w:t>
      </w:r>
      <w:r>
        <w:rPr>
          <w:spacing w:val="-13"/>
          <w:sz w:val="24"/>
        </w:rPr>
        <w:t> </w:t>
      </w:r>
      <w:r>
        <w:rPr>
          <w:sz w:val="24"/>
        </w:rPr>
        <w:t>payments</w:t>
      </w:r>
      <w:r>
        <w:rPr>
          <w:spacing w:val="-13"/>
          <w:sz w:val="24"/>
        </w:rPr>
        <w:t> </w:t>
      </w:r>
      <w:r>
        <w:rPr>
          <w:sz w:val="24"/>
        </w:rPr>
        <w:t>on</w:t>
      </w:r>
      <w:r>
        <w:rPr>
          <w:spacing w:val="-9"/>
          <w:sz w:val="24"/>
        </w:rPr>
        <w:t> </w:t>
      </w:r>
      <w:r>
        <w:rPr>
          <w:sz w:val="24"/>
        </w:rPr>
        <w:t>the</w:t>
      </w:r>
      <w:r>
        <w:rPr>
          <w:spacing w:val="-13"/>
          <w:sz w:val="24"/>
        </w:rPr>
        <w:t> </w:t>
      </w:r>
      <w:r>
        <w:rPr>
          <w:sz w:val="24"/>
        </w:rPr>
        <w:t>latest earnings data. The ONS had produced estimates of the impact of bonuses based on a</w:t>
      </w:r>
      <w:r>
        <w:rPr>
          <w:spacing w:val="-9"/>
          <w:sz w:val="24"/>
        </w:rPr>
        <w:t> </w:t>
      </w:r>
      <w:r>
        <w:rPr>
          <w:sz w:val="24"/>
        </w:rPr>
        <w:t>survey</w:t>
      </w:r>
    </w:p>
    <w:p>
      <w:pPr>
        <w:spacing w:after="0" w:line="321" w:lineRule="auto"/>
        <w:jc w:val="left"/>
        <w:rPr>
          <w:sz w:val="24"/>
        </w:rPr>
        <w:sectPr>
          <w:pgSz w:w="11900" w:h="16840"/>
          <w:pgMar w:header="731" w:footer="0" w:top="960" w:bottom="280" w:left="860" w:right="860"/>
        </w:sectPr>
      </w:pPr>
    </w:p>
    <w:p>
      <w:pPr>
        <w:spacing w:line="321" w:lineRule="auto" w:before="165"/>
        <w:ind w:left="584" w:right="185" w:firstLine="0"/>
        <w:jc w:val="left"/>
        <w:rPr>
          <w:sz w:val="24"/>
        </w:rPr>
      </w:pPr>
      <w:r>
        <w:rPr>
          <w:sz w:val="24"/>
        </w:rPr>
        <w:t>question about whether bonuses, performance-related or profit-related pay had been a significant element of the total pay bill that month. There was no direct evidence on the size of bonuses paid by all firms. The ONS had confirmed that there might also be an upward bias induced by the box- ticking survey procedure on the size of the effect. Despite these doubts about the magnitude, it was clear that there was an upward effect on average earnings growth which was likely to boost the headline rate for at least another two months before dropping out of the calculation. After that point earnings growth was likely to fall back. But it was misleading to focus on earnings growth excluding bonuses. Bonus payments might be backward looking, reflecting earlier profits, but on the other hand they could be an indication of a tightening labour market. Total wage drift - the difference between earnings and settlements - did not seem historically high.</w:t>
      </w:r>
    </w:p>
    <w:p>
      <w:pPr>
        <w:pStyle w:val="BodyText"/>
        <w:spacing w:before="11"/>
        <w:rPr>
          <w:sz w:val="31"/>
        </w:rPr>
      </w:pPr>
    </w:p>
    <w:p>
      <w:pPr>
        <w:pStyle w:val="ListParagraph"/>
        <w:numPr>
          <w:ilvl w:val="0"/>
          <w:numId w:val="1"/>
        </w:numPr>
        <w:tabs>
          <w:tab w:pos="1151" w:val="left" w:leader="none"/>
          <w:tab w:pos="1152" w:val="left" w:leader="none"/>
        </w:tabs>
        <w:spacing w:line="321" w:lineRule="auto" w:before="0" w:after="0"/>
        <w:ind w:left="584" w:right="261" w:firstLine="0"/>
        <w:jc w:val="left"/>
        <w:rPr>
          <w:sz w:val="24"/>
        </w:rPr>
      </w:pPr>
      <w:r>
        <w:rPr>
          <w:sz w:val="24"/>
        </w:rPr>
        <w:t>Not</w:t>
      </w:r>
      <w:r>
        <w:rPr>
          <w:spacing w:val="-4"/>
          <w:sz w:val="24"/>
        </w:rPr>
        <w:t> </w:t>
      </w:r>
      <w:r>
        <w:rPr>
          <w:sz w:val="24"/>
        </w:rPr>
        <w:t>wishing</w:t>
      </w:r>
      <w:r>
        <w:rPr>
          <w:spacing w:val="-8"/>
          <w:sz w:val="24"/>
        </w:rPr>
        <w:t> </w:t>
      </w:r>
      <w:r>
        <w:rPr>
          <w:spacing w:val="2"/>
          <w:sz w:val="24"/>
        </w:rPr>
        <w:t>to</w:t>
      </w:r>
      <w:r>
        <w:rPr>
          <w:spacing w:val="-4"/>
          <w:sz w:val="24"/>
        </w:rPr>
        <w:t> </w:t>
      </w:r>
      <w:r>
        <w:rPr>
          <w:sz w:val="24"/>
        </w:rPr>
        <w:t>place</w:t>
      </w:r>
      <w:r>
        <w:rPr>
          <w:spacing w:val="-9"/>
          <w:sz w:val="24"/>
        </w:rPr>
        <w:t> </w:t>
      </w:r>
      <w:r>
        <w:rPr>
          <w:spacing w:val="3"/>
          <w:sz w:val="24"/>
        </w:rPr>
        <w:t>too</w:t>
      </w:r>
      <w:r>
        <w:rPr>
          <w:spacing w:val="-3"/>
          <w:sz w:val="24"/>
        </w:rPr>
        <w:t> </w:t>
      </w:r>
      <w:r>
        <w:rPr>
          <w:sz w:val="24"/>
        </w:rPr>
        <w:t>much</w:t>
      </w:r>
      <w:r>
        <w:rPr>
          <w:spacing w:val="-9"/>
          <w:sz w:val="24"/>
        </w:rPr>
        <w:t> </w:t>
      </w:r>
      <w:r>
        <w:rPr>
          <w:sz w:val="24"/>
        </w:rPr>
        <w:t>weight</w:t>
      </w:r>
      <w:r>
        <w:rPr>
          <w:spacing w:val="-3"/>
          <w:sz w:val="24"/>
        </w:rPr>
        <w:t> </w:t>
      </w:r>
      <w:r>
        <w:rPr>
          <w:sz w:val="24"/>
        </w:rPr>
        <w:t>on</w:t>
      </w:r>
      <w:r>
        <w:rPr>
          <w:spacing w:val="-4"/>
          <w:sz w:val="24"/>
        </w:rPr>
        <w:t> </w:t>
      </w:r>
      <w:r>
        <w:rPr>
          <w:sz w:val="24"/>
        </w:rPr>
        <w:t>the</w:t>
      </w:r>
      <w:r>
        <w:rPr>
          <w:spacing w:val="-8"/>
          <w:sz w:val="24"/>
        </w:rPr>
        <w:t> </w:t>
      </w:r>
      <w:r>
        <w:rPr>
          <w:sz w:val="24"/>
        </w:rPr>
        <w:t>latest</w:t>
      </w:r>
      <w:r>
        <w:rPr>
          <w:spacing w:val="-4"/>
          <w:sz w:val="24"/>
        </w:rPr>
        <w:t> </w:t>
      </w:r>
      <w:r>
        <w:rPr>
          <w:sz w:val="24"/>
        </w:rPr>
        <w:t>numbers,</w:t>
      </w:r>
      <w:r>
        <w:rPr>
          <w:spacing w:val="-8"/>
          <w:sz w:val="24"/>
        </w:rPr>
        <w:t> </w:t>
      </w:r>
      <w:r>
        <w:rPr>
          <w:sz w:val="24"/>
        </w:rPr>
        <w:t>the</w:t>
      </w:r>
      <w:r>
        <w:rPr>
          <w:spacing w:val="-9"/>
          <w:sz w:val="24"/>
        </w:rPr>
        <w:t> </w:t>
      </w:r>
      <w:r>
        <w:rPr>
          <w:sz w:val="24"/>
        </w:rPr>
        <w:t>Committee</w:t>
      </w:r>
      <w:r>
        <w:rPr>
          <w:spacing w:val="-8"/>
          <w:sz w:val="24"/>
        </w:rPr>
        <w:t> </w:t>
      </w:r>
      <w:r>
        <w:rPr>
          <w:sz w:val="24"/>
        </w:rPr>
        <w:t>considered</w:t>
      </w:r>
      <w:r>
        <w:rPr>
          <w:spacing w:val="-8"/>
          <w:sz w:val="24"/>
        </w:rPr>
        <w:t> </w:t>
      </w:r>
      <w:r>
        <w:rPr>
          <w:sz w:val="24"/>
        </w:rPr>
        <w:t>the underlying</w:t>
      </w:r>
      <w:r>
        <w:rPr>
          <w:spacing w:val="-9"/>
          <w:sz w:val="24"/>
        </w:rPr>
        <w:t> </w:t>
      </w:r>
      <w:r>
        <w:rPr>
          <w:sz w:val="24"/>
        </w:rPr>
        <w:t>trend</w:t>
      </w:r>
      <w:r>
        <w:rPr>
          <w:spacing w:val="-8"/>
          <w:sz w:val="24"/>
        </w:rPr>
        <w:t> </w:t>
      </w:r>
      <w:r>
        <w:rPr>
          <w:sz w:val="24"/>
        </w:rPr>
        <w:t>in</w:t>
      </w:r>
      <w:r>
        <w:rPr>
          <w:spacing w:val="-8"/>
          <w:sz w:val="24"/>
        </w:rPr>
        <w:t> </w:t>
      </w:r>
      <w:r>
        <w:rPr>
          <w:sz w:val="24"/>
        </w:rPr>
        <w:t>the</w:t>
      </w:r>
      <w:r>
        <w:rPr>
          <w:spacing w:val="-8"/>
          <w:sz w:val="24"/>
        </w:rPr>
        <w:t> </w:t>
      </w:r>
      <w:r>
        <w:rPr>
          <w:sz w:val="24"/>
        </w:rPr>
        <w:t>labour</w:t>
      </w:r>
      <w:r>
        <w:rPr>
          <w:spacing w:val="-8"/>
          <w:sz w:val="24"/>
        </w:rPr>
        <w:t> </w:t>
      </w:r>
      <w:r>
        <w:rPr>
          <w:sz w:val="24"/>
        </w:rPr>
        <w:t>market</w:t>
      </w:r>
      <w:r>
        <w:rPr>
          <w:spacing w:val="-4"/>
          <w:sz w:val="24"/>
        </w:rPr>
        <w:t> </w:t>
      </w:r>
      <w:r>
        <w:rPr>
          <w:spacing w:val="3"/>
          <w:sz w:val="24"/>
        </w:rPr>
        <w:t>over</w:t>
      </w:r>
      <w:r>
        <w:rPr>
          <w:spacing w:val="-4"/>
          <w:sz w:val="24"/>
        </w:rPr>
        <w:t> </w:t>
      </w:r>
      <w:r>
        <w:rPr>
          <w:sz w:val="24"/>
        </w:rPr>
        <w:t>the</w:t>
      </w:r>
      <w:r>
        <w:rPr>
          <w:spacing w:val="-8"/>
          <w:sz w:val="24"/>
        </w:rPr>
        <w:t> </w:t>
      </w:r>
      <w:r>
        <w:rPr>
          <w:sz w:val="24"/>
        </w:rPr>
        <w:t>previous</w:t>
      </w:r>
      <w:r>
        <w:rPr>
          <w:spacing w:val="-8"/>
          <w:sz w:val="24"/>
        </w:rPr>
        <w:t> </w:t>
      </w:r>
      <w:r>
        <w:rPr>
          <w:sz w:val="24"/>
        </w:rPr>
        <w:t>two</w:t>
      </w:r>
      <w:r>
        <w:rPr>
          <w:spacing w:val="-8"/>
          <w:sz w:val="24"/>
        </w:rPr>
        <w:t> </w:t>
      </w:r>
      <w:r>
        <w:rPr>
          <w:sz w:val="24"/>
        </w:rPr>
        <w:t>years.</w:t>
      </w:r>
      <w:r>
        <w:rPr>
          <w:spacing w:val="44"/>
          <w:sz w:val="24"/>
        </w:rPr>
        <w:t> </w:t>
      </w:r>
      <w:r>
        <w:rPr>
          <w:sz w:val="24"/>
        </w:rPr>
        <w:t>Private</w:t>
      </w:r>
      <w:r>
        <w:rPr>
          <w:spacing w:val="-7"/>
          <w:sz w:val="24"/>
        </w:rPr>
        <w:t> </w:t>
      </w:r>
      <w:r>
        <w:rPr>
          <w:sz w:val="24"/>
        </w:rPr>
        <w:t>sector</w:t>
      </w:r>
      <w:r>
        <w:rPr>
          <w:spacing w:val="-4"/>
          <w:sz w:val="24"/>
        </w:rPr>
        <w:t> </w:t>
      </w:r>
      <w:r>
        <w:rPr>
          <w:sz w:val="24"/>
        </w:rPr>
        <w:t>earnings</w:t>
      </w:r>
      <w:r>
        <w:rPr>
          <w:spacing w:val="-8"/>
          <w:sz w:val="24"/>
        </w:rPr>
        <w:t> </w:t>
      </w:r>
      <w:r>
        <w:rPr>
          <w:sz w:val="24"/>
        </w:rPr>
        <w:t>growth had</w:t>
      </w:r>
      <w:r>
        <w:rPr>
          <w:spacing w:val="-8"/>
          <w:sz w:val="24"/>
        </w:rPr>
        <w:t> </w:t>
      </w:r>
      <w:r>
        <w:rPr>
          <w:sz w:val="24"/>
        </w:rPr>
        <w:t>been</w:t>
      </w:r>
      <w:r>
        <w:rPr>
          <w:spacing w:val="-7"/>
          <w:sz w:val="24"/>
        </w:rPr>
        <w:t> </w:t>
      </w:r>
      <w:r>
        <w:rPr>
          <w:sz w:val="24"/>
        </w:rPr>
        <w:t>drifting</w:t>
      </w:r>
      <w:r>
        <w:rPr>
          <w:spacing w:val="-7"/>
          <w:sz w:val="24"/>
        </w:rPr>
        <w:t> </w:t>
      </w:r>
      <w:r>
        <w:rPr>
          <w:sz w:val="24"/>
        </w:rPr>
        <w:t>up</w:t>
      </w:r>
      <w:r>
        <w:rPr>
          <w:spacing w:val="-7"/>
          <w:sz w:val="24"/>
        </w:rPr>
        <w:t> </w:t>
      </w:r>
      <w:r>
        <w:rPr>
          <w:spacing w:val="3"/>
          <w:sz w:val="24"/>
        </w:rPr>
        <w:t>over</w:t>
      </w:r>
      <w:r>
        <w:rPr>
          <w:spacing w:val="-2"/>
          <w:sz w:val="24"/>
        </w:rPr>
        <w:t> </w:t>
      </w:r>
      <w:r>
        <w:rPr>
          <w:sz w:val="24"/>
        </w:rPr>
        <w:t>that</w:t>
      </w:r>
      <w:r>
        <w:rPr>
          <w:spacing w:val="-3"/>
          <w:sz w:val="24"/>
        </w:rPr>
        <w:t> </w:t>
      </w:r>
      <w:r>
        <w:rPr>
          <w:sz w:val="24"/>
        </w:rPr>
        <w:t>period</w:t>
      </w:r>
      <w:r>
        <w:rPr>
          <w:spacing w:val="-7"/>
          <w:sz w:val="24"/>
        </w:rPr>
        <w:t> </w:t>
      </w:r>
      <w:r>
        <w:rPr>
          <w:spacing w:val="2"/>
          <w:sz w:val="24"/>
        </w:rPr>
        <w:t>to</w:t>
      </w:r>
      <w:r>
        <w:rPr>
          <w:spacing w:val="-3"/>
          <w:sz w:val="24"/>
        </w:rPr>
        <w:t> </w:t>
      </w:r>
      <w:r>
        <w:rPr>
          <w:sz w:val="24"/>
        </w:rPr>
        <w:t>reach</w:t>
      </w:r>
      <w:r>
        <w:rPr>
          <w:spacing w:val="-5"/>
          <w:sz w:val="24"/>
        </w:rPr>
        <w:t> </w:t>
      </w:r>
      <w:r>
        <w:rPr>
          <w:sz w:val="24"/>
        </w:rPr>
        <w:t>a</w:t>
      </w:r>
      <w:r>
        <w:rPr>
          <w:spacing w:val="-7"/>
          <w:sz w:val="24"/>
        </w:rPr>
        <w:t> </w:t>
      </w:r>
      <w:r>
        <w:rPr>
          <w:sz w:val="24"/>
        </w:rPr>
        <w:t>rate</w:t>
      </w:r>
      <w:r>
        <w:rPr>
          <w:spacing w:val="-5"/>
          <w:sz w:val="24"/>
        </w:rPr>
        <w:t> </w:t>
      </w:r>
      <w:r>
        <w:rPr>
          <w:sz w:val="24"/>
        </w:rPr>
        <w:t>that</w:t>
      </w:r>
      <w:r>
        <w:rPr>
          <w:spacing w:val="-3"/>
          <w:sz w:val="24"/>
        </w:rPr>
        <w:t> </w:t>
      </w:r>
      <w:r>
        <w:rPr>
          <w:sz w:val="24"/>
        </w:rPr>
        <w:t>was</w:t>
      </w:r>
      <w:r>
        <w:rPr>
          <w:spacing w:val="-7"/>
          <w:sz w:val="24"/>
        </w:rPr>
        <w:t> </w:t>
      </w:r>
      <w:r>
        <w:rPr>
          <w:sz w:val="24"/>
        </w:rPr>
        <w:t>disturbing</w:t>
      </w:r>
      <w:r>
        <w:rPr>
          <w:spacing w:val="-7"/>
          <w:sz w:val="24"/>
        </w:rPr>
        <w:t> </w:t>
      </w:r>
      <w:r>
        <w:rPr>
          <w:sz w:val="24"/>
        </w:rPr>
        <w:t>in</w:t>
      </w:r>
      <w:r>
        <w:rPr>
          <w:spacing w:val="-7"/>
          <w:sz w:val="24"/>
        </w:rPr>
        <w:t> </w:t>
      </w:r>
      <w:r>
        <w:rPr>
          <w:sz w:val="24"/>
        </w:rPr>
        <w:t>relation</w:t>
      </w:r>
      <w:r>
        <w:rPr>
          <w:spacing w:val="-6"/>
          <w:sz w:val="24"/>
        </w:rPr>
        <w:t> </w:t>
      </w:r>
      <w:r>
        <w:rPr>
          <w:spacing w:val="2"/>
          <w:sz w:val="24"/>
        </w:rPr>
        <w:t>to</w:t>
      </w:r>
      <w:r>
        <w:rPr>
          <w:spacing w:val="-2"/>
          <w:sz w:val="24"/>
        </w:rPr>
        <w:t> </w:t>
      </w:r>
      <w:r>
        <w:rPr>
          <w:sz w:val="24"/>
        </w:rPr>
        <w:t>the</w:t>
      </w:r>
      <w:r>
        <w:rPr>
          <w:spacing w:val="-7"/>
          <w:sz w:val="24"/>
        </w:rPr>
        <w:t> </w:t>
      </w:r>
      <w:r>
        <w:rPr>
          <w:sz w:val="24"/>
        </w:rPr>
        <w:t>inflation target.</w:t>
      </w:r>
      <w:r>
        <w:rPr>
          <w:spacing w:val="40"/>
          <w:sz w:val="24"/>
        </w:rPr>
        <w:t> </w:t>
      </w:r>
      <w:r>
        <w:rPr>
          <w:sz w:val="24"/>
        </w:rPr>
        <w:t>Notwithstanding</w:t>
      </w:r>
      <w:r>
        <w:rPr>
          <w:spacing w:val="-12"/>
          <w:sz w:val="24"/>
        </w:rPr>
        <w:t> </w:t>
      </w:r>
      <w:r>
        <w:rPr>
          <w:sz w:val="24"/>
        </w:rPr>
        <w:t>the</w:t>
      </w:r>
      <w:r>
        <w:rPr>
          <w:spacing w:val="-12"/>
          <w:sz w:val="24"/>
        </w:rPr>
        <w:t> </w:t>
      </w:r>
      <w:r>
        <w:rPr>
          <w:sz w:val="24"/>
        </w:rPr>
        <w:t>problems</w:t>
      </w:r>
      <w:r>
        <w:rPr>
          <w:spacing w:val="-12"/>
          <w:sz w:val="24"/>
        </w:rPr>
        <w:t> </w:t>
      </w:r>
      <w:r>
        <w:rPr>
          <w:sz w:val="24"/>
        </w:rPr>
        <w:t>of</w:t>
      </w:r>
      <w:r>
        <w:rPr>
          <w:spacing w:val="-9"/>
          <w:sz w:val="24"/>
        </w:rPr>
        <w:t> </w:t>
      </w:r>
      <w:r>
        <w:rPr>
          <w:sz w:val="24"/>
        </w:rPr>
        <w:t>measuring</w:t>
      </w:r>
      <w:r>
        <w:rPr>
          <w:spacing w:val="-12"/>
          <w:sz w:val="24"/>
        </w:rPr>
        <w:t> </w:t>
      </w:r>
      <w:r>
        <w:rPr>
          <w:sz w:val="24"/>
        </w:rPr>
        <w:t>and</w:t>
      </w:r>
      <w:r>
        <w:rPr>
          <w:spacing w:val="-12"/>
          <w:sz w:val="24"/>
        </w:rPr>
        <w:t> </w:t>
      </w:r>
      <w:r>
        <w:rPr>
          <w:sz w:val="24"/>
        </w:rPr>
        <w:t>interpreting</w:t>
      </w:r>
      <w:r>
        <w:rPr>
          <w:spacing w:val="-12"/>
          <w:sz w:val="24"/>
        </w:rPr>
        <w:t> </w:t>
      </w:r>
      <w:r>
        <w:rPr>
          <w:sz w:val="24"/>
        </w:rPr>
        <w:t>bonus</w:t>
      </w:r>
      <w:r>
        <w:rPr>
          <w:spacing w:val="-12"/>
          <w:sz w:val="24"/>
        </w:rPr>
        <w:t> </w:t>
      </w:r>
      <w:r>
        <w:rPr>
          <w:sz w:val="24"/>
        </w:rPr>
        <w:t>payments,</w:t>
      </w:r>
      <w:r>
        <w:rPr>
          <w:spacing w:val="-12"/>
          <w:sz w:val="24"/>
        </w:rPr>
        <w:t> </w:t>
      </w:r>
      <w:r>
        <w:rPr>
          <w:sz w:val="24"/>
        </w:rPr>
        <w:t>the</w:t>
      </w:r>
      <w:r>
        <w:rPr>
          <w:spacing w:val="-12"/>
          <w:sz w:val="24"/>
        </w:rPr>
        <w:t> </w:t>
      </w:r>
      <w:r>
        <w:rPr>
          <w:sz w:val="24"/>
        </w:rPr>
        <w:t>earnings data suggested that it was more likely that unemployment was below the rate compatible with stable inflation. In that case, it was probable that unemployment would have </w:t>
      </w:r>
      <w:r>
        <w:rPr>
          <w:spacing w:val="2"/>
          <w:sz w:val="24"/>
        </w:rPr>
        <w:t>to </w:t>
      </w:r>
      <w:r>
        <w:rPr>
          <w:sz w:val="24"/>
        </w:rPr>
        <w:t>rise </w:t>
      </w:r>
      <w:r>
        <w:rPr>
          <w:spacing w:val="2"/>
          <w:sz w:val="24"/>
        </w:rPr>
        <w:t>to </w:t>
      </w:r>
      <w:r>
        <w:rPr>
          <w:sz w:val="24"/>
        </w:rPr>
        <w:t>hit the inflation target on a sustainable</w:t>
      </w:r>
      <w:r>
        <w:rPr>
          <w:spacing w:val="14"/>
          <w:sz w:val="24"/>
        </w:rPr>
        <w:t> </w:t>
      </w:r>
      <w:r>
        <w:rPr>
          <w:sz w:val="24"/>
        </w:rPr>
        <w:t>basis.</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215" w:firstLine="0"/>
        <w:jc w:val="left"/>
        <w:rPr>
          <w:sz w:val="24"/>
        </w:rPr>
      </w:pPr>
      <w:r>
        <w:rPr>
          <w:sz w:val="24"/>
        </w:rPr>
        <w:t>The prospects for a significant fall-back in earnings growth were not particularly encouraging: the rise in inflation on the headline Retail Prices Index </w:t>
      </w:r>
      <w:r>
        <w:rPr>
          <w:spacing w:val="2"/>
          <w:sz w:val="24"/>
        </w:rPr>
        <w:t>to </w:t>
      </w:r>
      <w:r>
        <w:rPr>
          <w:sz w:val="24"/>
        </w:rPr>
        <w:t>4% pa - reflecting higher taxes and last </w:t>
      </w:r>
      <w:r>
        <w:rPr>
          <w:spacing w:val="-6"/>
          <w:sz w:val="24"/>
        </w:rPr>
        <w:t>year’s </w:t>
      </w:r>
      <w:r>
        <w:rPr>
          <w:sz w:val="24"/>
        </w:rPr>
        <w:t>interest rate increases - could have the effect of increasing pay demands and possibly settlements. And the low rate of public sector earnings growth was not considered </w:t>
      </w:r>
      <w:r>
        <w:rPr>
          <w:spacing w:val="2"/>
          <w:sz w:val="24"/>
        </w:rPr>
        <w:t>to </w:t>
      </w:r>
      <w:r>
        <w:rPr>
          <w:sz w:val="24"/>
        </w:rPr>
        <w:t>be especially</w:t>
      </w:r>
      <w:r>
        <w:rPr>
          <w:spacing w:val="-19"/>
          <w:sz w:val="24"/>
        </w:rPr>
        <w:t> </w:t>
      </w:r>
      <w:r>
        <w:rPr>
          <w:sz w:val="24"/>
        </w:rPr>
        <w:t>comforting,</w:t>
      </w:r>
      <w:r>
        <w:rPr>
          <w:spacing w:val="-19"/>
          <w:sz w:val="24"/>
        </w:rPr>
        <w:t> </w:t>
      </w:r>
      <w:r>
        <w:rPr>
          <w:sz w:val="24"/>
        </w:rPr>
        <w:t>as</w:t>
      </w:r>
      <w:r>
        <w:rPr>
          <w:spacing w:val="-19"/>
          <w:sz w:val="24"/>
        </w:rPr>
        <w:t> </w:t>
      </w:r>
      <w:r>
        <w:rPr>
          <w:sz w:val="24"/>
        </w:rPr>
        <w:t>it</w:t>
      </w:r>
      <w:r>
        <w:rPr>
          <w:spacing w:val="-16"/>
          <w:sz w:val="24"/>
        </w:rPr>
        <w:t> </w:t>
      </w:r>
      <w:r>
        <w:rPr>
          <w:sz w:val="24"/>
        </w:rPr>
        <w:t>was</w:t>
      </w:r>
      <w:r>
        <w:rPr>
          <w:spacing w:val="-18"/>
          <w:sz w:val="24"/>
        </w:rPr>
        <w:t> </w:t>
      </w:r>
      <w:r>
        <w:rPr>
          <w:sz w:val="24"/>
        </w:rPr>
        <w:t>unlikely</w:t>
      </w:r>
      <w:r>
        <w:rPr>
          <w:spacing w:val="-19"/>
          <w:sz w:val="24"/>
        </w:rPr>
        <w:t> </w:t>
      </w:r>
      <w:r>
        <w:rPr>
          <w:spacing w:val="2"/>
          <w:sz w:val="24"/>
        </w:rPr>
        <w:t>to</w:t>
      </w:r>
      <w:r>
        <w:rPr>
          <w:spacing w:val="-16"/>
          <w:sz w:val="24"/>
        </w:rPr>
        <w:t> </w:t>
      </w:r>
      <w:r>
        <w:rPr>
          <w:sz w:val="24"/>
        </w:rPr>
        <w:t>be</w:t>
      </w:r>
      <w:r>
        <w:rPr>
          <w:spacing w:val="-19"/>
          <w:sz w:val="24"/>
        </w:rPr>
        <w:t> </w:t>
      </w:r>
      <w:r>
        <w:rPr>
          <w:sz w:val="24"/>
        </w:rPr>
        <w:t>sustainable</w:t>
      </w:r>
      <w:r>
        <w:rPr>
          <w:spacing w:val="-19"/>
          <w:sz w:val="24"/>
        </w:rPr>
        <w:t> </w:t>
      </w:r>
      <w:r>
        <w:rPr>
          <w:sz w:val="24"/>
        </w:rPr>
        <w:t>indefinitely</w:t>
      </w:r>
      <w:r>
        <w:rPr>
          <w:spacing w:val="-18"/>
          <w:sz w:val="24"/>
        </w:rPr>
        <w:t> </w:t>
      </w:r>
      <w:r>
        <w:rPr>
          <w:sz w:val="24"/>
        </w:rPr>
        <w:t>if</w:t>
      </w:r>
      <w:r>
        <w:rPr>
          <w:spacing w:val="-19"/>
          <w:sz w:val="24"/>
        </w:rPr>
        <w:t> </w:t>
      </w:r>
      <w:r>
        <w:rPr>
          <w:sz w:val="24"/>
        </w:rPr>
        <w:t>the</w:t>
      </w:r>
      <w:r>
        <w:rPr>
          <w:spacing w:val="-19"/>
          <w:sz w:val="24"/>
        </w:rPr>
        <w:t> </w:t>
      </w:r>
      <w:r>
        <w:rPr>
          <w:sz w:val="24"/>
        </w:rPr>
        <w:t>labour</w:t>
      </w:r>
      <w:r>
        <w:rPr>
          <w:spacing w:val="-19"/>
          <w:sz w:val="24"/>
        </w:rPr>
        <w:t> </w:t>
      </w:r>
      <w:r>
        <w:rPr>
          <w:sz w:val="24"/>
        </w:rPr>
        <w:t>market</w:t>
      </w:r>
      <w:r>
        <w:rPr>
          <w:spacing w:val="-16"/>
          <w:sz w:val="24"/>
        </w:rPr>
        <w:t> </w:t>
      </w:r>
      <w:r>
        <w:rPr>
          <w:sz w:val="24"/>
        </w:rPr>
        <w:t>remained tight.</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534" w:firstLine="0"/>
        <w:jc w:val="left"/>
        <w:rPr>
          <w:sz w:val="24"/>
        </w:rPr>
      </w:pPr>
      <w:r>
        <w:rPr>
          <w:sz w:val="24"/>
        </w:rPr>
        <w:t>The Government had not yet announced its decision on the rates and coverage of the National</w:t>
      </w:r>
      <w:r>
        <w:rPr>
          <w:spacing w:val="-14"/>
          <w:sz w:val="24"/>
        </w:rPr>
        <w:t> </w:t>
      </w:r>
      <w:r>
        <w:rPr>
          <w:sz w:val="24"/>
        </w:rPr>
        <w:t>Minimum</w:t>
      </w:r>
      <w:r>
        <w:rPr>
          <w:spacing w:val="-13"/>
          <w:sz w:val="24"/>
        </w:rPr>
        <w:t> </w:t>
      </w:r>
      <w:r>
        <w:rPr>
          <w:sz w:val="24"/>
        </w:rPr>
        <w:t>Wage.</w:t>
      </w:r>
      <w:r>
        <w:rPr>
          <w:spacing w:val="33"/>
          <w:sz w:val="24"/>
        </w:rPr>
        <w:t> </w:t>
      </w:r>
      <w:r>
        <w:rPr>
          <w:sz w:val="24"/>
        </w:rPr>
        <w:t>The</w:t>
      </w:r>
      <w:r>
        <w:rPr>
          <w:spacing w:val="-12"/>
          <w:sz w:val="24"/>
        </w:rPr>
        <w:t> </w:t>
      </w:r>
      <w:r>
        <w:rPr>
          <w:sz w:val="24"/>
        </w:rPr>
        <w:t>Committee</w:t>
      </w:r>
      <w:r>
        <w:rPr>
          <w:spacing w:val="-13"/>
          <w:sz w:val="24"/>
        </w:rPr>
        <w:t> </w:t>
      </w:r>
      <w:r>
        <w:rPr>
          <w:sz w:val="24"/>
        </w:rPr>
        <w:t>would</w:t>
      </w:r>
      <w:r>
        <w:rPr>
          <w:spacing w:val="-14"/>
          <w:sz w:val="24"/>
        </w:rPr>
        <w:t> </w:t>
      </w:r>
      <w:r>
        <w:rPr>
          <w:sz w:val="24"/>
        </w:rPr>
        <w:t>consider</w:t>
      </w:r>
      <w:r>
        <w:rPr>
          <w:spacing w:val="-13"/>
          <w:sz w:val="24"/>
        </w:rPr>
        <w:t> </w:t>
      </w:r>
      <w:r>
        <w:rPr>
          <w:sz w:val="24"/>
        </w:rPr>
        <w:t>the</w:t>
      </w:r>
      <w:r>
        <w:rPr>
          <w:spacing w:val="-13"/>
          <w:sz w:val="24"/>
        </w:rPr>
        <w:t> </w:t>
      </w:r>
      <w:r>
        <w:rPr>
          <w:sz w:val="24"/>
        </w:rPr>
        <w:t>minimum</w:t>
      </w:r>
      <w:r>
        <w:rPr>
          <w:spacing w:val="-14"/>
          <w:sz w:val="24"/>
        </w:rPr>
        <w:t> </w:t>
      </w:r>
      <w:r>
        <w:rPr>
          <w:sz w:val="24"/>
        </w:rPr>
        <w:t>wage</w:t>
      </w:r>
      <w:r>
        <w:rPr>
          <w:spacing w:val="-13"/>
          <w:sz w:val="24"/>
        </w:rPr>
        <w:t> </w:t>
      </w:r>
      <w:r>
        <w:rPr>
          <w:sz w:val="24"/>
        </w:rPr>
        <w:t>in</w:t>
      </w:r>
      <w:r>
        <w:rPr>
          <w:spacing w:val="-14"/>
          <w:sz w:val="24"/>
        </w:rPr>
        <w:t> </w:t>
      </w:r>
      <w:r>
        <w:rPr>
          <w:sz w:val="24"/>
        </w:rPr>
        <w:t>due</w:t>
      </w:r>
      <w:r>
        <w:rPr>
          <w:spacing w:val="-13"/>
          <w:sz w:val="24"/>
        </w:rPr>
        <w:t> </w:t>
      </w:r>
      <w:r>
        <w:rPr>
          <w:sz w:val="24"/>
        </w:rPr>
        <w:t>course,</w:t>
      </w:r>
      <w:r>
        <w:rPr>
          <w:spacing w:val="-13"/>
          <w:sz w:val="24"/>
        </w:rPr>
        <w:t> </w:t>
      </w:r>
      <w:r>
        <w:rPr>
          <w:sz w:val="24"/>
        </w:rPr>
        <w:t>in conjunction with the </w:t>
      </w:r>
      <w:r>
        <w:rPr>
          <w:spacing w:val="-3"/>
          <w:sz w:val="24"/>
        </w:rPr>
        <w:t>Government’s </w:t>
      </w:r>
      <w:r>
        <w:rPr>
          <w:spacing w:val="3"/>
          <w:sz w:val="24"/>
        </w:rPr>
        <w:t>other </w:t>
      </w:r>
      <w:r>
        <w:rPr>
          <w:sz w:val="24"/>
        </w:rPr>
        <w:t>policies on the New</w:t>
      </w:r>
      <w:r>
        <w:rPr>
          <w:spacing w:val="6"/>
          <w:sz w:val="24"/>
        </w:rPr>
        <w:t> </w:t>
      </w:r>
      <w:r>
        <w:rPr>
          <w:sz w:val="24"/>
        </w:rPr>
        <w:t>Deal.</w:t>
      </w:r>
    </w:p>
    <w:p>
      <w:pPr>
        <w:pStyle w:val="BodyText"/>
        <w:spacing w:before="6"/>
        <w:rPr>
          <w:sz w:val="32"/>
        </w:rPr>
      </w:pPr>
    </w:p>
    <w:p>
      <w:pPr>
        <w:spacing w:before="0"/>
        <w:ind w:left="584" w:right="0" w:firstLine="0"/>
        <w:jc w:val="left"/>
        <w:rPr>
          <w:b/>
          <w:sz w:val="24"/>
        </w:rPr>
      </w:pPr>
      <w:r>
        <w:rPr>
          <w:b/>
          <w:sz w:val="24"/>
        </w:rPr>
        <w:t>The immediate policy decision</w:t>
      </w:r>
    </w:p>
    <w:p>
      <w:pPr>
        <w:pStyle w:val="BodyText"/>
        <w:rPr>
          <w:b/>
          <w:sz w:val="26"/>
        </w:rPr>
      </w:pPr>
    </w:p>
    <w:p>
      <w:pPr>
        <w:pStyle w:val="ListParagraph"/>
        <w:numPr>
          <w:ilvl w:val="0"/>
          <w:numId w:val="1"/>
        </w:numPr>
        <w:tabs>
          <w:tab w:pos="1151" w:val="left" w:leader="none"/>
          <w:tab w:pos="1152" w:val="left" w:leader="none"/>
        </w:tabs>
        <w:spacing w:line="321" w:lineRule="auto" w:before="160" w:after="0"/>
        <w:ind w:left="584" w:right="200" w:firstLine="0"/>
        <w:jc w:val="left"/>
        <w:rPr>
          <w:sz w:val="24"/>
        </w:rPr>
      </w:pPr>
      <w:r>
        <w:rPr>
          <w:sz w:val="24"/>
        </w:rPr>
        <w:t>The</w:t>
      </w:r>
      <w:r>
        <w:rPr>
          <w:spacing w:val="-13"/>
          <w:sz w:val="24"/>
        </w:rPr>
        <w:t> </w:t>
      </w:r>
      <w:r>
        <w:rPr>
          <w:sz w:val="24"/>
        </w:rPr>
        <w:t>Committee</w:t>
      </w:r>
      <w:r>
        <w:rPr>
          <w:spacing w:val="-14"/>
          <w:sz w:val="24"/>
        </w:rPr>
        <w:t> </w:t>
      </w:r>
      <w:r>
        <w:rPr>
          <w:sz w:val="24"/>
        </w:rPr>
        <w:t>discussed</w:t>
      </w:r>
      <w:r>
        <w:rPr>
          <w:spacing w:val="-14"/>
          <w:sz w:val="24"/>
        </w:rPr>
        <w:t> </w:t>
      </w:r>
      <w:r>
        <w:rPr>
          <w:sz w:val="24"/>
        </w:rPr>
        <w:t>its</w:t>
      </w:r>
      <w:r>
        <w:rPr>
          <w:spacing w:val="-14"/>
          <w:sz w:val="24"/>
        </w:rPr>
        <w:t> </w:t>
      </w:r>
      <w:r>
        <w:rPr>
          <w:sz w:val="24"/>
        </w:rPr>
        <w:t>immediate</w:t>
      </w:r>
      <w:r>
        <w:rPr>
          <w:spacing w:val="-14"/>
          <w:sz w:val="24"/>
        </w:rPr>
        <w:t> </w:t>
      </w:r>
      <w:r>
        <w:rPr>
          <w:sz w:val="24"/>
        </w:rPr>
        <w:t>policy</w:t>
      </w:r>
      <w:r>
        <w:rPr>
          <w:spacing w:val="-14"/>
          <w:sz w:val="24"/>
        </w:rPr>
        <w:t> </w:t>
      </w:r>
      <w:r>
        <w:rPr>
          <w:sz w:val="24"/>
        </w:rPr>
        <w:t>decision</w:t>
      </w:r>
      <w:r>
        <w:rPr>
          <w:spacing w:val="-14"/>
          <w:sz w:val="24"/>
        </w:rPr>
        <w:t> </w:t>
      </w:r>
      <w:r>
        <w:rPr>
          <w:sz w:val="24"/>
        </w:rPr>
        <w:t>in</w:t>
      </w:r>
      <w:r>
        <w:rPr>
          <w:spacing w:val="-14"/>
          <w:sz w:val="24"/>
        </w:rPr>
        <w:t> </w:t>
      </w:r>
      <w:r>
        <w:rPr>
          <w:sz w:val="24"/>
        </w:rPr>
        <w:t>the</w:t>
      </w:r>
      <w:r>
        <w:rPr>
          <w:spacing w:val="-14"/>
          <w:sz w:val="24"/>
        </w:rPr>
        <w:t> </w:t>
      </w:r>
      <w:r>
        <w:rPr>
          <w:sz w:val="24"/>
        </w:rPr>
        <w:t>context</w:t>
      </w:r>
      <w:r>
        <w:rPr>
          <w:spacing w:val="-11"/>
          <w:sz w:val="24"/>
        </w:rPr>
        <w:t> </w:t>
      </w:r>
      <w:r>
        <w:rPr>
          <w:sz w:val="24"/>
        </w:rPr>
        <w:t>of</w:t>
      </w:r>
      <w:r>
        <w:rPr>
          <w:spacing w:val="-10"/>
          <w:sz w:val="24"/>
        </w:rPr>
        <w:t> </w:t>
      </w:r>
      <w:r>
        <w:rPr>
          <w:sz w:val="24"/>
        </w:rPr>
        <w:t>the</w:t>
      </w:r>
      <w:r>
        <w:rPr>
          <w:spacing w:val="-14"/>
          <w:sz w:val="24"/>
        </w:rPr>
        <w:t> </w:t>
      </w:r>
      <w:r>
        <w:rPr>
          <w:sz w:val="24"/>
        </w:rPr>
        <w:t>balance</w:t>
      </w:r>
      <w:r>
        <w:rPr>
          <w:spacing w:val="-14"/>
          <w:sz w:val="24"/>
        </w:rPr>
        <w:t> </w:t>
      </w:r>
      <w:r>
        <w:rPr>
          <w:sz w:val="24"/>
        </w:rPr>
        <w:t>between external and domestic pressures on inflation. On the </w:t>
      </w:r>
      <w:r>
        <w:rPr>
          <w:spacing w:val="2"/>
          <w:sz w:val="24"/>
        </w:rPr>
        <w:t>one </w:t>
      </w:r>
      <w:r>
        <w:rPr>
          <w:sz w:val="24"/>
        </w:rPr>
        <w:t>hand, </w:t>
      </w:r>
      <w:r>
        <w:rPr>
          <w:spacing w:val="3"/>
          <w:sz w:val="24"/>
        </w:rPr>
        <w:t>output </w:t>
      </w:r>
      <w:r>
        <w:rPr>
          <w:sz w:val="24"/>
        </w:rPr>
        <w:t>and prices were both being depressed</w:t>
      </w:r>
      <w:r>
        <w:rPr>
          <w:spacing w:val="-11"/>
          <w:sz w:val="24"/>
        </w:rPr>
        <w:t> </w:t>
      </w:r>
      <w:r>
        <w:rPr>
          <w:sz w:val="24"/>
        </w:rPr>
        <w:t>by</w:t>
      </w:r>
      <w:r>
        <w:rPr>
          <w:spacing w:val="-10"/>
          <w:sz w:val="24"/>
        </w:rPr>
        <w:t> </w:t>
      </w:r>
      <w:r>
        <w:rPr>
          <w:sz w:val="24"/>
        </w:rPr>
        <w:t>the</w:t>
      </w:r>
      <w:r>
        <w:rPr>
          <w:spacing w:val="-10"/>
          <w:sz w:val="24"/>
        </w:rPr>
        <w:t> </w:t>
      </w:r>
      <w:r>
        <w:rPr>
          <w:sz w:val="24"/>
        </w:rPr>
        <w:t>earlier</w:t>
      </w:r>
      <w:r>
        <w:rPr>
          <w:spacing w:val="-11"/>
          <w:sz w:val="24"/>
        </w:rPr>
        <w:t> </w:t>
      </w:r>
      <w:r>
        <w:rPr>
          <w:sz w:val="24"/>
        </w:rPr>
        <w:t>appreciation</w:t>
      </w:r>
      <w:r>
        <w:rPr>
          <w:spacing w:val="-10"/>
          <w:sz w:val="24"/>
        </w:rPr>
        <w:t> </w:t>
      </w:r>
      <w:r>
        <w:rPr>
          <w:sz w:val="24"/>
        </w:rPr>
        <w:t>of</w:t>
      </w:r>
      <w:r>
        <w:rPr>
          <w:spacing w:val="-6"/>
          <w:sz w:val="24"/>
        </w:rPr>
        <w:t> </w:t>
      </w:r>
      <w:r>
        <w:rPr>
          <w:sz w:val="24"/>
        </w:rPr>
        <w:t>the</w:t>
      </w:r>
      <w:r>
        <w:rPr>
          <w:spacing w:val="-10"/>
          <w:sz w:val="24"/>
        </w:rPr>
        <w:t> </w:t>
      </w:r>
      <w:r>
        <w:rPr>
          <w:sz w:val="24"/>
        </w:rPr>
        <w:t>exchange</w:t>
      </w:r>
      <w:r>
        <w:rPr>
          <w:spacing w:val="-11"/>
          <w:sz w:val="24"/>
        </w:rPr>
        <w:t> </w:t>
      </w:r>
      <w:r>
        <w:rPr>
          <w:sz w:val="24"/>
        </w:rPr>
        <w:t>rate,</w:t>
      </w:r>
      <w:r>
        <w:rPr>
          <w:spacing w:val="-8"/>
          <w:sz w:val="24"/>
        </w:rPr>
        <w:t> </w:t>
      </w:r>
      <w:r>
        <w:rPr>
          <w:sz w:val="24"/>
        </w:rPr>
        <w:t>falls</w:t>
      </w:r>
      <w:r>
        <w:rPr>
          <w:spacing w:val="-11"/>
          <w:sz w:val="24"/>
        </w:rPr>
        <w:t> </w:t>
      </w:r>
      <w:r>
        <w:rPr>
          <w:sz w:val="24"/>
        </w:rPr>
        <w:t>in</w:t>
      </w:r>
      <w:r>
        <w:rPr>
          <w:spacing w:val="-10"/>
          <w:sz w:val="24"/>
        </w:rPr>
        <w:t> </w:t>
      </w:r>
      <w:r>
        <w:rPr>
          <w:sz w:val="24"/>
        </w:rPr>
        <w:t>world</w:t>
      </w:r>
      <w:r>
        <w:rPr>
          <w:spacing w:val="-10"/>
          <w:sz w:val="24"/>
        </w:rPr>
        <w:t> </w:t>
      </w:r>
      <w:r>
        <w:rPr>
          <w:sz w:val="24"/>
        </w:rPr>
        <w:t>commodity</w:t>
      </w:r>
      <w:r>
        <w:rPr>
          <w:spacing w:val="-10"/>
          <w:sz w:val="24"/>
        </w:rPr>
        <w:t> </w:t>
      </w:r>
      <w:r>
        <w:rPr>
          <w:sz w:val="24"/>
        </w:rPr>
        <w:t>prices</w:t>
      </w:r>
      <w:r>
        <w:rPr>
          <w:spacing w:val="-11"/>
          <w:sz w:val="24"/>
        </w:rPr>
        <w:t> </w:t>
      </w:r>
      <w:r>
        <w:rPr>
          <w:sz w:val="24"/>
        </w:rPr>
        <w:t>and</w:t>
      </w:r>
      <w:r>
        <w:rPr>
          <w:spacing w:val="-10"/>
          <w:sz w:val="24"/>
        </w:rPr>
        <w:t> </w:t>
      </w:r>
      <w:r>
        <w:rPr>
          <w:sz w:val="24"/>
        </w:rPr>
        <w:t>the weakening of the Asian economies. The restraining effects of these influences on inflation were expected </w:t>
      </w:r>
      <w:r>
        <w:rPr>
          <w:spacing w:val="2"/>
          <w:sz w:val="24"/>
        </w:rPr>
        <w:t>to </w:t>
      </w:r>
      <w:r>
        <w:rPr>
          <w:sz w:val="24"/>
        </w:rPr>
        <w:t>be temporary - prices, exports and imports would eventually adjust </w:t>
      </w:r>
      <w:r>
        <w:rPr>
          <w:spacing w:val="2"/>
          <w:sz w:val="24"/>
        </w:rPr>
        <w:t>to </w:t>
      </w:r>
      <w:r>
        <w:rPr>
          <w:sz w:val="24"/>
        </w:rPr>
        <w:t>new levels. On the</w:t>
      </w:r>
      <w:r>
        <w:rPr>
          <w:spacing w:val="-11"/>
          <w:sz w:val="24"/>
        </w:rPr>
        <w:t> </w:t>
      </w:r>
      <w:r>
        <w:rPr>
          <w:spacing w:val="3"/>
          <w:sz w:val="24"/>
        </w:rPr>
        <w:t>other</w:t>
      </w:r>
      <w:r>
        <w:rPr>
          <w:spacing w:val="-6"/>
          <w:sz w:val="24"/>
        </w:rPr>
        <w:t> </w:t>
      </w:r>
      <w:r>
        <w:rPr>
          <w:sz w:val="24"/>
        </w:rPr>
        <w:t>hand,</w:t>
      </w:r>
      <w:r>
        <w:rPr>
          <w:spacing w:val="-10"/>
          <w:sz w:val="24"/>
        </w:rPr>
        <w:t> </w:t>
      </w:r>
      <w:r>
        <w:rPr>
          <w:sz w:val="24"/>
        </w:rPr>
        <w:t>domestic</w:t>
      </w:r>
      <w:r>
        <w:rPr>
          <w:spacing w:val="-10"/>
          <w:sz w:val="24"/>
        </w:rPr>
        <w:t> </w:t>
      </w:r>
      <w:r>
        <w:rPr>
          <w:sz w:val="24"/>
        </w:rPr>
        <w:t>demand</w:t>
      </w:r>
      <w:r>
        <w:rPr>
          <w:spacing w:val="-10"/>
          <w:sz w:val="24"/>
        </w:rPr>
        <w:t> </w:t>
      </w:r>
      <w:r>
        <w:rPr>
          <w:sz w:val="24"/>
        </w:rPr>
        <w:t>had</w:t>
      </w:r>
      <w:r>
        <w:rPr>
          <w:spacing w:val="-10"/>
          <w:sz w:val="24"/>
        </w:rPr>
        <w:t> </w:t>
      </w:r>
      <w:r>
        <w:rPr>
          <w:sz w:val="24"/>
        </w:rPr>
        <w:t>been</w:t>
      </w:r>
      <w:r>
        <w:rPr>
          <w:spacing w:val="-10"/>
          <w:sz w:val="24"/>
        </w:rPr>
        <w:t> </w:t>
      </w:r>
      <w:r>
        <w:rPr>
          <w:sz w:val="24"/>
        </w:rPr>
        <w:t>growing</w:t>
      </w:r>
      <w:r>
        <w:rPr>
          <w:spacing w:val="-10"/>
          <w:sz w:val="24"/>
        </w:rPr>
        <w:t> </w:t>
      </w:r>
      <w:r>
        <w:rPr>
          <w:sz w:val="24"/>
        </w:rPr>
        <w:t>significantly</w:t>
      </w:r>
      <w:r>
        <w:rPr>
          <w:spacing w:val="-10"/>
          <w:sz w:val="24"/>
        </w:rPr>
        <w:t> </w:t>
      </w:r>
      <w:r>
        <w:rPr>
          <w:sz w:val="24"/>
        </w:rPr>
        <w:t>faster</w:t>
      </w:r>
      <w:r>
        <w:rPr>
          <w:spacing w:val="-10"/>
          <w:sz w:val="24"/>
        </w:rPr>
        <w:t> </w:t>
      </w:r>
      <w:r>
        <w:rPr>
          <w:sz w:val="24"/>
        </w:rPr>
        <w:t>than</w:t>
      </w:r>
      <w:r>
        <w:rPr>
          <w:spacing w:val="-10"/>
          <w:sz w:val="24"/>
        </w:rPr>
        <w:t> </w:t>
      </w:r>
      <w:r>
        <w:rPr>
          <w:sz w:val="24"/>
        </w:rPr>
        <w:t>trend</w:t>
      </w:r>
      <w:r>
        <w:rPr>
          <w:spacing w:val="-10"/>
          <w:sz w:val="24"/>
        </w:rPr>
        <w:t> </w:t>
      </w:r>
      <w:r>
        <w:rPr>
          <w:sz w:val="24"/>
        </w:rPr>
        <w:t>and</w:t>
      </w:r>
      <w:r>
        <w:rPr>
          <w:spacing w:val="-10"/>
          <w:sz w:val="24"/>
        </w:rPr>
        <w:t> </w:t>
      </w:r>
      <w:r>
        <w:rPr>
          <w:sz w:val="24"/>
        </w:rPr>
        <w:t>would</w:t>
      </w:r>
      <w:r>
        <w:rPr>
          <w:spacing w:val="-10"/>
          <w:sz w:val="24"/>
        </w:rPr>
        <w:t> </w:t>
      </w:r>
      <w:r>
        <w:rPr>
          <w:sz w:val="24"/>
        </w:rPr>
        <w:t>need </w:t>
      </w:r>
      <w:r>
        <w:rPr>
          <w:spacing w:val="2"/>
          <w:sz w:val="24"/>
        </w:rPr>
        <w:t>to </w:t>
      </w:r>
      <w:r>
        <w:rPr>
          <w:sz w:val="24"/>
        </w:rPr>
        <w:t>slow down if the inflation target was </w:t>
      </w:r>
      <w:r>
        <w:rPr>
          <w:spacing w:val="2"/>
          <w:sz w:val="24"/>
        </w:rPr>
        <w:t>to </w:t>
      </w:r>
      <w:r>
        <w:rPr>
          <w:sz w:val="24"/>
        </w:rPr>
        <w:t>be achieved. The issue was whether domestic</w:t>
      </w:r>
      <w:r>
        <w:rPr>
          <w:spacing w:val="-43"/>
          <w:sz w:val="24"/>
        </w:rPr>
        <w:t> </w:t>
      </w:r>
      <w:r>
        <w:rPr>
          <w:sz w:val="24"/>
        </w:rPr>
        <w:t>demand</w:t>
      </w:r>
    </w:p>
    <w:p>
      <w:pPr>
        <w:spacing w:after="0" w:line="321" w:lineRule="auto"/>
        <w:jc w:val="left"/>
        <w:rPr>
          <w:sz w:val="24"/>
        </w:rPr>
        <w:sectPr>
          <w:pgSz w:w="11900" w:h="16840"/>
          <w:pgMar w:header="731" w:footer="0" w:top="960" w:bottom="280" w:left="860" w:right="860"/>
        </w:sectPr>
      </w:pPr>
    </w:p>
    <w:p>
      <w:pPr>
        <w:spacing w:line="321" w:lineRule="auto" w:before="165"/>
        <w:ind w:left="585" w:right="1159" w:hanging="1"/>
        <w:jc w:val="left"/>
        <w:rPr>
          <w:sz w:val="24"/>
        </w:rPr>
      </w:pPr>
      <w:r>
        <w:rPr>
          <w:sz w:val="24"/>
        </w:rPr>
        <w:t>would</w:t>
      </w:r>
      <w:r>
        <w:rPr>
          <w:spacing w:val="-21"/>
          <w:sz w:val="24"/>
        </w:rPr>
        <w:t> </w:t>
      </w:r>
      <w:r>
        <w:rPr>
          <w:sz w:val="24"/>
        </w:rPr>
        <w:t>slow</w:t>
      </w:r>
      <w:r>
        <w:rPr>
          <w:spacing w:val="-20"/>
          <w:sz w:val="24"/>
        </w:rPr>
        <w:t> </w:t>
      </w:r>
      <w:r>
        <w:rPr>
          <w:sz w:val="24"/>
        </w:rPr>
        <w:t>sufficiently</w:t>
      </w:r>
      <w:r>
        <w:rPr>
          <w:spacing w:val="-20"/>
          <w:sz w:val="24"/>
        </w:rPr>
        <w:t> </w:t>
      </w:r>
      <w:r>
        <w:rPr>
          <w:sz w:val="24"/>
        </w:rPr>
        <w:t>quickly</w:t>
      </w:r>
      <w:r>
        <w:rPr>
          <w:spacing w:val="-20"/>
          <w:sz w:val="24"/>
        </w:rPr>
        <w:t> </w:t>
      </w:r>
      <w:r>
        <w:rPr>
          <w:spacing w:val="2"/>
          <w:sz w:val="24"/>
        </w:rPr>
        <w:t>to</w:t>
      </w:r>
      <w:r>
        <w:rPr>
          <w:spacing w:val="-17"/>
          <w:sz w:val="24"/>
        </w:rPr>
        <w:t> </w:t>
      </w:r>
      <w:r>
        <w:rPr>
          <w:sz w:val="24"/>
        </w:rPr>
        <w:t>bring</w:t>
      </w:r>
      <w:r>
        <w:rPr>
          <w:spacing w:val="-20"/>
          <w:sz w:val="24"/>
        </w:rPr>
        <w:t> </w:t>
      </w:r>
      <w:r>
        <w:rPr>
          <w:sz w:val="24"/>
        </w:rPr>
        <w:t>down</w:t>
      </w:r>
      <w:r>
        <w:rPr>
          <w:spacing w:val="-20"/>
          <w:sz w:val="24"/>
        </w:rPr>
        <w:t> </w:t>
      </w:r>
      <w:r>
        <w:rPr>
          <w:sz w:val="24"/>
        </w:rPr>
        <w:t>domestically</w:t>
      </w:r>
      <w:r>
        <w:rPr>
          <w:spacing w:val="-20"/>
          <w:sz w:val="24"/>
        </w:rPr>
        <w:t> </w:t>
      </w:r>
      <w:r>
        <w:rPr>
          <w:sz w:val="24"/>
        </w:rPr>
        <w:t>generated</w:t>
      </w:r>
      <w:r>
        <w:rPr>
          <w:spacing w:val="-21"/>
          <w:sz w:val="24"/>
        </w:rPr>
        <w:t> </w:t>
      </w:r>
      <w:r>
        <w:rPr>
          <w:sz w:val="24"/>
        </w:rPr>
        <w:t>inflation</w:t>
      </w:r>
      <w:r>
        <w:rPr>
          <w:spacing w:val="-20"/>
          <w:sz w:val="24"/>
        </w:rPr>
        <w:t> </w:t>
      </w:r>
      <w:r>
        <w:rPr>
          <w:sz w:val="24"/>
        </w:rPr>
        <w:t>before</w:t>
      </w:r>
      <w:r>
        <w:rPr>
          <w:spacing w:val="-20"/>
          <w:sz w:val="24"/>
        </w:rPr>
        <w:t> </w:t>
      </w:r>
      <w:r>
        <w:rPr>
          <w:sz w:val="24"/>
        </w:rPr>
        <w:t>the temporary restraining effects of external pressures on inflation wore</w:t>
      </w:r>
      <w:r>
        <w:rPr>
          <w:spacing w:val="-8"/>
          <w:sz w:val="24"/>
        </w:rPr>
        <w:t> </w:t>
      </w:r>
      <w:r>
        <w:rPr>
          <w:sz w:val="24"/>
        </w:rPr>
        <w:t>off.</w:t>
      </w:r>
    </w:p>
    <w:p>
      <w:pPr>
        <w:pStyle w:val="BodyText"/>
        <w:spacing w:before="1"/>
        <w:rPr>
          <w:sz w:val="32"/>
        </w:rPr>
      </w:pPr>
    </w:p>
    <w:p>
      <w:pPr>
        <w:pStyle w:val="ListParagraph"/>
        <w:numPr>
          <w:ilvl w:val="0"/>
          <w:numId w:val="1"/>
        </w:numPr>
        <w:tabs>
          <w:tab w:pos="1151" w:val="left" w:leader="none"/>
          <w:tab w:pos="1152" w:val="left" w:leader="none"/>
        </w:tabs>
        <w:spacing w:line="321" w:lineRule="auto" w:before="0" w:after="0"/>
        <w:ind w:left="584" w:right="291" w:firstLine="0"/>
        <w:jc w:val="left"/>
        <w:rPr>
          <w:sz w:val="24"/>
        </w:rPr>
      </w:pPr>
      <w:r>
        <w:rPr>
          <w:sz w:val="24"/>
        </w:rPr>
        <w:t>Committee members agreed that the demand and </w:t>
      </w:r>
      <w:r>
        <w:rPr>
          <w:spacing w:val="3"/>
          <w:sz w:val="24"/>
        </w:rPr>
        <w:t>output </w:t>
      </w:r>
      <w:r>
        <w:rPr>
          <w:sz w:val="24"/>
        </w:rPr>
        <w:t>indicators for recent months showed the economy </w:t>
      </w:r>
      <w:r>
        <w:rPr>
          <w:spacing w:val="2"/>
          <w:sz w:val="24"/>
        </w:rPr>
        <w:t>to </w:t>
      </w:r>
      <w:r>
        <w:rPr>
          <w:sz w:val="24"/>
        </w:rPr>
        <w:t>be broadly on track with the May </w:t>
      </w:r>
      <w:r>
        <w:rPr>
          <w:i/>
          <w:sz w:val="24"/>
        </w:rPr>
        <w:t>Inflation Report </w:t>
      </w:r>
      <w:r>
        <w:rPr>
          <w:sz w:val="24"/>
        </w:rPr>
        <w:t>central projection. A range</w:t>
      </w:r>
      <w:r>
        <w:rPr>
          <w:spacing w:val="-10"/>
          <w:sz w:val="24"/>
        </w:rPr>
        <w:t> </w:t>
      </w:r>
      <w:r>
        <w:rPr>
          <w:sz w:val="24"/>
        </w:rPr>
        <w:t>of</w:t>
      </w:r>
      <w:r>
        <w:rPr>
          <w:spacing w:val="-8"/>
          <w:sz w:val="24"/>
        </w:rPr>
        <w:t> </w:t>
      </w:r>
      <w:r>
        <w:rPr>
          <w:sz w:val="24"/>
        </w:rPr>
        <w:t>views</w:t>
      </w:r>
      <w:r>
        <w:rPr>
          <w:spacing w:val="-11"/>
          <w:sz w:val="24"/>
        </w:rPr>
        <w:t> </w:t>
      </w:r>
      <w:r>
        <w:rPr>
          <w:sz w:val="24"/>
        </w:rPr>
        <w:t>was</w:t>
      </w:r>
      <w:r>
        <w:rPr>
          <w:spacing w:val="-12"/>
          <w:sz w:val="24"/>
        </w:rPr>
        <w:t> </w:t>
      </w:r>
      <w:r>
        <w:rPr>
          <w:sz w:val="24"/>
        </w:rPr>
        <w:t>discussed</w:t>
      </w:r>
      <w:r>
        <w:rPr>
          <w:spacing w:val="-11"/>
          <w:sz w:val="24"/>
        </w:rPr>
        <w:t> </w:t>
      </w:r>
      <w:r>
        <w:rPr>
          <w:sz w:val="24"/>
        </w:rPr>
        <w:t>as</w:t>
      </w:r>
      <w:r>
        <w:rPr>
          <w:spacing w:val="-11"/>
          <w:sz w:val="24"/>
        </w:rPr>
        <w:t> </w:t>
      </w:r>
      <w:r>
        <w:rPr>
          <w:spacing w:val="2"/>
          <w:sz w:val="24"/>
        </w:rPr>
        <w:t>to</w:t>
      </w:r>
      <w:r>
        <w:rPr>
          <w:spacing w:val="-8"/>
          <w:sz w:val="24"/>
        </w:rPr>
        <w:t> </w:t>
      </w:r>
      <w:r>
        <w:rPr>
          <w:sz w:val="24"/>
        </w:rPr>
        <w:t>whether</w:t>
      </w:r>
      <w:r>
        <w:rPr>
          <w:spacing w:val="-11"/>
          <w:sz w:val="24"/>
        </w:rPr>
        <w:t> </w:t>
      </w:r>
      <w:r>
        <w:rPr>
          <w:sz w:val="24"/>
        </w:rPr>
        <w:t>domestic</w:t>
      </w:r>
      <w:r>
        <w:rPr>
          <w:spacing w:val="-11"/>
          <w:sz w:val="24"/>
        </w:rPr>
        <w:t> </w:t>
      </w:r>
      <w:r>
        <w:rPr>
          <w:sz w:val="24"/>
        </w:rPr>
        <w:t>demand</w:t>
      </w:r>
      <w:r>
        <w:rPr>
          <w:spacing w:val="-12"/>
          <w:sz w:val="24"/>
        </w:rPr>
        <w:t> </w:t>
      </w:r>
      <w:r>
        <w:rPr>
          <w:sz w:val="24"/>
        </w:rPr>
        <w:t>might</w:t>
      </w:r>
      <w:r>
        <w:rPr>
          <w:spacing w:val="-7"/>
          <w:sz w:val="24"/>
        </w:rPr>
        <w:t> </w:t>
      </w:r>
      <w:r>
        <w:rPr>
          <w:sz w:val="24"/>
        </w:rPr>
        <w:t>be</w:t>
      </w:r>
      <w:r>
        <w:rPr>
          <w:spacing w:val="-12"/>
          <w:sz w:val="24"/>
        </w:rPr>
        <w:t> </w:t>
      </w:r>
      <w:r>
        <w:rPr>
          <w:sz w:val="24"/>
        </w:rPr>
        <w:t>slowing</w:t>
      </w:r>
      <w:r>
        <w:rPr>
          <w:spacing w:val="-11"/>
          <w:sz w:val="24"/>
        </w:rPr>
        <w:t> </w:t>
      </w:r>
      <w:r>
        <w:rPr>
          <w:sz w:val="24"/>
        </w:rPr>
        <w:t>slightly</w:t>
      </w:r>
      <w:r>
        <w:rPr>
          <w:spacing w:val="-11"/>
          <w:sz w:val="24"/>
        </w:rPr>
        <w:t> </w:t>
      </w:r>
      <w:r>
        <w:rPr>
          <w:sz w:val="24"/>
        </w:rPr>
        <w:t>more</w:t>
      </w:r>
      <w:r>
        <w:rPr>
          <w:spacing w:val="-12"/>
          <w:sz w:val="24"/>
        </w:rPr>
        <w:t> </w:t>
      </w:r>
      <w:r>
        <w:rPr>
          <w:sz w:val="24"/>
        </w:rPr>
        <w:t>than expected or slightly less: the data were not convincing in either</w:t>
      </w:r>
      <w:r>
        <w:rPr>
          <w:spacing w:val="-4"/>
          <w:sz w:val="24"/>
        </w:rPr>
        <w:t> </w:t>
      </w:r>
      <w:r>
        <w:rPr>
          <w:sz w:val="24"/>
        </w:rPr>
        <w:t>direction.</w:t>
      </w:r>
    </w:p>
    <w:p>
      <w:pPr>
        <w:pStyle w:val="BodyText"/>
        <w:rPr>
          <w:sz w:val="32"/>
        </w:rPr>
      </w:pPr>
    </w:p>
    <w:p>
      <w:pPr>
        <w:pStyle w:val="ListParagraph"/>
        <w:numPr>
          <w:ilvl w:val="0"/>
          <w:numId w:val="1"/>
        </w:numPr>
        <w:tabs>
          <w:tab w:pos="1151" w:val="left" w:leader="none"/>
          <w:tab w:pos="1152" w:val="left" w:leader="none"/>
        </w:tabs>
        <w:spacing w:line="321" w:lineRule="auto" w:before="1" w:after="0"/>
        <w:ind w:left="584" w:right="162" w:firstLine="0"/>
        <w:jc w:val="left"/>
        <w:rPr>
          <w:sz w:val="24"/>
        </w:rPr>
      </w:pPr>
      <w:r>
        <w:rPr>
          <w:sz w:val="24"/>
        </w:rPr>
        <w:t>Committee</w:t>
      </w:r>
      <w:r>
        <w:rPr>
          <w:spacing w:val="-11"/>
          <w:sz w:val="24"/>
        </w:rPr>
        <w:t> </w:t>
      </w:r>
      <w:r>
        <w:rPr>
          <w:sz w:val="24"/>
        </w:rPr>
        <w:t>members</w:t>
      </w:r>
      <w:r>
        <w:rPr>
          <w:spacing w:val="-10"/>
          <w:sz w:val="24"/>
        </w:rPr>
        <w:t> </w:t>
      </w:r>
      <w:r>
        <w:rPr>
          <w:sz w:val="24"/>
        </w:rPr>
        <w:t>agreed</w:t>
      </w:r>
      <w:r>
        <w:rPr>
          <w:spacing w:val="-11"/>
          <w:sz w:val="24"/>
        </w:rPr>
        <w:t> </w:t>
      </w:r>
      <w:r>
        <w:rPr>
          <w:sz w:val="24"/>
        </w:rPr>
        <w:t>that</w:t>
      </w:r>
      <w:r>
        <w:rPr>
          <w:spacing w:val="-6"/>
          <w:sz w:val="24"/>
        </w:rPr>
        <w:t> </w:t>
      </w:r>
      <w:r>
        <w:rPr>
          <w:sz w:val="24"/>
        </w:rPr>
        <w:t>although</w:t>
      </w:r>
      <w:r>
        <w:rPr>
          <w:spacing w:val="-10"/>
          <w:sz w:val="24"/>
        </w:rPr>
        <w:t> </w:t>
      </w:r>
      <w:r>
        <w:rPr>
          <w:sz w:val="24"/>
        </w:rPr>
        <w:t>the</w:t>
      </w:r>
      <w:r>
        <w:rPr>
          <w:spacing w:val="-11"/>
          <w:sz w:val="24"/>
        </w:rPr>
        <w:t> </w:t>
      </w:r>
      <w:r>
        <w:rPr>
          <w:sz w:val="24"/>
        </w:rPr>
        <w:t>latest</w:t>
      </w:r>
      <w:r>
        <w:rPr>
          <w:spacing w:val="-6"/>
          <w:sz w:val="24"/>
        </w:rPr>
        <w:t> </w:t>
      </w:r>
      <w:r>
        <w:rPr>
          <w:sz w:val="24"/>
        </w:rPr>
        <w:t>news</w:t>
      </w:r>
      <w:r>
        <w:rPr>
          <w:spacing w:val="-10"/>
          <w:sz w:val="24"/>
        </w:rPr>
        <w:t> </w:t>
      </w:r>
      <w:r>
        <w:rPr>
          <w:sz w:val="24"/>
        </w:rPr>
        <w:t>did</w:t>
      </w:r>
      <w:r>
        <w:rPr>
          <w:spacing w:val="-11"/>
          <w:sz w:val="24"/>
        </w:rPr>
        <w:t> </w:t>
      </w:r>
      <w:r>
        <w:rPr>
          <w:sz w:val="24"/>
        </w:rPr>
        <w:t>not</w:t>
      </w:r>
      <w:r>
        <w:rPr>
          <w:spacing w:val="-6"/>
          <w:sz w:val="24"/>
        </w:rPr>
        <w:t> </w:t>
      </w:r>
      <w:r>
        <w:rPr>
          <w:spacing w:val="3"/>
          <w:sz w:val="24"/>
        </w:rPr>
        <w:t>obviously</w:t>
      </w:r>
      <w:r>
        <w:rPr>
          <w:spacing w:val="-7"/>
          <w:sz w:val="24"/>
        </w:rPr>
        <w:t> </w:t>
      </w:r>
      <w:r>
        <w:rPr>
          <w:sz w:val="24"/>
        </w:rPr>
        <w:t>warrant</w:t>
      </w:r>
      <w:r>
        <w:rPr>
          <w:spacing w:val="-6"/>
          <w:sz w:val="24"/>
        </w:rPr>
        <w:t> </w:t>
      </w:r>
      <w:r>
        <w:rPr>
          <w:sz w:val="24"/>
        </w:rPr>
        <w:t>a</w:t>
      </w:r>
      <w:r>
        <w:rPr>
          <w:spacing w:val="-10"/>
          <w:sz w:val="24"/>
        </w:rPr>
        <w:t> </w:t>
      </w:r>
      <w:r>
        <w:rPr>
          <w:sz w:val="24"/>
        </w:rPr>
        <w:t>change </w:t>
      </w:r>
      <w:r>
        <w:rPr>
          <w:spacing w:val="2"/>
          <w:sz w:val="24"/>
        </w:rPr>
        <w:t>to </w:t>
      </w:r>
      <w:r>
        <w:rPr>
          <w:sz w:val="24"/>
        </w:rPr>
        <w:t>the assumption for growth in UK export markets made in the May central projection, the downside risks </w:t>
      </w:r>
      <w:r>
        <w:rPr>
          <w:spacing w:val="2"/>
          <w:sz w:val="24"/>
        </w:rPr>
        <w:t>to </w:t>
      </w:r>
      <w:r>
        <w:rPr>
          <w:sz w:val="24"/>
        </w:rPr>
        <w:t>the world economy had become greater since the May meeting. The most significant risk, though with a low probability attached, was of a more widespread financial crisis. As it had discussed at previous meetings, the Committee agreed that policy should not anticipate such a</w:t>
      </w:r>
      <w:r>
        <w:rPr>
          <w:spacing w:val="3"/>
          <w:sz w:val="24"/>
        </w:rPr>
        <w:t> </w:t>
      </w:r>
      <w:r>
        <w:rPr>
          <w:sz w:val="24"/>
        </w:rPr>
        <w:t>development.</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262" w:firstLine="0"/>
        <w:jc w:val="left"/>
        <w:rPr>
          <w:sz w:val="24"/>
        </w:rPr>
      </w:pPr>
      <w:r>
        <w:rPr>
          <w:sz w:val="24"/>
        </w:rPr>
        <w:t>One view was that the increased downside risks </w:t>
      </w:r>
      <w:r>
        <w:rPr>
          <w:spacing w:val="2"/>
          <w:sz w:val="24"/>
        </w:rPr>
        <w:t>to </w:t>
      </w:r>
      <w:r>
        <w:rPr>
          <w:sz w:val="24"/>
        </w:rPr>
        <w:t>inflation from the external environment were more than </w:t>
      </w:r>
      <w:r>
        <w:rPr>
          <w:spacing w:val="3"/>
          <w:sz w:val="24"/>
        </w:rPr>
        <w:t>offset </w:t>
      </w:r>
      <w:r>
        <w:rPr>
          <w:sz w:val="24"/>
        </w:rPr>
        <w:t>by the fact that the exchange rate fall had been sustained so that, other things being equal, the central projection for inflation published in the May </w:t>
      </w:r>
      <w:r>
        <w:rPr>
          <w:i/>
          <w:sz w:val="24"/>
        </w:rPr>
        <w:t>Inflation Report </w:t>
      </w:r>
      <w:r>
        <w:rPr>
          <w:sz w:val="24"/>
        </w:rPr>
        <w:t>was </w:t>
      </w:r>
      <w:r>
        <w:rPr>
          <w:spacing w:val="3"/>
          <w:sz w:val="24"/>
        </w:rPr>
        <w:t>too</w:t>
      </w:r>
      <w:r>
        <w:rPr>
          <w:spacing w:val="-5"/>
          <w:sz w:val="24"/>
        </w:rPr>
        <w:t> </w:t>
      </w:r>
      <w:r>
        <w:rPr>
          <w:sz w:val="24"/>
        </w:rPr>
        <w:t>low.</w:t>
      </w:r>
      <w:r>
        <w:rPr>
          <w:spacing w:val="42"/>
          <w:sz w:val="24"/>
        </w:rPr>
        <w:t> </w:t>
      </w:r>
      <w:r>
        <w:rPr>
          <w:sz w:val="24"/>
        </w:rPr>
        <w:t>An</w:t>
      </w:r>
      <w:r>
        <w:rPr>
          <w:spacing w:val="-9"/>
          <w:sz w:val="24"/>
        </w:rPr>
        <w:t> </w:t>
      </w:r>
      <w:r>
        <w:rPr>
          <w:sz w:val="24"/>
        </w:rPr>
        <w:t>alternative</w:t>
      </w:r>
      <w:r>
        <w:rPr>
          <w:spacing w:val="-9"/>
          <w:sz w:val="24"/>
        </w:rPr>
        <w:t> </w:t>
      </w:r>
      <w:r>
        <w:rPr>
          <w:sz w:val="24"/>
        </w:rPr>
        <w:t>view</w:t>
      </w:r>
      <w:r>
        <w:rPr>
          <w:spacing w:val="-8"/>
          <w:sz w:val="24"/>
        </w:rPr>
        <w:t> </w:t>
      </w:r>
      <w:r>
        <w:rPr>
          <w:sz w:val="24"/>
        </w:rPr>
        <w:t>was</w:t>
      </w:r>
      <w:r>
        <w:rPr>
          <w:spacing w:val="-9"/>
          <w:sz w:val="24"/>
        </w:rPr>
        <w:t> </w:t>
      </w:r>
      <w:r>
        <w:rPr>
          <w:sz w:val="24"/>
        </w:rPr>
        <w:t>that</w:t>
      </w:r>
      <w:r>
        <w:rPr>
          <w:spacing w:val="-5"/>
          <w:sz w:val="24"/>
        </w:rPr>
        <w:t> </w:t>
      </w:r>
      <w:r>
        <w:rPr>
          <w:sz w:val="24"/>
        </w:rPr>
        <w:t>the</w:t>
      </w:r>
      <w:r>
        <w:rPr>
          <w:spacing w:val="-9"/>
          <w:sz w:val="24"/>
        </w:rPr>
        <w:t> </w:t>
      </w:r>
      <w:r>
        <w:rPr>
          <w:sz w:val="24"/>
        </w:rPr>
        <w:t>exchange</w:t>
      </w:r>
      <w:r>
        <w:rPr>
          <w:spacing w:val="-9"/>
          <w:sz w:val="24"/>
        </w:rPr>
        <w:t> </w:t>
      </w:r>
      <w:r>
        <w:rPr>
          <w:sz w:val="24"/>
        </w:rPr>
        <w:t>rate</w:t>
      </w:r>
      <w:r>
        <w:rPr>
          <w:spacing w:val="-7"/>
          <w:sz w:val="24"/>
        </w:rPr>
        <w:t> </w:t>
      </w:r>
      <w:r>
        <w:rPr>
          <w:sz w:val="24"/>
        </w:rPr>
        <w:t>movement</w:t>
      </w:r>
      <w:r>
        <w:rPr>
          <w:spacing w:val="-5"/>
          <w:sz w:val="24"/>
        </w:rPr>
        <w:t> </w:t>
      </w:r>
      <w:r>
        <w:rPr>
          <w:sz w:val="24"/>
        </w:rPr>
        <w:t>since</w:t>
      </w:r>
      <w:r>
        <w:rPr>
          <w:spacing w:val="-9"/>
          <w:sz w:val="24"/>
        </w:rPr>
        <w:t> </w:t>
      </w:r>
      <w:r>
        <w:rPr>
          <w:sz w:val="24"/>
        </w:rPr>
        <w:t>last</w:t>
      </w:r>
      <w:r>
        <w:rPr>
          <w:spacing w:val="-4"/>
          <w:sz w:val="24"/>
        </w:rPr>
        <w:t> </w:t>
      </w:r>
      <w:r>
        <w:rPr>
          <w:sz w:val="24"/>
        </w:rPr>
        <w:t>month</w:t>
      </w:r>
      <w:r>
        <w:rPr>
          <w:spacing w:val="-9"/>
          <w:sz w:val="24"/>
        </w:rPr>
        <w:t> </w:t>
      </w:r>
      <w:r>
        <w:rPr>
          <w:sz w:val="24"/>
        </w:rPr>
        <w:t>should</w:t>
      </w:r>
      <w:r>
        <w:rPr>
          <w:spacing w:val="-9"/>
          <w:sz w:val="24"/>
        </w:rPr>
        <w:t> </w:t>
      </w:r>
      <w:r>
        <w:rPr>
          <w:sz w:val="24"/>
        </w:rPr>
        <w:t>not</w:t>
      </w:r>
      <w:r>
        <w:rPr>
          <w:spacing w:val="-5"/>
          <w:sz w:val="24"/>
        </w:rPr>
        <w:t> </w:t>
      </w:r>
      <w:r>
        <w:rPr>
          <w:sz w:val="24"/>
        </w:rPr>
        <w:t>be assumed </w:t>
      </w:r>
      <w:r>
        <w:rPr>
          <w:spacing w:val="2"/>
          <w:sz w:val="24"/>
        </w:rPr>
        <w:t>to </w:t>
      </w:r>
      <w:r>
        <w:rPr>
          <w:sz w:val="24"/>
        </w:rPr>
        <w:t>be permanent and, in any case, was unlikely </w:t>
      </w:r>
      <w:r>
        <w:rPr>
          <w:spacing w:val="2"/>
          <w:sz w:val="24"/>
        </w:rPr>
        <w:t>to </w:t>
      </w:r>
      <w:r>
        <w:rPr>
          <w:sz w:val="24"/>
        </w:rPr>
        <w:t>dominate the effects from weakening world</w:t>
      </w:r>
      <w:r>
        <w:rPr>
          <w:spacing w:val="-4"/>
          <w:sz w:val="24"/>
        </w:rPr>
        <w:t> </w:t>
      </w:r>
      <w:r>
        <w:rPr>
          <w:sz w:val="24"/>
        </w:rPr>
        <w:t>demand,</w:t>
      </w:r>
      <w:r>
        <w:rPr>
          <w:spacing w:val="-4"/>
          <w:sz w:val="24"/>
        </w:rPr>
        <w:t> </w:t>
      </w:r>
      <w:r>
        <w:rPr>
          <w:sz w:val="24"/>
        </w:rPr>
        <w:t>especially</w:t>
      </w:r>
      <w:r>
        <w:rPr>
          <w:spacing w:val="-4"/>
          <w:sz w:val="24"/>
        </w:rPr>
        <w:t> </w:t>
      </w:r>
      <w:r>
        <w:rPr>
          <w:sz w:val="24"/>
        </w:rPr>
        <w:t>given</w:t>
      </w:r>
      <w:r>
        <w:rPr>
          <w:spacing w:val="-4"/>
          <w:sz w:val="24"/>
        </w:rPr>
        <w:t> </w:t>
      </w:r>
      <w:r>
        <w:rPr>
          <w:sz w:val="24"/>
        </w:rPr>
        <w:t>the</w:t>
      </w:r>
      <w:r>
        <w:rPr>
          <w:spacing w:val="-3"/>
          <w:sz w:val="24"/>
        </w:rPr>
        <w:t> </w:t>
      </w:r>
      <w:r>
        <w:rPr>
          <w:sz w:val="24"/>
        </w:rPr>
        <w:t>long</w:t>
      </w:r>
      <w:r>
        <w:rPr>
          <w:spacing w:val="-4"/>
          <w:sz w:val="24"/>
        </w:rPr>
        <w:t> </w:t>
      </w:r>
      <w:r>
        <w:rPr>
          <w:sz w:val="24"/>
        </w:rPr>
        <w:t>lags</w:t>
      </w:r>
      <w:r>
        <w:rPr>
          <w:spacing w:val="-4"/>
          <w:sz w:val="24"/>
        </w:rPr>
        <w:t> </w:t>
      </w:r>
      <w:r>
        <w:rPr>
          <w:sz w:val="24"/>
        </w:rPr>
        <w:t>in</w:t>
      </w:r>
      <w:r>
        <w:rPr>
          <w:spacing w:val="-4"/>
          <w:sz w:val="24"/>
        </w:rPr>
        <w:t> </w:t>
      </w:r>
      <w:r>
        <w:rPr>
          <w:sz w:val="24"/>
        </w:rPr>
        <w:t>price</w:t>
      </w:r>
      <w:r>
        <w:rPr>
          <w:spacing w:val="-3"/>
          <w:sz w:val="24"/>
        </w:rPr>
        <w:t> </w:t>
      </w:r>
      <w:r>
        <w:rPr>
          <w:sz w:val="24"/>
        </w:rPr>
        <w:t>effects</w:t>
      </w:r>
      <w:r>
        <w:rPr>
          <w:spacing w:val="-4"/>
          <w:sz w:val="24"/>
        </w:rPr>
        <w:t> </w:t>
      </w:r>
      <w:r>
        <w:rPr>
          <w:sz w:val="24"/>
        </w:rPr>
        <w:t>from</w:t>
      </w:r>
      <w:r>
        <w:rPr>
          <w:spacing w:val="-4"/>
          <w:sz w:val="24"/>
        </w:rPr>
        <w:t> </w:t>
      </w:r>
      <w:r>
        <w:rPr>
          <w:sz w:val="24"/>
        </w:rPr>
        <w:t>the</w:t>
      </w:r>
      <w:r>
        <w:rPr>
          <w:spacing w:val="-4"/>
          <w:sz w:val="24"/>
        </w:rPr>
        <w:t> </w:t>
      </w:r>
      <w:r>
        <w:rPr>
          <w:sz w:val="24"/>
        </w:rPr>
        <w:t>exchange</w:t>
      </w:r>
      <w:r>
        <w:rPr>
          <w:spacing w:val="-4"/>
          <w:sz w:val="24"/>
        </w:rPr>
        <w:t> </w:t>
      </w:r>
      <w:r>
        <w:rPr>
          <w:sz w:val="24"/>
        </w:rPr>
        <w:t>rate.</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193" w:firstLine="0"/>
        <w:jc w:val="left"/>
        <w:rPr>
          <w:sz w:val="24"/>
        </w:rPr>
      </w:pPr>
      <w:r>
        <w:rPr>
          <w:sz w:val="24"/>
        </w:rPr>
        <w:t>Members agreed that the recent earnings data heightened concern about inflationary pressures</w:t>
      </w:r>
      <w:r>
        <w:rPr>
          <w:spacing w:val="-8"/>
          <w:sz w:val="24"/>
        </w:rPr>
        <w:t> </w:t>
      </w:r>
      <w:r>
        <w:rPr>
          <w:sz w:val="24"/>
        </w:rPr>
        <w:t>in</w:t>
      </w:r>
      <w:r>
        <w:rPr>
          <w:spacing w:val="-8"/>
          <w:sz w:val="24"/>
        </w:rPr>
        <w:t> </w:t>
      </w:r>
      <w:r>
        <w:rPr>
          <w:sz w:val="24"/>
        </w:rPr>
        <w:t>the</w:t>
      </w:r>
      <w:r>
        <w:rPr>
          <w:spacing w:val="-7"/>
          <w:sz w:val="24"/>
        </w:rPr>
        <w:t> </w:t>
      </w:r>
      <w:r>
        <w:rPr>
          <w:sz w:val="24"/>
        </w:rPr>
        <w:t>labour</w:t>
      </w:r>
      <w:r>
        <w:rPr>
          <w:spacing w:val="-8"/>
          <w:sz w:val="24"/>
        </w:rPr>
        <w:t> </w:t>
      </w:r>
      <w:r>
        <w:rPr>
          <w:sz w:val="24"/>
        </w:rPr>
        <w:t>market.</w:t>
      </w:r>
      <w:r>
        <w:rPr>
          <w:spacing w:val="50"/>
          <w:sz w:val="24"/>
        </w:rPr>
        <w:t> </w:t>
      </w:r>
      <w:r>
        <w:rPr>
          <w:sz w:val="24"/>
        </w:rPr>
        <w:t>The</w:t>
      </w:r>
      <w:r>
        <w:rPr>
          <w:spacing w:val="-6"/>
          <w:sz w:val="24"/>
        </w:rPr>
        <w:t> </w:t>
      </w:r>
      <w:r>
        <w:rPr>
          <w:sz w:val="24"/>
        </w:rPr>
        <w:t>trend</w:t>
      </w:r>
      <w:r>
        <w:rPr>
          <w:spacing w:val="-7"/>
          <w:sz w:val="24"/>
        </w:rPr>
        <w:t> </w:t>
      </w:r>
      <w:r>
        <w:rPr>
          <w:sz w:val="24"/>
        </w:rPr>
        <w:t>in</w:t>
      </w:r>
      <w:r>
        <w:rPr>
          <w:spacing w:val="-8"/>
          <w:sz w:val="24"/>
        </w:rPr>
        <w:t> </w:t>
      </w:r>
      <w:r>
        <w:rPr>
          <w:sz w:val="24"/>
        </w:rPr>
        <w:t>earnings</w:t>
      </w:r>
      <w:r>
        <w:rPr>
          <w:spacing w:val="-8"/>
          <w:sz w:val="24"/>
        </w:rPr>
        <w:t> </w:t>
      </w:r>
      <w:r>
        <w:rPr>
          <w:spacing w:val="3"/>
          <w:sz w:val="24"/>
        </w:rPr>
        <w:t>over</w:t>
      </w:r>
      <w:r>
        <w:rPr>
          <w:spacing w:val="-3"/>
          <w:sz w:val="24"/>
        </w:rPr>
        <w:t> </w:t>
      </w:r>
      <w:r>
        <w:rPr>
          <w:sz w:val="24"/>
        </w:rPr>
        <w:t>the</w:t>
      </w:r>
      <w:r>
        <w:rPr>
          <w:spacing w:val="-7"/>
          <w:sz w:val="24"/>
        </w:rPr>
        <w:t> </w:t>
      </w:r>
      <w:r>
        <w:rPr>
          <w:sz w:val="24"/>
        </w:rPr>
        <w:t>previous</w:t>
      </w:r>
      <w:r>
        <w:rPr>
          <w:spacing w:val="-8"/>
          <w:sz w:val="24"/>
        </w:rPr>
        <w:t> </w:t>
      </w:r>
      <w:r>
        <w:rPr>
          <w:sz w:val="24"/>
        </w:rPr>
        <w:t>two</w:t>
      </w:r>
      <w:r>
        <w:rPr>
          <w:spacing w:val="-8"/>
          <w:sz w:val="24"/>
        </w:rPr>
        <w:t> </w:t>
      </w:r>
      <w:r>
        <w:rPr>
          <w:sz w:val="24"/>
        </w:rPr>
        <w:t>years</w:t>
      </w:r>
      <w:r>
        <w:rPr>
          <w:spacing w:val="-7"/>
          <w:sz w:val="24"/>
        </w:rPr>
        <w:t> </w:t>
      </w:r>
      <w:r>
        <w:rPr>
          <w:sz w:val="24"/>
        </w:rPr>
        <w:t>had</w:t>
      </w:r>
      <w:r>
        <w:rPr>
          <w:spacing w:val="-8"/>
          <w:sz w:val="24"/>
        </w:rPr>
        <w:t> </w:t>
      </w:r>
      <w:r>
        <w:rPr>
          <w:sz w:val="24"/>
        </w:rPr>
        <w:t>been</w:t>
      </w:r>
      <w:r>
        <w:rPr>
          <w:spacing w:val="-7"/>
          <w:sz w:val="24"/>
        </w:rPr>
        <w:t> </w:t>
      </w:r>
      <w:r>
        <w:rPr>
          <w:sz w:val="24"/>
        </w:rPr>
        <w:t>clearly upwards</w:t>
      </w:r>
      <w:r>
        <w:rPr>
          <w:spacing w:val="-7"/>
          <w:sz w:val="24"/>
        </w:rPr>
        <w:t> </w:t>
      </w:r>
      <w:r>
        <w:rPr>
          <w:sz w:val="24"/>
        </w:rPr>
        <w:t>and</w:t>
      </w:r>
      <w:r>
        <w:rPr>
          <w:spacing w:val="-7"/>
          <w:sz w:val="24"/>
        </w:rPr>
        <w:t> </w:t>
      </w:r>
      <w:r>
        <w:rPr>
          <w:sz w:val="24"/>
        </w:rPr>
        <w:t>the</w:t>
      </w:r>
      <w:r>
        <w:rPr>
          <w:spacing w:val="-7"/>
          <w:sz w:val="24"/>
        </w:rPr>
        <w:t> </w:t>
      </w:r>
      <w:r>
        <w:rPr>
          <w:sz w:val="24"/>
        </w:rPr>
        <w:t>latest</w:t>
      </w:r>
      <w:r>
        <w:rPr>
          <w:spacing w:val="-3"/>
          <w:sz w:val="24"/>
        </w:rPr>
        <w:t> </w:t>
      </w:r>
      <w:r>
        <w:rPr>
          <w:sz w:val="24"/>
        </w:rPr>
        <w:t>release</w:t>
      </w:r>
      <w:r>
        <w:rPr>
          <w:spacing w:val="-5"/>
          <w:sz w:val="24"/>
        </w:rPr>
        <w:t> </w:t>
      </w:r>
      <w:r>
        <w:rPr>
          <w:sz w:val="24"/>
        </w:rPr>
        <w:t>had</w:t>
      </w:r>
      <w:r>
        <w:rPr>
          <w:spacing w:val="-7"/>
          <w:sz w:val="24"/>
        </w:rPr>
        <w:t> </w:t>
      </w:r>
      <w:r>
        <w:rPr>
          <w:spacing w:val="2"/>
          <w:sz w:val="24"/>
        </w:rPr>
        <w:t>to</w:t>
      </w:r>
      <w:r>
        <w:rPr>
          <w:spacing w:val="-2"/>
          <w:sz w:val="24"/>
        </w:rPr>
        <w:t> </w:t>
      </w:r>
      <w:r>
        <w:rPr>
          <w:sz w:val="24"/>
        </w:rPr>
        <w:t>be</w:t>
      </w:r>
      <w:r>
        <w:rPr>
          <w:spacing w:val="-7"/>
          <w:sz w:val="24"/>
        </w:rPr>
        <w:t> </w:t>
      </w:r>
      <w:r>
        <w:rPr>
          <w:sz w:val="24"/>
        </w:rPr>
        <w:t>interpreted</w:t>
      </w:r>
      <w:r>
        <w:rPr>
          <w:spacing w:val="-7"/>
          <w:sz w:val="24"/>
        </w:rPr>
        <w:t> </w:t>
      </w:r>
      <w:r>
        <w:rPr>
          <w:sz w:val="24"/>
        </w:rPr>
        <w:t>in</w:t>
      </w:r>
      <w:r>
        <w:rPr>
          <w:spacing w:val="-7"/>
          <w:sz w:val="24"/>
        </w:rPr>
        <w:t> </w:t>
      </w:r>
      <w:r>
        <w:rPr>
          <w:sz w:val="24"/>
        </w:rPr>
        <w:t>the</w:t>
      </w:r>
      <w:r>
        <w:rPr>
          <w:spacing w:val="-7"/>
          <w:sz w:val="24"/>
        </w:rPr>
        <w:t> </w:t>
      </w:r>
      <w:r>
        <w:rPr>
          <w:sz w:val="24"/>
        </w:rPr>
        <w:t>context</w:t>
      </w:r>
      <w:r>
        <w:rPr>
          <w:spacing w:val="-2"/>
          <w:sz w:val="24"/>
        </w:rPr>
        <w:t> </w:t>
      </w:r>
      <w:r>
        <w:rPr>
          <w:sz w:val="24"/>
        </w:rPr>
        <w:t>of</w:t>
      </w:r>
      <w:r>
        <w:rPr>
          <w:spacing w:val="-3"/>
          <w:sz w:val="24"/>
        </w:rPr>
        <w:t> </w:t>
      </w:r>
      <w:r>
        <w:rPr>
          <w:sz w:val="24"/>
        </w:rPr>
        <w:t>a</w:t>
      </w:r>
      <w:r>
        <w:rPr>
          <w:spacing w:val="-7"/>
          <w:sz w:val="24"/>
        </w:rPr>
        <w:t> </w:t>
      </w:r>
      <w:r>
        <w:rPr>
          <w:sz w:val="24"/>
        </w:rPr>
        <w:t>cumulative</w:t>
      </w:r>
      <w:r>
        <w:rPr>
          <w:spacing w:val="-6"/>
          <w:sz w:val="24"/>
        </w:rPr>
        <w:t> </w:t>
      </w:r>
      <w:r>
        <w:rPr>
          <w:sz w:val="24"/>
        </w:rPr>
        <w:t>tightening</w:t>
      </w:r>
      <w:r>
        <w:rPr>
          <w:spacing w:val="-7"/>
          <w:sz w:val="24"/>
        </w:rPr>
        <w:t> </w:t>
      </w:r>
      <w:r>
        <w:rPr>
          <w:sz w:val="24"/>
        </w:rPr>
        <w:t>of</w:t>
      </w:r>
      <w:r>
        <w:rPr>
          <w:spacing w:val="-3"/>
          <w:sz w:val="24"/>
        </w:rPr>
        <w:t> </w:t>
      </w:r>
      <w:r>
        <w:rPr>
          <w:sz w:val="24"/>
        </w:rPr>
        <w:t>the labour market. The earnings data showed that domestic inflationary pressures were stronger than previously thought and so the need for domestic demand growth </w:t>
      </w:r>
      <w:r>
        <w:rPr>
          <w:spacing w:val="2"/>
          <w:sz w:val="24"/>
        </w:rPr>
        <w:t>to </w:t>
      </w:r>
      <w:r>
        <w:rPr>
          <w:sz w:val="24"/>
        </w:rPr>
        <w:t>slow down became more pressing.</w:t>
      </w:r>
    </w:p>
    <w:p>
      <w:pPr>
        <w:pStyle w:val="BodyText"/>
        <w:spacing w:before="1"/>
        <w:rPr>
          <w:sz w:val="32"/>
        </w:rPr>
      </w:pPr>
    </w:p>
    <w:p>
      <w:pPr>
        <w:pStyle w:val="ListParagraph"/>
        <w:numPr>
          <w:ilvl w:val="0"/>
          <w:numId w:val="1"/>
        </w:numPr>
        <w:tabs>
          <w:tab w:pos="1151" w:val="left" w:leader="none"/>
          <w:tab w:pos="1152" w:val="left" w:leader="none"/>
        </w:tabs>
        <w:spacing w:line="321" w:lineRule="auto" w:before="0" w:after="0"/>
        <w:ind w:left="584" w:right="158" w:firstLine="0"/>
        <w:jc w:val="left"/>
        <w:rPr>
          <w:sz w:val="24"/>
        </w:rPr>
      </w:pPr>
      <w:r>
        <w:rPr>
          <w:sz w:val="24"/>
        </w:rPr>
        <w:t>On</w:t>
      </w:r>
      <w:r>
        <w:rPr>
          <w:spacing w:val="-6"/>
          <w:sz w:val="24"/>
        </w:rPr>
        <w:t> </w:t>
      </w:r>
      <w:r>
        <w:rPr>
          <w:spacing w:val="2"/>
          <w:sz w:val="24"/>
        </w:rPr>
        <w:t>one</w:t>
      </w:r>
      <w:r>
        <w:rPr>
          <w:spacing w:val="-1"/>
          <w:sz w:val="24"/>
        </w:rPr>
        <w:t> </w:t>
      </w:r>
      <w:r>
        <w:rPr>
          <w:sz w:val="24"/>
        </w:rPr>
        <w:t>view</w:t>
      </w:r>
      <w:r>
        <w:rPr>
          <w:spacing w:val="-6"/>
          <w:sz w:val="24"/>
        </w:rPr>
        <w:t> </w:t>
      </w:r>
      <w:r>
        <w:rPr>
          <w:sz w:val="24"/>
        </w:rPr>
        <w:t>it</w:t>
      </w:r>
      <w:r>
        <w:rPr>
          <w:spacing w:val="-1"/>
          <w:sz w:val="24"/>
        </w:rPr>
        <w:t> </w:t>
      </w:r>
      <w:r>
        <w:rPr>
          <w:sz w:val="24"/>
        </w:rPr>
        <w:t>was</w:t>
      </w:r>
      <w:r>
        <w:rPr>
          <w:spacing w:val="-6"/>
          <w:sz w:val="24"/>
        </w:rPr>
        <w:t> </w:t>
      </w:r>
      <w:r>
        <w:rPr>
          <w:sz w:val="24"/>
        </w:rPr>
        <w:t>necessary</w:t>
      </w:r>
      <w:r>
        <w:rPr>
          <w:spacing w:val="-5"/>
          <w:sz w:val="24"/>
        </w:rPr>
        <w:t> </w:t>
      </w:r>
      <w:r>
        <w:rPr>
          <w:sz w:val="24"/>
        </w:rPr>
        <w:t>for</w:t>
      </w:r>
      <w:r>
        <w:rPr>
          <w:spacing w:val="-6"/>
          <w:sz w:val="24"/>
        </w:rPr>
        <w:t> </w:t>
      </w:r>
      <w:r>
        <w:rPr>
          <w:sz w:val="24"/>
        </w:rPr>
        <w:t>interest</w:t>
      </w:r>
      <w:r>
        <w:rPr>
          <w:spacing w:val="-1"/>
          <w:sz w:val="24"/>
        </w:rPr>
        <w:t> </w:t>
      </w:r>
      <w:r>
        <w:rPr>
          <w:sz w:val="24"/>
        </w:rPr>
        <w:t>rates</w:t>
      </w:r>
      <w:r>
        <w:rPr>
          <w:spacing w:val="-4"/>
          <w:sz w:val="24"/>
        </w:rPr>
        <w:t> </w:t>
      </w:r>
      <w:r>
        <w:rPr>
          <w:spacing w:val="2"/>
          <w:sz w:val="24"/>
        </w:rPr>
        <w:t>to</w:t>
      </w:r>
      <w:r>
        <w:rPr>
          <w:spacing w:val="-1"/>
          <w:sz w:val="24"/>
        </w:rPr>
        <w:t> </w:t>
      </w:r>
      <w:r>
        <w:rPr>
          <w:sz w:val="24"/>
        </w:rPr>
        <w:t>rise</w:t>
      </w:r>
      <w:r>
        <w:rPr>
          <w:spacing w:val="-4"/>
          <w:sz w:val="24"/>
        </w:rPr>
        <w:t> </w:t>
      </w:r>
      <w:r>
        <w:rPr>
          <w:sz w:val="24"/>
        </w:rPr>
        <w:t>in</w:t>
      </w:r>
      <w:r>
        <w:rPr>
          <w:spacing w:val="-6"/>
          <w:sz w:val="24"/>
        </w:rPr>
        <w:t> </w:t>
      </w:r>
      <w:r>
        <w:rPr>
          <w:spacing w:val="3"/>
          <w:sz w:val="24"/>
        </w:rPr>
        <w:t>order</w:t>
      </w:r>
      <w:r>
        <w:rPr>
          <w:spacing w:val="-1"/>
          <w:sz w:val="24"/>
        </w:rPr>
        <w:t> </w:t>
      </w:r>
      <w:r>
        <w:rPr>
          <w:spacing w:val="2"/>
          <w:sz w:val="24"/>
        </w:rPr>
        <w:t>to</w:t>
      </w:r>
      <w:r>
        <w:rPr>
          <w:spacing w:val="-1"/>
          <w:sz w:val="24"/>
        </w:rPr>
        <w:t> </w:t>
      </w:r>
      <w:r>
        <w:rPr>
          <w:sz w:val="24"/>
        </w:rPr>
        <w:t>bring</w:t>
      </w:r>
      <w:r>
        <w:rPr>
          <w:spacing w:val="-6"/>
          <w:sz w:val="24"/>
        </w:rPr>
        <w:t> </w:t>
      </w:r>
      <w:r>
        <w:rPr>
          <w:sz w:val="24"/>
        </w:rPr>
        <w:t>this</w:t>
      </w:r>
      <w:r>
        <w:rPr>
          <w:spacing w:val="-6"/>
          <w:sz w:val="24"/>
        </w:rPr>
        <w:t> </w:t>
      </w:r>
      <w:r>
        <w:rPr>
          <w:sz w:val="24"/>
        </w:rPr>
        <w:t>about</w:t>
      </w:r>
      <w:r>
        <w:rPr>
          <w:spacing w:val="-1"/>
          <w:sz w:val="24"/>
        </w:rPr>
        <w:t> </w:t>
      </w:r>
      <w:r>
        <w:rPr>
          <w:sz w:val="24"/>
        </w:rPr>
        <w:t>and</w:t>
      </w:r>
      <w:r>
        <w:rPr>
          <w:spacing w:val="-6"/>
          <w:sz w:val="24"/>
        </w:rPr>
        <w:t> </w:t>
      </w:r>
      <w:r>
        <w:rPr>
          <w:spacing w:val="2"/>
          <w:sz w:val="24"/>
        </w:rPr>
        <w:t>to</w:t>
      </w:r>
      <w:r>
        <w:rPr>
          <w:spacing w:val="-1"/>
          <w:sz w:val="24"/>
        </w:rPr>
        <w:t> </w:t>
      </w:r>
      <w:r>
        <w:rPr>
          <w:sz w:val="24"/>
        </w:rPr>
        <w:t>curb rising domestically generated inflationary pressures. The data </w:t>
      </w:r>
      <w:r>
        <w:rPr>
          <w:spacing w:val="3"/>
          <w:sz w:val="24"/>
        </w:rPr>
        <w:t>over </w:t>
      </w:r>
      <w:r>
        <w:rPr>
          <w:sz w:val="24"/>
        </w:rPr>
        <w:t>the past month meant that it would be imprudent </w:t>
      </w:r>
      <w:r>
        <w:rPr>
          <w:spacing w:val="2"/>
          <w:sz w:val="24"/>
        </w:rPr>
        <w:t>to </w:t>
      </w:r>
      <w:r>
        <w:rPr>
          <w:sz w:val="24"/>
        </w:rPr>
        <w:t>delay and that rates should therefore rise immediately. The question</w:t>
      </w:r>
      <w:r>
        <w:rPr>
          <w:spacing w:val="-29"/>
          <w:sz w:val="24"/>
        </w:rPr>
        <w:t> </w:t>
      </w:r>
      <w:r>
        <w:rPr>
          <w:sz w:val="24"/>
        </w:rPr>
        <w:t>was</w:t>
      </w:r>
    </w:p>
    <w:p>
      <w:pPr>
        <w:spacing w:after="0" w:line="321" w:lineRule="auto"/>
        <w:jc w:val="left"/>
        <w:rPr>
          <w:sz w:val="24"/>
        </w:rPr>
        <w:sectPr>
          <w:pgSz w:w="11900" w:h="16840"/>
          <w:pgMar w:header="731" w:footer="0" w:top="960" w:bottom="280" w:left="860" w:right="860"/>
        </w:sectPr>
      </w:pPr>
    </w:p>
    <w:p>
      <w:pPr>
        <w:spacing w:line="321" w:lineRule="auto" w:before="165"/>
        <w:ind w:left="584" w:right="325" w:firstLine="0"/>
        <w:jc w:val="left"/>
        <w:rPr>
          <w:sz w:val="24"/>
        </w:rPr>
      </w:pPr>
      <w:r>
        <w:rPr>
          <w:sz w:val="24"/>
        </w:rPr>
        <w:t>raised</w:t>
      </w:r>
      <w:r>
        <w:rPr>
          <w:spacing w:val="-8"/>
          <w:sz w:val="24"/>
        </w:rPr>
        <w:t> </w:t>
      </w:r>
      <w:r>
        <w:rPr>
          <w:sz w:val="24"/>
        </w:rPr>
        <w:t>as</w:t>
      </w:r>
      <w:r>
        <w:rPr>
          <w:spacing w:val="-9"/>
          <w:sz w:val="24"/>
        </w:rPr>
        <w:t> </w:t>
      </w:r>
      <w:r>
        <w:rPr>
          <w:spacing w:val="2"/>
          <w:sz w:val="24"/>
        </w:rPr>
        <w:t>to</w:t>
      </w:r>
      <w:r>
        <w:rPr>
          <w:spacing w:val="-5"/>
          <w:sz w:val="24"/>
        </w:rPr>
        <w:t> </w:t>
      </w:r>
      <w:r>
        <w:rPr>
          <w:sz w:val="24"/>
        </w:rPr>
        <w:t>whether</w:t>
      </w:r>
      <w:r>
        <w:rPr>
          <w:spacing w:val="-9"/>
          <w:sz w:val="24"/>
        </w:rPr>
        <w:t> </w:t>
      </w:r>
      <w:r>
        <w:rPr>
          <w:sz w:val="24"/>
        </w:rPr>
        <w:t>a</w:t>
      </w:r>
      <w:r>
        <w:rPr>
          <w:spacing w:val="-9"/>
          <w:sz w:val="24"/>
        </w:rPr>
        <w:t> </w:t>
      </w:r>
      <w:r>
        <w:rPr>
          <w:sz w:val="24"/>
        </w:rPr>
        <w:t>quarter</w:t>
      </w:r>
      <w:r>
        <w:rPr>
          <w:spacing w:val="-9"/>
          <w:sz w:val="24"/>
        </w:rPr>
        <w:t> </w:t>
      </w:r>
      <w:r>
        <w:rPr>
          <w:sz w:val="24"/>
        </w:rPr>
        <w:t>point</w:t>
      </w:r>
      <w:r>
        <w:rPr>
          <w:spacing w:val="-5"/>
          <w:sz w:val="24"/>
        </w:rPr>
        <w:t> </w:t>
      </w:r>
      <w:r>
        <w:rPr>
          <w:sz w:val="24"/>
        </w:rPr>
        <w:t>rise</w:t>
      </w:r>
      <w:r>
        <w:rPr>
          <w:spacing w:val="-7"/>
          <w:sz w:val="24"/>
        </w:rPr>
        <w:t> </w:t>
      </w:r>
      <w:r>
        <w:rPr>
          <w:sz w:val="24"/>
        </w:rPr>
        <w:t>in</w:t>
      </w:r>
      <w:r>
        <w:rPr>
          <w:spacing w:val="-9"/>
          <w:sz w:val="24"/>
        </w:rPr>
        <w:t> </w:t>
      </w:r>
      <w:r>
        <w:rPr>
          <w:sz w:val="24"/>
        </w:rPr>
        <w:t>rates</w:t>
      </w:r>
      <w:r>
        <w:rPr>
          <w:spacing w:val="-8"/>
          <w:sz w:val="24"/>
        </w:rPr>
        <w:t> </w:t>
      </w:r>
      <w:r>
        <w:rPr>
          <w:sz w:val="24"/>
        </w:rPr>
        <w:t>would</w:t>
      </w:r>
      <w:r>
        <w:rPr>
          <w:spacing w:val="-9"/>
          <w:sz w:val="24"/>
        </w:rPr>
        <w:t> </w:t>
      </w:r>
      <w:r>
        <w:rPr>
          <w:sz w:val="24"/>
        </w:rPr>
        <w:t>prove</w:t>
      </w:r>
      <w:r>
        <w:rPr>
          <w:spacing w:val="-9"/>
          <w:sz w:val="24"/>
        </w:rPr>
        <w:t> </w:t>
      </w:r>
      <w:r>
        <w:rPr>
          <w:sz w:val="24"/>
        </w:rPr>
        <w:t>sufficient,</w:t>
      </w:r>
      <w:r>
        <w:rPr>
          <w:spacing w:val="-5"/>
          <w:sz w:val="24"/>
        </w:rPr>
        <w:t> </w:t>
      </w:r>
      <w:r>
        <w:rPr>
          <w:sz w:val="24"/>
        </w:rPr>
        <w:t>particularly</w:t>
      </w:r>
      <w:r>
        <w:rPr>
          <w:spacing w:val="-9"/>
          <w:sz w:val="24"/>
        </w:rPr>
        <w:t> </w:t>
      </w:r>
      <w:r>
        <w:rPr>
          <w:sz w:val="24"/>
        </w:rPr>
        <w:t>if</w:t>
      </w:r>
      <w:r>
        <w:rPr>
          <w:spacing w:val="-9"/>
          <w:sz w:val="24"/>
        </w:rPr>
        <w:t> </w:t>
      </w:r>
      <w:r>
        <w:rPr>
          <w:sz w:val="24"/>
        </w:rPr>
        <w:t>the</w:t>
      </w:r>
      <w:r>
        <w:rPr>
          <w:spacing w:val="-9"/>
          <w:sz w:val="24"/>
        </w:rPr>
        <w:t> </w:t>
      </w:r>
      <w:r>
        <w:rPr>
          <w:sz w:val="24"/>
        </w:rPr>
        <w:t>spike</w:t>
      </w:r>
      <w:r>
        <w:rPr>
          <w:spacing w:val="-9"/>
          <w:sz w:val="24"/>
        </w:rPr>
        <w:t> </w:t>
      </w:r>
      <w:r>
        <w:rPr>
          <w:sz w:val="24"/>
        </w:rPr>
        <w:t>in headline RPI inflation fed through </w:t>
      </w:r>
      <w:r>
        <w:rPr>
          <w:spacing w:val="2"/>
          <w:sz w:val="24"/>
        </w:rPr>
        <w:t>to </w:t>
      </w:r>
      <w:r>
        <w:rPr>
          <w:sz w:val="24"/>
        </w:rPr>
        <w:t>earnings growth. But no member of the Committee wished </w:t>
      </w:r>
      <w:r>
        <w:rPr>
          <w:spacing w:val="2"/>
          <w:sz w:val="24"/>
        </w:rPr>
        <w:t>to </w:t>
      </w:r>
      <w:r>
        <w:rPr>
          <w:sz w:val="24"/>
        </w:rPr>
        <w:t>press that case this</w:t>
      </w:r>
      <w:r>
        <w:rPr>
          <w:spacing w:val="15"/>
          <w:sz w:val="24"/>
        </w:rPr>
        <w:t> </w:t>
      </w:r>
      <w:r>
        <w:rPr>
          <w:sz w:val="24"/>
        </w:rPr>
        <w:t>month.</w:t>
      </w:r>
    </w:p>
    <w:p>
      <w:pPr>
        <w:pStyle w:val="BodyText"/>
        <w:rPr>
          <w:sz w:val="32"/>
        </w:rPr>
      </w:pPr>
    </w:p>
    <w:p>
      <w:pPr>
        <w:pStyle w:val="ListParagraph"/>
        <w:numPr>
          <w:ilvl w:val="0"/>
          <w:numId w:val="1"/>
        </w:numPr>
        <w:tabs>
          <w:tab w:pos="1151" w:val="left" w:leader="none"/>
          <w:tab w:pos="1152" w:val="left" w:leader="none"/>
        </w:tabs>
        <w:spacing w:line="321" w:lineRule="auto" w:before="1" w:after="0"/>
        <w:ind w:left="584" w:right="202" w:firstLine="0"/>
        <w:jc w:val="left"/>
        <w:rPr>
          <w:sz w:val="24"/>
        </w:rPr>
      </w:pPr>
      <w:r>
        <w:rPr>
          <w:sz w:val="24"/>
        </w:rPr>
        <w:t>On</w:t>
      </w:r>
      <w:r>
        <w:rPr>
          <w:spacing w:val="-8"/>
          <w:sz w:val="24"/>
        </w:rPr>
        <w:t> </w:t>
      </w:r>
      <w:r>
        <w:rPr>
          <w:sz w:val="24"/>
        </w:rPr>
        <w:t>another</w:t>
      </w:r>
      <w:r>
        <w:rPr>
          <w:spacing w:val="-7"/>
          <w:sz w:val="24"/>
        </w:rPr>
        <w:t> </w:t>
      </w:r>
      <w:r>
        <w:rPr>
          <w:sz w:val="24"/>
        </w:rPr>
        <w:t>view,</w:t>
      </w:r>
      <w:r>
        <w:rPr>
          <w:spacing w:val="-7"/>
          <w:sz w:val="24"/>
        </w:rPr>
        <w:t> </w:t>
      </w:r>
      <w:r>
        <w:rPr>
          <w:sz w:val="24"/>
        </w:rPr>
        <w:t>although</w:t>
      </w:r>
      <w:r>
        <w:rPr>
          <w:spacing w:val="-7"/>
          <w:sz w:val="24"/>
        </w:rPr>
        <w:t> </w:t>
      </w:r>
      <w:r>
        <w:rPr>
          <w:sz w:val="24"/>
        </w:rPr>
        <w:t>the</w:t>
      </w:r>
      <w:r>
        <w:rPr>
          <w:spacing w:val="-7"/>
          <w:sz w:val="24"/>
        </w:rPr>
        <w:t> </w:t>
      </w:r>
      <w:r>
        <w:rPr>
          <w:sz w:val="24"/>
        </w:rPr>
        <w:t>earnings</w:t>
      </w:r>
      <w:r>
        <w:rPr>
          <w:spacing w:val="-7"/>
          <w:sz w:val="24"/>
        </w:rPr>
        <w:t> </w:t>
      </w:r>
      <w:r>
        <w:rPr>
          <w:sz w:val="24"/>
        </w:rPr>
        <w:t>data</w:t>
      </w:r>
      <w:r>
        <w:rPr>
          <w:spacing w:val="-7"/>
          <w:sz w:val="24"/>
        </w:rPr>
        <w:t> </w:t>
      </w:r>
      <w:r>
        <w:rPr>
          <w:sz w:val="24"/>
        </w:rPr>
        <w:t>were</w:t>
      </w:r>
      <w:r>
        <w:rPr>
          <w:spacing w:val="-7"/>
          <w:sz w:val="24"/>
        </w:rPr>
        <w:t> </w:t>
      </w:r>
      <w:r>
        <w:rPr>
          <w:sz w:val="24"/>
        </w:rPr>
        <w:t>worrying,</w:t>
      </w:r>
      <w:r>
        <w:rPr>
          <w:spacing w:val="-7"/>
          <w:sz w:val="24"/>
        </w:rPr>
        <w:t> </w:t>
      </w:r>
      <w:r>
        <w:rPr>
          <w:sz w:val="24"/>
        </w:rPr>
        <w:t>they</w:t>
      </w:r>
      <w:r>
        <w:rPr>
          <w:spacing w:val="-7"/>
          <w:sz w:val="24"/>
        </w:rPr>
        <w:t> </w:t>
      </w:r>
      <w:r>
        <w:rPr>
          <w:sz w:val="24"/>
        </w:rPr>
        <w:t>did</w:t>
      </w:r>
      <w:r>
        <w:rPr>
          <w:spacing w:val="-7"/>
          <w:sz w:val="24"/>
        </w:rPr>
        <w:t> </w:t>
      </w:r>
      <w:r>
        <w:rPr>
          <w:sz w:val="24"/>
        </w:rPr>
        <w:t>not</w:t>
      </w:r>
      <w:r>
        <w:rPr>
          <w:spacing w:val="-3"/>
          <w:sz w:val="24"/>
        </w:rPr>
        <w:t> </w:t>
      </w:r>
      <w:r>
        <w:rPr>
          <w:spacing w:val="3"/>
          <w:sz w:val="24"/>
        </w:rPr>
        <w:t>outweigh</w:t>
      </w:r>
      <w:r>
        <w:rPr>
          <w:spacing w:val="-3"/>
          <w:sz w:val="24"/>
        </w:rPr>
        <w:t> </w:t>
      </w:r>
      <w:r>
        <w:rPr>
          <w:sz w:val="24"/>
        </w:rPr>
        <w:t>the</w:t>
      </w:r>
      <w:r>
        <w:rPr>
          <w:spacing w:val="-7"/>
          <w:sz w:val="24"/>
        </w:rPr>
        <w:t> </w:t>
      </w:r>
      <w:r>
        <w:rPr>
          <w:sz w:val="24"/>
        </w:rPr>
        <w:t>other evidence</w:t>
      </w:r>
      <w:r>
        <w:rPr>
          <w:spacing w:val="-15"/>
          <w:sz w:val="24"/>
        </w:rPr>
        <w:t> </w:t>
      </w:r>
      <w:r>
        <w:rPr>
          <w:sz w:val="24"/>
        </w:rPr>
        <w:t>on</w:t>
      </w:r>
      <w:r>
        <w:rPr>
          <w:spacing w:val="-11"/>
          <w:sz w:val="24"/>
        </w:rPr>
        <w:t> </w:t>
      </w:r>
      <w:r>
        <w:rPr>
          <w:sz w:val="24"/>
        </w:rPr>
        <w:t>the</w:t>
      </w:r>
      <w:r>
        <w:rPr>
          <w:spacing w:val="-15"/>
          <w:sz w:val="24"/>
        </w:rPr>
        <w:t> </w:t>
      </w:r>
      <w:r>
        <w:rPr>
          <w:sz w:val="24"/>
        </w:rPr>
        <w:t>domestic</w:t>
      </w:r>
      <w:r>
        <w:rPr>
          <w:spacing w:val="-15"/>
          <w:sz w:val="24"/>
        </w:rPr>
        <w:t> </w:t>
      </w:r>
      <w:r>
        <w:rPr>
          <w:sz w:val="24"/>
        </w:rPr>
        <w:t>economy:</w:t>
      </w:r>
      <w:r>
        <w:rPr>
          <w:spacing w:val="31"/>
          <w:sz w:val="24"/>
        </w:rPr>
        <w:t> </w:t>
      </w:r>
      <w:r>
        <w:rPr>
          <w:sz w:val="24"/>
        </w:rPr>
        <w:t>sharply</w:t>
      </w:r>
      <w:r>
        <w:rPr>
          <w:spacing w:val="-15"/>
          <w:sz w:val="24"/>
        </w:rPr>
        <w:t> </w:t>
      </w:r>
      <w:r>
        <w:rPr>
          <w:sz w:val="24"/>
        </w:rPr>
        <w:t>falling</w:t>
      </w:r>
      <w:r>
        <w:rPr>
          <w:spacing w:val="-15"/>
          <w:sz w:val="24"/>
        </w:rPr>
        <w:t> </w:t>
      </w:r>
      <w:r>
        <w:rPr>
          <w:spacing w:val="3"/>
          <w:sz w:val="24"/>
        </w:rPr>
        <w:t>orders</w:t>
      </w:r>
      <w:r>
        <w:rPr>
          <w:spacing w:val="-11"/>
          <w:sz w:val="24"/>
        </w:rPr>
        <w:t> </w:t>
      </w:r>
      <w:r>
        <w:rPr>
          <w:sz w:val="24"/>
        </w:rPr>
        <w:t>for</w:t>
      </w:r>
      <w:r>
        <w:rPr>
          <w:spacing w:val="-14"/>
          <w:sz w:val="24"/>
        </w:rPr>
        <w:t> </w:t>
      </w:r>
      <w:r>
        <w:rPr>
          <w:sz w:val="24"/>
        </w:rPr>
        <w:t>manufacturing</w:t>
      </w:r>
      <w:r>
        <w:rPr>
          <w:spacing w:val="-15"/>
          <w:sz w:val="24"/>
        </w:rPr>
        <w:t> </w:t>
      </w:r>
      <w:r>
        <w:rPr>
          <w:spacing w:val="3"/>
          <w:sz w:val="24"/>
        </w:rPr>
        <w:t>output,</w:t>
      </w:r>
      <w:r>
        <w:rPr>
          <w:spacing w:val="-11"/>
          <w:sz w:val="24"/>
        </w:rPr>
        <w:t> </w:t>
      </w:r>
      <w:r>
        <w:rPr>
          <w:sz w:val="24"/>
        </w:rPr>
        <w:t>slowing</w:t>
      </w:r>
      <w:r>
        <w:rPr>
          <w:spacing w:val="-15"/>
          <w:sz w:val="24"/>
        </w:rPr>
        <w:t> </w:t>
      </w:r>
      <w:r>
        <w:rPr>
          <w:sz w:val="24"/>
        </w:rPr>
        <w:t>retail sales growth, falling import volumes, rising inventories and a more steeply inverted yield curve. And </w:t>
      </w:r>
      <w:r>
        <w:rPr>
          <w:spacing w:val="2"/>
          <w:sz w:val="24"/>
        </w:rPr>
        <w:t>to </w:t>
      </w:r>
      <w:r>
        <w:rPr>
          <w:sz w:val="24"/>
        </w:rPr>
        <w:t>the extent that the recent earnings data reflected bonuses stemming from earlier profits growth, they were a misleading signal of current and future inflationary pressure. Quantity measures of the labour market suggested that it was no longer tightening. The peak of the economic growth cycle was now six months past and the international environment was fragile. Yet real short-term interest rates remained high and the yield curve signalled a tight monetary stance. On this view, a modest cut in interest rates towards a more neutral stance was still the prudent and appropriate move consistent with achievement of the inflation</w:t>
      </w:r>
      <w:r>
        <w:rPr>
          <w:spacing w:val="-3"/>
          <w:sz w:val="24"/>
        </w:rPr>
        <w:t> </w:t>
      </w:r>
      <w:r>
        <w:rPr>
          <w:sz w:val="24"/>
        </w:rPr>
        <w:t>target.</w:t>
      </w:r>
    </w:p>
    <w:p>
      <w:pPr>
        <w:pStyle w:val="BodyText"/>
        <w:spacing w:before="11"/>
        <w:rPr>
          <w:sz w:val="31"/>
        </w:rPr>
      </w:pPr>
    </w:p>
    <w:p>
      <w:pPr>
        <w:pStyle w:val="ListParagraph"/>
        <w:numPr>
          <w:ilvl w:val="0"/>
          <w:numId w:val="1"/>
        </w:numPr>
        <w:tabs>
          <w:tab w:pos="1151" w:val="left" w:leader="none"/>
          <w:tab w:pos="1152" w:val="left" w:leader="none"/>
        </w:tabs>
        <w:spacing w:line="321" w:lineRule="auto" w:before="0" w:after="0"/>
        <w:ind w:left="584" w:right="261" w:firstLine="0"/>
        <w:jc w:val="left"/>
        <w:rPr>
          <w:sz w:val="24"/>
        </w:rPr>
      </w:pPr>
      <w:r>
        <w:rPr>
          <w:sz w:val="24"/>
        </w:rPr>
        <w:t>The</w:t>
      </w:r>
      <w:r>
        <w:rPr>
          <w:spacing w:val="-11"/>
          <w:sz w:val="24"/>
        </w:rPr>
        <w:t> </w:t>
      </w:r>
      <w:r>
        <w:rPr>
          <w:sz w:val="24"/>
        </w:rPr>
        <w:t>Committee</w:t>
      </w:r>
      <w:r>
        <w:rPr>
          <w:spacing w:val="-13"/>
          <w:sz w:val="24"/>
        </w:rPr>
        <w:t> </w:t>
      </w:r>
      <w:r>
        <w:rPr>
          <w:sz w:val="24"/>
        </w:rPr>
        <w:t>discussed</w:t>
      </w:r>
      <w:r>
        <w:rPr>
          <w:spacing w:val="-12"/>
          <w:sz w:val="24"/>
        </w:rPr>
        <w:t> </w:t>
      </w:r>
      <w:r>
        <w:rPr>
          <w:sz w:val="24"/>
        </w:rPr>
        <w:t>the</w:t>
      </w:r>
      <w:r>
        <w:rPr>
          <w:spacing w:val="-13"/>
          <w:sz w:val="24"/>
        </w:rPr>
        <w:t> </w:t>
      </w:r>
      <w:r>
        <w:rPr>
          <w:sz w:val="24"/>
        </w:rPr>
        <w:t>possible</w:t>
      </w:r>
      <w:r>
        <w:rPr>
          <w:spacing w:val="-12"/>
          <w:sz w:val="24"/>
        </w:rPr>
        <w:t> </w:t>
      </w:r>
      <w:r>
        <w:rPr>
          <w:sz w:val="24"/>
        </w:rPr>
        <w:t>market</w:t>
      </w:r>
      <w:r>
        <w:rPr>
          <w:spacing w:val="-9"/>
          <w:sz w:val="24"/>
        </w:rPr>
        <w:t> </w:t>
      </w:r>
      <w:r>
        <w:rPr>
          <w:sz w:val="24"/>
        </w:rPr>
        <w:t>impact</w:t>
      </w:r>
      <w:r>
        <w:rPr>
          <w:spacing w:val="-9"/>
          <w:sz w:val="24"/>
        </w:rPr>
        <w:t> </w:t>
      </w:r>
      <w:r>
        <w:rPr>
          <w:sz w:val="24"/>
        </w:rPr>
        <w:t>of</w:t>
      </w:r>
      <w:r>
        <w:rPr>
          <w:spacing w:val="-8"/>
          <w:sz w:val="24"/>
        </w:rPr>
        <w:t> </w:t>
      </w:r>
      <w:r>
        <w:rPr>
          <w:sz w:val="24"/>
        </w:rPr>
        <w:t>an</w:t>
      </w:r>
      <w:r>
        <w:rPr>
          <w:spacing w:val="-13"/>
          <w:sz w:val="24"/>
        </w:rPr>
        <w:t> </w:t>
      </w:r>
      <w:r>
        <w:rPr>
          <w:sz w:val="24"/>
        </w:rPr>
        <w:t>immediate</w:t>
      </w:r>
      <w:r>
        <w:rPr>
          <w:spacing w:val="-12"/>
          <w:sz w:val="24"/>
        </w:rPr>
        <w:t> </w:t>
      </w:r>
      <w:r>
        <w:rPr>
          <w:sz w:val="24"/>
        </w:rPr>
        <w:t>change</w:t>
      </w:r>
      <w:r>
        <w:rPr>
          <w:spacing w:val="-13"/>
          <w:sz w:val="24"/>
        </w:rPr>
        <w:t> </w:t>
      </w:r>
      <w:r>
        <w:rPr>
          <w:sz w:val="24"/>
        </w:rPr>
        <w:t>in</w:t>
      </w:r>
      <w:r>
        <w:rPr>
          <w:spacing w:val="-12"/>
          <w:sz w:val="24"/>
        </w:rPr>
        <w:t> </w:t>
      </w:r>
      <w:r>
        <w:rPr>
          <w:sz w:val="24"/>
        </w:rPr>
        <w:t>rates,</w:t>
      </w:r>
      <w:r>
        <w:rPr>
          <w:spacing w:val="-11"/>
          <w:sz w:val="24"/>
        </w:rPr>
        <w:t> </w:t>
      </w:r>
      <w:r>
        <w:rPr>
          <w:sz w:val="24"/>
        </w:rPr>
        <w:t>given that markets and commentators generally appeared </w:t>
      </w:r>
      <w:r>
        <w:rPr>
          <w:spacing w:val="2"/>
          <w:sz w:val="24"/>
        </w:rPr>
        <w:t>to </w:t>
      </w:r>
      <w:r>
        <w:rPr>
          <w:sz w:val="24"/>
        </w:rPr>
        <w:t>be expecting no further rise in rates and indeed, a gradual decline </w:t>
      </w:r>
      <w:r>
        <w:rPr>
          <w:spacing w:val="3"/>
          <w:sz w:val="24"/>
        </w:rPr>
        <w:t>over </w:t>
      </w:r>
      <w:r>
        <w:rPr>
          <w:sz w:val="24"/>
        </w:rPr>
        <w:t>the next two years. It seemed likely that the markets would raise their expected </w:t>
      </w:r>
      <w:r>
        <w:rPr>
          <w:spacing w:val="2"/>
          <w:sz w:val="24"/>
        </w:rPr>
        <w:t>short-run </w:t>
      </w:r>
      <w:r>
        <w:rPr>
          <w:sz w:val="24"/>
        </w:rPr>
        <w:t>path of </w:t>
      </w:r>
      <w:r>
        <w:rPr>
          <w:spacing w:val="3"/>
          <w:sz w:val="24"/>
        </w:rPr>
        <w:t>official </w:t>
      </w:r>
      <w:r>
        <w:rPr>
          <w:sz w:val="24"/>
        </w:rPr>
        <w:t>rates. It was judged unlikely that a 25 basis point move would, in itself, have a major impact on the equity market. It was possible that there would be an exchange rate reaction, but the upward pressure on sterling appeared </w:t>
      </w:r>
      <w:r>
        <w:rPr>
          <w:spacing w:val="2"/>
          <w:sz w:val="24"/>
        </w:rPr>
        <w:t>to </w:t>
      </w:r>
      <w:r>
        <w:rPr>
          <w:sz w:val="24"/>
        </w:rPr>
        <w:t>have moderated recently. Some</w:t>
      </w:r>
      <w:r>
        <w:rPr>
          <w:spacing w:val="-10"/>
          <w:sz w:val="24"/>
        </w:rPr>
        <w:t> </w:t>
      </w:r>
      <w:r>
        <w:rPr>
          <w:sz w:val="24"/>
        </w:rPr>
        <w:t>Committee</w:t>
      </w:r>
      <w:r>
        <w:rPr>
          <w:spacing w:val="-10"/>
          <w:sz w:val="24"/>
        </w:rPr>
        <w:t> </w:t>
      </w:r>
      <w:r>
        <w:rPr>
          <w:sz w:val="24"/>
        </w:rPr>
        <w:t>members</w:t>
      </w:r>
      <w:r>
        <w:rPr>
          <w:spacing w:val="-10"/>
          <w:sz w:val="24"/>
        </w:rPr>
        <w:t> </w:t>
      </w:r>
      <w:r>
        <w:rPr>
          <w:sz w:val="24"/>
        </w:rPr>
        <w:t>felt</w:t>
      </w:r>
      <w:r>
        <w:rPr>
          <w:spacing w:val="-6"/>
          <w:sz w:val="24"/>
        </w:rPr>
        <w:t> </w:t>
      </w:r>
      <w:r>
        <w:rPr>
          <w:sz w:val="24"/>
        </w:rPr>
        <w:t>that</w:t>
      </w:r>
      <w:r>
        <w:rPr>
          <w:spacing w:val="-6"/>
          <w:sz w:val="24"/>
        </w:rPr>
        <w:t> </w:t>
      </w:r>
      <w:r>
        <w:rPr>
          <w:sz w:val="24"/>
        </w:rPr>
        <w:t>raising</w:t>
      </w:r>
      <w:r>
        <w:rPr>
          <w:spacing w:val="-8"/>
          <w:sz w:val="24"/>
        </w:rPr>
        <w:t> </w:t>
      </w:r>
      <w:r>
        <w:rPr>
          <w:sz w:val="24"/>
        </w:rPr>
        <w:t>rates</w:t>
      </w:r>
      <w:r>
        <w:rPr>
          <w:spacing w:val="-8"/>
          <w:sz w:val="24"/>
        </w:rPr>
        <w:t> </w:t>
      </w:r>
      <w:r>
        <w:rPr>
          <w:sz w:val="24"/>
        </w:rPr>
        <w:t>against</w:t>
      </w:r>
      <w:r>
        <w:rPr>
          <w:spacing w:val="-6"/>
          <w:sz w:val="24"/>
        </w:rPr>
        <w:t> </w:t>
      </w:r>
      <w:r>
        <w:rPr>
          <w:sz w:val="24"/>
        </w:rPr>
        <w:t>such</w:t>
      </w:r>
      <w:r>
        <w:rPr>
          <w:spacing w:val="-10"/>
          <w:sz w:val="24"/>
        </w:rPr>
        <w:t> </w:t>
      </w:r>
      <w:r>
        <w:rPr>
          <w:sz w:val="24"/>
        </w:rPr>
        <w:t>a</w:t>
      </w:r>
      <w:r>
        <w:rPr>
          <w:spacing w:val="-10"/>
          <w:sz w:val="24"/>
        </w:rPr>
        <w:t> </w:t>
      </w:r>
      <w:r>
        <w:rPr>
          <w:sz w:val="24"/>
        </w:rPr>
        <w:t>background</w:t>
      </w:r>
      <w:r>
        <w:rPr>
          <w:spacing w:val="-10"/>
          <w:sz w:val="24"/>
        </w:rPr>
        <w:t> </w:t>
      </w:r>
      <w:r>
        <w:rPr>
          <w:sz w:val="24"/>
        </w:rPr>
        <w:t>ran</w:t>
      </w:r>
      <w:r>
        <w:rPr>
          <w:spacing w:val="-9"/>
          <w:sz w:val="24"/>
        </w:rPr>
        <w:t> </w:t>
      </w:r>
      <w:r>
        <w:rPr>
          <w:sz w:val="24"/>
        </w:rPr>
        <w:t>fewer</w:t>
      </w:r>
      <w:r>
        <w:rPr>
          <w:spacing w:val="-10"/>
          <w:sz w:val="24"/>
        </w:rPr>
        <w:t> </w:t>
      </w:r>
      <w:r>
        <w:rPr>
          <w:sz w:val="24"/>
        </w:rPr>
        <w:t>risks</w:t>
      </w:r>
      <w:r>
        <w:rPr>
          <w:spacing w:val="-8"/>
          <w:sz w:val="24"/>
        </w:rPr>
        <w:t> </w:t>
      </w:r>
      <w:r>
        <w:rPr>
          <w:sz w:val="24"/>
        </w:rPr>
        <w:t>than</w:t>
      </w:r>
      <w:r>
        <w:rPr>
          <w:spacing w:val="-10"/>
          <w:sz w:val="24"/>
        </w:rPr>
        <w:t> </w:t>
      </w:r>
      <w:r>
        <w:rPr>
          <w:sz w:val="24"/>
        </w:rPr>
        <w:t>in previous months of exacerbating the imbalances in the economy.</w:t>
      </w:r>
    </w:p>
    <w:p>
      <w:pPr>
        <w:pStyle w:val="BodyText"/>
        <w:spacing w:before="10"/>
        <w:rPr>
          <w:sz w:val="29"/>
        </w:rPr>
      </w:pPr>
    </w:p>
    <w:p>
      <w:pPr>
        <w:pStyle w:val="ListParagraph"/>
        <w:numPr>
          <w:ilvl w:val="0"/>
          <w:numId w:val="1"/>
        </w:numPr>
        <w:tabs>
          <w:tab w:pos="1151" w:val="left" w:leader="none"/>
          <w:tab w:pos="1152" w:val="left" w:leader="none"/>
        </w:tabs>
        <w:spacing w:line="321" w:lineRule="auto" w:before="0" w:after="0"/>
        <w:ind w:left="584" w:right="336" w:firstLine="0"/>
        <w:jc w:val="left"/>
        <w:rPr>
          <w:sz w:val="24"/>
        </w:rPr>
      </w:pPr>
      <w:r>
        <w:rPr>
          <w:sz w:val="24"/>
        </w:rPr>
        <w:t>The</w:t>
      </w:r>
      <w:r>
        <w:rPr>
          <w:spacing w:val="-7"/>
          <w:sz w:val="24"/>
        </w:rPr>
        <w:t> </w:t>
      </w:r>
      <w:r>
        <w:rPr>
          <w:sz w:val="24"/>
        </w:rPr>
        <w:t>Governor</w:t>
      </w:r>
      <w:r>
        <w:rPr>
          <w:spacing w:val="-7"/>
          <w:sz w:val="24"/>
        </w:rPr>
        <w:t> </w:t>
      </w:r>
      <w:r>
        <w:rPr>
          <w:sz w:val="24"/>
        </w:rPr>
        <w:t>invited</w:t>
      </w:r>
      <w:r>
        <w:rPr>
          <w:spacing w:val="-8"/>
          <w:sz w:val="24"/>
        </w:rPr>
        <w:t> </w:t>
      </w:r>
      <w:r>
        <w:rPr>
          <w:sz w:val="24"/>
        </w:rPr>
        <w:t>members</w:t>
      </w:r>
      <w:r>
        <w:rPr>
          <w:spacing w:val="-8"/>
          <w:sz w:val="24"/>
        </w:rPr>
        <w:t> </w:t>
      </w:r>
      <w:r>
        <w:rPr>
          <w:sz w:val="24"/>
        </w:rPr>
        <w:t>of</w:t>
      </w:r>
      <w:r>
        <w:rPr>
          <w:spacing w:val="-3"/>
          <w:sz w:val="24"/>
        </w:rPr>
        <w:t> </w:t>
      </w:r>
      <w:r>
        <w:rPr>
          <w:sz w:val="24"/>
        </w:rPr>
        <w:t>the</w:t>
      </w:r>
      <w:r>
        <w:rPr>
          <w:spacing w:val="-8"/>
          <w:sz w:val="24"/>
        </w:rPr>
        <w:t> </w:t>
      </w:r>
      <w:r>
        <w:rPr>
          <w:sz w:val="24"/>
        </w:rPr>
        <w:t>Committee</w:t>
      </w:r>
      <w:r>
        <w:rPr>
          <w:spacing w:val="-8"/>
          <w:sz w:val="24"/>
        </w:rPr>
        <w:t> </w:t>
      </w:r>
      <w:r>
        <w:rPr>
          <w:spacing w:val="2"/>
          <w:sz w:val="24"/>
        </w:rPr>
        <w:t>to</w:t>
      </w:r>
      <w:r>
        <w:rPr>
          <w:spacing w:val="-3"/>
          <w:sz w:val="24"/>
        </w:rPr>
        <w:t> </w:t>
      </w:r>
      <w:r>
        <w:rPr>
          <w:sz w:val="24"/>
        </w:rPr>
        <w:t>vote</w:t>
      </w:r>
      <w:r>
        <w:rPr>
          <w:spacing w:val="-8"/>
          <w:sz w:val="24"/>
        </w:rPr>
        <w:t> </w:t>
      </w:r>
      <w:r>
        <w:rPr>
          <w:sz w:val="24"/>
        </w:rPr>
        <w:t>on</w:t>
      </w:r>
      <w:r>
        <w:rPr>
          <w:spacing w:val="-4"/>
          <w:sz w:val="24"/>
        </w:rPr>
        <w:t> </w:t>
      </w:r>
      <w:r>
        <w:rPr>
          <w:sz w:val="24"/>
        </w:rPr>
        <w:t>the</w:t>
      </w:r>
      <w:r>
        <w:rPr>
          <w:spacing w:val="-8"/>
          <w:sz w:val="24"/>
        </w:rPr>
        <w:t> </w:t>
      </w:r>
      <w:r>
        <w:rPr>
          <w:sz w:val="24"/>
        </w:rPr>
        <w:t>proposition</w:t>
      </w:r>
      <w:r>
        <w:rPr>
          <w:spacing w:val="-7"/>
          <w:sz w:val="24"/>
        </w:rPr>
        <w:t> </w:t>
      </w:r>
      <w:r>
        <w:rPr>
          <w:sz w:val="24"/>
        </w:rPr>
        <w:t>that</w:t>
      </w:r>
      <w:r>
        <w:rPr>
          <w:spacing w:val="-4"/>
          <w:sz w:val="24"/>
        </w:rPr>
        <w:t> </w:t>
      </w:r>
      <w:r>
        <w:rPr>
          <w:sz w:val="24"/>
        </w:rPr>
        <w:t>the</w:t>
      </w:r>
      <w:r>
        <w:rPr>
          <w:spacing w:val="-8"/>
          <w:sz w:val="24"/>
        </w:rPr>
        <w:t> </w:t>
      </w:r>
      <w:r>
        <w:rPr>
          <w:spacing w:val="-6"/>
          <w:sz w:val="24"/>
        </w:rPr>
        <w:t>Bank’s </w:t>
      </w:r>
      <w:r>
        <w:rPr>
          <w:sz w:val="24"/>
        </w:rPr>
        <w:t>repo rate be increased by 25 basis points, the change </w:t>
      </w:r>
      <w:r>
        <w:rPr>
          <w:spacing w:val="2"/>
          <w:sz w:val="24"/>
        </w:rPr>
        <w:t>to </w:t>
      </w:r>
      <w:r>
        <w:rPr>
          <w:sz w:val="24"/>
        </w:rPr>
        <w:t>be announced immediately. Eight Committee</w:t>
      </w:r>
      <w:r>
        <w:rPr>
          <w:spacing w:val="-15"/>
          <w:sz w:val="24"/>
        </w:rPr>
        <w:t> </w:t>
      </w:r>
      <w:r>
        <w:rPr>
          <w:sz w:val="24"/>
        </w:rPr>
        <w:t>members</w:t>
      </w:r>
      <w:r>
        <w:rPr>
          <w:spacing w:val="-15"/>
          <w:sz w:val="24"/>
        </w:rPr>
        <w:t> </w:t>
      </w:r>
      <w:r>
        <w:rPr>
          <w:sz w:val="24"/>
        </w:rPr>
        <w:t>(The</w:t>
      </w:r>
      <w:r>
        <w:rPr>
          <w:spacing w:val="-13"/>
          <w:sz w:val="24"/>
        </w:rPr>
        <w:t> </w:t>
      </w:r>
      <w:r>
        <w:rPr>
          <w:sz w:val="24"/>
        </w:rPr>
        <w:t>Governor,</w:t>
      </w:r>
      <w:r>
        <w:rPr>
          <w:spacing w:val="-15"/>
          <w:sz w:val="24"/>
        </w:rPr>
        <w:t> </w:t>
      </w:r>
      <w:r>
        <w:rPr>
          <w:sz w:val="24"/>
        </w:rPr>
        <w:t>Mervyn</w:t>
      </w:r>
      <w:r>
        <w:rPr>
          <w:spacing w:val="-15"/>
          <w:sz w:val="24"/>
        </w:rPr>
        <w:t> </w:t>
      </w:r>
      <w:r>
        <w:rPr>
          <w:sz w:val="24"/>
        </w:rPr>
        <w:t>King,</w:t>
      </w:r>
      <w:r>
        <w:rPr>
          <w:spacing w:val="-14"/>
          <w:sz w:val="24"/>
        </w:rPr>
        <w:t> </w:t>
      </w:r>
      <w:r>
        <w:rPr>
          <w:sz w:val="24"/>
        </w:rPr>
        <w:t>David</w:t>
      </w:r>
      <w:r>
        <w:rPr>
          <w:spacing w:val="-15"/>
          <w:sz w:val="24"/>
        </w:rPr>
        <w:t> </w:t>
      </w:r>
      <w:r>
        <w:rPr>
          <w:sz w:val="24"/>
        </w:rPr>
        <w:t>Clementi,</w:t>
      </w:r>
      <w:r>
        <w:rPr>
          <w:spacing w:val="-15"/>
          <w:sz w:val="24"/>
        </w:rPr>
        <w:t> </w:t>
      </w:r>
      <w:r>
        <w:rPr>
          <w:sz w:val="24"/>
        </w:rPr>
        <w:t>Alan</w:t>
      </w:r>
      <w:r>
        <w:rPr>
          <w:spacing w:val="-15"/>
          <w:sz w:val="24"/>
        </w:rPr>
        <w:t> </w:t>
      </w:r>
      <w:r>
        <w:rPr>
          <w:sz w:val="24"/>
        </w:rPr>
        <w:t>Budd,</w:t>
      </w:r>
      <w:r>
        <w:rPr>
          <w:spacing w:val="-14"/>
          <w:sz w:val="24"/>
        </w:rPr>
        <w:t> </w:t>
      </w:r>
      <w:r>
        <w:rPr>
          <w:sz w:val="24"/>
        </w:rPr>
        <w:t>Willem</w:t>
      </w:r>
      <w:r>
        <w:rPr>
          <w:spacing w:val="-15"/>
          <w:sz w:val="24"/>
        </w:rPr>
        <w:t> </w:t>
      </w:r>
      <w:r>
        <w:rPr>
          <w:sz w:val="24"/>
        </w:rPr>
        <w:t>Buiter, Charles Goodhart, Ian Plenderleith and John Vickers) voted for the proposition. One member (DeAnne Julius) voted against, preferring an immediate</w:t>
      </w:r>
      <w:r>
        <w:rPr>
          <w:spacing w:val="8"/>
          <w:sz w:val="24"/>
        </w:rPr>
        <w:t> </w:t>
      </w:r>
      <w:r>
        <w:rPr>
          <w:sz w:val="24"/>
        </w:rPr>
        <w:t>cut.</w:t>
      </w:r>
    </w:p>
    <w:p>
      <w:pPr>
        <w:spacing w:after="0" w:line="321" w:lineRule="auto"/>
        <w:jc w:val="left"/>
        <w:rPr>
          <w:sz w:val="24"/>
        </w:rPr>
        <w:sectPr>
          <w:pgSz w:w="11900" w:h="16840"/>
          <w:pgMar w:header="731" w:footer="0" w:top="960" w:bottom="280" w:left="860" w:right="860"/>
        </w:sectPr>
      </w:pPr>
    </w:p>
    <w:p>
      <w:pPr>
        <w:pStyle w:val="ListParagraph"/>
        <w:numPr>
          <w:ilvl w:val="0"/>
          <w:numId w:val="1"/>
        </w:numPr>
        <w:tabs>
          <w:tab w:pos="1151" w:val="left" w:leader="none"/>
          <w:tab w:pos="1152" w:val="left" w:leader="none"/>
        </w:tabs>
        <w:spacing w:line="321" w:lineRule="auto" w:before="165" w:after="0"/>
        <w:ind w:left="584" w:right="3719" w:firstLine="0"/>
        <w:jc w:val="left"/>
        <w:rPr>
          <w:sz w:val="24"/>
        </w:rPr>
      </w:pPr>
      <w:r>
        <w:rPr>
          <w:sz w:val="24"/>
        </w:rPr>
        <w:t>The</w:t>
      </w:r>
      <w:r>
        <w:rPr>
          <w:spacing w:val="-13"/>
          <w:sz w:val="24"/>
        </w:rPr>
        <w:t> </w:t>
      </w:r>
      <w:r>
        <w:rPr>
          <w:sz w:val="24"/>
        </w:rPr>
        <w:t>following</w:t>
      </w:r>
      <w:r>
        <w:rPr>
          <w:spacing w:val="-13"/>
          <w:sz w:val="24"/>
        </w:rPr>
        <w:t> </w:t>
      </w:r>
      <w:r>
        <w:rPr>
          <w:sz w:val="24"/>
        </w:rPr>
        <w:t>members</w:t>
      </w:r>
      <w:r>
        <w:rPr>
          <w:spacing w:val="-14"/>
          <w:sz w:val="24"/>
        </w:rPr>
        <w:t> </w:t>
      </w:r>
      <w:r>
        <w:rPr>
          <w:sz w:val="24"/>
        </w:rPr>
        <w:t>of</w:t>
      </w:r>
      <w:r>
        <w:rPr>
          <w:spacing w:val="-9"/>
          <w:sz w:val="24"/>
        </w:rPr>
        <w:t> </w:t>
      </w:r>
      <w:r>
        <w:rPr>
          <w:sz w:val="24"/>
        </w:rPr>
        <w:t>the</w:t>
      </w:r>
      <w:r>
        <w:rPr>
          <w:spacing w:val="-14"/>
          <w:sz w:val="24"/>
        </w:rPr>
        <w:t> </w:t>
      </w:r>
      <w:r>
        <w:rPr>
          <w:sz w:val="24"/>
        </w:rPr>
        <w:t>Committee</w:t>
      </w:r>
      <w:r>
        <w:rPr>
          <w:spacing w:val="-13"/>
          <w:sz w:val="24"/>
        </w:rPr>
        <w:t> </w:t>
      </w:r>
      <w:r>
        <w:rPr>
          <w:sz w:val="24"/>
        </w:rPr>
        <w:t>were</w:t>
      </w:r>
      <w:r>
        <w:rPr>
          <w:spacing w:val="-14"/>
          <w:sz w:val="24"/>
        </w:rPr>
        <w:t> </w:t>
      </w:r>
      <w:r>
        <w:rPr>
          <w:sz w:val="24"/>
        </w:rPr>
        <w:t>present: Eddie George,</w:t>
      </w:r>
      <w:r>
        <w:rPr>
          <w:spacing w:val="5"/>
          <w:sz w:val="24"/>
        </w:rPr>
        <w:t> </w:t>
      </w:r>
      <w:r>
        <w:rPr>
          <w:sz w:val="24"/>
        </w:rPr>
        <w:t>Governor</w:t>
      </w:r>
    </w:p>
    <w:p>
      <w:pPr>
        <w:spacing w:line="321" w:lineRule="auto" w:before="0"/>
        <w:ind w:left="584" w:right="3184" w:firstLine="0"/>
        <w:jc w:val="left"/>
        <w:rPr>
          <w:sz w:val="24"/>
        </w:rPr>
      </w:pPr>
      <w:r>
        <w:rPr>
          <w:sz w:val="24"/>
        </w:rPr>
        <w:t>Mervyn King, Deputy Governor responsible for monetary policy David</w:t>
      </w:r>
      <w:r>
        <w:rPr>
          <w:spacing w:val="-24"/>
          <w:sz w:val="24"/>
        </w:rPr>
        <w:t> </w:t>
      </w:r>
      <w:r>
        <w:rPr>
          <w:sz w:val="24"/>
        </w:rPr>
        <w:t>Clementi,</w:t>
      </w:r>
      <w:r>
        <w:rPr>
          <w:spacing w:val="-24"/>
          <w:sz w:val="24"/>
        </w:rPr>
        <w:t> </w:t>
      </w:r>
      <w:r>
        <w:rPr>
          <w:sz w:val="24"/>
        </w:rPr>
        <w:t>Deputy</w:t>
      </w:r>
      <w:r>
        <w:rPr>
          <w:spacing w:val="-24"/>
          <w:sz w:val="24"/>
        </w:rPr>
        <w:t> </w:t>
      </w:r>
      <w:r>
        <w:rPr>
          <w:sz w:val="24"/>
        </w:rPr>
        <w:t>Governor</w:t>
      </w:r>
      <w:r>
        <w:rPr>
          <w:spacing w:val="-24"/>
          <w:sz w:val="24"/>
        </w:rPr>
        <w:t> </w:t>
      </w:r>
      <w:r>
        <w:rPr>
          <w:sz w:val="24"/>
        </w:rPr>
        <w:t>responsible</w:t>
      </w:r>
      <w:r>
        <w:rPr>
          <w:spacing w:val="-23"/>
          <w:sz w:val="24"/>
        </w:rPr>
        <w:t> </w:t>
      </w:r>
      <w:r>
        <w:rPr>
          <w:sz w:val="24"/>
        </w:rPr>
        <w:t>for</w:t>
      </w:r>
      <w:r>
        <w:rPr>
          <w:spacing w:val="-24"/>
          <w:sz w:val="24"/>
        </w:rPr>
        <w:t> </w:t>
      </w:r>
      <w:r>
        <w:rPr>
          <w:sz w:val="24"/>
        </w:rPr>
        <w:t>financial</w:t>
      </w:r>
      <w:r>
        <w:rPr>
          <w:spacing w:val="-24"/>
          <w:sz w:val="24"/>
        </w:rPr>
        <w:t> </w:t>
      </w:r>
      <w:r>
        <w:rPr>
          <w:sz w:val="24"/>
        </w:rPr>
        <w:t>stability Alan</w:t>
      </w:r>
      <w:r>
        <w:rPr>
          <w:spacing w:val="1"/>
          <w:sz w:val="24"/>
        </w:rPr>
        <w:t> </w:t>
      </w:r>
      <w:r>
        <w:rPr>
          <w:sz w:val="24"/>
        </w:rPr>
        <w:t>Budd</w:t>
      </w:r>
    </w:p>
    <w:p>
      <w:pPr>
        <w:spacing w:line="321" w:lineRule="auto" w:before="0"/>
        <w:ind w:left="584" w:right="7876" w:firstLine="0"/>
        <w:jc w:val="left"/>
        <w:rPr>
          <w:sz w:val="24"/>
        </w:rPr>
      </w:pPr>
      <w:r>
        <w:rPr>
          <w:sz w:val="24"/>
        </w:rPr>
        <w:t>Willem Buiter Charles Goodhart DeAnne Julius Ian Plenderleith John Vickers</w:t>
      </w:r>
    </w:p>
    <w:p>
      <w:pPr>
        <w:pStyle w:val="BodyText"/>
        <w:spacing w:before="11"/>
        <w:rPr>
          <w:sz w:val="31"/>
        </w:rPr>
      </w:pPr>
    </w:p>
    <w:p>
      <w:pPr>
        <w:spacing w:before="0"/>
        <w:ind w:left="584" w:right="0" w:firstLine="0"/>
        <w:jc w:val="left"/>
        <w:rPr>
          <w:sz w:val="24"/>
        </w:rPr>
      </w:pPr>
      <w:r>
        <w:rPr>
          <w:sz w:val="24"/>
        </w:rPr>
        <w:t>Gus O’Donnell was also present as the Treasury representative.</w:t>
      </w:r>
    </w:p>
    <w:p>
      <w:pPr>
        <w:spacing w:after="0"/>
        <w:jc w:val="left"/>
        <w:rPr>
          <w:sz w:val="24"/>
        </w:rPr>
        <w:sectPr>
          <w:pgSz w:w="11900" w:h="16840"/>
          <w:pgMar w:header="731" w:footer="0" w:top="960" w:bottom="280" w:left="860" w:right="860"/>
        </w:sectPr>
      </w:pPr>
    </w:p>
    <w:p>
      <w:pPr>
        <w:pStyle w:val="BodyText"/>
        <w:spacing w:before="145"/>
        <w:ind w:right="290"/>
        <w:jc w:val="right"/>
      </w:pPr>
      <w:r>
        <w:rPr/>
        <w:t>14.7.98</w:t>
      </w:r>
    </w:p>
    <w:p>
      <w:pPr>
        <w:pStyle w:val="BodyText"/>
        <w:rPr>
          <w:sz w:val="20"/>
        </w:rPr>
      </w:pPr>
    </w:p>
    <w:p>
      <w:pPr>
        <w:pStyle w:val="BodyText"/>
        <w:spacing w:before="9"/>
        <w:rPr>
          <w:sz w:val="19"/>
        </w:rPr>
      </w:pPr>
    </w:p>
    <w:p>
      <w:pPr>
        <w:spacing w:before="91"/>
        <w:ind w:left="584" w:right="0" w:firstLine="0"/>
        <w:jc w:val="left"/>
        <w:rPr>
          <w:b/>
          <w:sz w:val="22"/>
        </w:rPr>
      </w:pPr>
      <w:r>
        <w:rPr>
          <w:b/>
          <w:sz w:val="22"/>
        </w:rPr>
        <w:t>ANNEX: SUMMARY OF DATA PRESENTED BY BANK STAFF</w:t>
      </w:r>
    </w:p>
    <w:p>
      <w:pPr>
        <w:pStyle w:val="BodyText"/>
        <w:rPr>
          <w:b/>
          <w:sz w:val="24"/>
        </w:rPr>
      </w:pPr>
    </w:p>
    <w:p>
      <w:pPr>
        <w:pStyle w:val="BodyText"/>
        <w:spacing w:before="10"/>
        <w:rPr>
          <w:b/>
        </w:rPr>
      </w:pPr>
    </w:p>
    <w:p>
      <w:pPr>
        <w:pStyle w:val="BodyText"/>
        <w:tabs>
          <w:tab w:pos="1295" w:val="left" w:leader="none"/>
        </w:tabs>
        <w:spacing w:line="376" w:lineRule="auto"/>
        <w:ind w:left="584" w:right="215"/>
      </w:pPr>
      <w:r>
        <w:rPr/>
        <w:t>A1</w:t>
        <w:tab/>
        <w:t>This</w:t>
      </w:r>
      <w:r>
        <w:rPr>
          <w:spacing w:val="-11"/>
        </w:rPr>
        <w:t> </w:t>
      </w:r>
      <w:r>
        <w:rPr/>
        <w:t>Annex</w:t>
      </w:r>
      <w:r>
        <w:rPr>
          <w:spacing w:val="-12"/>
        </w:rPr>
        <w:t> </w:t>
      </w:r>
      <w:r>
        <w:rPr/>
        <w:t>summarises</w:t>
      </w:r>
      <w:r>
        <w:rPr>
          <w:spacing w:val="-12"/>
        </w:rPr>
        <w:t> </w:t>
      </w:r>
      <w:r>
        <w:rPr/>
        <w:t>the</w:t>
      </w:r>
      <w:r>
        <w:rPr>
          <w:spacing w:val="-12"/>
        </w:rPr>
        <w:t> </w:t>
      </w:r>
      <w:r>
        <w:rPr/>
        <w:t>analysis</w:t>
      </w:r>
      <w:r>
        <w:rPr>
          <w:spacing w:val="-13"/>
        </w:rPr>
        <w:t> </w:t>
      </w:r>
      <w:r>
        <w:rPr/>
        <w:t>presented</w:t>
      </w:r>
      <w:r>
        <w:rPr>
          <w:spacing w:val="-12"/>
        </w:rPr>
        <w:t> </w:t>
      </w:r>
      <w:r>
        <w:rPr/>
        <w:t>by</w:t>
      </w:r>
      <w:r>
        <w:rPr>
          <w:spacing w:val="-12"/>
        </w:rPr>
        <w:t> </w:t>
      </w:r>
      <w:r>
        <w:rPr/>
        <w:t>Bank</w:t>
      </w:r>
      <w:r>
        <w:rPr>
          <w:spacing w:val="-12"/>
        </w:rPr>
        <w:t> </w:t>
      </w:r>
      <w:r>
        <w:rPr/>
        <w:t>staff</w:t>
      </w:r>
      <w:r>
        <w:rPr>
          <w:spacing w:val="-12"/>
        </w:rPr>
        <w:t> </w:t>
      </w:r>
      <w:r>
        <w:rPr/>
        <w:t>to</w:t>
      </w:r>
      <w:r>
        <w:rPr>
          <w:spacing w:val="-8"/>
        </w:rPr>
        <w:t> </w:t>
      </w:r>
      <w:r>
        <w:rPr/>
        <w:t>the</w:t>
      </w:r>
      <w:r>
        <w:rPr>
          <w:spacing w:val="-13"/>
        </w:rPr>
        <w:t> </w:t>
      </w:r>
      <w:r>
        <w:rPr/>
        <w:t>Monetary</w:t>
      </w:r>
      <w:r>
        <w:rPr>
          <w:spacing w:val="-12"/>
        </w:rPr>
        <w:t> </w:t>
      </w:r>
      <w:r>
        <w:rPr/>
        <w:t>Policy</w:t>
      </w:r>
      <w:r>
        <w:rPr>
          <w:spacing w:val="-11"/>
        </w:rPr>
        <w:t> </w:t>
      </w:r>
      <w:r>
        <w:rPr/>
        <w:t>Committee</w:t>
      </w:r>
      <w:r>
        <w:rPr>
          <w:spacing w:val="-12"/>
        </w:rPr>
        <w:t> </w:t>
      </w:r>
      <w:r>
        <w:rPr/>
        <w:t>on 29 May 1998, in advance of its meeting. At the start of the Committee meeting itself, members were made aware</w:t>
      </w:r>
      <w:r>
        <w:rPr>
          <w:spacing w:val="-16"/>
        </w:rPr>
        <w:t> </w:t>
      </w:r>
      <w:r>
        <w:rPr/>
        <w:t>of</w:t>
      </w:r>
      <w:r>
        <w:rPr>
          <w:spacing w:val="-14"/>
        </w:rPr>
        <w:t> </w:t>
      </w:r>
      <w:r>
        <w:rPr/>
        <w:t>information</w:t>
      </w:r>
      <w:r>
        <w:rPr>
          <w:spacing w:val="-16"/>
        </w:rPr>
        <w:t> </w:t>
      </w:r>
      <w:r>
        <w:rPr/>
        <w:t>that</w:t>
      </w:r>
      <w:r>
        <w:rPr>
          <w:spacing w:val="-12"/>
        </w:rPr>
        <w:t> </w:t>
      </w:r>
      <w:r>
        <w:rPr/>
        <w:t>had</w:t>
      </w:r>
      <w:r>
        <w:rPr>
          <w:spacing w:val="-16"/>
        </w:rPr>
        <w:t> </w:t>
      </w:r>
      <w:r>
        <w:rPr/>
        <w:t>subsequently</w:t>
      </w:r>
      <w:r>
        <w:rPr>
          <w:spacing w:val="-16"/>
        </w:rPr>
        <w:t> </w:t>
      </w:r>
      <w:r>
        <w:rPr/>
        <w:t>become</w:t>
      </w:r>
      <w:r>
        <w:rPr>
          <w:spacing w:val="-16"/>
        </w:rPr>
        <w:t> </w:t>
      </w:r>
      <w:r>
        <w:rPr/>
        <w:t>available,</w:t>
      </w:r>
      <w:r>
        <w:rPr>
          <w:spacing w:val="-16"/>
        </w:rPr>
        <w:t> </w:t>
      </w:r>
      <w:r>
        <w:rPr/>
        <w:t>and</w:t>
      </w:r>
      <w:r>
        <w:rPr>
          <w:spacing w:val="-16"/>
        </w:rPr>
        <w:t> </w:t>
      </w:r>
      <w:r>
        <w:rPr/>
        <w:t>that</w:t>
      </w:r>
      <w:r>
        <w:rPr>
          <w:spacing w:val="-13"/>
        </w:rPr>
        <w:t> </w:t>
      </w:r>
      <w:r>
        <w:rPr/>
        <w:t>information</w:t>
      </w:r>
      <w:r>
        <w:rPr>
          <w:spacing w:val="-16"/>
        </w:rPr>
        <w:t> </w:t>
      </w:r>
      <w:r>
        <w:rPr/>
        <w:t>is</w:t>
      </w:r>
      <w:r>
        <w:rPr>
          <w:spacing w:val="-16"/>
        </w:rPr>
        <w:t> </w:t>
      </w:r>
      <w:r>
        <w:rPr/>
        <w:t>included</w:t>
      </w:r>
      <w:r>
        <w:rPr>
          <w:spacing w:val="-16"/>
        </w:rPr>
        <w:t> </w:t>
      </w:r>
      <w:r>
        <w:rPr/>
        <w:t>in</w:t>
      </w:r>
      <w:r>
        <w:rPr>
          <w:spacing w:val="-16"/>
        </w:rPr>
        <w:t> </w:t>
      </w:r>
      <w:r>
        <w:rPr/>
        <w:t>the</w:t>
      </w:r>
      <w:r>
        <w:rPr>
          <w:spacing w:val="-16"/>
        </w:rPr>
        <w:t> </w:t>
      </w:r>
      <w:r>
        <w:rPr/>
        <w:t>Annex.</w:t>
      </w:r>
    </w:p>
    <w:p>
      <w:pPr>
        <w:pStyle w:val="BodyText"/>
        <w:rPr>
          <w:sz w:val="35"/>
        </w:rPr>
      </w:pPr>
    </w:p>
    <w:p>
      <w:pPr>
        <w:pStyle w:val="ListParagraph"/>
        <w:numPr>
          <w:ilvl w:val="0"/>
          <w:numId w:val="2"/>
        </w:numPr>
        <w:tabs>
          <w:tab w:pos="1295" w:val="left" w:leader="none"/>
          <w:tab w:pos="1296" w:val="left" w:leader="none"/>
        </w:tabs>
        <w:spacing w:line="240" w:lineRule="auto" w:before="0" w:after="0"/>
        <w:ind w:left="1295" w:right="0" w:hanging="712"/>
        <w:jc w:val="left"/>
        <w:rPr>
          <w:sz w:val="22"/>
        </w:rPr>
      </w:pPr>
      <w:r>
        <w:rPr>
          <w:sz w:val="22"/>
          <w:u w:val="single"/>
        </w:rPr>
        <w:t>Monetary conditions</w:t>
      </w:r>
    </w:p>
    <w:p>
      <w:pPr>
        <w:pStyle w:val="BodyText"/>
        <w:rPr>
          <w:sz w:val="20"/>
        </w:rPr>
      </w:pPr>
    </w:p>
    <w:p>
      <w:pPr>
        <w:pStyle w:val="BodyText"/>
        <w:spacing w:before="4"/>
        <w:rPr>
          <w:sz w:val="19"/>
        </w:rPr>
      </w:pPr>
    </w:p>
    <w:p>
      <w:pPr>
        <w:pStyle w:val="BodyText"/>
        <w:tabs>
          <w:tab w:pos="1295" w:val="left" w:leader="none"/>
        </w:tabs>
        <w:spacing w:line="376" w:lineRule="auto" w:before="91"/>
        <w:ind w:left="584" w:right="340"/>
      </w:pPr>
      <w:r>
        <w:rPr/>
        <w:t>A2</w:t>
        <w:tab/>
        <w:t>Growth</w:t>
      </w:r>
      <w:r>
        <w:rPr>
          <w:spacing w:val="-11"/>
        </w:rPr>
        <w:t> </w:t>
      </w:r>
      <w:r>
        <w:rPr/>
        <w:t>in</w:t>
      </w:r>
      <w:r>
        <w:rPr>
          <w:spacing w:val="-10"/>
        </w:rPr>
        <w:t> </w:t>
      </w:r>
      <w:r>
        <w:rPr/>
        <w:t>the</w:t>
      </w:r>
      <w:r>
        <w:rPr>
          <w:spacing w:val="-11"/>
        </w:rPr>
        <w:t> </w:t>
      </w:r>
      <w:r>
        <w:rPr/>
        <w:t>very</w:t>
      </w:r>
      <w:r>
        <w:rPr>
          <w:spacing w:val="-10"/>
        </w:rPr>
        <w:t> </w:t>
      </w:r>
      <w:r>
        <w:rPr/>
        <w:t>narrow</w:t>
      </w:r>
      <w:r>
        <w:rPr>
          <w:spacing w:val="-11"/>
        </w:rPr>
        <w:t> </w:t>
      </w:r>
      <w:r>
        <w:rPr/>
        <w:t>measures</w:t>
      </w:r>
      <w:r>
        <w:rPr>
          <w:spacing w:val="-10"/>
        </w:rPr>
        <w:t> </w:t>
      </w:r>
      <w:r>
        <w:rPr/>
        <w:t>of</w:t>
      </w:r>
      <w:r>
        <w:rPr>
          <w:spacing w:val="-7"/>
        </w:rPr>
        <w:t> </w:t>
      </w:r>
      <w:r>
        <w:rPr/>
        <w:t>money</w:t>
      </w:r>
      <w:r>
        <w:rPr>
          <w:spacing w:val="-11"/>
        </w:rPr>
        <w:t> </w:t>
      </w:r>
      <w:r>
        <w:rPr/>
        <w:t>had</w:t>
      </w:r>
      <w:r>
        <w:rPr>
          <w:spacing w:val="-10"/>
        </w:rPr>
        <w:t> </w:t>
      </w:r>
      <w:r>
        <w:rPr/>
        <w:t>continue</w:t>
      </w:r>
      <w:r>
        <w:rPr>
          <w:spacing w:val="-34"/>
        </w:rPr>
        <w:t> </w:t>
      </w:r>
      <w:r>
        <w:rPr/>
        <w:t>d</w:t>
      </w:r>
      <w:r>
        <w:rPr>
          <w:spacing w:val="-11"/>
        </w:rPr>
        <w:t> </w:t>
      </w:r>
      <w:r>
        <w:rPr/>
        <w:t>to</w:t>
      </w:r>
      <w:r>
        <w:rPr>
          <w:spacing w:val="-6"/>
        </w:rPr>
        <w:t> </w:t>
      </w:r>
      <w:r>
        <w:rPr/>
        <w:t>fall.</w:t>
      </w:r>
      <w:r>
        <w:rPr>
          <w:spacing w:val="35"/>
        </w:rPr>
        <w:t> </w:t>
      </w:r>
      <w:r>
        <w:rPr/>
        <w:t>Notes</w:t>
      </w:r>
      <w:r>
        <w:rPr>
          <w:spacing w:val="-10"/>
        </w:rPr>
        <w:t> </w:t>
      </w:r>
      <w:r>
        <w:rPr/>
        <w:t>and</w:t>
      </w:r>
      <w:r>
        <w:rPr>
          <w:spacing w:val="-10"/>
        </w:rPr>
        <w:t> </w:t>
      </w:r>
      <w:r>
        <w:rPr/>
        <w:t>coin</w:t>
      </w:r>
      <w:r>
        <w:rPr>
          <w:spacing w:val="-11"/>
        </w:rPr>
        <w:t> </w:t>
      </w:r>
      <w:r>
        <w:rPr/>
        <w:t>rose</w:t>
      </w:r>
      <w:r>
        <w:rPr>
          <w:spacing w:val="-9"/>
        </w:rPr>
        <w:t> </w:t>
      </w:r>
      <w:r>
        <w:rPr/>
        <w:t>by</w:t>
      </w:r>
      <w:r>
        <w:rPr>
          <w:spacing w:val="-10"/>
        </w:rPr>
        <w:t> </w:t>
      </w:r>
      <w:r>
        <w:rPr/>
        <w:t>0.4% in May. Annual growth fell to 6.2%, from 6.7% at the start of the year; and the three- and six </w:t>
      </w:r>
      <w:r>
        <w:rPr>
          <w:spacing w:val="-3"/>
        </w:rPr>
        <w:t>-month </w:t>
      </w:r>
      <w:r>
        <w:rPr/>
        <w:t>annualised rates were 5.0% and</w:t>
      </w:r>
      <w:r>
        <w:rPr>
          <w:spacing w:val="8"/>
        </w:rPr>
        <w:t> </w:t>
      </w:r>
      <w:r>
        <w:rPr/>
        <w:t>5.8%.</w:t>
      </w:r>
    </w:p>
    <w:p>
      <w:pPr>
        <w:pStyle w:val="BodyText"/>
        <w:rPr>
          <w:sz w:val="35"/>
        </w:rPr>
      </w:pPr>
    </w:p>
    <w:p>
      <w:pPr>
        <w:pStyle w:val="BodyText"/>
        <w:tabs>
          <w:tab w:pos="1295" w:val="left" w:leader="none"/>
        </w:tabs>
        <w:spacing w:line="376" w:lineRule="auto"/>
        <w:ind w:left="584" w:right="267"/>
      </w:pPr>
      <w:r>
        <w:rPr/>
        <w:t>A3</w:t>
        <w:tab/>
        <w:t>Growth in the non-interest-bearing component of retail deposits had remained low. Average monthly</w:t>
      </w:r>
      <w:r>
        <w:rPr>
          <w:spacing w:val="-19"/>
        </w:rPr>
        <w:t> </w:t>
      </w:r>
      <w:r>
        <w:rPr/>
        <w:t>flows</w:t>
      </w:r>
      <w:r>
        <w:rPr>
          <w:spacing w:val="-18"/>
        </w:rPr>
        <w:t> </w:t>
      </w:r>
      <w:r>
        <w:rPr/>
        <w:t>into</w:t>
      </w:r>
      <w:r>
        <w:rPr>
          <w:spacing w:val="-16"/>
        </w:rPr>
        <w:t> </w:t>
      </w:r>
      <w:r>
        <w:rPr/>
        <w:t>non-interest-bearing</w:t>
      </w:r>
      <w:r>
        <w:rPr>
          <w:spacing w:val="-18"/>
        </w:rPr>
        <w:t> </w:t>
      </w:r>
      <w:r>
        <w:rPr/>
        <w:t>money</w:t>
      </w:r>
      <w:r>
        <w:rPr>
          <w:spacing w:val="-18"/>
        </w:rPr>
        <w:t> </w:t>
      </w:r>
      <w:r>
        <w:rPr/>
        <w:t>(including</w:t>
      </w:r>
      <w:r>
        <w:rPr>
          <w:spacing w:val="-18"/>
        </w:rPr>
        <w:t> </w:t>
      </w:r>
      <w:r>
        <w:rPr/>
        <w:t>notes</w:t>
      </w:r>
      <w:r>
        <w:rPr>
          <w:spacing w:val="-18"/>
        </w:rPr>
        <w:t> </w:t>
      </w:r>
      <w:r>
        <w:rPr/>
        <w:t>and</w:t>
      </w:r>
      <w:r>
        <w:rPr>
          <w:spacing w:val="-19"/>
        </w:rPr>
        <w:t> </w:t>
      </w:r>
      <w:r>
        <w:rPr/>
        <w:t>coin)</w:t>
      </w:r>
      <w:r>
        <w:rPr>
          <w:spacing w:val="-18"/>
        </w:rPr>
        <w:t> </w:t>
      </w:r>
      <w:r>
        <w:rPr/>
        <w:t>had</w:t>
      </w:r>
      <w:r>
        <w:rPr>
          <w:spacing w:val="-18"/>
        </w:rPr>
        <w:t> </w:t>
      </w:r>
      <w:r>
        <w:rPr/>
        <w:t>been</w:t>
      </w:r>
      <w:r>
        <w:rPr>
          <w:spacing w:val="-19"/>
        </w:rPr>
        <w:t> </w:t>
      </w:r>
      <w:r>
        <w:rPr/>
        <w:t>£0.2</w:t>
      </w:r>
      <w:r>
        <w:rPr>
          <w:spacing w:val="-18"/>
        </w:rPr>
        <w:t> </w:t>
      </w:r>
      <w:r>
        <w:rPr/>
        <w:t>billion</w:t>
      </w:r>
      <w:r>
        <w:rPr>
          <w:spacing w:val="-19"/>
        </w:rPr>
        <w:t> </w:t>
      </w:r>
      <w:r>
        <w:rPr/>
        <w:t>during</w:t>
      </w:r>
      <w:r>
        <w:rPr>
          <w:spacing w:val="-18"/>
        </w:rPr>
        <w:t> </w:t>
      </w:r>
      <w:r>
        <w:rPr/>
        <w:t>1998 so far, in comparison with an average monthly flow of £0.5 billion during 1997. Current account deposits might</w:t>
      </w:r>
      <w:r>
        <w:rPr>
          <w:spacing w:val="-1"/>
        </w:rPr>
        <w:t> </w:t>
      </w:r>
      <w:r>
        <w:rPr/>
        <w:t>have</w:t>
      </w:r>
      <w:r>
        <w:rPr>
          <w:spacing w:val="-5"/>
        </w:rPr>
        <w:t> </w:t>
      </w:r>
      <w:r>
        <w:rPr/>
        <w:t>been</w:t>
      </w:r>
      <w:r>
        <w:rPr>
          <w:spacing w:val="-4"/>
        </w:rPr>
        <w:t> </w:t>
      </w:r>
      <w:r>
        <w:rPr/>
        <w:t>used</w:t>
      </w:r>
      <w:r>
        <w:rPr>
          <w:spacing w:val="-5"/>
        </w:rPr>
        <w:t> </w:t>
      </w:r>
      <w:r>
        <w:rPr/>
        <w:t>to</w:t>
      </w:r>
      <w:r>
        <w:rPr>
          <w:spacing w:val="-1"/>
        </w:rPr>
        <w:t> </w:t>
      </w:r>
      <w:r>
        <w:rPr/>
        <w:t>finance</w:t>
      </w:r>
      <w:r>
        <w:rPr>
          <w:spacing w:val="-4"/>
        </w:rPr>
        <w:t> </w:t>
      </w:r>
      <w:r>
        <w:rPr/>
        <w:t>PEP</w:t>
      </w:r>
      <w:r>
        <w:rPr>
          <w:spacing w:val="-4"/>
        </w:rPr>
        <w:t> </w:t>
      </w:r>
      <w:r>
        <w:rPr/>
        <w:t>purchases</w:t>
      </w:r>
      <w:r>
        <w:rPr>
          <w:spacing w:val="-5"/>
        </w:rPr>
        <w:t> </w:t>
      </w:r>
      <w:r>
        <w:rPr/>
        <w:t>by</w:t>
      </w:r>
      <w:r>
        <w:rPr>
          <w:spacing w:val="-5"/>
        </w:rPr>
        <w:t> </w:t>
      </w:r>
      <w:r>
        <w:rPr/>
        <w:t>persons,</w:t>
      </w:r>
      <w:r>
        <w:rPr>
          <w:spacing w:val="-5"/>
        </w:rPr>
        <w:t> </w:t>
      </w:r>
      <w:r>
        <w:rPr/>
        <w:t>which</w:t>
      </w:r>
      <w:r>
        <w:rPr>
          <w:spacing w:val="-5"/>
        </w:rPr>
        <w:t> </w:t>
      </w:r>
      <w:r>
        <w:rPr/>
        <w:t>had</w:t>
      </w:r>
      <w:r>
        <w:rPr>
          <w:spacing w:val="-4"/>
        </w:rPr>
        <w:t> </w:t>
      </w:r>
      <w:r>
        <w:rPr/>
        <w:t>again</w:t>
      </w:r>
      <w:r>
        <w:rPr>
          <w:spacing w:val="-5"/>
        </w:rPr>
        <w:t> </w:t>
      </w:r>
      <w:r>
        <w:rPr/>
        <w:t>been</w:t>
      </w:r>
      <w:r>
        <w:rPr>
          <w:spacing w:val="-5"/>
        </w:rPr>
        <w:t> </w:t>
      </w:r>
      <w:r>
        <w:rPr/>
        <w:t>strong</w:t>
      </w:r>
      <w:r>
        <w:rPr>
          <w:spacing w:val="-5"/>
        </w:rPr>
        <w:t> </w:t>
      </w:r>
      <w:r>
        <w:rPr/>
        <w:t>in</w:t>
      </w:r>
      <w:r>
        <w:rPr>
          <w:spacing w:val="-4"/>
        </w:rPr>
        <w:t> </w:t>
      </w:r>
      <w:r>
        <w:rPr/>
        <w:t>April.</w:t>
      </w:r>
    </w:p>
    <w:p>
      <w:pPr>
        <w:pStyle w:val="BodyText"/>
        <w:rPr>
          <w:sz w:val="35"/>
        </w:rPr>
      </w:pPr>
    </w:p>
    <w:p>
      <w:pPr>
        <w:pStyle w:val="BodyText"/>
        <w:tabs>
          <w:tab w:pos="1295" w:val="left" w:leader="none"/>
        </w:tabs>
        <w:spacing w:line="376" w:lineRule="auto" w:before="1"/>
        <w:ind w:left="585" w:right="284" w:hanging="1"/>
      </w:pPr>
      <w:r>
        <w:rPr/>
        <w:t>A4</w:t>
        <w:tab/>
        <w:t>Both retail and personal sector M4 rose more strongly in April, by 0.8% and 1.0% respectively, than</w:t>
      </w:r>
      <w:r>
        <w:rPr>
          <w:spacing w:val="-11"/>
        </w:rPr>
        <w:t> </w:t>
      </w:r>
      <w:r>
        <w:rPr/>
        <w:t>in</w:t>
      </w:r>
      <w:r>
        <w:rPr>
          <w:spacing w:val="-10"/>
        </w:rPr>
        <w:t> </w:t>
      </w:r>
      <w:r>
        <w:rPr/>
        <w:t>March,</w:t>
      </w:r>
      <w:r>
        <w:rPr>
          <w:spacing w:val="-10"/>
        </w:rPr>
        <w:t> </w:t>
      </w:r>
      <w:r>
        <w:rPr/>
        <w:t>having</w:t>
      </w:r>
      <w:r>
        <w:rPr>
          <w:spacing w:val="-10"/>
        </w:rPr>
        <w:t> </w:t>
      </w:r>
      <w:r>
        <w:rPr/>
        <w:t>been</w:t>
      </w:r>
      <w:r>
        <w:rPr>
          <w:spacing w:val="-10"/>
        </w:rPr>
        <w:t> </w:t>
      </w:r>
      <w:r>
        <w:rPr/>
        <w:t>depressed</w:t>
      </w:r>
      <w:r>
        <w:rPr>
          <w:spacing w:val="-10"/>
        </w:rPr>
        <w:t> </w:t>
      </w:r>
      <w:r>
        <w:rPr/>
        <w:t>in</w:t>
      </w:r>
      <w:r>
        <w:rPr>
          <w:spacing w:val="-10"/>
        </w:rPr>
        <w:t> </w:t>
      </w:r>
      <w:r>
        <w:rPr/>
        <w:t>the</w:t>
      </w:r>
      <w:r>
        <w:rPr>
          <w:spacing w:val="-11"/>
        </w:rPr>
        <w:t> </w:t>
      </w:r>
      <w:r>
        <w:rPr/>
        <w:t>first</w:t>
      </w:r>
      <w:r>
        <w:rPr>
          <w:spacing w:val="-6"/>
        </w:rPr>
        <w:t> </w:t>
      </w:r>
      <w:r>
        <w:rPr/>
        <w:t>quarter</w:t>
      </w:r>
      <w:r>
        <w:rPr>
          <w:spacing w:val="-10"/>
        </w:rPr>
        <w:t> </w:t>
      </w:r>
      <w:r>
        <w:rPr/>
        <w:t>by</w:t>
      </w:r>
      <w:r>
        <w:rPr>
          <w:spacing w:val="-10"/>
        </w:rPr>
        <w:t> </w:t>
      </w:r>
      <w:r>
        <w:rPr/>
        <w:t>inter</w:t>
      </w:r>
      <w:r>
        <w:rPr>
          <w:spacing w:val="-10"/>
        </w:rPr>
        <w:t> </w:t>
      </w:r>
      <w:r>
        <w:rPr/>
        <w:t>alia,</w:t>
      </w:r>
      <w:r>
        <w:rPr>
          <w:spacing w:val="-10"/>
        </w:rPr>
        <w:t> </w:t>
      </w:r>
      <w:r>
        <w:rPr/>
        <w:t>higher</w:t>
      </w:r>
      <w:r>
        <w:rPr>
          <w:spacing w:val="-10"/>
        </w:rPr>
        <w:t> </w:t>
      </w:r>
      <w:r>
        <w:rPr/>
        <w:t>self-assessment</w:t>
      </w:r>
      <w:r>
        <w:rPr>
          <w:spacing w:val="-7"/>
        </w:rPr>
        <w:t> </w:t>
      </w:r>
      <w:r>
        <w:rPr/>
        <w:t>tax</w:t>
      </w:r>
      <w:r>
        <w:rPr>
          <w:spacing w:val="-10"/>
        </w:rPr>
        <w:t> </w:t>
      </w:r>
      <w:r>
        <w:rPr/>
        <w:t>payments.</w:t>
      </w:r>
    </w:p>
    <w:p>
      <w:pPr>
        <w:pStyle w:val="BodyText"/>
        <w:spacing w:before="9"/>
        <w:rPr>
          <w:sz w:val="34"/>
        </w:rPr>
      </w:pPr>
    </w:p>
    <w:p>
      <w:pPr>
        <w:pStyle w:val="BodyText"/>
        <w:tabs>
          <w:tab w:pos="1295" w:val="left" w:leader="none"/>
        </w:tabs>
        <w:spacing w:line="376" w:lineRule="auto"/>
        <w:ind w:left="584" w:right="227"/>
      </w:pPr>
      <w:r>
        <w:rPr/>
        <w:t>A5</w:t>
        <w:tab/>
        <w:t>ICCs’ M4 rose by </w:t>
      </w:r>
      <w:r>
        <w:rPr>
          <w:spacing w:val="3"/>
        </w:rPr>
        <w:t>only </w:t>
      </w:r>
      <w:r>
        <w:rPr/>
        <w:t>0.1% in April, with annual growth falling to 6.3%. The pattern of ICCs’ deposits</w:t>
      </w:r>
      <w:r>
        <w:rPr>
          <w:spacing w:val="-15"/>
        </w:rPr>
        <w:t> </w:t>
      </w:r>
      <w:r>
        <w:rPr/>
        <w:t>remained</w:t>
      </w:r>
      <w:r>
        <w:rPr>
          <w:spacing w:val="-14"/>
        </w:rPr>
        <w:t> </w:t>
      </w:r>
      <w:r>
        <w:rPr/>
        <w:t>volatile</w:t>
      </w:r>
      <w:r>
        <w:rPr>
          <w:spacing w:val="-15"/>
        </w:rPr>
        <w:t> </w:t>
      </w:r>
      <w:r>
        <w:rPr/>
        <w:t>month</w:t>
      </w:r>
      <w:r>
        <w:rPr>
          <w:spacing w:val="-15"/>
        </w:rPr>
        <w:t> </w:t>
      </w:r>
      <w:r>
        <w:rPr/>
        <w:t>to</w:t>
      </w:r>
      <w:r>
        <w:rPr>
          <w:spacing w:val="-11"/>
        </w:rPr>
        <w:t> </w:t>
      </w:r>
      <w:r>
        <w:rPr/>
        <w:t>month,</w:t>
      </w:r>
      <w:r>
        <w:rPr>
          <w:spacing w:val="-15"/>
        </w:rPr>
        <w:t> </w:t>
      </w:r>
      <w:r>
        <w:rPr/>
        <w:t>but</w:t>
      </w:r>
      <w:r>
        <w:rPr>
          <w:spacing w:val="-12"/>
        </w:rPr>
        <w:t> </w:t>
      </w:r>
      <w:r>
        <w:rPr/>
        <w:t>the</w:t>
      </w:r>
      <w:r>
        <w:rPr>
          <w:spacing w:val="-15"/>
        </w:rPr>
        <w:t> </w:t>
      </w:r>
      <w:r>
        <w:rPr/>
        <w:t>underlying</w:t>
      </w:r>
      <w:r>
        <w:rPr>
          <w:spacing w:val="-15"/>
        </w:rPr>
        <w:t> </w:t>
      </w:r>
      <w:r>
        <w:rPr/>
        <w:t>picture</w:t>
      </w:r>
      <w:r>
        <w:rPr>
          <w:spacing w:val="-15"/>
        </w:rPr>
        <w:t> </w:t>
      </w:r>
      <w:r>
        <w:rPr/>
        <w:t>suggested</w:t>
      </w:r>
      <w:r>
        <w:rPr>
          <w:spacing w:val="-14"/>
        </w:rPr>
        <w:t> </w:t>
      </w:r>
      <w:r>
        <w:rPr/>
        <w:t>a</w:t>
      </w:r>
      <w:r>
        <w:rPr>
          <w:spacing w:val="-15"/>
        </w:rPr>
        <w:t> </w:t>
      </w:r>
      <w:r>
        <w:rPr/>
        <w:t>gradual</w:t>
      </w:r>
      <w:r>
        <w:rPr>
          <w:spacing w:val="-15"/>
        </w:rPr>
        <w:t> </w:t>
      </w:r>
      <w:r>
        <w:rPr/>
        <w:t>slowing</w:t>
      </w:r>
      <w:r>
        <w:rPr>
          <w:spacing w:val="-15"/>
        </w:rPr>
        <w:t> </w:t>
      </w:r>
      <w:r>
        <w:rPr/>
        <w:t>in</w:t>
      </w:r>
      <w:r>
        <w:rPr>
          <w:spacing w:val="-15"/>
        </w:rPr>
        <w:t> </w:t>
      </w:r>
      <w:r>
        <w:rPr/>
        <w:t>annual growth to around 5%-6%. By contrast, OFIs’ M4 remained buoyant, rising by 1.2% in April, with annual and period growth rates all around</w:t>
      </w:r>
      <w:r>
        <w:rPr>
          <w:spacing w:val="2"/>
        </w:rPr>
        <w:t> </w:t>
      </w:r>
      <w:r>
        <w:rPr/>
        <w:t>22%-23%.</w:t>
      </w:r>
    </w:p>
    <w:p>
      <w:pPr>
        <w:pStyle w:val="BodyText"/>
        <w:spacing w:before="1"/>
        <w:rPr>
          <w:sz w:val="35"/>
        </w:rPr>
      </w:pPr>
    </w:p>
    <w:p>
      <w:pPr>
        <w:pStyle w:val="BodyText"/>
        <w:tabs>
          <w:tab w:pos="1295" w:val="left" w:leader="none"/>
        </w:tabs>
        <w:spacing w:line="376" w:lineRule="auto"/>
        <w:ind w:left="584" w:right="639"/>
      </w:pPr>
      <w:r>
        <w:rPr/>
        <w:t>A6</w:t>
        <w:tab/>
        <w:t>Aggregate</w:t>
      </w:r>
      <w:r>
        <w:rPr>
          <w:spacing w:val="-8"/>
        </w:rPr>
        <w:t> </w:t>
      </w:r>
      <w:r>
        <w:rPr/>
        <w:t>M4</w:t>
      </w:r>
      <w:r>
        <w:rPr>
          <w:spacing w:val="-8"/>
        </w:rPr>
        <w:t> </w:t>
      </w:r>
      <w:r>
        <w:rPr/>
        <w:t>rose</w:t>
      </w:r>
      <w:r>
        <w:rPr>
          <w:spacing w:val="-7"/>
        </w:rPr>
        <w:t> </w:t>
      </w:r>
      <w:r>
        <w:rPr/>
        <w:t>by</w:t>
      </w:r>
      <w:r>
        <w:rPr>
          <w:spacing w:val="-8"/>
        </w:rPr>
        <w:t> </w:t>
      </w:r>
      <w:r>
        <w:rPr/>
        <w:t>a</w:t>
      </w:r>
      <w:r>
        <w:rPr>
          <w:spacing w:val="-8"/>
        </w:rPr>
        <w:t> </w:t>
      </w:r>
      <w:r>
        <w:rPr/>
        <w:t>robust</w:t>
      </w:r>
      <w:r>
        <w:rPr>
          <w:spacing w:val="-7"/>
        </w:rPr>
        <w:t> </w:t>
      </w:r>
      <w:r>
        <w:rPr/>
        <w:t>0.9%</w:t>
      </w:r>
      <w:r>
        <w:rPr>
          <w:spacing w:val="-8"/>
        </w:rPr>
        <w:t> </w:t>
      </w:r>
      <w:r>
        <w:rPr/>
        <w:t>in</w:t>
      </w:r>
      <w:r>
        <w:rPr>
          <w:spacing w:val="-8"/>
        </w:rPr>
        <w:t> </w:t>
      </w:r>
      <w:r>
        <w:rPr/>
        <w:t>April.</w:t>
      </w:r>
      <w:r>
        <w:rPr>
          <w:spacing w:val="39"/>
        </w:rPr>
        <w:t> </w:t>
      </w:r>
      <w:r>
        <w:rPr/>
        <w:t>Annual</w:t>
      </w:r>
      <w:r>
        <w:rPr>
          <w:spacing w:val="-8"/>
        </w:rPr>
        <w:t> </w:t>
      </w:r>
      <w:r>
        <w:rPr/>
        <w:t>growth</w:t>
      </w:r>
      <w:r>
        <w:rPr>
          <w:spacing w:val="-8"/>
        </w:rPr>
        <w:t> </w:t>
      </w:r>
      <w:r>
        <w:rPr/>
        <w:t>in</w:t>
      </w:r>
      <w:r>
        <w:rPr>
          <w:spacing w:val="-8"/>
        </w:rPr>
        <w:t> </w:t>
      </w:r>
      <w:r>
        <w:rPr/>
        <w:t>April</w:t>
      </w:r>
      <w:r>
        <w:rPr>
          <w:spacing w:val="-8"/>
        </w:rPr>
        <w:t> </w:t>
      </w:r>
      <w:r>
        <w:rPr/>
        <w:t>had</w:t>
      </w:r>
      <w:r>
        <w:rPr>
          <w:spacing w:val="-8"/>
        </w:rPr>
        <w:t> </w:t>
      </w:r>
      <w:r>
        <w:rPr/>
        <w:t>nudged</w:t>
      </w:r>
      <w:r>
        <w:rPr>
          <w:spacing w:val="-8"/>
        </w:rPr>
        <w:t> </w:t>
      </w:r>
      <w:r>
        <w:rPr/>
        <w:t>back</w:t>
      </w:r>
      <w:r>
        <w:rPr>
          <w:spacing w:val="-7"/>
        </w:rPr>
        <w:t> </w:t>
      </w:r>
      <w:r>
        <w:rPr/>
        <w:t>above 10%, in part because of weak M4 growth in April</w:t>
      </w:r>
      <w:r>
        <w:rPr>
          <w:spacing w:val="18"/>
        </w:rPr>
        <w:t> </w:t>
      </w:r>
      <w:r>
        <w:rPr/>
        <w:t>1997.</w:t>
      </w:r>
    </w:p>
    <w:p>
      <w:pPr>
        <w:pStyle w:val="BodyText"/>
        <w:spacing w:before="10"/>
        <w:rPr>
          <w:sz w:val="34"/>
        </w:rPr>
      </w:pPr>
    </w:p>
    <w:p>
      <w:pPr>
        <w:pStyle w:val="BodyText"/>
        <w:tabs>
          <w:tab w:pos="1295" w:val="left" w:leader="none"/>
        </w:tabs>
        <w:spacing w:line="376" w:lineRule="auto"/>
        <w:ind w:left="584" w:right="288"/>
      </w:pPr>
      <w:r>
        <w:rPr/>
        <w:t>A7</w:t>
        <w:tab/>
        <w:t>Looking</w:t>
      </w:r>
      <w:r>
        <w:rPr>
          <w:spacing w:val="-13"/>
        </w:rPr>
        <w:t> </w:t>
      </w:r>
      <w:r>
        <w:rPr/>
        <w:t>at</w:t>
      </w:r>
      <w:r>
        <w:rPr>
          <w:spacing w:val="-8"/>
        </w:rPr>
        <w:t> </w:t>
      </w:r>
      <w:r>
        <w:rPr/>
        <w:t>the</w:t>
      </w:r>
      <w:r>
        <w:rPr>
          <w:spacing w:val="-12"/>
        </w:rPr>
        <w:t> </w:t>
      </w:r>
      <w:r>
        <w:rPr/>
        <w:t>counterparts</w:t>
      </w:r>
      <w:r>
        <w:rPr>
          <w:spacing w:val="-13"/>
        </w:rPr>
        <w:t> </w:t>
      </w:r>
      <w:r>
        <w:rPr/>
        <w:t>to</w:t>
      </w:r>
      <w:r>
        <w:rPr>
          <w:spacing w:val="-8"/>
        </w:rPr>
        <w:t> </w:t>
      </w:r>
      <w:r>
        <w:rPr/>
        <w:t>M4,</w:t>
      </w:r>
      <w:r>
        <w:rPr>
          <w:spacing w:val="-12"/>
        </w:rPr>
        <w:t> </w:t>
      </w:r>
      <w:r>
        <w:rPr>
          <w:spacing w:val="2"/>
        </w:rPr>
        <w:t>overfunding</w:t>
      </w:r>
      <w:r>
        <w:rPr>
          <w:spacing w:val="-10"/>
        </w:rPr>
        <w:t> </w:t>
      </w:r>
      <w:r>
        <w:rPr/>
        <w:t>of</w:t>
      </w:r>
      <w:r>
        <w:rPr>
          <w:spacing w:val="-8"/>
        </w:rPr>
        <w:t> </w:t>
      </w:r>
      <w:r>
        <w:rPr/>
        <w:t>the</w:t>
      </w:r>
      <w:r>
        <w:rPr>
          <w:spacing w:val="-12"/>
        </w:rPr>
        <w:t> </w:t>
      </w:r>
      <w:r>
        <w:rPr/>
        <w:t>public</w:t>
      </w:r>
      <w:r>
        <w:rPr>
          <w:spacing w:val="-13"/>
        </w:rPr>
        <w:t> </w:t>
      </w:r>
      <w:r>
        <w:rPr/>
        <w:t>sector</w:t>
      </w:r>
      <w:r>
        <w:rPr>
          <w:spacing w:val="-8"/>
        </w:rPr>
        <w:t> </w:t>
      </w:r>
      <w:r>
        <w:rPr/>
        <w:t>deficit</w:t>
      </w:r>
      <w:r>
        <w:rPr>
          <w:spacing w:val="-9"/>
        </w:rPr>
        <w:t> </w:t>
      </w:r>
      <w:r>
        <w:rPr/>
        <w:t>might,</w:t>
      </w:r>
      <w:r>
        <w:rPr>
          <w:spacing w:val="-8"/>
        </w:rPr>
        <w:t> </w:t>
      </w:r>
      <w:r>
        <w:rPr/>
        <w:t>in</w:t>
      </w:r>
      <w:r>
        <w:rPr>
          <w:spacing w:val="-12"/>
        </w:rPr>
        <w:t> </w:t>
      </w:r>
      <w:r>
        <w:rPr/>
        <w:t>an</w:t>
      </w:r>
      <w:r>
        <w:rPr>
          <w:spacing w:val="-13"/>
        </w:rPr>
        <w:t> </w:t>
      </w:r>
      <w:r>
        <w:rPr/>
        <w:t>accounting sense,</w:t>
      </w:r>
      <w:r>
        <w:rPr>
          <w:spacing w:val="-9"/>
        </w:rPr>
        <w:t> </w:t>
      </w:r>
      <w:r>
        <w:rPr/>
        <w:t>have</w:t>
      </w:r>
      <w:r>
        <w:rPr>
          <w:spacing w:val="-9"/>
        </w:rPr>
        <w:t> </w:t>
      </w:r>
      <w:r>
        <w:rPr/>
        <w:t>reduced</w:t>
      </w:r>
      <w:r>
        <w:rPr>
          <w:spacing w:val="-7"/>
        </w:rPr>
        <w:t> </w:t>
      </w:r>
      <w:r>
        <w:rPr/>
        <w:t>M4</w:t>
      </w:r>
      <w:r>
        <w:rPr>
          <w:spacing w:val="-9"/>
        </w:rPr>
        <w:t> </w:t>
      </w:r>
      <w:r>
        <w:rPr/>
        <w:t>by</w:t>
      </w:r>
      <w:r>
        <w:rPr>
          <w:spacing w:val="-9"/>
        </w:rPr>
        <w:t> </w:t>
      </w:r>
      <w:r>
        <w:rPr/>
        <w:t>as</w:t>
      </w:r>
      <w:r>
        <w:rPr>
          <w:spacing w:val="-8"/>
        </w:rPr>
        <w:t> </w:t>
      </w:r>
      <w:r>
        <w:rPr/>
        <w:t>much</w:t>
      </w:r>
      <w:r>
        <w:rPr>
          <w:spacing w:val="-9"/>
        </w:rPr>
        <w:t> </w:t>
      </w:r>
      <w:r>
        <w:rPr/>
        <w:t>as</w:t>
      </w:r>
      <w:r>
        <w:rPr>
          <w:spacing w:val="-9"/>
        </w:rPr>
        <w:t> </w:t>
      </w:r>
      <w:r>
        <w:rPr/>
        <w:t>£8.5</w:t>
      </w:r>
      <w:r>
        <w:rPr>
          <w:spacing w:val="-9"/>
        </w:rPr>
        <w:t> </w:t>
      </w:r>
      <w:r>
        <w:rPr/>
        <w:t>billion</w:t>
      </w:r>
      <w:r>
        <w:rPr>
          <w:spacing w:val="-8"/>
        </w:rPr>
        <w:t> </w:t>
      </w:r>
      <w:r>
        <w:rPr/>
        <w:t>during</w:t>
      </w:r>
      <w:r>
        <w:rPr>
          <w:spacing w:val="-9"/>
        </w:rPr>
        <w:t> </w:t>
      </w:r>
      <w:r>
        <w:rPr/>
        <w:t>FY1997/98.</w:t>
      </w:r>
      <w:r>
        <w:rPr>
          <w:spacing w:val="38"/>
        </w:rPr>
        <w:t> </w:t>
      </w:r>
      <w:r>
        <w:rPr/>
        <w:t>This</w:t>
      </w:r>
      <w:r>
        <w:rPr>
          <w:spacing w:val="-7"/>
        </w:rPr>
        <w:t> </w:t>
      </w:r>
      <w:r>
        <w:rPr/>
        <w:t>negative</w:t>
      </w:r>
      <w:r>
        <w:rPr>
          <w:spacing w:val="-9"/>
        </w:rPr>
        <w:t> </w:t>
      </w:r>
      <w:r>
        <w:rPr/>
        <w:t>influence</w:t>
      </w:r>
      <w:r>
        <w:rPr>
          <w:spacing w:val="-8"/>
        </w:rPr>
        <w:t> </w:t>
      </w:r>
      <w:r>
        <w:rPr/>
        <w:t>on</w:t>
      </w:r>
      <w:r>
        <w:rPr>
          <w:spacing w:val="-6"/>
        </w:rPr>
        <w:t> </w:t>
      </w:r>
      <w:r>
        <w:rPr/>
        <w:t>M4</w:t>
      </w:r>
      <w:r>
        <w:rPr>
          <w:spacing w:val="-9"/>
        </w:rPr>
        <w:t> </w:t>
      </w:r>
      <w:r>
        <w:rPr/>
        <w:t>had continued during April (£1.3 billion). However, it was likely that the true effect on M4 was smaller than this, because of </w:t>
      </w:r>
      <w:r>
        <w:rPr>
          <w:spacing w:val="2"/>
        </w:rPr>
        <w:t>offsetting </w:t>
      </w:r>
      <w:r>
        <w:rPr/>
        <w:t>movements in the </w:t>
      </w:r>
      <w:r>
        <w:rPr>
          <w:spacing w:val="2"/>
        </w:rPr>
        <w:t>other </w:t>
      </w:r>
      <w:r>
        <w:rPr/>
        <w:t>M4 counterparts. For example, although higher tax payments</w:t>
      </w:r>
      <w:r>
        <w:rPr>
          <w:spacing w:val="-10"/>
        </w:rPr>
        <w:t> </w:t>
      </w:r>
      <w:r>
        <w:rPr/>
        <w:t>by</w:t>
      </w:r>
      <w:r>
        <w:rPr>
          <w:spacing w:val="-10"/>
        </w:rPr>
        <w:t> </w:t>
      </w:r>
      <w:r>
        <w:rPr/>
        <w:t>ICCs</w:t>
      </w:r>
      <w:r>
        <w:rPr>
          <w:spacing w:val="-9"/>
        </w:rPr>
        <w:t> </w:t>
      </w:r>
      <w:r>
        <w:rPr/>
        <w:t>and</w:t>
      </w:r>
      <w:r>
        <w:rPr>
          <w:spacing w:val="-10"/>
        </w:rPr>
        <w:t> </w:t>
      </w:r>
      <w:r>
        <w:rPr/>
        <w:t>persons</w:t>
      </w:r>
      <w:r>
        <w:rPr>
          <w:spacing w:val="-9"/>
        </w:rPr>
        <w:t> </w:t>
      </w:r>
      <w:r>
        <w:rPr/>
        <w:t>at</w:t>
      </w:r>
      <w:r>
        <w:rPr>
          <w:spacing w:val="-6"/>
        </w:rPr>
        <w:t> </w:t>
      </w:r>
      <w:r>
        <w:rPr/>
        <w:t>the</w:t>
      </w:r>
      <w:r>
        <w:rPr>
          <w:spacing w:val="-10"/>
        </w:rPr>
        <w:t> </w:t>
      </w:r>
      <w:r>
        <w:rPr/>
        <w:t>end</w:t>
      </w:r>
      <w:r>
        <w:rPr>
          <w:spacing w:val="-9"/>
        </w:rPr>
        <w:t> </w:t>
      </w:r>
      <w:r>
        <w:rPr/>
        <w:t>of</w:t>
      </w:r>
      <w:r>
        <w:rPr>
          <w:spacing w:val="-7"/>
        </w:rPr>
        <w:t> </w:t>
      </w:r>
      <w:r>
        <w:rPr/>
        <w:t>the</w:t>
      </w:r>
      <w:r>
        <w:rPr>
          <w:spacing w:val="-10"/>
        </w:rPr>
        <w:t> </w:t>
      </w:r>
      <w:r>
        <w:rPr/>
        <w:t>financial</w:t>
      </w:r>
      <w:r>
        <w:rPr>
          <w:spacing w:val="-9"/>
        </w:rPr>
        <w:t> </w:t>
      </w:r>
      <w:r>
        <w:rPr/>
        <w:t>year</w:t>
      </w:r>
      <w:r>
        <w:rPr>
          <w:spacing w:val="-10"/>
        </w:rPr>
        <w:t> </w:t>
      </w:r>
      <w:r>
        <w:rPr/>
        <w:t>might</w:t>
      </w:r>
      <w:r>
        <w:rPr>
          <w:spacing w:val="-6"/>
        </w:rPr>
        <w:t> </w:t>
      </w:r>
      <w:r>
        <w:rPr/>
        <w:t>have</w:t>
      </w:r>
      <w:r>
        <w:rPr>
          <w:spacing w:val="-10"/>
        </w:rPr>
        <w:t> </w:t>
      </w:r>
      <w:r>
        <w:rPr/>
        <w:t>been</w:t>
      </w:r>
      <w:r>
        <w:rPr>
          <w:spacing w:val="-9"/>
        </w:rPr>
        <w:t> </w:t>
      </w:r>
      <w:r>
        <w:rPr/>
        <w:t>financed</w:t>
      </w:r>
      <w:r>
        <w:rPr>
          <w:spacing w:val="-10"/>
        </w:rPr>
        <w:t> </w:t>
      </w:r>
      <w:r>
        <w:rPr/>
        <w:t>by</w:t>
      </w:r>
      <w:r>
        <w:rPr>
          <w:spacing w:val="-10"/>
        </w:rPr>
        <w:t> </w:t>
      </w:r>
      <w:r>
        <w:rPr/>
        <w:t>running</w:t>
      </w:r>
      <w:r>
        <w:rPr>
          <w:spacing w:val="-9"/>
        </w:rPr>
        <w:t> </w:t>
      </w:r>
      <w:r>
        <w:rPr/>
        <w:t>down</w:t>
      </w:r>
    </w:p>
    <w:p>
      <w:pPr>
        <w:spacing w:after="0" w:line="376" w:lineRule="auto"/>
        <w:sectPr>
          <w:headerReference w:type="default" r:id="rId8"/>
          <w:pgSz w:w="11900" w:h="16840"/>
          <w:pgMar w:header="1130" w:footer="0" w:top="1360" w:bottom="280" w:left="860" w:right="860"/>
          <w:pgNumType w:start="10"/>
        </w:sectPr>
      </w:pPr>
    </w:p>
    <w:p>
      <w:pPr>
        <w:pStyle w:val="BodyText"/>
        <w:spacing w:line="376" w:lineRule="auto" w:before="145"/>
        <w:ind w:left="584" w:right="215"/>
      </w:pPr>
      <w:r>
        <w:rPr/>
        <w:t>deposits,</w:t>
      </w:r>
      <w:r>
        <w:rPr>
          <w:spacing w:val="-19"/>
        </w:rPr>
        <w:t> </w:t>
      </w:r>
      <w:r>
        <w:rPr/>
        <w:t>these</w:t>
      </w:r>
      <w:r>
        <w:rPr>
          <w:spacing w:val="-19"/>
        </w:rPr>
        <w:t> </w:t>
      </w:r>
      <w:r>
        <w:rPr/>
        <w:t>payments</w:t>
      </w:r>
      <w:r>
        <w:rPr>
          <w:spacing w:val="-19"/>
        </w:rPr>
        <w:t> </w:t>
      </w:r>
      <w:r>
        <w:rPr/>
        <w:t>could,</w:t>
      </w:r>
      <w:r>
        <w:rPr>
          <w:spacing w:val="-18"/>
        </w:rPr>
        <w:t> </w:t>
      </w:r>
      <w:r>
        <w:rPr/>
        <w:t>alternatively,</w:t>
      </w:r>
      <w:r>
        <w:rPr>
          <w:spacing w:val="-19"/>
        </w:rPr>
        <w:t> </w:t>
      </w:r>
      <w:r>
        <w:rPr/>
        <w:t>have</w:t>
      </w:r>
      <w:r>
        <w:rPr>
          <w:spacing w:val="-19"/>
        </w:rPr>
        <w:t> </w:t>
      </w:r>
      <w:r>
        <w:rPr/>
        <w:t>been</w:t>
      </w:r>
      <w:r>
        <w:rPr>
          <w:spacing w:val="-19"/>
        </w:rPr>
        <w:t> </w:t>
      </w:r>
      <w:r>
        <w:rPr/>
        <w:t>financed</w:t>
      </w:r>
      <w:r>
        <w:rPr>
          <w:spacing w:val="-18"/>
        </w:rPr>
        <w:t> </w:t>
      </w:r>
      <w:r>
        <w:rPr/>
        <w:t>by</w:t>
      </w:r>
      <w:r>
        <w:rPr>
          <w:spacing w:val="-19"/>
        </w:rPr>
        <w:t> </w:t>
      </w:r>
      <w:r>
        <w:rPr/>
        <w:t>higher</w:t>
      </w:r>
      <w:r>
        <w:rPr>
          <w:spacing w:val="-19"/>
        </w:rPr>
        <w:t> </w:t>
      </w:r>
      <w:r>
        <w:rPr/>
        <w:t>borrowing,</w:t>
      </w:r>
      <w:r>
        <w:rPr>
          <w:spacing w:val="-18"/>
        </w:rPr>
        <w:t> </w:t>
      </w:r>
      <w:r>
        <w:rPr/>
        <w:t>leaving</w:t>
      </w:r>
      <w:r>
        <w:rPr>
          <w:spacing w:val="-19"/>
        </w:rPr>
        <w:t> </w:t>
      </w:r>
      <w:r>
        <w:rPr/>
        <w:t>M4 unaffected.</w:t>
      </w:r>
    </w:p>
    <w:p>
      <w:pPr>
        <w:pStyle w:val="BodyText"/>
        <w:spacing w:before="10"/>
        <w:rPr>
          <w:sz w:val="34"/>
        </w:rPr>
      </w:pPr>
    </w:p>
    <w:p>
      <w:pPr>
        <w:pStyle w:val="BodyText"/>
        <w:tabs>
          <w:tab w:pos="1295" w:val="left" w:leader="none"/>
        </w:tabs>
        <w:spacing w:line="376" w:lineRule="auto"/>
        <w:ind w:left="584" w:right="590"/>
      </w:pPr>
      <w:r>
        <w:rPr/>
        <w:t>A8</w:t>
        <w:tab/>
        <w:t>Aggregate</w:t>
      </w:r>
      <w:r>
        <w:rPr>
          <w:spacing w:val="-10"/>
        </w:rPr>
        <w:t> </w:t>
      </w:r>
      <w:r>
        <w:rPr/>
        <w:t>M4</w:t>
      </w:r>
      <w:r>
        <w:rPr>
          <w:spacing w:val="-10"/>
        </w:rPr>
        <w:t> </w:t>
      </w:r>
      <w:r>
        <w:rPr/>
        <w:t>lending</w:t>
      </w:r>
      <w:r>
        <w:rPr>
          <w:spacing w:val="-9"/>
        </w:rPr>
        <w:t> </w:t>
      </w:r>
      <w:r>
        <w:rPr/>
        <w:t>rose</w:t>
      </w:r>
      <w:r>
        <w:rPr>
          <w:spacing w:val="-8"/>
        </w:rPr>
        <w:t> </w:t>
      </w:r>
      <w:r>
        <w:rPr/>
        <w:t>strongly</w:t>
      </w:r>
      <w:r>
        <w:rPr>
          <w:spacing w:val="-10"/>
        </w:rPr>
        <w:t> </w:t>
      </w:r>
      <w:r>
        <w:rPr/>
        <w:t>in</w:t>
      </w:r>
      <w:r>
        <w:rPr>
          <w:spacing w:val="-9"/>
        </w:rPr>
        <w:t> </w:t>
      </w:r>
      <w:r>
        <w:rPr/>
        <w:t>April,</w:t>
      </w:r>
      <w:r>
        <w:rPr>
          <w:spacing w:val="-10"/>
        </w:rPr>
        <w:t> </w:t>
      </w:r>
      <w:r>
        <w:rPr/>
        <w:t>by</w:t>
      </w:r>
      <w:r>
        <w:rPr>
          <w:spacing w:val="-10"/>
        </w:rPr>
        <w:t> </w:t>
      </w:r>
      <w:r>
        <w:rPr/>
        <w:t>0.9%.</w:t>
      </w:r>
      <w:r>
        <w:rPr>
          <w:spacing w:val="38"/>
        </w:rPr>
        <w:t> </w:t>
      </w:r>
      <w:r>
        <w:rPr/>
        <w:t>Annual</w:t>
      </w:r>
      <w:r>
        <w:rPr>
          <w:spacing w:val="-10"/>
        </w:rPr>
        <w:t> </w:t>
      </w:r>
      <w:r>
        <w:rPr/>
        <w:t>growth</w:t>
      </w:r>
      <w:r>
        <w:rPr>
          <w:spacing w:val="-9"/>
        </w:rPr>
        <w:t> </w:t>
      </w:r>
      <w:r>
        <w:rPr/>
        <w:t>picked</w:t>
      </w:r>
      <w:r>
        <w:rPr>
          <w:spacing w:val="-10"/>
        </w:rPr>
        <w:t> </w:t>
      </w:r>
      <w:r>
        <w:rPr/>
        <w:t>up</w:t>
      </w:r>
      <w:r>
        <w:rPr>
          <w:spacing w:val="-9"/>
        </w:rPr>
        <w:t> </w:t>
      </w:r>
      <w:r>
        <w:rPr/>
        <w:t>to</w:t>
      </w:r>
      <w:r>
        <w:rPr>
          <w:spacing w:val="-6"/>
        </w:rPr>
        <w:t> </w:t>
      </w:r>
      <w:r>
        <w:rPr/>
        <w:t>8.8%,</w:t>
      </w:r>
      <w:r>
        <w:rPr>
          <w:spacing w:val="-10"/>
        </w:rPr>
        <w:t> </w:t>
      </w:r>
      <w:r>
        <w:rPr/>
        <w:t>with period rates at or above</w:t>
      </w:r>
      <w:r>
        <w:rPr>
          <w:spacing w:val="13"/>
        </w:rPr>
        <w:t> </w:t>
      </w:r>
      <w:r>
        <w:rPr/>
        <w:t>10%.</w:t>
      </w:r>
    </w:p>
    <w:p>
      <w:pPr>
        <w:pStyle w:val="BodyText"/>
        <w:spacing w:before="10"/>
        <w:rPr>
          <w:sz w:val="34"/>
        </w:rPr>
      </w:pPr>
    </w:p>
    <w:p>
      <w:pPr>
        <w:pStyle w:val="BodyText"/>
        <w:tabs>
          <w:tab w:pos="1295" w:val="left" w:leader="none"/>
        </w:tabs>
        <w:spacing w:line="376" w:lineRule="auto"/>
        <w:ind w:left="584" w:right="260"/>
      </w:pPr>
      <w:r>
        <w:rPr/>
        <w:t>A9</w:t>
        <w:tab/>
        <w:t>Personal</w:t>
      </w:r>
      <w:r>
        <w:rPr>
          <w:spacing w:val="-11"/>
        </w:rPr>
        <w:t> </w:t>
      </w:r>
      <w:r>
        <w:rPr/>
        <w:t>sector</w:t>
      </w:r>
      <w:r>
        <w:rPr>
          <w:spacing w:val="-7"/>
        </w:rPr>
        <w:t> </w:t>
      </w:r>
      <w:r>
        <w:rPr/>
        <w:t>borrowing</w:t>
      </w:r>
      <w:r>
        <w:rPr>
          <w:spacing w:val="-11"/>
        </w:rPr>
        <w:t> </w:t>
      </w:r>
      <w:r>
        <w:rPr/>
        <w:t>rose</w:t>
      </w:r>
      <w:r>
        <w:rPr>
          <w:spacing w:val="-9"/>
        </w:rPr>
        <w:t> </w:t>
      </w:r>
      <w:r>
        <w:rPr/>
        <w:t>by</w:t>
      </w:r>
      <w:r>
        <w:rPr>
          <w:spacing w:val="-11"/>
        </w:rPr>
        <w:t> </w:t>
      </w:r>
      <w:r>
        <w:rPr/>
        <w:t>0.6%</w:t>
      </w:r>
      <w:r>
        <w:rPr>
          <w:spacing w:val="-11"/>
        </w:rPr>
        <w:t> </w:t>
      </w:r>
      <w:r>
        <w:rPr/>
        <w:t>in</w:t>
      </w:r>
      <w:r>
        <w:rPr>
          <w:spacing w:val="-11"/>
        </w:rPr>
        <w:t> </w:t>
      </w:r>
      <w:r>
        <w:rPr/>
        <w:t>April,</w:t>
      </w:r>
      <w:r>
        <w:rPr>
          <w:spacing w:val="-11"/>
        </w:rPr>
        <w:t> </w:t>
      </w:r>
      <w:r>
        <w:rPr/>
        <w:t>in</w:t>
      </w:r>
      <w:r>
        <w:rPr>
          <w:spacing w:val="-11"/>
        </w:rPr>
        <w:t> </w:t>
      </w:r>
      <w:r>
        <w:rPr/>
        <w:t>line</w:t>
      </w:r>
      <w:r>
        <w:rPr>
          <w:spacing w:val="-11"/>
        </w:rPr>
        <w:t> </w:t>
      </w:r>
      <w:r>
        <w:rPr/>
        <w:t>with</w:t>
      </w:r>
      <w:r>
        <w:rPr>
          <w:spacing w:val="-10"/>
        </w:rPr>
        <w:t> </w:t>
      </w:r>
      <w:r>
        <w:rPr/>
        <w:t>monthly</w:t>
      </w:r>
      <w:r>
        <w:rPr>
          <w:spacing w:val="-11"/>
        </w:rPr>
        <w:t> </w:t>
      </w:r>
      <w:r>
        <w:rPr/>
        <w:t>growth</w:t>
      </w:r>
      <w:r>
        <w:rPr>
          <w:spacing w:val="-11"/>
        </w:rPr>
        <w:t> </w:t>
      </w:r>
      <w:r>
        <w:rPr/>
        <w:t>in</w:t>
      </w:r>
      <w:r>
        <w:rPr>
          <w:spacing w:val="-10"/>
        </w:rPr>
        <w:t> </w:t>
      </w:r>
      <w:r>
        <w:rPr/>
        <w:t>the</w:t>
      </w:r>
      <w:r>
        <w:rPr>
          <w:spacing w:val="-11"/>
        </w:rPr>
        <w:t> </w:t>
      </w:r>
      <w:r>
        <w:rPr/>
        <w:t>past</w:t>
      </w:r>
      <w:r>
        <w:rPr>
          <w:spacing w:val="-7"/>
        </w:rPr>
        <w:t> </w:t>
      </w:r>
      <w:r>
        <w:rPr/>
        <w:t>two</w:t>
      </w:r>
      <w:r>
        <w:rPr>
          <w:spacing w:val="-11"/>
        </w:rPr>
        <w:t> </w:t>
      </w:r>
      <w:r>
        <w:rPr/>
        <w:t>years. Annual</w:t>
      </w:r>
      <w:r>
        <w:rPr>
          <w:spacing w:val="-14"/>
        </w:rPr>
        <w:t> </w:t>
      </w:r>
      <w:r>
        <w:rPr/>
        <w:t>growth</w:t>
      </w:r>
      <w:r>
        <w:rPr>
          <w:spacing w:val="-14"/>
        </w:rPr>
        <w:t> </w:t>
      </w:r>
      <w:r>
        <w:rPr/>
        <w:t>remained</w:t>
      </w:r>
      <w:r>
        <w:rPr>
          <w:spacing w:val="-13"/>
        </w:rPr>
        <w:t> </w:t>
      </w:r>
      <w:r>
        <w:rPr/>
        <w:t>around</w:t>
      </w:r>
      <w:r>
        <w:rPr>
          <w:spacing w:val="-14"/>
        </w:rPr>
        <w:t> </w:t>
      </w:r>
      <w:r>
        <w:rPr/>
        <w:t>7%.</w:t>
      </w:r>
      <w:r>
        <w:rPr>
          <w:spacing w:val="29"/>
        </w:rPr>
        <w:t> </w:t>
      </w:r>
      <w:r>
        <w:rPr/>
        <w:t>Within</w:t>
      </w:r>
      <w:r>
        <w:rPr>
          <w:spacing w:val="-13"/>
        </w:rPr>
        <w:t> </w:t>
      </w:r>
      <w:r>
        <w:rPr/>
        <w:t>this,</w:t>
      </w:r>
      <w:r>
        <w:rPr>
          <w:spacing w:val="-14"/>
        </w:rPr>
        <w:t> </w:t>
      </w:r>
      <w:r>
        <w:rPr/>
        <w:t>however,</w:t>
      </w:r>
      <w:r>
        <w:rPr>
          <w:spacing w:val="-13"/>
        </w:rPr>
        <w:t> </w:t>
      </w:r>
      <w:r>
        <w:rPr/>
        <w:t>there</w:t>
      </w:r>
      <w:r>
        <w:rPr>
          <w:spacing w:val="-14"/>
        </w:rPr>
        <w:t> </w:t>
      </w:r>
      <w:r>
        <w:rPr/>
        <w:t>was</w:t>
      </w:r>
      <w:r>
        <w:rPr>
          <w:spacing w:val="-14"/>
        </w:rPr>
        <w:t> </w:t>
      </w:r>
      <w:r>
        <w:rPr/>
        <w:t>a</w:t>
      </w:r>
      <w:r>
        <w:rPr>
          <w:spacing w:val="-14"/>
        </w:rPr>
        <w:t> </w:t>
      </w:r>
      <w:r>
        <w:rPr/>
        <w:t>slightly</w:t>
      </w:r>
      <w:r>
        <w:rPr>
          <w:spacing w:val="-14"/>
        </w:rPr>
        <w:t> </w:t>
      </w:r>
      <w:r>
        <w:rPr/>
        <w:t>different</w:t>
      </w:r>
      <w:r>
        <w:rPr>
          <w:spacing w:val="-10"/>
        </w:rPr>
        <w:t> </w:t>
      </w:r>
      <w:r>
        <w:rPr/>
        <w:t>split</w:t>
      </w:r>
      <w:r>
        <w:rPr>
          <w:spacing w:val="-10"/>
        </w:rPr>
        <w:t> </w:t>
      </w:r>
      <w:r>
        <w:rPr/>
        <w:t>of</w:t>
      </w:r>
      <w:r>
        <w:rPr>
          <w:spacing w:val="-10"/>
        </w:rPr>
        <w:t> </w:t>
      </w:r>
      <w:r>
        <w:rPr/>
        <w:t>borrowing from</w:t>
      </w:r>
      <w:r>
        <w:rPr>
          <w:spacing w:val="-10"/>
        </w:rPr>
        <w:t> </w:t>
      </w:r>
      <w:r>
        <w:rPr/>
        <w:t>in</w:t>
      </w:r>
      <w:r>
        <w:rPr>
          <w:spacing w:val="-9"/>
        </w:rPr>
        <w:t> </w:t>
      </w:r>
      <w:r>
        <w:rPr/>
        <w:t>the</w:t>
      </w:r>
      <w:r>
        <w:rPr>
          <w:spacing w:val="-10"/>
        </w:rPr>
        <w:t> </w:t>
      </w:r>
      <w:r>
        <w:rPr/>
        <w:t>recent</w:t>
      </w:r>
      <w:r>
        <w:rPr>
          <w:spacing w:val="-7"/>
        </w:rPr>
        <w:t> </w:t>
      </w:r>
      <w:r>
        <w:rPr/>
        <w:t>past,</w:t>
      </w:r>
      <w:r>
        <w:rPr>
          <w:spacing w:val="-5"/>
        </w:rPr>
        <w:t> </w:t>
      </w:r>
      <w:r>
        <w:rPr/>
        <w:t>with</w:t>
      </w:r>
      <w:r>
        <w:rPr>
          <w:spacing w:val="-10"/>
        </w:rPr>
        <w:t> </w:t>
      </w:r>
      <w:r>
        <w:rPr/>
        <w:t>annual</w:t>
      </w:r>
      <w:r>
        <w:rPr>
          <w:spacing w:val="-9"/>
        </w:rPr>
        <w:t> </w:t>
      </w:r>
      <w:r>
        <w:rPr/>
        <w:t>growth</w:t>
      </w:r>
      <w:r>
        <w:rPr>
          <w:spacing w:val="-9"/>
        </w:rPr>
        <w:t> </w:t>
      </w:r>
      <w:r>
        <w:rPr/>
        <w:t>in</w:t>
      </w:r>
      <w:r>
        <w:rPr>
          <w:spacing w:val="-10"/>
        </w:rPr>
        <w:t> </w:t>
      </w:r>
      <w:r>
        <w:rPr/>
        <w:t>secured</w:t>
      </w:r>
      <w:r>
        <w:rPr>
          <w:spacing w:val="-9"/>
        </w:rPr>
        <w:t> </w:t>
      </w:r>
      <w:r>
        <w:rPr/>
        <w:t>lending</w:t>
      </w:r>
      <w:r>
        <w:rPr>
          <w:spacing w:val="-10"/>
        </w:rPr>
        <w:t> </w:t>
      </w:r>
      <w:r>
        <w:rPr/>
        <w:t>picking</w:t>
      </w:r>
      <w:r>
        <w:rPr>
          <w:spacing w:val="-9"/>
        </w:rPr>
        <w:t> </w:t>
      </w:r>
      <w:r>
        <w:rPr/>
        <w:t>up</w:t>
      </w:r>
      <w:r>
        <w:rPr>
          <w:spacing w:val="-9"/>
        </w:rPr>
        <w:t> </w:t>
      </w:r>
      <w:r>
        <w:rPr/>
        <w:t>to</w:t>
      </w:r>
      <w:r>
        <w:rPr>
          <w:spacing w:val="-5"/>
        </w:rPr>
        <w:t> </w:t>
      </w:r>
      <w:r>
        <w:rPr/>
        <w:t>5.8%,</w:t>
      </w:r>
      <w:r>
        <w:rPr>
          <w:spacing w:val="-10"/>
        </w:rPr>
        <w:t> </w:t>
      </w:r>
      <w:r>
        <w:rPr/>
        <w:t>while</w:t>
      </w:r>
      <w:r>
        <w:rPr>
          <w:spacing w:val="-9"/>
        </w:rPr>
        <w:t> </w:t>
      </w:r>
      <w:r>
        <w:rPr/>
        <w:t>annual</w:t>
      </w:r>
      <w:r>
        <w:rPr>
          <w:spacing w:val="-9"/>
        </w:rPr>
        <w:t> </w:t>
      </w:r>
      <w:r>
        <w:rPr/>
        <w:t>growth</w:t>
      </w:r>
      <w:r>
        <w:rPr>
          <w:spacing w:val="-10"/>
        </w:rPr>
        <w:t> </w:t>
      </w:r>
      <w:r>
        <w:rPr/>
        <w:t>in unsecured lending edged back to 16.2%. But credit card borrowing (around 20%-25% of the stock of unsecured</w:t>
      </w:r>
      <w:r>
        <w:rPr>
          <w:spacing w:val="-13"/>
        </w:rPr>
        <w:t> </w:t>
      </w:r>
      <w:r>
        <w:rPr/>
        <w:t>lending</w:t>
      </w:r>
      <w:r>
        <w:rPr>
          <w:spacing w:val="-13"/>
        </w:rPr>
        <w:t> </w:t>
      </w:r>
      <w:r>
        <w:rPr/>
        <w:t>and</w:t>
      </w:r>
      <w:r>
        <w:rPr>
          <w:spacing w:val="-13"/>
        </w:rPr>
        <w:t> </w:t>
      </w:r>
      <w:r>
        <w:rPr/>
        <w:t>4%</w:t>
      </w:r>
      <w:r>
        <w:rPr>
          <w:spacing w:val="-13"/>
        </w:rPr>
        <w:t> </w:t>
      </w:r>
      <w:r>
        <w:rPr/>
        <w:t>of</w:t>
      </w:r>
      <w:r>
        <w:rPr>
          <w:spacing w:val="-9"/>
        </w:rPr>
        <w:t> </w:t>
      </w:r>
      <w:r>
        <w:rPr/>
        <w:t>total</w:t>
      </w:r>
      <w:r>
        <w:rPr>
          <w:spacing w:val="-13"/>
        </w:rPr>
        <w:t> </w:t>
      </w:r>
      <w:r>
        <w:rPr/>
        <w:t>personal</w:t>
      </w:r>
      <w:r>
        <w:rPr>
          <w:spacing w:val="-13"/>
        </w:rPr>
        <w:t> </w:t>
      </w:r>
      <w:r>
        <w:rPr/>
        <w:t>sector</w:t>
      </w:r>
      <w:r>
        <w:rPr>
          <w:spacing w:val="-9"/>
        </w:rPr>
        <w:t> </w:t>
      </w:r>
      <w:r>
        <w:rPr/>
        <w:t>lending)</w:t>
      </w:r>
      <w:r>
        <w:rPr>
          <w:spacing w:val="-13"/>
        </w:rPr>
        <w:t> </w:t>
      </w:r>
      <w:r>
        <w:rPr/>
        <w:t>remained</w:t>
      </w:r>
      <w:r>
        <w:rPr>
          <w:spacing w:val="-11"/>
        </w:rPr>
        <w:t> </w:t>
      </w:r>
      <w:r>
        <w:rPr/>
        <w:t>strong,</w:t>
      </w:r>
      <w:r>
        <w:rPr>
          <w:spacing w:val="-13"/>
        </w:rPr>
        <w:t> </w:t>
      </w:r>
      <w:r>
        <w:rPr/>
        <w:t>rising</w:t>
      </w:r>
      <w:r>
        <w:rPr>
          <w:spacing w:val="-11"/>
        </w:rPr>
        <w:t> </w:t>
      </w:r>
      <w:r>
        <w:rPr/>
        <w:t>by</w:t>
      </w:r>
      <w:r>
        <w:rPr>
          <w:spacing w:val="-13"/>
        </w:rPr>
        <w:t> </w:t>
      </w:r>
      <w:r>
        <w:rPr/>
        <w:t>more</w:t>
      </w:r>
      <w:r>
        <w:rPr>
          <w:spacing w:val="-13"/>
        </w:rPr>
        <w:t> </w:t>
      </w:r>
      <w:r>
        <w:rPr/>
        <w:t>than</w:t>
      </w:r>
      <w:r>
        <w:rPr>
          <w:spacing w:val="-13"/>
        </w:rPr>
        <w:t> </w:t>
      </w:r>
      <w:r>
        <w:rPr/>
        <w:t>20%</w:t>
      </w:r>
      <w:r>
        <w:rPr>
          <w:spacing w:val="-12"/>
        </w:rPr>
        <w:t> </w:t>
      </w:r>
      <w:r>
        <w:rPr/>
        <w:t>in</w:t>
      </w:r>
      <w:r>
        <w:rPr>
          <w:spacing w:val="-13"/>
        </w:rPr>
        <w:t> </w:t>
      </w:r>
      <w:r>
        <w:rPr/>
        <w:t>the year to</w:t>
      </w:r>
      <w:r>
        <w:rPr>
          <w:spacing w:val="8"/>
        </w:rPr>
        <w:t> </w:t>
      </w:r>
      <w:r>
        <w:rPr/>
        <w:t>April.</w:t>
      </w:r>
    </w:p>
    <w:p>
      <w:pPr>
        <w:pStyle w:val="BodyText"/>
        <w:spacing w:before="3"/>
        <w:rPr>
          <w:sz w:val="35"/>
        </w:rPr>
      </w:pPr>
    </w:p>
    <w:p>
      <w:pPr>
        <w:pStyle w:val="BodyText"/>
        <w:tabs>
          <w:tab w:pos="1295" w:val="left" w:leader="none"/>
        </w:tabs>
        <w:spacing w:line="376" w:lineRule="auto"/>
        <w:ind w:left="584" w:right="596"/>
      </w:pPr>
      <w:r>
        <w:rPr/>
        <w:t>A10</w:t>
        <w:tab/>
        <w:t>OFIs’</w:t>
      </w:r>
      <w:r>
        <w:rPr>
          <w:spacing w:val="-31"/>
        </w:rPr>
        <w:t> </w:t>
      </w:r>
      <w:r>
        <w:rPr/>
        <w:t>borrowing</w:t>
      </w:r>
      <w:r>
        <w:rPr>
          <w:spacing w:val="-9"/>
        </w:rPr>
        <w:t> </w:t>
      </w:r>
      <w:r>
        <w:rPr/>
        <w:t>rose</w:t>
      </w:r>
      <w:r>
        <w:rPr>
          <w:spacing w:val="-9"/>
        </w:rPr>
        <w:t> </w:t>
      </w:r>
      <w:r>
        <w:rPr/>
        <w:t>strongly</w:t>
      </w:r>
      <w:r>
        <w:rPr>
          <w:spacing w:val="-9"/>
        </w:rPr>
        <w:t> </w:t>
      </w:r>
      <w:r>
        <w:rPr/>
        <w:t>in</w:t>
      </w:r>
      <w:r>
        <w:rPr>
          <w:spacing w:val="-9"/>
        </w:rPr>
        <w:t> </w:t>
      </w:r>
      <w:r>
        <w:rPr/>
        <w:t>April,</w:t>
      </w:r>
      <w:r>
        <w:rPr>
          <w:spacing w:val="-10"/>
        </w:rPr>
        <w:t> </w:t>
      </w:r>
      <w:r>
        <w:rPr/>
        <w:t>by</w:t>
      </w:r>
      <w:r>
        <w:rPr>
          <w:spacing w:val="-9"/>
        </w:rPr>
        <w:t> </w:t>
      </w:r>
      <w:r>
        <w:rPr/>
        <w:t>2.2%.</w:t>
      </w:r>
      <w:r>
        <w:rPr>
          <w:spacing w:val="36"/>
        </w:rPr>
        <w:t> </w:t>
      </w:r>
      <w:r>
        <w:rPr/>
        <w:t>Annual</w:t>
      </w:r>
      <w:r>
        <w:rPr>
          <w:spacing w:val="-9"/>
        </w:rPr>
        <w:t> </w:t>
      </w:r>
      <w:r>
        <w:rPr/>
        <w:t>growth</w:t>
      </w:r>
      <w:r>
        <w:rPr>
          <w:spacing w:val="-10"/>
        </w:rPr>
        <w:t> </w:t>
      </w:r>
      <w:r>
        <w:rPr/>
        <w:t>rate</w:t>
      </w:r>
      <w:r>
        <w:rPr>
          <w:spacing w:val="-8"/>
        </w:rPr>
        <w:t> </w:t>
      </w:r>
      <w:r>
        <w:rPr/>
        <w:t>remained</w:t>
      </w:r>
      <w:r>
        <w:rPr>
          <w:spacing w:val="-9"/>
        </w:rPr>
        <w:t> </w:t>
      </w:r>
      <w:r>
        <w:rPr/>
        <w:t>high,</w:t>
      </w:r>
      <w:r>
        <w:rPr>
          <w:spacing w:val="-9"/>
        </w:rPr>
        <w:t> </w:t>
      </w:r>
      <w:r>
        <w:rPr/>
        <w:t>at</w:t>
      </w:r>
      <w:r>
        <w:rPr>
          <w:spacing w:val="-6"/>
        </w:rPr>
        <w:t> </w:t>
      </w:r>
      <w:r>
        <w:rPr/>
        <w:t>19.3%, with three- and six-month annualised rates above 20%.</w:t>
      </w:r>
    </w:p>
    <w:p>
      <w:pPr>
        <w:pStyle w:val="BodyText"/>
        <w:spacing w:before="10"/>
        <w:rPr>
          <w:sz w:val="34"/>
        </w:rPr>
      </w:pPr>
    </w:p>
    <w:p>
      <w:pPr>
        <w:pStyle w:val="BodyText"/>
        <w:tabs>
          <w:tab w:pos="1295" w:val="left" w:leader="none"/>
        </w:tabs>
        <w:spacing w:line="376" w:lineRule="auto"/>
        <w:ind w:left="584" w:right="302"/>
      </w:pPr>
      <w:r>
        <w:rPr/>
        <w:t>A11</w:t>
        <w:tab/>
        <w:t>ICCs’</w:t>
      </w:r>
      <w:r>
        <w:rPr>
          <w:spacing w:val="-31"/>
        </w:rPr>
        <w:t> </w:t>
      </w:r>
      <w:r>
        <w:rPr/>
        <w:t>borrowing</w:t>
      </w:r>
      <w:r>
        <w:rPr>
          <w:spacing w:val="-10"/>
        </w:rPr>
        <w:t> </w:t>
      </w:r>
      <w:r>
        <w:rPr/>
        <w:t>rose</w:t>
      </w:r>
      <w:r>
        <w:rPr>
          <w:spacing w:val="-9"/>
        </w:rPr>
        <w:t> </w:t>
      </w:r>
      <w:r>
        <w:rPr/>
        <w:t>by</w:t>
      </w:r>
      <w:r>
        <w:rPr>
          <w:spacing w:val="-10"/>
        </w:rPr>
        <w:t> </w:t>
      </w:r>
      <w:r>
        <w:rPr/>
        <w:t>0.5%</w:t>
      </w:r>
      <w:r>
        <w:rPr>
          <w:spacing w:val="-10"/>
        </w:rPr>
        <w:t> </w:t>
      </w:r>
      <w:r>
        <w:rPr/>
        <w:t>in</w:t>
      </w:r>
      <w:r>
        <w:rPr>
          <w:spacing w:val="-10"/>
        </w:rPr>
        <w:t> </w:t>
      </w:r>
      <w:r>
        <w:rPr/>
        <w:t>April.</w:t>
      </w:r>
      <w:r>
        <w:rPr>
          <w:spacing w:val="36"/>
        </w:rPr>
        <w:t> </w:t>
      </w:r>
      <w:r>
        <w:rPr/>
        <w:t>Three-</w:t>
      </w:r>
      <w:r>
        <w:rPr>
          <w:spacing w:val="-9"/>
        </w:rPr>
        <w:t> </w:t>
      </w:r>
      <w:r>
        <w:rPr/>
        <w:t>and</w:t>
      </w:r>
      <w:r>
        <w:rPr>
          <w:spacing w:val="-10"/>
        </w:rPr>
        <w:t> </w:t>
      </w:r>
      <w:r>
        <w:rPr/>
        <w:t>six-month</w:t>
      </w:r>
      <w:r>
        <w:rPr>
          <w:spacing w:val="-10"/>
        </w:rPr>
        <w:t> </w:t>
      </w:r>
      <w:r>
        <w:rPr/>
        <w:t>annualised</w:t>
      </w:r>
      <w:r>
        <w:rPr>
          <w:spacing w:val="-11"/>
        </w:rPr>
        <w:t> </w:t>
      </w:r>
      <w:r>
        <w:rPr/>
        <w:t>growth</w:t>
      </w:r>
      <w:r>
        <w:rPr>
          <w:spacing w:val="-10"/>
        </w:rPr>
        <w:t> </w:t>
      </w:r>
      <w:r>
        <w:rPr/>
        <w:t>rates</w:t>
      </w:r>
      <w:r>
        <w:rPr>
          <w:spacing w:val="-9"/>
        </w:rPr>
        <w:t> </w:t>
      </w:r>
      <w:r>
        <w:rPr/>
        <w:t>were</w:t>
      </w:r>
      <w:r>
        <w:rPr>
          <w:spacing w:val="-10"/>
        </w:rPr>
        <w:t> </w:t>
      </w:r>
      <w:r>
        <w:rPr/>
        <w:t>above the twelve month rate of 5.2%. An industrial breakdown of this borrowing indicated that the pick-up </w:t>
      </w:r>
      <w:r>
        <w:rPr>
          <w:spacing w:val="-2"/>
        </w:rPr>
        <w:t>was </w:t>
      </w:r>
      <w:r>
        <w:rPr/>
        <w:t>reasonably</w:t>
      </w:r>
      <w:r>
        <w:rPr>
          <w:spacing w:val="-12"/>
        </w:rPr>
        <w:t> </w:t>
      </w:r>
      <w:r>
        <w:rPr/>
        <w:t>widely</w:t>
      </w:r>
      <w:r>
        <w:rPr>
          <w:spacing w:val="-12"/>
        </w:rPr>
        <w:t> </w:t>
      </w:r>
      <w:r>
        <w:rPr/>
        <w:t>spread</w:t>
      </w:r>
      <w:r>
        <w:rPr>
          <w:spacing w:val="-12"/>
        </w:rPr>
        <w:t> </w:t>
      </w:r>
      <w:r>
        <w:rPr/>
        <w:t>across</w:t>
      </w:r>
      <w:r>
        <w:rPr>
          <w:spacing w:val="-12"/>
        </w:rPr>
        <w:t> </w:t>
      </w:r>
      <w:r>
        <w:rPr/>
        <w:t>different</w:t>
      </w:r>
      <w:r>
        <w:rPr>
          <w:spacing w:val="-10"/>
        </w:rPr>
        <w:t> </w:t>
      </w:r>
      <w:r>
        <w:rPr/>
        <w:t>industries.</w:t>
      </w:r>
      <w:r>
        <w:rPr>
          <w:spacing w:val="31"/>
        </w:rPr>
        <w:t> </w:t>
      </w:r>
      <w:r>
        <w:rPr/>
        <w:t>For</w:t>
      </w:r>
      <w:r>
        <w:rPr>
          <w:spacing w:val="-12"/>
        </w:rPr>
        <w:t> </w:t>
      </w:r>
      <w:r>
        <w:rPr/>
        <w:t>example,</w:t>
      </w:r>
      <w:r>
        <w:rPr>
          <w:spacing w:val="-12"/>
        </w:rPr>
        <w:t> </w:t>
      </w:r>
      <w:r>
        <w:rPr/>
        <w:t>growth</w:t>
      </w:r>
      <w:r>
        <w:rPr>
          <w:spacing w:val="-12"/>
        </w:rPr>
        <w:t> </w:t>
      </w:r>
      <w:r>
        <w:rPr/>
        <w:t>had</w:t>
      </w:r>
      <w:r>
        <w:rPr>
          <w:spacing w:val="-13"/>
        </w:rPr>
        <w:t> </w:t>
      </w:r>
      <w:r>
        <w:rPr/>
        <w:t>recently</w:t>
      </w:r>
      <w:r>
        <w:rPr>
          <w:spacing w:val="-11"/>
        </w:rPr>
        <w:t> </w:t>
      </w:r>
      <w:r>
        <w:rPr/>
        <w:t>picked</w:t>
      </w:r>
      <w:r>
        <w:rPr>
          <w:spacing w:val="-12"/>
        </w:rPr>
        <w:t> </w:t>
      </w:r>
      <w:r>
        <w:rPr/>
        <w:t>up</w:t>
      </w:r>
      <w:r>
        <w:rPr>
          <w:spacing w:val="-12"/>
        </w:rPr>
        <w:t> </w:t>
      </w:r>
      <w:r>
        <w:rPr/>
        <w:t>strongly in the construction and agriculture sectors. However, this probably signalled very different patterns in activity</w:t>
      </w:r>
      <w:r>
        <w:rPr>
          <w:spacing w:val="-6"/>
        </w:rPr>
        <w:t> </w:t>
      </w:r>
      <w:r>
        <w:rPr/>
        <w:t>in</w:t>
      </w:r>
      <w:r>
        <w:rPr>
          <w:spacing w:val="-6"/>
        </w:rPr>
        <w:t> </w:t>
      </w:r>
      <w:r>
        <w:rPr/>
        <w:t>the</w:t>
      </w:r>
      <w:r>
        <w:rPr>
          <w:spacing w:val="-6"/>
        </w:rPr>
        <w:t> </w:t>
      </w:r>
      <w:r>
        <w:rPr/>
        <w:t>two</w:t>
      </w:r>
      <w:r>
        <w:rPr>
          <w:spacing w:val="-6"/>
        </w:rPr>
        <w:t> </w:t>
      </w:r>
      <w:r>
        <w:rPr/>
        <w:t>sectors,</w:t>
      </w:r>
      <w:r>
        <w:rPr>
          <w:spacing w:val="-6"/>
        </w:rPr>
        <w:t> </w:t>
      </w:r>
      <w:r>
        <w:rPr/>
        <w:t>with</w:t>
      </w:r>
      <w:r>
        <w:rPr>
          <w:spacing w:val="-6"/>
        </w:rPr>
        <w:t> </w:t>
      </w:r>
      <w:r>
        <w:rPr/>
        <w:t>construction</w:t>
      </w:r>
      <w:r>
        <w:rPr>
          <w:spacing w:val="-6"/>
        </w:rPr>
        <w:t> </w:t>
      </w:r>
      <w:r>
        <w:rPr>
          <w:spacing w:val="2"/>
        </w:rPr>
        <w:t>output</w:t>
      </w:r>
      <w:r>
        <w:rPr>
          <w:spacing w:val="-2"/>
        </w:rPr>
        <w:t> </w:t>
      </w:r>
      <w:r>
        <w:rPr/>
        <w:t>growing</w:t>
      </w:r>
      <w:r>
        <w:rPr>
          <w:spacing w:val="-6"/>
        </w:rPr>
        <w:t> </w:t>
      </w:r>
      <w:r>
        <w:rPr/>
        <w:t>but</w:t>
      </w:r>
      <w:r>
        <w:rPr>
          <w:spacing w:val="-2"/>
        </w:rPr>
        <w:t> </w:t>
      </w:r>
      <w:r>
        <w:rPr/>
        <w:t>the</w:t>
      </w:r>
      <w:r>
        <w:rPr>
          <w:spacing w:val="-6"/>
        </w:rPr>
        <w:t> </w:t>
      </w:r>
      <w:r>
        <w:rPr/>
        <w:t>agricultural</w:t>
      </w:r>
      <w:r>
        <w:rPr>
          <w:spacing w:val="-6"/>
        </w:rPr>
        <w:t> </w:t>
      </w:r>
      <w:r>
        <w:rPr/>
        <w:t>sector</w:t>
      </w:r>
      <w:r>
        <w:rPr>
          <w:spacing w:val="-1"/>
        </w:rPr>
        <w:t> </w:t>
      </w:r>
      <w:r>
        <w:rPr/>
        <w:t>slowing.</w:t>
      </w:r>
    </w:p>
    <w:p>
      <w:pPr>
        <w:pStyle w:val="BodyText"/>
        <w:spacing w:before="2"/>
        <w:rPr>
          <w:sz w:val="35"/>
        </w:rPr>
      </w:pPr>
    </w:p>
    <w:p>
      <w:pPr>
        <w:pStyle w:val="BodyText"/>
        <w:tabs>
          <w:tab w:pos="1295" w:val="left" w:leader="none"/>
        </w:tabs>
        <w:spacing w:line="376" w:lineRule="auto"/>
        <w:ind w:left="584" w:right="251"/>
      </w:pPr>
      <w:r>
        <w:rPr/>
        <w:t>A12</w:t>
        <w:tab/>
        <w:t>In May, the Agents undertook a special survey on the factors behind the rise in ICCs’ borrowing. The survey covered 111 firms from the manufacturing, (non financial) services, agricultural and construction sectors, as well as 33 contacts at bank branches. The </w:t>
      </w:r>
      <w:r>
        <w:rPr>
          <w:spacing w:val="2"/>
        </w:rPr>
        <w:t>overall </w:t>
      </w:r>
      <w:r>
        <w:rPr/>
        <w:t>message across the whole economy from both firms and banks was that the reasons for increased borrowing had generally been positive, for example to finance fixed investment or acquisitions. The main exception was the agricultural sector,</w:t>
      </w:r>
      <w:r>
        <w:rPr>
          <w:spacing w:val="-11"/>
        </w:rPr>
        <w:t> </w:t>
      </w:r>
      <w:r>
        <w:rPr/>
        <w:t>where</w:t>
      </w:r>
      <w:r>
        <w:rPr>
          <w:spacing w:val="-14"/>
        </w:rPr>
        <w:t> </w:t>
      </w:r>
      <w:r>
        <w:rPr/>
        <w:t>there</w:t>
      </w:r>
      <w:r>
        <w:rPr>
          <w:spacing w:val="-14"/>
        </w:rPr>
        <w:t> </w:t>
      </w:r>
      <w:r>
        <w:rPr/>
        <w:t>were</w:t>
      </w:r>
      <w:r>
        <w:rPr>
          <w:spacing w:val="-14"/>
        </w:rPr>
        <w:t> </w:t>
      </w:r>
      <w:r>
        <w:rPr/>
        <w:t>severe</w:t>
      </w:r>
      <w:r>
        <w:rPr>
          <w:spacing w:val="-13"/>
        </w:rPr>
        <w:t> </w:t>
      </w:r>
      <w:r>
        <w:rPr/>
        <w:t>problems,</w:t>
      </w:r>
      <w:r>
        <w:rPr>
          <w:spacing w:val="-14"/>
        </w:rPr>
        <w:t> </w:t>
      </w:r>
      <w:r>
        <w:rPr/>
        <w:t>largely</w:t>
      </w:r>
      <w:r>
        <w:rPr>
          <w:spacing w:val="-14"/>
        </w:rPr>
        <w:t> </w:t>
      </w:r>
      <w:r>
        <w:rPr/>
        <w:t>on</w:t>
      </w:r>
      <w:r>
        <w:rPr>
          <w:spacing w:val="-11"/>
        </w:rPr>
        <w:t> </w:t>
      </w:r>
      <w:r>
        <w:rPr/>
        <w:t>account</w:t>
      </w:r>
      <w:r>
        <w:rPr>
          <w:spacing w:val="-10"/>
        </w:rPr>
        <w:t> </w:t>
      </w:r>
      <w:r>
        <w:rPr/>
        <w:t>of</w:t>
      </w:r>
      <w:r>
        <w:rPr>
          <w:spacing w:val="-11"/>
        </w:rPr>
        <w:t> </w:t>
      </w:r>
      <w:r>
        <w:rPr>
          <w:spacing w:val="-5"/>
        </w:rPr>
        <w:t>sterling’s</w:t>
      </w:r>
      <w:r>
        <w:rPr>
          <w:spacing w:val="-14"/>
        </w:rPr>
        <w:t> </w:t>
      </w:r>
      <w:r>
        <w:rPr/>
        <w:t>appreciation</w:t>
      </w:r>
      <w:r>
        <w:rPr>
          <w:spacing w:val="-14"/>
        </w:rPr>
        <w:t> </w:t>
      </w:r>
      <w:r>
        <w:rPr/>
        <w:t>being</w:t>
      </w:r>
      <w:r>
        <w:rPr>
          <w:spacing w:val="-13"/>
        </w:rPr>
        <w:t> </w:t>
      </w:r>
      <w:r>
        <w:rPr/>
        <w:t>reflected</w:t>
      </w:r>
      <w:r>
        <w:rPr>
          <w:spacing w:val="-13"/>
        </w:rPr>
        <w:t> </w:t>
      </w:r>
      <w:r>
        <w:rPr/>
        <w:t>in</w:t>
      </w:r>
      <w:r>
        <w:rPr>
          <w:spacing w:val="-13"/>
        </w:rPr>
        <w:t> </w:t>
      </w:r>
      <w:r>
        <w:rPr/>
        <w:t>the green</w:t>
      </w:r>
      <w:r>
        <w:rPr>
          <w:spacing w:val="-13"/>
        </w:rPr>
        <w:t> </w:t>
      </w:r>
      <w:r>
        <w:rPr/>
        <w:t>pound.</w:t>
      </w:r>
      <w:r>
        <w:rPr>
          <w:spacing w:val="31"/>
        </w:rPr>
        <w:t> </w:t>
      </w:r>
      <w:r>
        <w:rPr/>
        <w:t>In</w:t>
      </w:r>
      <w:r>
        <w:rPr>
          <w:spacing w:val="-11"/>
        </w:rPr>
        <w:t> </w:t>
      </w:r>
      <w:r>
        <w:rPr/>
        <w:t>this</w:t>
      </w:r>
      <w:r>
        <w:rPr>
          <w:spacing w:val="-13"/>
        </w:rPr>
        <w:t> </w:t>
      </w:r>
      <w:r>
        <w:rPr/>
        <w:t>sector,</w:t>
      </w:r>
      <w:r>
        <w:rPr>
          <w:spacing w:val="-9"/>
        </w:rPr>
        <w:t> </w:t>
      </w:r>
      <w:r>
        <w:rPr/>
        <w:t>much</w:t>
      </w:r>
      <w:r>
        <w:rPr>
          <w:spacing w:val="-12"/>
        </w:rPr>
        <w:t> </w:t>
      </w:r>
      <w:r>
        <w:rPr/>
        <w:t>borrowing</w:t>
      </w:r>
      <w:r>
        <w:rPr>
          <w:spacing w:val="-13"/>
        </w:rPr>
        <w:t> </w:t>
      </w:r>
      <w:r>
        <w:rPr/>
        <w:t>had</w:t>
      </w:r>
      <w:r>
        <w:rPr>
          <w:spacing w:val="-12"/>
        </w:rPr>
        <w:t> </w:t>
      </w:r>
      <w:r>
        <w:rPr/>
        <w:t>been</w:t>
      </w:r>
      <w:r>
        <w:rPr>
          <w:spacing w:val="-13"/>
        </w:rPr>
        <w:t> </w:t>
      </w:r>
      <w:r>
        <w:rPr/>
        <w:t>in</w:t>
      </w:r>
      <w:r>
        <w:rPr>
          <w:spacing w:val="-13"/>
        </w:rPr>
        <w:t> </w:t>
      </w:r>
      <w:r>
        <w:rPr/>
        <w:t>response</w:t>
      </w:r>
      <w:r>
        <w:rPr>
          <w:spacing w:val="-11"/>
        </w:rPr>
        <w:t> </w:t>
      </w:r>
      <w:r>
        <w:rPr/>
        <w:t>to</w:t>
      </w:r>
      <w:r>
        <w:rPr>
          <w:spacing w:val="-9"/>
        </w:rPr>
        <w:t> </w:t>
      </w:r>
      <w:r>
        <w:rPr/>
        <w:t>a</w:t>
      </w:r>
      <w:r>
        <w:rPr>
          <w:spacing w:val="-12"/>
        </w:rPr>
        <w:t> </w:t>
      </w:r>
      <w:r>
        <w:rPr/>
        <w:t>worsening</w:t>
      </w:r>
      <w:r>
        <w:rPr>
          <w:spacing w:val="-13"/>
        </w:rPr>
        <w:t> </w:t>
      </w:r>
      <w:r>
        <w:rPr/>
        <w:t>financial</w:t>
      </w:r>
      <w:r>
        <w:rPr>
          <w:spacing w:val="-13"/>
        </w:rPr>
        <w:t> </w:t>
      </w:r>
      <w:r>
        <w:rPr/>
        <w:t>situation.</w:t>
      </w:r>
      <w:r>
        <w:rPr>
          <w:spacing w:val="32"/>
        </w:rPr>
        <w:t> </w:t>
      </w:r>
      <w:r>
        <w:rPr/>
        <w:t>Some manufacturers</w:t>
      </w:r>
      <w:r>
        <w:rPr>
          <w:spacing w:val="-10"/>
        </w:rPr>
        <w:t> </w:t>
      </w:r>
      <w:r>
        <w:rPr/>
        <w:t>also</w:t>
      </w:r>
      <w:r>
        <w:rPr>
          <w:spacing w:val="-10"/>
        </w:rPr>
        <w:t> </w:t>
      </w:r>
      <w:r>
        <w:rPr/>
        <w:t>suggested</w:t>
      </w:r>
      <w:r>
        <w:rPr>
          <w:spacing w:val="-10"/>
        </w:rPr>
        <w:t> </w:t>
      </w:r>
      <w:r>
        <w:rPr/>
        <w:t>that</w:t>
      </w:r>
      <w:r>
        <w:rPr>
          <w:spacing w:val="-6"/>
        </w:rPr>
        <w:t> </w:t>
      </w:r>
      <w:r>
        <w:rPr/>
        <w:t>lower</w:t>
      </w:r>
      <w:r>
        <w:rPr>
          <w:spacing w:val="-10"/>
        </w:rPr>
        <w:t> </w:t>
      </w:r>
      <w:r>
        <w:rPr/>
        <w:t>margins</w:t>
      </w:r>
      <w:r>
        <w:rPr>
          <w:spacing w:val="-9"/>
        </w:rPr>
        <w:t> </w:t>
      </w:r>
      <w:r>
        <w:rPr/>
        <w:t>and</w:t>
      </w:r>
      <w:r>
        <w:rPr>
          <w:spacing w:val="-10"/>
        </w:rPr>
        <w:t> </w:t>
      </w:r>
      <w:r>
        <w:rPr/>
        <w:t>turnover</w:t>
      </w:r>
      <w:r>
        <w:rPr>
          <w:spacing w:val="-10"/>
        </w:rPr>
        <w:t> </w:t>
      </w:r>
      <w:r>
        <w:rPr/>
        <w:t>were</w:t>
      </w:r>
      <w:r>
        <w:rPr>
          <w:spacing w:val="-10"/>
        </w:rPr>
        <w:t> </w:t>
      </w:r>
      <w:r>
        <w:rPr/>
        <w:t>factors</w:t>
      </w:r>
      <w:r>
        <w:rPr>
          <w:spacing w:val="-10"/>
        </w:rPr>
        <w:t> </w:t>
      </w:r>
      <w:r>
        <w:rPr/>
        <w:t>behind</w:t>
      </w:r>
      <w:r>
        <w:rPr>
          <w:spacing w:val="-9"/>
        </w:rPr>
        <w:t> </w:t>
      </w:r>
      <w:r>
        <w:rPr/>
        <w:t>increased</w:t>
      </w:r>
      <w:r>
        <w:rPr>
          <w:spacing w:val="-10"/>
        </w:rPr>
        <w:t> </w:t>
      </w:r>
      <w:r>
        <w:rPr/>
        <w:t>borrowing.</w:t>
      </w:r>
    </w:p>
    <w:p>
      <w:pPr>
        <w:pStyle w:val="BodyText"/>
        <w:spacing w:line="376" w:lineRule="auto" w:before="10"/>
        <w:ind w:left="584"/>
      </w:pPr>
      <w:r>
        <w:rPr/>
        <w:t>Typically, these were firms facing intense international competition in home or export markets, such as textiles;</w:t>
      </w:r>
      <w:r>
        <w:rPr>
          <w:spacing w:val="30"/>
        </w:rPr>
        <w:t> </w:t>
      </w:r>
      <w:r>
        <w:rPr/>
        <w:t>a</w:t>
      </w:r>
      <w:r>
        <w:rPr>
          <w:spacing w:val="-13"/>
        </w:rPr>
        <w:t> </w:t>
      </w:r>
      <w:r>
        <w:rPr/>
        <w:t>number</w:t>
      </w:r>
      <w:r>
        <w:rPr>
          <w:spacing w:val="-13"/>
        </w:rPr>
        <w:t> </w:t>
      </w:r>
      <w:r>
        <w:rPr/>
        <w:t>were</w:t>
      </w:r>
      <w:r>
        <w:rPr>
          <w:spacing w:val="-12"/>
        </w:rPr>
        <w:t> </w:t>
      </w:r>
      <w:r>
        <w:rPr/>
        <w:t>fearing</w:t>
      </w:r>
      <w:r>
        <w:rPr>
          <w:spacing w:val="-13"/>
        </w:rPr>
        <w:t> </w:t>
      </w:r>
      <w:r>
        <w:rPr/>
        <w:t>for</w:t>
      </w:r>
      <w:r>
        <w:rPr>
          <w:spacing w:val="-12"/>
        </w:rPr>
        <w:t> </w:t>
      </w:r>
      <w:r>
        <w:rPr/>
        <w:t>their</w:t>
      </w:r>
      <w:r>
        <w:rPr>
          <w:spacing w:val="-13"/>
        </w:rPr>
        <w:t> </w:t>
      </w:r>
      <w:r>
        <w:rPr/>
        <w:t>survival,</w:t>
      </w:r>
      <w:r>
        <w:rPr>
          <w:spacing w:val="-13"/>
        </w:rPr>
        <w:t> </w:t>
      </w:r>
      <w:r>
        <w:rPr/>
        <w:t>but</w:t>
      </w:r>
      <w:r>
        <w:rPr>
          <w:spacing w:val="-9"/>
        </w:rPr>
        <w:t> </w:t>
      </w:r>
      <w:r>
        <w:rPr/>
        <w:t>would</w:t>
      </w:r>
      <w:r>
        <w:rPr>
          <w:spacing w:val="-13"/>
        </w:rPr>
        <w:t> </w:t>
      </w:r>
      <w:r>
        <w:rPr/>
        <w:t>tend</w:t>
      </w:r>
      <w:r>
        <w:rPr>
          <w:spacing w:val="-12"/>
        </w:rPr>
        <w:t> </w:t>
      </w:r>
      <w:r>
        <w:rPr/>
        <w:t>to</w:t>
      </w:r>
      <w:r>
        <w:rPr>
          <w:spacing w:val="-9"/>
        </w:rPr>
        <w:t> </w:t>
      </w:r>
      <w:r>
        <w:rPr/>
        <w:t>seek</w:t>
      </w:r>
      <w:r>
        <w:rPr>
          <w:spacing w:val="-13"/>
        </w:rPr>
        <w:t> </w:t>
      </w:r>
      <w:r>
        <w:rPr/>
        <w:t>alternative</w:t>
      </w:r>
      <w:r>
        <w:rPr>
          <w:spacing w:val="-13"/>
        </w:rPr>
        <w:t> </w:t>
      </w:r>
      <w:r>
        <w:rPr/>
        <w:t>solutions</w:t>
      </w:r>
      <w:r>
        <w:rPr>
          <w:spacing w:val="-12"/>
        </w:rPr>
        <w:t> </w:t>
      </w:r>
      <w:r>
        <w:rPr/>
        <w:t>to</w:t>
      </w:r>
      <w:r>
        <w:rPr>
          <w:spacing w:val="-9"/>
        </w:rPr>
        <w:t> </w:t>
      </w:r>
      <w:r>
        <w:rPr/>
        <w:t>increasing bank debt.</w:t>
      </w:r>
    </w:p>
    <w:p>
      <w:pPr>
        <w:pStyle w:val="BodyText"/>
        <w:spacing w:before="11"/>
        <w:rPr>
          <w:sz w:val="34"/>
        </w:rPr>
      </w:pPr>
    </w:p>
    <w:p>
      <w:pPr>
        <w:pStyle w:val="BodyText"/>
        <w:tabs>
          <w:tab w:pos="1295" w:val="left" w:leader="none"/>
        </w:tabs>
        <w:spacing w:line="376" w:lineRule="auto"/>
        <w:ind w:left="584" w:right="348"/>
      </w:pPr>
      <w:r>
        <w:rPr/>
        <w:t>A13</w:t>
        <w:tab/>
        <w:t>On</w:t>
      </w:r>
      <w:r>
        <w:rPr>
          <w:spacing w:val="-13"/>
        </w:rPr>
        <w:t> </w:t>
      </w:r>
      <w:r>
        <w:rPr/>
        <w:t>price</w:t>
      </w:r>
      <w:r>
        <w:rPr>
          <w:spacing w:val="-12"/>
        </w:rPr>
        <w:t> </w:t>
      </w:r>
      <w:r>
        <w:rPr/>
        <w:t>developments,</w:t>
      </w:r>
      <w:r>
        <w:rPr>
          <w:spacing w:val="-12"/>
        </w:rPr>
        <w:t> </w:t>
      </w:r>
      <w:r>
        <w:rPr/>
        <w:t>there</w:t>
      </w:r>
      <w:r>
        <w:rPr>
          <w:spacing w:val="-12"/>
        </w:rPr>
        <w:t> </w:t>
      </w:r>
      <w:r>
        <w:rPr/>
        <w:t>had</w:t>
      </w:r>
      <w:r>
        <w:rPr>
          <w:spacing w:val="-12"/>
        </w:rPr>
        <w:t> </w:t>
      </w:r>
      <w:r>
        <w:rPr/>
        <w:t>been</w:t>
      </w:r>
      <w:r>
        <w:rPr>
          <w:spacing w:val="-12"/>
        </w:rPr>
        <w:t> </w:t>
      </w:r>
      <w:r>
        <w:rPr/>
        <w:t>little</w:t>
      </w:r>
      <w:r>
        <w:rPr>
          <w:spacing w:val="-12"/>
        </w:rPr>
        <w:t> </w:t>
      </w:r>
      <w:r>
        <w:rPr/>
        <w:t>change</w:t>
      </w:r>
      <w:r>
        <w:rPr>
          <w:spacing w:val="-12"/>
        </w:rPr>
        <w:t> </w:t>
      </w:r>
      <w:r>
        <w:rPr/>
        <w:t>on</w:t>
      </w:r>
      <w:r>
        <w:rPr>
          <w:spacing w:val="-8"/>
        </w:rPr>
        <w:t> </w:t>
      </w:r>
      <w:r>
        <w:rPr/>
        <w:t>the</w:t>
      </w:r>
      <w:r>
        <w:rPr>
          <w:spacing w:val="-12"/>
        </w:rPr>
        <w:t> </w:t>
      </w:r>
      <w:r>
        <w:rPr/>
        <w:t>month</w:t>
      </w:r>
      <w:r>
        <w:rPr>
          <w:spacing w:val="-12"/>
        </w:rPr>
        <w:t> </w:t>
      </w:r>
      <w:r>
        <w:rPr/>
        <w:t>in</w:t>
      </w:r>
      <w:r>
        <w:rPr>
          <w:spacing w:val="-12"/>
        </w:rPr>
        <w:t> </w:t>
      </w:r>
      <w:r>
        <w:rPr/>
        <w:t>bank</w:t>
      </w:r>
      <w:r>
        <w:rPr>
          <w:spacing w:val="-12"/>
        </w:rPr>
        <w:t> </w:t>
      </w:r>
      <w:r>
        <w:rPr/>
        <w:t>savings</w:t>
      </w:r>
      <w:r>
        <w:rPr>
          <w:spacing w:val="-12"/>
        </w:rPr>
        <w:t> </w:t>
      </w:r>
      <w:r>
        <w:rPr/>
        <w:t>and</w:t>
      </w:r>
      <w:r>
        <w:rPr>
          <w:spacing w:val="-13"/>
        </w:rPr>
        <w:t> </w:t>
      </w:r>
      <w:r>
        <w:rPr/>
        <w:t>loan</w:t>
      </w:r>
      <w:r>
        <w:rPr>
          <w:spacing w:val="-12"/>
        </w:rPr>
        <w:t> </w:t>
      </w:r>
      <w:r>
        <w:rPr/>
        <w:t>rates. But</w:t>
      </w:r>
      <w:r>
        <w:rPr>
          <w:spacing w:val="-10"/>
        </w:rPr>
        <w:t> </w:t>
      </w:r>
      <w:r>
        <w:rPr/>
        <w:t>some</w:t>
      </w:r>
      <w:r>
        <w:rPr>
          <w:spacing w:val="-13"/>
        </w:rPr>
        <w:t> </w:t>
      </w:r>
      <w:r>
        <w:rPr/>
        <w:t>building</w:t>
      </w:r>
      <w:r>
        <w:rPr>
          <w:spacing w:val="-12"/>
        </w:rPr>
        <w:t> </w:t>
      </w:r>
      <w:r>
        <w:rPr/>
        <w:t>societies</w:t>
      </w:r>
      <w:r>
        <w:rPr>
          <w:spacing w:val="-13"/>
        </w:rPr>
        <w:t> </w:t>
      </w:r>
      <w:r>
        <w:rPr/>
        <w:t>had</w:t>
      </w:r>
      <w:r>
        <w:rPr>
          <w:spacing w:val="-13"/>
        </w:rPr>
        <w:t> </w:t>
      </w:r>
      <w:r>
        <w:rPr/>
        <w:t>cut</w:t>
      </w:r>
      <w:r>
        <w:rPr>
          <w:spacing w:val="-9"/>
        </w:rPr>
        <w:t> </w:t>
      </w:r>
      <w:r>
        <w:rPr/>
        <w:t>rates</w:t>
      </w:r>
      <w:r>
        <w:rPr>
          <w:spacing w:val="-12"/>
        </w:rPr>
        <w:t> </w:t>
      </w:r>
      <w:r>
        <w:rPr/>
        <w:t>on</w:t>
      </w:r>
      <w:r>
        <w:rPr>
          <w:spacing w:val="-10"/>
        </w:rPr>
        <w:t> </w:t>
      </w:r>
      <w:r>
        <w:rPr/>
        <w:t>fixed</w:t>
      </w:r>
      <w:r>
        <w:rPr>
          <w:spacing w:val="-12"/>
        </w:rPr>
        <w:t> </w:t>
      </w:r>
      <w:r>
        <w:rPr/>
        <w:t>rate</w:t>
      </w:r>
      <w:r>
        <w:rPr>
          <w:spacing w:val="-12"/>
        </w:rPr>
        <w:t> </w:t>
      </w:r>
      <w:r>
        <w:rPr/>
        <w:t>mortgages</w:t>
      </w:r>
      <w:r>
        <w:rPr>
          <w:spacing w:val="-13"/>
        </w:rPr>
        <w:t> </w:t>
      </w:r>
      <w:r>
        <w:rPr/>
        <w:t>(eg,</w:t>
      </w:r>
      <w:r>
        <w:rPr>
          <w:spacing w:val="-12"/>
        </w:rPr>
        <w:t> </w:t>
      </w:r>
      <w:r>
        <w:rPr/>
        <w:t>the</w:t>
      </w:r>
      <w:r>
        <w:rPr>
          <w:spacing w:val="-12"/>
        </w:rPr>
        <w:t> </w:t>
      </w:r>
      <w:r>
        <w:rPr/>
        <w:t>Nationwide</w:t>
      </w:r>
      <w:r>
        <w:rPr>
          <w:spacing w:val="-13"/>
        </w:rPr>
        <w:t> </w:t>
      </w:r>
      <w:r>
        <w:rPr/>
        <w:t>reduced</w:t>
      </w:r>
      <w:r>
        <w:rPr>
          <w:spacing w:val="-12"/>
        </w:rPr>
        <w:t> </w:t>
      </w:r>
      <w:r>
        <w:rPr/>
        <w:t>their</w:t>
      </w:r>
      <w:r>
        <w:rPr>
          <w:spacing w:val="-12"/>
        </w:rPr>
        <w:t> </w:t>
      </w:r>
      <w:r>
        <w:rPr/>
        <w:t>rate</w:t>
      </w:r>
      <w:r>
        <w:rPr>
          <w:spacing w:val="-12"/>
        </w:rPr>
        <w:t> </w:t>
      </w:r>
      <w:r>
        <w:rPr/>
        <w:t>on</w:t>
      </w:r>
    </w:p>
    <w:p>
      <w:pPr>
        <w:spacing w:after="0" w:line="376" w:lineRule="auto"/>
        <w:sectPr>
          <w:pgSz w:w="11900" w:h="16840"/>
          <w:pgMar w:header="1130" w:footer="0" w:top="1360" w:bottom="280" w:left="860" w:right="860"/>
        </w:sectPr>
      </w:pPr>
    </w:p>
    <w:p>
      <w:pPr>
        <w:pStyle w:val="BodyText"/>
        <w:spacing w:line="376" w:lineRule="auto" w:before="145"/>
        <w:ind w:left="584"/>
      </w:pPr>
      <w:r>
        <w:rPr/>
        <w:t>five-year mortgages by 20 bp). And more lenders had abolished mortgage indemnity guarantees for mortgages</w:t>
      </w:r>
      <w:r>
        <w:rPr>
          <w:spacing w:val="-10"/>
        </w:rPr>
        <w:t> </w:t>
      </w:r>
      <w:r>
        <w:rPr/>
        <w:t>of</w:t>
      </w:r>
      <w:r>
        <w:rPr>
          <w:spacing w:val="-7"/>
        </w:rPr>
        <w:t> </w:t>
      </w:r>
      <w:r>
        <w:rPr/>
        <w:t>up</w:t>
      </w:r>
      <w:r>
        <w:rPr>
          <w:spacing w:val="-10"/>
        </w:rPr>
        <w:t> </w:t>
      </w:r>
      <w:r>
        <w:rPr/>
        <w:t>to</w:t>
      </w:r>
      <w:r>
        <w:rPr>
          <w:spacing w:val="-6"/>
        </w:rPr>
        <w:t> </w:t>
      </w:r>
      <w:r>
        <w:rPr/>
        <w:t>90%</w:t>
      </w:r>
      <w:r>
        <w:rPr>
          <w:spacing w:val="-10"/>
        </w:rPr>
        <w:t> </w:t>
      </w:r>
      <w:r>
        <w:rPr/>
        <w:t>of</w:t>
      </w:r>
      <w:r>
        <w:rPr>
          <w:spacing w:val="-6"/>
        </w:rPr>
        <w:t> </w:t>
      </w:r>
      <w:r>
        <w:rPr/>
        <w:t>the</w:t>
      </w:r>
      <w:r>
        <w:rPr>
          <w:spacing w:val="-10"/>
        </w:rPr>
        <w:t> </w:t>
      </w:r>
      <w:r>
        <w:rPr/>
        <w:t>purchase</w:t>
      </w:r>
      <w:r>
        <w:rPr>
          <w:spacing w:val="-10"/>
        </w:rPr>
        <w:t> </w:t>
      </w:r>
      <w:r>
        <w:rPr/>
        <w:t>price,</w:t>
      </w:r>
      <w:r>
        <w:rPr>
          <w:spacing w:val="-10"/>
        </w:rPr>
        <w:t> </w:t>
      </w:r>
      <w:r>
        <w:rPr/>
        <w:t>following</w:t>
      </w:r>
      <w:r>
        <w:rPr>
          <w:spacing w:val="-10"/>
        </w:rPr>
        <w:t> </w:t>
      </w:r>
      <w:r>
        <w:rPr/>
        <w:t>a</w:t>
      </w:r>
      <w:r>
        <w:rPr>
          <w:spacing w:val="-10"/>
        </w:rPr>
        <w:t> </w:t>
      </w:r>
      <w:r>
        <w:rPr/>
        <w:t>similar</w:t>
      </w:r>
      <w:r>
        <w:rPr>
          <w:spacing w:val="-10"/>
        </w:rPr>
        <w:t> </w:t>
      </w:r>
      <w:r>
        <w:rPr/>
        <w:t>move</w:t>
      </w:r>
      <w:r>
        <w:rPr>
          <w:spacing w:val="-10"/>
        </w:rPr>
        <w:t> </w:t>
      </w:r>
      <w:r>
        <w:rPr/>
        <w:t>by</w:t>
      </w:r>
      <w:r>
        <w:rPr>
          <w:spacing w:val="-9"/>
        </w:rPr>
        <w:t> </w:t>
      </w:r>
      <w:r>
        <w:rPr/>
        <w:t>a</w:t>
      </w:r>
      <w:r>
        <w:rPr>
          <w:spacing w:val="-10"/>
        </w:rPr>
        <w:t> </w:t>
      </w:r>
      <w:r>
        <w:rPr/>
        <w:t>number</w:t>
      </w:r>
      <w:r>
        <w:rPr>
          <w:spacing w:val="-10"/>
        </w:rPr>
        <w:t> </w:t>
      </w:r>
      <w:r>
        <w:rPr/>
        <w:t>of</w:t>
      </w:r>
      <w:r>
        <w:rPr>
          <w:spacing w:val="-7"/>
        </w:rPr>
        <w:t> </w:t>
      </w:r>
      <w:r>
        <w:rPr/>
        <w:t>banks</w:t>
      </w:r>
      <w:r>
        <w:rPr>
          <w:spacing w:val="-10"/>
        </w:rPr>
        <w:t> </w:t>
      </w:r>
      <w:r>
        <w:rPr/>
        <w:t>and</w:t>
      </w:r>
      <w:r>
        <w:rPr>
          <w:spacing w:val="-10"/>
        </w:rPr>
        <w:t> </w:t>
      </w:r>
      <w:r>
        <w:rPr/>
        <w:t>building societies earlier in the year. This provided what was in effect a discount on the first year of mortgage payments. Overall, it appeared that competition in the mortgage market remains</w:t>
      </w:r>
      <w:r>
        <w:rPr>
          <w:spacing w:val="-28"/>
        </w:rPr>
        <w:t> </w:t>
      </w:r>
      <w:r>
        <w:rPr/>
        <w:t>intense.</w:t>
      </w:r>
    </w:p>
    <w:p>
      <w:pPr>
        <w:pStyle w:val="BodyText"/>
        <w:spacing w:before="1"/>
        <w:rPr>
          <w:sz w:val="35"/>
        </w:rPr>
      </w:pPr>
    </w:p>
    <w:p>
      <w:pPr>
        <w:pStyle w:val="BodyText"/>
        <w:tabs>
          <w:tab w:pos="1295" w:val="left" w:leader="none"/>
        </w:tabs>
        <w:spacing w:line="376" w:lineRule="auto"/>
        <w:ind w:left="584" w:right="202"/>
      </w:pPr>
      <w:r>
        <w:rPr/>
        <w:t>A14</w:t>
        <w:tab/>
        <w:t>There</w:t>
      </w:r>
      <w:r>
        <w:rPr>
          <w:spacing w:val="-14"/>
        </w:rPr>
        <w:t> </w:t>
      </w:r>
      <w:r>
        <w:rPr/>
        <w:t>was</w:t>
      </w:r>
      <w:r>
        <w:rPr>
          <w:spacing w:val="-14"/>
        </w:rPr>
        <w:t> </w:t>
      </w:r>
      <w:r>
        <w:rPr/>
        <w:t>little</w:t>
      </w:r>
      <w:r>
        <w:rPr>
          <w:spacing w:val="-15"/>
        </w:rPr>
        <w:t> </w:t>
      </w:r>
      <w:r>
        <w:rPr/>
        <w:t>new</w:t>
      </w:r>
      <w:r>
        <w:rPr>
          <w:spacing w:val="-15"/>
        </w:rPr>
        <w:t> </w:t>
      </w:r>
      <w:r>
        <w:rPr/>
        <w:t>survey</w:t>
      </w:r>
      <w:r>
        <w:rPr>
          <w:spacing w:val="-14"/>
        </w:rPr>
        <w:t> </w:t>
      </w:r>
      <w:r>
        <w:rPr/>
        <w:t>evidence</w:t>
      </w:r>
      <w:r>
        <w:rPr>
          <w:spacing w:val="-15"/>
        </w:rPr>
        <w:t> </w:t>
      </w:r>
      <w:r>
        <w:rPr/>
        <w:t>on</w:t>
      </w:r>
      <w:r>
        <w:rPr>
          <w:spacing w:val="-11"/>
        </w:rPr>
        <w:t> </w:t>
      </w:r>
      <w:r>
        <w:rPr/>
        <w:t>inflation</w:t>
      </w:r>
      <w:r>
        <w:rPr>
          <w:spacing w:val="-15"/>
        </w:rPr>
        <w:t> </w:t>
      </w:r>
      <w:r>
        <w:rPr/>
        <w:t>expectations</w:t>
      </w:r>
      <w:r>
        <w:rPr>
          <w:spacing w:val="-14"/>
        </w:rPr>
        <w:t> </w:t>
      </w:r>
      <w:r>
        <w:rPr/>
        <w:t>during</w:t>
      </w:r>
      <w:r>
        <w:rPr>
          <w:spacing w:val="-14"/>
        </w:rPr>
        <w:t> </w:t>
      </w:r>
      <w:r>
        <w:rPr/>
        <w:t>the</w:t>
      </w:r>
      <w:r>
        <w:rPr>
          <w:spacing w:val="-15"/>
        </w:rPr>
        <w:t> </w:t>
      </w:r>
      <w:r>
        <w:rPr/>
        <w:t>month.</w:t>
      </w:r>
      <w:r>
        <w:rPr>
          <w:spacing w:val="27"/>
        </w:rPr>
        <w:t> </w:t>
      </w:r>
      <w:r>
        <w:rPr/>
        <w:t>The</w:t>
      </w:r>
      <w:r>
        <w:rPr>
          <w:spacing w:val="-13"/>
        </w:rPr>
        <w:t> </w:t>
      </w:r>
      <w:r>
        <w:rPr/>
        <w:t>Merrill</w:t>
      </w:r>
      <w:r>
        <w:rPr>
          <w:spacing w:val="-14"/>
        </w:rPr>
        <w:t> </w:t>
      </w:r>
      <w:r>
        <w:rPr/>
        <w:t>Lynch Survey of UK fund managers’ inflation expectations for the twelve months to end 1998 and end 1999 </w:t>
      </w:r>
      <w:r>
        <w:rPr>
          <w:spacing w:val="-2"/>
        </w:rPr>
        <w:t>had </w:t>
      </w:r>
      <w:r>
        <w:rPr/>
        <w:t>both</w:t>
      </w:r>
      <w:r>
        <w:rPr>
          <w:spacing w:val="-10"/>
        </w:rPr>
        <w:t> </w:t>
      </w:r>
      <w:r>
        <w:rPr/>
        <w:t>fallen</w:t>
      </w:r>
      <w:r>
        <w:rPr>
          <w:spacing w:val="-9"/>
        </w:rPr>
        <w:t> </w:t>
      </w:r>
      <w:r>
        <w:rPr/>
        <w:t>by</w:t>
      </w:r>
      <w:r>
        <w:rPr>
          <w:spacing w:val="-10"/>
        </w:rPr>
        <w:t> </w:t>
      </w:r>
      <w:r>
        <w:rPr/>
        <w:t>10bp,</w:t>
      </w:r>
      <w:r>
        <w:rPr>
          <w:spacing w:val="-9"/>
        </w:rPr>
        <w:t> </w:t>
      </w:r>
      <w:r>
        <w:rPr/>
        <w:t>to</w:t>
      </w:r>
      <w:r>
        <w:rPr>
          <w:spacing w:val="-5"/>
        </w:rPr>
        <w:t> </w:t>
      </w:r>
      <w:r>
        <w:rPr/>
        <w:t>2.9%</w:t>
      </w:r>
      <w:r>
        <w:rPr>
          <w:spacing w:val="-10"/>
        </w:rPr>
        <w:t> </w:t>
      </w:r>
      <w:r>
        <w:rPr/>
        <w:t>and</w:t>
      </w:r>
      <w:r>
        <w:rPr>
          <w:spacing w:val="-9"/>
        </w:rPr>
        <w:t> </w:t>
      </w:r>
      <w:r>
        <w:rPr/>
        <w:t>2.7%</w:t>
      </w:r>
      <w:r>
        <w:rPr>
          <w:spacing w:val="-9"/>
        </w:rPr>
        <w:t> </w:t>
      </w:r>
      <w:r>
        <w:rPr/>
        <w:t>respectively,</w:t>
      </w:r>
      <w:r>
        <w:rPr>
          <w:spacing w:val="-9"/>
        </w:rPr>
        <w:t> </w:t>
      </w:r>
      <w:r>
        <w:rPr/>
        <w:t>while</w:t>
      </w:r>
      <w:r>
        <w:rPr>
          <w:spacing w:val="-9"/>
        </w:rPr>
        <w:t> </w:t>
      </w:r>
      <w:r>
        <w:rPr/>
        <w:t>the</w:t>
      </w:r>
      <w:r>
        <w:rPr>
          <w:spacing w:val="-10"/>
        </w:rPr>
        <w:t> </w:t>
      </w:r>
      <w:r>
        <w:rPr>
          <w:spacing w:val="-4"/>
        </w:rPr>
        <w:t>public’s</w:t>
      </w:r>
      <w:r>
        <w:rPr>
          <w:spacing w:val="-9"/>
        </w:rPr>
        <w:t> </w:t>
      </w:r>
      <w:r>
        <w:rPr/>
        <w:t>inflation</w:t>
      </w:r>
      <w:r>
        <w:rPr>
          <w:spacing w:val="-9"/>
        </w:rPr>
        <w:t> </w:t>
      </w:r>
      <w:r>
        <w:rPr/>
        <w:t>forecast</w:t>
      </w:r>
      <w:r>
        <w:rPr>
          <w:spacing w:val="-6"/>
        </w:rPr>
        <w:t> </w:t>
      </w:r>
      <w:r>
        <w:rPr/>
        <w:t>for</w:t>
      </w:r>
      <w:r>
        <w:rPr>
          <w:spacing w:val="-9"/>
        </w:rPr>
        <w:t> </w:t>
      </w:r>
      <w:r>
        <w:rPr/>
        <w:t>the</w:t>
      </w:r>
      <w:r>
        <w:rPr>
          <w:spacing w:val="-9"/>
        </w:rPr>
        <w:t> </w:t>
      </w:r>
      <w:r>
        <w:rPr/>
        <w:t>next</w:t>
      </w:r>
      <w:r>
        <w:rPr>
          <w:spacing w:val="-6"/>
        </w:rPr>
        <w:t> </w:t>
      </w:r>
      <w:r>
        <w:rPr/>
        <w:t>year</w:t>
      </w:r>
      <w:r>
        <w:rPr>
          <w:spacing w:val="-9"/>
        </w:rPr>
        <w:t> </w:t>
      </w:r>
      <w:r>
        <w:rPr/>
        <w:t>as implied by the GFK survey had fallen by 20 bp </w:t>
      </w:r>
      <w:r>
        <w:rPr>
          <w:spacing w:val="2"/>
        </w:rPr>
        <w:t>to </w:t>
      </w:r>
      <w:r>
        <w:rPr/>
        <w:t>3.4%. The </w:t>
      </w:r>
      <w:r>
        <w:rPr>
          <w:spacing w:val="-3"/>
        </w:rPr>
        <w:t>Merrill’s </w:t>
      </w:r>
      <w:r>
        <w:rPr/>
        <w:t>survey was carried out before the publication of the Inflation Report and recent data, eg, </w:t>
      </w:r>
      <w:r>
        <w:rPr>
          <w:spacing w:val="-4"/>
        </w:rPr>
        <w:t>February’s </w:t>
      </w:r>
      <w:r>
        <w:rPr/>
        <w:t>average earnings and </w:t>
      </w:r>
      <w:r>
        <w:rPr>
          <w:spacing w:val="-4"/>
        </w:rPr>
        <w:t>April’s </w:t>
      </w:r>
      <w:r>
        <w:rPr/>
        <w:t>retail sales. The survey period for the GFK survey was 1-14</w:t>
      </w:r>
      <w:r>
        <w:rPr>
          <w:spacing w:val="10"/>
        </w:rPr>
        <w:t> </w:t>
      </w:r>
      <w:r>
        <w:rPr/>
        <w:t>May.</w:t>
      </w:r>
    </w:p>
    <w:p>
      <w:pPr>
        <w:pStyle w:val="BodyText"/>
        <w:spacing w:before="3"/>
        <w:rPr>
          <w:sz w:val="35"/>
        </w:rPr>
      </w:pPr>
    </w:p>
    <w:p>
      <w:pPr>
        <w:pStyle w:val="BodyText"/>
        <w:tabs>
          <w:tab w:pos="1295" w:val="left" w:leader="none"/>
        </w:tabs>
        <w:spacing w:line="376" w:lineRule="auto"/>
        <w:ind w:left="584" w:right="544"/>
      </w:pPr>
      <w:r>
        <w:rPr/>
        <w:t>A15</w:t>
        <w:tab/>
        <w:t>In</w:t>
      </w:r>
      <w:r>
        <w:rPr>
          <w:spacing w:val="-18"/>
        </w:rPr>
        <w:t> </w:t>
      </w:r>
      <w:r>
        <w:rPr/>
        <w:t>the</w:t>
      </w:r>
      <w:r>
        <w:rPr>
          <w:spacing w:val="-18"/>
        </w:rPr>
        <w:t> </w:t>
      </w:r>
      <w:r>
        <w:rPr/>
        <w:t>money</w:t>
      </w:r>
      <w:r>
        <w:rPr>
          <w:spacing w:val="-19"/>
        </w:rPr>
        <w:t> </w:t>
      </w:r>
      <w:r>
        <w:rPr/>
        <w:t>markets,</w:t>
      </w:r>
      <w:r>
        <w:rPr>
          <w:spacing w:val="-18"/>
        </w:rPr>
        <w:t> </w:t>
      </w:r>
      <w:r>
        <w:rPr/>
        <w:t>expected</w:t>
      </w:r>
      <w:r>
        <w:rPr>
          <w:spacing w:val="-19"/>
        </w:rPr>
        <w:t> </w:t>
      </w:r>
      <w:r>
        <w:rPr/>
        <w:t>three-month</w:t>
      </w:r>
      <w:r>
        <w:rPr>
          <w:spacing w:val="-18"/>
        </w:rPr>
        <w:t> </w:t>
      </w:r>
      <w:r>
        <w:rPr/>
        <w:t>interbank</w:t>
      </w:r>
      <w:r>
        <w:rPr>
          <w:spacing w:val="-19"/>
        </w:rPr>
        <w:t> </w:t>
      </w:r>
      <w:r>
        <w:rPr/>
        <w:t>rates</w:t>
      </w:r>
      <w:r>
        <w:rPr>
          <w:spacing w:val="-17"/>
        </w:rPr>
        <w:t> </w:t>
      </w:r>
      <w:r>
        <w:rPr/>
        <w:t>implied</w:t>
      </w:r>
      <w:r>
        <w:rPr>
          <w:spacing w:val="-18"/>
        </w:rPr>
        <w:t> </w:t>
      </w:r>
      <w:r>
        <w:rPr/>
        <w:t>by</w:t>
      </w:r>
      <w:r>
        <w:rPr>
          <w:spacing w:val="-19"/>
        </w:rPr>
        <w:t> </w:t>
      </w:r>
      <w:r>
        <w:rPr/>
        <w:t>sterling</w:t>
      </w:r>
      <w:r>
        <w:rPr>
          <w:spacing w:val="-18"/>
        </w:rPr>
        <w:t> </w:t>
      </w:r>
      <w:r>
        <w:rPr/>
        <w:t>futures</w:t>
      </w:r>
      <w:r>
        <w:rPr>
          <w:spacing w:val="-19"/>
        </w:rPr>
        <w:t> </w:t>
      </w:r>
      <w:r>
        <w:rPr/>
        <w:t>contracts rose</w:t>
      </w:r>
      <w:r>
        <w:rPr>
          <w:spacing w:val="-7"/>
        </w:rPr>
        <w:t> </w:t>
      </w:r>
      <w:r>
        <w:rPr/>
        <w:t>slightly</w:t>
      </w:r>
      <w:r>
        <w:rPr>
          <w:spacing w:val="-9"/>
        </w:rPr>
        <w:t> </w:t>
      </w:r>
      <w:r>
        <w:rPr/>
        <w:t>-</w:t>
      </w:r>
      <w:r>
        <w:rPr>
          <w:spacing w:val="-7"/>
        </w:rPr>
        <w:t> </w:t>
      </w:r>
      <w:r>
        <w:rPr/>
        <w:t>by</w:t>
      </w:r>
      <w:r>
        <w:rPr>
          <w:spacing w:val="-9"/>
        </w:rPr>
        <w:t> </w:t>
      </w:r>
      <w:r>
        <w:rPr/>
        <w:t>around</w:t>
      </w:r>
      <w:r>
        <w:rPr>
          <w:spacing w:val="-8"/>
        </w:rPr>
        <w:t> </w:t>
      </w:r>
      <w:r>
        <w:rPr/>
        <w:t>7</w:t>
      </w:r>
      <w:r>
        <w:rPr>
          <w:spacing w:val="-9"/>
        </w:rPr>
        <w:t> </w:t>
      </w:r>
      <w:r>
        <w:rPr/>
        <w:t>bp</w:t>
      </w:r>
      <w:r>
        <w:rPr>
          <w:spacing w:val="-8"/>
        </w:rPr>
        <w:t> </w:t>
      </w:r>
      <w:r>
        <w:rPr/>
        <w:t>-</w:t>
      </w:r>
      <w:r>
        <w:rPr>
          <w:spacing w:val="-7"/>
        </w:rPr>
        <w:t> </w:t>
      </w:r>
      <w:r>
        <w:rPr/>
        <w:t>to</w:t>
      </w:r>
      <w:r>
        <w:rPr>
          <w:spacing w:val="-5"/>
        </w:rPr>
        <w:t> </w:t>
      </w:r>
      <w:r>
        <w:rPr/>
        <w:t>June</w:t>
      </w:r>
      <w:r>
        <w:rPr>
          <w:spacing w:val="-8"/>
        </w:rPr>
        <w:t> </w:t>
      </w:r>
      <w:r>
        <w:rPr/>
        <w:t>2000,</w:t>
      </w:r>
      <w:r>
        <w:rPr>
          <w:spacing w:val="-9"/>
        </w:rPr>
        <w:t> </w:t>
      </w:r>
      <w:r>
        <w:rPr/>
        <w:t>and</w:t>
      </w:r>
      <w:r>
        <w:rPr>
          <w:spacing w:val="-8"/>
        </w:rPr>
        <w:t> </w:t>
      </w:r>
      <w:r>
        <w:rPr/>
        <w:t>were</w:t>
      </w:r>
      <w:r>
        <w:rPr>
          <w:spacing w:val="-9"/>
        </w:rPr>
        <w:t> </w:t>
      </w:r>
      <w:r>
        <w:rPr/>
        <w:t>broadly</w:t>
      </w:r>
      <w:r>
        <w:rPr>
          <w:spacing w:val="-9"/>
        </w:rPr>
        <w:t> </w:t>
      </w:r>
      <w:r>
        <w:rPr/>
        <w:t>unchanged</w:t>
      </w:r>
      <w:r>
        <w:rPr>
          <w:spacing w:val="-8"/>
        </w:rPr>
        <w:t> </w:t>
      </w:r>
      <w:r>
        <w:rPr/>
        <w:t>at</w:t>
      </w:r>
      <w:r>
        <w:rPr>
          <w:spacing w:val="-5"/>
        </w:rPr>
        <w:t> </w:t>
      </w:r>
      <w:r>
        <w:rPr/>
        <w:t>longer</w:t>
      </w:r>
      <w:r>
        <w:rPr>
          <w:spacing w:val="-8"/>
        </w:rPr>
        <w:t> </w:t>
      </w:r>
      <w:r>
        <w:rPr/>
        <w:t>maturities.</w:t>
      </w:r>
      <w:r>
        <w:rPr>
          <w:spacing w:val="39"/>
        </w:rPr>
        <w:t> </w:t>
      </w:r>
      <w:r>
        <w:rPr/>
        <w:t>15-year forward rates derived from nominal bonds had fallen by 19 bp </w:t>
      </w:r>
      <w:r>
        <w:rPr>
          <w:spacing w:val="2"/>
        </w:rPr>
        <w:t>over </w:t>
      </w:r>
      <w:r>
        <w:rPr/>
        <w:t>the month; this was more than accounted for by a 27 bp fall in the real forward rates derived from index-linked</w:t>
      </w:r>
      <w:r>
        <w:rPr>
          <w:spacing w:val="-38"/>
        </w:rPr>
        <w:t> </w:t>
      </w:r>
      <w:r>
        <w:rPr/>
        <w:t>bonds.</w:t>
      </w:r>
    </w:p>
    <w:p>
      <w:pPr>
        <w:pStyle w:val="BodyText"/>
        <w:spacing w:before="1"/>
        <w:rPr>
          <w:sz w:val="35"/>
        </w:rPr>
      </w:pPr>
    </w:p>
    <w:p>
      <w:pPr>
        <w:pStyle w:val="BodyText"/>
        <w:tabs>
          <w:tab w:pos="1295" w:val="left" w:leader="none"/>
        </w:tabs>
        <w:spacing w:line="376" w:lineRule="auto"/>
        <w:ind w:left="584" w:right="171"/>
      </w:pPr>
      <w:r>
        <w:rPr/>
        <w:t>A16</w:t>
        <w:tab/>
        <w:t>The effective exchange rate had depreciated during the month, by 0.8% since the </w:t>
      </w:r>
      <w:r>
        <w:rPr>
          <w:spacing w:val="-7"/>
        </w:rPr>
        <w:t>MPC’s </w:t>
      </w:r>
      <w:r>
        <w:rPr/>
        <w:t>6-7 May meeting and by 2.4% compared with the starting point used in the </w:t>
      </w:r>
      <w:r>
        <w:rPr>
          <w:i/>
        </w:rPr>
        <w:t>Inflation Report </w:t>
      </w:r>
      <w:r>
        <w:rPr/>
        <w:t>projection. Thus the current value of sterling was already significantly below the central projection embodied in the </w:t>
      </w:r>
      <w:r>
        <w:rPr>
          <w:i/>
        </w:rPr>
        <w:t>Report</w:t>
      </w:r>
      <w:r>
        <w:rPr/>
        <w:t>. A faster</w:t>
      </w:r>
      <w:r>
        <w:rPr>
          <w:spacing w:val="-11"/>
        </w:rPr>
        <w:t> </w:t>
      </w:r>
      <w:r>
        <w:rPr/>
        <w:t>depreciation</w:t>
      </w:r>
      <w:r>
        <w:rPr>
          <w:spacing w:val="-10"/>
        </w:rPr>
        <w:t> </w:t>
      </w:r>
      <w:r>
        <w:rPr/>
        <w:t>was</w:t>
      </w:r>
      <w:r>
        <w:rPr>
          <w:spacing w:val="-10"/>
        </w:rPr>
        <w:t> </w:t>
      </w:r>
      <w:r>
        <w:rPr/>
        <w:t>identified</w:t>
      </w:r>
      <w:r>
        <w:rPr>
          <w:spacing w:val="-10"/>
        </w:rPr>
        <w:t> </w:t>
      </w:r>
      <w:r>
        <w:rPr/>
        <w:t>as</w:t>
      </w:r>
      <w:r>
        <w:rPr>
          <w:spacing w:val="-10"/>
        </w:rPr>
        <w:t> </w:t>
      </w:r>
      <w:r>
        <w:rPr/>
        <w:t>a</w:t>
      </w:r>
      <w:r>
        <w:rPr>
          <w:spacing w:val="-10"/>
        </w:rPr>
        <w:t> </w:t>
      </w:r>
      <w:r>
        <w:rPr/>
        <w:t>specific</w:t>
      </w:r>
      <w:r>
        <w:rPr>
          <w:spacing w:val="-10"/>
        </w:rPr>
        <w:t> </w:t>
      </w:r>
      <w:r>
        <w:rPr/>
        <w:t>risk</w:t>
      </w:r>
      <w:r>
        <w:rPr>
          <w:spacing w:val="-8"/>
        </w:rPr>
        <w:t> </w:t>
      </w:r>
      <w:r>
        <w:rPr/>
        <w:t>in</w:t>
      </w:r>
      <w:r>
        <w:rPr>
          <w:spacing w:val="-10"/>
        </w:rPr>
        <w:t> </w:t>
      </w:r>
      <w:r>
        <w:rPr/>
        <w:t>the</w:t>
      </w:r>
      <w:r>
        <w:rPr>
          <w:spacing w:val="-1"/>
        </w:rPr>
        <w:t> </w:t>
      </w:r>
      <w:r>
        <w:rPr>
          <w:i/>
        </w:rPr>
        <w:t>Report,</w:t>
      </w:r>
      <w:r>
        <w:rPr>
          <w:i/>
          <w:spacing w:val="-10"/>
        </w:rPr>
        <w:t> </w:t>
      </w:r>
      <w:r>
        <w:rPr/>
        <w:t>and</w:t>
      </w:r>
      <w:r>
        <w:rPr>
          <w:spacing w:val="-10"/>
        </w:rPr>
        <w:t> </w:t>
      </w:r>
      <w:r>
        <w:rPr/>
        <w:t>the</w:t>
      </w:r>
      <w:r>
        <w:rPr>
          <w:spacing w:val="-11"/>
        </w:rPr>
        <w:t> </w:t>
      </w:r>
      <w:r>
        <w:rPr/>
        <w:t>current</w:t>
      </w:r>
      <w:r>
        <w:rPr>
          <w:spacing w:val="-7"/>
        </w:rPr>
        <w:t> </w:t>
      </w:r>
      <w:r>
        <w:rPr/>
        <w:t>rate</w:t>
      </w:r>
      <w:r>
        <w:rPr>
          <w:spacing w:val="-9"/>
        </w:rPr>
        <w:t> </w:t>
      </w:r>
      <w:r>
        <w:rPr/>
        <w:t>implied</w:t>
      </w:r>
      <w:r>
        <w:rPr>
          <w:spacing w:val="-11"/>
        </w:rPr>
        <w:t> </w:t>
      </w:r>
      <w:r>
        <w:rPr/>
        <w:t>by</w:t>
      </w:r>
      <w:r>
        <w:rPr>
          <w:spacing w:val="-11"/>
        </w:rPr>
        <w:t> </w:t>
      </w:r>
      <w:r>
        <w:rPr/>
        <w:t>interest</w:t>
      </w:r>
      <w:r>
        <w:rPr>
          <w:spacing w:val="-7"/>
        </w:rPr>
        <w:t> </w:t>
      </w:r>
      <w:r>
        <w:rPr/>
        <w:t>rate differentials</w:t>
      </w:r>
      <w:r>
        <w:rPr>
          <w:spacing w:val="-5"/>
        </w:rPr>
        <w:t> </w:t>
      </w:r>
      <w:r>
        <w:rPr/>
        <w:t>for</w:t>
      </w:r>
      <w:r>
        <w:rPr>
          <w:spacing w:val="-5"/>
        </w:rPr>
        <w:t> </w:t>
      </w:r>
      <w:r>
        <w:rPr/>
        <w:t>sterling</w:t>
      </w:r>
      <w:r>
        <w:rPr>
          <w:spacing w:val="-5"/>
        </w:rPr>
        <w:t> </w:t>
      </w:r>
      <w:r>
        <w:rPr/>
        <w:t>in</w:t>
      </w:r>
      <w:r>
        <w:rPr>
          <w:spacing w:val="-4"/>
        </w:rPr>
        <w:t> </w:t>
      </w:r>
      <w:r>
        <w:rPr/>
        <w:t>June</w:t>
      </w:r>
      <w:r>
        <w:rPr>
          <w:spacing w:val="-5"/>
        </w:rPr>
        <w:t> </w:t>
      </w:r>
      <w:r>
        <w:rPr/>
        <w:t>2000</w:t>
      </w:r>
      <w:r>
        <w:rPr>
          <w:spacing w:val="-5"/>
        </w:rPr>
        <w:t> </w:t>
      </w:r>
      <w:r>
        <w:rPr/>
        <w:t>lay</w:t>
      </w:r>
      <w:r>
        <w:rPr>
          <w:spacing w:val="-5"/>
        </w:rPr>
        <w:t> </w:t>
      </w:r>
      <w:r>
        <w:rPr/>
        <w:t>between</w:t>
      </w:r>
      <w:r>
        <w:rPr>
          <w:spacing w:val="-4"/>
        </w:rPr>
        <w:t> </w:t>
      </w:r>
      <w:r>
        <w:rPr/>
        <w:t>the</w:t>
      </w:r>
      <w:r>
        <w:rPr>
          <w:spacing w:val="-5"/>
        </w:rPr>
        <w:t> </w:t>
      </w:r>
      <w:r>
        <w:rPr/>
        <w:t>central</w:t>
      </w:r>
      <w:r>
        <w:rPr>
          <w:spacing w:val="-5"/>
        </w:rPr>
        <w:t> </w:t>
      </w:r>
      <w:r>
        <w:rPr/>
        <w:t>and</w:t>
      </w:r>
      <w:r>
        <w:rPr>
          <w:spacing w:val="-5"/>
        </w:rPr>
        <w:t> </w:t>
      </w:r>
      <w:r>
        <w:rPr/>
        <w:t>mean</w:t>
      </w:r>
      <w:r>
        <w:rPr>
          <w:spacing w:val="-4"/>
        </w:rPr>
        <w:t> </w:t>
      </w:r>
      <w:r>
        <w:rPr/>
        <w:t>projections</w:t>
      </w:r>
      <w:r>
        <w:rPr>
          <w:spacing w:val="-5"/>
        </w:rPr>
        <w:t> </w:t>
      </w:r>
      <w:r>
        <w:rPr/>
        <w:t>for</w:t>
      </w:r>
      <w:r>
        <w:rPr>
          <w:spacing w:val="-5"/>
        </w:rPr>
        <w:t> </w:t>
      </w:r>
      <w:r>
        <w:rPr/>
        <w:t>sterling.</w:t>
      </w:r>
    </w:p>
    <w:p>
      <w:pPr>
        <w:pStyle w:val="BodyText"/>
        <w:spacing w:before="2"/>
        <w:rPr>
          <w:sz w:val="35"/>
        </w:rPr>
      </w:pPr>
    </w:p>
    <w:p>
      <w:pPr>
        <w:pStyle w:val="BodyText"/>
        <w:tabs>
          <w:tab w:pos="1295" w:val="left" w:leader="none"/>
        </w:tabs>
        <w:spacing w:line="376" w:lineRule="auto"/>
        <w:ind w:left="584" w:right="175"/>
      </w:pPr>
      <w:r>
        <w:rPr/>
        <w:t>A17</w:t>
        <w:tab/>
      </w:r>
      <w:r>
        <w:rPr>
          <w:spacing w:val="-3"/>
        </w:rPr>
        <w:t>Sterling’s </w:t>
      </w:r>
      <w:r>
        <w:rPr/>
        <w:t>effective exchange rate had reached a closing peak on 1 April. During April, movements in</w:t>
      </w:r>
      <w:r>
        <w:rPr>
          <w:spacing w:val="-14"/>
        </w:rPr>
        <w:t> </w:t>
      </w:r>
      <w:r>
        <w:rPr/>
        <w:t>yield</w:t>
      </w:r>
      <w:r>
        <w:rPr>
          <w:spacing w:val="-13"/>
        </w:rPr>
        <w:t> </w:t>
      </w:r>
      <w:r>
        <w:rPr/>
        <w:t>curves</w:t>
      </w:r>
      <w:r>
        <w:rPr>
          <w:spacing w:val="-13"/>
        </w:rPr>
        <w:t> </w:t>
      </w:r>
      <w:r>
        <w:rPr/>
        <w:t>in</w:t>
      </w:r>
      <w:r>
        <w:rPr>
          <w:spacing w:val="-13"/>
        </w:rPr>
        <w:t> </w:t>
      </w:r>
      <w:r>
        <w:rPr/>
        <w:t>the</w:t>
      </w:r>
      <w:r>
        <w:rPr>
          <w:spacing w:val="-13"/>
        </w:rPr>
        <w:t> </w:t>
      </w:r>
      <w:r>
        <w:rPr/>
        <w:t>United</w:t>
      </w:r>
      <w:r>
        <w:rPr>
          <w:spacing w:val="-13"/>
        </w:rPr>
        <w:t> </w:t>
      </w:r>
      <w:r>
        <w:rPr/>
        <w:t>Kingdom</w:t>
      </w:r>
      <w:r>
        <w:rPr>
          <w:spacing w:val="-13"/>
        </w:rPr>
        <w:t> </w:t>
      </w:r>
      <w:r>
        <w:rPr/>
        <w:t>and</w:t>
      </w:r>
      <w:r>
        <w:rPr>
          <w:spacing w:val="-14"/>
        </w:rPr>
        <w:t> </w:t>
      </w:r>
      <w:r>
        <w:rPr/>
        <w:t>the</w:t>
      </w:r>
      <w:r>
        <w:rPr>
          <w:spacing w:val="-13"/>
        </w:rPr>
        <w:t> </w:t>
      </w:r>
      <w:r>
        <w:rPr/>
        <w:t>rest</w:t>
      </w:r>
      <w:r>
        <w:rPr>
          <w:spacing w:val="-12"/>
        </w:rPr>
        <w:t> </w:t>
      </w:r>
      <w:r>
        <w:rPr/>
        <w:t>of</w:t>
      </w:r>
      <w:r>
        <w:rPr>
          <w:spacing w:val="-10"/>
        </w:rPr>
        <w:t> </w:t>
      </w:r>
      <w:r>
        <w:rPr/>
        <w:t>the</w:t>
      </w:r>
      <w:r>
        <w:rPr>
          <w:spacing w:val="-13"/>
        </w:rPr>
        <w:t> </w:t>
      </w:r>
      <w:r>
        <w:rPr/>
        <w:t>G7</w:t>
      </w:r>
      <w:r>
        <w:rPr>
          <w:spacing w:val="-14"/>
        </w:rPr>
        <w:t> </w:t>
      </w:r>
      <w:r>
        <w:rPr/>
        <w:t>were</w:t>
      </w:r>
      <w:r>
        <w:rPr>
          <w:spacing w:val="-13"/>
        </w:rPr>
        <w:t> </w:t>
      </w:r>
      <w:r>
        <w:rPr/>
        <w:t>consistent</w:t>
      </w:r>
      <w:r>
        <w:rPr>
          <w:spacing w:val="-9"/>
        </w:rPr>
        <w:t> </w:t>
      </w:r>
      <w:r>
        <w:rPr/>
        <w:t>with</w:t>
      </w:r>
      <w:r>
        <w:rPr>
          <w:spacing w:val="-13"/>
        </w:rPr>
        <w:t> </w:t>
      </w:r>
      <w:r>
        <w:rPr/>
        <w:t>a</w:t>
      </w:r>
      <w:r>
        <w:rPr>
          <w:spacing w:val="-13"/>
        </w:rPr>
        <w:t> </w:t>
      </w:r>
      <w:r>
        <w:rPr/>
        <w:t>depreciation,</w:t>
      </w:r>
      <w:r>
        <w:rPr>
          <w:spacing w:val="-14"/>
        </w:rPr>
        <w:t> </w:t>
      </w:r>
      <w:r>
        <w:rPr/>
        <w:t>suggesting that news about monetary policy prospects had initially contributed to </w:t>
      </w:r>
      <w:r>
        <w:rPr>
          <w:spacing w:val="-4"/>
        </w:rPr>
        <w:t>sterling’s </w:t>
      </w:r>
      <w:r>
        <w:rPr/>
        <w:t>fall. But since the start of May, UK interest rates had risen slightly compared with the rest of the G7. An alternative explanation could be that the required </w:t>
      </w:r>
      <w:r>
        <w:rPr>
          <w:spacing w:val="-5"/>
        </w:rPr>
        <w:t>‘excess </w:t>
      </w:r>
      <w:r>
        <w:rPr/>
        <w:t>return’ on sterling compared with </w:t>
      </w:r>
      <w:r>
        <w:rPr>
          <w:spacing w:val="2"/>
        </w:rPr>
        <w:t>overseas </w:t>
      </w:r>
      <w:r>
        <w:rPr/>
        <w:t>assets had changed. This excess return can be defined as the difference between the expected depreciation of sterling over a given period and interest rate differentials. By using Consensus survey data of forecasts of </w:t>
      </w:r>
      <w:r>
        <w:rPr>
          <w:spacing w:val="-4"/>
        </w:rPr>
        <w:t>sterling’s </w:t>
      </w:r>
      <w:r>
        <w:rPr/>
        <w:t>future value, Bank staff had inferred the expected change in sterling (between end 1998 and end 2002) at specific dates over the past two years on the assumption that the surveys reported the expectations of price-setters in the bond</w:t>
      </w:r>
      <w:r>
        <w:rPr>
          <w:spacing w:val="-11"/>
        </w:rPr>
        <w:t> </w:t>
      </w:r>
      <w:r>
        <w:rPr/>
        <w:t>market.</w:t>
      </w:r>
      <w:r>
        <w:rPr>
          <w:spacing w:val="38"/>
        </w:rPr>
        <w:t> </w:t>
      </w:r>
      <w:r>
        <w:rPr/>
        <w:t>The</w:t>
      </w:r>
      <w:r>
        <w:rPr>
          <w:spacing w:val="-9"/>
        </w:rPr>
        <w:t> </w:t>
      </w:r>
      <w:r>
        <w:rPr/>
        <w:t>surveys</w:t>
      </w:r>
      <w:r>
        <w:rPr>
          <w:spacing w:val="-11"/>
        </w:rPr>
        <w:t> </w:t>
      </w:r>
      <w:r>
        <w:rPr/>
        <w:t>suggest</w:t>
      </w:r>
      <w:r>
        <w:rPr>
          <w:spacing w:val="-6"/>
        </w:rPr>
        <w:t> </w:t>
      </w:r>
      <w:r>
        <w:rPr/>
        <w:t>that</w:t>
      </w:r>
      <w:r>
        <w:rPr>
          <w:spacing w:val="-7"/>
        </w:rPr>
        <w:t> </w:t>
      </w:r>
      <w:r>
        <w:rPr/>
        <w:t>sterling</w:t>
      </w:r>
      <w:r>
        <w:rPr>
          <w:spacing w:val="-11"/>
        </w:rPr>
        <w:t> </w:t>
      </w:r>
      <w:r>
        <w:rPr/>
        <w:t>was</w:t>
      </w:r>
      <w:r>
        <w:rPr>
          <w:spacing w:val="-10"/>
        </w:rPr>
        <w:t> </w:t>
      </w:r>
      <w:r>
        <w:rPr/>
        <w:t>expected</w:t>
      </w:r>
      <w:r>
        <w:rPr>
          <w:spacing w:val="-11"/>
        </w:rPr>
        <w:t> </w:t>
      </w:r>
      <w:r>
        <w:rPr/>
        <w:t>to</w:t>
      </w:r>
      <w:r>
        <w:rPr>
          <w:spacing w:val="-7"/>
        </w:rPr>
        <w:t> </w:t>
      </w:r>
      <w:r>
        <w:rPr/>
        <w:t>depreciate</w:t>
      </w:r>
      <w:r>
        <w:rPr>
          <w:spacing w:val="-10"/>
        </w:rPr>
        <w:t> </w:t>
      </w:r>
      <w:r>
        <w:rPr/>
        <w:t>by</w:t>
      </w:r>
      <w:r>
        <w:rPr>
          <w:spacing w:val="-11"/>
        </w:rPr>
        <w:t> </w:t>
      </w:r>
      <w:r>
        <w:rPr/>
        <w:t>around</w:t>
      </w:r>
      <w:r>
        <w:rPr>
          <w:spacing w:val="-11"/>
        </w:rPr>
        <w:t> </w:t>
      </w:r>
      <w:r>
        <w:rPr/>
        <w:t>2%</w:t>
      </w:r>
      <w:r>
        <w:rPr>
          <w:spacing w:val="-10"/>
        </w:rPr>
        <w:t> </w:t>
      </w:r>
      <w:r>
        <w:rPr>
          <w:spacing w:val="2"/>
        </w:rPr>
        <w:t>over</w:t>
      </w:r>
      <w:r>
        <w:rPr>
          <w:spacing w:val="-8"/>
        </w:rPr>
        <w:t> </w:t>
      </w:r>
      <w:r>
        <w:rPr/>
        <w:t>that</w:t>
      </w:r>
      <w:r>
        <w:rPr>
          <w:spacing w:val="-7"/>
        </w:rPr>
        <w:t> </w:t>
      </w:r>
      <w:r>
        <w:rPr/>
        <w:t>period</w:t>
      </w:r>
      <w:r>
        <w:rPr>
          <w:spacing w:val="-10"/>
        </w:rPr>
        <w:t> </w:t>
      </w:r>
      <w:r>
        <w:rPr/>
        <w:t>in June 1996, but by April 1998 the expected depreciation had increased to just </w:t>
      </w:r>
      <w:r>
        <w:rPr>
          <w:spacing w:val="2"/>
        </w:rPr>
        <w:t>over </w:t>
      </w:r>
      <w:r>
        <w:rPr/>
        <w:t>10%. Conversely, expected interest rate differentials with the M6 for 1998-2002 had not varied much: expected UK rates remained cumulatively about 6-8 pp higher than </w:t>
      </w:r>
      <w:r>
        <w:rPr>
          <w:spacing w:val="2"/>
        </w:rPr>
        <w:t>overseas </w:t>
      </w:r>
      <w:r>
        <w:rPr/>
        <w:t>in the</w:t>
      </w:r>
      <w:r>
        <w:rPr>
          <w:spacing w:val="7"/>
        </w:rPr>
        <w:t> </w:t>
      </w:r>
      <w:r>
        <w:rPr/>
        <w:t>four-year window. This suggested that the</w:t>
      </w:r>
    </w:p>
    <w:p>
      <w:pPr>
        <w:spacing w:after="0" w:line="376" w:lineRule="auto"/>
        <w:sectPr>
          <w:pgSz w:w="11900" w:h="16840"/>
          <w:pgMar w:header="1130" w:footer="0" w:top="1360" w:bottom="280" w:left="860" w:right="860"/>
        </w:sectPr>
      </w:pPr>
    </w:p>
    <w:p>
      <w:pPr>
        <w:pStyle w:val="BodyText"/>
        <w:spacing w:line="376" w:lineRule="auto" w:before="145"/>
        <w:ind w:left="584" w:right="265"/>
      </w:pPr>
      <w:r>
        <w:rPr/>
        <w:t>required excess return on sterling in June 1996 was positive, at around 4%, but was negative, at around - 5%, in April 1998. The change in required excess return was most obvious for sterling against continental European currencies, rather than the US dollar. Possible explanations included growing uncertainty about the monetary prospects for the EMU area, and a portfolio shift out of prospective ‘EMU currencies’ into sterling in order to diversify portfolios.</w:t>
      </w:r>
    </w:p>
    <w:p>
      <w:pPr>
        <w:pStyle w:val="BodyText"/>
        <w:spacing w:before="2"/>
        <w:rPr>
          <w:sz w:val="35"/>
        </w:rPr>
      </w:pPr>
    </w:p>
    <w:p>
      <w:pPr>
        <w:pStyle w:val="BodyText"/>
        <w:tabs>
          <w:tab w:pos="1295" w:val="left" w:leader="none"/>
        </w:tabs>
        <w:spacing w:line="376" w:lineRule="auto"/>
        <w:ind w:left="584" w:right="250"/>
      </w:pPr>
      <w:r>
        <w:rPr/>
        <w:t>A18</w:t>
        <w:tab/>
        <w:t>Turning to the more recent fall in </w:t>
      </w:r>
      <w:r>
        <w:rPr>
          <w:spacing w:val="-4"/>
        </w:rPr>
        <w:t>sterling’s </w:t>
      </w:r>
      <w:r>
        <w:rPr/>
        <w:t>effective rate, shorter-term surveys suggest that the (negative)</w:t>
      </w:r>
      <w:r>
        <w:rPr>
          <w:spacing w:val="-12"/>
        </w:rPr>
        <w:t> </w:t>
      </w:r>
      <w:r>
        <w:rPr/>
        <w:t>required</w:t>
      </w:r>
      <w:r>
        <w:rPr>
          <w:spacing w:val="-11"/>
        </w:rPr>
        <w:t> </w:t>
      </w:r>
      <w:r>
        <w:rPr/>
        <w:t>excess</w:t>
      </w:r>
      <w:r>
        <w:rPr>
          <w:spacing w:val="-12"/>
        </w:rPr>
        <w:t> </w:t>
      </w:r>
      <w:r>
        <w:rPr/>
        <w:t>returns</w:t>
      </w:r>
      <w:r>
        <w:rPr>
          <w:spacing w:val="-11"/>
        </w:rPr>
        <w:t> </w:t>
      </w:r>
      <w:r>
        <w:rPr/>
        <w:t>on</w:t>
      </w:r>
      <w:r>
        <w:rPr>
          <w:spacing w:val="-8"/>
        </w:rPr>
        <w:t> </w:t>
      </w:r>
      <w:r>
        <w:rPr/>
        <w:t>sterling</w:t>
      </w:r>
      <w:r>
        <w:rPr>
          <w:spacing w:val="-12"/>
        </w:rPr>
        <w:t> </w:t>
      </w:r>
      <w:r>
        <w:rPr/>
        <w:t>over</w:t>
      </w:r>
      <w:r>
        <w:rPr>
          <w:spacing w:val="-9"/>
        </w:rPr>
        <w:t> </w:t>
      </w:r>
      <w:r>
        <w:rPr/>
        <w:t>the</w:t>
      </w:r>
      <w:r>
        <w:rPr>
          <w:spacing w:val="-12"/>
        </w:rPr>
        <w:t> </w:t>
      </w:r>
      <w:r>
        <w:rPr/>
        <w:t>next</w:t>
      </w:r>
      <w:r>
        <w:rPr>
          <w:spacing w:val="-8"/>
        </w:rPr>
        <w:t> </w:t>
      </w:r>
      <w:r>
        <w:rPr/>
        <w:t>two</w:t>
      </w:r>
      <w:r>
        <w:rPr>
          <w:spacing w:val="-12"/>
        </w:rPr>
        <w:t> </w:t>
      </w:r>
      <w:r>
        <w:rPr/>
        <w:t>years</w:t>
      </w:r>
      <w:r>
        <w:rPr>
          <w:spacing w:val="-12"/>
        </w:rPr>
        <w:t> </w:t>
      </w:r>
      <w:r>
        <w:rPr/>
        <w:t>had</w:t>
      </w:r>
      <w:r>
        <w:rPr>
          <w:spacing w:val="-12"/>
        </w:rPr>
        <w:t> </w:t>
      </w:r>
      <w:r>
        <w:rPr/>
        <w:t>decreased</w:t>
      </w:r>
      <w:r>
        <w:rPr>
          <w:spacing w:val="-11"/>
        </w:rPr>
        <w:t> </w:t>
      </w:r>
      <w:r>
        <w:rPr/>
        <w:t>by</w:t>
      </w:r>
      <w:r>
        <w:rPr>
          <w:spacing w:val="-12"/>
        </w:rPr>
        <w:t> </w:t>
      </w:r>
      <w:r>
        <w:rPr/>
        <w:t>around</w:t>
      </w:r>
      <w:r>
        <w:rPr>
          <w:spacing w:val="-12"/>
        </w:rPr>
        <w:t> </w:t>
      </w:r>
      <w:r>
        <w:rPr/>
        <w:t>3pp</w:t>
      </w:r>
      <w:r>
        <w:rPr>
          <w:spacing w:val="-12"/>
        </w:rPr>
        <w:t> </w:t>
      </w:r>
      <w:r>
        <w:rPr/>
        <w:t>between mid April and mid May. A possible explanation was that the </w:t>
      </w:r>
      <w:r>
        <w:rPr>
          <w:spacing w:val="-5"/>
        </w:rPr>
        <w:t>‘Euro-weekend’ </w:t>
      </w:r>
      <w:r>
        <w:rPr/>
        <w:t>on 2-3 May had reduced uncertainties about the prospects for ECB</w:t>
      </w:r>
      <w:r>
        <w:rPr>
          <w:spacing w:val="7"/>
        </w:rPr>
        <w:t> </w:t>
      </w:r>
      <w:r>
        <w:rPr/>
        <w:t>policy.</w:t>
      </w:r>
    </w:p>
    <w:p>
      <w:pPr>
        <w:pStyle w:val="BodyText"/>
        <w:spacing w:before="1"/>
        <w:rPr>
          <w:sz w:val="35"/>
        </w:rPr>
      </w:pPr>
    </w:p>
    <w:p>
      <w:pPr>
        <w:pStyle w:val="BodyText"/>
        <w:tabs>
          <w:tab w:pos="1295" w:val="left" w:leader="none"/>
        </w:tabs>
        <w:spacing w:line="376" w:lineRule="auto"/>
        <w:ind w:left="584" w:right="189"/>
      </w:pPr>
      <w:r>
        <w:rPr/>
        <w:t>A19</w:t>
        <w:tab/>
        <w:t>Despite the uncertainties about its causes, </w:t>
      </w:r>
      <w:r>
        <w:rPr>
          <w:spacing w:val="-4"/>
        </w:rPr>
        <w:t>sterling’s </w:t>
      </w:r>
      <w:r>
        <w:rPr/>
        <w:t>rece nt fall was likely to put potential upward pressure</w:t>
      </w:r>
      <w:r>
        <w:rPr>
          <w:spacing w:val="-15"/>
        </w:rPr>
        <w:t> </w:t>
      </w:r>
      <w:r>
        <w:rPr/>
        <w:t>on</w:t>
      </w:r>
      <w:r>
        <w:rPr>
          <w:spacing w:val="-12"/>
        </w:rPr>
        <w:t> </w:t>
      </w:r>
      <w:r>
        <w:rPr/>
        <w:t>the</w:t>
      </w:r>
      <w:r>
        <w:rPr>
          <w:spacing w:val="-15"/>
        </w:rPr>
        <w:t> </w:t>
      </w:r>
      <w:r>
        <w:rPr/>
        <w:t>inflation</w:t>
      </w:r>
      <w:r>
        <w:rPr>
          <w:spacing w:val="-15"/>
        </w:rPr>
        <w:t> </w:t>
      </w:r>
      <w:r>
        <w:rPr/>
        <w:t>projection</w:t>
      </w:r>
      <w:r>
        <w:rPr>
          <w:spacing w:val="-15"/>
        </w:rPr>
        <w:t> </w:t>
      </w:r>
      <w:r>
        <w:rPr/>
        <w:t>-</w:t>
      </w:r>
      <w:r>
        <w:rPr>
          <w:spacing w:val="-14"/>
        </w:rPr>
        <w:t> </w:t>
      </w:r>
      <w:r>
        <w:rPr/>
        <w:t>directly</w:t>
      </w:r>
      <w:r>
        <w:rPr>
          <w:spacing w:val="-15"/>
        </w:rPr>
        <w:t> </w:t>
      </w:r>
      <w:r>
        <w:rPr/>
        <w:t>via</w:t>
      </w:r>
      <w:r>
        <w:rPr>
          <w:spacing w:val="-15"/>
        </w:rPr>
        <w:t> </w:t>
      </w:r>
      <w:r>
        <w:rPr/>
        <w:t>higher</w:t>
      </w:r>
      <w:r>
        <w:rPr>
          <w:spacing w:val="-15"/>
        </w:rPr>
        <w:t> </w:t>
      </w:r>
      <w:r>
        <w:rPr/>
        <w:t>import</w:t>
      </w:r>
      <w:r>
        <w:rPr>
          <w:spacing w:val="-12"/>
        </w:rPr>
        <w:t> </w:t>
      </w:r>
      <w:r>
        <w:rPr/>
        <w:t>prices,</w:t>
      </w:r>
      <w:r>
        <w:rPr>
          <w:spacing w:val="-15"/>
        </w:rPr>
        <w:t> </w:t>
      </w:r>
      <w:r>
        <w:rPr/>
        <w:t>and</w:t>
      </w:r>
      <w:r>
        <w:rPr>
          <w:spacing w:val="-15"/>
        </w:rPr>
        <w:t> </w:t>
      </w:r>
      <w:r>
        <w:rPr/>
        <w:t>indirectly</w:t>
      </w:r>
      <w:r>
        <w:rPr>
          <w:spacing w:val="-15"/>
        </w:rPr>
        <w:t> </w:t>
      </w:r>
      <w:r>
        <w:rPr/>
        <w:t>by</w:t>
      </w:r>
      <w:r>
        <w:rPr>
          <w:spacing w:val="-14"/>
        </w:rPr>
        <w:t> </w:t>
      </w:r>
      <w:r>
        <w:rPr/>
        <w:t>relieving</w:t>
      </w:r>
      <w:r>
        <w:rPr>
          <w:spacing w:val="-15"/>
        </w:rPr>
        <w:t> </w:t>
      </w:r>
      <w:r>
        <w:rPr/>
        <w:t>some</w:t>
      </w:r>
      <w:r>
        <w:rPr>
          <w:spacing w:val="-14"/>
        </w:rPr>
        <w:t> </w:t>
      </w:r>
      <w:r>
        <w:rPr/>
        <w:t>of</w:t>
      </w:r>
      <w:r>
        <w:rPr>
          <w:spacing w:val="-12"/>
        </w:rPr>
        <w:t> </w:t>
      </w:r>
      <w:r>
        <w:rPr/>
        <w:t>the pressure on net trade from </w:t>
      </w:r>
      <w:r>
        <w:rPr>
          <w:spacing w:val="-4"/>
        </w:rPr>
        <w:t>sterling’s </w:t>
      </w:r>
      <w:r>
        <w:rPr/>
        <w:t>cumulative appreciation, which was now 24% since August 1996, rather than nearly 30% as at April</w:t>
      </w:r>
      <w:r>
        <w:rPr>
          <w:spacing w:val="24"/>
        </w:rPr>
        <w:t> </w:t>
      </w:r>
      <w:r>
        <w:rPr/>
        <w:t>1.</w:t>
      </w:r>
    </w:p>
    <w:p>
      <w:pPr>
        <w:pStyle w:val="BodyText"/>
        <w:rPr>
          <w:sz w:val="35"/>
        </w:rPr>
      </w:pPr>
    </w:p>
    <w:p>
      <w:pPr>
        <w:pStyle w:val="ListParagraph"/>
        <w:numPr>
          <w:ilvl w:val="0"/>
          <w:numId w:val="2"/>
        </w:numPr>
        <w:tabs>
          <w:tab w:pos="1295" w:val="left" w:leader="none"/>
          <w:tab w:pos="1296" w:val="left" w:leader="none"/>
        </w:tabs>
        <w:spacing w:line="240" w:lineRule="auto" w:before="1" w:after="0"/>
        <w:ind w:left="1295" w:right="0" w:hanging="712"/>
        <w:jc w:val="left"/>
        <w:rPr>
          <w:sz w:val="22"/>
        </w:rPr>
      </w:pPr>
      <w:r>
        <w:rPr>
          <w:sz w:val="22"/>
          <w:u w:val="single"/>
        </w:rPr>
        <w:t>Demand and</w:t>
      </w:r>
      <w:r>
        <w:rPr>
          <w:spacing w:val="-1"/>
          <w:sz w:val="22"/>
          <w:u w:val="single"/>
        </w:rPr>
        <w:t> </w:t>
      </w:r>
      <w:r>
        <w:rPr>
          <w:sz w:val="22"/>
          <w:u w:val="single"/>
        </w:rPr>
        <w:t>output</w:t>
      </w:r>
    </w:p>
    <w:p>
      <w:pPr>
        <w:pStyle w:val="BodyText"/>
        <w:rPr>
          <w:sz w:val="20"/>
        </w:rPr>
      </w:pPr>
    </w:p>
    <w:p>
      <w:pPr>
        <w:pStyle w:val="BodyText"/>
        <w:spacing w:before="3"/>
        <w:rPr>
          <w:sz w:val="19"/>
        </w:rPr>
      </w:pPr>
    </w:p>
    <w:p>
      <w:pPr>
        <w:pStyle w:val="BodyText"/>
        <w:tabs>
          <w:tab w:pos="1295" w:val="left" w:leader="none"/>
        </w:tabs>
        <w:spacing w:line="376" w:lineRule="auto" w:before="92"/>
        <w:ind w:left="584" w:right="236"/>
      </w:pPr>
      <w:r>
        <w:rPr/>
        <w:t>A20</w:t>
        <w:tab/>
        <w:t>GDP growth in 1998 Q1 had been revised up by 0.1 percentage points to 0.5% on the previous quarter, in line with the May </w:t>
      </w:r>
      <w:r>
        <w:rPr>
          <w:i/>
        </w:rPr>
        <w:t>Inflation Report </w:t>
      </w:r>
      <w:r>
        <w:rPr/>
        <w:t>forecast. The upward revision had partly been due to higher than</w:t>
      </w:r>
      <w:r>
        <w:rPr>
          <w:spacing w:val="-17"/>
        </w:rPr>
        <w:t> </w:t>
      </w:r>
      <w:r>
        <w:rPr/>
        <w:t>previously</w:t>
      </w:r>
      <w:r>
        <w:rPr>
          <w:spacing w:val="-16"/>
        </w:rPr>
        <w:t> </w:t>
      </w:r>
      <w:r>
        <w:rPr/>
        <w:t>recorded</w:t>
      </w:r>
      <w:r>
        <w:rPr>
          <w:spacing w:val="-16"/>
        </w:rPr>
        <w:t> </w:t>
      </w:r>
      <w:r>
        <w:rPr/>
        <w:t>energy</w:t>
      </w:r>
      <w:r>
        <w:rPr>
          <w:spacing w:val="-16"/>
        </w:rPr>
        <w:t> </w:t>
      </w:r>
      <w:r>
        <w:rPr/>
        <w:t>output.</w:t>
      </w:r>
      <w:r>
        <w:rPr>
          <w:spacing w:val="27"/>
        </w:rPr>
        <w:t> </w:t>
      </w:r>
      <w:r>
        <w:rPr/>
        <w:t>The</w:t>
      </w:r>
      <w:r>
        <w:rPr>
          <w:spacing w:val="-15"/>
        </w:rPr>
        <w:t> </w:t>
      </w:r>
      <w:r>
        <w:rPr/>
        <w:t>contributions</w:t>
      </w:r>
      <w:r>
        <w:rPr>
          <w:spacing w:val="-17"/>
        </w:rPr>
        <w:t> </w:t>
      </w:r>
      <w:r>
        <w:rPr/>
        <w:t>to</w:t>
      </w:r>
      <w:r>
        <w:rPr>
          <w:spacing w:val="-13"/>
        </w:rPr>
        <w:t> </w:t>
      </w:r>
      <w:r>
        <w:rPr/>
        <w:t>growth</w:t>
      </w:r>
      <w:r>
        <w:rPr>
          <w:spacing w:val="-16"/>
        </w:rPr>
        <w:t> </w:t>
      </w:r>
      <w:r>
        <w:rPr/>
        <w:t>from</w:t>
      </w:r>
      <w:r>
        <w:rPr>
          <w:spacing w:val="-17"/>
        </w:rPr>
        <w:t> </w:t>
      </w:r>
      <w:r>
        <w:rPr/>
        <w:t>final</w:t>
      </w:r>
      <w:r>
        <w:rPr>
          <w:spacing w:val="-16"/>
        </w:rPr>
        <w:t> </w:t>
      </w:r>
      <w:r>
        <w:rPr/>
        <w:t>domestic</w:t>
      </w:r>
      <w:r>
        <w:rPr>
          <w:spacing w:val="-16"/>
        </w:rPr>
        <w:t> </w:t>
      </w:r>
      <w:r>
        <w:rPr/>
        <w:t>demand</w:t>
      </w:r>
      <w:r>
        <w:rPr>
          <w:spacing w:val="-17"/>
        </w:rPr>
        <w:t> </w:t>
      </w:r>
      <w:r>
        <w:rPr/>
        <w:t>(domestic demand</w:t>
      </w:r>
      <w:r>
        <w:rPr>
          <w:spacing w:val="-9"/>
        </w:rPr>
        <w:t> </w:t>
      </w:r>
      <w:r>
        <w:rPr/>
        <w:t>excluding</w:t>
      </w:r>
      <w:r>
        <w:rPr>
          <w:spacing w:val="-9"/>
        </w:rPr>
        <w:t> </w:t>
      </w:r>
      <w:r>
        <w:rPr/>
        <w:t>stockbuilding)</w:t>
      </w:r>
      <w:r>
        <w:rPr>
          <w:spacing w:val="-8"/>
        </w:rPr>
        <w:t> </w:t>
      </w:r>
      <w:r>
        <w:rPr/>
        <w:t>and</w:t>
      </w:r>
      <w:r>
        <w:rPr>
          <w:spacing w:val="-9"/>
        </w:rPr>
        <w:t> </w:t>
      </w:r>
      <w:r>
        <w:rPr/>
        <w:t>net</w:t>
      </w:r>
      <w:r>
        <w:rPr>
          <w:spacing w:val="-5"/>
        </w:rPr>
        <w:t> </w:t>
      </w:r>
      <w:r>
        <w:rPr/>
        <w:t>trade</w:t>
      </w:r>
      <w:r>
        <w:rPr>
          <w:spacing w:val="-8"/>
        </w:rPr>
        <w:t> </w:t>
      </w:r>
      <w:r>
        <w:rPr/>
        <w:t>were</w:t>
      </w:r>
      <w:r>
        <w:rPr>
          <w:spacing w:val="-9"/>
        </w:rPr>
        <w:t> </w:t>
      </w:r>
      <w:r>
        <w:rPr/>
        <w:t>consistent</w:t>
      </w:r>
      <w:r>
        <w:rPr>
          <w:spacing w:val="-4"/>
        </w:rPr>
        <w:t> </w:t>
      </w:r>
      <w:r>
        <w:rPr/>
        <w:t>with</w:t>
      </w:r>
      <w:r>
        <w:rPr>
          <w:spacing w:val="-9"/>
        </w:rPr>
        <w:t> </w:t>
      </w:r>
      <w:r>
        <w:rPr/>
        <w:t>the</w:t>
      </w:r>
      <w:r>
        <w:rPr>
          <w:spacing w:val="-9"/>
        </w:rPr>
        <w:t> </w:t>
      </w:r>
      <w:r>
        <w:rPr/>
        <w:t>May</w:t>
      </w:r>
      <w:r>
        <w:rPr>
          <w:spacing w:val="7"/>
        </w:rPr>
        <w:t> </w:t>
      </w:r>
      <w:r>
        <w:rPr>
          <w:i/>
        </w:rPr>
        <w:t>Inflation</w:t>
      </w:r>
      <w:r>
        <w:rPr>
          <w:i/>
          <w:spacing w:val="-7"/>
        </w:rPr>
        <w:t> </w:t>
      </w:r>
      <w:r>
        <w:rPr>
          <w:i/>
        </w:rPr>
        <w:t>Report</w:t>
      </w:r>
      <w:r>
        <w:rPr>
          <w:i/>
          <w:spacing w:val="-15"/>
        </w:rPr>
        <w:t> </w:t>
      </w:r>
      <w:r>
        <w:rPr/>
        <w:t>forecast.</w:t>
      </w:r>
    </w:p>
    <w:p>
      <w:pPr>
        <w:pStyle w:val="BodyText"/>
        <w:spacing w:line="376" w:lineRule="auto" w:before="5"/>
        <w:ind w:left="584" w:right="104"/>
      </w:pPr>
      <w:r>
        <w:rPr/>
        <w:t>However, domestic demand growth, at 1.5% on the previous quarter, had been considerably stronger than expected, due primarily to a £1.4 billion rise in stockbuilding. Although the rise in stockbuilding had been widespread, it had included a rise of £450 million in the stock of silver. The factor cost adjustment, which extracts taxes (less subsidies) from GDP at market prices in order to bring the expenditure measure of GDP into line with the income and output measures of GDP, had also been considerably larger than might have been expected given the rest of the expenditure data. The 4.3% rise in the factor cost adjustment between the last quarter of 1997 and the first quarter of 1998 had led to a marked divergence in the recorded rate of growth between GDP at market prices (1.0%) and GDP at factor cost (0.5%). That had reversed the pattern in 1997 Q4, when GDP at market prices had risen by only 0.3%, while GDP at factor cost had risen by 0.6%.</w:t>
      </w:r>
    </w:p>
    <w:p>
      <w:pPr>
        <w:pStyle w:val="BodyText"/>
        <w:spacing w:before="8"/>
        <w:rPr>
          <w:sz w:val="35"/>
        </w:rPr>
      </w:pPr>
    </w:p>
    <w:p>
      <w:pPr>
        <w:pStyle w:val="BodyText"/>
        <w:tabs>
          <w:tab w:pos="1295" w:val="left" w:leader="none"/>
        </w:tabs>
        <w:spacing w:line="376" w:lineRule="auto"/>
        <w:ind w:left="584" w:right="348"/>
      </w:pPr>
      <w:r>
        <w:rPr/>
        <w:t>A21</w:t>
        <w:tab/>
        <w:t>Real consumer expenditure had risen by 1.0% in 1998 Q1 from the previous quarter. Increased spending</w:t>
      </w:r>
      <w:r>
        <w:rPr>
          <w:spacing w:val="-13"/>
        </w:rPr>
        <w:t> </w:t>
      </w:r>
      <w:r>
        <w:rPr/>
        <w:t>on</w:t>
      </w:r>
      <w:r>
        <w:rPr>
          <w:spacing w:val="-9"/>
        </w:rPr>
        <w:t> </w:t>
      </w:r>
      <w:r>
        <w:rPr/>
        <w:t>durables,</w:t>
      </w:r>
      <w:r>
        <w:rPr>
          <w:spacing w:val="-12"/>
        </w:rPr>
        <w:t> </w:t>
      </w:r>
      <w:r>
        <w:rPr/>
        <w:t>and</w:t>
      </w:r>
      <w:r>
        <w:rPr>
          <w:spacing w:val="-12"/>
        </w:rPr>
        <w:t> </w:t>
      </w:r>
      <w:r>
        <w:rPr/>
        <w:t>in</w:t>
      </w:r>
      <w:r>
        <w:rPr>
          <w:spacing w:val="-13"/>
        </w:rPr>
        <w:t> </w:t>
      </w:r>
      <w:r>
        <w:rPr/>
        <w:t>particular</w:t>
      </w:r>
      <w:r>
        <w:rPr>
          <w:spacing w:val="-12"/>
        </w:rPr>
        <w:t> </w:t>
      </w:r>
      <w:r>
        <w:rPr/>
        <w:t>on</w:t>
      </w:r>
      <w:r>
        <w:rPr>
          <w:spacing w:val="-9"/>
        </w:rPr>
        <w:t> </w:t>
      </w:r>
      <w:r>
        <w:rPr/>
        <w:t>vehicles,</w:t>
      </w:r>
      <w:r>
        <w:rPr>
          <w:spacing w:val="-12"/>
        </w:rPr>
        <w:t> </w:t>
      </w:r>
      <w:r>
        <w:rPr/>
        <w:t>had</w:t>
      </w:r>
      <w:r>
        <w:rPr>
          <w:spacing w:val="-13"/>
        </w:rPr>
        <w:t> </w:t>
      </w:r>
      <w:r>
        <w:rPr/>
        <w:t>driven</w:t>
      </w:r>
      <w:r>
        <w:rPr>
          <w:spacing w:val="-11"/>
        </w:rPr>
        <w:t> </w:t>
      </w:r>
      <w:r>
        <w:rPr/>
        <w:t>the</w:t>
      </w:r>
      <w:r>
        <w:rPr>
          <w:spacing w:val="-13"/>
        </w:rPr>
        <w:t> </w:t>
      </w:r>
      <w:r>
        <w:rPr/>
        <w:t>rise.</w:t>
      </w:r>
      <w:r>
        <w:rPr>
          <w:spacing w:val="34"/>
        </w:rPr>
        <w:t> </w:t>
      </w:r>
      <w:r>
        <w:rPr/>
        <w:t>However,</w:t>
      </w:r>
      <w:r>
        <w:rPr>
          <w:spacing w:val="-12"/>
        </w:rPr>
        <w:t> </w:t>
      </w:r>
      <w:r>
        <w:rPr/>
        <w:t>the</w:t>
      </w:r>
      <w:r>
        <w:rPr>
          <w:spacing w:val="-13"/>
        </w:rPr>
        <w:t> </w:t>
      </w:r>
      <w:r>
        <w:rPr/>
        <w:t>increase</w:t>
      </w:r>
      <w:r>
        <w:rPr>
          <w:spacing w:val="-12"/>
        </w:rPr>
        <w:t> </w:t>
      </w:r>
      <w:r>
        <w:rPr/>
        <w:t>in</w:t>
      </w:r>
      <w:r>
        <w:rPr>
          <w:spacing w:val="-12"/>
        </w:rPr>
        <w:t> </w:t>
      </w:r>
      <w:r>
        <w:rPr/>
        <w:t>spending had</w:t>
      </w:r>
      <w:r>
        <w:rPr>
          <w:spacing w:val="-13"/>
        </w:rPr>
        <w:t> </w:t>
      </w:r>
      <w:r>
        <w:rPr/>
        <w:t>been</w:t>
      </w:r>
      <w:r>
        <w:rPr>
          <w:spacing w:val="-13"/>
        </w:rPr>
        <w:t> </w:t>
      </w:r>
      <w:r>
        <w:rPr/>
        <w:t>more</w:t>
      </w:r>
      <w:r>
        <w:rPr>
          <w:spacing w:val="-12"/>
        </w:rPr>
        <w:t> </w:t>
      </w:r>
      <w:r>
        <w:rPr/>
        <w:t>than</w:t>
      </w:r>
      <w:r>
        <w:rPr>
          <w:spacing w:val="-13"/>
        </w:rPr>
        <w:t> </w:t>
      </w:r>
      <w:r>
        <w:rPr/>
        <w:t>matched</w:t>
      </w:r>
      <w:r>
        <w:rPr>
          <w:spacing w:val="-12"/>
        </w:rPr>
        <w:t> </w:t>
      </w:r>
      <w:r>
        <w:rPr/>
        <w:t>by</w:t>
      </w:r>
      <w:r>
        <w:rPr>
          <w:spacing w:val="-13"/>
        </w:rPr>
        <w:t> </w:t>
      </w:r>
      <w:r>
        <w:rPr/>
        <w:t>a</w:t>
      </w:r>
      <w:r>
        <w:rPr>
          <w:spacing w:val="-13"/>
        </w:rPr>
        <w:t> </w:t>
      </w:r>
      <w:r>
        <w:rPr/>
        <w:t>1.7%</w:t>
      </w:r>
      <w:r>
        <w:rPr>
          <w:spacing w:val="-12"/>
        </w:rPr>
        <w:t> </w:t>
      </w:r>
      <w:r>
        <w:rPr/>
        <w:t>rise</w:t>
      </w:r>
      <w:r>
        <w:rPr>
          <w:spacing w:val="-11"/>
        </w:rPr>
        <w:t> </w:t>
      </w:r>
      <w:r>
        <w:rPr/>
        <w:t>in</w:t>
      </w:r>
      <w:r>
        <w:rPr>
          <w:spacing w:val="-13"/>
        </w:rPr>
        <w:t> </w:t>
      </w:r>
      <w:r>
        <w:rPr/>
        <w:t>income</w:t>
      </w:r>
      <w:r>
        <w:rPr>
          <w:spacing w:val="-12"/>
        </w:rPr>
        <w:t> </w:t>
      </w:r>
      <w:r>
        <w:rPr/>
        <w:t>from</w:t>
      </w:r>
      <w:r>
        <w:rPr>
          <w:spacing w:val="-13"/>
        </w:rPr>
        <w:t> </w:t>
      </w:r>
      <w:r>
        <w:rPr/>
        <w:t>employment</w:t>
      </w:r>
      <w:r>
        <w:rPr>
          <w:spacing w:val="-9"/>
        </w:rPr>
        <w:t> </w:t>
      </w:r>
      <w:r>
        <w:rPr/>
        <w:t>(60%</w:t>
      </w:r>
      <w:r>
        <w:rPr>
          <w:spacing w:val="-11"/>
        </w:rPr>
        <w:t> </w:t>
      </w:r>
      <w:r>
        <w:rPr/>
        <w:t>of</w:t>
      </w:r>
      <w:r>
        <w:rPr>
          <w:spacing w:val="-9"/>
        </w:rPr>
        <w:t> </w:t>
      </w:r>
      <w:r>
        <w:rPr/>
        <w:t>income</w:t>
      </w:r>
      <w:r>
        <w:rPr>
          <w:spacing w:val="-13"/>
        </w:rPr>
        <w:t> </w:t>
      </w:r>
      <w:r>
        <w:rPr/>
        <w:t>before</w:t>
      </w:r>
      <w:r>
        <w:rPr>
          <w:spacing w:val="-12"/>
        </w:rPr>
        <w:t> </w:t>
      </w:r>
      <w:r>
        <w:rPr/>
        <w:t>tax).</w:t>
      </w:r>
      <w:r>
        <w:rPr>
          <w:spacing w:val="31"/>
        </w:rPr>
        <w:t> </w:t>
      </w:r>
      <w:r>
        <w:rPr/>
        <w:t>The</w:t>
      </w:r>
    </w:p>
    <w:p>
      <w:pPr>
        <w:spacing w:after="0" w:line="376" w:lineRule="auto"/>
        <w:sectPr>
          <w:pgSz w:w="11900" w:h="16840"/>
          <w:pgMar w:header="1130" w:footer="0" w:top="1360" w:bottom="280" w:left="860" w:right="860"/>
        </w:sectPr>
      </w:pPr>
    </w:p>
    <w:p>
      <w:pPr>
        <w:pStyle w:val="BodyText"/>
        <w:spacing w:line="376" w:lineRule="auto" w:before="145"/>
        <w:ind w:left="584" w:right="215"/>
      </w:pPr>
      <w:r>
        <w:rPr/>
        <w:t>consumption</w:t>
      </w:r>
      <w:r>
        <w:rPr>
          <w:spacing w:val="-11"/>
        </w:rPr>
        <w:t> </w:t>
      </w:r>
      <w:r>
        <w:rPr/>
        <w:t>:</w:t>
      </w:r>
      <w:r>
        <w:rPr>
          <w:spacing w:val="-11"/>
        </w:rPr>
        <w:t> </w:t>
      </w:r>
      <w:r>
        <w:rPr/>
        <w:t>labour</w:t>
      </w:r>
      <w:r>
        <w:rPr>
          <w:spacing w:val="-10"/>
        </w:rPr>
        <w:t> </w:t>
      </w:r>
      <w:r>
        <w:rPr/>
        <w:t>income</w:t>
      </w:r>
      <w:r>
        <w:rPr>
          <w:spacing w:val="-11"/>
        </w:rPr>
        <w:t> </w:t>
      </w:r>
      <w:r>
        <w:rPr/>
        <w:t>ratio</w:t>
      </w:r>
      <w:r>
        <w:rPr>
          <w:spacing w:val="-10"/>
        </w:rPr>
        <w:t> </w:t>
      </w:r>
      <w:r>
        <w:rPr/>
        <w:t>had</w:t>
      </w:r>
      <w:r>
        <w:rPr>
          <w:spacing w:val="-10"/>
        </w:rPr>
        <w:t> </w:t>
      </w:r>
      <w:r>
        <w:rPr/>
        <w:t>been</w:t>
      </w:r>
      <w:r>
        <w:rPr>
          <w:spacing w:val="-11"/>
        </w:rPr>
        <w:t> </w:t>
      </w:r>
      <w:r>
        <w:rPr/>
        <w:t>rising</w:t>
      </w:r>
      <w:r>
        <w:rPr>
          <w:spacing w:val="-10"/>
        </w:rPr>
        <w:t> </w:t>
      </w:r>
      <w:r>
        <w:rPr/>
        <w:t>since</w:t>
      </w:r>
      <w:r>
        <w:rPr>
          <w:spacing w:val="-10"/>
        </w:rPr>
        <w:t> </w:t>
      </w:r>
      <w:r>
        <w:rPr/>
        <w:t>1990,</w:t>
      </w:r>
      <w:r>
        <w:rPr>
          <w:spacing w:val="-11"/>
        </w:rPr>
        <w:t> </w:t>
      </w:r>
      <w:r>
        <w:rPr/>
        <w:t>and</w:t>
      </w:r>
      <w:r>
        <w:rPr>
          <w:spacing w:val="-10"/>
        </w:rPr>
        <w:t> </w:t>
      </w:r>
      <w:r>
        <w:rPr/>
        <w:t>had</w:t>
      </w:r>
      <w:r>
        <w:rPr>
          <w:spacing w:val="-11"/>
        </w:rPr>
        <w:t> </w:t>
      </w:r>
      <w:r>
        <w:rPr/>
        <w:t>reached</w:t>
      </w:r>
      <w:r>
        <w:rPr>
          <w:spacing w:val="-10"/>
        </w:rPr>
        <w:t> </w:t>
      </w:r>
      <w:r>
        <w:rPr/>
        <w:t>a</w:t>
      </w:r>
      <w:r>
        <w:rPr>
          <w:spacing w:val="-10"/>
        </w:rPr>
        <w:t> </w:t>
      </w:r>
      <w:r>
        <w:rPr/>
        <w:t>historical</w:t>
      </w:r>
      <w:r>
        <w:rPr>
          <w:spacing w:val="-11"/>
        </w:rPr>
        <w:t> </w:t>
      </w:r>
      <w:r>
        <w:rPr/>
        <w:t>high</w:t>
      </w:r>
      <w:r>
        <w:rPr>
          <w:spacing w:val="-10"/>
        </w:rPr>
        <w:t> </w:t>
      </w:r>
      <w:r>
        <w:rPr/>
        <w:t>by</w:t>
      </w:r>
      <w:r>
        <w:rPr>
          <w:spacing w:val="-11"/>
        </w:rPr>
        <w:t> </w:t>
      </w:r>
      <w:r>
        <w:rPr/>
        <w:t>the</w:t>
      </w:r>
      <w:r>
        <w:rPr>
          <w:spacing w:val="-11"/>
        </w:rPr>
        <w:t> </w:t>
      </w:r>
      <w:r>
        <w:rPr/>
        <w:t>end of 1997. By contrast, the consumption : real personal disposable income ratio was below its historical average and had fallen back since the early 1990s. That implied that the rise in consumer spending in the present</w:t>
      </w:r>
      <w:r>
        <w:rPr>
          <w:spacing w:val="-2"/>
        </w:rPr>
        <w:t> </w:t>
      </w:r>
      <w:r>
        <w:rPr/>
        <w:t>recovery</w:t>
      </w:r>
      <w:r>
        <w:rPr>
          <w:spacing w:val="-4"/>
        </w:rPr>
        <w:t> </w:t>
      </w:r>
      <w:r>
        <w:rPr/>
        <w:t>has</w:t>
      </w:r>
      <w:r>
        <w:rPr>
          <w:spacing w:val="-5"/>
        </w:rPr>
        <w:t> </w:t>
      </w:r>
      <w:r>
        <w:rPr/>
        <w:t>been</w:t>
      </w:r>
      <w:r>
        <w:rPr>
          <w:spacing w:val="-4"/>
        </w:rPr>
        <w:t> </w:t>
      </w:r>
      <w:r>
        <w:rPr/>
        <w:t>supported</w:t>
      </w:r>
      <w:r>
        <w:rPr>
          <w:spacing w:val="-5"/>
        </w:rPr>
        <w:t> </w:t>
      </w:r>
      <w:r>
        <w:rPr/>
        <w:t>by</w:t>
      </w:r>
      <w:r>
        <w:rPr>
          <w:spacing w:val="-5"/>
        </w:rPr>
        <w:t> </w:t>
      </w:r>
      <w:r>
        <w:rPr/>
        <w:t>increases</w:t>
      </w:r>
      <w:r>
        <w:rPr>
          <w:spacing w:val="-5"/>
        </w:rPr>
        <w:t> </w:t>
      </w:r>
      <w:r>
        <w:rPr/>
        <w:t>in</w:t>
      </w:r>
      <w:r>
        <w:rPr>
          <w:spacing w:val="-5"/>
        </w:rPr>
        <w:t> </w:t>
      </w:r>
      <w:r>
        <w:rPr/>
        <w:t>financial</w:t>
      </w:r>
      <w:r>
        <w:rPr>
          <w:spacing w:val="-5"/>
        </w:rPr>
        <w:t> </w:t>
      </w:r>
      <w:r>
        <w:rPr/>
        <w:t>wealth</w:t>
      </w:r>
      <w:r>
        <w:rPr>
          <w:spacing w:val="-5"/>
        </w:rPr>
        <w:t> </w:t>
      </w:r>
      <w:r>
        <w:rPr/>
        <w:t>and</w:t>
      </w:r>
      <w:r>
        <w:rPr>
          <w:spacing w:val="-4"/>
        </w:rPr>
        <w:t> </w:t>
      </w:r>
      <w:r>
        <w:rPr/>
        <w:t>investment</w:t>
      </w:r>
      <w:r>
        <w:rPr>
          <w:spacing w:val="-2"/>
        </w:rPr>
        <w:t> </w:t>
      </w:r>
      <w:r>
        <w:rPr/>
        <w:t>income.</w:t>
      </w:r>
    </w:p>
    <w:p>
      <w:pPr>
        <w:pStyle w:val="BodyText"/>
        <w:spacing w:before="1"/>
        <w:rPr>
          <w:sz w:val="35"/>
        </w:rPr>
      </w:pPr>
    </w:p>
    <w:p>
      <w:pPr>
        <w:pStyle w:val="BodyText"/>
        <w:tabs>
          <w:tab w:pos="1295" w:val="left" w:leader="none"/>
        </w:tabs>
        <w:spacing w:line="376" w:lineRule="auto"/>
        <w:ind w:left="584" w:right="193"/>
      </w:pPr>
      <w:r>
        <w:rPr/>
        <w:t>A22</w:t>
        <w:tab/>
        <w:t>More</w:t>
      </w:r>
      <w:r>
        <w:rPr>
          <w:spacing w:val="-9"/>
        </w:rPr>
        <w:t> </w:t>
      </w:r>
      <w:r>
        <w:rPr/>
        <w:t>recent</w:t>
      </w:r>
      <w:r>
        <w:rPr>
          <w:spacing w:val="-8"/>
        </w:rPr>
        <w:t> </w:t>
      </w:r>
      <w:r>
        <w:rPr/>
        <w:t>data</w:t>
      </w:r>
      <w:r>
        <w:rPr>
          <w:spacing w:val="-8"/>
        </w:rPr>
        <w:t> </w:t>
      </w:r>
      <w:r>
        <w:rPr/>
        <w:t>on</w:t>
      </w:r>
      <w:r>
        <w:rPr>
          <w:spacing w:val="-5"/>
        </w:rPr>
        <w:t> </w:t>
      </w:r>
      <w:r>
        <w:rPr/>
        <w:t>retail</w:t>
      </w:r>
      <w:r>
        <w:rPr>
          <w:spacing w:val="-7"/>
        </w:rPr>
        <w:t> </w:t>
      </w:r>
      <w:r>
        <w:rPr/>
        <w:t>sales</w:t>
      </w:r>
      <w:r>
        <w:rPr>
          <w:spacing w:val="-9"/>
        </w:rPr>
        <w:t> </w:t>
      </w:r>
      <w:r>
        <w:rPr/>
        <w:t>volumes</w:t>
      </w:r>
      <w:r>
        <w:rPr>
          <w:spacing w:val="-9"/>
        </w:rPr>
        <w:t> </w:t>
      </w:r>
      <w:r>
        <w:rPr/>
        <w:t>had</w:t>
      </w:r>
      <w:r>
        <w:rPr>
          <w:spacing w:val="-9"/>
        </w:rPr>
        <w:t> </w:t>
      </w:r>
      <w:r>
        <w:rPr/>
        <w:t>shown</w:t>
      </w:r>
      <w:r>
        <w:rPr>
          <w:spacing w:val="-9"/>
        </w:rPr>
        <w:t> </w:t>
      </w:r>
      <w:r>
        <w:rPr/>
        <w:t>a</w:t>
      </w:r>
      <w:r>
        <w:rPr>
          <w:spacing w:val="-9"/>
        </w:rPr>
        <w:t> </w:t>
      </w:r>
      <w:r>
        <w:rPr/>
        <w:t>rise</w:t>
      </w:r>
      <w:r>
        <w:rPr>
          <w:spacing w:val="-7"/>
        </w:rPr>
        <w:t> </w:t>
      </w:r>
      <w:r>
        <w:rPr/>
        <w:t>of</w:t>
      </w:r>
      <w:r>
        <w:rPr>
          <w:spacing w:val="-5"/>
        </w:rPr>
        <w:t> </w:t>
      </w:r>
      <w:r>
        <w:rPr>
          <w:spacing w:val="2"/>
        </w:rPr>
        <w:t>only</w:t>
      </w:r>
      <w:r>
        <w:rPr>
          <w:spacing w:val="-5"/>
        </w:rPr>
        <w:t> </w:t>
      </w:r>
      <w:r>
        <w:rPr/>
        <w:t>0.1%</w:t>
      </w:r>
      <w:r>
        <w:rPr>
          <w:spacing w:val="-9"/>
        </w:rPr>
        <w:t> </w:t>
      </w:r>
      <w:r>
        <w:rPr/>
        <w:t>in</w:t>
      </w:r>
      <w:r>
        <w:rPr>
          <w:spacing w:val="-8"/>
        </w:rPr>
        <w:t> </w:t>
      </w:r>
      <w:r>
        <w:rPr/>
        <w:t>April,</w:t>
      </w:r>
      <w:r>
        <w:rPr>
          <w:spacing w:val="-9"/>
        </w:rPr>
        <w:t> </w:t>
      </w:r>
      <w:r>
        <w:rPr/>
        <w:t>reducing</w:t>
      </w:r>
      <w:r>
        <w:rPr>
          <w:spacing w:val="-8"/>
        </w:rPr>
        <w:t> </w:t>
      </w:r>
      <w:r>
        <w:rPr/>
        <w:t>the</w:t>
      </w:r>
      <w:r>
        <w:rPr>
          <w:spacing w:val="-8"/>
        </w:rPr>
        <w:t> </w:t>
      </w:r>
      <w:r>
        <w:rPr/>
        <w:t>three- month growth rate to 0.2% - the lowest rate of growth since November 1995. Moreover, the annual rate of increase</w:t>
      </w:r>
      <w:r>
        <w:rPr>
          <w:spacing w:val="-10"/>
        </w:rPr>
        <w:t> </w:t>
      </w:r>
      <w:r>
        <w:rPr/>
        <w:t>in</w:t>
      </w:r>
      <w:r>
        <w:rPr>
          <w:spacing w:val="-10"/>
        </w:rPr>
        <w:t> </w:t>
      </w:r>
      <w:r>
        <w:rPr/>
        <w:t>sales</w:t>
      </w:r>
      <w:r>
        <w:rPr>
          <w:spacing w:val="-10"/>
        </w:rPr>
        <w:t> </w:t>
      </w:r>
      <w:r>
        <w:rPr/>
        <w:t>volumes</w:t>
      </w:r>
      <w:r>
        <w:rPr>
          <w:spacing w:val="-10"/>
        </w:rPr>
        <w:t> </w:t>
      </w:r>
      <w:r>
        <w:rPr/>
        <w:t>had</w:t>
      </w:r>
      <w:r>
        <w:rPr>
          <w:spacing w:val="-10"/>
        </w:rPr>
        <w:t> </w:t>
      </w:r>
      <w:r>
        <w:rPr/>
        <w:t>also</w:t>
      </w:r>
      <w:r>
        <w:rPr>
          <w:spacing w:val="-10"/>
        </w:rPr>
        <w:t> </w:t>
      </w:r>
      <w:r>
        <w:rPr/>
        <w:t>fallen</w:t>
      </w:r>
      <w:r>
        <w:rPr>
          <w:spacing w:val="-10"/>
        </w:rPr>
        <w:t> </w:t>
      </w:r>
      <w:r>
        <w:rPr/>
        <w:t>back</w:t>
      </w:r>
      <w:r>
        <w:rPr>
          <w:spacing w:val="-10"/>
        </w:rPr>
        <w:t> </w:t>
      </w:r>
      <w:r>
        <w:rPr/>
        <w:t>in</w:t>
      </w:r>
      <w:r>
        <w:rPr>
          <w:spacing w:val="-10"/>
        </w:rPr>
        <w:t> </w:t>
      </w:r>
      <w:r>
        <w:rPr/>
        <w:t>the</w:t>
      </w:r>
      <w:r>
        <w:rPr>
          <w:spacing w:val="-9"/>
        </w:rPr>
        <w:t> </w:t>
      </w:r>
      <w:r>
        <w:rPr/>
        <w:t>three</w:t>
      </w:r>
      <w:r>
        <w:rPr>
          <w:spacing w:val="-10"/>
        </w:rPr>
        <w:t> </w:t>
      </w:r>
      <w:r>
        <w:rPr/>
        <w:t>months</w:t>
      </w:r>
      <w:r>
        <w:rPr>
          <w:spacing w:val="-10"/>
        </w:rPr>
        <w:t> </w:t>
      </w:r>
      <w:r>
        <w:rPr/>
        <w:t>to</w:t>
      </w:r>
      <w:r>
        <w:rPr>
          <w:spacing w:val="-6"/>
        </w:rPr>
        <w:t> </w:t>
      </w:r>
      <w:r>
        <w:rPr/>
        <w:t>April,</w:t>
      </w:r>
      <w:r>
        <w:rPr>
          <w:spacing w:val="-10"/>
        </w:rPr>
        <w:t> </w:t>
      </w:r>
      <w:r>
        <w:rPr/>
        <w:t>and</w:t>
      </w:r>
      <w:r>
        <w:rPr>
          <w:spacing w:val="-10"/>
        </w:rPr>
        <w:t> </w:t>
      </w:r>
      <w:r>
        <w:rPr/>
        <w:t>was</w:t>
      </w:r>
      <w:r>
        <w:rPr>
          <w:spacing w:val="-10"/>
        </w:rPr>
        <w:t> </w:t>
      </w:r>
      <w:r>
        <w:rPr/>
        <w:t>expected</w:t>
      </w:r>
      <w:r>
        <w:rPr>
          <w:spacing w:val="-10"/>
        </w:rPr>
        <w:t> </w:t>
      </w:r>
      <w:r>
        <w:rPr/>
        <w:t>to</w:t>
      </w:r>
      <w:r>
        <w:rPr>
          <w:spacing w:val="-6"/>
        </w:rPr>
        <w:t> </w:t>
      </w:r>
      <w:r>
        <w:rPr/>
        <w:t>continue</w:t>
      </w:r>
      <w:r>
        <w:rPr>
          <w:spacing w:val="-10"/>
        </w:rPr>
        <w:t> </w:t>
      </w:r>
      <w:r>
        <w:rPr/>
        <w:t>to do so as the windfall-boosted increases of last year dropped out of the calculation. Nonetheless, the </w:t>
      </w:r>
      <w:r>
        <w:rPr>
          <w:spacing w:val="-2"/>
        </w:rPr>
        <w:t>GFK </w:t>
      </w:r>
      <w:r>
        <w:rPr/>
        <w:t>consumer confidence indicator had risen in May for the second successive month, to 6.7%. The balance of respondents saying that it was a good time to make a major purchase had also remained high, at 18%, compared an average balance of 8.5% for the recovery as a whole. It was possible that the optimism regarding major purchases had been related to the recent appreciation of sterling, which had made some imported durable goods cheaper. Private car registrations had been around 20% higher in the first quarter than a year earlier, and import penetration of the UK car market was at a record</w:t>
      </w:r>
      <w:r>
        <w:rPr>
          <w:spacing w:val="-8"/>
        </w:rPr>
        <w:t> </w:t>
      </w:r>
      <w:r>
        <w:rPr/>
        <w:t>high.</w:t>
      </w:r>
    </w:p>
    <w:p>
      <w:pPr>
        <w:pStyle w:val="BodyText"/>
        <w:spacing w:before="8"/>
        <w:rPr>
          <w:sz w:val="35"/>
        </w:rPr>
      </w:pPr>
    </w:p>
    <w:p>
      <w:pPr>
        <w:pStyle w:val="BodyText"/>
        <w:spacing w:line="376" w:lineRule="auto"/>
        <w:ind w:left="584" w:right="266"/>
        <w:jc w:val="both"/>
      </w:pPr>
      <w:r>
        <w:rPr/>
        <w:t>A23</w:t>
      </w:r>
      <w:r>
        <w:rPr>
          <w:spacing w:val="15"/>
        </w:rPr>
        <w:t> </w:t>
      </w:r>
      <w:r>
        <w:rPr/>
        <w:t>The gap between the Nationwide and Halifax measures of annual rates of house price inflation had begun</w:t>
      </w:r>
      <w:r>
        <w:rPr>
          <w:spacing w:val="-10"/>
        </w:rPr>
        <w:t> </w:t>
      </w:r>
      <w:r>
        <w:rPr/>
        <w:t>to</w:t>
      </w:r>
      <w:r>
        <w:rPr>
          <w:spacing w:val="-7"/>
        </w:rPr>
        <w:t> </w:t>
      </w:r>
      <w:r>
        <w:rPr/>
        <w:t>widen</w:t>
      </w:r>
      <w:r>
        <w:rPr>
          <w:spacing w:val="-11"/>
        </w:rPr>
        <w:t> </w:t>
      </w:r>
      <w:r>
        <w:rPr/>
        <w:t>again.</w:t>
      </w:r>
      <w:r>
        <w:rPr>
          <w:spacing w:val="35"/>
        </w:rPr>
        <w:t> </w:t>
      </w:r>
      <w:r>
        <w:rPr/>
        <w:t>The</w:t>
      </w:r>
      <w:r>
        <w:rPr>
          <w:spacing w:val="-9"/>
        </w:rPr>
        <w:t> </w:t>
      </w:r>
      <w:r>
        <w:rPr/>
        <w:t>Nationwide</w:t>
      </w:r>
      <w:r>
        <w:rPr>
          <w:spacing w:val="-11"/>
        </w:rPr>
        <w:t> </w:t>
      </w:r>
      <w:r>
        <w:rPr/>
        <w:t>index</w:t>
      </w:r>
      <w:r>
        <w:rPr>
          <w:spacing w:val="-11"/>
        </w:rPr>
        <w:t> </w:t>
      </w:r>
      <w:r>
        <w:rPr/>
        <w:t>rose</w:t>
      </w:r>
      <w:r>
        <w:rPr>
          <w:spacing w:val="-9"/>
        </w:rPr>
        <w:t> </w:t>
      </w:r>
      <w:r>
        <w:rPr/>
        <w:t>by</w:t>
      </w:r>
      <w:r>
        <w:rPr>
          <w:spacing w:val="-10"/>
        </w:rPr>
        <w:t> </w:t>
      </w:r>
      <w:r>
        <w:rPr/>
        <w:t>1.2%</w:t>
      </w:r>
      <w:r>
        <w:rPr>
          <w:spacing w:val="-11"/>
        </w:rPr>
        <w:t> </w:t>
      </w:r>
      <w:r>
        <w:rPr/>
        <w:t>in</w:t>
      </w:r>
      <w:r>
        <w:rPr>
          <w:spacing w:val="-11"/>
        </w:rPr>
        <w:t> </w:t>
      </w:r>
      <w:r>
        <w:rPr/>
        <w:t>May</w:t>
      </w:r>
      <w:r>
        <w:rPr>
          <w:spacing w:val="-11"/>
        </w:rPr>
        <w:t> </w:t>
      </w:r>
      <w:r>
        <w:rPr/>
        <w:t>compared</w:t>
      </w:r>
      <w:r>
        <w:rPr>
          <w:spacing w:val="-10"/>
        </w:rPr>
        <w:t> </w:t>
      </w:r>
      <w:r>
        <w:rPr/>
        <w:t>with</w:t>
      </w:r>
      <w:r>
        <w:rPr>
          <w:spacing w:val="-11"/>
        </w:rPr>
        <w:t> </w:t>
      </w:r>
      <w:r>
        <w:rPr/>
        <w:t>April,</w:t>
      </w:r>
      <w:r>
        <w:rPr>
          <w:spacing w:val="-10"/>
        </w:rPr>
        <w:t> </w:t>
      </w:r>
      <w:r>
        <w:rPr/>
        <w:t>though</w:t>
      </w:r>
      <w:r>
        <w:rPr>
          <w:spacing w:val="-10"/>
        </w:rPr>
        <w:t> </w:t>
      </w:r>
      <w:r>
        <w:rPr/>
        <w:t>the</w:t>
      </w:r>
      <w:r>
        <w:rPr>
          <w:spacing w:val="-11"/>
        </w:rPr>
        <w:t> </w:t>
      </w:r>
      <w:r>
        <w:rPr/>
        <w:t>annual rate</w:t>
      </w:r>
      <w:r>
        <w:rPr>
          <w:spacing w:val="-9"/>
        </w:rPr>
        <w:t> </w:t>
      </w:r>
      <w:r>
        <w:rPr/>
        <w:t>of</w:t>
      </w:r>
      <w:r>
        <w:rPr>
          <w:spacing w:val="-7"/>
        </w:rPr>
        <w:t> </w:t>
      </w:r>
      <w:r>
        <w:rPr/>
        <w:t>inflation</w:t>
      </w:r>
      <w:r>
        <w:rPr>
          <w:spacing w:val="-10"/>
        </w:rPr>
        <w:t> </w:t>
      </w:r>
      <w:r>
        <w:rPr/>
        <w:t>moderated</w:t>
      </w:r>
      <w:r>
        <w:rPr>
          <w:spacing w:val="-10"/>
        </w:rPr>
        <w:t> </w:t>
      </w:r>
      <w:r>
        <w:rPr/>
        <w:t>slightly</w:t>
      </w:r>
      <w:r>
        <w:rPr>
          <w:spacing w:val="-10"/>
        </w:rPr>
        <w:t> </w:t>
      </w:r>
      <w:r>
        <w:rPr/>
        <w:t>to</w:t>
      </w:r>
      <w:r>
        <w:rPr>
          <w:spacing w:val="-7"/>
        </w:rPr>
        <w:t> </w:t>
      </w:r>
      <w:r>
        <w:rPr/>
        <w:t>11.9%.</w:t>
      </w:r>
      <w:r>
        <w:rPr>
          <w:spacing w:val="36"/>
        </w:rPr>
        <w:t> </w:t>
      </w:r>
      <w:r>
        <w:rPr/>
        <w:t>The</w:t>
      </w:r>
      <w:r>
        <w:rPr>
          <w:spacing w:val="-9"/>
        </w:rPr>
        <w:t> </w:t>
      </w:r>
      <w:r>
        <w:rPr/>
        <w:t>Halifax</w:t>
      </w:r>
      <w:r>
        <w:rPr>
          <w:spacing w:val="-10"/>
        </w:rPr>
        <w:t> </w:t>
      </w:r>
      <w:r>
        <w:rPr/>
        <w:t>measure</w:t>
      </w:r>
      <w:r>
        <w:rPr>
          <w:spacing w:val="-10"/>
        </w:rPr>
        <w:t> </w:t>
      </w:r>
      <w:r>
        <w:rPr/>
        <w:t>of</w:t>
      </w:r>
      <w:r>
        <w:rPr>
          <w:spacing w:val="-7"/>
        </w:rPr>
        <w:t> </w:t>
      </w:r>
      <w:r>
        <w:rPr/>
        <w:t>annual</w:t>
      </w:r>
      <w:r>
        <w:rPr>
          <w:spacing w:val="-10"/>
        </w:rPr>
        <w:t> </w:t>
      </w:r>
      <w:r>
        <w:rPr/>
        <w:t>inflation</w:t>
      </w:r>
      <w:r>
        <w:rPr>
          <w:spacing w:val="-10"/>
        </w:rPr>
        <w:t> </w:t>
      </w:r>
      <w:r>
        <w:rPr/>
        <w:t>had</w:t>
      </w:r>
      <w:r>
        <w:rPr>
          <w:spacing w:val="-10"/>
        </w:rPr>
        <w:t> </w:t>
      </w:r>
      <w:r>
        <w:rPr/>
        <w:t>risen</w:t>
      </w:r>
      <w:r>
        <w:rPr>
          <w:spacing w:val="-9"/>
        </w:rPr>
        <w:t> </w:t>
      </w:r>
      <w:r>
        <w:rPr/>
        <w:t>to</w:t>
      </w:r>
      <w:r>
        <w:rPr>
          <w:spacing w:val="-6"/>
        </w:rPr>
        <w:t> </w:t>
      </w:r>
      <w:r>
        <w:rPr/>
        <w:t>5.6%</w:t>
      </w:r>
      <w:r>
        <w:rPr>
          <w:spacing w:val="-10"/>
        </w:rPr>
        <w:t> </w:t>
      </w:r>
      <w:r>
        <w:rPr/>
        <w:t>in April,</w:t>
      </w:r>
      <w:r>
        <w:rPr>
          <w:spacing w:val="-8"/>
        </w:rPr>
        <w:t> </w:t>
      </w:r>
      <w:r>
        <w:rPr/>
        <w:t>but</w:t>
      </w:r>
      <w:r>
        <w:rPr>
          <w:spacing w:val="-3"/>
        </w:rPr>
        <w:t> </w:t>
      </w:r>
      <w:r>
        <w:rPr/>
        <w:t>fell</w:t>
      </w:r>
      <w:r>
        <w:rPr>
          <w:spacing w:val="-7"/>
        </w:rPr>
        <w:t> </w:t>
      </w:r>
      <w:r>
        <w:rPr/>
        <w:t>back</w:t>
      </w:r>
      <w:r>
        <w:rPr>
          <w:spacing w:val="-7"/>
        </w:rPr>
        <w:t> </w:t>
      </w:r>
      <w:r>
        <w:rPr>
          <w:spacing w:val="2"/>
        </w:rPr>
        <w:t>to</w:t>
      </w:r>
      <w:r>
        <w:rPr>
          <w:spacing w:val="-3"/>
        </w:rPr>
        <w:t> </w:t>
      </w:r>
      <w:r>
        <w:rPr/>
        <w:t>5.0%</w:t>
      </w:r>
      <w:r>
        <w:rPr>
          <w:spacing w:val="-7"/>
        </w:rPr>
        <w:t> </w:t>
      </w:r>
      <w:r>
        <w:rPr/>
        <w:t>in</w:t>
      </w:r>
      <w:r>
        <w:rPr>
          <w:spacing w:val="-7"/>
        </w:rPr>
        <w:t> </w:t>
      </w:r>
      <w:r>
        <w:rPr/>
        <w:t>May,</w:t>
      </w:r>
      <w:r>
        <w:rPr>
          <w:spacing w:val="-8"/>
        </w:rPr>
        <w:t> </w:t>
      </w:r>
      <w:r>
        <w:rPr/>
        <w:t>following</w:t>
      </w:r>
      <w:r>
        <w:rPr>
          <w:spacing w:val="-7"/>
        </w:rPr>
        <w:t> </w:t>
      </w:r>
      <w:r>
        <w:rPr/>
        <w:t>a</w:t>
      </w:r>
      <w:r>
        <w:rPr>
          <w:spacing w:val="-7"/>
        </w:rPr>
        <w:t> </w:t>
      </w:r>
      <w:r>
        <w:rPr/>
        <w:t>monthly</w:t>
      </w:r>
      <w:r>
        <w:rPr>
          <w:spacing w:val="-7"/>
        </w:rPr>
        <w:t> </w:t>
      </w:r>
      <w:r>
        <w:rPr/>
        <w:t>rise</w:t>
      </w:r>
      <w:r>
        <w:rPr>
          <w:spacing w:val="-6"/>
        </w:rPr>
        <w:t> </w:t>
      </w:r>
      <w:r>
        <w:rPr/>
        <w:t>of</w:t>
      </w:r>
      <w:r>
        <w:rPr>
          <w:spacing w:val="-3"/>
        </w:rPr>
        <w:t> </w:t>
      </w:r>
      <w:r>
        <w:rPr>
          <w:spacing w:val="3"/>
        </w:rPr>
        <w:t>only</w:t>
      </w:r>
      <w:r>
        <w:rPr>
          <w:spacing w:val="-3"/>
        </w:rPr>
        <w:t> </w:t>
      </w:r>
      <w:r>
        <w:rPr/>
        <w:t>0.3%</w:t>
      </w:r>
      <w:r>
        <w:rPr>
          <w:spacing w:val="-7"/>
        </w:rPr>
        <w:t> </w:t>
      </w:r>
      <w:r>
        <w:rPr/>
        <w:t>in</w:t>
      </w:r>
      <w:r>
        <w:rPr>
          <w:spacing w:val="-7"/>
        </w:rPr>
        <w:t> </w:t>
      </w:r>
      <w:r>
        <w:rPr/>
        <w:t>May</w:t>
      </w:r>
      <w:r>
        <w:rPr>
          <w:spacing w:val="-7"/>
        </w:rPr>
        <w:t> </w:t>
      </w:r>
      <w:r>
        <w:rPr/>
        <w:t>compared</w:t>
      </w:r>
      <w:r>
        <w:rPr>
          <w:spacing w:val="-8"/>
        </w:rPr>
        <w:t> </w:t>
      </w:r>
      <w:r>
        <w:rPr/>
        <w:t>with</w:t>
      </w:r>
      <w:r>
        <w:rPr>
          <w:spacing w:val="-7"/>
        </w:rPr>
        <w:t> </w:t>
      </w:r>
      <w:r>
        <w:rPr/>
        <w:t>April.</w:t>
      </w:r>
    </w:p>
    <w:p>
      <w:pPr>
        <w:pStyle w:val="BodyText"/>
        <w:spacing w:line="376" w:lineRule="auto" w:before="5"/>
        <w:ind w:left="584" w:right="458"/>
      </w:pPr>
      <w:r>
        <w:rPr/>
        <w:t>The</w:t>
      </w:r>
      <w:r>
        <w:rPr>
          <w:spacing w:val="-10"/>
        </w:rPr>
        <w:t> </w:t>
      </w:r>
      <w:r>
        <w:rPr/>
        <w:t>number</w:t>
      </w:r>
      <w:r>
        <w:rPr>
          <w:spacing w:val="-12"/>
        </w:rPr>
        <w:t> </w:t>
      </w:r>
      <w:r>
        <w:rPr/>
        <w:t>of</w:t>
      </w:r>
      <w:r>
        <w:rPr>
          <w:spacing w:val="-8"/>
        </w:rPr>
        <w:t> </w:t>
      </w:r>
      <w:r>
        <w:rPr/>
        <w:t>particulars</w:t>
      </w:r>
      <w:r>
        <w:rPr>
          <w:spacing w:val="-12"/>
        </w:rPr>
        <w:t> </w:t>
      </w:r>
      <w:r>
        <w:rPr/>
        <w:t>delivered</w:t>
      </w:r>
      <w:r>
        <w:rPr>
          <w:spacing w:val="-11"/>
        </w:rPr>
        <w:t> </w:t>
      </w:r>
      <w:r>
        <w:rPr/>
        <w:t>had</w:t>
      </w:r>
      <w:r>
        <w:rPr>
          <w:spacing w:val="-12"/>
        </w:rPr>
        <w:t> </w:t>
      </w:r>
      <w:r>
        <w:rPr/>
        <w:t>been</w:t>
      </w:r>
      <w:r>
        <w:rPr>
          <w:spacing w:val="-11"/>
        </w:rPr>
        <w:t> </w:t>
      </w:r>
      <w:r>
        <w:rPr/>
        <w:t>falling</w:t>
      </w:r>
      <w:r>
        <w:rPr>
          <w:spacing w:val="-12"/>
        </w:rPr>
        <w:t> </w:t>
      </w:r>
      <w:r>
        <w:rPr/>
        <w:t>since</w:t>
      </w:r>
      <w:r>
        <w:rPr>
          <w:spacing w:val="-11"/>
        </w:rPr>
        <w:t> </w:t>
      </w:r>
      <w:r>
        <w:rPr/>
        <w:t>mid</w:t>
      </w:r>
      <w:r>
        <w:rPr>
          <w:spacing w:val="-12"/>
        </w:rPr>
        <w:t> </w:t>
      </w:r>
      <w:r>
        <w:rPr/>
        <w:t>1997</w:t>
      </w:r>
      <w:r>
        <w:rPr>
          <w:spacing w:val="-11"/>
        </w:rPr>
        <w:t> </w:t>
      </w:r>
      <w:r>
        <w:rPr/>
        <w:t>and</w:t>
      </w:r>
      <w:r>
        <w:rPr>
          <w:spacing w:val="-12"/>
        </w:rPr>
        <w:t> </w:t>
      </w:r>
      <w:r>
        <w:rPr/>
        <w:t>had</w:t>
      </w:r>
      <w:r>
        <w:rPr>
          <w:spacing w:val="-11"/>
        </w:rPr>
        <w:t> </w:t>
      </w:r>
      <w:r>
        <w:rPr/>
        <w:t>weakened</w:t>
      </w:r>
      <w:r>
        <w:rPr>
          <w:spacing w:val="-11"/>
        </w:rPr>
        <w:t> </w:t>
      </w:r>
      <w:r>
        <w:rPr/>
        <w:t>further</w:t>
      </w:r>
      <w:r>
        <w:rPr>
          <w:spacing w:val="-12"/>
        </w:rPr>
        <w:t> </w:t>
      </w:r>
      <w:r>
        <w:rPr/>
        <w:t>in</w:t>
      </w:r>
      <w:r>
        <w:rPr>
          <w:spacing w:val="-11"/>
        </w:rPr>
        <w:t> </w:t>
      </w:r>
      <w:r>
        <w:rPr/>
        <w:t>April. But</w:t>
      </w:r>
      <w:r>
        <w:rPr>
          <w:spacing w:val="-9"/>
        </w:rPr>
        <w:t> </w:t>
      </w:r>
      <w:r>
        <w:rPr/>
        <w:t>net</w:t>
      </w:r>
      <w:r>
        <w:rPr>
          <w:spacing w:val="-9"/>
        </w:rPr>
        <w:t> </w:t>
      </w:r>
      <w:r>
        <w:rPr/>
        <w:t>lending</w:t>
      </w:r>
      <w:r>
        <w:rPr>
          <w:spacing w:val="-12"/>
        </w:rPr>
        <w:t> </w:t>
      </w:r>
      <w:r>
        <w:rPr/>
        <w:t>secured</w:t>
      </w:r>
      <w:r>
        <w:rPr>
          <w:spacing w:val="-12"/>
        </w:rPr>
        <w:t> </w:t>
      </w:r>
      <w:r>
        <w:rPr/>
        <w:t>on</w:t>
      </w:r>
      <w:r>
        <w:rPr>
          <w:spacing w:val="-10"/>
        </w:rPr>
        <w:t> </w:t>
      </w:r>
      <w:r>
        <w:rPr/>
        <w:t>dwellings</w:t>
      </w:r>
      <w:r>
        <w:rPr>
          <w:spacing w:val="-12"/>
        </w:rPr>
        <w:t> </w:t>
      </w:r>
      <w:r>
        <w:rPr/>
        <w:t>had</w:t>
      </w:r>
      <w:r>
        <w:rPr>
          <w:spacing w:val="-12"/>
        </w:rPr>
        <w:t> </w:t>
      </w:r>
      <w:r>
        <w:rPr/>
        <w:t>risen</w:t>
      </w:r>
      <w:r>
        <w:rPr>
          <w:spacing w:val="-12"/>
        </w:rPr>
        <w:t> </w:t>
      </w:r>
      <w:r>
        <w:rPr/>
        <w:t>by</w:t>
      </w:r>
      <w:r>
        <w:rPr>
          <w:spacing w:val="-12"/>
        </w:rPr>
        <w:t> </w:t>
      </w:r>
      <w:r>
        <w:rPr/>
        <w:t>£0.5</w:t>
      </w:r>
      <w:r>
        <w:rPr>
          <w:spacing w:val="-12"/>
        </w:rPr>
        <w:t> </w:t>
      </w:r>
      <w:r>
        <w:rPr/>
        <w:t>billion</w:t>
      </w:r>
      <w:r>
        <w:rPr>
          <w:spacing w:val="-13"/>
        </w:rPr>
        <w:t> </w:t>
      </w:r>
      <w:r>
        <w:rPr/>
        <w:t>in</w:t>
      </w:r>
      <w:r>
        <w:rPr>
          <w:spacing w:val="-12"/>
        </w:rPr>
        <w:t> </w:t>
      </w:r>
      <w:r>
        <w:rPr/>
        <w:t>April</w:t>
      </w:r>
      <w:r>
        <w:rPr>
          <w:spacing w:val="-12"/>
        </w:rPr>
        <w:t> </w:t>
      </w:r>
      <w:r>
        <w:rPr/>
        <w:t>to</w:t>
      </w:r>
      <w:r>
        <w:rPr>
          <w:spacing w:val="-9"/>
        </w:rPr>
        <w:t> </w:t>
      </w:r>
      <w:r>
        <w:rPr/>
        <w:t>£2.3</w:t>
      </w:r>
      <w:r>
        <w:rPr>
          <w:spacing w:val="-12"/>
        </w:rPr>
        <w:t> </w:t>
      </w:r>
      <w:r>
        <w:rPr/>
        <w:t>billion,</w:t>
      </w:r>
      <w:r>
        <w:rPr>
          <w:spacing w:val="-13"/>
        </w:rPr>
        <w:t> </w:t>
      </w:r>
      <w:r>
        <w:rPr/>
        <w:t>suggesting</w:t>
      </w:r>
      <w:r>
        <w:rPr>
          <w:spacing w:val="-12"/>
        </w:rPr>
        <w:t> </w:t>
      </w:r>
      <w:r>
        <w:rPr/>
        <w:t>that</w:t>
      </w:r>
      <w:r>
        <w:rPr>
          <w:spacing w:val="-8"/>
        </w:rPr>
        <w:t> </w:t>
      </w:r>
      <w:r>
        <w:rPr/>
        <w:t>the rise</w:t>
      </w:r>
      <w:r>
        <w:rPr>
          <w:spacing w:val="-4"/>
        </w:rPr>
        <w:t> </w:t>
      </w:r>
      <w:r>
        <w:rPr/>
        <w:t>in</w:t>
      </w:r>
      <w:r>
        <w:rPr>
          <w:spacing w:val="-6"/>
        </w:rPr>
        <w:t> </w:t>
      </w:r>
      <w:r>
        <w:rPr/>
        <w:t>approvals</w:t>
      </w:r>
      <w:r>
        <w:rPr>
          <w:spacing w:val="-5"/>
        </w:rPr>
        <w:t> </w:t>
      </w:r>
      <w:r>
        <w:rPr/>
        <w:t>in</w:t>
      </w:r>
      <w:r>
        <w:rPr>
          <w:spacing w:val="-6"/>
        </w:rPr>
        <w:t> </w:t>
      </w:r>
      <w:r>
        <w:rPr/>
        <w:t>the</w:t>
      </w:r>
      <w:r>
        <w:rPr>
          <w:spacing w:val="-6"/>
        </w:rPr>
        <w:t> </w:t>
      </w:r>
      <w:r>
        <w:rPr/>
        <w:t>previous</w:t>
      </w:r>
      <w:r>
        <w:rPr>
          <w:spacing w:val="-5"/>
        </w:rPr>
        <w:t> </w:t>
      </w:r>
      <w:r>
        <w:rPr/>
        <w:t>two</w:t>
      </w:r>
      <w:r>
        <w:rPr>
          <w:spacing w:val="-6"/>
        </w:rPr>
        <w:t> </w:t>
      </w:r>
      <w:r>
        <w:rPr/>
        <w:t>months</w:t>
      </w:r>
      <w:r>
        <w:rPr>
          <w:spacing w:val="-5"/>
        </w:rPr>
        <w:t> </w:t>
      </w:r>
      <w:r>
        <w:rPr/>
        <w:t>had</w:t>
      </w:r>
      <w:r>
        <w:rPr>
          <w:spacing w:val="-6"/>
        </w:rPr>
        <w:t> </w:t>
      </w:r>
      <w:r>
        <w:rPr/>
        <w:t>begun</w:t>
      </w:r>
      <w:r>
        <w:rPr>
          <w:spacing w:val="-5"/>
        </w:rPr>
        <w:t> </w:t>
      </w:r>
      <w:r>
        <w:rPr/>
        <w:t>to</w:t>
      </w:r>
      <w:r>
        <w:rPr>
          <w:spacing w:val="-2"/>
        </w:rPr>
        <w:t> </w:t>
      </w:r>
      <w:r>
        <w:rPr/>
        <w:t>feed</w:t>
      </w:r>
      <w:r>
        <w:rPr>
          <w:spacing w:val="-5"/>
        </w:rPr>
        <w:t> </w:t>
      </w:r>
      <w:r>
        <w:rPr/>
        <w:t>through</w:t>
      </w:r>
      <w:r>
        <w:rPr>
          <w:spacing w:val="-6"/>
        </w:rPr>
        <w:t> </w:t>
      </w:r>
      <w:r>
        <w:rPr/>
        <w:t>into</w:t>
      </w:r>
      <w:r>
        <w:rPr>
          <w:spacing w:val="-1"/>
        </w:rPr>
        <w:t> </w:t>
      </w:r>
      <w:r>
        <w:rPr/>
        <w:t>higher</w:t>
      </w:r>
      <w:r>
        <w:rPr>
          <w:spacing w:val="-5"/>
        </w:rPr>
        <w:t> </w:t>
      </w:r>
      <w:r>
        <w:rPr/>
        <w:t>activity.</w:t>
      </w:r>
    </w:p>
    <w:p>
      <w:pPr>
        <w:pStyle w:val="BodyText"/>
        <w:spacing w:before="11"/>
        <w:rPr>
          <w:sz w:val="34"/>
        </w:rPr>
      </w:pPr>
    </w:p>
    <w:p>
      <w:pPr>
        <w:pStyle w:val="BodyText"/>
        <w:tabs>
          <w:tab w:pos="1295" w:val="left" w:leader="none"/>
        </w:tabs>
        <w:spacing w:line="376" w:lineRule="auto"/>
        <w:ind w:left="584" w:right="208"/>
      </w:pPr>
      <w:r>
        <w:rPr/>
        <w:t>A24</w:t>
        <w:tab/>
        <w:t>The PSBR had continued to undershoot expectations in the first month of FY 1998/99. The net repayment of £3.4 billion in April was significantly larger than most commentators had expected. The undershoot</w:t>
      </w:r>
      <w:r>
        <w:rPr>
          <w:spacing w:val="-12"/>
        </w:rPr>
        <w:t> </w:t>
      </w:r>
      <w:r>
        <w:rPr/>
        <w:t>had</w:t>
      </w:r>
      <w:r>
        <w:rPr>
          <w:spacing w:val="-14"/>
        </w:rPr>
        <w:t> </w:t>
      </w:r>
      <w:r>
        <w:rPr/>
        <w:t>been</w:t>
      </w:r>
      <w:r>
        <w:rPr>
          <w:spacing w:val="-15"/>
        </w:rPr>
        <w:t> </w:t>
      </w:r>
      <w:r>
        <w:rPr/>
        <w:t>due</w:t>
      </w:r>
      <w:r>
        <w:rPr>
          <w:spacing w:val="-14"/>
        </w:rPr>
        <w:t> </w:t>
      </w:r>
      <w:r>
        <w:rPr/>
        <w:t>to</w:t>
      </w:r>
      <w:r>
        <w:rPr>
          <w:spacing w:val="-11"/>
        </w:rPr>
        <w:t> </w:t>
      </w:r>
      <w:r>
        <w:rPr/>
        <w:t>a</w:t>
      </w:r>
      <w:r>
        <w:rPr>
          <w:spacing w:val="-14"/>
        </w:rPr>
        <w:t> </w:t>
      </w:r>
      <w:r>
        <w:rPr/>
        <w:t>combination</w:t>
      </w:r>
      <w:r>
        <w:rPr>
          <w:spacing w:val="-15"/>
        </w:rPr>
        <w:t> </w:t>
      </w:r>
      <w:r>
        <w:rPr/>
        <w:t>of</w:t>
      </w:r>
      <w:r>
        <w:rPr>
          <w:spacing w:val="-11"/>
        </w:rPr>
        <w:t> </w:t>
      </w:r>
      <w:r>
        <w:rPr/>
        <w:t>lower</w:t>
      </w:r>
      <w:r>
        <w:rPr>
          <w:spacing w:val="-15"/>
        </w:rPr>
        <w:t> </w:t>
      </w:r>
      <w:r>
        <w:rPr/>
        <w:t>spending,</w:t>
      </w:r>
      <w:r>
        <w:rPr>
          <w:spacing w:val="-14"/>
        </w:rPr>
        <w:t> </w:t>
      </w:r>
      <w:r>
        <w:rPr/>
        <w:t>particularly</w:t>
      </w:r>
      <w:r>
        <w:rPr>
          <w:spacing w:val="-15"/>
        </w:rPr>
        <w:t> </w:t>
      </w:r>
      <w:r>
        <w:rPr/>
        <w:t>by</w:t>
      </w:r>
      <w:r>
        <w:rPr>
          <w:spacing w:val="-15"/>
        </w:rPr>
        <w:t> </w:t>
      </w:r>
      <w:r>
        <w:rPr/>
        <w:t>public</w:t>
      </w:r>
      <w:r>
        <w:rPr>
          <w:spacing w:val="-14"/>
        </w:rPr>
        <w:t> </w:t>
      </w:r>
      <w:r>
        <w:rPr/>
        <w:t>corporations,</w:t>
      </w:r>
      <w:r>
        <w:rPr>
          <w:spacing w:val="-15"/>
        </w:rPr>
        <w:t> </w:t>
      </w:r>
      <w:r>
        <w:rPr/>
        <w:t>and</w:t>
      </w:r>
      <w:r>
        <w:rPr>
          <w:spacing w:val="-15"/>
        </w:rPr>
        <w:t> </w:t>
      </w:r>
      <w:r>
        <w:rPr/>
        <w:t>higher tax</w:t>
      </w:r>
      <w:r>
        <w:rPr>
          <w:spacing w:val="-11"/>
        </w:rPr>
        <w:t> </w:t>
      </w:r>
      <w:r>
        <w:rPr/>
        <w:t>receipts.</w:t>
      </w:r>
      <w:r>
        <w:rPr>
          <w:spacing w:val="36"/>
        </w:rPr>
        <w:t> </w:t>
      </w:r>
      <w:r>
        <w:rPr/>
        <w:t>It</w:t>
      </w:r>
      <w:r>
        <w:rPr>
          <w:spacing w:val="-10"/>
        </w:rPr>
        <w:t> </w:t>
      </w:r>
      <w:r>
        <w:rPr/>
        <w:t>now</w:t>
      </w:r>
      <w:r>
        <w:rPr>
          <w:spacing w:val="-11"/>
        </w:rPr>
        <w:t> </w:t>
      </w:r>
      <w:r>
        <w:rPr/>
        <w:t>seemed</w:t>
      </w:r>
      <w:r>
        <w:rPr>
          <w:spacing w:val="-11"/>
        </w:rPr>
        <w:t> </w:t>
      </w:r>
      <w:r>
        <w:rPr/>
        <w:t>likely</w:t>
      </w:r>
      <w:r>
        <w:rPr>
          <w:spacing w:val="-10"/>
        </w:rPr>
        <w:t> </w:t>
      </w:r>
      <w:r>
        <w:rPr/>
        <w:t>that</w:t>
      </w:r>
      <w:r>
        <w:rPr>
          <w:spacing w:val="-7"/>
        </w:rPr>
        <w:t> </w:t>
      </w:r>
      <w:r>
        <w:rPr/>
        <w:t>the</w:t>
      </w:r>
      <w:r>
        <w:rPr>
          <w:spacing w:val="-11"/>
        </w:rPr>
        <w:t> </w:t>
      </w:r>
      <w:r>
        <w:rPr/>
        <w:t>introduction</w:t>
      </w:r>
      <w:r>
        <w:rPr>
          <w:spacing w:val="-11"/>
        </w:rPr>
        <w:t> </w:t>
      </w:r>
      <w:r>
        <w:rPr/>
        <w:t>of</w:t>
      </w:r>
      <w:r>
        <w:rPr>
          <w:spacing w:val="-7"/>
        </w:rPr>
        <w:t> </w:t>
      </w:r>
      <w:r>
        <w:rPr/>
        <w:t>self-assessment</w:t>
      </w:r>
      <w:r>
        <w:rPr>
          <w:spacing w:val="-7"/>
        </w:rPr>
        <w:t> </w:t>
      </w:r>
      <w:r>
        <w:rPr/>
        <w:t>had</w:t>
      </w:r>
      <w:r>
        <w:rPr>
          <w:spacing w:val="-11"/>
        </w:rPr>
        <w:t> </w:t>
      </w:r>
      <w:r>
        <w:rPr/>
        <w:t>led</w:t>
      </w:r>
      <w:r>
        <w:rPr>
          <w:spacing w:val="-10"/>
        </w:rPr>
        <w:t> </w:t>
      </w:r>
      <w:r>
        <w:rPr/>
        <w:t>to</w:t>
      </w:r>
      <w:r>
        <w:rPr>
          <w:spacing w:val="-7"/>
        </w:rPr>
        <w:t> </w:t>
      </w:r>
      <w:r>
        <w:rPr/>
        <w:t>greater</w:t>
      </w:r>
      <w:r>
        <w:rPr>
          <w:spacing w:val="-11"/>
        </w:rPr>
        <w:t> </w:t>
      </w:r>
      <w:r>
        <w:rPr/>
        <w:t>compliance.</w:t>
      </w:r>
    </w:p>
    <w:p>
      <w:pPr>
        <w:pStyle w:val="BodyText"/>
        <w:spacing w:before="1"/>
        <w:rPr>
          <w:sz w:val="35"/>
        </w:rPr>
      </w:pPr>
    </w:p>
    <w:p>
      <w:pPr>
        <w:pStyle w:val="BodyText"/>
        <w:tabs>
          <w:tab w:pos="1295" w:val="left" w:leader="none"/>
        </w:tabs>
        <w:spacing w:line="376" w:lineRule="auto"/>
        <w:ind w:left="584" w:right="185"/>
      </w:pPr>
      <w:r>
        <w:rPr/>
        <w:t>A25</w:t>
        <w:tab/>
        <w:t>Total investment had risen by 1.3% on the previous quarter. Business investment had risen by 1.5%,</w:t>
      </w:r>
      <w:r>
        <w:rPr>
          <w:spacing w:val="-16"/>
        </w:rPr>
        <w:t> </w:t>
      </w:r>
      <w:r>
        <w:rPr/>
        <w:t>implying</w:t>
      </w:r>
      <w:r>
        <w:rPr>
          <w:spacing w:val="-15"/>
        </w:rPr>
        <w:t> </w:t>
      </w:r>
      <w:r>
        <w:rPr/>
        <w:t>a</w:t>
      </w:r>
      <w:r>
        <w:rPr>
          <w:spacing w:val="-16"/>
        </w:rPr>
        <w:t> </w:t>
      </w:r>
      <w:r>
        <w:rPr/>
        <w:t>small</w:t>
      </w:r>
      <w:r>
        <w:rPr>
          <w:spacing w:val="-15"/>
        </w:rPr>
        <w:t> </w:t>
      </w:r>
      <w:r>
        <w:rPr/>
        <w:t>negative</w:t>
      </w:r>
      <w:r>
        <w:rPr>
          <w:spacing w:val="-15"/>
        </w:rPr>
        <w:t> </w:t>
      </w:r>
      <w:r>
        <w:rPr/>
        <w:t>contribution</w:t>
      </w:r>
      <w:r>
        <w:rPr>
          <w:spacing w:val="-16"/>
        </w:rPr>
        <w:t> </w:t>
      </w:r>
      <w:r>
        <w:rPr/>
        <w:t>from</w:t>
      </w:r>
      <w:r>
        <w:rPr>
          <w:spacing w:val="-15"/>
        </w:rPr>
        <w:t> </w:t>
      </w:r>
      <w:r>
        <w:rPr/>
        <w:t>public</w:t>
      </w:r>
      <w:r>
        <w:rPr>
          <w:spacing w:val="-15"/>
        </w:rPr>
        <w:t> </w:t>
      </w:r>
      <w:r>
        <w:rPr/>
        <w:t>sector</w:t>
      </w:r>
      <w:r>
        <w:rPr>
          <w:spacing w:val="-12"/>
        </w:rPr>
        <w:t> </w:t>
      </w:r>
      <w:r>
        <w:rPr/>
        <w:t>investment.</w:t>
      </w:r>
      <w:r>
        <w:rPr>
          <w:spacing w:val="28"/>
        </w:rPr>
        <w:t> </w:t>
      </w:r>
      <w:r>
        <w:rPr/>
        <w:t>The</w:t>
      </w:r>
      <w:r>
        <w:rPr>
          <w:spacing w:val="-14"/>
        </w:rPr>
        <w:t> </w:t>
      </w:r>
      <w:r>
        <w:rPr/>
        <w:t>rise</w:t>
      </w:r>
      <w:r>
        <w:rPr>
          <w:spacing w:val="-15"/>
        </w:rPr>
        <w:t> </w:t>
      </w:r>
      <w:r>
        <w:rPr/>
        <w:t>in</w:t>
      </w:r>
      <w:r>
        <w:rPr>
          <w:spacing w:val="-15"/>
        </w:rPr>
        <w:t> </w:t>
      </w:r>
      <w:r>
        <w:rPr/>
        <w:t>business</w:t>
      </w:r>
      <w:r>
        <w:rPr>
          <w:spacing w:val="-16"/>
        </w:rPr>
        <w:t> </w:t>
      </w:r>
      <w:r>
        <w:rPr/>
        <w:t>investment had</w:t>
      </w:r>
      <w:r>
        <w:rPr>
          <w:spacing w:val="-10"/>
        </w:rPr>
        <w:t> </w:t>
      </w:r>
      <w:r>
        <w:rPr/>
        <w:t>been</w:t>
      </w:r>
      <w:r>
        <w:rPr>
          <w:spacing w:val="-9"/>
        </w:rPr>
        <w:t> </w:t>
      </w:r>
      <w:r>
        <w:rPr/>
        <w:t>due</w:t>
      </w:r>
      <w:r>
        <w:rPr>
          <w:spacing w:val="-8"/>
        </w:rPr>
        <w:t> </w:t>
      </w:r>
      <w:r>
        <w:rPr/>
        <w:t>to</w:t>
      </w:r>
      <w:r>
        <w:rPr>
          <w:spacing w:val="-6"/>
        </w:rPr>
        <w:t> </w:t>
      </w:r>
      <w:r>
        <w:rPr/>
        <w:t>a</w:t>
      </w:r>
      <w:r>
        <w:rPr>
          <w:spacing w:val="-9"/>
        </w:rPr>
        <w:t> </w:t>
      </w:r>
      <w:r>
        <w:rPr/>
        <w:t>13%</w:t>
      </w:r>
      <w:r>
        <w:rPr>
          <w:spacing w:val="-9"/>
        </w:rPr>
        <w:t> </w:t>
      </w:r>
      <w:r>
        <w:rPr/>
        <w:t>rise</w:t>
      </w:r>
      <w:r>
        <w:rPr>
          <w:spacing w:val="-8"/>
        </w:rPr>
        <w:t> </w:t>
      </w:r>
      <w:r>
        <w:rPr/>
        <w:t>in</w:t>
      </w:r>
      <w:r>
        <w:rPr>
          <w:spacing w:val="-9"/>
        </w:rPr>
        <w:t> </w:t>
      </w:r>
      <w:r>
        <w:rPr/>
        <w:t>investment</w:t>
      </w:r>
      <w:r>
        <w:rPr>
          <w:spacing w:val="-5"/>
        </w:rPr>
        <w:t> </w:t>
      </w:r>
      <w:r>
        <w:rPr/>
        <w:t>by</w:t>
      </w:r>
      <w:r>
        <w:rPr>
          <w:spacing w:val="-9"/>
        </w:rPr>
        <w:t> </w:t>
      </w:r>
      <w:r>
        <w:rPr/>
        <w:t>utilities</w:t>
      </w:r>
      <w:r>
        <w:rPr>
          <w:spacing w:val="-10"/>
        </w:rPr>
        <w:t> </w:t>
      </w:r>
      <w:r>
        <w:rPr/>
        <w:t>and</w:t>
      </w:r>
      <w:r>
        <w:rPr>
          <w:spacing w:val="-9"/>
        </w:rPr>
        <w:t> </w:t>
      </w:r>
      <w:r>
        <w:rPr/>
        <w:t>oil</w:t>
      </w:r>
      <w:r>
        <w:rPr>
          <w:spacing w:val="-5"/>
        </w:rPr>
        <w:t> </w:t>
      </w:r>
      <w:r>
        <w:rPr/>
        <w:t>companies,</w:t>
      </w:r>
      <w:r>
        <w:rPr>
          <w:spacing w:val="-9"/>
        </w:rPr>
        <w:t> </w:t>
      </w:r>
      <w:r>
        <w:rPr/>
        <w:t>which</w:t>
      </w:r>
      <w:r>
        <w:rPr>
          <w:spacing w:val="-10"/>
        </w:rPr>
        <w:t> </w:t>
      </w:r>
      <w:r>
        <w:rPr/>
        <w:t>had</w:t>
      </w:r>
      <w:r>
        <w:rPr>
          <w:spacing w:val="-9"/>
        </w:rPr>
        <w:t> </w:t>
      </w:r>
      <w:r>
        <w:rPr/>
        <w:t>more</w:t>
      </w:r>
      <w:r>
        <w:rPr>
          <w:spacing w:val="-8"/>
        </w:rPr>
        <w:t> </w:t>
      </w:r>
      <w:r>
        <w:rPr/>
        <w:t>than</w:t>
      </w:r>
      <w:r>
        <w:rPr>
          <w:spacing w:val="-9"/>
        </w:rPr>
        <w:t> </w:t>
      </w:r>
      <w:r>
        <w:rPr>
          <w:spacing w:val="2"/>
        </w:rPr>
        <w:t>offset</w:t>
      </w:r>
      <w:r>
        <w:rPr>
          <w:spacing w:val="-6"/>
        </w:rPr>
        <w:t> </w:t>
      </w:r>
      <w:r>
        <w:rPr/>
        <w:t>a</w:t>
      </w:r>
      <w:r>
        <w:rPr>
          <w:spacing w:val="-9"/>
        </w:rPr>
        <w:t> </w:t>
      </w:r>
      <w:r>
        <w:rPr/>
        <w:t>0.5% fall</w:t>
      </w:r>
      <w:r>
        <w:rPr>
          <w:spacing w:val="-10"/>
        </w:rPr>
        <w:t> </w:t>
      </w:r>
      <w:r>
        <w:rPr/>
        <w:t>in</w:t>
      </w:r>
      <w:r>
        <w:rPr>
          <w:spacing w:val="-10"/>
        </w:rPr>
        <w:t> </w:t>
      </w:r>
      <w:r>
        <w:rPr/>
        <w:t>investment</w:t>
      </w:r>
      <w:r>
        <w:rPr>
          <w:spacing w:val="-5"/>
        </w:rPr>
        <w:t> </w:t>
      </w:r>
      <w:r>
        <w:rPr/>
        <w:t>by</w:t>
      </w:r>
      <w:r>
        <w:rPr>
          <w:spacing w:val="-10"/>
        </w:rPr>
        <w:t> </w:t>
      </w:r>
      <w:r>
        <w:rPr/>
        <w:t>private</w:t>
      </w:r>
      <w:r>
        <w:rPr>
          <w:spacing w:val="-9"/>
        </w:rPr>
        <w:t> </w:t>
      </w:r>
      <w:r>
        <w:rPr/>
        <w:t>service</w:t>
      </w:r>
      <w:r>
        <w:rPr>
          <w:spacing w:val="-10"/>
        </w:rPr>
        <w:t> </w:t>
      </w:r>
      <w:r>
        <w:rPr/>
        <w:t>sector</w:t>
      </w:r>
      <w:r>
        <w:rPr>
          <w:spacing w:val="-5"/>
        </w:rPr>
        <w:t> </w:t>
      </w:r>
      <w:r>
        <w:rPr/>
        <w:t>firms.</w:t>
      </w:r>
      <w:r>
        <w:rPr>
          <w:spacing w:val="36"/>
        </w:rPr>
        <w:t> </w:t>
      </w:r>
      <w:r>
        <w:rPr/>
        <w:t>Manufacturing</w:t>
      </w:r>
      <w:r>
        <w:rPr>
          <w:spacing w:val="-9"/>
        </w:rPr>
        <w:t> </w:t>
      </w:r>
      <w:r>
        <w:rPr/>
        <w:t>investment</w:t>
      </w:r>
      <w:r>
        <w:rPr>
          <w:spacing w:val="-6"/>
        </w:rPr>
        <w:t> </w:t>
      </w:r>
      <w:r>
        <w:rPr/>
        <w:t>rose</w:t>
      </w:r>
      <w:r>
        <w:rPr>
          <w:spacing w:val="-9"/>
        </w:rPr>
        <w:t> </w:t>
      </w:r>
      <w:r>
        <w:rPr/>
        <w:t>slightly</w:t>
      </w:r>
      <w:r>
        <w:rPr>
          <w:spacing w:val="-9"/>
        </w:rPr>
        <w:t> </w:t>
      </w:r>
      <w:r>
        <w:rPr/>
        <w:t>on</w:t>
      </w:r>
      <w:r>
        <w:rPr>
          <w:spacing w:val="-6"/>
        </w:rPr>
        <w:t> </w:t>
      </w:r>
      <w:r>
        <w:rPr/>
        <w:t>the</w:t>
      </w:r>
      <w:r>
        <w:rPr>
          <w:spacing w:val="-9"/>
        </w:rPr>
        <w:t> </w:t>
      </w:r>
      <w:r>
        <w:rPr/>
        <w:t>quarter.</w:t>
      </w:r>
    </w:p>
    <w:p>
      <w:pPr>
        <w:pStyle w:val="BodyText"/>
        <w:spacing w:line="376" w:lineRule="auto" w:before="5"/>
        <w:ind w:left="584" w:right="215"/>
      </w:pPr>
      <w:r>
        <w:rPr/>
        <w:t>By</w:t>
      </w:r>
      <w:r>
        <w:rPr>
          <w:spacing w:val="-11"/>
        </w:rPr>
        <w:t> </w:t>
      </w:r>
      <w:r>
        <w:rPr/>
        <w:t>asset,</w:t>
      </w:r>
      <w:r>
        <w:rPr>
          <w:spacing w:val="-7"/>
        </w:rPr>
        <w:t> </w:t>
      </w:r>
      <w:r>
        <w:rPr/>
        <w:t>investment</w:t>
      </w:r>
      <w:r>
        <w:rPr>
          <w:spacing w:val="-6"/>
        </w:rPr>
        <w:t> </w:t>
      </w:r>
      <w:r>
        <w:rPr/>
        <w:t>in</w:t>
      </w:r>
      <w:r>
        <w:rPr>
          <w:spacing w:val="-11"/>
        </w:rPr>
        <w:t> </w:t>
      </w:r>
      <w:r>
        <w:rPr/>
        <w:t>vehicles,</w:t>
      </w:r>
      <w:r>
        <w:rPr>
          <w:spacing w:val="-11"/>
        </w:rPr>
        <w:t> </w:t>
      </w:r>
      <w:r>
        <w:rPr/>
        <w:t>ships</w:t>
      </w:r>
      <w:r>
        <w:rPr>
          <w:spacing w:val="-10"/>
        </w:rPr>
        <w:t> </w:t>
      </w:r>
      <w:r>
        <w:rPr/>
        <w:t>and</w:t>
      </w:r>
      <w:r>
        <w:rPr>
          <w:spacing w:val="-11"/>
        </w:rPr>
        <w:t> </w:t>
      </w:r>
      <w:r>
        <w:rPr/>
        <w:t>(in</w:t>
      </w:r>
      <w:r>
        <w:rPr>
          <w:spacing w:val="-10"/>
        </w:rPr>
        <w:t> </w:t>
      </w:r>
      <w:r>
        <w:rPr/>
        <w:t>particular)</w:t>
      </w:r>
      <w:r>
        <w:rPr>
          <w:spacing w:val="-10"/>
        </w:rPr>
        <w:t> </w:t>
      </w:r>
      <w:r>
        <w:rPr/>
        <w:t>aircraft</w:t>
      </w:r>
      <w:r>
        <w:rPr>
          <w:spacing w:val="-7"/>
        </w:rPr>
        <w:t> </w:t>
      </w:r>
      <w:r>
        <w:rPr/>
        <w:t>had</w:t>
      </w:r>
      <w:r>
        <w:rPr>
          <w:spacing w:val="-11"/>
        </w:rPr>
        <w:t> </w:t>
      </w:r>
      <w:r>
        <w:rPr/>
        <w:t>accounted</w:t>
      </w:r>
      <w:r>
        <w:rPr>
          <w:spacing w:val="-10"/>
        </w:rPr>
        <w:t> </w:t>
      </w:r>
      <w:r>
        <w:rPr/>
        <w:t>for</w:t>
      </w:r>
      <w:r>
        <w:rPr>
          <w:spacing w:val="-11"/>
        </w:rPr>
        <w:t> </w:t>
      </w:r>
      <w:r>
        <w:rPr/>
        <w:t>around</w:t>
      </w:r>
      <w:r>
        <w:rPr>
          <w:spacing w:val="-10"/>
        </w:rPr>
        <w:t> </w:t>
      </w:r>
      <w:r>
        <w:rPr/>
        <w:t>one</w:t>
      </w:r>
      <w:r>
        <w:rPr>
          <w:spacing w:val="-8"/>
        </w:rPr>
        <w:t> </w:t>
      </w:r>
      <w:r>
        <w:rPr/>
        <w:t>third</w:t>
      </w:r>
      <w:r>
        <w:rPr>
          <w:spacing w:val="-10"/>
        </w:rPr>
        <w:t> </w:t>
      </w:r>
      <w:r>
        <w:rPr/>
        <w:t>of</w:t>
      </w:r>
      <w:r>
        <w:rPr>
          <w:spacing w:val="-8"/>
        </w:rPr>
        <w:t> </w:t>
      </w:r>
      <w:r>
        <w:rPr/>
        <w:t>the rise</w:t>
      </w:r>
      <w:r>
        <w:rPr>
          <w:spacing w:val="-8"/>
        </w:rPr>
        <w:t> </w:t>
      </w:r>
      <w:r>
        <w:rPr/>
        <w:t>in</w:t>
      </w:r>
      <w:r>
        <w:rPr>
          <w:spacing w:val="-9"/>
        </w:rPr>
        <w:t> </w:t>
      </w:r>
      <w:r>
        <w:rPr/>
        <w:t>total</w:t>
      </w:r>
      <w:r>
        <w:rPr>
          <w:spacing w:val="-9"/>
        </w:rPr>
        <w:t> </w:t>
      </w:r>
      <w:r>
        <w:rPr/>
        <w:t>investment,</w:t>
      </w:r>
      <w:r>
        <w:rPr>
          <w:spacing w:val="-5"/>
        </w:rPr>
        <w:t> </w:t>
      </w:r>
      <w:r>
        <w:rPr/>
        <w:t>in</w:t>
      </w:r>
      <w:r>
        <w:rPr>
          <w:spacing w:val="-10"/>
        </w:rPr>
        <w:t> </w:t>
      </w:r>
      <w:r>
        <w:rPr/>
        <w:t>line</w:t>
      </w:r>
      <w:r>
        <w:rPr>
          <w:spacing w:val="-9"/>
        </w:rPr>
        <w:t> </w:t>
      </w:r>
      <w:r>
        <w:rPr/>
        <w:t>with</w:t>
      </w:r>
      <w:r>
        <w:rPr>
          <w:spacing w:val="-9"/>
        </w:rPr>
        <w:t> </w:t>
      </w:r>
      <w:r>
        <w:rPr/>
        <w:t>the</w:t>
      </w:r>
      <w:r>
        <w:rPr>
          <w:spacing w:val="-9"/>
        </w:rPr>
        <w:t> </w:t>
      </w:r>
      <w:r>
        <w:rPr/>
        <w:t>contribution</w:t>
      </w:r>
      <w:r>
        <w:rPr>
          <w:spacing w:val="-9"/>
        </w:rPr>
        <w:t> </w:t>
      </w:r>
      <w:r>
        <w:rPr/>
        <w:t>such</w:t>
      </w:r>
      <w:r>
        <w:rPr>
          <w:spacing w:val="-10"/>
        </w:rPr>
        <w:t> </w:t>
      </w:r>
      <w:r>
        <w:rPr/>
        <w:t>investment</w:t>
      </w:r>
      <w:r>
        <w:rPr>
          <w:spacing w:val="-5"/>
        </w:rPr>
        <w:t> </w:t>
      </w:r>
      <w:r>
        <w:rPr/>
        <w:t>had</w:t>
      </w:r>
      <w:r>
        <w:rPr>
          <w:spacing w:val="-9"/>
        </w:rPr>
        <w:t> </w:t>
      </w:r>
      <w:r>
        <w:rPr/>
        <w:t>made</w:t>
      </w:r>
      <w:r>
        <w:rPr>
          <w:spacing w:val="-10"/>
        </w:rPr>
        <w:t> </w:t>
      </w:r>
      <w:r>
        <w:rPr/>
        <w:t>during</w:t>
      </w:r>
      <w:r>
        <w:rPr>
          <w:spacing w:val="-9"/>
        </w:rPr>
        <w:t> </w:t>
      </w:r>
      <w:r>
        <w:rPr/>
        <w:t>1997</w:t>
      </w:r>
      <w:r>
        <w:rPr>
          <w:spacing w:val="-9"/>
        </w:rPr>
        <w:t> </w:t>
      </w:r>
      <w:r>
        <w:rPr/>
        <w:t>as</w:t>
      </w:r>
      <w:r>
        <w:rPr>
          <w:spacing w:val="-10"/>
        </w:rPr>
        <w:t> </w:t>
      </w:r>
      <w:r>
        <w:rPr/>
        <w:t>a</w:t>
      </w:r>
      <w:r>
        <w:rPr>
          <w:spacing w:val="-9"/>
        </w:rPr>
        <w:t> </w:t>
      </w:r>
      <w:r>
        <w:rPr/>
        <w:t>whole.</w:t>
      </w:r>
    </w:p>
    <w:p>
      <w:pPr>
        <w:pStyle w:val="BodyText"/>
        <w:spacing w:before="2"/>
        <w:ind w:left="584"/>
      </w:pPr>
      <w:r>
        <w:rPr/>
        <w:t>Dwellings investment and investment in plant and machinery had also risen on the quarter.</w:t>
      </w:r>
    </w:p>
    <w:p>
      <w:pPr>
        <w:spacing w:after="0"/>
        <w:sectPr>
          <w:pgSz w:w="11900" w:h="16840"/>
          <w:pgMar w:header="1130" w:footer="0" w:top="1360" w:bottom="280" w:left="860" w:right="860"/>
        </w:sectPr>
      </w:pPr>
    </w:p>
    <w:p>
      <w:pPr>
        <w:pStyle w:val="BodyText"/>
        <w:rPr>
          <w:sz w:val="20"/>
        </w:rPr>
      </w:pPr>
    </w:p>
    <w:p>
      <w:pPr>
        <w:pStyle w:val="BodyText"/>
        <w:spacing w:before="3"/>
        <w:rPr>
          <w:sz w:val="19"/>
        </w:rPr>
      </w:pPr>
    </w:p>
    <w:p>
      <w:pPr>
        <w:pStyle w:val="BodyText"/>
        <w:tabs>
          <w:tab w:pos="1295" w:val="left" w:leader="none"/>
        </w:tabs>
        <w:spacing w:line="376" w:lineRule="auto" w:before="92"/>
        <w:ind w:left="584" w:right="689"/>
      </w:pPr>
      <w:r>
        <w:rPr/>
        <w:t>A26</w:t>
        <w:tab/>
        <w:t>Industrial</w:t>
      </w:r>
      <w:r>
        <w:rPr>
          <w:spacing w:val="-9"/>
        </w:rPr>
        <w:t> </w:t>
      </w:r>
      <w:r>
        <w:rPr/>
        <w:t>and</w:t>
      </w:r>
      <w:r>
        <w:rPr>
          <w:spacing w:val="-10"/>
        </w:rPr>
        <w:t> </w:t>
      </w:r>
      <w:r>
        <w:rPr/>
        <w:t>commercial</w:t>
      </w:r>
      <w:r>
        <w:rPr>
          <w:spacing w:val="-10"/>
        </w:rPr>
        <w:t> </w:t>
      </w:r>
      <w:r>
        <w:rPr/>
        <w:t>companies</w:t>
      </w:r>
      <w:r>
        <w:rPr>
          <w:spacing w:val="-11"/>
        </w:rPr>
        <w:t> </w:t>
      </w:r>
      <w:r>
        <w:rPr/>
        <w:t>(ICCs)</w:t>
      </w:r>
      <w:r>
        <w:rPr>
          <w:spacing w:val="-8"/>
        </w:rPr>
        <w:t> </w:t>
      </w:r>
      <w:r>
        <w:rPr/>
        <w:t>had</w:t>
      </w:r>
      <w:r>
        <w:rPr>
          <w:spacing w:val="-10"/>
        </w:rPr>
        <w:t> </w:t>
      </w:r>
      <w:r>
        <w:rPr/>
        <w:t>run</w:t>
      </w:r>
      <w:r>
        <w:rPr>
          <w:spacing w:val="-9"/>
        </w:rPr>
        <w:t> </w:t>
      </w:r>
      <w:r>
        <w:rPr/>
        <w:t>a</w:t>
      </w:r>
      <w:r>
        <w:rPr>
          <w:spacing w:val="-10"/>
        </w:rPr>
        <w:t> </w:t>
      </w:r>
      <w:r>
        <w:rPr/>
        <w:t>financial</w:t>
      </w:r>
      <w:r>
        <w:rPr>
          <w:spacing w:val="-10"/>
        </w:rPr>
        <w:t> </w:t>
      </w:r>
      <w:r>
        <w:rPr/>
        <w:t>deficit</w:t>
      </w:r>
      <w:r>
        <w:rPr>
          <w:spacing w:val="-7"/>
        </w:rPr>
        <w:t> </w:t>
      </w:r>
      <w:r>
        <w:rPr/>
        <w:t>in</w:t>
      </w:r>
      <w:r>
        <w:rPr>
          <w:spacing w:val="-10"/>
        </w:rPr>
        <w:t> </w:t>
      </w:r>
      <w:r>
        <w:rPr/>
        <w:t>1997,</w:t>
      </w:r>
      <w:r>
        <w:rPr>
          <w:spacing w:val="-9"/>
        </w:rPr>
        <w:t> </w:t>
      </w:r>
      <w:r>
        <w:rPr/>
        <w:t>the</w:t>
      </w:r>
      <w:r>
        <w:rPr>
          <w:spacing w:val="-10"/>
        </w:rPr>
        <w:t> </w:t>
      </w:r>
      <w:r>
        <w:rPr/>
        <w:t>first</w:t>
      </w:r>
      <w:r>
        <w:rPr>
          <w:spacing w:val="-7"/>
        </w:rPr>
        <w:t> </w:t>
      </w:r>
      <w:r>
        <w:rPr/>
        <w:t>since 1992.</w:t>
      </w:r>
      <w:r>
        <w:rPr>
          <w:spacing w:val="36"/>
        </w:rPr>
        <w:t> </w:t>
      </w:r>
      <w:r>
        <w:rPr/>
        <w:t>That</w:t>
      </w:r>
      <w:r>
        <w:rPr>
          <w:spacing w:val="-7"/>
        </w:rPr>
        <w:t> </w:t>
      </w:r>
      <w:r>
        <w:rPr/>
        <w:t>implied</w:t>
      </w:r>
      <w:r>
        <w:rPr>
          <w:spacing w:val="-9"/>
        </w:rPr>
        <w:t> </w:t>
      </w:r>
      <w:r>
        <w:rPr/>
        <w:t>that</w:t>
      </w:r>
      <w:r>
        <w:rPr>
          <w:spacing w:val="-6"/>
        </w:rPr>
        <w:t> </w:t>
      </w:r>
      <w:r>
        <w:rPr/>
        <w:t>further</w:t>
      </w:r>
      <w:r>
        <w:rPr>
          <w:spacing w:val="-10"/>
        </w:rPr>
        <w:t> </w:t>
      </w:r>
      <w:r>
        <w:rPr/>
        <w:t>growth</w:t>
      </w:r>
      <w:r>
        <w:rPr>
          <w:spacing w:val="-10"/>
        </w:rPr>
        <w:t> </w:t>
      </w:r>
      <w:r>
        <w:rPr/>
        <w:t>in</w:t>
      </w:r>
      <w:r>
        <w:rPr>
          <w:spacing w:val="-10"/>
        </w:rPr>
        <w:t> </w:t>
      </w:r>
      <w:r>
        <w:rPr/>
        <w:t>investment</w:t>
      </w:r>
      <w:r>
        <w:rPr>
          <w:spacing w:val="-6"/>
        </w:rPr>
        <w:t> </w:t>
      </w:r>
      <w:r>
        <w:rPr/>
        <w:t>would</w:t>
      </w:r>
      <w:r>
        <w:rPr>
          <w:spacing w:val="-10"/>
        </w:rPr>
        <w:t> </w:t>
      </w:r>
      <w:r>
        <w:rPr/>
        <w:t>rely</w:t>
      </w:r>
      <w:r>
        <w:rPr>
          <w:spacing w:val="-8"/>
        </w:rPr>
        <w:t> </w:t>
      </w:r>
      <w:r>
        <w:rPr/>
        <w:t>more</w:t>
      </w:r>
      <w:r>
        <w:rPr>
          <w:spacing w:val="-10"/>
        </w:rPr>
        <w:t> </w:t>
      </w:r>
      <w:r>
        <w:rPr/>
        <w:t>heavily</w:t>
      </w:r>
      <w:r>
        <w:rPr>
          <w:spacing w:val="-10"/>
        </w:rPr>
        <w:t> </w:t>
      </w:r>
      <w:r>
        <w:rPr/>
        <w:t>on</w:t>
      </w:r>
      <w:r>
        <w:rPr>
          <w:spacing w:val="-6"/>
        </w:rPr>
        <w:t> </w:t>
      </w:r>
      <w:r>
        <w:rPr/>
        <w:t>external</w:t>
      </w:r>
      <w:r>
        <w:rPr>
          <w:spacing w:val="-10"/>
        </w:rPr>
        <w:t> </w:t>
      </w:r>
      <w:r>
        <w:rPr/>
        <w:t>finance.</w:t>
      </w:r>
    </w:p>
    <w:p>
      <w:pPr>
        <w:pStyle w:val="BodyText"/>
        <w:spacing w:line="376" w:lineRule="auto" w:before="2"/>
        <w:ind w:left="584" w:right="215"/>
      </w:pPr>
      <w:r>
        <w:rPr/>
        <w:t>However,</w:t>
      </w:r>
      <w:r>
        <w:rPr>
          <w:spacing w:val="-16"/>
        </w:rPr>
        <w:t> </w:t>
      </w:r>
      <w:r>
        <w:rPr/>
        <w:t>the</w:t>
      </w:r>
      <w:r>
        <w:rPr>
          <w:spacing w:val="-15"/>
        </w:rPr>
        <w:t> </w:t>
      </w:r>
      <w:r>
        <w:rPr/>
        <w:t>prospects</w:t>
      </w:r>
      <w:r>
        <w:rPr>
          <w:spacing w:val="-15"/>
        </w:rPr>
        <w:t> </w:t>
      </w:r>
      <w:r>
        <w:rPr/>
        <w:t>for</w:t>
      </w:r>
      <w:r>
        <w:rPr>
          <w:spacing w:val="-15"/>
        </w:rPr>
        <w:t> </w:t>
      </w:r>
      <w:r>
        <w:rPr/>
        <w:t>further</w:t>
      </w:r>
      <w:r>
        <w:rPr>
          <w:spacing w:val="-15"/>
        </w:rPr>
        <w:t> </w:t>
      </w:r>
      <w:r>
        <w:rPr/>
        <w:t>investment</w:t>
      </w:r>
      <w:r>
        <w:rPr>
          <w:spacing w:val="-12"/>
        </w:rPr>
        <w:t> </w:t>
      </w:r>
      <w:r>
        <w:rPr/>
        <w:t>growth</w:t>
      </w:r>
      <w:r>
        <w:rPr>
          <w:spacing w:val="-15"/>
        </w:rPr>
        <w:t> </w:t>
      </w:r>
      <w:r>
        <w:rPr/>
        <w:t>still</w:t>
      </w:r>
      <w:r>
        <w:rPr>
          <w:spacing w:val="-15"/>
        </w:rPr>
        <w:t> </w:t>
      </w:r>
      <w:r>
        <w:rPr/>
        <w:t>looked</w:t>
      </w:r>
      <w:r>
        <w:rPr>
          <w:spacing w:val="-15"/>
        </w:rPr>
        <w:t> </w:t>
      </w:r>
      <w:r>
        <w:rPr/>
        <w:t>positive.</w:t>
      </w:r>
      <w:r>
        <w:rPr>
          <w:spacing w:val="26"/>
        </w:rPr>
        <w:t> </w:t>
      </w:r>
      <w:r>
        <w:rPr/>
        <w:t>ICCs’</w:t>
      </w:r>
      <w:r>
        <w:rPr>
          <w:spacing w:val="-33"/>
        </w:rPr>
        <w:t> </w:t>
      </w:r>
      <w:r>
        <w:rPr/>
        <w:t>capital</w:t>
      </w:r>
      <w:r>
        <w:rPr>
          <w:spacing w:val="-14"/>
        </w:rPr>
        <w:t> </w:t>
      </w:r>
      <w:r>
        <w:rPr/>
        <w:t>gearing</w:t>
      </w:r>
      <w:r>
        <w:rPr>
          <w:spacing w:val="-15"/>
        </w:rPr>
        <w:t> </w:t>
      </w:r>
      <w:r>
        <w:rPr/>
        <w:t>had</w:t>
      </w:r>
      <w:r>
        <w:rPr>
          <w:spacing w:val="-14"/>
        </w:rPr>
        <w:t> </w:t>
      </w:r>
      <w:r>
        <w:rPr/>
        <w:t>been falling, and equity market valuations implied that future profit streams were expected to outstrip significantly the level of current debt commitments. And though income gearing had risen in 1997 Q4, at least</w:t>
      </w:r>
      <w:r>
        <w:rPr>
          <w:spacing w:val="-7"/>
        </w:rPr>
        <w:t> </w:t>
      </w:r>
      <w:r>
        <w:rPr/>
        <w:t>half</w:t>
      </w:r>
      <w:r>
        <w:rPr>
          <w:spacing w:val="-10"/>
        </w:rPr>
        <w:t> </w:t>
      </w:r>
      <w:r>
        <w:rPr/>
        <w:t>of</w:t>
      </w:r>
      <w:r>
        <w:rPr>
          <w:spacing w:val="-6"/>
        </w:rPr>
        <w:t> </w:t>
      </w:r>
      <w:r>
        <w:rPr/>
        <w:t>that</w:t>
      </w:r>
      <w:r>
        <w:rPr>
          <w:spacing w:val="-7"/>
        </w:rPr>
        <w:t> </w:t>
      </w:r>
      <w:r>
        <w:rPr/>
        <w:t>rise</w:t>
      </w:r>
      <w:r>
        <w:rPr>
          <w:spacing w:val="-9"/>
        </w:rPr>
        <w:t> </w:t>
      </w:r>
      <w:r>
        <w:rPr/>
        <w:t>had</w:t>
      </w:r>
      <w:r>
        <w:rPr>
          <w:spacing w:val="-10"/>
        </w:rPr>
        <w:t> </w:t>
      </w:r>
      <w:r>
        <w:rPr/>
        <w:t>been</w:t>
      </w:r>
      <w:r>
        <w:rPr>
          <w:spacing w:val="-10"/>
        </w:rPr>
        <w:t> </w:t>
      </w:r>
      <w:r>
        <w:rPr/>
        <w:t>due</w:t>
      </w:r>
      <w:r>
        <w:rPr>
          <w:spacing w:val="-10"/>
        </w:rPr>
        <w:t> </w:t>
      </w:r>
      <w:r>
        <w:rPr/>
        <w:t>to</w:t>
      </w:r>
      <w:r>
        <w:rPr>
          <w:spacing w:val="-7"/>
        </w:rPr>
        <w:t> </w:t>
      </w:r>
      <w:r>
        <w:rPr/>
        <w:t>the</w:t>
      </w:r>
      <w:r>
        <w:rPr>
          <w:spacing w:val="-10"/>
        </w:rPr>
        <w:t> </w:t>
      </w:r>
      <w:r>
        <w:rPr/>
        <w:t>introduction</w:t>
      </w:r>
      <w:r>
        <w:rPr>
          <w:spacing w:val="-10"/>
        </w:rPr>
        <w:t> </w:t>
      </w:r>
      <w:r>
        <w:rPr/>
        <w:t>of</w:t>
      </w:r>
      <w:r>
        <w:rPr>
          <w:spacing w:val="-7"/>
        </w:rPr>
        <w:t> </w:t>
      </w:r>
      <w:r>
        <w:rPr/>
        <w:t>the</w:t>
      </w:r>
      <w:r>
        <w:rPr>
          <w:spacing w:val="-10"/>
        </w:rPr>
        <w:t> </w:t>
      </w:r>
      <w:r>
        <w:rPr/>
        <w:t>windfall</w:t>
      </w:r>
      <w:r>
        <w:rPr>
          <w:spacing w:val="-10"/>
        </w:rPr>
        <w:t> </w:t>
      </w:r>
      <w:r>
        <w:rPr/>
        <w:t>levy.</w:t>
      </w:r>
      <w:r>
        <w:rPr>
          <w:spacing w:val="36"/>
        </w:rPr>
        <w:t> </w:t>
      </w:r>
      <w:r>
        <w:rPr/>
        <w:t>Survey</w:t>
      </w:r>
      <w:r>
        <w:rPr>
          <w:spacing w:val="-10"/>
        </w:rPr>
        <w:t> </w:t>
      </w:r>
      <w:r>
        <w:rPr/>
        <w:t>evidence</w:t>
      </w:r>
      <w:r>
        <w:rPr>
          <w:spacing w:val="-10"/>
        </w:rPr>
        <w:t> </w:t>
      </w:r>
      <w:r>
        <w:rPr/>
        <w:t>from</w:t>
      </w:r>
      <w:r>
        <w:rPr>
          <w:spacing w:val="-11"/>
        </w:rPr>
        <w:t> </w:t>
      </w:r>
      <w:r>
        <w:rPr/>
        <w:t>the</w:t>
      </w:r>
      <w:r>
        <w:rPr>
          <w:spacing w:val="-10"/>
        </w:rPr>
        <w:t> </w:t>
      </w:r>
      <w:r>
        <w:rPr/>
        <w:t>BCC indicated</w:t>
      </w:r>
      <w:r>
        <w:rPr>
          <w:spacing w:val="-14"/>
        </w:rPr>
        <w:t> </w:t>
      </w:r>
      <w:r>
        <w:rPr/>
        <w:t>that</w:t>
      </w:r>
      <w:r>
        <w:rPr>
          <w:spacing w:val="-10"/>
        </w:rPr>
        <w:t> </w:t>
      </w:r>
      <w:r>
        <w:rPr/>
        <w:t>service</w:t>
      </w:r>
      <w:r>
        <w:rPr>
          <w:spacing w:val="-13"/>
        </w:rPr>
        <w:t> </w:t>
      </w:r>
      <w:r>
        <w:rPr/>
        <w:t>sector</w:t>
      </w:r>
      <w:r>
        <w:rPr>
          <w:spacing w:val="-10"/>
        </w:rPr>
        <w:t> </w:t>
      </w:r>
      <w:r>
        <w:rPr/>
        <w:t>plant</w:t>
      </w:r>
      <w:r>
        <w:rPr>
          <w:spacing w:val="-11"/>
        </w:rPr>
        <w:t> </w:t>
      </w:r>
      <w:r>
        <w:rPr/>
        <w:t>and</w:t>
      </w:r>
      <w:r>
        <w:rPr>
          <w:spacing w:val="-13"/>
        </w:rPr>
        <w:t> </w:t>
      </w:r>
      <w:r>
        <w:rPr/>
        <w:t>machinery</w:t>
      </w:r>
      <w:r>
        <w:rPr>
          <w:spacing w:val="-13"/>
        </w:rPr>
        <w:t> </w:t>
      </w:r>
      <w:r>
        <w:rPr/>
        <w:t>investment</w:t>
      </w:r>
      <w:r>
        <w:rPr>
          <w:spacing w:val="-10"/>
        </w:rPr>
        <w:t> </w:t>
      </w:r>
      <w:r>
        <w:rPr/>
        <w:t>plans</w:t>
      </w:r>
      <w:r>
        <w:rPr>
          <w:spacing w:val="-13"/>
        </w:rPr>
        <w:t> </w:t>
      </w:r>
      <w:r>
        <w:rPr/>
        <w:t>had</w:t>
      </w:r>
      <w:r>
        <w:rPr>
          <w:spacing w:val="-14"/>
        </w:rPr>
        <w:t> </w:t>
      </w:r>
      <w:r>
        <w:rPr/>
        <w:t>remained</w:t>
      </w:r>
      <w:r>
        <w:rPr>
          <w:spacing w:val="-12"/>
        </w:rPr>
        <w:t> </w:t>
      </w:r>
      <w:r>
        <w:rPr/>
        <w:t>positive,</w:t>
      </w:r>
      <w:r>
        <w:rPr>
          <w:spacing w:val="-13"/>
        </w:rPr>
        <w:t> </w:t>
      </w:r>
      <w:r>
        <w:rPr/>
        <w:t>and</w:t>
      </w:r>
      <w:r>
        <w:rPr>
          <w:spacing w:val="-13"/>
        </w:rPr>
        <w:t> </w:t>
      </w:r>
      <w:r>
        <w:rPr/>
        <w:t>that</w:t>
      </w:r>
      <w:r>
        <w:rPr>
          <w:spacing w:val="-10"/>
        </w:rPr>
        <w:t> </w:t>
      </w:r>
      <w:r>
        <w:rPr/>
        <w:t>this</w:t>
      </w:r>
      <w:r>
        <w:rPr>
          <w:spacing w:val="-13"/>
        </w:rPr>
        <w:t> </w:t>
      </w:r>
      <w:r>
        <w:rPr/>
        <w:t>was expected to more than </w:t>
      </w:r>
      <w:r>
        <w:rPr>
          <w:spacing w:val="2"/>
        </w:rPr>
        <w:t>offset </w:t>
      </w:r>
      <w:r>
        <w:rPr/>
        <w:t>any weakness in manufacturing investment plans. Continued growth in </w:t>
      </w:r>
      <w:r>
        <w:rPr>
          <w:spacing w:val="-2"/>
        </w:rPr>
        <w:t>new </w:t>
      </w:r>
      <w:r>
        <w:rPr/>
        <w:t>construction</w:t>
      </w:r>
      <w:r>
        <w:rPr>
          <w:spacing w:val="-8"/>
        </w:rPr>
        <w:t> </w:t>
      </w:r>
      <w:r>
        <w:rPr/>
        <w:t>orders</w:t>
      </w:r>
      <w:r>
        <w:rPr>
          <w:spacing w:val="-3"/>
        </w:rPr>
        <w:t> </w:t>
      </w:r>
      <w:r>
        <w:rPr/>
        <w:t>suggested</w:t>
      </w:r>
      <w:r>
        <w:rPr>
          <w:spacing w:val="-6"/>
        </w:rPr>
        <w:t> </w:t>
      </w:r>
      <w:r>
        <w:rPr/>
        <w:t>that</w:t>
      </w:r>
      <w:r>
        <w:rPr>
          <w:spacing w:val="-3"/>
        </w:rPr>
        <w:t> </w:t>
      </w:r>
      <w:r>
        <w:rPr/>
        <w:t>construction-related</w:t>
      </w:r>
      <w:r>
        <w:rPr>
          <w:spacing w:val="-8"/>
        </w:rPr>
        <w:t> </w:t>
      </w:r>
      <w:r>
        <w:rPr/>
        <w:t>investment</w:t>
      </w:r>
      <w:r>
        <w:rPr>
          <w:spacing w:val="-3"/>
        </w:rPr>
        <w:t> </w:t>
      </w:r>
      <w:r>
        <w:rPr/>
        <w:t>should</w:t>
      </w:r>
      <w:r>
        <w:rPr>
          <w:spacing w:val="-7"/>
        </w:rPr>
        <w:t> </w:t>
      </w:r>
      <w:r>
        <w:rPr/>
        <w:t>also</w:t>
      </w:r>
      <w:r>
        <w:rPr>
          <w:spacing w:val="-8"/>
        </w:rPr>
        <w:t> </w:t>
      </w:r>
      <w:r>
        <w:rPr/>
        <w:t>continue</w:t>
      </w:r>
      <w:r>
        <w:rPr>
          <w:spacing w:val="-6"/>
        </w:rPr>
        <w:t> </w:t>
      </w:r>
      <w:r>
        <w:rPr/>
        <w:t>to</w:t>
      </w:r>
      <w:r>
        <w:rPr>
          <w:spacing w:val="-3"/>
        </w:rPr>
        <w:t> </w:t>
      </w:r>
      <w:r>
        <w:rPr/>
        <w:t>rise.</w:t>
      </w:r>
    </w:p>
    <w:p>
      <w:pPr>
        <w:pStyle w:val="BodyText"/>
        <w:spacing w:before="5"/>
        <w:rPr>
          <w:sz w:val="35"/>
        </w:rPr>
      </w:pPr>
    </w:p>
    <w:p>
      <w:pPr>
        <w:pStyle w:val="BodyText"/>
        <w:tabs>
          <w:tab w:pos="1295" w:val="left" w:leader="none"/>
        </w:tabs>
        <w:spacing w:line="376" w:lineRule="auto"/>
        <w:ind w:left="584" w:right="260"/>
      </w:pPr>
      <w:r>
        <w:rPr/>
        <w:t>A27</w:t>
        <w:tab/>
        <w:t>The real net trade balance in goods and services had deteriorated further in 1998 Q1. The deficit was the largest since 1990 Q3. The deterioration had been less excluding oil and erratics, but net trade excluding these items had made a third consecutive negative contribution to GDP growth. In value terms, the total deficit in trade in goods had narrowed in March, primarily because of a narrowing in the deficit with non-EU countries, which had continued into April. Excluding oil and erratics, there had been little change in the goods trade deficit, but it seemed probable that the trend had remained downwards. The deficit in goods trade with </w:t>
      </w:r>
      <w:r>
        <w:rPr>
          <w:spacing w:val="2"/>
        </w:rPr>
        <w:t>other </w:t>
      </w:r>
      <w:r>
        <w:rPr/>
        <w:t>EU countries had remained surprisingly flat. There had been a similar pattern in the French trade data. The French trade surplus with the rest of the European Union had risen sharply since the beginning of 1997, and despite a 10% real depreciation of the French franc against the dollar,</w:t>
      </w:r>
      <w:r>
        <w:rPr>
          <w:spacing w:val="-15"/>
        </w:rPr>
        <w:t> </w:t>
      </w:r>
      <w:r>
        <w:rPr/>
        <w:t>the</w:t>
      </w:r>
      <w:r>
        <w:rPr>
          <w:spacing w:val="-15"/>
        </w:rPr>
        <w:t> </w:t>
      </w:r>
      <w:r>
        <w:rPr/>
        <w:t>balance</w:t>
      </w:r>
      <w:r>
        <w:rPr>
          <w:spacing w:val="-15"/>
        </w:rPr>
        <w:t> </w:t>
      </w:r>
      <w:r>
        <w:rPr/>
        <w:t>with</w:t>
      </w:r>
      <w:r>
        <w:rPr>
          <w:spacing w:val="-14"/>
        </w:rPr>
        <w:t> </w:t>
      </w:r>
      <w:r>
        <w:rPr/>
        <w:t>the</w:t>
      </w:r>
      <w:r>
        <w:rPr>
          <w:spacing w:val="-15"/>
        </w:rPr>
        <w:t> </w:t>
      </w:r>
      <w:r>
        <w:rPr/>
        <w:t>rest</w:t>
      </w:r>
      <w:r>
        <w:rPr>
          <w:spacing w:val="-14"/>
        </w:rPr>
        <w:t> </w:t>
      </w:r>
      <w:r>
        <w:rPr/>
        <w:t>of</w:t>
      </w:r>
      <w:r>
        <w:rPr>
          <w:spacing w:val="-11"/>
        </w:rPr>
        <w:t> </w:t>
      </w:r>
      <w:r>
        <w:rPr/>
        <w:t>the</w:t>
      </w:r>
      <w:r>
        <w:rPr>
          <w:spacing w:val="-15"/>
        </w:rPr>
        <w:t> </w:t>
      </w:r>
      <w:r>
        <w:rPr/>
        <w:t>world</w:t>
      </w:r>
      <w:r>
        <w:rPr>
          <w:spacing w:val="-14"/>
        </w:rPr>
        <w:t> </w:t>
      </w:r>
      <w:r>
        <w:rPr/>
        <w:t>had</w:t>
      </w:r>
      <w:r>
        <w:rPr>
          <w:spacing w:val="-15"/>
        </w:rPr>
        <w:t> </w:t>
      </w:r>
      <w:r>
        <w:rPr/>
        <w:t>slipped</w:t>
      </w:r>
      <w:r>
        <w:rPr>
          <w:spacing w:val="-15"/>
        </w:rPr>
        <w:t> </w:t>
      </w:r>
      <w:r>
        <w:rPr/>
        <w:t>into</w:t>
      </w:r>
      <w:r>
        <w:rPr>
          <w:spacing w:val="-11"/>
        </w:rPr>
        <w:t> </w:t>
      </w:r>
      <w:r>
        <w:rPr/>
        <w:t>deficit.</w:t>
      </w:r>
      <w:r>
        <w:rPr>
          <w:spacing w:val="30"/>
        </w:rPr>
        <w:t> </w:t>
      </w:r>
      <w:r>
        <w:rPr/>
        <w:t>Underlying</w:t>
      </w:r>
      <w:r>
        <w:rPr>
          <w:spacing w:val="-15"/>
        </w:rPr>
        <w:t> </w:t>
      </w:r>
      <w:r>
        <w:rPr/>
        <w:t>UK</w:t>
      </w:r>
      <w:r>
        <w:rPr>
          <w:spacing w:val="-14"/>
        </w:rPr>
        <w:t> </w:t>
      </w:r>
      <w:r>
        <w:rPr/>
        <w:t>import</w:t>
      </w:r>
      <w:r>
        <w:rPr>
          <w:spacing w:val="-12"/>
        </w:rPr>
        <w:t> </w:t>
      </w:r>
      <w:r>
        <w:rPr/>
        <w:t>volume</w:t>
      </w:r>
      <w:r>
        <w:rPr>
          <w:spacing w:val="-14"/>
        </w:rPr>
        <w:t> </w:t>
      </w:r>
      <w:r>
        <w:rPr/>
        <w:t>growth had remained surprisingly weak during the first quarter, though to some extent that had been because of a 6% fall in imports of cars. Imports of finished consumer goods rose by 3% on the previous</w:t>
      </w:r>
      <w:r>
        <w:rPr>
          <w:spacing w:val="-19"/>
        </w:rPr>
        <w:t> </w:t>
      </w:r>
      <w:r>
        <w:rPr/>
        <w:t>quarter.</w:t>
      </w:r>
    </w:p>
    <w:p>
      <w:pPr>
        <w:pStyle w:val="BodyText"/>
        <w:spacing w:before="10"/>
        <w:rPr>
          <w:sz w:val="35"/>
        </w:rPr>
      </w:pPr>
    </w:p>
    <w:p>
      <w:pPr>
        <w:pStyle w:val="BodyText"/>
        <w:tabs>
          <w:tab w:pos="1295" w:val="left" w:leader="none"/>
        </w:tabs>
        <w:spacing w:line="376" w:lineRule="auto"/>
        <w:ind w:left="584" w:right="312"/>
      </w:pPr>
      <w:r>
        <w:rPr/>
        <w:t>A28</w:t>
        <w:tab/>
        <w:t>On</w:t>
      </w:r>
      <w:r>
        <w:rPr>
          <w:spacing w:val="-9"/>
        </w:rPr>
        <w:t> </w:t>
      </w:r>
      <w:r>
        <w:rPr/>
        <w:t>the</w:t>
      </w:r>
      <w:r>
        <w:rPr>
          <w:spacing w:val="-10"/>
        </w:rPr>
        <w:t> </w:t>
      </w:r>
      <w:r>
        <w:rPr/>
        <w:t>output</w:t>
      </w:r>
      <w:r>
        <w:rPr>
          <w:spacing w:val="-5"/>
        </w:rPr>
        <w:t> </w:t>
      </w:r>
      <w:r>
        <w:rPr/>
        <w:t>side,</w:t>
      </w:r>
      <w:r>
        <w:rPr>
          <w:spacing w:val="-10"/>
        </w:rPr>
        <w:t> </w:t>
      </w:r>
      <w:r>
        <w:rPr/>
        <w:t>1998</w:t>
      </w:r>
      <w:r>
        <w:rPr>
          <w:spacing w:val="-9"/>
        </w:rPr>
        <w:t> </w:t>
      </w:r>
      <w:r>
        <w:rPr/>
        <w:t>Q1</w:t>
      </w:r>
      <w:r>
        <w:rPr>
          <w:spacing w:val="-10"/>
        </w:rPr>
        <w:t> </w:t>
      </w:r>
      <w:r>
        <w:rPr/>
        <w:t>service</w:t>
      </w:r>
      <w:r>
        <w:rPr>
          <w:spacing w:val="-9"/>
        </w:rPr>
        <w:t> </w:t>
      </w:r>
      <w:r>
        <w:rPr/>
        <w:t>sector</w:t>
      </w:r>
      <w:r>
        <w:rPr>
          <w:spacing w:val="-6"/>
        </w:rPr>
        <w:t> </w:t>
      </w:r>
      <w:r>
        <w:rPr/>
        <w:t>growth</w:t>
      </w:r>
      <w:r>
        <w:rPr>
          <w:spacing w:val="-9"/>
        </w:rPr>
        <w:t> </w:t>
      </w:r>
      <w:r>
        <w:rPr/>
        <w:t>had</w:t>
      </w:r>
      <w:r>
        <w:rPr>
          <w:spacing w:val="-10"/>
        </w:rPr>
        <w:t> </w:t>
      </w:r>
      <w:r>
        <w:rPr/>
        <w:t>been</w:t>
      </w:r>
      <w:r>
        <w:rPr>
          <w:spacing w:val="-9"/>
        </w:rPr>
        <w:t> </w:t>
      </w:r>
      <w:r>
        <w:rPr/>
        <w:t>revised</w:t>
      </w:r>
      <w:r>
        <w:rPr>
          <w:spacing w:val="-8"/>
        </w:rPr>
        <w:t> </w:t>
      </w:r>
      <w:r>
        <w:rPr/>
        <w:t>down</w:t>
      </w:r>
      <w:r>
        <w:rPr>
          <w:spacing w:val="-10"/>
        </w:rPr>
        <w:t> </w:t>
      </w:r>
      <w:r>
        <w:rPr/>
        <w:t>by</w:t>
      </w:r>
      <w:r>
        <w:rPr>
          <w:spacing w:val="-9"/>
        </w:rPr>
        <w:t> </w:t>
      </w:r>
      <w:r>
        <w:rPr/>
        <w:t>0.1</w:t>
      </w:r>
      <w:r>
        <w:rPr>
          <w:spacing w:val="-10"/>
        </w:rPr>
        <w:t> </w:t>
      </w:r>
      <w:r>
        <w:rPr/>
        <w:t>percentage</w:t>
      </w:r>
      <w:r>
        <w:rPr>
          <w:spacing w:val="-9"/>
        </w:rPr>
        <w:t> </w:t>
      </w:r>
      <w:r>
        <w:rPr/>
        <w:t>point the</w:t>
      </w:r>
      <w:r>
        <w:rPr>
          <w:spacing w:val="-14"/>
        </w:rPr>
        <w:t> </w:t>
      </w:r>
      <w:r>
        <w:rPr/>
        <w:t>previous</w:t>
      </w:r>
      <w:r>
        <w:rPr>
          <w:spacing w:val="-13"/>
        </w:rPr>
        <w:t> </w:t>
      </w:r>
      <w:r>
        <w:rPr/>
        <w:t>quarter</w:t>
      </w:r>
      <w:r>
        <w:rPr>
          <w:spacing w:val="-14"/>
        </w:rPr>
        <w:t> </w:t>
      </w:r>
      <w:r>
        <w:rPr/>
        <w:t>to</w:t>
      </w:r>
      <w:r>
        <w:rPr>
          <w:spacing w:val="-9"/>
        </w:rPr>
        <w:t> </w:t>
      </w:r>
      <w:r>
        <w:rPr/>
        <w:t>0.7%,</w:t>
      </w:r>
      <w:r>
        <w:rPr>
          <w:spacing w:val="-14"/>
        </w:rPr>
        <w:t> </w:t>
      </w:r>
      <w:r>
        <w:rPr/>
        <w:t>though</w:t>
      </w:r>
      <w:r>
        <w:rPr>
          <w:spacing w:val="-13"/>
        </w:rPr>
        <w:t> </w:t>
      </w:r>
      <w:r>
        <w:rPr/>
        <w:t>the</w:t>
      </w:r>
      <w:r>
        <w:rPr>
          <w:spacing w:val="-14"/>
        </w:rPr>
        <w:t> </w:t>
      </w:r>
      <w:r>
        <w:rPr/>
        <w:t>published</w:t>
      </w:r>
      <w:r>
        <w:rPr>
          <w:spacing w:val="-13"/>
        </w:rPr>
        <w:t> </w:t>
      </w:r>
      <w:r>
        <w:rPr/>
        <w:t>index</w:t>
      </w:r>
      <w:r>
        <w:rPr>
          <w:spacing w:val="-14"/>
        </w:rPr>
        <w:t> </w:t>
      </w:r>
      <w:r>
        <w:rPr/>
        <w:t>numbers</w:t>
      </w:r>
      <w:r>
        <w:rPr>
          <w:spacing w:val="-13"/>
        </w:rPr>
        <w:t> </w:t>
      </w:r>
      <w:r>
        <w:rPr/>
        <w:t>had</w:t>
      </w:r>
      <w:r>
        <w:rPr>
          <w:spacing w:val="-13"/>
        </w:rPr>
        <w:t> </w:t>
      </w:r>
      <w:r>
        <w:rPr/>
        <w:t>remained</w:t>
      </w:r>
      <w:r>
        <w:rPr>
          <w:spacing w:val="-13"/>
        </w:rPr>
        <w:t> </w:t>
      </w:r>
      <w:r>
        <w:rPr/>
        <w:t>unchanged.</w:t>
      </w:r>
      <w:r>
        <w:rPr>
          <w:spacing w:val="29"/>
        </w:rPr>
        <w:t> </w:t>
      </w:r>
      <w:r>
        <w:rPr/>
        <w:t>Growth</w:t>
      </w:r>
      <w:r>
        <w:rPr>
          <w:spacing w:val="-14"/>
        </w:rPr>
        <w:t> </w:t>
      </w:r>
      <w:r>
        <w:rPr/>
        <w:t>in</w:t>
      </w:r>
      <w:r>
        <w:rPr>
          <w:spacing w:val="-13"/>
        </w:rPr>
        <w:t> </w:t>
      </w:r>
      <w:r>
        <w:rPr/>
        <w:t>the distribution,</w:t>
      </w:r>
      <w:r>
        <w:rPr>
          <w:spacing w:val="-6"/>
        </w:rPr>
        <w:t> </w:t>
      </w:r>
      <w:r>
        <w:rPr/>
        <w:t>hotels</w:t>
      </w:r>
      <w:r>
        <w:rPr>
          <w:spacing w:val="-5"/>
        </w:rPr>
        <w:t> </w:t>
      </w:r>
      <w:r>
        <w:rPr/>
        <w:t>and</w:t>
      </w:r>
      <w:r>
        <w:rPr>
          <w:spacing w:val="-6"/>
        </w:rPr>
        <w:t> </w:t>
      </w:r>
      <w:r>
        <w:rPr/>
        <w:t>catering</w:t>
      </w:r>
      <w:r>
        <w:rPr>
          <w:spacing w:val="-5"/>
        </w:rPr>
        <w:t> </w:t>
      </w:r>
      <w:r>
        <w:rPr/>
        <w:t>sector</w:t>
      </w:r>
      <w:r>
        <w:rPr>
          <w:spacing w:val="-1"/>
        </w:rPr>
        <w:t> </w:t>
      </w:r>
      <w:r>
        <w:rPr/>
        <w:t>had</w:t>
      </w:r>
      <w:r>
        <w:rPr>
          <w:spacing w:val="-6"/>
        </w:rPr>
        <w:t> </w:t>
      </w:r>
      <w:r>
        <w:rPr/>
        <w:t>been</w:t>
      </w:r>
      <w:r>
        <w:rPr>
          <w:spacing w:val="-5"/>
        </w:rPr>
        <w:t> </w:t>
      </w:r>
      <w:r>
        <w:rPr/>
        <w:t>revised</w:t>
      </w:r>
      <w:r>
        <w:rPr>
          <w:spacing w:val="-5"/>
        </w:rPr>
        <w:t> </w:t>
      </w:r>
      <w:r>
        <w:rPr/>
        <w:t>down</w:t>
      </w:r>
      <w:r>
        <w:rPr>
          <w:spacing w:val="-5"/>
        </w:rPr>
        <w:t> </w:t>
      </w:r>
      <w:r>
        <w:rPr/>
        <w:t>by</w:t>
      </w:r>
      <w:r>
        <w:rPr>
          <w:spacing w:val="-6"/>
        </w:rPr>
        <w:t> </w:t>
      </w:r>
      <w:r>
        <w:rPr/>
        <w:t>0.3</w:t>
      </w:r>
      <w:r>
        <w:rPr>
          <w:spacing w:val="-5"/>
        </w:rPr>
        <w:t> </w:t>
      </w:r>
      <w:r>
        <w:rPr/>
        <w:t>percentage</w:t>
      </w:r>
      <w:r>
        <w:rPr>
          <w:spacing w:val="-6"/>
        </w:rPr>
        <w:t> </w:t>
      </w:r>
      <w:r>
        <w:rPr/>
        <w:t>points</w:t>
      </w:r>
      <w:r>
        <w:rPr>
          <w:spacing w:val="-5"/>
        </w:rPr>
        <w:t> </w:t>
      </w:r>
      <w:r>
        <w:rPr/>
        <w:t>to</w:t>
      </w:r>
      <w:r>
        <w:rPr>
          <w:spacing w:val="-1"/>
        </w:rPr>
        <w:t> </w:t>
      </w:r>
      <w:r>
        <w:rPr/>
        <w:t>0.6%.</w:t>
      </w:r>
    </w:p>
    <w:p>
      <w:pPr>
        <w:pStyle w:val="BodyText"/>
        <w:spacing w:line="376" w:lineRule="auto" w:before="4"/>
        <w:ind w:left="584" w:right="301"/>
      </w:pPr>
      <w:r>
        <w:rPr/>
        <w:t>Manufacturing output had contracted slightly during the quarter, as implied by the preliminary GDP estimate. Overall industrial production output fell by 0.3%, though it remained slightly higher than a year earlier. Construction sector growth, at 1.1% over the quarter, was stronger than had been indicated in the preliminary GDP release.</w:t>
      </w:r>
    </w:p>
    <w:p>
      <w:pPr>
        <w:pStyle w:val="BodyText"/>
        <w:spacing w:before="1"/>
        <w:rPr>
          <w:sz w:val="35"/>
        </w:rPr>
      </w:pPr>
    </w:p>
    <w:p>
      <w:pPr>
        <w:pStyle w:val="BodyText"/>
        <w:tabs>
          <w:tab w:pos="1295" w:val="left" w:leader="none"/>
        </w:tabs>
        <w:spacing w:line="376" w:lineRule="auto"/>
        <w:ind w:left="584" w:right="245"/>
      </w:pPr>
      <w:r>
        <w:rPr/>
        <w:t>A29</w:t>
        <w:tab/>
        <w:t>The weakness in the </w:t>
      </w:r>
      <w:r>
        <w:rPr>
          <w:spacing w:val="3"/>
        </w:rPr>
        <w:t>official </w:t>
      </w:r>
      <w:r>
        <w:rPr/>
        <w:t>manufacturing data, which showed the </w:t>
      </w:r>
      <w:r>
        <w:rPr>
          <w:spacing w:val="2"/>
        </w:rPr>
        <w:t>output </w:t>
      </w:r>
      <w:r>
        <w:rPr/>
        <w:t>of the manufacturing sector</w:t>
      </w:r>
      <w:r>
        <w:rPr>
          <w:spacing w:val="-10"/>
        </w:rPr>
        <w:t> </w:t>
      </w:r>
      <w:r>
        <w:rPr/>
        <w:t>falling</w:t>
      </w:r>
      <w:r>
        <w:rPr>
          <w:spacing w:val="-13"/>
        </w:rPr>
        <w:t> </w:t>
      </w:r>
      <w:r>
        <w:rPr/>
        <w:t>in</w:t>
      </w:r>
      <w:r>
        <w:rPr>
          <w:spacing w:val="-13"/>
        </w:rPr>
        <w:t> </w:t>
      </w:r>
      <w:r>
        <w:rPr/>
        <w:t>two</w:t>
      </w:r>
      <w:r>
        <w:rPr>
          <w:spacing w:val="-13"/>
        </w:rPr>
        <w:t> </w:t>
      </w:r>
      <w:r>
        <w:rPr/>
        <w:t>successive</w:t>
      </w:r>
      <w:r>
        <w:rPr>
          <w:spacing w:val="-14"/>
        </w:rPr>
        <w:t> </w:t>
      </w:r>
      <w:r>
        <w:rPr/>
        <w:t>quarters,</w:t>
      </w:r>
      <w:r>
        <w:rPr>
          <w:spacing w:val="-13"/>
        </w:rPr>
        <w:t> </w:t>
      </w:r>
      <w:r>
        <w:rPr/>
        <w:t>contrasted</w:t>
      </w:r>
      <w:r>
        <w:rPr>
          <w:spacing w:val="-13"/>
        </w:rPr>
        <w:t> </w:t>
      </w:r>
      <w:r>
        <w:rPr/>
        <w:t>with</w:t>
      </w:r>
      <w:r>
        <w:rPr>
          <w:spacing w:val="-13"/>
        </w:rPr>
        <w:t> </w:t>
      </w:r>
      <w:r>
        <w:rPr/>
        <w:t>the</w:t>
      </w:r>
      <w:r>
        <w:rPr>
          <w:spacing w:val="-13"/>
        </w:rPr>
        <w:t> </w:t>
      </w:r>
      <w:r>
        <w:rPr/>
        <w:t>relatively</w:t>
      </w:r>
      <w:r>
        <w:rPr>
          <w:spacing w:val="-12"/>
        </w:rPr>
        <w:t> </w:t>
      </w:r>
      <w:r>
        <w:rPr/>
        <w:t>more</w:t>
      </w:r>
      <w:r>
        <w:rPr>
          <w:spacing w:val="-13"/>
        </w:rPr>
        <w:t> </w:t>
      </w:r>
      <w:r>
        <w:rPr/>
        <w:t>buoyant</w:t>
      </w:r>
      <w:r>
        <w:rPr>
          <w:spacing w:val="-10"/>
        </w:rPr>
        <w:t> </w:t>
      </w:r>
      <w:r>
        <w:rPr/>
        <w:t>survey</w:t>
      </w:r>
      <w:r>
        <w:rPr>
          <w:spacing w:val="-13"/>
        </w:rPr>
        <w:t> </w:t>
      </w:r>
      <w:r>
        <w:rPr/>
        <w:t>data.</w:t>
      </w:r>
      <w:r>
        <w:rPr>
          <w:spacing w:val="30"/>
        </w:rPr>
        <w:t> </w:t>
      </w:r>
      <w:r>
        <w:rPr/>
        <w:t>Although recent survey data had weakened, ONS data had shown virtually no increase in the level of manufacturing </w:t>
      </w:r>
      <w:r>
        <w:rPr>
          <w:spacing w:val="2"/>
        </w:rPr>
        <w:t>output</w:t>
      </w:r>
      <w:r>
        <w:rPr>
          <w:spacing w:val="-3"/>
        </w:rPr>
        <w:t> </w:t>
      </w:r>
      <w:r>
        <w:rPr/>
        <w:t>since</w:t>
      </w:r>
      <w:r>
        <w:rPr>
          <w:spacing w:val="-7"/>
        </w:rPr>
        <w:t> </w:t>
      </w:r>
      <w:r>
        <w:rPr/>
        <w:t>1995.</w:t>
      </w:r>
      <w:r>
        <w:rPr>
          <w:spacing w:val="42"/>
        </w:rPr>
        <w:t> </w:t>
      </w:r>
      <w:r>
        <w:rPr/>
        <w:t>Using</w:t>
      </w:r>
      <w:r>
        <w:rPr>
          <w:spacing w:val="-7"/>
        </w:rPr>
        <w:t> </w:t>
      </w:r>
      <w:r>
        <w:rPr/>
        <w:t>a</w:t>
      </w:r>
      <w:r>
        <w:rPr>
          <w:spacing w:val="-7"/>
        </w:rPr>
        <w:t> </w:t>
      </w:r>
      <w:r>
        <w:rPr/>
        <w:t>statistical</w:t>
      </w:r>
      <w:r>
        <w:rPr>
          <w:spacing w:val="-7"/>
        </w:rPr>
        <w:t> </w:t>
      </w:r>
      <w:r>
        <w:rPr/>
        <w:t>technique</w:t>
      </w:r>
      <w:r>
        <w:rPr>
          <w:spacing w:val="-7"/>
        </w:rPr>
        <w:t> </w:t>
      </w:r>
      <w:r>
        <w:rPr/>
        <w:t>to</w:t>
      </w:r>
      <w:r>
        <w:rPr>
          <w:spacing w:val="-3"/>
        </w:rPr>
        <w:t> </w:t>
      </w:r>
      <w:r>
        <w:rPr/>
        <w:t>quantify</w:t>
      </w:r>
      <w:r>
        <w:rPr>
          <w:spacing w:val="-7"/>
        </w:rPr>
        <w:t> </w:t>
      </w:r>
      <w:r>
        <w:rPr/>
        <w:t>CBI</w:t>
      </w:r>
      <w:r>
        <w:rPr>
          <w:spacing w:val="-7"/>
        </w:rPr>
        <w:t> </w:t>
      </w:r>
      <w:r>
        <w:rPr/>
        <w:t>balances</w:t>
      </w:r>
      <w:r>
        <w:rPr>
          <w:spacing w:val="-7"/>
        </w:rPr>
        <w:t> </w:t>
      </w:r>
      <w:r>
        <w:rPr/>
        <w:t>on</w:t>
      </w:r>
      <w:r>
        <w:rPr>
          <w:spacing w:val="-3"/>
        </w:rPr>
        <w:t> </w:t>
      </w:r>
      <w:r>
        <w:rPr/>
        <w:t>the</w:t>
      </w:r>
      <w:r>
        <w:rPr>
          <w:spacing w:val="-7"/>
        </w:rPr>
        <w:t> </w:t>
      </w:r>
      <w:r>
        <w:rPr/>
        <w:t>volume</w:t>
      </w:r>
      <w:r>
        <w:rPr>
          <w:spacing w:val="-7"/>
        </w:rPr>
        <w:t> </w:t>
      </w:r>
      <w:r>
        <w:rPr/>
        <w:t>of</w:t>
      </w:r>
      <w:r>
        <w:rPr>
          <w:spacing w:val="-3"/>
        </w:rPr>
        <w:t> </w:t>
      </w:r>
      <w:r>
        <w:rPr>
          <w:spacing w:val="2"/>
        </w:rPr>
        <w:t>output</w:t>
      </w:r>
      <w:r>
        <w:rPr>
          <w:spacing w:val="-3"/>
        </w:rPr>
        <w:t> </w:t>
      </w:r>
      <w:r>
        <w:rPr/>
        <w:t>in</w:t>
      </w:r>
      <w:r>
        <w:rPr>
          <w:spacing w:val="-7"/>
        </w:rPr>
        <w:t> </w:t>
      </w:r>
      <w:r>
        <w:rPr/>
        <w:t>the</w:t>
      </w:r>
    </w:p>
    <w:p>
      <w:pPr>
        <w:spacing w:after="0" w:line="376" w:lineRule="auto"/>
        <w:sectPr>
          <w:pgSz w:w="11900" w:h="16840"/>
          <w:pgMar w:header="1130" w:footer="0" w:top="1360" w:bottom="280" w:left="860" w:right="860"/>
        </w:sectPr>
      </w:pPr>
    </w:p>
    <w:p>
      <w:pPr>
        <w:pStyle w:val="BodyText"/>
        <w:spacing w:line="376" w:lineRule="auto" w:before="145"/>
        <w:ind w:left="584" w:right="215"/>
      </w:pPr>
      <w:r>
        <w:rPr/>
        <w:t>previous four months implied a significantly higher level of manufacturing </w:t>
      </w:r>
      <w:r>
        <w:rPr>
          <w:spacing w:val="3"/>
        </w:rPr>
        <w:t>output. </w:t>
      </w:r>
      <w:r>
        <w:rPr/>
        <w:t>That would fit past sectoral</w:t>
      </w:r>
      <w:r>
        <w:rPr>
          <w:spacing w:val="-13"/>
        </w:rPr>
        <w:t> </w:t>
      </w:r>
      <w:r>
        <w:rPr/>
        <w:t>experience</w:t>
      </w:r>
      <w:r>
        <w:rPr>
          <w:spacing w:val="-12"/>
        </w:rPr>
        <w:t> </w:t>
      </w:r>
      <w:r>
        <w:rPr/>
        <w:t>better.</w:t>
      </w:r>
      <w:r>
        <w:rPr>
          <w:spacing w:val="32"/>
        </w:rPr>
        <w:t> </w:t>
      </w:r>
      <w:r>
        <w:rPr/>
        <w:t>The</w:t>
      </w:r>
      <w:r>
        <w:rPr>
          <w:spacing w:val="-10"/>
        </w:rPr>
        <w:t> </w:t>
      </w:r>
      <w:r>
        <w:rPr/>
        <w:t>official</w:t>
      </w:r>
      <w:r>
        <w:rPr>
          <w:spacing w:val="-9"/>
        </w:rPr>
        <w:t> </w:t>
      </w:r>
      <w:r>
        <w:rPr/>
        <w:t>data</w:t>
      </w:r>
      <w:r>
        <w:rPr>
          <w:spacing w:val="-12"/>
        </w:rPr>
        <w:t> </w:t>
      </w:r>
      <w:r>
        <w:rPr/>
        <w:t>showed</w:t>
      </w:r>
      <w:r>
        <w:rPr>
          <w:spacing w:val="-13"/>
        </w:rPr>
        <w:t> </w:t>
      </w:r>
      <w:r>
        <w:rPr/>
        <w:t>a</w:t>
      </w:r>
      <w:r>
        <w:rPr>
          <w:spacing w:val="-12"/>
        </w:rPr>
        <w:t> </w:t>
      </w:r>
      <w:r>
        <w:rPr/>
        <w:t>marked</w:t>
      </w:r>
      <w:r>
        <w:rPr>
          <w:spacing w:val="-12"/>
        </w:rPr>
        <w:t> </w:t>
      </w:r>
      <w:r>
        <w:rPr/>
        <w:t>divergence</w:t>
      </w:r>
      <w:r>
        <w:rPr>
          <w:spacing w:val="-13"/>
        </w:rPr>
        <w:t> </w:t>
      </w:r>
      <w:r>
        <w:rPr/>
        <w:t>in</w:t>
      </w:r>
      <w:r>
        <w:rPr>
          <w:spacing w:val="-12"/>
        </w:rPr>
        <w:t> </w:t>
      </w:r>
      <w:r>
        <w:rPr/>
        <w:t>growth</w:t>
      </w:r>
      <w:r>
        <w:rPr>
          <w:spacing w:val="-13"/>
        </w:rPr>
        <w:t> </w:t>
      </w:r>
      <w:r>
        <w:rPr/>
        <w:t>between</w:t>
      </w:r>
      <w:r>
        <w:rPr>
          <w:spacing w:val="-11"/>
        </w:rPr>
        <w:t> </w:t>
      </w:r>
      <w:r>
        <w:rPr/>
        <w:t>the</w:t>
      </w:r>
      <w:r>
        <w:rPr>
          <w:spacing w:val="-13"/>
        </w:rPr>
        <w:t> </w:t>
      </w:r>
      <w:r>
        <w:rPr/>
        <w:t>output</w:t>
      </w:r>
      <w:r>
        <w:rPr>
          <w:spacing w:val="-8"/>
        </w:rPr>
        <w:t> </w:t>
      </w:r>
      <w:r>
        <w:rPr/>
        <w:t>of the manufacturing and service sectors during the current recovery, which was unusual in an historical context and had begun well before the appreciation of</w:t>
      </w:r>
      <w:r>
        <w:rPr>
          <w:spacing w:val="-3"/>
        </w:rPr>
        <w:t> </w:t>
      </w:r>
      <w:r>
        <w:rPr/>
        <w:t>sterling.</w:t>
      </w:r>
    </w:p>
    <w:p>
      <w:pPr>
        <w:pStyle w:val="BodyText"/>
        <w:spacing w:before="1"/>
        <w:rPr>
          <w:sz w:val="35"/>
        </w:rPr>
      </w:pPr>
    </w:p>
    <w:p>
      <w:pPr>
        <w:pStyle w:val="BodyText"/>
        <w:tabs>
          <w:tab w:pos="1295" w:val="left" w:leader="none"/>
        </w:tabs>
        <w:spacing w:line="376" w:lineRule="auto"/>
        <w:ind w:left="584" w:right="257"/>
      </w:pPr>
      <w:r>
        <w:rPr/>
        <w:t>A30</w:t>
        <w:tab/>
        <w:t>International</w:t>
      </w:r>
      <w:r>
        <w:rPr>
          <w:spacing w:val="-17"/>
        </w:rPr>
        <w:t> </w:t>
      </w:r>
      <w:r>
        <w:rPr/>
        <w:t>comparisons</w:t>
      </w:r>
      <w:r>
        <w:rPr>
          <w:spacing w:val="-17"/>
        </w:rPr>
        <w:t> </w:t>
      </w:r>
      <w:r>
        <w:rPr/>
        <w:t>had</w:t>
      </w:r>
      <w:r>
        <w:rPr>
          <w:spacing w:val="-17"/>
        </w:rPr>
        <w:t> </w:t>
      </w:r>
      <w:r>
        <w:rPr/>
        <w:t>continued</w:t>
      </w:r>
      <w:r>
        <w:rPr>
          <w:spacing w:val="-16"/>
        </w:rPr>
        <w:t> </w:t>
      </w:r>
      <w:r>
        <w:rPr/>
        <w:t>to</w:t>
      </w:r>
      <w:r>
        <w:rPr>
          <w:spacing w:val="-14"/>
        </w:rPr>
        <w:t> </w:t>
      </w:r>
      <w:r>
        <w:rPr/>
        <w:t>show</w:t>
      </w:r>
      <w:r>
        <w:rPr>
          <w:spacing w:val="-17"/>
        </w:rPr>
        <w:t> </w:t>
      </w:r>
      <w:r>
        <w:rPr/>
        <w:t>UK</w:t>
      </w:r>
      <w:r>
        <w:rPr>
          <w:spacing w:val="-17"/>
        </w:rPr>
        <w:t> </w:t>
      </w:r>
      <w:r>
        <w:rPr/>
        <w:t>industrial</w:t>
      </w:r>
      <w:r>
        <w:rPr>
          <w:spacing w:val="-17"/>
        </w:rPr>
        <w:t> </w:t>
      </w:r>
      <w:r>
        <w:rPr/>
        <w:t>production</w:t>
      </w:r>
      <w:r>
        <w:rPr>
          <w:spacing w:val="-16"/>
        </w:rPr>
        <w:t> </w:t>
      </w:r>
      <w:r>
        <w:rPr/>
        <w:t>declining</w:t>
      </w:r>
      <w:r>
        <w:rPr>
          <w:spacing w:val="-17"/>
        </w:rPr>
        <w:t> </w:t>
      </w:r>
      <w:r>
        <w:rPr/>
        <w:t>relative</w:t>
      </w:r>
      <w:r>
        <w:rPr>
          <w:spacing w:val="-16"/>
        </w:rPr>
        <w:t> </w:t>
      </w:r>
      <w:r>
        <w:rPr/>
        <w:t>to</w:t>
      </w:r>
      <w:r>
        <w:rPr>
          <w:spacing w:val="-13"/>
        </w:rPr>
        <w:t> </w:t>
      </w:r>
      <w:r>
        <w:rPr/>
        <w:t>the other major EU economies. Industrial production in the EU15 had risen by 4.6% in the three months to January compared with the same period a year earlier. That contrasted with growth of </w:t>
      </w:r>
      <w:r>
        <w:rPr>
          <w:spacing w:val="2"/>
        </w:rPr>
        <w:t>only </w:t>
      </w:r>
      <w:r>
        <w:rPr/>
        <w:t>0.3% in the United</w:t>
      </w:r>
      <w:r>
        <w:rPr>
          <w:spacing w:val="-14"/>
        </w:rPr>
        <w:t> </w:t>
      </w:r>
      <w:r>
        <w:rPr/>
        <w:t>Kingdom</w:t>
      </w:r>
      <w:r>
        <w:rPr>
          <w:spacing w:val="-14"/>
        </w:rPr>
        <w:t> </w:t>
      </w:r>
      <w:r>
        <w:rPr/>
        <w:t>in</w:t>
      </w:r>
      <w:r>
        <w:rPr>
          <w:spacing w:val="-13"/>
        </w:rPr>
        <w:t> </w:t>
      </w:r>
      <w:r>
        <w:rPr/>
        <w:t>1998</w:t>
      </w:r>
      <w:r>
        <w:rPr>
          <w:spacing w:val="-14"/>
        </w:rPr>
        <w:t> </w:t>
      </w:r>
      <w:r>
        <w:rPr/>
        <w:t>Q1</w:t>
      </w:r>
      <w:r>
        <w:rPr>
          <w:spacing w:val="-13"/>
        </w:rPr>
        <w:t> </w:t>
      </w:r>
      <w:r>
        <w:rPr/>
        <w:t>compared</w:t>
      </w:r>
      <w:r>
        <w:rPr>
          <w:spacing w:val="-14"/>
        </w:rPr>
        <w:t> </w:t>
      </w:r>
      <w:r>
        <w:rPr/>
        <w:t>with</w:t>
      </w:r>
      <w:r>
        <w:rPr>
          <w:spacing w:val="-13"/>
        </w:rPr>
        <w:t> </w:t>
      </w:r>
      <w:r>
        <w:rPr/>
        <w:t>a</w:t>
      </w:r>
      <w:r>
        <w:rPr>
          <w:spacing w:val="-14"/>
        </w:rPr>
        <w:t> </w:t>
      </w:r>
      <w:r>
        <w:rPr/>
        <w:t>year</w:t>
      </w:r>
      <w:r>
        <w:rPr>
          <w:spacing w:val="-13"/>
        </w:rPr>
        <w:t> </w:t>
      </w:r>
      <w:r>
        <w:rPr/>
        <w:t>earlier.</w:t>
      </w:r>
      <w:r>
        <w:rPr>
          <w:spacing w:val="28"/>
        </w:rPr>
        <w:t> </w:t>
      </w:r>
      <w:r>
        <w:rPr/>
        <w:t>However,</w:t>
      </w:r>
      <w:r>
        <w:rPr>
          <w:spacing w:val="-13"/>
        </w:rPr>
        <w:t> </w:t>
      </w:r>
      <w:r>
        <w:rPr/>
        <w:t>the</w:t>
      </w:r>
      <w:r>
        <w:rPr>
          <w:spacing w:val="-14"/>
        </w:rPr>
        <w:t> </w:t>
      </w:r>
      <w:r>
        <w:rPr/>
        <w:t>expected</w:t>
      </w:r>
      <w:r>
        <w:rPr>
          <w:spacing w:val="-13"/>
        </w:rPr>
        <w:t> </w:t>
      </w:r>
      <w:r>
        <w:rPr/>
        <w:t>recovery</w:t>
      </w:r>
      <w:r>
        <w:rPr>
          <w:spacing w:val="-13"/>
        </w:rPr>
        <w:t> </w:t>
      </w:r>
      <w:r>
        <w:rPr/>
        <w:t>in</w:t>
      </w:r>
      <w:r>
        <w:rPr>
          <w:spacing w:val="-13"/>
        </w:rPr>
        <w:t> </w:t>
      </w:r>
      <w:r>
        <w:rPr/>
        <w:t>EU</w:t>
      </w:r>
      <w:r>
        <w:rPr>
          <w:spacing w:val="-13"/>
        </w:rPr>
        <w:t> </w:t>
      </w:r>
      <w:r>
        <w:rPr/>
        <w:t>domestic demand had remained patchy, with Germany in particular showing </w:t>
      </w:r>
      <w:r>
        <w:rPr>
          <w:spacing w:val="2"/>
        </w:rPr>
        <w:t>only </w:t>
      </w:r>
      <w:r>
        <w:rPr/>
        <w:t>a gradual recovery to date. US first-quarter GDP had been revised up by 0.2 percentage points to 1.1% on the previous quarter. The upward revision had been due to higher than previously recorded stockbuilding, which had </w:t>
      </w:r>
      <w:r>
        <w:rPr>
          <w:spacing w:val="2"/>
        </w:rPr>
        <w:t>offset </w:t>
      </w:r>
      <w:r>
        <w:rPr/>
        <w:t>a more negative contribution from net</w:t>
      </w:r>
      <w:r>
        <w:rPr>
          <w:spacing w:val="5"/>
        </w:rPr>
        <w:t> </w:t>
      </w:r>
      <w:r>
        <w:rPr/>
        <w:t>trade.</w:t>
      </w:r>
    </w:p>
    <w:p>
      <w:pPr>
        <w:pStyle w:val="BodyText"/>
        <w:spacing w:before="5"/>
        <w:rPr>
          <w:sz w:val="35"/>
        </w:rPr>
      </w:pPr>
    </w:p>
    <w:p>
      <w:pPr>
        <w:pStyle w:val="ListParagraph"/>
        <w:numPr>
          <w:ilvl w:val="0"/>
          <w:numId w:val="2"/>
        </w:numPr>
        <w:tabs>
          <w:tab w:pos="1295" w:val="left" w:leader="none"/>
          <w:tab w:pos="1296" w:val="left" w:leader="none"/>
        </w:tabs>
        <w:spacing w:line="240" w:lineRule="auto" w:before="1" w:after="0"/>
        <w:ind w:left="1295" w:right="0" w:hanging="712"/>
        <w:jc w:val="left"/>
        <w:rPr>
          <w:sz w:val="22"/>
        </w:rPr>
      </w:pPr>
      <w:r>
        <w:rPr>
          <w:sz w:val="22"/>
          <w:u w:val="single"/>
        </w:rPr>
        <w:t>Labour</w:t>
      </w:r>
      <w:r>
        <w:rPr>
          <w:spacing w:val="1"/>
          <w:sz w:val="22"/>
          <w:u w:val="single"/>
        </w:rPr>
        <w:t> </w:t>
      </w:r>
      <w:r>
        <w:rPr>
          <w:sz w:val="22"/>
          <w:u w:val="single"/>
        </w:rPr>
        <w:t>market</w:t>
      </w:r>
    </w:p>
    <w:p>
      <w:pPr>
        <w:pStyle w:val="BodyText"/>
        <w:rPr>
          <w:sz w:val="20"/>
        </w:rPr>
      </w:pPr>
    </w:p>
    <w:p>
      <w:pPr>
        <w:pStyle w:val="BodyText"/>
        <w:spacing w:before="3"/>
        <w:rPr>
          <w:sz w:val="19"/>
        </w:rPr>
      </w:pPr>
    </w:p>
    <w:p>
      <w:pPr>
        <w:pStyle w:val="BodyText"/>
        <w:tabs>
          <w:tab w:pos="1295" w:val="left" w:leader="none"/>
        </w:tabs>
        <w:spacing w:line="376" w:lineRule="auto" w:before="92"/>
        <w:ind w:left="584" w:right="301"/>
      </w:pPr>
      <w:r>
        <w:rPr/>
        <w:t>A31</w:t>
        <w:tab/>
        <w:t>Indicators of labour demand suggested that the pace of growth had slowed in recent months. </w:t>
      </w:r>
      <w:r>
        <w:rPr>
          <w:spacing w:val="-2"/>
        </w:rPr>
        <w:t>LFS </w:t>
      </w:r>
      <w:r>
        <w:rPr/>
        <w:t>employment</w:t>
      </w:r>
      <w:r>
        <w:rPr>
          <w:spacing w:val="-5"/>
        </w:rPr>
        <w:t> </w:t>
      </w:r>
      <w:r>
        <w:rPr/>
        <w:t>was</w:t>
      </w:r>
      <w:r>
        <w:rPr>
          <w:spacing w:val="-8"/>
        </w:rPr>
        <w:t> </w:t>
      </w:r>
      <w:r>
        <w:rPr/>
        <w:t>39,000</w:t>
      </w:r>
      <w:r>
        <w:rPr>
          <w:spacing w:val="-8"/>
        </w:rPr>
        <w:t> </w:t>
      </w:r>
      <w:r>
        <w:rPr/>
        <w:t>higher</w:t>
      </w:r>
      <w:r>
        <w:rPr>
          <w:spacing w:val="-9"/>
        </w:rPr>
        <w:t> </w:t>
      </w:r>
      <w:r>
        <w:rPr/>
        <w:t>in</w:t>
      </w:r>
      <w:r>
        <w:rPr>
          <w:spacing w:val="-8"/>
        </w:rPr>
        <w:t> </w:t>
      </w:r>
      <w:r>
        <w:rPr/>
        <w:t>the</w:t>
      </w:r>
      <w:r>
        <w:rPr>
          <w:spacing w:val="-9"/>
        </w:rPr>
        <w:t> </w:t>
      </w:r>
      <w:r>
        <w:rPr/>
        <w:t>three</w:t>
      </w:r>
      <w:r>
        <w:rPr>
          <w:spacing w:val="-8"/>
        </w:rPr>
        <w:t> </w:t>
      </w:r>
      <w:r>
        <w:rPr/>
        <w:t>months</w:t>
      </w:r>
      <w:r>
        <w:rPr>
          <w:spacing w:val="-8"/>
        </w:rPr>
        <w:t> </w:t>
      </w:r>
      <w:r>
        <w:rPr/>
        <w:t>to</w:t>
      </w:r>
      <w:r>
        <w:rPr>
          <w:spacing w:val="-4"/>
        </w:rPr>
        <w:t> </w:t>
      </w:r>
      <w:r>
        <w:rPr/>
        <w:t>March</w:t>
      </w:r>
      <w:r>
        <w:rPr>
          <w:spacing w:val="-9"/>
        </w:rPr>
        <w:t> </w:t>
      </w:r>
      <w:r>
        <w:rPr/>
        <w:t>1998</w:t>
      </w:r>
      <w:r>
        <w:rPr>
          <w:spacing w:val="-8"/>
        </w:rPr>
        <w:t> </w:t>
      </w:r>
      <w:r>
        <w:rPr/>
        <w:t>than</w:t>
      </w:r>
      <w:r>
        <w:rPr>
          <w:spacing w:val="-9"/>
        </w:rPr>
        <w:t> </w:t>
      </w:r>
      <w:r>
        <w:rPr/>
        <w:t>in</w:t>
      </w:r>
      <w:r>
        <w:rPr>
          <w:spacing w:val="-8"/>
        </w:rPr>
        <w:t> </w:t>
      </w:r>
      <w:r>
        <w:rPr/>
        <w:t>the</w:t>
      </w:r>
      <w:r>
        <w:rPr>
          <w:spacing w:val="-8"/>
        </w:rPr>
        <w:t> </w:t>
      </w:r>
      <w:r>
        <w:rPr/>
        <w:t>fourth</w:t>
      </w:r>
      <w:r>
        <w:rPr>
          <w:spacing w:val="-9"/>
        </w:rPr>
        <w:t> </w:t>
      </w:r>
      <w:r>
        <w:rPr/>
        <w:t>quarter</w:t>
      </w:r>
      <w:r>
        <w:rPr>
          <w:spacing w:val="-8"/>
        </w:rPr>
        <w:t> </w:t>
      </w:r>
      <w:r>
        <w:rPr/>
        <w:t>of</w:t>
      </w:r>
      <w:r>
        <w:rPr>
          <w:spacing w:val="-4"/>
        </w:rPr>
        <w:t> </w:t>
      </w:r>
      <w:r>
        <w:rPr/>
        <w:t>1997.</w:t>
      </w:r>
      <w:r>
        <w:rPr>
          <w:spacing w:val="40"/>
        </w:rPr>
        <w:t> </w:t>
      </w:r>
      <w:r>
        <w:rPr/>
        <w:t>This was similar to the rise in the three months to February, but slower than either the rise during Q4 or the average rise in the past twelve</w:t>
      </w:r>
      <w:r>
        <w:rPr>
          <w:spacing w:val="7"/>
        </w:rPr>
        <w:t> </w:t>
      </w:r>
      <w:r>
        <w:rPr/>
        <w:t>months.</w:t>
      </w:r>
    </w:p>
    <w:p>
      <w:pPr>
        <w:pStyle w:val="BodyText"/>
        <w:spacing w:before="1"/>
        <w:rPr>
          <w:sz w:val="35"/>
        </w:rPr>
      </w:pPr>
    </w:p>
    <w:p>
      <w:pPr>
        <w:pStyle w:val="BodyText"/>
        <w:tabs>
          <w:tab w:pos="1295" w:val="left" w:leader="none"/>
        </w:tabs>
        <w:spacing w:line="376" w:lineRule="auto"/>
        <w:ind w:left="584" w:right="394"/>
      </w:pPr>
      <w:r>
        <w:rPr/>
        <w:t>A32</w:t>
        <w:tab/>
        <w:t>Part-time</w:t>
      </w:r>
      <w:r>
        <w:rPr>
          <w:spacing w:val="-17"/>
        </w:rPr>
        <w:t> </w:t>
      </w:r>
      <w:r>
        <w:rPr/>
        <w:t>employment</w:t>
      </w:r>
      <w:r>
        <w:rPr>
          <w:spacing w:val="-13"/>
        </w:rPr>
        <w:t> </w:t>
      </w:r>
      <w:r>
        <w:rPr/>
        <w:t>accounted</w:t>
      </w:r>
      <w:r>
        <w:rPr>
          <w:spacing w:val="-17"/>
        </w:rPr>
        <w:t> </w:t>
      </w:r>
      <w:r>
        <w:rPr/>
        <w:t>for</w:t>
      </w:r>
      <w:r>
        <w:rPr>
          <w:spacing w:val="-17"/>
        </w:rPr>
        <w:t> </w:t>
      </w:r>
      <w:r>
        <w:rPr/>
        <w:t>almost</w:t>
      </w:r>
      <w:r>
        <w:rPr>
          <w:spacing w:val="-13"/>
        </w:rPr>
        <w:t> </w:t>
      </w:r>
      <w:r>
        <w:rPr/>
        <w:t>all</w:t>
      </w:r>
      <w:r>
        <w:rPr>
          <w:spacing w:val="-17"/>
        </w:rPr>
        <w:t> </w:t>
      </w:r>
      <w:r>
        <w:rPr/>
        <w:t>of</w:t>
      </w:r>
      <w:r>
        <w:rPr>
          <w:spacing w:val="-14"/>
        </w:rPr>
        <w:t> </w:t>
      </w:r>
      <w:r>
        <w:rPr/>
        <w:t>the</w:t>
      </w:r>
      <w:r>
        <w:rPr>
          <w:spacing w:val="-17"/>
        </w:rPr>
        <w:t> </w:t>
      </w:r>
      <w:r>
        <w:rPr/>
        <w:t>recent</w:t>
      </w:r>
      <w:r>
        <w:rPr>
          <w:spacing w:val="-15"/>
        </w:rPr>
        <w:t> </w:t>
      </w:r>
      <w:r>
        <w:rPr/>
        <w:t>rise:</w:t>
      </w:r>
      <w:r>
        <w:rPr>
          <w:spacing w:val="23"/>
        </w:rPr>
        <w:t> </w:t>
      </w:r>
      <w:r>
        <w:rPr/>
        <w:t>full-time</w:t>
      </w:r>
      <w:r>
        <w:rPr>
          <w:spacing w:val="-17"/>
        </w:rPr>
        <w:t> </w:t>
      </w:r>
      <w:r>
        <w:rPr/>
        <w:t>employment</w:t>
      </w:r>
      <w:r>
        <w:rPr>
          <w:spacing w:val="-13"/>
        </w:rPr>
        <w:t> </w:t>
      </w:r>
      <w:r>
        <w:rPr/>
        <w:t>had</w:t>
      </w:r>
      <w:r>
        <w:rPr>
          <w:spacing w:val="-17"/>
        </w:rPr>
        <w:t> </w:t>
      </w:r>
      <w:r>
        <w:rPr/>
        <w:t>been flat</w:t>
      </w:r>
      <w:r>
        <w:rPr>
          <w:spacing w:val="-3"/>
        </w:rPr>
        <w:t> </w:t>
      </w:r>
      <w:r>
        <w:rPr>
          <w:spacing w:val="2"/>
        </w:rPr>
        <w:t>over</w:t>
      </w:r>
      <w:r>
        <w:rPr>
          <w:spacing w:val="-3"/>
        </w:rPr>
        <w:t> </w:t>
      </w:r>
      <w:r>
        <w:rPr/>
        <w:t>the</w:t>
      </w:r>
      <w:r>
        <w:rPr>
          <w:spacing w:val="-8"/>
        </w:rPr>
        <w:t> </w:t>
      </w:r>
      <w:r>
        <w:rPr/>
        <w:t>past</w:t>
      </w:r>
      <w:r>
        <w:rPr>
          <w:spacing w:val="-3"/>
        </w:rPr>
        <w:t> </w:t>
      </w:r>
      <w:r>
        <w:rPr/>
        <w:t>quarter.</w:t>
      </w:r>
      <w:r>
        <w:rPr>
          <w:spacing w:val="43"/>
        </w:rPr>
        <w:t> </w:t>
      </w:r>
      <w:r>
        <w:rPr/>
        <w:t>By</w:t>
      </w:r>
      <w:r>
        <w:rPr>
          <w:spacing w:val="-8"/>
        </w:rPr>
        <w:t> </w:t>
      </w:r>
      <w:r>
        <w:rPr/>
        <w:t>contrast,</w:t>
      </w:r>
      <w:r>
        <w:rPr>
          <w:spacing w:val="-2"/>
        </w:rPr>
        <w:t> </w:t>
      </w:r>
      <w:r>
        <w:rPr/>
        <w:t>the</w:t>
      </w:r>
      <w:r>
        <w:rPr>
          <w:spacing w:val="-8"/>
        </w:rPr>
        <w:t> </w:t>
      </w:r>
      <w:r>
        <w:rPr/>
        <w:t>LFS</w:t>
      </w:r>
      <w:r>
        <w:rPr>
          <w:spacing w:val="-7"/>
        </w:rPr>
        <w:t> </w:t>
      </w:r>
      <w:r>
        <w:rPr/>
        <w:t>series</w:t>
      </w:r>
      <w:r>
        <w:rPr>
          <w:spacing w:val="-7"/>
        </w:rPr>
        <w:t> </w:t>
      </w:r>
      <w:r>
        <w:rPr/>
        <w:t>for</w:t>
      </w:r>
      <w:r>
        <w:rPr>
          <w:spacing w:val="-7"/>
        </w:rPr>
        <w:t> </w:t>
      </w:r>
      <w:r>
        <w:rPr/>
        <w:t>hours</w:t>
      </w:r>
      <w:r>
        <w:rPr>
          <w:spacing w:val="-8"/>
        </w:rPr>
        <w:t> </w:t>
      </w:r>
      <w:r>
        <w:rPr/>
        <w:t>worked</w:t>
      </w:r>
      <w:r>
        <w:rPr>
          <w:spacing w:val="-7"/>
        </w:rPr>
        <w:t> </w:t>
      </w:r>
      <w:r>
        <w:rPr/>
        <w:t>increased</w:t>
      </w:r>
      <w:r>
        <w:rPr>
          <w:spacing w:val="-7"/>
        </w:rPr>
        <w:t> </w:t>
      </w:r>
      <w:r>
        <w:rPr/>
        <w:t>by</w:t>
      </w:r>
      <w:r>
        <w:rPr>
          <w:spacing w:val="-7"/>
        </w:rPr>
        <w:t> </w:t>
      </w:r>
      <w:r>
        <w:rPr/>
        <w:t>0.8%</w:t>
      </w:r>
      <w:r>
        <w:rPr>
          <w:spacing w:val="-7"/>
        </w:rPr>
        <w:t> </w:t>
      </w:r>
      <w:r>
        <w:rPr/>
        <w:t>in</w:t>
      </w:r>
      <w:r>
        <w:rPr>
          <w:spacing w:val="-8"/>
        </w:rPr>
        <w:t> </w:t>
      </w:r>
      <w:r>
        <w:rPr/>
        <w:t>Q1</w:t>
      </w:r>
      <w:r>
        <w:rPr>
          <w:spacing w:val="-7"/>
        </w:rPr>
        <w:t> </w:t>
      </w:r>
      <w:r>
        <w:rPr/>
        <w:t>from</w:t>
      </w:r>
      <w:r>
        <w:rPr>
          <w:spacing w:val="-7"/>
        </w:rPr>
        <w:t> </w:t>
      </w:r>
      <w:r>
        <w:rPr/>
        <w:t>the previous quarter, and by 2.1% compared with a year earlier. Stronger growth in hours worked than in employment suggested a rise in </w:t>
      </w:r>
      <w:r>
        <w:rPr>
          <w:spacing w:val="2"/>
        </w:rPr>
        <w:t>overtime. </w:t>
      </w:r>
      <w:r>
        <w:rPr/>
        <w:t>But the hours worked data are very volatile, making firm conclusions</w:t>
      </w:r>
      <w:r>
        <w:rPr>
          <w:spacing w:val="2"/>
        </w:rPr>
        <w:t> </w:t>
      </w:r>
      <w:r>
        <w:rPr/>
        <w:t>difficult.</w:t>
      </w:r>
    </w:p>
    <w:p>
      <w:pPr>
        <w:pStyle w:val="BodyText"/>
        <w:spacing w:before="2"/>
        <w:rPr>
          <w:sz w:val="35"/>
        </w:rPr>
      </w:pPr>
    </w:p>
    <w:p>
      <w:pPr>
        <w:pStyle w:val="BodyText"/>
        <w:tabs>
          <w:tab w:pos="1295" w:val="left" w:leader="none"/>
        </w:tabs>
        <w:spacing w:line="376" w:lineRule="auto"/>
        <w:ind w:left="584" w:right="362"/>
      </w:pPr>
      <w:r>
        <w:rPr/>
        <w:t>A33</w:t>
        <w:tab/>
        <w:t>The</w:t>
      </w:r>
      <w:r>
        <w:rPr>
          <w:spacing w:val="-15"/>
        </w:rPr>
        <w:t> </w:t>
      </w:r>
      <w:r>
        <w:rPr/>
        <w:t>CIPS</w:t>
      </w:r>
      <w:r>
        <w:rPr>
          <w:spacing w:val="-16"/>
        </w:rPr>
        <w:t> </w:t>
      </w:r>
      <w:r>
        <w:rPr/>
        <w:t>survey</w:t>
      </w:r>
      <w:r>
        <w:rPr>
          <w:spacing w:val="-16"/>
        </w:rPr>
        <w:t> </w:t>
      </w:r>
      <w:r>
        <w:rPr/>
        <w:t>suggested</w:t>
      </w:r>
      <w:r>
        <w:rPr>
          <w:spacing w:val="-15"/>
        </w:rPr>
        <w:t> </w:t>
      </w:r>
      <w:r>
        <w:rPr/>
        <w:t>that</w:t>
      </w:r>
      <w:r>
        <w:rPr>
          <w:spacing w:val="-13"/>
        </w:rPr>
        <w:t> </w:t>
      </w:r>
      <w:r>
        <w:rPr/>
        <w:t>manufacturing</w:t>
      </w:r>
      <w:r>
        <w:rPr>
          <w:spacing w:val="-16"/>
        </w:rPr>
        <w:t> </w:t>
      </w:r>
      <w:r>
        <w:rPr/>
        <w:t>employment</w:t>
      </w:r>
      <w:r>
        <w:rPr>
          <w:spacing w:val="-12"/>
        </w:rPr>
        <w:t> </w:t>
      </w:r>
      <w:r>
        <w:rPr/>
        <w:t>fell</w:t>
      </w:r>
      <w:r>
        <w:rPr>
          <w:spacing w:val="-16"/>
        </w:rPr>
        <w:t> </w:t>
      </w:r>
      <w:r>
        <w:rPr/>
        <w:t>for</w:t>
      </w:r>
      <w:r>
        <w:rPr>
          <w:spacing w:val="-16"/>
        </w:rPr>
        <w:t> </w:t>
      </w:r>
      <w:r>
        <w:rPr/>
        <w:t>the</w:t>
      </w:r>
      <w:r>
        <w:rPr>
          <w:spacing w:val="-16"/>
        </w:rPr>
        <w:t> </w:t>
      </w:r>
      <w:r>
        <w:rPr/>
        <w:t>third</w:t>
      </w:r>
      <w:r>
        <w:rPr>
          <w:spacing w:val="-15"/>
        </w:rPr>
        <w:t> </w:t>
      </w:r>
      <w:r>
        <w:rPr/>
        <w:t>consecutive</w:t>
      </w:r>
      <w:r>
        <w:rPr>
          <w:spacing w:val="-16"/>
        </w:rPr>
        <w:t> </w:t>
      </w:r>
      <w:r>
        <w:rPr/>
        <w:t>month</w:t>
      </w:r>
      <w:r>
        <w:rPr>
          <w:spacing w:val="-16"/>
        </w:rPr>
        <w:t> </w:t>
      </w:r>
      <w:r>
        <w:rPr/>
        <w:t>in May. That was consistent with reports from the </w:t>
      </w:r>
      <w:r>
        <w:rPr>
          <w:spacing w:val="-6"/>
        </w:rPr>
        <w:t>Bank’s </w:t>
      </w:r>
      <w:r>
        <w:rPr/>
        <w:t>Agents, although less timely ONS data suggested that manufacturing employment rose in 1998 Q1, albeit slowly. The CIPS service sector survey for May indicated</w:t>
      </w:r>
      <w:r>
        <w:rPr>
          <w:spacing w:val="-21"/>
        </w:rPr>
        <w:t> </w:t>
      </w:r>
      <w:r>
        <w:rPr/>
        <w:t>continued</w:t>
      </w:r>
      <w:r>
        <w:rPr>
          <w:spacing w:val="-20"/>
        </w:rPr>
        <w:t> </w:t>
      </w:r>
      <w:r>
        <w:rPr/>
        <w:t>rapid</w:t>
      </w:r>
      <w:r>
        <w:rPr>
          <w:spacing w:val="-18"/>
        </w:rPr>
        <w:t> </w:t>
      </w:r>
      <w:r>
        <w:rPr/>
        <w:t>growth</w:t>
      </w:r>
      <w:r>
        <w:rPr>
          <w:spacing w:val="-20"/>
        </w:rPr>
        <w:t> </w:t>
      </w:r>
      <w:r>
        <w:rPr/>
        <w:t>in</w:t>
      </w:r>
      <w:r>
        <w:rPr>
          <w:spacing w:val="-21"/>
        </w:rPr>
        <w:t> </w:t>
      </w:r>
      <w:r>
        <w:rPr/>
        <w:t>service</w:t>
      </w:r>
      <w:r>
        <w:rPr>
          <w:spacing w:val="-20"/>
        </w:rPr>
        <w:t> </w:t>
      </w:r>
      <w:r>
        <w:rPr/>
        <w:t>sector</w:t>
      </w:r>
      <w:r>
        <w:rPr>
          <w:spacing w:val="-17"/>
        </w:rPr>
        <w:t> </w:t>
      </w:r>
      <w:r>
        <w:rPr/>
        <w:t>employment,</w:t>
      </w:r>
      <w:r>
        <w:rPr>
          <w:spacing w:val="-16"/>
        </w:rPr>
        <w:t> </w:t>
      </w:r>
      <w:r>
        <w:rPr/>
        <w:t>though</w:t>
      </w:r>
      <w:r>
        <w:rPr>
          <w:spacing w:val="-20"/>
        </w:rPr>
        <w:t> </w:t>
      </w:r>
      <w:r>
        <w:rPr/>
        <w:t>some</w:t>
      </w:r>
      <w:r>
        <w:rPr>
          <w:spacing w:val="-21"/>
        </w:rPr>
        <w:t> </w:t>
      </w:r>
      <w:r>
        <w:rPr/>
        <w:t>Agents</w:t>
      </w:r>
      <w:r>
        <w:rPr>
          <w:spacing w:val="-20"/>
        </w:rPr>
        <w:t> </w:t>
      </w:r>
      <w:r>
        <w:rPr/>
        <w:t>suggested</w:t>
      </w:r>
      <w:r>
        <w:rPr>
          <w:spacing w:val="-19"/>
        </w:rPr>
        <w:t> </w:t>
      </w:r>
      <w:r>
        <w:rPr/>
        <w:t>that</w:t>
      </w:r>
      <w:r>
        <w:rPr>
          <w:spacing w:val="-17"/>
        </w:rPr>
        <w:t> </w:t>
      </w:r>
      <w:r>
        <w:rPr/>
        <w:t>service sector recruitment was</w:t>
      </w:r>
      <w:r>
        <w:rPr>
          <w:spacing w:val="7"/>
        </w:rPr>
        <w:t> </w:t>
      </w:r>
      <w:r>
        <w:rPr/>
        <w:t>slowing.</w:t>
      </w:r>
    </w:p>
    <w:p>
      <w:pPr>
        <w:pStyle w:val="BodyText"/>
        <w:spacing w:before="2"/>
        <w:rPr>
          <w:sz w:val="35"/>
        </w:rPr>
      </w:pPr>
    </w:p>
    <w:p>
      <w:pPr>
        <w:pStyle w:val="BodyText"/>
        <w:tabs>
          <w:tab w:pos="1295" w:val="left" w:leader="none"/>
        </w:tabs>
        <w:spacing w:line="376" w:lineRule="auto"/>
        <w:ind w:left="584" w:right="203"/>
      </w:pPr>
      <w:r>
        <w:rPr/>
        <w:t>A34</w:t>
        <w:tab/>
        <w:t>A slowdown in the pace of tightening was also apparent from the unemployment data. </w:t>
      </w:r>
      <w:r>
        <w:rPr>
          <w:spacing w:val="-2"/>
        </w:rPr>
        <w:t>LFS </w:t>
      </w:r>
      <w:r>
        <w:rPr/>
        <w:t>unemployment</w:t>
      </w:r>
      <w:r>
        <w:rPr>
          <w:spacing w:val="-7"/>
        </w:rPr>
        <w:t> </w:t>
      </w:r>
      <w:r>
        <w:rPr/>
        <w:t>fell</w:t>
      </w:r>
      <w:r>
        <w:rPr>
          <w:spacing w:val="-10"/>
        </w:rPr>
        <w:t> </w:t>
      </w:r>
      <w:r>
        <w:rPr/>
        <w:t>by</w:t>
      </w:r>
      <w:r>
        <w:rPr>
          <w:spacing w:val="-10"/>
        </w:rPr>
        <w:t> </w:t>
      </w:r>
      <w:r>
        <w:rPr/>
        <w:t>33,000</w:t>
      </w:r>
      <w:r>
        <w:rPr>
          <w:spacing w:val="-11"/>
        </w:rPr>
        <w:t> </w:t>
      </w:r>
      <w:r>
        <w:rPr/>
        <w:t>in</w:t>
      </w:r>
      <w:r>
        <w:rPr>
          <w:spacing w:val="-9"/>
        </w:rPr>
        <w:t> </w:t>
      </w:r>
      <w:r>
        <w:rPr/>
        <w:t>the</w:t>
      </w:r>
      <w:r>
        <w:rPr>
          <w:spacing w:val="-10"/>
        </w:rPr>
        <w:t> </w:t>
      </w:r>
      <w:r>
        <w:rPr/>
        <w:t>three</w:t>
      </w:r>
      <w:r>
        <w:rPr>
          <w:spacing w:val="-10"/>
        </w:rPr>
        <w:t> </w:t>
      </w:r>
      <w:r>
        <w:rPr/>
        <w:t>months</w:t>
      </w:r>
      <w:r>
        <w:rPr>
          <w:spacing w:val="-10"/>
        </w:rPr>
        <w:t> </w:t>
      </w:r>
      <w:r>
        <w:rPr/>
        <w:t>to</w:t>
      </w:r>
      <w:r>
        <w:rPr>
          <w:spacing w:val="-6"/>
        </w:rPr>
        <w:t> </w:t>
      </w:r>
      <w:r>
        <w:rPr/>
        <w:t>March,</w:t>
      </w:r>
      <w:r>
        <w:rPr>
          <w:spacing w:val="-10"/>
        </w:rPr>
        <w:t> </w:t>
      </w:r>
      <w:r>
        <w:rPr/>
        <w:t>to</w:t>
      </w:r>
      <w:r>
        <w:rPr>
          <w:spacing w:val="-6"/>
        </w:rPr>
        <w:t> </w:t>
      </w:r>
      <w:r>
        <w:rPr/>
        <w:t>6.4%</w:t>
      </w:r>
      <w:r>
        <w:rPr>
          <w:spacing w:val="-10"/>
        </w:rPr>
        <w:t> </w:t>
      </w:r>
      <w:r>
        <w:rPr/>
        <w:t>of</w:t>
      </w:r>
      <w:r>
        <w:rPr>
          <w:spacing w:val="-7"/>
        </w:rPr>
        <w:t> </w:t>
      </w:r>
      <w:r>
        <w:rPr/>
        <w:t>the</w:t>
      </w:r>
      <w:r>
        <w:rPr>
          <w:spacing w:val="-10"/>
        </w:rPr>
        <w:t> </w:t>
      </w:r>
      <w:r>
        <w:rPr/>
        <w:t>workforce.</w:t>
      </w:r>
      <w:r>
        <w:rPr>
          <w:spacing w:val="36"/>
        </w:rPr>
        <w:t> </w:t>
      </w:r>
      <w:r>
        <w:rPr/>
        <w:t>That</w:t>
      </w:r>
      <w:r>
        <w:rPr>
          <w:spacing w:val="-9"/>
        </w:rPr>
        <w:t> </w:t>
      </w:r>
      <w:r>
        <w:rPr/>
        <w:t>fall</w:t>
      </w:r>
      <w:r>
        <w:rPr>
          <w:spacing w:val="-10"/>
        </w:rPr>
        <w:t> </w:t>
      </w:r>
      <w:r>
        <w:rPr/>
        <w:t>was</w:t>
      </w:r>
      <w:r>
        <w:rPr>
          <w:spacing w:val="-10"/>
        </w:rPr>
        <w:t> </w:t>
      </w:r>
      <w:r>
        <w:rPr/>
        <w:t>smaller than</w:t>
      </w:r>
      <w:r>
        <w:rPr>
          <w:spacing w:val="-7"/>
        </w:rPr>
        <w:t> </w:t>
      </w:r>
      <w:r>
        <w:rPr/>
        <w:t>the</w:t>
      </w:r>
      <w:r>
        <w:rPr>
          <w:spacing w:val="-7"/>
        </w:rPr>
        <w:t> </w:t>
      </w:r>
      <w:r>
        <w:rPr/>
        <w:t>78,000</w:t>
      </w:r>
      <w:r>
        <w:rPr>
          <w:spacing w:val="-7"/>
        </w:rPr>
        <w:t> </w:t>
      </w:r>
      <w:r>
        <w:rPr/>
        <w:t>fall</w:t>
      </w:r>
      <w:r>
        <w:rPr>
          <w:spacing w:val="-7"/>
        </w:rPr>
        <w:t> </w:t>
      </w:r>
      <w:r>
        <w:rPr/>
        <w:t>in</w:t>
      </w:r>
      <w:r>
        <w:rPr>
          <w:spacing w:val="-7"/>
        </w:rPr>
        <w:t> </w:t>
      </w:r>
      <w:r>
        <w:rPr/>
        <w:t>the</w:t>
      </w:r>
      <w:r>
        <w:rPr>
          <w:spacing w:val="-7"/>
        </w:rPr>
        <w:t> </w:t>
      </w:r>
      <w:r>
        <w:rPr/>
        <w:t>previous</w:t>
      </w:r>
      <w:r>
        <w:rPr>
          <w:spacing w:val="-7"/>
        </w:rPr>
        <w:t> </w:t>
      </w:r>
      <w:r>
        <w:rPr/>
        <w:t>quarter,</w:t>
      </w:r>
      <w:r>
        <w:rPr>
          <w:spacing w:val="-7"/>
        </w:rPr>
        <w:t> </w:t>
      </w:r>
      <w:r>
        <w:rPr/>
        <w:t>and</w:t>
      </w:r>
      <w:r>
        <w:rPr>
          <w:spacing w:val="-6"/>
        </w:rPr>
        <w:t> </w:t>
      </w:r>
      <w:r>
        <w:rPr/>
        <w:t>than</w:t>
      </w:r>
      <w:r>
        <w:rPr>
          <w:spacing w:val="-7"/>
        </w:rPr>
        <w:t> </w:t>
      </w:r>
      <w:r>
        <w:rPr/>
        <w:t>the</w:t>
      </w:r>
      <w:r>
        <w:rPr>
          <w:spacing w:val="-7"/>
        </w:rPr>
        <w:t> </w:t>
      </w:r>
      <w:r>
        <w:rPr/>
        <w:t>average</w:t>
      </w:r>
      <w:r>
        <w:rPr>
          <w:spacing w:val="-7"/>
        </w:rPr>
        <w:t> </w:t>
      </w:r>
      <w:r>
        <w:rPr/>
        <w:t>decline</w:t>
      </w:r>
      <w:r>
        <w:rPr>
          <w:spacing w:val="-7"/>
        </w:rPr>
        <w:t> </w:t>
      </w:r>
      <w:r>
        <w:rPr/>
        <w:t>during</w:t>
      </w:r>
      <w:r>
        <w:rPr>
          <w:spacing w:val="-6"/>
        </w:rPr>
        <w:t> </w:t>
      </w:r>
      <w:r>
        <w:rPr/>
        <w:t>the</w:t>
      </w:r>
      <w:r>
        <w:rPr>
          <w:spacing w:val="-8"/>
        </w:rPr>
        <w:t> </w:t>
      </w:r>
      <w:r>
        <w:rPr/>
        <w:t>previous</w:t>
      </w:r>
      <w:r>
        <w:rPr>
          <w:spacing w:val="-7"/>
        </w:rPr>
        <w:t> </w:t>
      </w:r>
      <w:r>
        <w:rPr/>
        <w:t>year.</w:t>
      </w:r>
      <w:r>
        <w:rPr>
          <w:spacing w:val="37"/>
        </w:rPr>
        <w:t> </w:t>
      </w:r>
      <w:r>
        <w:rPr/>
        <w:t>It</w:t>
      </w:r>
      <w:r>
        <w:rPr>
          <w:spacing w:val="-5"/>
        </w:rPr>
        <w:t> </w:t>
      </w:r>
      <w:r>
        <w:rPr/>
        <w:t>was</w:t>
      </w:r>
    </w:p>
    <w:p>
      <w:pPr>
        <w:spacing w:after="0" w:line="376" w:lineRule="auto"/>
        <w:sectPr>
          <w:pgSz w:w="11900" w:h="16840"/>
          <w:pgMar w:header="1130" w:footer="0" w:top="1360" w:bottom="280" w:left="860" w:right="860"/>
        </w:sectPr>
      </w:pPr>
    </w:p>
    <w:p>
      <w:pPr>
        <w:pStyle w:val="BodyText"/>
        <w:spacing w:line="376" w:lineRule="auto" w:before="145"/>
        <w:ind w:left="584" w:right="219"/>
      </w:pPr>
      <w:r>
        <w:rPr/>
        <w:t>also smaller than the fall of 52,000 in the three months to February. Almost all of the recent fall was accounted</w:t>
      </w:r>
      <w:r>
        <w:rPr>
          <w:spacing w:val="-14"/>
        </w:rPr>
        <w:t> </w:t>
      </w:r>
      <w:r>
        <w:rPr/>
        <w:t>for</w:t>
      </w:r>
      <w:r>
        <w:rPr>
          <w:spacing w:val="-13"/>
        </w:rPr>
        <w:t> </w:t>
      </w:r>
      <w:r>
        <w:rPr/>
        <w:t>by</w:t>
      </w:r>
      <w:r>
        <w:rPr>
          <w:spacing w:val="-14"/>
        </w:rPr>
        <w:t> </w:t>
      </w:r>
      <w:r>
        <w:rPr/>
        <w:t>the</w:t>
      </w:r>
      <w:r>
        <w:rPr>
          <w:spacing w:val="-13"/>
        </w:rPr>
        <w:t> </w:t>
      </w:r>
      <w:r>
        <w:rPr/>
        <w:t>long-term</w:t>
      </w:r>
      <w:r>
        <w:rPr>
          <w:spacing w:val="-13"/>
        </w:rPr>
        <w:t> </w:t>
      </w:r>
      <w:r>
        <w:rPr/>
        <w:t>unemployed</w:t>
      </w:r>
      <w:r>
        <w:rPr>
          <w:spacing w:val="-14"/>
        </w:rPr>
        <w:t> </w:t>
      </w:r>
      <w:r>
        <w:rPr/>
        <w:t>(defined</w:t>
      </w:r>
      <w:r>
        <w:rPr>
          <w:spacing w:val="-12"/>
        </w:rPr>
        <w:t> </w:t>
      </w:r>
      <w:r>
        <w:rPr/>
        <w:t>as</w:t>
      </w:r>
      <w:r>
        <w:rPr>
          <w:spacing w:val="-14"/>
        </w:rPr>
        <w:t> </w:t>
      </w:r>
      <w:r>
        <w:rPr/>
        <w:t>those</w:t>
      </w:r>
      <w:r>
        <w:rPr>
          <w:spacing w:val="-13"/>
        </w:rPr>
        <w:t> </w:t>
      </w:r>
      <w:r>
        <w:rPr/>
        <w:t>unemployed</w:t>
      </w:r>
      <w:r>
        <w:rPr>
          <w:spacing w:val="-14"/>
        </w:rPr>
        <w:t> </w:t>
      </w:r>
      <w:r>
        <w:rPr/>
        <w:t>for</w:t>
      </w:r>
      <w:r>
        <w:rPr>
          <w:spacing w:val="-13"/>
        </w:rPr>
        <w:t> </w:t>
      </w:r>
      <w:r>
        <w:rPr/>
        <w:t>more</w:t>
      </w:r>
      <w:r>
        <w:rPr>
          <w:spacing w:val="-13"/>
        </w:rPr>
        <w:t> </w:t>
      </w:r>
      <w:r>
        <w:rPr/>
        <w:t>than</w:t>
      </w:r>
      <w:r>
        <w:rPr>
          <w:spacing w:val="-14"/>
        </w:rPr>
        <w:t> </w:t>
      </w:r>
      <w:r>
        <w:rPr/>
        <w:t>one</w:t>
      </w:r>
      <w:r>
        <w:rPr>
          <w:spacing w:val="-10"/>
        </w:rPr>
        <w:t> </w:t>
      </w:r>
      <w:r>
        <w:rPr/>
        <w:t>year).</w:t>
      </w:r>
      <w:r>
        <w:rPr>
          <w:spacing w:val="-13"/>
        </w:rPr>
        <w:t> </w:t>
      </w:r>
      <w:r>
        <w:rPr/>
        <w:t>In</w:t>
      </w:r>
      <w:r>
        <w:rPr>
          <w:spacing w:val="-13"/>
        </w:rPr>
        <w:t> </w:t>
      </w:r>
      <w:r>
        <w:rPr/>
        <w:t>fact, the</w:t>
      </w:r>
      <w:r>
        <w:rPr>
          <w:spacing w:val="-13"/>
        </w:rPr>
        <w:t> </w:t>
      </w:r>
      <w:r>
        <w:rPr/>
        <w:t>long-term</w:t>
      </w:r>
      <w:r>
        <w:rPr>
          <w:spacing w:val="-13"/>
        </w:rPr>
        <w:t> </w:t>
      </w:r>
      <w:r>
        <w:rPr/>
        <w:t>unemployed</w:t>
      </w:r>
      <w:r>
        <w:rPr>
          <w:spacing w:val="-13"/>
        </w:rPr>
        <w:t> </w:t>
      </w:r>
      <w:r>
        <w:rPr/>
        <w:t>accounted</w:t>
      </w:r>
      <w:r>
        <w:rPr>
          <w:spacing w:val="-12"/>
        </w:rPr>
        <w:t> </w:t>
      </w:r>
      <w:r>
        <w:rPr/>
        <w:t>for</w:t>
      </w:r>
      <w:r>
        <w:rPr>
          <w:spacing w:val="-13"/>
        </w:rPr>
        <w:t> </w:t>
      </w:r>
      <w:r>
        <w:rPr/>
        <w:t>238,000</w:t>
      </w:r>
      <w:r>
        <w:rPr>
          <w:spacing w:val="-13"/>
        </w:rPr>
        <w:t> </w:t>
      </w:r>
      <w:r>
        <w:rPr/>
        <w:t>of</w:t>
      </w:r>
      <w:r>
        <w:rPr>
          <w:spacing w:val="-8"/>
        </w:rPr>
        <w:t> </w:t>
      </w:r>
      <w:r>
        <w:rPr/>
        <w:t>the</w:t>
      </w:r>
      <w:r>
        <w:rPr>
          <w:spacing w:val="-13"/>
        </w:rPr>
        <w:t> </w:t>
      </w:r>
      <w:r>
        <w:rPr/>
        <w:t>275,000</w:t>
      </w:r>
      <w:r>
        <w:rPr>
          <w:spacing w:val="-13"/>
        </w:rPr>
        <w:t> </w:t>
      </w:r>
      <w:r>
        <w:rPr/>
        <w:t>fall</w:t>
      </w:r>
      <w:r>
        <w:rPr>
          <w:spacing w:val="-12"/>
        </w:rPr>
        <w:t> </w:t>
      </w:r>
      <w:r>
        <w:rPr/>
        <w:t>in</w:t>
      </w:r>
      <w:r>
        <w:rPr>
          <w:spacing w:val="-13"/>
        </w:rPr>
        <w:t> </w:t>
      </w:r>
      <w:r>
        <w:rPr/>
        <w:t>unemployment</w:t>
      </w:r>
      <w:r>
        <w:rPr>
          <w:spacing w:val="-9"/>
        </w:rPr>
        <w:t> </w:t>
      </w:r>
      <w:r>
        <w:rPr/>
        <w:t>in</w:t>
      </w:r>
      <w:r>
        <w:rPr>
          <w:spacing w:val="-13"/>
        </w:rPr>
        <w:t> </w:t>
      </w:r>
      <w:r>
        <w:rPr/>
        <w:t>the</w:t>
      </w:r>
      <w:r>
        <w:rPr>
          <w:spacing w:val="-12"/>
        </w:rPr>
        <w:t> </w:t>
      </w:r>
      <w:r>
        <w:rPr/>
        <w:t>past</w:t>
      </w:r>
      <w:r>
        <w:rPr>
          <w:spacing w:val="-9"/>
        </w:rPr>
        <w:t> </w:t>
      </w:r>
      <w:r>
        <w:rPr/>
        <w:t>year.</w:t>
      </w:r>
      <w:r>
        <w:rPr>
          <w:spacing w:val="-13"/>
        </w:rPr>
        <w:t> </w:t>
      </w:r>
      <w:r>
        <w:rPr/>
        <w:t>That could reflect either a fall in the inflow to long-term unemployment, or a fall in the average duration of the long-term</w:t>
      </w:r>
      <w:r>
        <w:rPr>
          <w:spacing w:val="-12"/>
        </w:rPr>
        <w:t> </w:t>
      </w:r>
      <w:r>
        <w:rPr/>
        <w:t>unemployed.</w:t>
      </w:r>
      <w:r>
        <w:rPr>
          <w:spacing w:val="-12"/>
        </w:rPr>
        <w:t> </w:t>
      </w:r>
      <w:r>
        <w:rPr/>
        <w:t>It</w:t>
      </w:r>
      <w:r>
        <w:rPr>
          <w:spacing w:val="-11"/>
        </w:rPr>
        <w:t> </w:t>
      </w:r>
      <w:r>
        <w:rPr/>
        <w:t>is</w:t>
      </w:r>
      <w:r>
        <w:rPr>
          <w:spacing w:val="-12"/>
        </w:rPr>
        <w:t> </w:t>
      </w:r>
      <w:r>
        <w:rPr/>
        <w:t>difficult</w:t>
      </w:r>
      <w:r>
        <w:rPr>
          <w:spacing w:val="-8"/>
        </w:rPr>
        <w:t> </w:t>
      </w:r>
      <w:r>
        <w:rPr/>
        <w:t>to</w:t>
      </w:r>
      <w:r>
        <w:rPr>
          <w:spacing w:val="-8"/>
        </w:rPr>
        <w:t> </w:t>
      </w:r>
      <w:r>
        <w:rPr/>
        <w:t>extract</w:t>
      </w:r>
      <w:r>
        <w:rPr>
          <w:spacing w:val="-8"/>
        </w:rPr>
        <w:t> </w:t>
      </w:r>
      <w:r>
        <w:rPr/>
        <w:t>flows</w:t>
      </w:r>
      <w:r>
        <w:rPr>
          <w:spacing w:val="-12"/>
        </w:rPr>
        <w:t> </w:t>
      </w:r>
      <w:r>
        <w:rPr/>
        <w:t>data</w:t>
      </w:r>
      <w:r>
        <w:rPr>
          <w:spacing w:val="-12"/>
        </w:rPr>
        <w:t> </w:t>
      </w:r>
      <w:r>
        <w:rPr/>
        <w:t>from</w:t>
      </w:r>
      <w:r>
        <w:rPr>
          <w:spacing w:val="-11"/>
        </w:rPr>
        <w:t> </w:t>
      </w:r>
      <w:r>
        <w:rPr/>
        <w:t>the</w:t>
      </w:r>
      <w:r>
        <w:rPr>
          <w:spacing w:val="-12"/>
        </w:rPr>
        <w:t> </w:t>
      </w:r>
      <w:r>
        <w:rPr/>
        <w:t>LFS,</w:t>
      </w:r>
      <w:r>
        <w:rPr>
          <w:spacing w:val="-12"/>
        </w:rPr>
        <w:t> </w:t>
      </w:r>
      <w:r>
        <w:rPr/>
        <w:t>but</w:t>
      </w:r>
      <w:r>
        <w:rPr>
          <w:spacing w:val="-8"/>
        </w:rPr>
        <w:t> </w:t>
      </w:r>
      <w:r>
        <w:rPr/>
        <w:t>work</w:t>
      </w:r>
      <w:r>
        <w:rPr>
          <w:spacing w:val="-12"/>
        </w:rPr>
        <w:t> </w:t>
      </w:r>
      <w:r>
        <w:rPr/>
        <w:t>using</w:t>
      </w:r>
      <w:r>
        <w:rPr>
          <w:spacing w:val="-12"/>
        </w:rPr>
        <w:t> </w:t>
      </w:r>
      <w:r>
        <w:rPr/>
        <w:t>claimant</w:t>
      </w:r>
      <w:r>
        <w:rPr>
          <w:spacing w:val="-8"/>
        </w:rPr>
        <w:t> </w:t>
      </w:r>
      <w:r>
        <w:rPr/>
        <w:t>count</w:t>
      </w:r>
      <w:r>
        <w:rPr>
          <w:spacing w:val="-8"/>
        </w:rPr>
        <w:t> </w:t>
      </w:r>
      <w:r>
        <w:rPr/>
        <w:t>data to measure </w:t>
      </w:r>
      <w:r>
        <w:rPr>
          <w:spacing w:val="2"/>
        </w:rPr>
        <w:t>outflow </w:t>
      </w:r>
      <w:r>
        <w:rPr/>
        <w:t>rates suggested that the average duration fell during</w:t>
      </w:r>
      <w:r>
        <w:rPr>
          <w:spacing w:val="-7"/>
        </w:rPr>
        <w:t> </w:t>
      </w:r>
      <w:r>
        <w:rPr/>
        <w:t>1997.</w:t>
      </w:r>
    </w:p>
    <w:p>
      <w:pPr>
        <w:pStyle w:val="BodyText"/>
        <w:spacing w:before="3"/>
        <w:rPr>
          <w:sz w:val="35"/>
        </w:rPr>
      </w:pPr>
    </w:p>
    <w:p>
      <w:pPr>
        <w:pStyle w:val="BodyText"/>
        <w:tabs>
          <w:tab w:pos="1295" w:val="left" w:leader="none"/>
        </w:tabs>
        <w:spacing w:line="376" w:lineRule="auto"/>
        <w:ind w:left="584" w:right="208"/>
      </w:pPr>
      <w:r>
        <w:rPr/>
        <w:t>A35</w:t>
        <w:tab/>
        <w:t>Continuing falls in the number of long-term unemployed have meant that they account for a declining proportion of total unemployment. This is normal in a recovery: the share of the long-term unemployed among the unemployed has been counter-cyclical since at least 1984. This could indicate that as the labour market tightens, employers extend their recruitment activity more widely, improving the job prospects of the longer-term unemployed. This implies that the long-term unemployed are an imperfect substitute for the short-term unemployed, and a fall in their share of total unemployment is indicative of labour</w:t>
      </w:r>
      <w:r>
        <w:rPr>
          <w:spacing w:val="-13"/>
        </w:rPr>
        <w:t> </w:t>
      </w:r>
      <w:r>
        <w:rPr/>
        <w:t>market</w:t>
      </w:r>
      <w:r>
        <w:rPr>
          <w:spacing w:val="-9"/>
        </w:rPr>
        <w:t> </w:t>
      </w:r>
      <w:r>
        <w:rPr/>
        <w:t>tightness.</w:t>
      </w:r>
      <w:r>
        <w:rPr>
          <w:spacing w:val="31"/>
        </w:rPr>
        <w:t> </w:t>
      </w:r>
      <w:r>
        <w:rPr/>
        <w:t>Econometric</w:t>
      </w:r>
      <w:r>
        <w:rPr>
          <w:spacing w:val="-12"/>
        </w:rPr>
        <w:t> </w:t>
      </w:r>
      <w:r>
        <w:rPr/>
        <w:t>work</w:t>
      </w:r>
      <w:r>
        <w:rPr>
          <w:spacing w:val="-13"/>
        </w:rPr>
        <w:t> </w:t>
      </w:r>
      <w:r>
        <w:rPr/>
        <w:t>by</w:t>
      </w:r>
      <w:r>
        <w:rPr>
          <w:spacing w:val="-12"/>
        </w:rPr>
        <w:t> </w:t>
      </w:r>
      <w:r>
        <w:rPr/>
        <w:t>Bank</w:t>
      </w:r>
      <w:r>
        <w:rPr>
          <w:spacing w:val="-13"/>
        </w:rPr>
        <w:t> </w:t>
      </w:r>
      <w:r>
        <w:rPr/>
        <w:t>staff</w:t>
      </w:r>
      <w:r>
        <w:rPr>
          <w:spacing w:val="-13"/>
        </w:rPr>
        <w:t> </w:t>
      </w:r>
      <w:r>
        <w:rPr/>
        <w:t>had</w:t>
      </w:r>
      <w:r>
        <w:rPr>
          <w:spacing w:val="-13"/>
        </w:rPr>
        <w:t> </w:t>
      </w:r>
      <w:r>
        <w:rPr/>
        <w:t>provided</w:t>
      </w:r>
      <w:r>
        <w:rPr>
          <w:spacing w:val="-13"/>
        </w:rPr>
        <w:t> </w:t>
      </w:r>
      <w:r>
        <w:rPr/>
        <w:t>support</w:t>
      </w:r>
      <w:r>
        <w:rPr>
          <w:spacing w:val="-9"/>
        </w:rPr>
        <w:t> </w:t>
      </w:r>
      <w:r>
        <w:rPr/>
        <w:t>for</w:t>
      </w:r>
      <w:r>
        <w:rPr>
          <w:spacing w:val="-13"/>
        </w:rPr>
        <w:t> </w:t>
      </w:r>
      <w:r>
        <w:rPr/>
        <w:t>this</w:t>
      </w:r>
      <w:r>
        <w:rPr>
          <w:spacing w:val="-12"/>
        </w:rPr>
        <w:t> </w:t>
      </w:r>
      <w:r>
        <w:rPr/>
        <w:t>theory:</w:t>
      </w:r>
      <w:r>
        <w:rPr>
          <w:spacing w:val="31"/>
        </w:rPr>
        <w:t> </w:t>
      </w:r>
      <w:r>
        <w:rPr/>
        <w:t>it</w:t>
      </w:r>
      <w:r>
        <w:rPr>
          <w:spacing w:val="-10"/>
        </w:rPr>
        <w:t> </w:t>
      </w:r>
      <w:r>
        <w:rPr/>
        <w:t>suggested that the long-term unemployed do exert downward wage pressure, but less so than the short-term unemployed.</w:t>
      </w:r>
    </w:p>
    <w:p>
      <w:pPr>
        <w:pStyle w:val="BodyText"/>
        <w:spacing w:before="7"/>
        <w:rPr>
          <w:sz w:val="35"/>
        </w:rPr>
      </w:pPr>
    </w:p>
    <w:p>
      <w:pPr>
        <w:pStyle w:val="BodyText"/>
        <w:tabs>
          <w:tab w:pos="1295" w:val="left" w:leader="none"/>
        </w:tabs>
        <w:spacing w:line="376" w:lineRule="auto"/>
        <w:ind w:left="584" w:right="259"/>
      </w:pPr>
      <w:r>
        <w:rPr/>
        <w:t>A36</w:t>
        <w:tab/>
        <w:t>Claimant</w:t>
      </w:r>
      <w:r>
        <w:rPr>
          <w:spacing w:val="-7"/>
        </w:rPr>
        <w:t> </w:t>
      </w:r>
      <w:r>
        <w:rPr/>
        <w:t>unemployment</w:t>
      </w:r>
      <w:r>
        <w:rPr>
          <w:spacing w:val="-7"/>
        </w:rPr>
        <w:t> </w:t>
      </w:r>
      <w:r>
        <w:rPr/>
        <w:t>fell</w:t>
      </w:r>
      <w:r>
        <w:rPr>
          <w:spacing w:val="-10"/>
        </w:rPr>
        <w:t> </w:t>
      </w:r>
      <w:r>
        <w:rPr/>
        <w:t>by</w:t>
      </w:r>
      <w:r>
        <w:rPr>
          <w:spacing w:val="-10"/>
        </w:rPr>
        <w:t> </w:t>
      </w:r>
      <w:r>
        <w:rPr/>
        <w:t>18,000</w:t>
      </w:r>
      <w:r>
        <w:rPr>
          <w:spacing w:val="-11"/>
        </w:rPr>
        <w:t> </w:t>
      </w:r>
      <w:r>
        <w:rPr/>
        <w:t>in</w:t>
      </w:r>
      <w:r>
        <w:rPr>
          <w:spacing w:val="-10"/>
        </w:rPr>
        <w:t> </w:t>
      </w:r>
      <w:r>
        <w:rPr/>
        <w:t>April,</w:t>
      </w:r>
      <w:r>
        <w:rPr>
          <w:spacing w:val="-10"/>
        </w:rPr>
        <w:t> </w:t>
      </w:r>
      <w:r>
        <w:rPr>
          <w:spacing w:val="2"/>
        </w:rPr>
        <w:t>to</w:t>
      </w:r>
      <w:r>
        <w:rPr>
          <w:spacing w:val="-6"/>
        </w:rPr>
        <w:t> </w:t>
      </w:r>
      <w:r>
        <w:rPr/>
        <w:t>4.8%.</w:t>
      </w:r>
      <w:r>
        <w:rPr>
          <w:spacing w:val="-11"/>
        </w:rPr>
        <w:t> </w:t>
      </w:r>
      <w:r>
        <w:rPr/>
        <w:t>That</w:t>
      </w:r>
      <w:r>
        <w:rPr>
          <w:spacing w:val="-9"/>
        </w:rPr>
        <w:t> </w:t>
      </w:r>
      <w:r>
        <w:rPr/>
        <w:t>was</w:t>
      </w:r>
      <w:r>
        <w:rPr>
          <w:spacing w:val="-9"/>
        </w:rPr>
        <w:t> </w:t>
      </w:r>
      <w:r>
        <w:rPr/>
        <w:t>the</w:t>
      </w:r>
      <w:r>
        <w:rPr>
          <w:spacing w:val="-11"/>
        </w:rPr>
        <w:t> </w:t>
      </w:r>
      <w:r>
        <w:rPr/>
        <w:t>largest</w:t>
      </w:r>
      <w:r>
        <w:rPr>
          <w:spacing w:val="-6"/>
        </w:rPr>
        <w:t> </w:t>
      </w:r>
      <w:r>
        <w:rPr/>
        <w:t>monthly</w:t>
      </w:r>
      <w:r>
        <w:rPr>
          <w:spacing w:val="-11"/>
        </w:rPr>
        <w:t> </w:t>
      </w:r>
      <w:r>
        <w:rPr/>
        <w:t>fall</w:t>
      </w:r>
      <w:r>
        <w:rPr>
          <w:spacing w:val="-10"/>
        </w:rPr>
        <w:t> </w:t>
      </w:r>
      <w:r>
        <w:rPr/>
        <w:t>for</w:t>
      </w:r>
      <w:r>
        <w:rPr>
          <w:spacing w:val="-10"/>
        </w:rPr>
        <w:t> </w:t>
      </w:r>
      <w:r>
        <w:rPr/>
        <w:t>four months, although it was smaller than all but </w:t>
      </w:r>
      <w:r>
        <w:rPr>
          <w:spacing w:val="2"/>
        </w:rPr>
        <w:t>one </w:t>
      </w:r>
      <w:r>
        <w:rPr/>
        <w:t>of the monthly falls during</w:t>
      </w:r>
      <w:r>
        <w:rPr>
          <w:spacing w:val="-9"/>
        </w:rPr>
        <w:t> </w:t>
      </w:r>
      <w:r>
        <w:rPr/>
        <w:t>1997.</w:t>
      </w:r>
    </w:p>
    <w:p>
      <w:pPr>
        <w:pStyle w:val="BodyText"/>
        <w:spacing w:before="10"/>
        <w:rPr>
          <w:sz w:val="34"/>
        </w:rPr>
      </w:pPr>
    </w:p>
    <w:p>
      <w:pPr>
        <w:pStyle w:val="BodyText"/>
        <w:tabs>
          <w:tab w:pos="1295" w:val="left" w:leader="none"/>
        </w:tabs>
        <w:spacing w:line="376" w:lineRule="auto"/>
        <w:ind w:left="584" w:right="257"/>
      </w:pPr>
      <w:r>
        <w:rPr/>
        <w:t>A37</w:t>
        <w:tab/>
        <w:t>The data on vacancies were mixed. The stock of vacancies edged up in April by 1,500. Bank analysts</w:t>
      </w:r>
      <w:r>
        <w:rPr>
          <w:spacing w:val="-10"/>
        </w:rPr>
        <w:t> </w:t>
      </w:r>
      <w:r>
        <w:rPr/>
        <w:t>had</w:t>
      </w:r>
      <w:r>
        <w:rPr>
          <w:spacing w:val="-10"/>
        </w:rPr>
        <w:t> </w:t>
      </w:r>
      <w:r>
        <w:rPr/>
        <w:t>adjusted</w:t>
      </w:r>
      <w:r>
        <w:rPr>
          <w:spacing w:val="-10"/>
        </w:rPr>
        <w:t> </w:t>
      </w:r>
      <w:r>
        <w:rPr/>
        <w:t>the</w:t>
      </w:r>
      <w:r>
        <w:rPr>
          <w:spacing w:val="-10"/>
        </w:rPr>
        <w:t> </w:t>
      </w:r>
      <w:r>
        <w:rPr/>
        <w:t>back</w:t>
      </w:r>
      <w:r>
        <w:rPr>
          <w:spacing w:val="-10"/>
        </w:rPr>
        <w:t> </w:t>
      </w:r>
      <w:r>
        <w:rPr/>
        <w:t>data</w:t>
      </w:r>
      <w:r>
        <w:rPr>
          <w:spacing w:val="-10"/>
        </w:rPr>
        <w:t> </w:t>
      </w:r>
      <w:r>
        <w:rPr/>
        <w:t>for</w:t>
      </w:r>
      <w:r>
        <w:rPr>
          <w:spacing w:val="-10"/>
        </w:rPr>
        <w:t> </w:t>
      </w:r>
      <w:r>
        <w:rPr/>
        <w:t>an</w:t>
      </w:r>
      <w:r>
        <w:rPr>
          <w:spacing w:val="-10"/>
        </w:rPr>
        <w:t> </w:t>
      </w:r>
      <w:r>
        <w:rPr>
          <w:spacing w:val="2"/>
        </w:rPr>
        <w:t>overcount</w:t>
      </w:r>
      <w:r>
        <w:rPr>
          <w:spacing w:val="-7"/>
        </w:rPr>
        <w:t> </w:t>
      </w:r>
      <w:r>
        <w:rPr/>
        <w:t>in</w:t>
      </w:r>
      <w:r>
        <w:rPr>
          <w:spacing w:val="-10"/>
        </w:rPr>
        <w:t> </w:t>
      </w:r>
      <w:r>
        <w:rPr/>
        <w:t>the</w:t>
      </w:r>
      <w:r>
        <w:rPr>
          <w:spacing w:val="-10"/>
        </w:rPr>
        <w:t> </w:t>
      </w:r>
      <w:r>
        <w:rPr/>
        <w:t>stock</w:t>
      </w:r>
      <w:r>
        <w:rPr>
          <w:spacing w:val="-10"/>
        </w:rPr>
        <w:t> </w:t>
      </w:r>
      <w:r>
        <w:rPr/>
        <w:t>of</w:t>
      </w:r>
      <w:r>
        <w:rPr>
          <w:spacing w:val="-6"/>
        </w:rPr>
        <w:t> </w:t>
      </w:r>
      <w:r>
        <w:rPr/>
        <w:t>vacancies.</w:t>
      </w:r>
      <w:r>
        <w:rPr>
          <w:spacing w:val="-10"/>
        </w:rPr>
        <w:t> </w:t>
      </w:r>
      <w:r>
        <w:rPr/>
        <w:t>The</w:t>
      </w:r>
      <w:r>
        <w:rPr>
          <w:spacing w:val="-9"/>
        </w:rPr>
        <w:t> </w:t>
      </w:r>
      <w:r>
        <w:rPr/>
        <w:t>corrected</w:t>
      </w:r>
      <w:r>
        <w:rPr>
          <w:spacing w:val="-10"/>
        </w:rPr>
        <w:t> </w:t>
      </w:r>
      <w:r>
        <w:rPr/>
        <w:t>series</w:t>
      </w:r>
      <w:r>
        <w:rPr>
          <w:spacing w:val="-10"/>
        </w:rPr>
        <w:t> </w:t>
      </w:r>
      <w:r>
        <w:rPr>
          <w:spacing w:val="-2"/>
        </w:rPr>
        <w:t>showed </w:t>
      </w:r>
      <w:r>
        <w:rPr/>
        <w:t>that</w:t>
      </w:r>
      <w:r>
        <w:rPr>
          <w:spacing w:val="-7"/>
        </w:rPr>
        <w:t> </w:t>
      </w:r>
      <w:r>
        <w:rPr/>
        <w:t>the</w:t>
      </w:r>
      <w:r>
        <w:rPr>
          <w:spacing w:val="-11"/>
        </w:rPr>
        <w:t> </w:t>
      </w:r>
      <w:r>
        <w:rPr/>
        <w:t>trend</w:t>
      </w:r>
      <w:r>
        <w:rPr>
          <w:spacing w:val="-12"/>
        </w:rPr>
        <w:t> </w:t>
      </w:r>
      <w:r>
        <w:rPr/>
        <w:t>in</w:t>
      </w:r>
      <w:r>
        <w:rPr>
          <w:spacing w:val="-11"/>
        </w:rPr>
        <w:t> </w:t>
      </w:r>
      <w:r>
        <w:rPr/>
        <w:t>vacancies</w:t>
      </w:r>
      <w:r>
        <w:rPr>
          <w:spacing w:val="-12"/>
        </w:rPr>
        <w:t> </w:t>
      </w:r>
      <w:r>
        <w:rPr/>
        <w:t>continued</w:t>
      </w:r>
      <w:r>
        <w:rPr>
          <w:spacing w:val="-11"/>
        </w:rPr>
        <w:t> </w:t>
      </w:r>
      <w:r>
        <w:rPr/>
        <w:t>to</w:t>
      </w:r>
      <w:r>
        <w:rPr>
          <w:spacing w:val="-7"/>
        </w:rPr>
        <w:t> </w:t>
      </w:r>
      <w:r>
        <w:rPr/>
        <w:t>rise.</w:t>
      </w:r>
      <w:r>
        <w:rPr>
          <w:spacing w:val="-11"/>
        </w:rPr>
        <w:t> </w:t>
      </w:r>
      <w:r>
        <w:rPr/>
        <w:t>But</w:t>
      </w:r>
      <w:r>
        <w:rPr>
          <w:spacing w:val="-6"/>
        </w:rPr>
        <w:t> </w:t>
      </w:r>
      <w:r>
        <w:rPr/>
        <w:t>the</w:t>
      </w:r>
      <w:r>
        <w:rPr>
          <w:spacing w:val="-12"/>
        </w:rPr>
        <w:t> </w:t>
      </w:r>
      <w:r>
        <w:rPr/>
        <w:t>number</w:t>
      </w:r>
      <w:r>
        <w:rPr>
          <w:spacing w:val="-12"/>
        </w:rPr>
        <w:t> </w:t>
      </w:r>
      <w:r>
        <w:rPr/>
        <w:t>of</w:t>
      </w:r>
      <w:r>
        <w:rPr>
          <w:spacing w:val="-7"/>
        </w:rPr>
        <w:t> </w:t>
      </w:r>
      <w:r>
        <w:rPr/>
        <w:t>notifications</w:t>
      </w:r>
      <w:r>
        <w:rPr>
          <w:spacing w:val="-12"/>
        </w:rPr>
        <w:t> </w:t>
      </w:r>
      <w:r>
        <w:rPr/>
        <w:t>of</w:t>
      </w:r>
      <w:r>
        <w:rPr>
          <w:spacing w:val="-8"/>
        </w:rPr>
        <w:t> </w:t>
      </w:r>
      <w:r>
        <w:rPr/>
        <w:t>new</w:t>
      </w:r>
      <w:r>
        <w:rPr>
          <w:spacing w:val="-11"/>
        </w:rPr>
        <w:t> </w:t>
      </w:r>
      <w:r>
        <w:rPr/>
        <w:t>vacancies</w:t>
      </w:r>
      <w:r>
        <w:rPr>
          <w:spacing w:val="-12"/>
        </w:rPr>
        <w:t> </w:t>
      </w:r>
      <w:r>
        <w:rPr/>
        <w:t>fell</w:t>
      </w:r>
      <w:r>
        <w:rPr>
          <w:spacing w:val="-11"/>
        </w:rPr>
        <w:t> </w:t>
      </w:r>
      <w:r>
        <w:rPr/>
        <w:t>by</w:t>
      </w:r>
      <w:r>
        <w:rPr>
          <w:spacing w:val="-12"/>
        </w:rPr>
        <w:t> </w:t>
      </w:r>
      <w:r>
        <w:rPr/>
        <w:t>1,500. The number of notifications remained around the average levels of the second half of</w:t>
      </w:r>
      <w:r>
        <w:rPr>
          <w:spacing w:val="-37"/>
        </w:rPr>
        <w:t> </w:t>
      </w:r>
      <w:r>
        <w:rPr/>
        <w:t>1997.</w:t>
      </w:r>
    </w:p>
    <w:p>
      <w:pPr>
        <w:pStyle w:val="BodyText"/>
        <w:spacing w:before="1"/>
        <w:rPr>
          <w:sz w:val="35"/>
        </w:rPr>
      </w:pPr>
    </w:p>
    <w:p>
      <w:pPr>
        <w:pStyle w:val="BodyText"/>
        <w:tabs>
          <w:tab w:pos="1295" w:val="left" w:leader="none"/>
        </w:tabs>
        <w:spacing w:line="376" w:lineRule="auto"/>
        <w:ind w:left="584" w:right="204"/>
      </w:pPr>
      <w:r>
        <w:rPr/>
        <w:t>A38</w:t>
        <w:tab/>
        <w:t>There</w:t>
      </w:r>
      <w:r>
        <w:rPr>
          <w:spacing w:val="-9"/>
        </w:rPr>
        <w:t> </w:t>
      </w:r>
      <w:r>
        <w:rPr>
          <w:spacing w:val="-3"/>
        </w:rPr>
        <w:t>were</w:t>
      </w:r>
      <w:r>
        <w:rPr>
          <w:spacing w:val="-10"/>
        </w:rPr>
        <w:t> </w:t>
      </w:r>
      <w:r>
        <w:rPr/>
        <w:t>few</w:t>
      </w:r>
      <w:r>
        <w:rPr>
          <w:spacing w:val="-11"/>
        </w:rPr>
        <w:t> </w:t>
      </w:r>
      <w:r>
        <w:rPr/>
        <w:t>new</w:t>
      </w:r>
      <w:r>
        <w:rPr>
          <w:spacing w:val="-14"/>
        </w:rPr>
        <w:t> </w:t>
      </w:r>
      <w:r>
        <w:rPr/>
        <w:t>data</w:t>
      </w:r>
      <w:r>
        <w:rPr>
          <w:spacing w:val="-9"/>
        </w:rPr>
        <w:t> </w:t>
      </w:r>
      <w:r>
        <w:rPr/>
        <w:t>on</w:t>
      </w:r>
      <w:r>
        <w:rPr>
          <w:spacing w:val="-4"/>
        </w:rPr>
        <w:t> </w:t>
      </w:r>
      <w:r>
        <w:rPr/>
        <w:t>skills</w:t>
      </w:r>
      <w:r>
        <w:rPr>
          <w:spacing w:val="-9"/>
        </w:rPr>
        <w:t> </w:t>
      </w:r>
      <w:r>
        <w:rPr/>
        <w:t>shortages.</w:t>
      </w:r>
      <w:r>
        <w:rPr>
          <w:spacing w:val="-8"/>
        </w:rPr>
        <w:t> </w:t>
      </w:r>
      <w:r>
        <w:rPr/>
        <w:t>The</w:t>
      </w:r>
      <w:r>
        <w:rPr>
          <w:spacing w:val="-6"/>
        </w:rPr>
        <w:t> </w:t>
      </w:r>
      <w:r>
        <w:rPr/>
        <w:t>Reed</w:t>
      </w:r>
      <w:r>
        <w:rPr>
          <w:spacing w:val="-9"/>
        </w:rPr>
        <w:t> </w:t>
      </w:r>
      <w:r>
        <w:rPr/>
        <w:t>survey</w:t>
      </w:r>
      <w:r>
        <w:rPr>
          <w:spacing w:val="-8"/>
        </w:rPr>
        <w:t> </w:t>
      </w:r>
      <w:r>
        <w:rPr/>
        <w:t>for</w:t>
      </w:r>
      <w:r>
        <w:rPr>
          <w:spacing w:val="-9"/>
        </w:rPr>
        <w:t> </w:t>
      </w:r>
      <w:r>
        <w:rPr/>
        <w:t>May</w:t>
      </w:r>
      <w:r>
        <w:rPr>
          <w:spacing w:val="-9"/>
        </w:rPr>
        <w:t> </w:t>
      </w:r>
      <w:r>
        <w:rPr/>
        <w:t>suggested</w:t>
      </w:r>
      <w:r>
        <w:rPr>
          <w:spacing w:val="-7"/>
        </w:rPr>
        <w:t> </w:t>
      </w:r>
      <w:r>
        <w:rPr/>
        <w:t>that</w:t>
      </w:r>
      <w:r>
        <w:rPr>
          <w:spacing w:val="-5"/>
        </w:rPr>
        <w:t> </w:t>
      </w:r>
      <w:r>
        <w:rPr/>
        <w:t>71%</w:t>
      </w:r>
      <w:r>
        <w:rPr>
          <w:spacing w:val="-8"/>
        </w:rPr>
        <w:t> </w:t>
      </w:r>
      <w:r>
        <w:rPr/>
        <w:t>of</w:t>
      </w:r>
      <w:r>
        <w:rPr>
          <w:spacing w:val="-5"/>
        </w:rPr>
        <w:t> </w:t>
      </w:r>
      <w:r>
        <w:rPr/>
        <w:t>firms were experiencing shortages of skilled applicants when they recruited. This was in line with </w:t>
      </w:r>
      <w:r>
        <w:rPr>
          <w:spacing w:val="-4"/>
        </w:rPr>
        <w:t>February’s </w:t>
      </w:r>
      <w:r>
        <w:rPr/>
        <w:t>survey.</w:t>
      </w:r>
      <w:r>
        <w:rPr>
          <w:spacing w:val="-11"/>
        </w:rPr>
        <w:t> </w:t>
      </w:r>
      <w:r>
        <w:rPr/>
        <w:t>The</w:t>
      </w:r>
      <w:r>
        <w:rPr>
          <w:spacing w:val="-9"/>
        </w:rPr>
        <w:t> </w:t>
      </w:r>
      <w:r>
        <w:rPr/>
        <w:t>Agents</w:t>
      </w:r>
      <w:r>
        <w:rPr>
          <w:spacing w:val="-11"/>
        </w:rPr>
        <w:t> </w:t>
      </w:r>
      <w:r>
        <w:rPr/>
        <w:t>suggested</w:t>
      </w:r>
      <w:r>
        <w:rPr>
          <w:spacing w:val="-10"/>
        </w:rPr>
        <w:t> </w:t>
      </w:r>
      <w:r>
        <w:rPr/>
        <w:t>that</w:t>
      </w:r>
      <w:r>
        <w:rPr>
          <w:spacing w:val="-7"/>
        </w:rPr>
        <w:t> </w:t>
      </w:r>
      <w:r>
        <w:rPr/>
        <w:t>on</w:t>
      </w:r>
      <w:r>
        <w:rPr>
          <w:spacing w:val="-7"/>
        </w:rPr>
        <w:t> </w:t>
      </w:r>
      <w:r>
        <w:rPr/>
        <w:t>balance</w:t>
      </w:r>
      <w:r>
        <w:rPr>
          <w:spacing w:val="-10"/>
        </w:rPr>
        <w:t> </w:t>
      </w:r>
      <w:r>
        <w:rPr/>
        <w:t>skills</w:t>
      </w:r>
      <w:r>
        <w:rPr>
          <w:spacing w:val="-11"/>
        </w:rPr>
        <w:t> </w:t>
      </w:r>
      <w:r>
        <w:rPr/>
        <w:t>shortages</w:t>
      </w:r>
      <w:r>
        <w:rPr>
          <w:spacing w:val="-11"/>
        </w:rPr>
        <w:t> </w:t>
      </w:r>
      <w:r>
        <w:rPr/>
        <w:t>had</w:t>
      </w:r>
      <w:r>
        <w:rPr>
          <w:spacing w:val="-10"/>
        </w:rPr>
        <w:t> </w:t>
      </w:r>
      <w:r>
        <w:rPr/>
        <w:t>continued</w:t>
      </w:r>
      <w:r>
        <w:rPr>
          <w:spacing w:val="-10"/>
        </w:rPr>
        <w:t> </w:t>
      </w:r>
      <w:r>
        <w:rPr/>
        <w:t>to</w:t>
      </w:r>
      <w:r>
        <w:rPr>
          <w:spacing w:val="-7"/>
        </w:rPr>
        <w:t> </w:t>
      </w:r>
      <w:r>
        <w:rPr/>
        <w:t>intensify,</w:t>
      </w:r>
      <w:r>
        <w:rPr>
          <w:spacing w:val="-11"/>
        </w:rPr>
        <w:t> </w:t>
      </w:r>
      <w:r>
        <w:rPr/>
        <w:t>although</w:t>
      </w:r>
      <w:r>
        <w:rPr>
          <w:spacing w:val="-11"/>
        </w:rPr>
        <w:t> </w:t>
      </w:r>
      <w:r>
        <w:rPr/>
        <w:t>at</w:t>
      </w:r>
      <w:r>
        <w:rPr>
          <w:spacing w:val="-6"/>
        </w:rPr>
        <w:t> </w:t>
      </w:r>
      <w:r>
        <w:rPr/>
        <w:t>a</w:t>
      </w:r>
      <w:r>
        <w:rPr>
          <w:spacing w:val="-11"/>
        </w:rPr>
        <w:t> </w:t>
      </w:r>
      <w:r>
        <w:rPr/>
        <w:t>less rapid pace, with five regions reporting that they had stopped intensifying. One survey pointing in the </w:t>
      </w:r>
      <w:r>
        <w:rPr>
          <w:spacing w:val="2"/>
        </w:rPr>
        <w:t>opposite</w:t>
      </w:r>
      <w:r>
        <w:rPr>
          <w:spacing w:val="-10"/>
        </w:rPr>
        <w:t> </w:t>
      </w:r>
      <w:r>
        <w:rPr/>
        <w:t>direction</w:t>
      </w:r>
      <w:r>
        <w:rPr>
          <w:spacing w:val="-12"/>
        </w:rPr>
        <w:t> </w:t>
      </w:r>
      <w:r>
        <w:rPr/>
        <w:t>was</w:t>
      </w:r>
      <w:r>
        <w:rPr>
          <w:spacing w:val="-12"/>
        </w:rPr>
        <w:t> </w:t>
      </w:r>
      <w:r>
        <w:rPr/>
        <w:t>the</w:t>
      </w:r>
      <w:r>
        <w:rPr>
          <w:spacing w:val="-12"/>
        </w:rPr>
        <w:t> </w:t>
      </w:r>
      <w:r>
        <w:rPr/>
        <w:t>construction</w:t>
      </w:r>
      <w:r>
        <w:rPr>
          <w:spacing w:val="-12"/>
        </w:rPr>
        <w:t> </w:t>
      </w:r>
      <w:r>
        <w:rPr/>
        <w:t>trends</w:t>
      </w:r>
      <w:r>
        <w:rPr>
          <w:spacing w:val="-13"/>
        </w:rPr>
        <w:t> </w:t>
      </w:r>
      <w:r>
        <w:rPr/>
        <w:t>survey,</w:t>
      </w:r>
      <w:r>
        <w:rPr>
          <w:spacing w:val="-12"/>
        </w:rPr>
        <w:t> </w:t>
      </w:r>
      <w:r>
        <w:rPr/>
        <w:t>which</w:t>
      </w:r>
      <w:r>
        <w:rPr>
          <w:spacing w:val="-12"/>
        </w:rPr>
        <w:t> </w:t>
      </w:r>
      <w:r>
        <w:rPr/>
        <w:t>reported</w:t>
      </w:r>
      <w:r>
        <w:rPr>
          <w:spacing w:val="-11"/>
        </w:rPr>
        <w:t> </w:t>
      </w:r>
      <w:r>
        <w:rPr/>
        <w:t>an</w:t>
      </w:r>
      <w:r>
        <w:rPr>
          <w:spacing w:val="-13"/>
        </w:rPr>
        <w:t> </w:t>
      </w:r>
      <w:r>
        <w:rPr/>
        <w:t>easing</w:t>
      </w:r>
      <w:r>
        <w:rPr>
          <w:spacing w:val="-12"/>
        </w:rPr>
        <w:t> </w:t>
      </w:r>
      <w:r>
        <w:rPr/>
        <w:t>in</w:t>
      </w:r>
      <w:r>
        <w:rPr>
          <w:spacing w:val="-12"/>
        </w:rPr>
        <w:t> </w:t>
      </w:r>
      <w:r>
        <w:rPr/>
        <w:t>labour</w:t>
      </w:r>
      <w:r>
        <w:rPr>
          <w:spacing w:val="-12"/>
        </w:rPr>
        <w:t> </w:t>
      </w:r>
      <w:r>
        <w:rPr/>
        <w:t>availability</w:t>
      </w:r>
      <w:r>
        <w:rPr>
          <w:spacing w:val="-12"/>
        </w:rPr>
        <w:t> </w:t>
      </w:r>
      <w:r>
        <w:rPr/>
        <w:t>in</w:t>
      </w:r>
      <w:r>
        <w:rPr>
          <w:spacing w:val="-12"/>
        </w:rPr>
        <w:t> </w:t>
      </w:r>
      <w:r>
        <w:rPr/>
        <w:t>Q1, at</w:t>
      </w:r>
      <w:r>
        <w:rPr>
          <w:spacing w:val="-5"/>
        </w:rPr>
        <w:t> </w:t>
      </w:r>
      <w:r>
        <w:rPr/>
        <w:t>odds</w:t>
      </w:r>
      <w:r>
        <w:rPr>
          <w:spacing w:val="-6"/>
        </w:rPr>
        <w:t> </w:t>
      </w:r>
      <w:r>
        <w:rPr/>
        <w:t>with</w:t>
      </w:r>
      <w:r>
        <w:rPr>
          <w:spacing w:val="-9"/>
        </w:rPr>
        <w:t> </w:t>
      </w:r>
      <w:r>
        <w:rPr/>
        <w:t>the</w:t>
      </w:r>
      <w:r>
        <w:rPr>
          <w:spacing w:val="-9"/>
        </w:rPr>
        <w:t> </w:t>
      </w:r>
      <w:r>
        <w:rPr/>
        <w:t>Agents’</w:t>
      </w:r>
      <w:r>
        <w:rPr>
          <w:spacing w:val="-29"/>
        </w:rPr>
        <w:t> </w:t>
      </w:r>
      <w:r>
        <w:rPr/>
        <w:t>view</w:t>
      </w:r>
      <w:r>
        <w:rPr>
          <w:spacing w:val="-8"/>
        </w:rPr>
        <w:t> </w:t>
      </w:r>
      <w:r>
        <w:rPr/>
        <w:t>of</w:t>
      </w:r>
      <w:r>
        <w:rPr>
          <w:spacing w:val="-4"/>
        </w:rPr>
        <w:t> </w:t>
      </w:r>
      <w:r>
        <w:rPr/>
        <w:t>pressures</w:t>
      </w:r>
      <w:r>
        <w:rPr>
          <w:spacing w:val="-7"/>
        </w:rPr>
        <w:t> </w:t>
      </w:r>
      <w:r>
        <w:rPr/>
        <w:t>in</w:t>
      </w:r>
      <w:r>
        <w:rPr>
          <w:spacing w:val="-7"/>
        </w:rPr>
        <w:t> </w:t>
      </w:r>
      <w:r>
        <w:rPr/>
        <w:t>this</w:t>
      </w:r>
      <w:r>
        <w:rPr>
          <w:spacing w:val="-8"/>
        </w:rPr>
        <w:t> </w:t>
      </w:r>
      <w:r>
        <w:rPr/>
        <w:t>sector.</w:t>
      </w:r>
      <w:r>
        <w:rPr>
          <w:spacing w:val="45"/>
        </w:rPr>
        <w:t> </w:t>
      </w:r>
      <w:r>
        <w:rPr/>
        <w:t>The</w:t>
      </w:r>
      <w:r>
        <w:rPr>
          <w:spacing w:val="-6"/>
        </w:rPr>
        <w:t> </w:t>
      </w:r>
      <w:r>
        <w:rPr/>
        <w:t>CIPS</w:t>
      </w:r>
      <w:r>
        <w:rPr>
          <w:spacing w:val="-7"/>
        </w:rPr>
        <w:t> </w:t>
      </w:r>
      <w:r>
        <w:rPr/>
        <w:t>service</w:t>
      </w:r>
      <w:r>
        <w:rPr>
          <w:spacing w:val="-8"/>
        </w:rPr>
        <w:t> </w:t>
      </w:r>
      <w:r>
        <w:rPr/>
        <w:t>sector</w:t>
      </w:r>
      <w:r>
        <w:rPr>
          <w:spacing w:val="-4"/>
        </w:rPr>
        <w:t> </w:t>
      </w:r>
      <w:r>
        <w:rPr/>
        <w:t>survey</w:t>
      </w:r>
      <w:r>
        <w:rPr>
          <w:spacing w:val="-7"/>
        </w:rPr>
        <w:t> </w:t>
      </w:r>
      <w:r>
        <w:rPr/>
        <w:t>for</w:t>
      </w:r>
      <w:r>
        <w:rPr>
          <w:spacing w:val="-8"/>
        </w:rPr>
        <w:t> </w:t>
      </w:r>
      <w:r>
        <w:rPr/>
        <w:t>May</w:t>
      </w:r>
      <w:r>
        <w:rPr>
          <w:spacing w:val="-7"/>
        </w:rPr>
        <w:t> </w:t>
      </w:r>
      <w:r>
        <w:rPr/>
        <w:t>indicated that skill shortages in the service sector were pushing up input</w:t>
      </w:r>
      <w:r>
        <w:rPr>
          <w:spacing w:val="5"/>
        </w:rPr>
        <w:t> </w:t>
      </w:r>
      <w:r>
        <w:rPr/>
        <w:t>costs.</w:t>
      </w:r>
    </w:p>
    <w:p>
      <w:pPr>
        <w:pStyle w:val="BodyText"/>
        <w:spacing w:before="4"/>
        <w:rPr>
          <w:sz w:val="35"/>
        </w:rPr>
      </w:pPr>
    </w:p>
    <w:p>
      <w:pPr>
        <w:pStyle w:val="BodyText"/>
        <w:tabs>
          <w:tab w:pos="1295" w:val="left" w:leader="none"/>
        </w:tabs>
        <w:spacing w:line="376" w:lineRule="auto"/>
        <w:ind w:left="584" w:right="216"/>
      </w:pPr>
      <w:r>
        <w:rPr/>
        <w:t>A39</w:t>
        <w:tab/>
        <w:t>Headline</w:t>
      </w:r>
      <w:r>
        <w:rPr>
          <w:spacing w:val="-12"/>
        </w:rPr>
        <w:t> </w:t>
      </w:r>
      <w:r>
        <w:rPr/>
        <w:t>underlying</w:t>
      </w:r>
      <w:r>
        <w:rPr>
          <w:spacing w:val="-12"/>
        </w:rPr>
        <w:t> </w:t>
      </w:r>
      <w:r>
        <w:rPr/>
        <w:t>annual</w:t>
      </w:r>
      <w:r>
        <w:rPr>
          <w:spacing w:val="-12"/>
        </w:rPr>
        <w:t> </w:t>
      </w:r>
      <w:r>
        <w:rPr/>
        <w:t>earnings</w:t>
      </w:r>
      <w:r>
        <w:rPr>
          <w:spacing w:val="-11"/>
        </w:rPr>
        <w:t> </w:t>
      </w:r>
      <w:r>
        <w:rPr/>
        <w:t>growth</w:t>
      </w:r>
      <w:r>
        <w:rPr>
          <w:spacing w:val="-12"/>
        </w:rPr>
        <w:t> </w:t>
      </w:r>
      <w:r>
        <w:rPr/>
        <w:t>increased</w:t>
      </w:r>
      <w:r>
        <w:rPr>
          <w:spacing w:val="-12"/>
        </w:rPr>
        <w:t> </w:t>
      </w:r>
      <w:r>
        <w:rPr/>
        <w:t>to</w:t>
      </w:r>
      <w:r>
        <w:rPr>
          <w:spacing w:val="-8"/>
        </w:rPr>
        <w:t> </w:t>
      </w:r>
      <w:r>
        <w:rPr/>
        <w:t>4.9%</w:t>
      </w:r>
      <w:r>
        <w:rPr>
          <w:spacing w:val="-11"/>
        </w:rPr>
        <w:t> </w:t>
      </w:r>
      <w:r>
        <w:rPr/>
        <w:t>in</w:t>
      </w:r>
      <w:r>
        <w:rPr>
          <w:spacing w:val="-12"/>
        </w:rPr>
        <w:t> </w:t>
      </w:r>
      <w:r>
        <w:rPr/>
        <w:t>February,</w:t>
      </w:r>
      <w:r>
        <w:rPr>
          <w:spacing w:val="-12"/>
        </w:rPr>
        <w:t> </w:t>
      </w:r>
      <w:r>
        <w:rPr/>
        <w:t>up</w:t>
      </w:r>
      <w:r>
        <w:rPr>
          <w:spacing w:val="-12"/>
        </w:rPr>
        <w:t> </w:t>
      </w:r>
      <w:r>
        <w:rPr/>
        <w:t>from</w:t>
      </w:r>
      <w:r>
        <w:rPr>
          <w:spacing w:val="-11"/>
        </w:rPr>
        <w:t> </w:t>
      </w:r>
      <w:r>
        <w:rPr/>
        <w:t>a</w:t>
      </w:r>
      <w:r>
        <w:rPr>
          <w:spacing w:val="-12"/>
        </w:rPr>
        <w:t> </w:t>
      </w:r>
      <w:r>
        <w:rPr/>
        <w:t>revised</w:t>
      </w:r>
      <w:r>
        <w:rPr>
          <w:spacing w:val="-11"/>
        </w:rPr>
        <w:t> </w:t>
      </w:r>
      <w:r>
        <w:rPr/>
        <w:t>4.6% in January. Within that, services earnings growth increased from 4.8% in January </w:t>
      </w:r>
      <w:r>
        <w:rPr>
          <w:spacing w:val="2"/>
        </w:rPr>
        <w:t>to </w:t>
      </w:r>
      <w:r>
        <w:rPr/>
        <w:t>5% in February, and manufacturing</w:t>
      </w:r>
      <w:r>
        <w:rPr>
          <w:spacing w:val="-8"/>
        </w:rPr>
        <w:t> </w:t>
      </w:r>
      <w:r>
        <w:rPr/>
        <w:t>earnings</w:t>
      </w:r>
      <w:r>
        <w:rPr>
          <w:spacing w:val="-8"/>
        </w:rPr>
        <w:t> </w:t>
      </w:r>
      <w:r>
        <w:rPr/>
        <w:t>rose</w:t>
      </w:r>
      <w:r>
        <w:rPr>
          <w:spacing w:val="-7"/>
        </w:rPr>
        <w:t> </w:t>
      </w:r>
      <w:r>
        <w:rPr/>
        <w:t>from</w:t>
      </w:r>
      <w:r>
        <w:rPr>
          <w:spacing w:val="-8"/>
        </w:rPr>
        <w:t> </w:t>
      </w:r>
      <w:r>
        <w:rPr/>
        <w:t>4.7%</w:t>
      </w:r>
      <w:r>
        <w:rPr>
          <w:spacing w:val="-7"/>
        </w:rPr>
        <w:t> </w:t>
      </w:r>
      <w:r>
        <w:rPr/>
        <w:t>to</w:t>
      </w:r>
      <w:r>
        <w:rPr>
          <w:spacing w:val="-4"/>
        </w:rPr>
        <w:t> </w:t>
      </w:r>
      <w:r>
        <w:rPr/>
        <w:t>5.3%.</w:t>
      </w:r>
      <w:r>
        <w:rPr>
          <w:spacing w:val="41"/>
        </w:rPr>
        <w:t> </w:t>
      </w:r>
      <w:r>
        <w:rPr/>
        <w:t>The</w:t>
      </w:r>
      <w:r>
        <w:rPr>
          <w:spacing w:val="-6"/>
        </w:rPr>
        <w:t> </w:t>
      </w:r>
      <w:r>
        <w:rPr/>
        <w:t>headline</w:t>
      </w:r>
      <w:r>
        <w:rPr>
          <w:spacing w:val="-8"/>
        </w:rPr>
        <w:t> </w:t>
      </w:r>
      <w:r>
        <w:rPr/>
        <w:t>numbers</w:t>
      </w:r>
      <w:r>
        <w:rPr>
          <w:spacing w:val="-8"/>
        </w:rPr>
        <w:t> </w:t>
      </w:r>
      <w:r>
        <w:rPr/>
        <w:t>are</w:t>
      </w:r>
      <w:r>
        <w:rPr>
          <w:spacing w:val="-8"/>
        </w:rPr>
        <w:t> </w:t>
      </w:r>
      <w:r>
        <w:rPr/>
        <w:t>centred</w:t>
      </w:r>
      <w:r>
        <w:rPr>
          <w:spacing w:val="-8"/>
        </w:rPr>
        <w:t> </w:t>
      </w:r>
      <w:r>
        <w:rPr/>
        <w:t>moving</w:t>
      </w:r>
      <w:r>
        <w:rPr>
          <w:spacing w:val="-8"/>
        </w:rPr>
        <w:t> </w:t>
      </w:r>
      <w:r>
        <w:rPr/>
        <w:t>averages</w:t>
      </w:r>
      <w:r>
        <w:rPr>
          <w:spacing w:val="-8"/>
        </w:rPr>
        <w:t> </w:t>
      </w:r>
      <w:r>
        <w:rPr/>
        <w:t>of</w:t>
      </w:r>
    </w:p>
    <w:p>
      <w:pPr>
        <w:spacing w:after="0" w:line="376" w:lineRule="auto"/>
        <w:sectPr>
          <w:pgSz w:w="11900" w:h="16840"/>
          <w:pgMar w:header="1130" w:footer="0" w:top="1360" w:bottom="280" w:left="860" w:right="860"/>
        </w:sectPr>
      </w:pPr>
    </w:p>
    <w:p>
      <w:pPr>
        <w:pStyle w:val="BodyText"/>
        <w:spacing w:line="376" w:lineRule="auto" w:before="145"/>
        <w:ind w:left="584" w:right="292"/>
      </w:pPr>
      <w:r>
        <w:rPr/>
        <w:t>twelve-month</w:t>
      </w:r>
      <w:r>
        <w:rPr>
          <w:spacing w:val="-15"/>
        </w:rPr>
        <w:t> </w:t>
      </w:r>
      <w:r>
        <w:rPr/>
        <w:t>growth</w:t>
      </w:r>
      <w:r>
        <w:rPr>
          <w:spacing w:val="-15"/>
        </w:rPr>
        <w:t> </w:t>
      </w:r>
      <w:r>
        <w:rPr/>
        <w:t>rates.</w:t>
      </w:r>
      <w:r>
        <w:rPr>
          <w:spacing w:val="29"/>
        </w:rPr>
        <w:t> </w:t>
      </w:r>
      <w:r>
        <w:rPr/>
        <w:t>In</w:t>
      </w:r>
      <w:r>
        <w:rPr>
          <w:spacing w:val="-13"/>
        </w:rPr>
        <w:t> </w:t>
      </w:r>
      <w:r>
        <w:rPr/>
        <w:t>March,</w:t>
      </w:r>
      <w:r>
        <w:rPr>
          <w:spacing w:val="-15"/>
        </w:rPr>
        <w:t> </w:t>
      </w:r>
      <w:r>
        <w:rPr/>
        <w:t>those</w:t>
      </w:r>
      <w:r>
        <w:rPr>
          <w:spacing w:val="-15"/>
        </w:rPr>
        <w:t> </w:t>
      </w:r>
      <w:r>
        <w:rPr/>
        <w:t>monthly</w:t>
      </w:r>
      <w:r>
        <w:rPr>
          <w:spacing w:val="-14"/>
        </w:rPr>
        <w:t> </w:t>
      </w:r>
      <w:r>
        <w:rPr/>
        <w:t>growth</w:t>
      </w:r>
      <w:r>
        <w:rPr>
          <w:spacing w:val="-15"/>
        </w:rPr>
        <w:t> </w:t>
      </w:r>
      <w:r>
        <w:rPr/>
        <w:t>rates</w:t>
      </w:r>
      <w:r>
        <w:rPr>
          <w:spacing w:val="-13"/>
        </w:rPr>
        <w:t> </w:t>
      </w:r>
      <w:r>
        <w:rPr/>
        <w:t>were</w:t>
      </w:r>
      <w:r>
        <w:rPr>
          <w:spacing w:val="-15"/>
        </w:rPr>
        <w:t> </w:t>
      </w:r>
      <w:r>
        <w:rPr/>
        <w:t>5.4%</w:t>
      </w:r>
      <w:r>
        <w:rPr>
          <w:spacing w:val="-14"/>
        </w:rPr>
        <w:t> </w:t>
      </w:r>
      <w:r>
        <w:rPr/>
        <w:t>for</w:t>
      </w:r>
      <w:r>
        <w:rPr>
          <w:spacing w:val="-15"/>
        </w:rPr>
        <w:t> </w:t>
      </w:r>
      <w:r>
        <w:rPr/>
        <w:t>the</w:t>
      </w:r>
      <w:r>
        <w:rPr>
          <w:spacing w:val="-15"/>
        </w:rPr>
        <w:t> </w:t>
      </w:r>
      <w:r>
        <w:rPr/>
        <w:t>whole</w:t>
      </w:r>
      <w:r>
        <w:rPr>
          <w:spacing w:val="-14"/>
        </w:rPr>
        <w:t> </w:t>
      </w:r>
      <w:r>
        <w:rPr/>
        <w:t>economy,</w:t>
      </w:r>
      <w:r>
        <w:rPr>
          <w:spacing w:val="-15"/>
        </w:rPr>
        <w:t> </w:t>
      </w:r>
      <w:r>
        <w:rPr/>
        <w:t>6.1% for manufacturing and 5.4% for</w:t>
      </w:r>
      <w:r>
        <w:rPr>
          <w:spacing w:val="5"/>
        </w:rPr>
        <w:t> </w:t>
      </w:r>
      <w:r>
        <w:rPr/>
        <w:t>services.</w:t>
      </w:r>
    </w:p>
    <w:p>
      <w:pPr>
        <w:pStyle w:val="BodyText"/>
        <w:spacing w:before="10"/>
        <w:rPr>
          <w:sz w:val="34"/>
        </w:rPr>
      </w:pPr>
    </w:p>
    <w:p>
      <w:pPr>
        <w:pStyle w:val="BodyText"/>
        <w:tabs>
          <w:tab w:pos="1295" w:val="left" w:leader="none"/>
        </w:tabs>
        <w:spacing w:line="376" w:lineRule="auto"/>
        <w:ind w:left="584" w:right="179"/>
      </w:pPr>
      <w:r>
        <w:rPr/>
        <w:t>A40</w:t>
        <w:tab/>
        <w:t>Bank analysts had tried to identify how far recent earnings data have been affected by bonus payments.</w:t>
      </w:r>
      <w:r>
        <w:rPr>
          <w:spacing w:val="-7"/>
        </w:rPr>
        <w:t> </w:t>
      </w:r>
      <w:r>
        <w:rPr/>
        <w:t>The</w:t>
      </w:r>
      <w:r>
        <w:rPr>
          <w:spacing w:val="-5"/>
        </w:rPr>
        <w:t> </w:t>
      </w:r>
      <w:r>
        <w:rPr/>
        <w:t>ONS</w:t>
      </w:r>
      <w:r>
        <w:rPr>
          <w:spacing w:val="-7"/>
        </w:rPr>
        <w:t> </w:t>
      </w:r>
      <w:r>
        <w:rPr/>
        <w:t>had</w:t>
      </w:r>
      <w:r>
        <w:rPr>
          <w:spacing w:val="-7"/>
        </w:rPr>
        <w:t> </w:t>
      </w:r>
      <w:r>
        <w:rPr/>
        <w:t>suggested</w:t>
      </w:r>
      <w:r>
        <w:rPr>
          <w:spacing w:val="-7"/>
        </w:rPr>
        <w:t> </w:t>
      </w:r>
      <w:r>
        <w:rPr/>
        <w:t>that</w:t>
      </w:r>
      <w:r>
        <w:rPr>
          <w:spacing w:val="-3"/>
        </w:rPr>
        <w:t> </w:t>
      </w:r>
      <w:r>
        <w:rPr/>
        <w:t>bonuses</w:t>
      </w:r>
      <w:r>
        <w:rPr>
          <w:spacing w:val="-7"/>
        </w:rPr>
        <w:t> </w:t>
      </w:r>
      <w:r>
        <w:rPr/>
        <w:t>in</w:t>
      </w:r>
      <w:r>
        <w:rPr>
          <w:spacing w:val="-7"/>
        </w:rPr>
        <w:t> </w:t>
      </w:r>
      <w:r>
        <w:rPr/>
        <w:t>March</w:t>
      </w:r>
      <w:r>
        <w:rPr>
          <w:spacing w:val="-7"/>
        </w:rPr>
        <w:t> </w:t>
      </w:r>
      <w:r>
        <w:rPr/>
        <w:t>1998</w:t>
      </w:r>
      <w:r>
        <w:rPr>
          <w:spacing w:val="-7"/>
        </w:rPr>
        <w:t> </w:t>
      </w:r>
      <w:r>
        <w:rPr/>
        <w:t>were</w:t>
      </w:r>
      <w:r>
        <w:rPr>
          <w:spacing w:val="-7"/>
        </w:rPr>
        <w:t> </w:t>
      </w:r>
      <w:r>
        <w:rPr/>
        <w:t>around</w:t>
      </w:r>
      <w:r>
        <w:rPr>
          <w:spacing w:val="-6"/>
        </w:rPr>
        <w:t> </w:t>
      </w:r>
      <w:r>
        <w:rPr/>
        <w:t>25%</w:t>
      </w:r>
      <w:r>
        <w:rPr>
          <w:spacing w:val="-7"/>
        </w:rPr>
        <w:t> </w:t>
      </w:r>
      <w:r>
        <w:rPr/>
        <w:t>larger</w:t>
      </w:r>
      <w:r>
        <w:rPr>
          <w:spacing w:val="-7"/>
        </w:rPr>
        <w:t> </w:t>
      </w:r>
      <w:r>
        <w:rPr/>
        <w:t>than</w:t>
      </w:r>
      <w:r>
        <w:rPr>
          <w:spacing w:val="-7"/>
        </w:rPr>
        <w:t> </w:t>
      </w:r>
      <w:r>
        <w:rPr/>
        <w:t>a</w:t>
      </w:r>
      <w:r>
        <w:rPr>
          <w:spacing w:val="-7"/>
        </w:rPr>
        <w:t> </w:t>
      </w:r>
      <w:r>
        <w:rPr/>
        <w:t>year</w:t>
      </w:r>
      <w:r>
        <w:rPr>
          <w:spacing w:val="-7"/>
        </w:rPr>
        <w:t> </w:t>
      </w:r>
      <w:r>
        <w:rPr/>
        <w:t>earlier. But</w:t>
      </w:r>
      <w:r>
        <w:rPr>
          <w:spacing w:val="-9"/>
        </w:rPr>
        <w:t> </w:t>
      </w:r>
      <w:r>
        <w:rPr/>
        <w:t>there</w:t>
      </w:r>
      <w:r>
        <w:rPr>
          <w:spacing w:val="-13"/>
        </w:rPr>
        <w:t> </w:t>
      </w:r>
      <w:r>
        <w:rPr/>
        <w:t>are</w:t>
      </w:r>
      <w:r>
        <w:rPr>
          <w:spacing w:val="-13"/>
        </w:rPr>
        <w:t> </w:t>
      </w:r>
      <w:r>
        <w:rPr/>
        <w:t>a</w:t>
      </w:r>
      <w:r>
        <w:rPr>
          <w:spacing w:val="-12"/>
        </w:rPr>
        <w:t> </w:t>
      </w:r>
      <w:r>
        <w:rPr/>
        <w:t>number</w:t>
      </w:r>
      <w:r>
        <w:rPr>
          <w:spacing w:val="-13"/>
        </w:rPr>
        <w:t> </w:t>
      </w:r>
      <w:r>
        <w:rPr/>
        <w:t>of</w:t>
      </w:r>
      <w:r>
        <w:rPr>
          <w:spacing w:val="-9"/>
        </w:rPr>
        <w:t> </w:t>
      </w:r>
      <w:r>
        <w:rPr/>
        <w:t>problems</w:t>
      </w:r>
      <w:r>
        <w:rPr>
          <w:spacing w:val="-13"/>
        </w:rPr>
        <w:t> </w:t>
      </w:r>
      <w:r>
        <w:rPr/>
        <w:t>with</w:t>
      </w:r>
      <w:r>
        <w:rPr>
          <w:spacing w:val="-13"/>
        </w:rPr>
        <w:t> </w:t>
      </w:r>
      <w:r>
        <w:rPr/>
        <w:t>using</w:t>
      </w:r>
      <w:r>
        <w:rPr>
          <w:spacing w:val="-12"/>
        </w:rPr>
        <w:t> </w:t>
      </w:r>
      <w:r>
        <w:rPr/>
        <w:t>that</w:t>
      </w:r>
      <w:r>
        <w:rPr>
          <w:spacing w:val="-9"/>
        </w:rPr>
        <w:t> </w:t>
      </w:r>
      <w:r>
        <w:rPr/>
        <w:t>figure</w:t>
      </w:r>
      <w:r>
        <w:rPr>
          <w:spacing w:val="-13"/>
        </w:rPr>
        <w:t> </w:t>
      </w:r>
      <w:r>
        <w:rPr/>
        <w:t>to</w:t>
      </w:r>
      <w:r>
        <w:rPr>
          <w:spacing w:val="-8"/>
        </w:rPr>
        <w:t> </w:t>
      </w:r>
      <w:r>
        <w:rPr/>
        <w:t>estimate</w:t>
      </w:r>
      <w:r>
        <w:rPr>
          <w:spacing w:val="-13"/>
        </w:rPr>
        <w:t> </w:t>
      </w:r>
      <w:r>
        <w:rPr/>
        <w:t>the</w:t>
      </w:r>
      <w:r>
        <w:rPr>
          <w:spacing w:val="-13"/>
        </w:rPr>
        <w:t> </w:t>
      </w:r>
      <w:r>
        <w:rPr/>
        <w:t>contribution</w:t>
      </w:r>
      <w:r>
        <w:rPr>
          <w:spacing w:val="-12"/>
        </w:rPr>
        <w:t> </w:t>
      </w:r>
      <w:r>
        <w:rPr/>
        <w:t>of</w:t>
      </w:r>
      <w:r>
        <w:rPr>
          <w:spacing w:val="-10"/>
        </w:rPr>
        <w:t> </w:t>
      </w:r>
      <w:r>
        <w:rPr/>
        <w:t>bonuses</w:t>
      </w:r>
      <w:r>
        <w:rPr>
          <w:spacing w:val="-12"/>
        </w:rPr>
        <w:t> </w:t>
      </w:r>
      <w:r>
        <w:rPr/>
        <w:t>to</w:t>
      </w:r>
      <w:r>
        <w:rPr>
          <w:spacing w:val="-9"/>
        </w:rPr>
        <w:t> </w:t>
      </w:r>
      <w:r>
        <w:rPr/>
        <w:t>earnings growth. Though bonuses may have been particularly concentrated in March this year, these </w:t>
      </w:r>
      <w:r>
        <w:rPr>
          <w:spacing w:val="2"/>
        </w:rPr>
        <w:t>other </w:t>
      </w:r>
      <w:r>
        <w:rPr/>
        <w:t>elements of non-basic pay may well have a continuing effect in the coming months. Second, the ONS had suggested that its method of calculating bonus effects may be biased upwards, for reasons connected with the way firms respond to the earnings questionnaire. Firms ticked a box and gave a figure to indicate ‘significant changes’ in bonus payments each month. So the answers from those firms that paid bonuses in March each year</w:t>
      </w:r>
      <w:r>
        <w:rPr>
          <w:spacing w:val="-13"/>
        </w:rPr>
        <w:t> </w:t>
      </w:r>
      <w:r>
        <w:rPr/>
        <w:t>but</w:t>
      </w:r>
      <w:r>
        <w:rPr>
          <w:spacing w:val="-8"/>
        </w:rPr>
        <w:t> </w:t>
      </w:r>
      <w:r>
        <w:rPr/>
        <w:t>considered</w:t>
      </w:r>
      <w:r>
        <w:rPr>
          <w:spacing w:val="-12"/>
        </w:rPr>
        <w:t> </w:t>
      </w:r>
      <w:r>
        <w:rPr/>
        <w:t>a</w:t>
      </w:r>
      <w:r>
        <w:rPr>
          <w:spacing w:val="-12"/>
        </w:rPr>
        <w:t> </w:t>
      </w:r>
      <w:r>
        <w:rPr/>
        <w:t>payment</w:t>
      </w:r>
      <w:r>
        <w:rPr>
          <w:spacing w:val="-8"/>
        </w:rPr>
        <w:t> </w:t>
      </w:r>
      <w:r>
        <w:rPr/>
        <w:t>in</w:t>
      </w:r>
      <w:r>
        <w:rPr>
          <w:spacing w:val="-12"/>
        </w:rPr>
        <w:t> </w:t>
      </w:r>
      <w:r>
        <w:rPr>
          <w:spacing w:val="2"/>
        </w:rPr>
        <w:t>one</w:t>
      </w:r>
      <w:r>
        <w:rPr>
          <w:spacing w:val="-9"/>
        </w:rPr>
        <w:t> </w:t>
      </w:r>
      <w:r>
        <w:rPr/>
        <w:t>year</w:t>
      </w:r>
      <w:r>
        <w:rPr>
          <w:spacing w:val="-12"/>
        </w:rPr>
        <w:t> </w:t>
      </w:r>
      <w:r>
        <w:rPr/>
        <w:t>insignificant</w:t>
      </w:r>
      <w:r>
        <w:rPr>
          <w:spacing w:val="-8"/>
        </w:rPr>
        <w:t> </w:t>
      </w:r>
      <w:r>
        <w:rPr/>
        <w:t>and</w:t>
      </w:r>
      <w:r>
        <w:rPr>
          <w:spacing w:val="-12"/>
        </w:rPr>
        <w:t> </w:t>
      </w:r>
      <w:r>
        <w:rPr/>
        <w:t>payment</w:t>
      </w:r>
      <w:r>
        <w:rPr>
          <w:spacing w:val="-9"/>
        </w:rPr>
        <w:t> </w:t>
      </w:r>
      <w:r>
        <w:rPr/>
        <w:t>in</w:t>
      </w:r>
      <w:r>
        <w:rPr>
          <w:spacing w:val="-12"/>
        </w:rPr>
        <w:t> </w:t>
      </w:r>
      <w:r>
        <w:rPr/>
        <w:t>the</w:t>
      </w:r>
      <w:r>
        <w:rPr>
          <w:spacing w:val="-12"/>
        </w:rPr>
        <w:t> </w:t>
      </w:r>
      <w:r>
        <w:rPr/>
        <w:t>next</w:t>
      </w:r>
      <w:r>
        <w:rPr>
          <w:spacing w:val="-8"/>
        </w:rPr>
        <w:t> </w:t>
      </w:r>
      <w:r>
        <w:rPr/>
        <w:t>significant</w:t>
      </w:r>
      <w:r>
        <w:rPr>
          <w:spacing w:val="-8"/>
        </w:rPr>
        <w:t> </w:t>
      </w:r>
      <w:r>
        <w:rPr/>
        <w:t>could</w:t>
      </w:r>
      <w:r>
        <w:rPr>
          <w:spacing w:val="-12"/>
        </w:rPr>
        <w:t> </w:t>
      </w:r>
      <w:r>
        <w:rPr/>
        <w:t>result</w:t>
      </w:r>
      <w:r>
        <w:rPr>
          <w:spacing w:val="-11"/>
        </w:rPr>
        <w:t> </w:t>
      </w:r>
      <w:r>
        <w:rPr/>
        <w:t>in</w:t>
      </w:r>
      <w:r>
        <w:rPr>
          <w:spacing w:val="-12"/>
        </w:rPr>
        <w:t> </w:t>
      </w:r>
      <w:r>
        <w:rPr/>
        <w:t>a spuriously large recorded rise in bonus payments in the twelve</w:t>
      </w:r>
      <w:r>
        <w:rPr>
          <w:spacing w:val="-9"/>
        </w:rPr>
        <w:t> </w:t>
      </w:r>
      <w:r>
        <w:rPr/>
        <w:t>months.</w:t>
      </w:r>
    </w:p>
    <w:p>
      <w:pPr>
        <w:pStyle w:val="BodyText"/>
        <w:spacing w:before="8"/>
        <w:rPr>
          <w:sz w:val="35"/>
        </w:rPr>
      </w:pPr>
    </w:p>
    <w:p>
      <w:pPr>
        <w:pStyle w:val="BodyText"/>
        <w:tabs>
          <w:tab w:pos="1295" w:val="left" w:leader="none"/>
        </w:tabs>
        <w:spacing w:line="376" w:lineRule="auto"/>
        <w:ind w:left="584" w:right="245"/>
      </w:pPr>
      <w:r>
        <w:rPr/>
        <w:t>A41</w:t>
        <w:tab/>
        <w:t>The</w:t>
      </w:r>
      <w:r>
        <w:rPr>
          <w:spacing w:val="-12"/>
        </w:rPr>
        <w:t> </w:t>
      </w:r>
      <w:r>
        <w:rPr>
          <w:spacing w:val="-6"/>
        </w:rPr>
        <w:t>Bank’s</w:t>
      </w:r>
      <w:r>
        <w:rPr>
          <w:spacing w:val="-12"/>
        </w:rPr>
        <w:t> </w:t>
      </w:r>
      <w:r>
        <w:rPr/>
        <w:t>Kalman</w:t>
      </w:r>
      <w:r>
        <w:rPr>
          <w:spacing w:val="-12"/>
        </w:rPr>
        <w:t> </w:t>
      </w:r>
      <w:r>
        <w:rPr/>
        <w:t>filter-adjusted</w:t>
      </w:r>
      <w:r>
        <w:rPr>
          <w:spacing w:val="-11"/>
        </w:rPr>
        <w:t> </w:t>
      </w:r>
      <w:r>
        <w:rPr/>
        <w:t>earnings</w:t>
      </w:r>
      <w:r>
        <w:rPr>
          <w:spacing w:val="-12"/>
        </w:rPr>
        <w:t> </w:t>
      </w:r>
      <w:r>
        <w:rPr/>
        <w:t>index</w:t>
      </w:r>
      <w:r>
        <w:rPr>
          <w:spacing w:val="-12"/>
        </w:rPr>
        <w:t> </w:t>
      </w:r>
      <w:r>
        <w:rPr/>
        <w:t>suggested</w:t>
      </w:r>
      <w:r>
        <w:rPr>
          <w:spacing w:val="-12"/>
        </w:rPr>
        <w:t> </w:t>
      </w:r>
      <w:r>
        <w:rPr/>
        <w:t>that</w:t>
      </w:r>
      <w:r>
        <w:rPr>
          <w:spacing w:val="-8"/>
        </w:rPr>
        <w:t> </w:t>
      </w:r>
      <w:r>
        <w:rPr/>
        <w:t>there</w:t>
      </w:r>
      <w:r>
        <w:rPr>
          <w:spacing w:val="-12"/>
        </w:rPr>
        <w:t> </w:t>
      </w:r>
      <w:r>
        <w:rPr/>
        <w:t>had</w:t>
      </w:r>
      <w:r>
        <w:rPr>
          <w:spacing w:val="-12"/>
        </w:rPr>
        <w:t> </w:t>
      </w:r>
      <w:r>
        <w:rPr/>
        <w:t>been</w:t>
      </w:r>
      <w:r>
        <w:rPr>
          <w:spacing w:val="-12"/>
        </w:rPr>
        <w:t> </w:t>
      </w:r>
      <w:r>
        <w:rPr/>
        <w:t>a</w:t>
      </w:r>
      <w:r>
        <w:rPr>
          <w:spacing w:val="-12"/>
        </w:rPr>
        <w:t> </w:t>
      </w:r>
      <w:r>
        <w:rPr/>
        <w:t>pick-up</w:t>
      </w:r>
      <w:r>
        <w:rPr>
          <w:spacing w:val="-12"/>
        </w:rPr>
        <w:t> </w:t>
      </w:r>
      <w:r>
        <w:rPr/>
        <w:t>in</w:t>
      </w:r>
      <w:r>
        <w:rPr>
          <w:spacing w:val="-12"/>
        </w:rPr>
        <w:t> </w:t>
      </w:r>
      <w:r>
        <w:rPr/>
        <w:t>bonus- smoothed earnings from 4.74% in February to 4.85% in March. But this number could be revised back down if </w:t>
      </w:r>
      <w:r>
        <w:rPr>
          <w:spacing w:val="-4"/>
        </w:rPr>
        <w:t>April’s </w:t>
      </w:r>
      <w:r>
        <w:rPr/>
        <w:t>figure for average earnings was much</w:t>
      </w:r>
      <w:r>
        <w:rPr>
          <w:spacing w:val="7"/>
        </w:rPr>
        <w:t> </w:t>
      </w:r>
      <w:r>
        <w:rPr/>
        <w:t>lower.</w:t>
      </w:r>
    </w:p>
    <w:p>
      <w:pPr>
        <w:pStyle w:val="BodyText"/>
        <w:spacing w:before="11"/>
        <w:rPr>
          <w:sz w:val="34"/>
        </w:rPr>
      </w:pPr>
    </w:p>
    <w:p>
      <w:pPr>
        <w:pStyle w:val="BodyText"/>
        <w:tabs>
          <w:tab w:pos="1295" w:val="left" w:leader="none"/>
        </w:tabs>
        <w:spacing w:line="376" w:lineRule="auto"/>
        <w:ind w:left="584" w:right="307"/>
      </w:pPr>
      <w:r>
        <w:rPr/>
        <w:t>A42</w:t>
        <w:tab/>
        <w:t>If bonus payments were especially high in March, then earnings growth in the twelve months to April and subsequent months would be lower. But this did not mean that bonus payments should be discounted. Though bonuses were a more flexible element of total remuneration, if they were paid to encourage</w:t>
      </w:r>
      <w:r>
        <w:rPr>
          <w:spacing w:val="-13"/>
        </w:rPr>
        <w:t> </w:t>
      </w:r>
      <w:r>
        <w:rPr/>
        <w:t>recruitment</w:t>
      </w:r>
      <w:r>
        <w:rPr>
          <w:spacing w:val="-10"/>
        </w:rPr>
        <w:t> </w:t>
      </w:r>
      <w:r>
        <w:rPr/>
        <w:t>and</w:t>
      </w:r>
      <w:r>
        <w:rPr>
          <w:spacing w:val="-12"/>
        </w:rPr>
        <w:t> </w:t>
      </w:r>
      <w:r>
        <w:rPr/>
        <w:t>retention,</w:t>
      </w:r>
      <w:r>
        <w:rPr>
          <w:spacing w:val="-11"/>
        </w:rPr>
        <w:t> </w:t>
      </w:r>
      <w:r>
        <w:rPr/>
        <w:t>they</w:t>
      </w:r>
      <w:r>
        <w:rPr>
          <w:spacing w:val="-12"/>
        </w:rPr>
        <w:t> </w:t>
      </w:r>
      <w:r>
        <w:rPr/>
        <w:t>would</w:t>
      </w:r>
      <w:r>
        <w:rPr>
          <w:spacing w:val="-12"/>
        </w:rPr>
        <w:t> </w:t>
      </w:r>
      <w:r>
        <w:rPr/>
        <w:t>reflect</w:t>
      </w:r>
      <w:r>
        <w:rPr>
          <w:spacing w:val="-11"/>
        </w:rPr>
        <w:t> </w:t>
      </w:r>
      <w:r>
        <w:rPr/>
        <w:t>current</w:t>
      </w:r>
      <w:r>
        <w:rPr>
          <w:spacing w:val="-8"/>
        </w:rPr>
        <w:t> </w:t>
      </w:r>
      <w:r>
        <w:rPr/>
        <w:t>labour</w:t>
      </w:r>
      <w:r>
        <w:rPr>
          <w:spacing w:val="-12"/>
        </w:rPr>
        <w:t> </w:t>
      </w:r>
      <w:r>
        <w:rPr/>
        <w:t>market</w:t>
      </w:r>
      <w:r>
        <w:rPr>
          <w:spacing w:val="-9"/>
        </w:rPr>
        <w:t> </w:t>
      </w:r>
      <w:r>
        <w:rPr/>
        <w:t>pressures</w:t>
      </w:r>
      <w:r>
        <w:rPr>
          <w:spacing w:val="-12"/>
        </w:rPr>
        <w:t> </w:t>
      </w:r>
      <w:r>
        <w:rPr/>
        <w:t>as</w:t>
      </w:r>
      <w:r>
        <w:rPr>
          <w:spacing w:val="-12"/>
        </w:rPr>
        <w:t> </w:t>
      </w:r>
      <w:r>
        <w:rPr/>
        <w:t>much</w:t>
      </w:r>
      <w:r>
        <w:rPr>
          <w:spacing w:val="-12"/>
        </w:rPr>
        <w:t> </w:t>
      </w:r>
      <w:r>
        <w:rPr/>
        <w:t>as</w:t>
      </w:r>
      <w:r>
        <w:rPr>
          <w:spacing w:val="-12"/>
        </w:rPr>
        <w:t> </w:t>
      </w:r>
      <w:r>
        <w:rPr/>
        <w:t>normal pay</w:t>
      </w:r>
      <w:r>
        <w:rPr>
          <w:spacing w:val="-15"/>
        </w:rPr>
        <w:t> </w:t>
      </w:r>
      <w:r>
        <w:rPr/>
        <w:t>did.</w:t>
      </w:r>
      <w:r>
        <w:rPr>
          <w:spacing w:val="26"/>
        </w:rPr>
        <w:t> </w:t>
      </w:r>
      <w:r>
        <w:rPr/>
        <w:t>However,</w:t>
      </w:r>
      <w:r>
        <w:rPr>
          <w:spacing w:val="-15"/>
        </w:rPr>
        <w:t> </w:t>
      </w:r>
      <w:r>
        <w:rPr/>
        <w:t>if</w:t>
      </w:r>
      <w:r>
        <w:rPr>
          <w:spacing w:val="-15"/>
        </w:rPr>
        <w:t> </w:t>
      </w:r>
      <w:r>
        <w:rPr/>
        <w:t>bonuses</w:t>
      </w:r>
      <w:r>
        <w:rPr>
          <w:spacing w:val="-15"/>
        </w:rPr>
        <w:t> </w:t>
      </w:r>
      <w:r>
        <w:rPr/>
        <w:t>were</w:t>
      </w:r>
      <w:r>
        <w:rPr>
          <w:spacing w:val="-14"/>
        </w:rPr>
        <w:t> </w:t>
      </w:r>
      <w:r>
        <w:rPr/>
        <w:t>linked</w:t>
      </w:r>
      <w:r>
        <w:rPr>
          <w:spacing w:val="-15"/>
        </w:rPr>
        <w:t> </w:t>
      </w:r>
      <w:r>
        <w:rPr/>
        <w:t>to</w:t>
      </w:r>
      <w:r>
        <w:rPr>
          <w:spacing w:val="-12"/>
        </w:rPr>
        <w:t> </w:t>
      </w:r>
      <w:r>
        <w:rPr/>
        <w:t>company</w:t>
      </w:r>
      <w:r>
        <w:rPr>
          <w:spacing w:val="-15"/>
        </w:rPr>
        <w:t> </w:t>
      </w:r>
      <w:r>
        <w:rPr/>
        <w:t>profits,</w:t>
      </w:r>
      <w:r>
        <w:rPr>
          <w:spacing w:val="-15"/>
        </w:rPr>
        <w:t> </w:t>
      </w:r>
      <w:r>
        <w:rPr/>
        <w:t>they</w:t>
      </w:r>
      <w:r>
        <w:rPr>
          <w:spacing w:val="-14"/>
        </w:rPr>
        <w:t> </w:t>
      </w:r>
      <w:r>
        <w:rPr/>
        <w:t>might</w:t>
      </w:r>
      <w:r>
        <w:rPr>
          <w:spacing w:val="-12"/>
        </w:rPr>
        <w:t> </w:t>
      </w:r>
      <w:r>
        <w:rPr/>
        <w:t>be</w:t>
      </w:r>
      <w:r>
        <w:rPr>
          <w:spacing w:val="-15"/>
        </w:rPr>
        <w:t> </w:t>
      </w:r>
      <w:r>
        <w:rPr/>
        <w:t>a</w:t>
      </w:r>
      <w:r>
        <w:rPr>
          <w:spacing w:val="-15"/>
        </w:rPr>
        <w:t> </w:t>
      </w:r>
      <w:r>
        <w:rPr/>
        <w:t>backward-looking</w:t>
      </w:r>
      <w:r>
        <w:rPr>
          <w:spacing w:val="-15"/>
        </w:rPr>
        <w:t> </w:t>
      </w:r>
      <w:r>
        <w:rPr/>
        <w:t>indicator of rapid economic growth. Either way, they still reflected a cost to firms and income for workers. </w:t>
      </w:r>
      <w:r>
        <w:rPr>
          <w:spacing w:val="-2"/>
        </w:rPr>
        <w:t>Any </w:t>
      </w:r>
      <w:r>
        <w:rPr/>
        <w:t>estimate</w:t>
      </w:r>
      <w:r>
        <w:rPr>
          <w:spacing w:val="-7"/>
        </w:rPr>
        <w:t> </w:t>
      </w:r>
      <w:r>
        <w:rPr/>
        <w:t>of</w:t>
      </w:r>
      <w:r>
        <w:rPr>
          <w:spacing w:val="-4"/>
        </w:rPr>
        <w:t> </w:t>
      </w:r>
      <w:r>
        <w:rPr>
          <w:spacing w:val="2"/>
        </w:rPr>
        <w:t>overall</w:t>
      </w:r>
      <w:r>
        <w:rPr>
          <w:spacing w:val="-3"/>
        </w:rPr>
        <w:t> </w:t>
      </w:r>
      <w:r>
        <w:rPr/>
        <w:t>earnings</w:t>
      </w:r>
      <w:r>
        <w:rPr>
          <w:spacing w:val="-7"/>
        </w:rPr>
        <w:t> </w:t>
      </w:r>
      <w:r>
        <w:rPr/>
        <w:t>trends</w:t>
      </w:r>
      <w:r>
        <w:rPr>
          <w:spacing w:val="-7"/>
        </w:rPr>
        <w:t> </w:t>
      </w:r>
      <w:r>
        <w:rPr/>
        <w:t>needed</w:t>
      </w:r>
      <w:r>
        <w:rPr>
          <w:spacing w:val="-6"/>
        </w:rPr>
        <w:t> </w:t>
      </w:r>
      <w:r>
        <w:rPr/>
        <w:t>to</w:t>
      </w:r>
      <w:r>
        <w:rPr>
          <w:spacing w:val="-3"/>
        </w:rPr>
        <w:t> </w:t>
      </w:r>
      <w:r>
        <w:rPr/>
        <w:t>smooth</w:t>
      </w:r>
      <w:r>
        <w:rPr>
          <w:spacing w:val="-7"/>
        </w:rPr>
        <w:t> </w:t>
      </w:r>
      <w:r>
        <w:rPr/>
        <w:t>identified</w:t>
      </w:r>
      <w:r>
        <w:rPr>
          <w:spacing w:val="-7"/>
        </w:rPr>
        <w:t> </w:t>
      </w:r>
      <w:r>
        <w:rPr/>
        <w:t>bonus</w:t>
      </w:r>
      <w:r>
        <w:rPr>
          <w:spacing w:val="-6"/>
        </w:rPr>
        <w:t> </w:t>
      </w:r>
      <w:r>
        <w:rPr/>
        <w:t>payments</w:t>
      </w:r>
      <w:r>
        <w:rPr>
          <w:spacing w:val="-7"/>
        </w:rPr>
        <w:t> </w:t>
      </w:r>
      <w:r>
        <w:rPr/>
        <w:t>across</w:t>
      </w:r>
      <w:r>
        <w:rPr>
          <w:spacing w:val="-7"/>
        </w:rPr>
        <w:t> </w:t>
      </w:r>
      <w:r>
        <w:rPr/>
        <w:t>the</w:t>
      </w:r>
      <w:r>
        <w:rPr>
          <w:spacing w:val="-7"/>
        </w:rPr>
        <w:t> </w:t>
      </w:r>
      <w:r>
        <w:rPr/>
        <w:t>year.</w:t>
      </w:r>
    </w:p>
    <w:p>
      <w:pPr>
        <w:pStyle w:val="BodyText"/>
        <w:spacing w:before="4"/>
        <w:rPr>
          <w:sz w:val="35"/>
        </w:rPr>
      </w:pPr>
    </w:p>
    <w:p>
      <w:pPr>
        <w:pStyle w:val="BodyText"/>
        <w:tabs>
          <w:tab w:pos="1295" w:val="left" w:leader="none"/>
        </w:tabs>
        <w:spacing w:line="376" w:lineRule="auto" w:before="1"/>
        <w:ind w:left="584" w:right="341"/>
      </w:pPr>
      <w:r>
        <w:rPr/>
        <w:t>A43</w:t>
        <w:tab/>
        <w:t>Further evidence on the differential between public and private sector pay was presented. According</w:t>
      </w:r>
      <w:r>
        <w:rPr>
          <w:spacing w:val="-8"/>
        </w:rPr>
        <w:t> </w:t>
      </w:r>
      <w:r>
        <w:rPr/>
        <w:t>to</w:t>
      </w:r>
      <w:r>
        <w:rPr>
          <w:spacing w:val="-4"/>
        </w:rPr>
        <w:t> </w:t>
      </w:r>
      <w:r>
        <w:rPr/>
        <w:t>the</w:t>
      </w:r>
      <w:r>
        <w:rPr>
          <w:spacing w:val="-7"/>
        </w:rPr>
        <w:t> </w:t>
      </w:r>
      <w:r>
        <w:rPr/>
        <w:t>ONS,</w:t>
      </w:r>
      <w:r>
        <w:rPr>
          <w:spacing w:val="-8"/>
        </w:rPr>
        <w:t> </w:t>
      </w:r>
      <w:r>
        <w:rPr/>
        <w:t>private</w:t>
      </w:r>
      <w:r>
        <w:rPr>
          <w:spacing w:val="-8"/>
        </w:rPr>
        <w:t> </w:t>
      </w:r>
      <w:r>
        <w:rPr/>
        <w:t>sector</w:t>
      </w:r>
      <w:r>
        <w:rPr>
          <w:spacing w:val="-3"/>
        </w:rPr>
        <w:t> </w:t>
      </w:r>
      <w:r>
        <w:rPr/>
        <w:t>pay</w:t>
      </w:r>
      <w:r>
        <w:rPr>
          <w:spacing w:val="-8"/>
        </w:rPr>
        <w:t> </w:t>
      </w:r>
      <w:r>
        <w:rPr/>
        <w:t>had</w:t>
      </w:r>
      <w:r>
        <w:rPr>
          <w:spacing w:val="-7"/>
        </w:rPr>
        <w:t> </w:t>
      </w:r>
      <w:r>
        <w:rPr>
          <w:spacing w:val="2"/>
        </w:rPr>
        <w:t>outpaced</w:t>
      </w:r>
      <w:r>
        <w:rPr>
          <w:spacing w:val="-4"/>
        </w:rPr>
        <w:t> </w:t>
      </w:r>
      <w:r>
        <w:rPr/>
        <w:t>that</w:t>
      </w:r>
      <w:r>
        <w:rPr>
          <w:spacing w:val="-3"/>
        </w:rPr>
        <w:t> </w:t>
      </w:r>
      <w:r>
        <w:rPr/>
        <w:t>in</w:t>
      </w:r>
      <w:r>
        <w:rPr>
          <w:spacing w:val="-8"/>
        </w:rPr>
        <w:t> </w:t>
      </w:r>
      <w:r>
        <w:rPr/>
        <w:t>the</w:t>
      </w:r>
      <w:r>
        <w:rPr>
          <w:spacing w:val="-8"/>
        </w:rPr>
        <w:t> </w:t>
      </w:r>
      <w:r>
        <w:rPr/>
        <w:t>public</w:t>
      </w:r>
      <w:r>
        <w:rPr>
          <w:spacing w:val="-7"/>
        </w:rPr>
        <w:t> </w:t>
      </w:r>
      <w:r>
        <w:rPr/>
        <w:t>sector</w:t>
      </w:r>
      <w:r>
        <w:rPr>
          <w:spacing w:val="-4"/>
        </w:rPr>
        <w:t> </w:t>
      </w:r>
      <w:r>
        <w:rPr/>
        <w:t>since</w:t>
      </w:r>
      <w:r>
        <w:rPr>
          <w:spacing w:val="-7"/>
        </w:rPr>
        <w:t> </w:t>
      </w:r>
      <w:r>
        <w:rPr/>
        <w:t>1993.</w:t>
      </w:r>
      <w:r>
        <w:rPr>
          <w:spacing w:val="40"/>
        </w:rPr>
        <w:t> </w:t>
      </w:r>
      <w:r>
        <w:rPr/>
        <w:t>In</w:t>
      </w:r>
      <w:r>
        <w:rPr>
          <w:spacing w:val="-6"/>
        </w:rPr>
        <w:t> </w:t>
      </w:r>
      <w:r>
        <w:rPr/>
        <w:t>the</w:t>
      </w:r>
      <w:r>
        <w:rPr>
          <w:spacing w:val="-7"/>
        </w:rPr>
        <w:t> </w:t>
      </w:r>
      <w:r>
        <w:rPr/>
        <w:t>year</w:t>
      </w:r>
      <w:r>
        <w:rPr>
          <w:spacing w:val="-8"/>
        </w:rPr>
        <w:t> </w:t>
      </w:r>
      <w:r>
        <w:rPr/>
        <w:t>to February 1998, public sector pay grew by 2.6%, while that in the private sector grew by 5.6%. One possibility</w:t>
      </w:r>
      <w:r>
        <w:rPr>
          <w:spacing w:val="-14"/>
        </w:rPr>
        <w:t> </w:t>
      </w:r>
      <w:r>
        <w:rPr/>
        <w:t>raised</w:t>
      </w:r>
      <w:r>
        <w:rPr>
          <w:spacing w:val="-12"/>
        </w:rPr>
        <w:t> </w:t>
      </w:r>
      <w:r>
        <w:rPr/>
        <w:t>was</w:t>
      </w:r>
      <w:r>
        <w:rPr>
          <w:spacing w:val="-13"/>
        </w:rPr>
        <w:t> </w:t>
      </w:r>
      <w:r>
        <w:rPr/>
        <w:t>that</w:t>
      </w:r>
      <w:r>
        <w:rPr>
          <w:spacing w:val="-9"/>
        </w:rPr>
        <w:t> </w:t>
      </w:r>
      <w:r>
        <w:rPr/>
        <w:t>special</w:t>
      </w:r>
      <w:r>
        <w:rPr>
          <w:spacing w:val="-14"/>
        </w:rPr>
        <w:t> </w:t>
      </w:r>
      <w:r>
        <w:rPr/>
        <w:t>factors</w:t>
      </w:r>
      <w:r>
        <w:rPr>
          <w:spacing w:val="-13"/>
        </w:rPr>
        <w:t> </w:t>
      </w:r>
      <w:r>
        <w:rPr/>
        <w:t>were</w:t>
      </w:r>
      <w:r>
        <w:rPr>
          <w:spacing w:val="-14"/>
        </w:rPr>
        <w:t> </w:t>
      </w:r>
      <w:r>
        <w:rPr/>
        <w:t>distorting</w:t>
      </w:r>
      <w:r>
        <w:rPr>
          <w:spacing w:val="-13"/>
        </w:rPr>
        <w:t> </w:t>
      </w:r>
      <w:r>
        <w:rPr/>
        <w:t>the</w:t>
      </w:r>
      <w:r>
        <w:rPr>
          <w:spacing w:val="-13"/>
        </w:rPr>
        <w:t> </w:t>
      </w:r>
      <w:r>
        <w:rPr/>
        <w:t>divergence.</w:t>
      </w:r>
      <w:r>
        <w:rPr>
          <w:spacing w:val="-13"/>
        </w:rPr>
        <w:t> </w:t>
      </w:r>
      <w:r>
        <w:rPr/>
        <w:t>DfEE</w:t>
      </w:r>
      <w:r>
        <w:rPr>
          <w:spacing w:val="-14"/>
        </w:rPr>
        <w:t> </w:t>
      </w:r>
      <w:r>
        <w:rPr/>
        <w:t>figures</w:t>
      </w:r>
      <w:r>
        <w:rPr>
          <w:spacing w:val="-13"/>
        </w:rPr>
        <w:t> </w:t>
      </w:r>
      <w:r>
        <w:rPr/>
        <w:t>suggested</w:t>
      </w:r>
      <w:r>
        <w:rPr>
          <w:spacing w:val="-13"/>
        </w:rPr>
        <w:t> </w:t>
      </w:r>
      <w:r>
        <w:rPr/>
        <w:t>that</w:t>
      </w:r>
      <w:r>
        <w:rPr>
          <w:spacing w:val="-10"/>
        </w:rPr>
        <w:t> </w:t>
      </w:r>
      <w:r>
        <w:rPr/>
        <w:t>there</w:t>
      </w:r>
    </w:p>
    <w:p>
      <w:pPr>
        <w:pStyle w:val="BodyText"/>
        <w:spacing w:line="376" w:lineRule="auto" w:before="5"/>
        <w:ind w:left="584" w:right="185"/>
      </w:pPr>
      <w:r>
        <w:rPr/>
        <w:t>had</w:t>
      </w:r>
      <w:r>
        <w:rPr>
          <w:spacing w:val="-11"/>
        </w:rPr>
        <w:t> </w:t>
      </w:r>
      <w:r>
        <w:rPr/>
        <w:t>been</w:t>
      </w:r>
      <w:r>
        <w:rPr>
          <w:spacing w:val="-11"/>
        </w:rPr>
        <w:t> </w:t>
      </w:r>
      <w:r>
        <w:rPr/>
        <w:t>a</w:t>
      </w:r>
      <w:r>
        <w:rPr>
          <w:spacing w:val="-10"/>
        </w:rPr>
        <w:t> </w:t>
      </w:r>
      <w:r>
        <w:rPr/>
        <w:t>substantial</w:t>
      </w:r>
      <w:r>
        <w:rPr>
          <w:spacing w:val="-11"/>
        </w:rPr>
        <w:t> </w:t>
      </w:r>
      <w:r>
        <w:rPr/>
        <w:t>rise</w:t>
      </w:r>
      <w:r>
        <w:rPr>
          <w:spacing w:val="-9"/>
        </w:rPr>
        <w:t> </w:t>
      </w:r>
      <w:r>
        <w:rPr/>
        <w:t>in</w:t>
      </w:r>
      <w:r>
        <w:rPr>
          <w:spacing w:val="-10"/>
        </w:rPr>
        <w:t> </w:t>
      </w:r>
      <w:r>
        <w:rPr/>
        <w:t>the</w:t>
      </w:r>
      <w:r>
        <w:rPr>
          <w:spacing w:val="-11"/>
        </w:rPr>
        <w:t> </w:t>
      </w:r>
      <w:r>
        <w:rPr/>
        <w:t>number</w:t>
      </w:r>
      <w:r>
        <w:rPr>
          <w:spacing w:val="-10"/>
        </w:rPr>
        <w:t> </w:t>
      </w:r>
      <w:r>
        <w:rPr/>
        <w:t>of</w:t>
      </w:r>
      <w:r>
        <w:rPr>
          <w:spacing w:val="-7"/>
        </w:rPr>
        <w:t> </w:t>
      </w:r>
      <w:r>
        <w:rPr/>
        <w:t>teachers</w:t>
      </w:r>
      <w:r>
        <w:rPr>
          <w:spacing w:val="-10"/>
        </w:rPr>
        <w:t> </w:t>
      </w:r>
      <w:r>
        <w:rPr/>
        <w:t>taking</w:t>
      </w:r>
      <w:r>
        <w:rPr>
          <w:spacing w:val="-11"/>
        </w:rPr>
        <w:t> </w:t>
      </w:r>
      <w:r>
        <w:rPr/>
        <w:t>early</w:t>
      </w:r>
      <w:r>
        <w:rPr>
          <w:spacing w:val="-10"/>
        </w:rPr>
        <w:t> </w:t>
      </w:r>
      <w:r>
        <w:rPr/>
        <w:t>retirement</w:t>
      </w:r>
      <w:r>
        <w:rPr>
          <w:spacing w:val="-9"/>
        </w:rPr>
        <w:t> </w:t>
      </w:r>
      <w:r>
        <w:rPr/>
        <w:t>in</w:t>
      </w:r>
      <w:r>
        <w:rPr>
          <w:spacing w:val="-11"/>
        </w:rPr>
        <w:t> </w:t>
      </w:r>
      <w:r>
        <w:rPr/>
        <w:t>the</w:t>
      </w:r>
      <w:r>
        <w:rPr>
          <w:spacing w:val="-11"/>
        </w:rPr>
        <w:t> </w:t>
      </w:r>
      <w:r>
        <w:rPr/>
        <w:t>past</w:t>
      </w:r>
      <w:r>
        <w:rPr>
          <w:spacing w:val="-6"/>
        </w:rPr>
        <w:t> </w:t>
      </w:r>
      <w:r>
        <w:rPr/>
        <w:t>year,</w:t>
      </w:r>
      <w:r>
        <w:rPr>
          <w:spacing w:val="-11"/>
        </w:rPr>
        <w:t> </w:t>
      </w:r>
      <w:r>
        <w:rPr/>
        <w:t>probably</w:t>
      </w:r>
      <w:r>
        <w:rPr>
          <w:spacing w:val="-10"/>
        </w:rPr>
        <w:t> </w:t>
      </w:r>
      <w:r>
        <w:rPr/>
        <w:t>linked to early retirement deadlines in 1997/98. If those early-retired teachers had been replaced by </w:t>
      </w:r>
      <w:r>
        <w:rPr>
          <w:spacing w:val="-5"/>
        </w:rPr>
        <w:t>‘cheaper’ </w:t>
      </w:r>
      <w:r>
        <w:rPr/>
        <w:t>young</w:t>
      </w:r>
      <w:r>
        <w:rPr>
          <w:spacing w:val="-12"/>
        </w:rPr>
        <w:t> </w:t>
      </w:r>
      <w:r>
        <w:rPr/>
        <w:t>teachers,</w:t>
      </w:r>
      <w:r>
        <w:rPr>
          <w:spacing w:val="-11"/>
        </w:rPr>
        <w:t> </w:t>
      </w:r>
      <w:r>
        <w:rPr/>
        <w:t>then</w:t>
      </w:r>
      <w:r>
        <w:rPr>
          <w:spacing w:val="-12"/>
        </w:rPr>
        <w:t> </w:t>
      </w:r>
      <w:r>
        <w:rPr/>
        <w:t>the</w:t>
      </w:r>
      <w:r>
        <w:rPr>
          <w:spacing w:val="-11"/>
        </w:rPr>
        <w:t> </w:t>
      </w:r>
      <w:r>
        <w:rPr/>
        <w:t>earnings</w:t>
      </w:r>
      <w:r>
        <w:rPr>
          <w:spacing w:val="-12"/>
        </w:rPr>
        <w:t> </w:t>
      </w:r>
      <w:r>
        <w:rPr/>
        <w:t>data</w:t>
      </w:r>
      <w:r>
        <w:rPr>
          <w:spacing w:val="-11"/>
        </w:rPr>
        <w:t> </w:t>
      </w:r>
      <w:r>
        <w:rPr/>
        <w:t>could</w:t>
      </w:r>
      <w:r>
        <w:rPr>
          <w:spacing w:val="-12"/>
        </w:rPr>
        <w:t> </w:t>
      </w:r>
      <w:r>
        <w:rPr/>
        <w:t>give</w:t>
      </w:r>
      <w:r>
        <w:rPr>
          <w:spacing w:val="-12"/>
        </w:rPr>
        <w:t> </w:t>
      </w:r>
      <w:r>
        <w:rPr/>
        <w:t>a</w:t>
      </w:r>
      <w:r>
        <w:rPr>
          <w:spacing w:val="-11"/>
        </w:rPr>
        <w:t> </w:t>
      </w:r>
      <w:r>
        <w:rPr/>
        <w:t>misleading</w:t>
      </w:r>
      <w:r>
        <w:rPr>
          <w:spacing w:val="-12"/>
        </w:rPr>
        <w:t> </w:t>
      </w:r>
      <w:r>
        <w:rPr/>
        <w:t>impression</w:t>
      </w:r>
      <w:r>
        <w:rPr>
          <w:spacing w:val="-11"/>
        </w:rPr>
        <w:t> </w:t>
      </w:r>
      <w:r>
        <w:rPr/>
        <w:t>of</w:t>
      </w:r>
      <w:r>
        <w:rPr>
          <w:spacing w:val="-8"/>
        </w:rPr>
        <w:t> </w:t>
      </w:r>
      <w:r>
        <w:rPr/>
        <w:t>the</w:t>
      </w:r>
      <w:r>
        <w:rPr>
          <w:spacing w:val="-11"/>
        </w:rPr>
        <w:t> </w:t>
      </w:r>
      <w:r>
        <w:rPr/>
        <w:t>wage</w:t>
      </w:r>
      <w:r>
        <w:rPr>
          <w:spacing w:val="-12"/>
        </w:rPr>
        <w:t> </w:t>
      </w:r>
      <w:r>
        <w:rPr/>
        <w:t>rise</w:t>
      </w:r>
      <w:r>
        <w:rPr>
          <w:spacing w:val="-10"/>
        </w:rPr>
        <w:t> </w:t>
      </w:r>
      <w:r>
        <w:rPr/>
        <w:t>received</w:t>
      </w:r>
      <w:r>
        <w:rPr>
          <w:spacing w:val="-10"/>
        </w:rPr>
        <w:t> </w:t>
      </w:r>
      <w:r>
        <w:rPr/>
        <w:t>by</w:t>
      </w:r>
      <w:r>
        <w:rPr>
          <w:spacing w:val="-11"/>
        </w:rPr>
        <w:t> </w:t>
      </w:r>
      <w:r>
        <w:rPr/>
        <w:t>each individual. The staging of many public sector pay awards was also likely to have had a temporary downward influence on public sector earnings. But it was unlikely that those two factors alone could explain the whole of the negative wage drift in the public</w:t>
      </w:r>
      <w:r>
        <w:rPr>
          <w:spacing w:val="-4"/>
        </w:rPr>
        <w:t> </w:t>
      </w:r>
      <w:r>
        <w:rPr/>
        <w:t>sector.</w:t>
      </w:r>
    </w:p>
    <w:p>
      <w:pPr>
        <w:spacing w:after="0" w:line="376" w:lineRule="auto"/>
        <w:sectPr>
          <w:pgSz w:w="11900" w:h="16840"/>
          <w:pgMar w:header="1130" w:footer="0" w:top="1360" w:bottom="280" w:left="860" w:right="860"/>
        </w:sectPr>
      </w:pPr>
    </w:p>
    <w:p>
      <w:pPr>
        <w:pStyle w:val="BodyText"/>
        <w:rPr>
          <w:sz w:val="20"/>
        </w:rPr>
      </w:pPr>
    </w:p>
    <w:p>
      <w:pPr>
        <w:pStyle w:val="BodyText"/>
        <w:spacing w:before="3"/>
        <w:rPr>
          <w:sz w:val="19"/>
        </w:rPr>
      </w:pPr>
    </w:p>
    <w:p>
      <w:pPr>
        <w:pStyle w:val="BodyText"/>
        <w:tabs>
          <w:tab w:pos="1295" w:val="left" w:leader="none"/>
        </w:tabs>
        <w:spacing w:line="376" w:lineRule="auto" w:before="92"/>
        <w:ind w:left="584" w:right="333"/>
      </w:pPr>
      <w:r>
        <w:rPr/>
        <w:t>A44</w:t>
        <w:tab/>
        <w:t>Staff</w:t>
      </w:r>
      <w:r>
        <w:rPr>
          <w:spacing w:val="-9"/>
        </w:rPr>
        <w:t> </w:t>
      </w:r>
      <w:r>
        <w:rPr/>
        <w:t>presented</w:t>
      </w:r>
      <w:r>
        <w:rPr>
          <w:spacing w:val="-8"/>
        </w:rPr>
        <w:t> </w:t>
      </w:r>
      <w:r>
        <w:rPr/>
        <w:t>some</w:t>
      </w:r>
      <w:r>
        <w:rPr>
          <w:spacing w:val="-8"/>
        </w:rPr>
        <w:t> </w:t>
      </w:r>
      <w:r>
        <w:rPr/>
        <w:t>analysis</w:t>
      </w:r>
      <w:r>
        <w:rPr>
          <w:spacing w:val="-9"/>
        </w:rPr>
        <w:t> </w:t>
      </w:r>
      <w:r>
        <w:rPr/>
        <w:t>on</w:t>
      </w:r>
      <w:r>
        <w:rPr>
          <w:spacing w:val="-5"/>
        </w:rPr>
        <w:t> </w:t>
      </w:r>
      <w:r>
        <w:rPr/>
        <w:t>whether</w:t>
      </w:r>
      <w:r>
        <w:rPr>
          <w:spacing w:val="-8"/>
        </w:rPr>
        <w:t> </w:t>
      </w:r>
      <w:r>
        <w:rPr/>
        <w:t>public</w:t>
      </w:r>
      <w:r>
        <w:rPr>
          <w:spacing w:val="-8"/>
        </w:rPr>
        <w:t> </w:t>
      </w:r>
      <w:r>
        <w:rPr/>
        <w:t>sector</w:t>
      </w:r>
      <w:r>
        <w:rPr>
          <w:spacing w:val="-5"/>
        </w:rPr>
        <w:t> </w:t>
      </w:r>
      <w:r>
        <w:rPr/>
        <w:t>pay</w:t>
      </w:r>
      <w:r>
        <w:rPr>
          <w:spacing w:val="-9"/>
        </w:rPr>
        <w:t> </w:t>
      </w:r>
      <w:r>
        <w:rPr/>
        <w:t>was</w:t>
      </w:r>
      <w:r>
        <w:rPr>
          <w:spacing w:val="-8"/>
        </w:rPr>
        <w:t> </w:t>
      </w:r>
      <w:r>
        <w:rPr/>
        <w:t>likely</w:t>
      </w:r>
      <w:r>
        <w:rPr>
          <w:spacing w:val="-8"/>
        </w:rPr>
        <w:t> </w:t>
      </w:r>
      <w:r>
        <w:rPr/>
        <w:t>to</w:t>
      </w:r>
      <w:r>
        <w:rPr>
          <w:spacing w:val="-5"/>
        </w:rPr>
        <w:t> </w:t>
      </w:r>
      <w:r>
        <w:rPr/>
        <w:t>catch</w:t>
      </w:r>
      <w:r>
        <w:rPr>
          <w:spacing w:val="-9"/>
        </w:rPr>
        <w:t> </w:t>
      </w:r>
      <w:r>
        <w:rPr/>
        <w:t>up</w:t>
      </w:r>
      <w:r>
        <w:rPr>
          <w:spacing w:val="-8"/>
        </w:rPr>
        <w:t> </w:t>
      </w:r>
      <w:r>
        <w:rPr/>
        <w:t>with</w:t>
      </w:r>
      <w:r>
        <w:rPr>
          <w:spacing w:val="-8"/>
        </w:rPr>
        <w:t> </w:t>
      </w:r>
      <w:r>
        <w:rPr/>
        <w:t>that</w:t>
      </w:r>
      <w:r>
        <w:rPr>
          <w:spacing w:val="-5"/>
        </w:rPr>
        <w:t> </w:t>
      </w:r>
      <w:r>
        <w:rPr/>
        <w:t>in</w:t>
      </w:r>
      <w:r>
        <w:rPr>
          <w:spacing w:val="-9"/>
        </w:rPr>
        <w:t> </w:t>
      </w:r>
      <w:r>
        <w:rPr/>
        <w:t>the private</w:t>
      </w:r>
      <w:r>
        <w:rPr>
          <w:spacing w:val="-9"/>
        </w:rPr>
        <w:t> </w:t>
      </w:r>
      <w:r>
        <w:rPr/>
        <w:t>sector.</w:t>
      </w:r>
      <w:r>
        <w:rPr>
          <w:spacing w:val="43"/>
        </w:rPr>
        <w:t> </w:t>
      </w:r>
      <w:r>
        <w:rPr/>
        <w:t>Work</w:t>
      </w:r>
      <w:r>
        <w:rPr>
          <w:spacing w:val="-8"/>
        </w:rPr>
        <w:t> </w:t>
      </w:r>
      <w:r>
        <w:rPr/>
        <w:t>by</w:t>
      </w:r>
      <w:r>
        <w:rPr>
          <w:spacing w:val="-9"/>
        </w:rPr>
        <w:t> </w:t>
      </w:r>
      <w:r>
        <w:rPr/>
        <w:t>Elliott</w:t>
      </w:r>
      <w:r>
        <w:rPr>
          <w:spacing w:val="-7"/>
        </w:rPr>
        <w:t> </w:t>
      </w:r>
      <w:r>
        <w:rPr/>
        <w:t>and</w:t>
      </w:r>
      <w:r>
        <w:rPr>
          <w:spacing w:val="-9"/>
        </w:rPr>
        <w:t> </w:t>
      </w:r>
      <w:r>
        <w:rPr/>
        <w:t>Duffus</w:t>
      </w:r>
      <w:r>
        <w:rPr>
          <w:spacing w:val="-9"/>
        </w:rPr>
        <w:t> </w:t>
      </w:r>
      <w:r>
        <w:rPr/>
        <w:t>(1996)</w:t>
      </w:r>
      <w:r>
        <w:rPr>
          <w:spacing w:val="-7"/>
        </w:rPr>
        <w:t> </w:t>
      </w:r>
      <w:r>
        <w:rPr/>
        <w:t>suggested</w:t>
      </w:r>
      <w:r>
        <w:rPr>
          <w:spacing w:val="-7"/>
        </w:rPr>
        <w:t> </w:t>
      </w:r>
      <w:r>
        <w:rPr/>
        <w:t>that</w:t>
      </w:r>
      <w:r>
        <w:rPr>
          <w:spacing w:val="-5"/>
        </w:rPr>
        <w:t> </w:t>
      </w:r>
      <w:r>
        <w:rPr/>
        <w:t>public</w:t>
      </w:r>
      <w:r>
        <w:rPr>
          <w:spacing w:val="-9"/>
        </w:rPr>
        <w:t> </w:t>
      </w:r>
      <w:r>
        <w:rPr/>
        <w:t>sector</w:t>
      </w:r>
      <w:r>
        <w:rPr>
          <w:spacing w:val="-4"/>
        </w:rPr>
        <w:t> </w:t>
      </w:r>
      <w:r>
        <w:rPr/>
        <w:t>earnings</w:t>
      </w:r>
      <w:r>
        <w:rPr>
          <w:spacing w:val="-9"/>
        </w:rPr>
        <w:t> </w:t>
      </w:r>
      <w:r>
        <w:rPr/>
        <w:t>had</w:t>
      </w:r>
      <w:r>
        <w:rPr>
          <w:spacing w:val="-9"/>
        </w:rPr>
        <w:t> </w:t>
      </w:r>
      <w:r>
        <w:rPr/>
        <w:t>been</w:t>
      </w:r>
      <w:r>
        <w:rPr>
          <w:spacing w:val="-8"/>
        </w:rPr>
        <w:t> </w:t>
      </w:r>
      <w:r>
        <w:rPr/>
        <w:t>trending downwards relative to the private sector over the past twenty years. And the relative fall seemed to have been particularly fast in the past five years. Any signs of a catch-up should be reflected either through public</w:t>
      </w:r>
      <w:r>
        <w:rPr>
          <w:spacing w:val="-12"/>
        </w:rPr>
        <w:t> </w:t>
      </w:r>
      <w:r>
        <w:rPr/>
        <w:t>sector</w:t>
      </w:r>
      <w:r>
        <w:rPr>
          <w:spacing w:val="-8"/>
        </w:rPr>
        <w:t> </w:t>
      </w:r>
      <w:r>
        <w:rPr/>
        <w:t>labour</w:t>
      </w:r>
      <w:r>
        <w:rPr>
          <w:spacing w:val="-11"/>
        </w:rPr>
        <w:t> </w:t>
      </w:r>
      <w:r>
        <w:rPr/>
        <w:t>disputes</w:t>
      </w:r>
      <w:r>
        <w:rPr>
          <w:spacing w:val="-12"/>
        </w:rPr>
        <w:t> </w:t>
      </w:r>
      <w:r>
        <w:rPr/>
        <w:t>or</w:t>
      </w:r>
      <w:r>
        <w:rPr>
          <w:spacing w:val="-7"/>
        </w:rPr>
        <w:t> </w:t>
      </w:r>
      <w:r>
        <w:rPr/>
        <w:t>through</w:t>
      </w:r>
      <w:r>
        <w:rPr>
          <w:spacing w:val="-12"/>
        </w:rPr>
        <w:t> </w:t>
      </w:r>
      <w:r>
        <w:rPr/>
        <w:t>recruitment</w:t>
      </w:r>
      <w:r>
        <w:rPr>
          <w:spacing w:val="-10"/>
        </w:rPr>
        <w:t> </w:t>
      </w:r>
      <w:r>
        <w:rPr/>
        <w:t>and</w:t>
      </w:r>
      <w:r>
        <w:rPr>
          <w:spacing w:val="-12"/>
        </w:rPr>
        <w:t> </w:t>
      </w:r>
      <w:r>
        <w:rPr/>
        <w:t>retention</w:t>
      </w:r>
      <w:r>
        <w:rPr>
          <w:spacing w:val="-10"/>
        </w:rPr>
        <w:t> </w:t>
      </w:r>
      <w:r>
        <w:rPr/>
        <w:t>difficulties.</w:t>
      </w:r>
      <w:r>
        <w:rPr>
          <w:spacing w:val="34"/>
        </w:rPr>
        <w:t> </w:t>
      </w:r>
      <w:r>
        <w:rPr/>
        <w:t>But</w:t>
      </w:r>
      <w:r>
        <w:rPr>
          <w:spacing w:val="-8"/>
        </w:rPr>
        <w:t> </w:t>
      </w:r>
      <w:r>
        <w:rPr/>
        <w:t>the</w:t>
      </w:r>
      <w:r>
        <w:rPr>
          <w:spacing w:val="-11"/>
        </w:rPr>
        <w:t> </w:t>
      </w:r>
      <w:r>
        <w:rPr/>
        <w:t>number</w:t>
      </w:r>
      <w:r>
        <w:rPr>
          <w:spacing w:val="-12"/>
        </w:rPr>
        <w:t> </w:t>
      </w:r>
      <w:r>
        <w:rPr/>
        <w:t>of</w:t>
      </w:r>
      <w:r>
        <w:rPr>
          <w:spacing w:val="-7"/>
        </w:rPr>
        <w:t> </w:t>
      </w:r>
      <w:r>
        <w:rPr/>
        <w:t>days</w:t>
      </w:r>
      <w:r>
        <w:rPr>
          <w:spacing w:val="-12"/>
        </w:rPr>
        <w:t> </w:t>
      </w:r>
      <w:r>
        <w:rPr/>
        <w:t>lost to industrial action was very low by historical standards. And the DfEE survey of ‘hard-to-fill vacancies’ showed</w:t>
      </w:r>
      <w:r>
        <w:rPr>
          <w:spacing w:val="-13"/>
        </w:rPr>
        <w:t> </w:t>
      </w:r>
      <w:r>
        <w:rPr/>
        <w:t>that</w:t>
      </w:r>
      <w:r>
        <w:rPr>
          <w:spacing w:val="-8"/>
        </w:rPr>
        <w:t> </w:t>
      </w:r>
      <w:r>
        <w:rPr/>
        <w:t>although</w:t>
      </w:r>
      <w:r>
        <w:rPr>
          <w:spacing w:val="-13"/>
        </w:rPr>
        <w:t> </w:t>
      </w:r>
      <w:r>
        <w:rPr/>
        <w:t>such</w:t>
      </w:r>
      <w:r>
        <w:rPr>
          <w:spacing w:val="-12"/>
        </w:rPr>
        <w:t> </w:t>
      </w:r>
      <w:r>
        <w:rPr/>
        <w:t>vacancies</w:t>
      </w:r>
      <w:r>
        <w:rPr>
          <w:spacing w:val="-12"/>
        </w:rPr>
        <w:t> </w:t>
      </w:r>
      <w:r>
        <w:rPr/>
        <w:t>were</w:t>
      </w:r>
      <w:r>
        <w:rPr>
          <w:spacing w:val="-13"/>
        </w:rPr>
        <w:t> </w:t>
      </w:r>
      <w:r>
        <w:rPr/>
        <w:t>increasing</w:t>
      </w:r>
      <w:r>
        <w:rPr>
          <w:spacing w:val="-12"/>
        </w:rPr>
        <w:t> </w:t>
      </w:r>
      <w:r>
        <w:rPr/>
        <w:t>in</w:t>
      </w:r>
      <w:r>
        <w:rPr>
          <w:spacing w:val="-12"/>
        </w:rPr>
        <w:t> </w:t>
      </w:r>
      <w:r>
        <w:rPr/>
        <w:t>the</w:t>
      </w:r>
      <w:r>
        <w:rPr>
          <w:spacing w:val="-13"/>
        </w:rPr>
        <w:t> </w:t>
      </w:r>
      <w:r>
        <w:rPr/>
        <w:t>public</w:t>
      </w:r>
      <w:r>
        <w:rPr>
          <w:spacing w:val="-12"/>
        </w:rPr>
        <w:t> </w:t>
      </w:r>
      <w:r>
        <w:rPr/>
        <w:t>sector,</w:t>
      </w:r>
      <w:r>
        <w:rPr>
          <w:spacing w:val="-9"/>
        </w:rPr>
        <w:t> </w:t>
      </w:r>
      <w:r>
        <w:rPr/>
        <w:t>they</w:t>
      </w:r>
      <w:r>
        <w:rPr>
          <w:spacing w:val="-12"/>
        </w:rPr>
        <w:t> </w:t>
      </w:r>
      <w:r>
        <w:rPr/>
        <w:t>had</w:t>
      </w:r>
      <w:r>
        <w:rPr>
          <w:spacing w:val="-12"/>
        </w:rPr>
        <w:t> </w:t>
      </w:r>
      <w:r>
        <w:rPr/>
        <w:t>risen</w:t>
      </w:r>
      <w:r>
        <w:rPr>
          <w:spacing w:val="-11"/>
        </w:rPr>
        <w:t> </w:t>
      </w:r>
      <w:r>
        <w:rPr/>
        <w:t>even</w:t>
      </w:r>
      <w:r>
        <w:rPr>
          <w:spacing w:val="-12"/>
        </w:rPr>
        <w:t> </w:t>
      </w:r>
      <w:r>
        <w:rPr/>
        <w:t>more</w:t>
      </w:r>
      <w:r>
        <w:rPr>
          <w:spacing w:val="-13"/>
        </w:rPr>
        <w:t> </w:t>
      </w:r>
      <w:r>
        <w:rPr/>
        <w:t>in</w:t>
      </w:r>
      <w:r>
        <w:rPr>
          <w:spacing w:val="-12"/>
        </w:rPr>
        <w:t> </w:t>
      </w:r>
      <w:r>
        <w:rPr/>
        <w:t>the private sector. Staff also presented data on schools’ teaching vacancies which, although rising, remained much lower than in</w:t>
      </w:r>
      <w:r>
        <w:rPr>
          <w:spacing w:val="3"/>
        </w:rPr>
        <w:t> </w:t>
      </w:r>
      <w:r>
        <w:rPr/>
        <w:t>1990.</w:t>
      </w:r>
    </w:p>
    <w:p>
      <w:pPr>
        <w:pStyle w:val="BodyText"/>
        <w:spacing w:before="7"/>
        <w:rPr>
          <w:sz w:val="35"/>
        </w:rPr>
      </w:pPr>
    </w:p>
    <w:p>
      <w:pPr>
        <w:pStyle w:val="BodyText"/>
        <w:tabs>
          <w:tab w:pos="1295" w:val="left" w:leader="none"/>
        </w:tabs>
        <w:spacing w:line="376" w:lineRule="auto"/>
        <w:ind w:left="584" w:right="293"/>
      </w:pPr>
      <w:r>
        <w:rPr/>
        <w:t>A45</w:t>
        <w:tab/>
        <w:t>The teachers’ and nurses’ pay review bodies had tended to highlight specific areas of recruitment difficulties,</w:t>
      </w:r>
      <w:r>
        <w:rPr>
          <w:spacing w:val="-14"/>
        </w:rPr>
        <w:t> </w:t>
      </w:r>
      <w:r>
        <w:rPr/>
        <w:t>and</w:t>
      </w:r>
      <w:r>
        <w:rPr>
          <w:spacing w:val="-13"/>
        </w:rPr>
        <w:t> </w:t>
      </w:r>
      <w:r>
        <w:rPr/>
        <w:t>problems</w:t>
      </w:r>
      <w:r>
        <w:rPr>
          <w:spacing w:val="-14"/>
        </w:rPr>
        <w:t> </w:t>
      </w:r>
      <w:r>
        <w:rPr/>
        <w:t>recruiting</w:t>
      </w:r>
      <w:r>
        <w:rPr>
          <w:spacing w:val="-12"/>
        </w:rPr>
        <w:t> </w:t>
      </w:r>
      <w:r>
        <w:rPr/>
        <w:t>trainee</w:t>
      </w:r>
      <w:r>
        <w:rPr>
          <w:spacing w:val="-14"/>
        </w:rPr>
        <w:t> </w:t>
      </w:r>
      <w:r>
        <w:rPr/>
        <w:t>teachers</w:t>
      </w:r>
      <w:r>
        <w:rPr>
          <w:spacing w:val="-13"/>
        </w:rPr>
        <w:t> </w:t>
      </w:r>
      <w:r>
        <w:rPr/>
        <w:t>and</w:t>
      </w:r>
      <w:r>
        <w:rPr>
          <w:spacing w:val="-13"/>
        </w:rPr>
        <w:t> </w:t>
      </w:r>
      <w:r>
        <w:rPr/>
        <w:t>nurses,</w:t>
      </w:r>
      <w:r>
        <w:rPr>
          <w:spacing w:val="-14"/>
        </w:rPr>
        <w:t> </w:t>
      </w:r>
      <w:r>
        <w:rPr/>
        <w:t>rather</w:t>
      </w:r>
      <w:r>
        <w:rPr>
          <w:spacing w:val="-12"/>
        </w:rPr>
        <w:t> </w:t>
      </w:r>
      <w:r>
        <w:rPr/>
        <w:t>than</w:t>
      </w:r>
      <w:r>
        <w:rPr>
          <w:spacing w:val="-14"/>
        </w:rPr>
        <w:t> </w:t>
      </w:r>
      <w:r>
        <w:rPr/>
        <w:t>generalised</w:t>
      </w:r>
      <w:r>
        <w:rPr>
          <w:spacing w:val="-13"/>
        </w:rPr>
        <w:t> </w:t>
      </w:r>
      <w:r>
        <w:rPr/>
        <w:t>problems.</w:t>
      </w:r>
      <w:r>
        <w:rPr>
          <w:spacing w:val="28"/>
        </w:rPr>
        <w:t> </w:t>
      </w:r>
      <w:r>
        <w:rPr/>
        <w:t>Though these</w:t>
      </w:r>
      <w:r>
        <w:rPr>
          <w:spacing w:val="-14"/>
        </w:rPr>
        <w:t> </w:t>
      </w:r>
      <w:r>
        <w:rPr/>
        <w:t>were</w:t>
      </w:r>
      <w:r>
        <w:rPr>
          <w:spacing w:val="-13"/>
        </w:rPr>
        <w:t> </w:t>
      </w:r>
      <w:r>
        <w:rPr/>
        <w:t>certainly</w:t>
      </w:r>
      <w:r>
        <w:rPr>
          <w:spacing w:val="-14"/>
        </w:rPr>
        <w:t> </w:t>
      </w:r>
      <w:r>
        <w:rPr/>
        <w:t>signs</w:t>
      </w:r>
      <w:r>
        <w:rPr>
          <w:spacing w:val="-13"/>
        </w:rPr>
        <w:t> </w:t>
      </w:r>
      <w:r>
        <w:rPr/>
        <w:t>of</w:t>
      </w:r>
      <w:r>
        <w:rPr>
          <w:spacing w:val="-10"/>
        </w:rPr>
        <w:t> </w:t>
      </w:r>
      <w:r>
        <w:rPr/>
        <w:t>emerging</w:t>
      </w:r>
      <w:r>
        <w:rPr>
          <w:spacing w:val="-13"/>
        </w:rPr>
        <w:t> </w:t>
      </w:r>
      <w:r>
        <w:rPr/>
        <w:t>pressure,</w:t>
      </w:r>
      <w:r>
        <w:rPr>
          <w:spacing w:val="-13"/>
        </w:rPr>
        <w:t> </w:t>
      </w:r>
      <w:r>
        <w:rPr/>
        <w:t>most</w:t>
      </w:r>
      <w:r>
        <w:rPr>
          <w:spacing w:val="-10"/>
        </w:rPr>
        <w:t> </w:t>
      </w:r>
      <w:r>
        <w:rPr/>
        <w:t>settlements</w:t>
      </w:r>
      <w:r>
        <w:rPr>
          <w:spacing w:val="-13"/>
        </w:rPr>
        <w:t> </w:t>
      </w:r>
      <w:r>
        <w:rPr/>
        <w:t>for</w:t>
      </w:r>
      <w:r>
        <w:rPr>
          <w:spacing w:val="-14"/>
        </w:rPr>
        <w:t> </w:t>
      </w:r>
      <w:r>
        <w:rPr/>
        <w:t>this</w:t>
      </w:r>
      <w:r>
        <w:rPr>
          <w:spacing w:val="-13"/>
        </w:rPr>
        <w:t> </w:t>
      </w:r>
      <w:r>
        <w:rPr/>
        <w:t>year</w:t>
      </w:r>
      <w:r>
        <w:rPr>
          <w:spacing w:val="-14"/>
        </w:rPr>
        <w:t> </w:t>
      </w:r>
      <w:r>
        <w:rPr/>
        <w:t>had</w:t>
      </w:r>
      <w:r>
        <w:rPr>
          <w:spacing w:val="-13"/>
        </w:rPr>
        <w:t> </w:t>
      </w:r>
      <w:r>
        <w:rPr/>
        <w:t>already</w:t>
      </w:r>
      <w:r>
        <w:rPr>
          <w:spacing w:val="-13"/>
        </w:rPr>
        <w:t> </w:t>
      </w:r>
      <w:r>
        <w:rPr/>
        <w:t>been</w:t>
      </w:r>
      <w:r>
        <w:rPr>
          <w:spacing w:val="-14"/>
        </w:rPr>
        <w:t> </w:t>
      </w:r>
      <w:r>
        <w:rPr/>
        <w:t>agreed,</w:t>
      </w:r>
      <w:r>
        <w:rPr>
          <w:spacing w:val="-13"/>
        </w:rPr>
        <w:t> </w:t>
      </w:r>
      <w:r>
        <w:rPr/>
        <w:t>and so there was little evidence to suggest an imminent bounce-back in public sector</w:t>
      </w:r>
      <w:r>
        <w:rPr>
          <w:spacing w:val="-21"/>
        </w:rPr>
        <w:t> </w:t>
      </w:r>
      <w:r>
        <w:rPr/>
        <w:t>pay.</w:t>
      </w:r>
    </w:p>
    <w:p>
      <w:pPr>
        <w:pStyle w:val="BodyText"/>
        <w:rPr>
          <w:sz w:val="35"/>
        </w:rPr>
      </w:pPr>
    </w:p>
    <w:p>
      <w:pPr>
        <w:pStyle w:val="BodyText"/>
        <w:spacing w:line="376" w:lineRule="auto" w:before="1"/>
        <w:ind w:left="584" w:right="337"/>
        <w:jc w:val="both"/>
      </w:pPr>
      <w:r>
        <w:rPr/>
        <w:t>A46</w:t>
      </w:r>
      <w:r>
        <w:rPr>
          <w:spacing w:val="4"/>
        </w:rPr>
        <w:t> </w:t>
      </w:r>
      <w:r>
        <w:rPr/>
        <w:t>On</w:t>
      </w:r>
      <w:r>
        <w:rPr>
          <w:spacing w:val="-18"/>
        </w:rPr>
        <w:t> </w:t>
      </w:r>
      <w:r>
        <w:rPr/>
        <w:t>provisional</w:t>
      </w:r>
      <w:r>
        <w:rPr>
          <w:spacing w:val="-18"/>
        </w:rPr>
        <w:t> </w:t>
      </w:r>
      <w:r>
        <w:rPr/>
        <w:t>data,</w:t>
      </w:r>
      <w:r>
        <w:rPr>
          <w:spacing w:val="-17"/>
        </w:rPr>
        <w:t> </w:t>
      </w:r>
      <w:r>
        <w:rPr/>
        <w:t>the</w:t>
      </w:r>
      <w:r>
        <w:rPr>
          <w:spacing w:val="-18"/>
        </w:rPr>
        <w:t> </w:t>
      </w:r>
      <w:r>
        <w:rPr/>
        <w:t>twelve-month</w:t>
      </w:r>
      <w:r>
        <w:rPr>
          <w:spacing w:val="-17"/>
        </w:rPr>
        <w:t> </w:t>
      </w:r>
      <w:r>
        <w:rPr/>
        <w:t>employment-weighted</w:t>
      </w:r>
      <w:r>
        <w:rPr>
          <w:spacing w:val="-18"/>
        </w:rPr>
        <w:t> </w:t>
      </w:r>
      <w:r>
        <w:rPr/>
        <w:t>mean</w:t>
      </w:r>
      <w:r>
        <w:rPr>
          <w:spacing w:val="-17"/>
        </w:rPr>
        <w:t> </w:t>
      </w:r>
      <w:r>
        <w:rPr/>
        <w:t>settlement</w:t>
      </w:r>
      <w:r>
        <w:rPr>
          <w:spacing w:val="-15"/>
        </w:rPr>
        <w:t> </w:t>
      </w:r>
      <w:r>
        <w:rPr/>
        <w:t>increased</w:t>
      </w:r>
      <w:r>
        <w:rPr>
          <w:spacing w:val="-18"/>
        </w:rPr>
        <w:t> </w:t>
      </w:r>
      <w:r>
        <w:rPr/>
        <w:t>from</w:t>
      </w:r>
      <w:r>
        <w:rPr>
          <w:spacing w:val="-17"/>
        </w:rPr>
        <w:t> </w:t>
      </w:r>
      <w:r>
        <w:rPr/>
        <w:t>3.4% to</w:t>
      </w:r>
      <w:r>
        <w:rPr>
          <w:spacing w:val="-11"/>
        </w:rPr>
        <w:t> </w:t>
      </w:r>
      <w:r>
        <w:rPr/>
        <w:t>3.6%.</w:t>
      </w:r>
      <w:r>
        <w:rPr>
          <w:spacing w:val="-14"/>
        </w:rPr>
        <w:t> </w:t>
      </w:r>
      <w:r>
        <w:rPr/>
        <w:t>But</w:t>
      </w:r>
      <w:r>
        <w:rPr>
          <w:spacing w:val="-11"/>
        </w:rPr>
        <w:t> </w:t>
      </w:r>
      <w:r>
        <w:rPr/>
        <w:t>the</w:t>
      </w:r>
      <w:r>
        <w:rPr>
          <w:spacing w:val="-14"/>
        </w:rPr>
        <w:t> </w:t>
      </w:r>
      <w:r>
        <w:rPr/>
        <w:t>preponderance</w:t>
      </w:r>
      <w:r>
        <w:rPr>
          <w:spacing w:val="-13"/>
        </w:rPr>
        <w:t> </w:t>
      </w:r>
      <w:r>
        <w:rPr/>
        <w:t>of</w:t>
      </w:r>
      <w:r>
        <w:rPr>
          <w:spacing w:val="-11"/>
        </w:rPr>
        <w:t> </w:t>
      </w:r>
      <w:r>
        <w:rPr/>
        <w:t>public</w:t>
      </w:r>
      <w:r>
        <w:rPr>
          <w:spacing w:val="-14"/>
        </w:rPr>
        <w:t> </w:t>
      </w:r>
      <w:r>
        <w:rPr/>
        <w:t>sector</w:t>
      </w:r>
      <w:r>
        <w:rPr>
          <w:spacing w:val="-11"/>
        </w:rPr>
        <w:t> </w:t>
      </w:r>
      <w:r>
        <w:rPr/>
        <w:t>settlements</w:t>
      </w:r>
      <w:r>
        <w:rPr>
          <w:spacing w:val="-14"/>
        </w:rPr>
        <w:t> </w:t>
      </w:r>
      <w:r>
        <w:rPr/>
        <w:t>led</w:t>
      </w:r>
      <w:r>
        <w:rPr>
          <w:spacing w:val="-14"/>
        </w:rPr>
        <w:t> </w:t>
      </w:r>
      <w:r>
        <w:rPr/>
        <w:t>to</w:t>
      </w:r>
      <w:r>
        <w:rPr>
          <w:spacing w:val="-10"/>
        </w:rPr>
        <w:t> </w:t>
      </w:r>
      <w:r>
        <w:rPr/>
        <w:t>the</w:t>
      </w:r>
      <w:r>
        <w:rPr>
          <w:spacing w:val="-14"/>
        </w:rPr>
        <w:t> </w:t>
      </w:r>
      <w:r>
        <w:rPr/>
        <w:t>three-month</w:t>
      </w:r>
      <w:r>
        <w:rPr>
          <w:spacing w:val="-14"/>
        </w:rPr>
        <w:t> </w:t>
      </w:r>
      <w:r>
        <w:rPr/>
        <w:t>mean</w:t>
      </w:r>
      <w:r>
        <w:rPr>
          <w:spacing w:val="-14"/>
        </w:rPr>
        <w:t> </w:t>
      </w:r>
      <w:r>
        <w:rPr/>
        <w:t>falling</w:t>
      </w:r>
      <w:r>
        <w:rPr>
          <w:spacing w:val="-14"/>
        </w:rPr>
        <w:t> </w:t>
      </w:r>
      <w:r>
        <w:rPr/>
        <w:t>from</w:t>
      </w:r>
      <w:r>
        <w:rPr>
          <w:spacing w:val="-14"/>
        </w:rPr>
        <w:t> </w:t>
      </w:r>
      <w:r>
        <w:rPr/>
        <w:t>3.9% in March </w:t>
      </w:r>
      <w:r>
        <w:rPr>
          <w:spacing w:val="2"/>
        </w:rPr>
        <w:t>to </w:t>
      </w:r>
      <w:r>
        <w:rPr/>
        <w:t>3.1% in</w:t>
      </w:r>
      <w:r>
        <w:rPr>
          <w:spacing w:val="15"/>
        </w:rPr>
        <w:t> </w:t>
      </w:r>
      <w:r>
        <w:rPr/>
        <w:t>April.</w:t>
      </w:r>
    </w:p>
    <w:p>
      <w:pPr>
        <w:pStyle w:val="BodyText"/>
        <w:spacing w:before="11"/>
        <w:rPr>
          <w:sz w:val="34"/>
        </w:rPr>
      </w:pPr>
    </w:p>
    <w:p>
      <w:pPr>
        <w:pStyle w:val="ListParagraph"/>
        <w:numPr>
          <w:ilvl w:val="0"/>
          <w:numId w:val="2"/>
        </w:numPr>
        <w:tabs>
          <w:tab w:pos="1296" w:val="left" w:leader="none"/>
        </w:tabs>
        <w:spacing w:line="240" w:lineRule="auto" w:before="0" w:after="0"/>
        <w:ind w:left="1295" w:right="0" w:hanging="712"/>
        <w:jc w:val="both"/>
        <w:rPr>
          <w:sz w:val="22"/>
        </w:rPr>
      </w:pPr>
      <w:r>
        <w:rPr>
          <w:sz w:val="22"/>
          <w:u w:val="single"/>
        </w:rPr>
        <w:t>Prices</w:t>
      </w:r>
    </w:p>
    <w:p>
      <w:pPr>
        <w:pStyle w:val="BodyText"/>
        <w:rPr>
          <w:sz w:val="20"/>
        </w:rPr>
      </w:pPr>
    </w:p>
    <w:p>
      <w:pPr>
        <w:pStyle w:val="BodyText"/>
        <w:spacing w:before="4"/>
        <w:rPr>
          <w:sz w:val="19"/>
        </w:rPr>
      </w:pPr>
    </w:p>
    <w:p>
      <w:pPr>
        <w:pStyle w:val="BodyText"/>
        <w:tabs>
          <w:tab w:pos="1295" w:val="left" w:leader="none"/>
        </w:tabs>
        <w:spacing w:line="376" w:lineRule="auto" w:before="91"/>
        <w:ind w:left="584" w:right="210"/>
      </w:pPr>
      <w:r>
        <w:rPr/>
        <w:t>A47</w:t>
        <w:tab/>
        <w:t>The</w:t>
      </w:r>
      <w:r>
        <w:rPr>
          <w:spacing w:val="-13"/>
        </w:rPr>
        <w:t> </w:t>
      </w:r>
      <w:r>
        <w:rPr>
          <w:spacing w:val="-6"/>
        </w:rPr>
        <w:t>Bank’s</w:t>
      </w:r>
      <w:r>
        <w:rPr>
          <w:spacing w:val="-13"/>
        </w:rPr>
        <w:t> </w:t>
      </w:r>
      <w:r>
        <w:rPr/>
        <w:t>commodity</w:t>
      </w:r>
      <w:r>
        <w:rPr>
          <w:spacing w:val="-13"/>
        </w:rPr>
        <w:t> </w:t>
      </w:r>
      <w:r>
        <w:rPr/>
        <w:t>price</w:t>
      </w:r>
      <w:r>
        <w:rPr>
          <w:spacing w:val="-13"/>
        </w:rPr>
        <w:t> </w:t>
      </w:r>
      <w:r>
        <w:rPr/>
        <w:t>index</w:t>
      </w:r>
      <w:r>
        <w:rPr>
          <w:spacing w:val="-14"/>
        </w:rPr>
        <w:t> </w:t>
      </w:r>
      <w:r>
        <w:rPr/>
        <w:t>was</w:t>
      </w:r>
      <w:r>
        <w:rPr>
          <w:spacing w:val="-13"/>
        </w:rPr>
        <w:t> </w:t>
      </w:r>
      <w:r>
        <w:rPr/>
        <w:t>provisionally</w:t>
      </w:r>
      <w:r>
        <w:rPr>
          <w:spacing w:val="-13"/>
        </w:rPr>
        <w:t> </w:t>
      </w:r>
      <w:r>
        <w:rPr/>
        <w:t>estimated</w:t>
      </w:r>
      <w:r>
        <w:rPr>
          <w:spacing w:val="-13"/>
        </w:rPr>
        <w:t> </w:t>
      </w:r>
      <w:r>
        <w:rPr/>
        <w:t>to</w:t>
      </w:r>
      <w:r>
        <w:rPr>
          <w:spacing w:val="-10"/>
        </w:rPr>
        <w:t> </w:t>
      </w:r>
      <w:r>
        <w:rPr/>
        <w:t>have</w:t>
      </w:r>
      <w:r>
        <w:rPr>
          <w:spacing w:val="-13"/>
        </w:rPr>
        <w:t> </w:t>
      </w:r>
      <w:r>
        <w:rPr/>
        <w:t>increased</w:t>
      </w:r>
      <w:r>
        <w:rPr>
          <w:spacing w:val="-13"/>
        </w:rPr>
        <w:t> </w:t>
      </w:r>
      <w:r>
        <w:rPr/>
        <w:t>by</w:t>
      </w:r>
      <w:r>
        <w:rPr>
          <w:spacing w:val="-13"/>
        </w:rPr>
        <w:t> </w:t>
      </w:r>
      <w:r>
        <w:rPr/>
        <w:t>0.2%</w:t>
      </w:r>
      <w:r>
        <w:rPr>
          <w:spacing w:val="-13"/>
        </w:rPr>
        <w:t> </w:t>
      </w:r>
      <w:r>
        <w:rPr/>
        <w:t>in</w:t>
      </w:r>
      <w:r>
        <w:rPr>
          <w:spacing w:val="-13"/>
        </w:rPr>
        <w:t> </w:t>
      </w:r>
      <w:r>
        <w:rPr/>
        <w:t>April. This</w:t>
      </w:r>
      <w:r>
        <w:rPr>
          <w:spacing w:val="-10"/>
        </w:rPr>
        <w:t> </w:t>
      </w:r>
      <w:r>
        <w:rPr/>
        <w:t>largely</w:t>
      </w:r>
      <w:r>
        <w:rPr>
          <w:spacing w:val="-11"/>
        </w:rPr>
        <w:t> </w:t>
      </w:r>
      <w:r>
        <w:rPr/>
        <w:t>reflected</w:t>
      </w:r>
      <w:r>
        <w:rPr>
          <w:spacing w:val="-10"/>
        </w:rPr>
        <w:t> </w:t>
      </w:r>
      <w:r>
        <w:rPr/>
        <w:t>a</w:t>
      </w:r>
      <w:r>
        <w:rPr>
          <w:spacing w:val="-11"/>
        </w:rPr>
        <w:t> </w:t>
      </w:r>
      <w:r>
        <w:rPr/>
        <w:t>rise</w:t>
      </w:r>
      <w:r>
        <w:rPr>
          <w:spacing w:val="-10"/>
        </w:rPr>
        <w:t> </w:t>
      </w:r>
      <w:r>
        <w:rPr/>
        <w:t>in</w:t>
      </w:r>
      <w:r>
        <w:rPr>
          <w:spacing w:val="-11"/>
        </w:rPr>
        <w:t> </w:t>
      </w:r>
      <w:r>
        <w:rPr/>
        <w:t>oil</w:t>
      </w:r>
      <w:r>
        <w:rPr>
          <w:spacing w:val="-7"/>
        </w:rPr>
        <w:t> </w:t>
      </w:r>
      <w:r>
        <w:rPr/>
        <w:t>prices.</w:t>
      </w:r>
      <w:r>
        <w:rPr>
          <w:spacing w:val="34"/>
        </w:rPr>
        <w:t> </w:t>
      </w:r>
      <w:r>
        <w:rPr/>
        <w:t>Excluding</w:t>
      </w:r>
      <w:r>
        <w:rPr>
          <w:spacing w:val="-10"/>
        </w:rPr>
        <w:t> </w:t>
      </w:r>
      <w:r>
        <w:rPr>
          <w:spacing w:val="2"/>
        </w:rPr>
        <w:t>oil,</w:t>
      </w:r>
      <w:r>
        <w:rPr>
          <w:spacing w:val="-7"/>
        </w:rPr>
        <w:t> </w:t>
      </w:r>
      <w:r>
        <w:rPr/>
        <w:t>commodity</w:t>
      </w:r>
      <w:r>
        <w:rPr>
          <w:spacing w:val="-11"/>
        </w:rPr>
        <w:t> </w:t>
      </w:r>
      <w:r>
        <w:rPr/>
        <w:t>prices</w:t>
      </w:r>
      <w:r>
        <w:rPr>
          <w:spacing w:val="-12"/>
        </w:rPr>
        <w:t> </w:t>
      </w:r>
      <w:r>
        <w:rPr/>
        <w:t>were</w:t>
      </w:r>
      <w:r>
        <w:rPr>
          <w:spacing w:val="-11"/>
        </w:rPr>
        <w:t> </w:t>
      </w:r>
      <w:r>
        <w:rPr/>
        <w:t>unchanged.</w:t>
      </w:r>
      <w:r>
        <w:rPr>
          <w:spacing w:val="34"/>
        </w:rPr>
        <w:t> </w:t>
      </w:r>
      <w:r>
        <w:rPr/>
        <w:t>And</w:t>
      </w:r>
      <w:r>
        <w:rPr>
          <w:spacing w:val="-10"/>
        </w:rPr>
        <w:t> </w:t>
      </w:r>
      <w:r>
        <w:rPr/>
        <w:t>they</w:t>
      </w:r>
      <w:r>
        <w:rPr>
          <w:spacing w:val="-11"/>
        </w:rPr>
        <w:t> </w:t>
      </w:r>
      <w:r>
        <w:rPr/>
        <w:t>were likely</w:t>
      </w:r>
      <w:r>
        <w:rPr>
          <w:spacing w:val="-13"/>
        </w:rPr>
        <w:t> </w:t>
      </w:r>
      <w:r>
        <w:rPr/>
        <w:t>to</w:t>
      </w:r>
      <w:r>
        <w:rPr>
          <w:spacing w:val="-8"/>
        </w:rPr>
        <w:t> </w:t>
      </w:r>
      <w:r>
        <w:rPr/>
        <w:t>fall</w:t>
      </w:r>
      <w:r>
        <w:rPr>
          <w:spacing w:val="-12"/>
        </w:rPr>
        <w:t> </w:t>
      </w:r>
      <w:r>
        <w:rPr>
          <w:spacing w:val="2"/>
        </w:rPr>
        <w:t>once</w:t>
      </w:r>
      <w:r>
        <w:rPr>
          <w:spacing w:val="-9"/>
        </w:rPr>
        <w:t> </w:t>
      </w:r>
      <w:r>
        <w:rPr/>
        <w:t>food</w:t>
      </w:r>
      <w:r>
        <w:rPr>
          <w:spacing w:val="-12"/>
        </w:rPr>
        <w:t> </w:t>
      </w:r>
      <w:r>
        <w:rPr/>
        <w:t>price</w:t>
      </w:r>
      <w:r>
        <w:rPr>
          <w:spacing w:val="-12"/>
        </w:rPr>
        <w:t> </w:t>
      </w:r>
      <w:r>
        <w:rPr/>
        <w:t>data</w:t>
      </w:r>
      <w:r>
        <w:rPr>
          <w:spacing w:val="-12"/>
        </w:rPr>
        <w:t> </w:t>
      </w:r>
      <w:r>
        <w:rPr/>
        <w:t>were</w:t>
      </w:r>
      <w:r>
        <w:rPr>
          <w:spacing w:val="-12"/>
        </w:rPr>
        <w:t> </w:t>
      </w:r>
      <w:r>
        <w:rPr/>
        <w:t>included,</w:t>
      </w:r>
      <w:r>
        <w:rPr>
          <w:spacing w:val="-12"/>
        </w:rPr>
        <w:t> </w:t>
      </w:r>
      <w:r>
        <w:rPr/>
        <w:t>following</w:t>
      </w:r>
      <w:r>
        <w:rPr>
          <w:spacing w:val="-13"/>
        </w:rPr>
        <w:t> </w:t>
      </w:r>
      <w:r>
        <w:rPr/>
        <w:t>the</w:t>
      </w:r>
      <w:r>
        <w:rPr>
          <w:spacing w:val="-12"/>
        </w:rPr>
        <w:t> </w:t>
      </w:r>
      <w:r>
        <w:rPr/>
        <w:t>sharp</w:t>
      </w:r>
      <w:r>
        <w:rPr>
          <w:spacing w:val="-12"/>
        </w:rPr>
        <w:t> </w:t>
      </w:r>
      <w:r>
        <w:rPr/>
        <w:t>reduction</w:t>
      </w:r>
      <w:r>
        <w:rPr>
          <w:spacing w:val="-11"/>
        </w:rPr>
        <w:t> </w:t>
      </w:r>
      <w:r>
        <w:rPr/>
        <w:t>in</w:t>
      </w:r>
      <w:r>
        <w:rPr>
          <w:spacing w:val="-12"/>
        </w:rPr>
        <w:t> </w:t>
      </w:r>
      <w:r>
        <w:rPr/>
        <w:t>milk</w:t>
      </w:r>
      <w:r>
        <w:rPr>
          <w:spacing w:val="-12"/>
        </w:rPr>
        <w:t> </w:t>
      </w:r>
      <w:r>
        <w:rPr/>
        <w:t>prices</w:t>
      </w:r>
      <w:r>
        <w:rPr>
          <w:spacing w:val="-12"/>
        </w:rPr>
        <w:t> </w:t>
      </w:r>
      <w:r>
        <w:rPr/>
        <w:t>announced</w:t>
      </w:r>
      <w:r>
        <w:rPr>
          <w:spacing w:val="-12"/>
        </w:rPr>
        <w:t> </w:t>
      </w:r>
      <w:r>
        <w:rPr/>
        <w:t>in April (food prices are assumed to be flat in the provisional estimate). On the provisional basis, the annual rate</w:t>
      </w:r>
      <w:r>
        <w:rPr>
          <w:spacing w:val="-9"/>
        </w:rPr>
        <w:t> </w:t>
      </w:r>
      <w:r>
        <w:rPr/>
        <w:t>of</w:t>
      </w:r>
      <w:r>
        <w:rPr>
          <w:spacing w:val="-5"/>
        </w:rPr>
        <w:t> </w:t>
      </w:r>
      <w:r>
        <w:rPr/>
        <w:t>deflation</w:t>
      </w:r>
      <w:r>
        <w:rPr>
          <w:spacing w:val="-10"/>
        </w:rPr>
        <w:t> </w:t>
      </w:r>
      <w:r>
        <w:rPr/>
        <w:t>in</w:t>
      </w:r>
      <w:r>
        <w:rPr>
          <w:spacing w:val="-10"/>
        </w:rPr>
        <w:t> </w:t>
      </w:r>
      <w:r>
        <w:rPr/>
        <w:t>commodity</w:t>
      </w:r>
      <w:r>
        <w:rPr>
          <w:spacing w:val="-10"/>
        </w:rPr>
        <w:t> </w:t>
      </w:r>
      <w:r>
        <w:rPr/>
        <w:t>prices</w:t>
      </w:r>
      <w:r>
        <w:rPr>
          <w:spacing w:val="-9"/>
        </w:rPr>
        <w:t> </w:t>
      </w:r>
      <w:r>
        <w:rPr/>
        <w:t>had</w:t>
      </w:r>
      <w:r>
        <w:rPr>
          <w:spacing w:val="-10"/>
        </w:rPr>
        <w:t> </w:t>
      </w:r>
      <w:r>
        <w:rPr/>
        <w:t>fallen</w:t>
      </w:r>
      <w:r>
        <w:rPr>
          <w:spacing w:val="-9"/>
        </w:rPr>
        <w:t> </w:t>
      </w:r>
      <w:r>
        <w:rPr/>
        <w:t>to</w:t>
      </w:r>
      <w:r>
        <w:rPr>
          <w:spacing w:val="-6"/>
        </w:rPr>
        <w:t> </w:t>
      </w:r>
      <w:r>
        <w:rPr/>
        <w:t>10.1%</w:t>
      </w:r>
      <w:r>
        <w:rPr>
          <w:spacing w:val="-10"/>
        </w:rPr>
        <w:t> </w:t>
      </w:r>
      <w:r>
        <w:rPr/>
        <w:t>in</w:t>
      </w:r>
      <w:r>
        <w:rPr>
          <w:spacing w:val="-9"/>
        </w:rPr>
        <w:t> </w:t>
      </w:r>
      <w:r>
        <w:rPr/>
        <w:t>April</w:t>
      </w:r>
      <w:r>
        <w:rPr>
          <w:spacing w:val="-10"/>
        </w:rPr>
        <w:t> </w:t>
      </w:r>
      <w:r>
        <w:rPr/>
        <w:t>from</w:t>
      </w:r>
      <w:r>
        <w:rPr>
          <w:spacing w:val="-10"/>
        </w:rPr>
        <w:t> </w:t>
      </w:r>
      <w:r>
        <w:rPr/>
        <w:t>14.2%</w:t>
      </w:r>
      <w:r>
        <w:rPr>
          <w:spacing w:val="-10"/>
        </w:rPr>
        <w:t> </w:t>
      </w:r>
      <w:r>
        <w:rPr/>
        <w:t>in</w:t>
      </w:r>
      <w:r>
        <w:rPr>
          <w:spacing w:val="-10"/>
        </w:rPr>
        <w:t> </w:t>
      </w:r>
      <w:r>
        <w:rPr/>
        <w:t>March.</w:t>
      </w:r>
      <w:r>
        <w:rPr>
          <w:spacing w:val="37"/>
        </w:rPr>
        <w:t> </w:t>
      </w:r>
      <w:r>
        <w:rPr/>
        <w:t>But</w:t>
      </w:r>
      <w:r>
        <w:rPr>
          <w:spacing w:val="-4"/>
        </w:rPr>
        <w:t> </w:t>
      </w:r>
      <w:r>
        <w:rPr/>
        <w:t>there</w:t>
      </w:r>
      <w:r>
        <w:rPr>
          <w:spacing w:val="-10"/>
        </w:rPr>
        <w:t> </w:t>
      </w:r>
      <w:r>
        <w:rPr/>
        <w:t>were</w:t>
      </w:r>
      <w:r>
        <w:rPr>
          <w:spacing w:val="-10"/>
        </w:rPr>
        <w:t> </w:t>
      </w:r>
      <w:r>
        <w:rPr/>
        <w:t>no clear</w:t>
      </w:r>
      <w:r>
        <w:rPr>
          <w:spacing w:val="-11"/>
        </w:rPr>
        <w:t> </w:t>
      </w:r>
      <w:r>
        <w:rPr/>
        <w:t>signs</w:t>
      </w:r>
      <w:r>
        <w:rPr>
          <w:spacing w:val="-10"/>
        </w:rPr>
        <w:t> </w:t>
      </w:r>
      <w:r>
        <w:rPr/>
        <w:t>of</w:t>
      </w:r>
      <w:r>
        <w:rPr>
          <w:spacing w:val="-7"/>
        </w:rPr>
        <w:t> </w:t>
      </w:r>
      <w:r>
        <w:rPr/>
        <w:t>a</w:t>
      </w:r>
      <w:r>
        <w:rPr>
          <w:spacing w:val="-10"/>
        </w:rPr>
        <w:t> </w:t>
      </w:r>
      <w:r>
        <w:rPr/>
        <w:t>change</w:t>
      </w:r>
      <w:r>
        <w:rPr>
          <w:spacing w:val="-11"/>
        </w:rPr>
        <w:t> </w:t>
      </w:r>
      <w:r>
        <w:rPr/>
        <w:t>in</w:t>
      </w:r>
      <w:r>
        <w:rPr>
          <w:spacing w:val="-10"/>
        </w:rPr>
        <w:t> </w:t>
      </w:r>
      <w:r>
        <w:rPr/>
        <w:t>the</w:t>
      </w:r>
      <w:r>
        <w:rPr>
          <w:spacing w:val="-10"/>
        </w:rPr>
        <w:t> </w:t>
      </w:r>
      <w:r>
        <w:rPr/>
        <w:t>recent</w:t>
      </w:r>
      <w:r>
        <w:rPr>
          <w:spacing w:val="-9"/>
        </w:rPr>
        <w:t> </w:t>
      </w:r>
      <w:r>
        <w:rPr/>
        <w:t>trend</w:t>
      </w:r>
      <w:r>
        <w:rPr>
          <w:spacing w:val="-11"/>
        </w:rPr>
        <w:t> </w:t>
      </w:r>
      <w:r>
        <w:rPr/>
        <w:t>of</w:t>
      </w:r>
      <w:r>
        <w:rPr>
          <w:spacing w:val="-7"/>
        </w:rPr>
        <w:t> </w:t>
      </w:r>
      <w:r>
        <w:rPr/>
        <w:t>flat</w:t>
      </w:r>
      <w:r>
        <w:rPr>
          <w:spacing w:val="-6"/>
        </w:rPr>
        <w:t> </w:t>
      </w:r>
      <w:r>
        <w:rPr/>
        <w:t>or</w:t>
      </w:r>
      <w:r>
        <w:rPr>
          <w:spacing w:val="-7"/>
        </w:rPr>
        <w:t> </w:t>
      </w:r>
      <w:r>
        <w:rPr/>
        <w:t>falling</w:t>
      </w:r>
      <w:r>
        <w:rPr>
          <w:spacing w:val="-10"/>
        </w:rPr>
        <w:t> </w:t>
      </w:r>
      <w:r>
        <w:rPr/>
        <w:t>commodity</w:t>
      </w:r>
      <w:r>
        <w:rPr>
          <w:spacing w:val="-11"/>
        </w:rPr>
        <w:t> </w:t>
      </w:r>
      <w:r>
        <w:rPr/>
        <w:t>prices:</w:t>
      </w:r>
      <w:r>
        <w:rPr>
          <w:spacing w:val="35"/>
        </w:rPr>
        <w:t> </w:t>
      </w:r>
      <w:r>
        <w:rPr/>
        <w:t>metal</w:t>
      </w:r>
      <w:r>
        <w:rPr>
          <w:spacing w:val="-10"/>
        </w:rPr>
        <w:t> </w:t>
      </w:r>
      <w:r>
        <w:rPr/>
        <w:t>prices</w:t>
      </w:r>
      <w:r>
        <w:rPr>
          <w:spacing w:val="-11"/>
        </w:rPr>
        <w:t> </w:t>
      </w:r>
      <w:r>
        <w:rPr/>
        <w:t>had</w:t>
      </w:r>
      <w:r>
        <w:rPr>
          <w:spacing w:val="-10"/>
        </w:rPr>
        <w:t> </w:t>
      </w:r>
      <w:r>
        <w:rPr/>
        <w:t>fallen</w:t>
      </w:r>
      <w:r>
        <w:rPr>
          <w:spacing w:val="-10"/>
        </w:rPr>
        <w:t> </w:t>
      </w:r>
      <w:r>
        <w:rPr/>
        <w:t>for</w:t>
      </w:r>
      <w:r>
        <w:rPr>
          <w:spacing w:val="-10"/>
        </w:rPr>
        <w:t> </w:t>
      </w:r>
      <w:r>
        <w:rPr/>
        <w:t>the eighth consecutive month, and cotton and rubber prices were lower, both possibly reflecting the effects of the East Asia situation. However, the recent depreciation of sterling may be an upward influence on some commodity</w:t>
      </w:r>
      <w:r>
        <w:rPr>
          <w:spacing w:val="-8"/>
        </w:rPr>
        <w:t> </w:t>
      </w:r>
      <w:r>
        <w:rPr/>
        <w:t>prices</w:t>
      </w:r>
      <w:r>
        <w:rPr>
          <w:spacing w:val="-8"/>
        </w:rPr>
        <w:t> </w:t>
      </w:r>
      <w:r>
        <w:rPr/>
        <w:t>in</w:t>
      </w:r>
      <w:r>
        <w:rPr>
          <w:spacing w:val="-8"/>
        </w:rPr>
        <w:t> </w:t>
      </w:r>
      <w:r>
        <w:rPr/>
        <w:t>the</w:t>
      </w:r>
      <w:r>
        <w:rPr>
          <w:spacing w:val="-8"/>
        </w:rPr>
        <w:t> </w:t>
      </w:r>
      <w:r>
        <w:rPr/>
        <w:t>next</w:t>
      </w:r>
      <w:r>
        <w:rPr>
          <w:spacing w:val="-4"/>
        </w:rPr>
        <w:t> </w:t>
      </w:r>
      <w:r>
        <w:rPr/>
        <w:t>few</w:t>
      </w:r>
      <w:r>
        <w:rPr>
          <w:spacing w:val="-7"/>
        </w:rPr>
        <w:t> </w:t>
      </w:r>
      <w:r>
        <w:rPr/>
        <w:t>months.</w:t>
      </w:r>
      <w:r>
        <w:rPr>
          <w:spacing w:val="39"/>
        </w:rPr>
        <w:t> </w:t>
      </w:r>
      <w:r>
        <w:rPr/>
        <w:t>The</w:t>
      </w:r>
      <w:r>
        <w:rPr>
          <w:spacing w:val="-6"/>
        </w:rPr>
        <w:t> </w:t>
      </w:r>
      <w:r>
        <w:rPr>
          <w:spacing w:val="2"/>
        </w:rPr>
        <w:t>oil</w:t>
      </w:r>
      <w:r>
        <w:rPr>
          <w:spacing w:val="-5"/>
        </w:rPr>
        <w:t> </w:t>
      </w:r>
      <w:r>
        <w:rPr/>
        <w:t>price</w:t>
      </w:r>
      <w:r>
        <w:rPr>
          <w:spacing w:val="-8"/>
        </w:rPr>
        <w:t> </w:t>
      </w:r>
      <w:r>
        <w:rPr/>
        <w:t>had</w:t>
      </w:r>
      <w:r>
        <w:rPr>
          <w:spacing w:val="-7"/>
        </w:rPr>
        <w:t> </w:t>
      </w:r>
      <w:r>
        <w:rPr/>
        <w:t>risen</w:t>
      </w:r>
      <w:r>
        <w:rPr>
          <w:spacing w:val="-7"/>
        </w:rPr>
        <w:t> </w:t>
      </w:r>
      <w:r>
        <w:rPr/>
        <w:t>again</w:t>
      </w:r>
      <w:r>
        <w:rPr>
          <w:spacing w:val="-8"/>
        </w:rPr>
        <w:t> </w:t>
      </w:r>
      <w:r>
        <w:rPr/>
        <w:t>in</w:t>
      </w:r>
      <w:r>
        <w:rPr>
          <w:spacing w:val="-8"/>
        </w:rPr>
        <w:t> </w:t>
      </w:r>
      <w:r>
        <w:rPr/>
        <w:t>May,</w:t>
      </w:r>
      <w:r>
        <w:rPr>
          <w:spacing w:val="-8"/>
        </w:rPr>
        <w:t> </w:t>
      </w:r>
      <w:r>
        <w:rPr/>
        <w:t>by</w:t>
      </w:r>
      <w:r>
        <w:rPr>
          <w:spacing w:val="-8"/>
        </w:rPr>
        <w:t> </w:t>
      </w:r>
      <w:r>
        <w:rPr/>
        <w:t>2.5%</w:t>
      </w:r>
      <w:r>
        <w:rPr>
          <w:spacing w:val="-8"/>
        </w:rPr>
        <w:t> </w:t>
      </w:r>
      <w:r>
        <w:rPr/>
        <w:t>in</w:t>
      </w:r>
      <w:r>
        <w:rPr>
          <w:spacing w:val="-7"/>
        </w:rPr>
        <w:t> </w:t>
      </w:r>
      <w:r>
        <w:rPr/>
        <w:t>dollar</w:t>
      </w:r>
      <w:r>
        <w:rPr>
          <w:spacing w:val="-8"/>
        </w:rPr>
        <w:t> </w:t>
      </w:r>
      <w:r>
        <w:rPr/>
        <w:t>terms.</w:t>
      </w:r>
    </w:p>
    <w:p>
      <w:pPr>
        <w:pStyle w:val="BodyText"/>
        <w:spacing w:before="11"/>
        <w:ind w:left="584"/>
      </w:pPr>
      <w:r>
        <w:rPr/>
        <w:t>But prices were not expected to rise much more, as supply continued to exceed demand.</w:t>
      </w:r>
    </w:p>
    <w:p>
      <w:pPr>
        <w:pStyle w:val="BodyText"/>
        <w:rPr>
          <w:sz w:val="24"/>
        </w:rPr>
      </w:pPr>
    </w:p>
    <w:p>
      <w:pPr>
        <w:pStyle w:val="BodyText"/>
        <w:spacing w:before="3"/>
        <w:rPr>
          <w:sz w:val="23"/>
        </w:rPr>
      </w:pPr>
    </w:p>
    <w:p>
      <w:pPr>
        <w:pStyle w:val="BodyText"/>
        <w:spacing w:line="376" w:lineRule="auto" w:before="1"/>
        <w:ind w:left="584" w:right="212"/>
        <w:jc w:val="both"/>
      </w:pPr>
      <w:r>
        <w:rPr/>
        <w:t>A48 Manufacturers’ input prices had fallen sharply in April, by 0.9%, despite the rise in </w:t>
      </w:r>
      <w:r>
        <w:rPr>
          <w:spacing w:val="3"/>
        </w:rPr>
        <w:t>oil </w:t>
      </w:r>
      <w:r>
        <w:rPr/>
        <w:t>prices. This fall</w:t>
      </w:r>
      <w:r>
        <w:rPr>
          <w:spacing w:val="-14"/>
        </w:rPr>
        <w:t> </w:t>
      </w:r>
      <w:r>
        <w:rPr/>
        <w:t>had</w:t>
      </w:r>
      <w:r>
        <w:rPr>
          <w:spacing w:val="-13"/>
        </w:rPr>
        <w:t> </w:t>
      </w:r>
      <w:r>
        <w:rPr/>
        <w:t>been</w:t>
      </w:r>
      <w:r>
        <w:rPr>
          <w:spacing w:val="-13"/>
        </w:rPr>
        <w:t> </w:t>
      </w:r>
      <w:r>
        <w:rPr/>
        <w:t>largely</w:t>
      </w:r>
      <w:r>
        <w:rPr>
          <w:spacing w:val="-13"/>
        </w:rPr>
        <w:t> </w:t>
      </w:r>
      <w:r>
        <w:rPr/>
        <w:t>due</w:t>
      </w:r>
      <w:r>
        <w:rPr>
          <w:spacing w:val="-13"/>
        </w:rPr>
        <w:t> </w:t>
      </w:r>
      <w:r>
        <w:rPr/>
        <w:t>to</w:t>
      </w:r>
      <w:r>
        <w:rPr>
          <w:spacing w:val="-9"/>
        </w:rPr>
        <w:t> </w:t>
      </w:r>
      <w:r>
        <w:rPr/>
        <w:t>lower</w:t>
      </w:r>
      <w:r>
        <w:rPr>
          <w:spacing w:val="-14"/>
        </w:rPr>
        <w:t> </w:t>
      </w:r>
      <w:r>
        <w:rPr/>
        <w:t>milk</w:t>
      </w:r>
      <w:r>
        <w:rPr>
          <w:spacing w:val="-13"/>
        </w:rPr>
        <w:t> </w:t>
      </w:r>
      <w:r>
        <w:rPr/>
        <w:t>prices</w:t>
      </w:r>
      <w:r>
        <w:rPr>
          <w:spacing w:val="-13"/>
        </w:rPr>
        <w:t> </w:t>
      </w:r>
      <w:r>
        <w:rPr/>
        <w:t>following</w:t>
      </w:r>
      <w:r>
        <w:rPr>
          <w:spacing w:val="-13"/>
        </w:rPr>
        <w:t> </w:t>
      </w:r>
      <w:r>
        <w:rPr/>
        <w:t>the</w:t>
      </w:r>
      <w:r>
        <w:rPr>
          <w:spacing w:val="-13"/>
        </w:rPr>
        <w:t> </w:t>
      </w:r>
      <w:r>
        <w:rPr/>
        <w:t>renegotiation</w:t>
      </w:r>
      <w:r>
        <w:rPr>
          <w:spacing w:val="-12"/>
        </w:rPr>
        <w:t> </w:t>
      </w:r>
      <w:r>
        <w:rPr/>
        <w:t>of</w:t>
      </w:r>
      <w:r>
        <w:rPr>
          <w:spacing w:val="-9"/>
        </w:rPr>
        <w:t> </w:t>
      </w:r>
      <w:r>
        <w:rPr/>
        <w:t>milk</w:t>
      </w:r>
      <w:r>
        <w:rPr>
          <w:spacing w:val="-13"/>
        </w:rPr>
        <w:t> </w:t>
      </w:r>
      <w:r>
        <w:rPr/>
        <w:t>supply</w:t>
      </w:r>
      <w:r>
        <w:rPr>
          <w:spacing w:val="-14"/>
        </w:rPr>
        <w:t> </w:t>
      </w:r>
      <w:r>
        <w:rPr/>
        <w:t>contracts.</w:t>
      </w:r>
      <w:r>
        <w:rPr>
          <w:spacing w:val="30"/>
        </w:rPr>
        <w:t> </w:t>
      </w:r>
      <w:r>
        <w:rPr/>
        <w:t>Prices</w:t>
      </w:r>
      <w:r>
        <w:rPr>
          <w:spacing w:val="-12"/>
        </w:rPr>
        <w:t> </w:t>
      </w:r>
      <w:r>
        <w:rPr/>
        <w:t>of imported foodstuffs and </w:t>
      </w:r>
      <w:r>
        <w:rPr>
          <w:spacing w:val="2"/>
        </w:rPr>
        <w:t>other </w:t>
      </w:r>
      <w:r>
        <w:rPr/>
        <w:t>imported material had also fallen further. Lower material prices</w:t>
      </w:r>
      <w:r>
        <w:rPr>
          <w:spacing w:val="-27"/>
        </w:rPr>
        <w:t> </w:t>
      </w:r>
      <w:r>
        <w:rPr/>
        <w:t>had</w:t>
      </w:r>
    </w:p>
    <w:p>
      <w:pPr>
        <w:spacing w:after="0" w:line="376" w:lineRule="auto"/>
        <w:jc w:val="both"/>
        <w:sectPr>
          <w:pgSz w:w="11900" w:h="16840"/>
          <w:pgMar w:header="1130" w:footer="0" w:top="1360" w:bottom="280" w:left="860" w:right="860"/>
        </w:sectPr>
      </w:pPr>
    </w:p>
    <w:p>
      <w:pPr>
        <w:pStyle w:val="BodyText"/>
        <w:spacing w:line="376" w:lineRule="auto" w:before="145"/>
        <w:ind w:left="584" w:right="216"/>
      </w:pPr>
      <w:r>
        <w:rPr/>
        <w:t>continued to be a downward influence on manufacturers’ output prices. Excluding excise duties, these had fallen by 0.2% in April, taking the annual rate of inflation to -0.2%. Output prices including duties had increased by 0.1% in the month, because of the higher petrol duties announced in the Budget. The CBI Industrial Trends Survey had pointed to continued downward pressure on manufacturers’ prices. The May survey recorded a balance of -12 (seasonally adjusted) for price expectations over the next four months.</w:t>
      </w:r>
    </w:p>
    <w:p>
      <w:pPr>
        <w:pStyle w:val="BodyText"/>
        <w:spacing w:line="376" w:lineRule="auto" w:before="6"/>
        <w:ind w:left="584"/>
      </w:pPr>
      <w:r>
        <w:rPr/>
        <w:t>The</w:t>
      </w:r>
      <w:r>
        <w:rPr>
          <w:spacing w:val="-15"/>
        </w:rPr>
        <w:t> </w:t>
      </w:r>
      <w:r>
        <w:rPr/>
        <w:t>close</w:t>
      </w:r>
      <w:r>
        <w:rPr>
          <w:spacing w:val="-16"/>
        </w:rPr>
        <w:t> </w:t>
      </w:r>
      <w:r>
        <w:rPr/>
        <w:t>correlation</w:t>
      </w:r>
      <w:r>
        <w:rPr>
          <w:spacing w:val="-17"/>
        </w:rPr>
        <w:t> </w:t>
      </w:r>
      <w:r>
        <w:rPr/>
        <w:t>between</w:t>
      </w:r>
      <w:r>
        <w:rPr>
          <w:spacing w:val="-16"/>
        </w:rPr>
        <w:t> </w:t>
      </w:r>
      <w:r>
        <w:rPr>
          <w:spacing w:val="2"/>
        </w:rPr>
        <w:t>output</w:t>
      </w:r>
      <w:r>
        <w:rPr>
          <w:spacing w:val="-13"/>
        </w:rPr>
        <w:t> </w:t>
      </w:r>
      <w:r>
        <w:rPr/>
        <w:t>price</w:t>
      </w:r>
      <w:r>
        <w:rPr>
          <w:spacing w:val="-16"/>
        </w:rPr>
        <w:t> </w:t>
      </w:r>
      <w:r>
        <w:rPr/>
        <w:t>inflation</w:t>
      </w:r>
      <w:r>
        <w:rPr>
          <w:spacing w:val="-16"/>
        </w:rPr>
        <w:t> </w:t>
      </w:r>
      <w:r>
        <w:rPr/>
        <w:t>and</w:t>
      </w:r>
      <w:r>
        <w:rPr>
          <w:spacing w:val="-17"/>
        </w:rPr>
        <w:t> </w:t>
      </w:r>
      <w:r>
        <w:rPr/>
        <w:t>retail</w:t>
      </w:r>
      <w:r>
        <w:rPr>
          <w:spacing w:val="-14"/>
        </w:rPr>
        <w:t> </w:t>
      </w:r>
      <w:r>
        <w:rPr/>
        <w:t>goods</w:t>
      </w:r>
      <w:r>
        <w:rPr>
          <w:spacing w:val="-16"/>
        </w:rPr>
        <w:t> </w:t>
      </w:r>
      <w:r>
        <w:rPr/>
        <w:t>price</w:t>
      </w:r>
      <w:r>
        <w:rPr>
          <w:spacing w:val="-17"/>
        </w:rPr>
        <w:t> </w:t>
      </w:r>
      <w:r>
        <w:rPr/>
        <w:t>inflation</w:t>
      </w:r>
      <w:r>
        <w:rPr>
          <w:spacing w:val="-16"/>
        </w:rPr>
        <w:t> </w:t>
      </w:r>
      <w:r>
        <w:rPr/>
        <w:t>in</w:t>
      </w:r>
      <w:r>
        <w:rPr>
          <w:spacing w:val="-16"/>
        </w:rPr>
        <w:t> </w:t>
      </w:r>
      <w:r>
        <w:rPr/>
        <w:t>the</w:t>
      </w:r>
      <w:r>
        <w:rPr>
          <w:spacing w:val="-16"/>
        </w:rPr>
        <w:t> </w:t>
      </w:r>
      <w:r>
        <w:rPr/>
        <w:t>past</w:t>
      </w:r>
      <w:r>
        <w:rPr>
          <w:spacing w:val="-13"/>
        </w:rPr>
        <w:t> </w:t>
      </w:r>
      <w:r>
        <w:rPr/>
        <w:t>suggested continued downward pressure on retail goods price inflation, consistent with the May </w:t>
      </w:r>
      <w:r>
        <w:rPr>
          <w:i/>
        </w:rPr>
        <w:t>Inflation Report </w:t>
      </w:r>
      <w:r>
        <w:rPr/>
        <w:t>forecast.</w:t>
      </w:r>
    </w:p>
    <w:p>
      <w:pPr>
        <w:pStyle w:val="BodyText"/>
        <w:spacing w:before="11"/>
        <w:rPr>
          <w:sz w:val="34"/>
        </w:rPr>
      </w:pPr>
    </w:p>
    <w:p>
      <w:pPr>
        <w:pStyle w:val="BodyText"/>
        <w:tabs>
          <w:tab w:pos="1295" w:val="left" w:leader="none"/>
        </w:tabs>
        <w:spacing w:line="376" w:lineRule="auto"/>
        <w:ind w:left="584" w:right="320"/>
      </w:pPr>
      <w:r>
        <w:rPr/>
        <w:t>A49</w:t>
        <w:tab/>
        <w:t>Trade</w:t>
      </w:r>
      <w:r>
        <w:rPr>
          <w:spacing w:val="-5"/>
        </w:rPr>
        <w:t> </w:t>
      </w:r>
      <w:r>
        <w:rPr/>
        <w:t>prices</w:t>
      </w:r>
      <w:r>
        <w:rPr>
          <w:spacing w:val="-6"/>
        </w:rPr>
        <w:t> </w:t>
      </w:r>
      <w:r>
        <w:rPr/>
        <w:t>had</w:t>
      </w:r>
      <w:r>
        <w:rPr>
          <w:spacing w:val="-6"/>
        </w:rPr>
        <w:t> </w:t>
      </w:r>
      <w:r>
        <w:rPr/>
        <w:t>fallen</w:t>
      </w:r>
      <w:r>
        <w:rPr>
          <w:spacing w:val="-6"/>
        </w:rPr>
        <w:t> </w:t>
      </w:r>
      <w:r>
        <w:rPr/>
        <w:t>further</w:t>
      </w:r>
      <w:r>
        <w:rPr>
          <w:spacing w:val="-6"/>
        </w:rPr>
        <w:t> </w:t>
      </w:r>
      <w:r>
        <w:rPr/>
        <w:t>in</w:t>
      </w:r>
      <w:r>
        <w:rPr>
          <w:spacing w:val="-6"/>
        </w:rPr>
        <w:t> </w:t>
      </w:r>
      <w:r>
        <w:rPr/>
        <w:t>March.</w:t>
      </w:r>
      <w:r>
        <w:rPr>
          <w:spacing w:val="43"/>
        </w:rPr>
        <w:t> </w:t>
      </w:r>
      <w:r>
        <w:rPr/>
        <w:t>In</w:t>
      </w:r>
      <w:r>
        <w:rPr>
          <w:spacing w:val="-4"/>
        </w:rPr>
        <w:t> </w:t>
      </w:r>
      <w:r>
        <w:rPr/>
        <w:t>particular,</w:t>
      </w:r>
      <w:r>
        <w:rPr>
          <w:spacing w:val="-5"/>
        </w:rPr>
        <w:t> </w:t>
      </w:r>
      <w:r>
        <w:rPr/>
        <w:t>there</w:t>
      </w:r>
      <w:r>
        <w:rPr>
          <w:spacing w:val="-6"/>
        </w:rPr>
        <w:t> </w:t>
      </w:r>
      <w:r>
        <w:rPr/>
        <w:t>had</w:t>
      </w:r>
      <w:r>
        <w:rPr>
          <w:spacing w:val="-6"/>
        </w:rPr>
        <w:t> </w:t>
      </w:r>
      <w:r>
        <w:rPr/>
        <w:t>been</w:t>
      </w:r>
      <w:r>
        <w:rPr>
          <w:spacing w:val="-6"/>
        </w:rPr>
        <w:t> </w:t>
      </w:r>
      <w:r>
        <w:rPr/>
        <w:t>a</w:t>
      </w:r>
      <w:r>
        <w:rPr>
          <w:spacing w:val="-7"/>
        </w:rPr>
        <w:t> </w:t>
      </w:r>
      <w:r>
        <w:rPr/>
        <w:t>0.9%</w:t>
      </w:r>
      <w:r>
        <w:rPr>
          <w:spacing w:val="-6"/>
        </w:rPr>
        <w:t> </w:t>
      </w:r>
      <w:r>
        <w:rPr/>
        <w:t>fall</w:t>
      </w:r>
      <w:r>
        <w:rPr>
          <w:spacing w:val="-6"/>
        </w:rPr>
        <w:t> </w:t>
      </w:r>
      <w:r>
        <w:rPr/>
        <w:t>in</w:t>
      </w:r>
      <w:r>
        <w:rPr>
          <w:spacing w:val="-6"/>
        </w:rPr>
        <w:t> </w:t>
      </w:r>
      <w:r>
        <w:rPr/>
        <w:t>import</w:t>
      </w:r>
      <w:r>
        <w:rPr>
          <w:spacing w:val="-2"/>
        </w:rPr>
        <w:t> </w:t>
      </w:r>
      <w:r>
        <w:rPr/>
        <w:t>prices (0.7% excluding oil prices). After showing signs of moderating in recent months, the annual rate of deflation in import prices increased to 5.4%, from 5.0% in February. Export prices had fallen by 0.3% in March, taking the annual rate to -4.8%. Provisional data for April covering non-EU trade had showed a further fall in import prices of 0.3% (0.5% excluding </w:t>
      </w:r>
      <w:r>
        <w:rPr>
          <w:spacing w:val="2"/>
        </w:rPr>
        <w:t>oil). </w:t>
      </w:r>
      <w:r>
        <w:rPr/>
        <w:t>Export prices to non-EU countries were unchanged in</w:t>
      </w:r>
      <w:r>
        <w:rPr>
          <w:spacing w:val="3"/>
        </w:rPr>
        <w:t> </w:t>
      </w:r>
      <w:r>
        <w:rPr/>
        <w:t>April.</w:t>
      </w:r>
    </w:p>
    <w:p>
      <w:pPr>
        <w:pStyle w:val="BodyText"/>
        <w:spacing w:before="3"/>
        <w:rPr>
          <w:sz w:val="35"/>
        </w:rPr>
      </w:pPr>
    </w:p>
    <w:p>
      <w:pPr>
        <w:pStyle w:val="BodyText"/>
        <w:tabs>
          <w:tab w:pos="1295" w:val="left" w:leader="none"/>
        </w:tabs>
        <w:spacing w:line="376" w:lineRule="auto"/>
        <w:ind w:left="584" w:right="181"/>
      </w:pPr>
      <w:r>
        <w:rPr/>
        <w:t>A50</w:t>
        <w:tab/>
        <w:t>Annual</w:t>
      </w:r>
      <w:r>
        <w:rPr>
          <w:spacing w:val="-8"/>
        </w:rPr>
        <w:t> </w:t>
      </w:r>
      <w:r>
        <w:rPr/>
        <w:t>retail</w:t>
      </w:r>
      <w:r>
        <w:rPr>
          <w:spacing w:val="-5"/>
        </w:rPr>
        <w:t> </w:t>
      </w:r>
      <w:r>
        <w:rPr/>
        <w:t>price</w:t>
      </w:r>
      <w:r>
        <w:rPr>
          <w:spacing w:val="-8"/>
        </w:rPr>
        <w:t> </w:t>
      </w:r>
      <w:r>
        <w:rPr/>
        <w:t>inflation</w:t>
      </w:r>
      <w:r>
        <w:rPr>
          <w:spacing w:val="-7"/>
        </w:rPr>
        <w:t> </w:t>
      </w:r>
      <w:r>
        <w:rPr/>
        <w:t>had</w:t>
      </w:r>
      <w:r>
        <w:rPr>
          <w:spacing w:val="-7"/>
        </w:rPr>
        <w:t> </w:t>
      </w:r>
      <w:r>
        <w:rPr/>
        <w:t>risen</w:t>
      </w:r>
      <w:r>
        <w:rPr>
          <w:spacing w:val="-6"/>
        </w:rPr>
        <w:t> </w:t>
      </w:r>
      <w:r>
        <w:rPr/>
        <w:t>sharply</w:t>
      </w:r>
      <w:r>
        <w:rPr>
          <w:spacing w:val="-7"/>
        </w:rPr>
        <w:t> </w:t>
      </w:r>
      <w:r>
        <w:rPr/>
        <w:t>in</w:t>
      </w:r>
      <w:r>
        <w:rPr>
          <w:spacing w:val="-7"/>
        </w:rPr>
        <w:t> </w:t>
      </w:r>
      <w:r>
        <w:rPr/>
        <w:t>April</w:t>
      </w:r>
      <w:r>
        <w:rPr>
          <w:spacing w:val="-7"/>
        </w:rPr>
        <w:t> </w:t>
      </w:r>
      <w:r>
        <w:rPr/>
        <w:t>on</w:t>
      </w:r>
      <w:r>
        <w:rPr>
          <w:spacing w:val="-3"/>
        </w:rPr>
        <w:t> </w:t>
      </w:r>
      <w:r>
        <w:rPr/>
        <w:t>both</w:t>
      </w:r>
      <w:r>
        <w:rPr>
          <w:spacing w:val="-8"/>
        </w:rPr>
        <w:t> </w:t>
      </w:r>
      <w:r>
        <w:rPr/>
        <w:t>the</w:t>
      </w:r>
      <w:r>
        <w:rPr>
          <w:spacing w:val="-7"/>
        </w:rPr>
        <w:t> </w:t>
      </w:r>
      <w:r>
        <w:rPr/>
        <w:t>RPIX</w:t>
      </w:r>
      <w:r>
        <w:rPr>
          <w:spacing w:val="-7"/>
        </w:rPr>
        <w:t> </w:t>
      </w:r>
      <w:r>
        <w:rPr/>
        <w:t>and</w:t>
      </w:r>
      <w:r>
        <w:rPr>
          <w:spacing w:val="-7"/>
        </w:rPr>
        <w:t> </w:t>
      </w:r>
      <w:r>
        <w:rPr/>
        <w:t>RPI</w:t>
      </w:r>
      <w:r>
        <w:rPr>
          <w:spacing w:val="-8"/>
        </w:rPr>
        <w:t> </w:t>
      </w:r>
      <w:r>
        <w:rPr/>
        <w:t>measures,</w:t>
      </w:r>
      <w:r>
        <w:rPr>
          <w:spacing w:val="-7"/>
        </w:rPr>
        <w:t> </w:t>
      </w:r>
      <w:r>
        <w:rPr/>
        <w:t>to</w:t>
      </w:r>
      <w:r>
        <w:rPr>
          <w:spacing w:val="-3"/>
        </w:rPr>
        <w:t> </w:t>
      </w:r>
      <w:r>
        <w:rPr/>
        <w:t>3.0% and</w:t>
      </w:r>
      <w:r>
        <w:rPr>
          <w:spacing w:val="-9"/>
        </w:rPr>
        <w:t> </w:t>
      </w:r>
      <w:r>
        <w:rPr/>
        <w:t>4.0%</w:t>
      </w:r>
      <w:r>
        <w:rPr>
          <w:spacing w:val="-9"/>
        </w:rPr>
        <w:t> </w:t>
      </w:r>
      <w:r>
        <w:rPr/>
        <w:t>respectively.</w:t>
      </w:r>
      <w:r>
        <w:rPr>
          <w:spacing w:val="39"/>
        </w:rPr>
        <w:t> </w:t>
      </w:r>
      <w:r>
        <w:rPr/>
        <w:t>The</w:t>
      </w:r>
      <w:r>
        <w:rPr>
          <w:spacing w:val="-7"/>
        </w:rPr>
        <w:t> </w:t>
      </w:r>
      <w:r>
        <w:rPr/>
        <w:t>increases</w:t>
      </w:r>
      <w:r>
        <w:rPr>
          <w:spacing w:val="-8"/>
        </w:rPr>
        <w:t> </w:t>
      </w:r>
      <w:r>
        <w:rPr/>
        <w:t>had</w:t>
      </w:r>
      <w:r>
        <w:rPr>
          <w:spacing w:val="-9"/>
        </w:rPr>
        <w:t> </w:t>
      </w:r>
      <w:r>
        <w:rPr/>
        <w:t>reflected</w:t>
      </w:r>
      <w:r>
        <w:rPr>
          <w:spacing w:val="-8"/>
        </w:rPr>
        <w:t> </w:t>
      </w:r>
      <w:r>
        <w:rPr/>
        <w:t>a</w:t>
      </w:r>
      <w:r>
        <w:rPr>
          <w:spacing w:val="-9"/>
        </w:rPr>
        <w:t> </w:t>
      </w:r>
      <w:r>
        <w:rPr/>
        <w:t>series</w:t>
      </w:r>
      <w:r>
        <w:rPr>
          <w:spacing w:val="-9"/>
        </w:rPr>
        <w:t> </w:t>
      </w:r>
      <w:r>
        <w:rPr/>
        <w:t>of</w:t>
      </w:r>
      <w:r>
        <w:rPr>
          <w:spacing w:val="-5"/>
        </w:rPr>
        <w:t> </w:t>
      </w:r>
      <w:r>
        <w:rPr>
          <w:spacing w:val="3"/>
        </w:rPr>
        <w:t>one-off</w:t>
      </w:r>
      <w:r>
        <w:rPr>
          <w:spacing w:val="-5"/>
        </w:rPr>
        <w:t> </w:t>
      </w:r>
      <w:r>
        <w:rPr/>
        <w:t>increases</w:t>
      </w:r>
      <w:r>
        <w:rPr>
          <w:spacing w:val="-9"/>
        </w:rPr>
        <w:t> </w:t>
      </w:r>
      <w:r>
        <w:rPr/>
        <w:t>in</w:t>
      </w:r>
      <w:r>
        <w:rPr>
          <w:spacing w:val="-9"/>
        </w:rPr>
        <w:t> </w:t>
      </w:r>
      <w:r>
        <w:rPr/>
        <w:t>items</w:t>
      </w:r>
      <w:r>
        <w:rPr>
          <w:spacing w:val="-9"/>
        </w:rPr>
        <w:t> </w:t>
      </w:r>
      <w:r>
        <w:rPr/>
        <w:t>such</w:t>
      </w:r>
      <w:r>
        <w:rPr>
          <w:spacing w:val="-8"/>
        </w:rPr>
        <w:t> </w:t>
      </w:r>
      <w:r>
        <w:rPr/>
        <w:t>as</w:t>
      </w:r>
      <w:r>
        <w:rPr>
          <w:spacing w:val="-9"/>
        </w:rPr>
        <w:t> </w:t>
      </w:r>
      <w:r>
        <w:rPr/>
        <w:t>council</w:t>
      </w:r>
      <w:r>
        <w:rPr>
          <w:spacing w:val="-9"/>
        </w:rPr>
        <w:t> </w:t>
      </w:r>
      <w:r>
        <w:rPr/>
        <w:t>tax and rents. The reduction in MIRAS announced in the Budget also contributed to the increase in </w:t>
      </w:r>
      <w:r>
        <w:rPr>
          <w:spacing w:val="-2"/>
        </w:rPr>
        <w:t>RPI </w:t>
      </w:r>
      <w:r>
        <w:rPr/>
        <w:t>inflation. But the main contribution had come from the increase in petrol duties announced in the March Budget. These had previously been increased in July last year. Until those effects dropped out of the twelve-month</w:t>
      </w:r>
      <w:r>
        <w:rPr>
          <w:spacing w:val="-16"/>
        </w:rPr>
        <w:t> </w:t>
      </w:r>
      <w:r>
        <w:rPr/>
        <w:t>calculation</w:t>
      </w:r>
      <w:r>
        <w:rPr>
          <w:spacing w:val="-14"/>
        </w:rPr>
        <w:t> </w:t>
      </w:r>
      <w:r>
        <w:rPr/>
        <w:t>this</w:t>
      </w:r>
      <w:r>
        <w:rPr>
          <w:spacing w:val="-15"/>
        </w:rPr>
        <w:t> </w:t>
      </w:r>
      <w:r>
        <w:rPr/>
        <w:t>July,</w:t>
      </w:r>
      <w:r>
        <w:rPr>
          <w:spacing w:val="-15"/>
        </w:rPr>
        <w:t> </w:t>
      </w:r>
      <w:r>
        <w:rPr/>
        <w:t>RPIX</w:t>
      </w:r>
      <w:r>
        <w:rPr>
          <w:spacing w:val="-16"/>
        </w:rPr>
        <w:t> </w:t>
      </w:r>
      <w:r>
        <w:rPr/>
        <w:t>inflation</w:t>
      </w:r>
      <w:r>
        <w:rPr>
          <w:spacing w:val="-15"/>
        </w:rPr>
        <w:t> </w:t>
      </w:r>
      <w:r>
        <w:rPr/>
        <w:t>would</w:t>
      </w:r>
      <w:r>
        <w:rPr>
          <w:spacing w:val="-15"/>
        </w:rPr>
        <w:t> </w:t>
      </w:r>
      <w:r>
        <w:rPr/>
        <w:t>be</w:t>
      </w:r>
      <w:r>
        <w:rPr>
          <w:spacing w:val="-14"/>
        </w:rPr>
        <w:t> </w:t>
      </w:r>
      <w:r>
        <w:rPr/>
        <w:t>temporarily</w:t>
      </w:r>
      <w:r>
        <w:rPr>
          <w:spacing w:val="-15"/>
        </w:rPr>
        <w:t> </w:t>
      </w:r>
      <w:r>
        <w:rPr/>
        <w:t>higher</w:t>
      </w:r>
      <w:r>
        <w:rPr>
          <w:spacing w:val="-15"/>
        </w:rPr>
        <w:t> </w:t>
      </w:r>
      <w:r>
        <w:rPr/>
        <w:t>than</w:t>
      </w:r>
      <w:r>
        <w:rPr>
          <w:spacing w:val="-15"/>
        </w:rPr>
        <w:t> </w:t>
      </w:r>
      <w:r>
        <w:rPr/>
        <w:t>would</w:t>
      </w:r>
      <w:r>
        <w:rPr>
          <w:spacing w:val="-15"/>
        </w:rPr>
        <w:t> </w:t>
      </w:r>
      <w:r>
        <w:rPr>
          <w:spacing w:val="2"/>
        </w:rPr>
        <w:t>otherwise</w:t>
      </w:r>
      <w:r>
        <w:rPr>
          <w:spacing w:val="-12"/>
        </w:rPr>
        <w:t> </w:t>
      </w:r>
      <w:r>
        <w:rPr/>
        <w:t>have been the case. Consequently, changes in annual RPIY inflation were considered to be more relevant to an assessment of the trend in inflation </w:t>
      </w:r>
      <w:r>
        <w:rPr>
          <w:spacing w:val="2"/>
        </w:rPr>
        <w:t>over </w:t>
      </w:r>
      <w:r>
        <w:rPr/>
        <w:t>the current period. RPIY inflation increased by 0.1pp to 2.2% in April, reflecting a rise in services price inflation. The pattern of falling goods price inflation and high services price inflation continued to be evident: RPIY goods price inflation fell to 0.6% (1.0% in March), compared</w:t>
      </w:r>
      <w:r>
        <w:rPr>
          <w:spacing w:val="-11"/>
        </w:rPr>
        <w:t> </w:t>
      </w:r>
      <w:r>
        <w:rPr/>
        <w:t>with</w:t>
      </w:r>
      <w:r>
        <w:rPr>
          <w:spacing w:val="-10"/>
        </w:rPr>
        <w:t> </w:t>
      </w:r>
      <w:r>
        <w:rPr/>
        <w:t>RPIY</w:t>
      </w:r>
      <w:r>
        <w:rPr>
          <w:spacing w:val="-10"/>
        </w:rPr>
        <w:t> </w:t>
      </w:r>
      <w:r>
        <w:rPr/>
        <w:t>services</w:t>
      </w:r>
      <w:r>
        <w:rPr>
          <w:spacing w:val="-10"/>
        </w:rPr>
        <w:t> </w:t>
      </w:r>
      <w:r>
        <w:rPr/>
        <w:t>inflation</w:t>
      </w:r>
      <w:r>
        <w:rPr>
          <w:spacing w:val="-10"/>
        </w:rPr>
        <w:t> </w:t>
      </w:r>
      <w:r>
        <w:rPr/>
        <w:t>of</w:t>
      </w:r>
      <w:r>
        <w:rPr>
          <w:spacing w:val="-6"/>
        </w:rPr>
        <w:t> </w:t>
      </w:r>
      <w:r>
        <w:rPr/>
        <w:t>3.5%.</w:t>
      </w:r>
      <w:r>
        <w:rPr>
          <w:spacing w:val="36"/>
        </w:rPr>
        <w:t> </w:t>
      </w:r>
      <w:r>
        <w:rPr/>
        <w:t>The</w:t>
      </w:r>
      <w:r>
        <w:rPr>
          <w:spacing w:val="-8"/>
        </w:rPr>
        <w:t> </w:t>
      </w:r>
      <w:r>
        <w:rPr/>
        <w:t>trends</w:t>
      </w:r>
      <w:r>
        <w:rPr>
          <w:spacing w:val="-10"/>
        </w:rPr>
        <w:t> </w:t>
      </w:r>
      <w:r>
        <w:rPr/>
        <w:t>evident</w:t>
      </w:r>
      <w:r>
        <w:rPr>
          <w:spacing w:val="-6"/>
        </w:rPr>
        <w:t> </w:t>
      </w:r>
      <w:r>
        <w:rPr/>
        <w:t>in</w:t>
      </w:r>
      <w:r>
        <w:rPr>
          <w:spacing w:val="-10"/>
        </w:rPr>
        <w:t> </w:t>
      </w:r>
      <w:r>
        <w:rPr/>
        <w:t>goods</w:t>
      </w:r>
      <w:r>
        <w:rPr>
          <w:spacing w:val="-11"/>
        </w:rPr>
        <w:t> </w:t>
      </w:r>
      <w:r>
        <w:rPr/>
        <w:t>prices</w:t>
      </w:r>
      <w:r>
        <w:rPr>
          <w:spacing w:val="-10"/>
        </w:rPr>
        <w:t> </w:t>
      </w:r>
      <w:r>
        <w:rPr/>
        <w:t>in</w:t>
      </w:r>
      <w:r>
        <w:rPr>
          <w:spacing w:val="-10"/>
        </w:rPr>
        <w:t> </w:t>
      </w:r>
      <w:r>
        <w:rPr/>
        <w:t>the</w:t>
      </w:r>
      <w:r>
        <w:rPr>
          <w:spacing w:val="-10"/>
        </w:rPr>
        <w:t> </w:t>
      </w:r>
      <w:r>
        <w:rPr/>
        <w:t>first</w:t>
      </w:r>
      <w:r>
        <w:rPr>
          <w:spacing w:val="-6"/>
        </w:rPr>
        <w:t> </w:t>
      </w:r>
      <w:r>
        <w:rPr/>
        <w:t>quarter</w:t>
      </w:r>
      <w:r>
        <w:rPr>
          <w:spacing w:val="-10"/>
        </w:rPr>
        <w:t> </w:t>
      </w:r>
      <w:r>
        <w:rPr/>
        <w:t>of</w:t>
      </w:r>
      <w:r>
        <w:rPr>
          <w:spacing w:val="-6"/>
        </w:rPr>
        <w:t> </w:t>
      </w:r>
      <w:r>
        <w:rPr/>
        <w:t>the year had again been apparent in the April data: leisure goods prices fell, with lower audio-visual goods prices, perhaps reflecting the depreciation of East Asian currencies; and new clothing and footwear lines had been introduced into the shops at lower prices than last year, perhaps reflecting further effects from </w:t>
      </w:r>
      <w:r>
        <w:rPr>
          <w:spacing w:val="-3"/>
        </w:rPr>
        <w:t>sterling’s </w:t>
      </w:r>
      <w:r>
        <w:rPr/>
        <w:t>appreciation, as demand growth</w:t>
      </w:r>
      <w:r>
        <w:rPr>
          <w:spacing w:val="1"/>
        </w:rPr>
        <w:t> </w:t>
      </w:r>
      <w:r>
        <w:rPr/>
        <w:t>slowed.</w:t>
      </w:r>
    </w:p>
    <w:p>
      <w:pPr>
        <w:pStyle w:val="BodyText"/>
        <w:rPr>
          <w:sz w:val="24"/>
        </w:rPr>
      </w:pPr>
    </w:p>
    <w:p>
      <w:pPr>
        <w:pStyle w:val="BodyText"/>
        <w:tabs>
          <w:tab w:pos="1295" w:val="left" w:leader="none"/>
        </w:tabs>
        <w:spacing w:line="376" w:lineRule="auto" w:before="141"/>
        <w:ind w:left="584" w:right="250"/>
      </w:pPr>
      <w:r>
        <w:rPr/>
        <w:t>A51</w:t>
        <w:tab/>
        <w:t>Consistent</w:t>
      </w:r>
      <w:r>
        <w:rPr>
          <w:spacing w:val="-13"/>
        </w:rPr>
        <w:t> </w:t>
      </w:r>
      <w:r>
        <w:rPr/>
        <w:t>with</w:t>
      </w:r>
      <w:r>
        <w:rPr>
          <w:spacing w:val="-16"/>
        </w:rPr>
        <w:t> </w:t>
      </w:r>
      <w:r>
        <w:rPr/>
        <w:t>the</w:t>
      </w:r>
      <w:r>
        <w:rPr>
          <w:spacing w:val="-17"/>
        </w:rPr>
        <w:t> </w:t>
      </w:r>
      <w:r>
        <w:rPr/>
        <w:t>picture</w:t>
      </w:r>
      <w:r>
        <w:rPr>
          <w:spacing w:val="-16"/>
        </w:rPr>
        <w:t> </w:t>
      </w:r>
      <w:r>
        <w:rPr/>
        <w:t>of</w:t>
      </w:r>
      <w:r>
        <w:rPr>
          <w:spacing w:val="-13"/>
        </w:rPr>
        <w:t> </w:t>
      </w:r>
      <w:r>
        <w:rPr/>
        <w:t>falling</w:t>
      </w:r>
      <w:r>
        <w:rPr>
          <w:spacing w:val="-16"/>
        </w:rPr>
        <w:t> </w:t>
      </w:r>
      <w:r>
        <w:rPr/>
        <w:t>goods</w:t>
      </w:r>
      <w:r>
        <w:rPr>
          <w:spacing w:val="-17"/>
        </w:rPr>
        <w:t> </w:t>
      </w:r>
      <w:r>
        <w:rPr/>
        <w:t>price</w:t>
      </w:r>
      <w:r>
        <w:rPr>
          <w:spacing w:val="-16"/>
        </w:rPr>
        <w:t> </w:t>
      </w:r>
      <w:r>
        <w:rPr/>
        <w:t>inflation,</w:t>
      </w:r>
      <w:r>
        <w:rPr>
          <w:spacing w:val="-16"/>
        </w:rPr>
        <w:t> </w:t>
      </w:r>
      <w:r>
        <w:rPr/>
        <w:t>retailers’</w:t>
      </w:r>
      <w:r>
        <w:rPr>
          <w:spacing w:val="-34"/>
        </w:rPr>
        <w:t> </w:t>
      </w:r>
      <w:r>
        <w:rPr/>
        <w:t>margins</w:t>
      </w:r>
      <w:r>
        <w:rPr>
          <w:spacing w:val="-17"/>
        </w:rPr>
        <w:t> </w:t>
      </w:r>
      <w:r>
        <w:rPr/>
        <w:t>were</w:t>
      </w:r>
      <w:r>
        <w:rPr>
          <w:spacing w:val="-16"/>
        </w:rPr>
        <w:t> </w:t>
      </w:r>
      <w:r>
        <w:rPr/>
        <w:t>estimated</w:t>
      </w:r>
      <w:r>
        <w:rPr>
          <w:spacing w:val="-17"/>
        </w:rPr>
        <w:t> </w:t>
      </w:r>
      <w:r>
        <w:rPr/>
        <w:t>to</w:t>
      </w:r>
      <w:r>
        <w:rPr>
          <w:spacing w:val="-14"/>
        </w:rPr>
        <w:t> </w:t>
      </w:r>
      <w:r>
        <w:rPr/>
        <w:t>have fallen further in 1998 Q1 (Bank estimates). This had reflected a fall in the level of goods prices during the quarter, alongside a small rise in total costs. Bank estimates suggested retailers had widened their margins in</w:t>
      </w:r>
      <w:r>
        <w:rPr>
          <w:spacing w:val="-8"/>
        </w:rPr>
        <w:t> </w:t>
      </w:r>
      <w:r>
        <w:rPr/>
        <w:t>the</w:t>
      </w:r>
      <w:r>
        <w:rPr>
          <w:spacing w:val="-9"/>
        </w:rPr>
        <w:t> </w:t>
      </w:r>
      <w:r>
        <w:rPr/>
        <w:t>last</w:t>
      </w:r>
      <w:r>
        <w:rPr>
          <w:spacing w:val="-5"/>
        </w:rPr>
        <w:t> </w:t>
      </w:r>
      <w:r>
        <w:rPr/>
        <w:t>two</w:t>
      </w:r>
      <w:r>
        <w:rPr>
          <w:spacing w:val="-9"/>
        </w:rPr>
        <w:t> </w:t>
      </w:r>
      <w:r>
        <w:rPr/>
        <w:t>years.</w:t>
      </w:r>
      <w:r>
        <w:rPr>
          <w:spacing w:val="39"/>
        </w:rPr>
        <w:t> </w:t>
      </w:r>
      <w:r>
        <w:rPr/>
        <w:t>But</w:t>
      </w:r>
      <w:r>
        <w:rPr>
          <w:spacing w:val="-4"/>
        </w:rPr>
        <w:t> </w:t>
      </w:r>
      <w:r>
        <w:rPr/>
        <w:t>the</w:t>
      </w:r>
      <w:r>
        <w:rPr>
          <w:spacing w:val="-9"/>
        </w:rPr>
        <w:t> </w:t>
      </w:r>
      <w:r>
        <w:rPr/>
        <w:t>recent</w:t>
      </w:r>
      <w:r>
        <w:rPr>
          <w:spacing w:val="-7"/>
        </w:rPr>
        <w:t> </w:t>
      </w:r>
      <w:r>
        <w:rPr/>
        <w:t>fall</w:t>
      </w:r>
      <w:r>
        <w:rPr>
          <w:spacing w:val="-9"/>
        </w:rPr>
        <w:t> </w:t>
      </w:r>
      <w:r>
        <w:rPr/>
        <w:t>meant</w:t>
      </w:r>
      <w:r>
        <w:rPr>
          <w:spacing w:val="-5"/>
        </w:rPr>
        <w:t> </w:t>
      </w:r>
      <w:r>
        <w:rPr/>
        <w:t>that</w:t>
      </w:r>
      <w:r>
        <w:rPr>
          <w:spacing w:val="-4"/>
        </w:rPr>
        <w:t> </w:t>
      </w:r>
      <w:r>
        <w:rPr/>
        <w:t>margins</w:t>
      </w:r>
      <w:r>
        <w:rPr>
          <w:spacing w:val="-9"/>
        </w:rPr>
        <w:t> </w:t>
      </w:r>
      <w:r>
        <w:rPr/>
        <w:t>were</w:t>
      </w:r>
      <w:r>
        <w:rPr>
          <w:spacing w:val="-9"/>
        </w:rPr>
        <w:t> </w:t>
      </w:r>
      <w:r>
        <w:rPr/>
        <w:t>now</w:t>
      </w:r>
      <w:r>
        <w:rPr>
          <w:spacing w:val="-9"/>
        </w:rPr>
        <w:t> </w:t>
      </w:r>
      <w:r>
        <w:rPr>
          <w:spacing w:val="2"/>
        </w:rPr>
        <w:t>only</w:t>
      </w:r>
      <w:r>
        <w:rPr>
          <w:spacing w:val="-4"/>
        </w:rPr>
        <w:t> </w:t>
      </w:r>
      <w:r>
        <w:rPr/>
        <w:t>0.3pp</w:t>
      </w:r>
      <w:r>
        <w:rPr>
          <w:spacing w:val="-9"/>
        </w:rPr>
        <w:t> </w:t>
      </w:r>
      <w:r>
        <w:rPr/>
        <w:t>above</w:t>
      </w:r>
      <w:r>
        <w:rPr>
          <w:spacing w:val="-8"/>
        </w:rPr>
        <w:t> </w:t>
      </w:r>
      <w:r>
        <w:rPr/>
        <w:t>their</w:t>
      </w:r>
      <w:r>
        <w:rPr>
          <w:spacing w:val="-9"/>
        </w:rPr>
        <w:t> </w:t>
      </w:r>
      <w:r>
        <w:rPr/>
        <w:t>level</w:t>
      </w:r>
      <w:r>
        <w:rPr>
          <w:spacing w:val="-9"/>
        </w:rPr>
        <w:t> </w:t>
      </w:r>
      <w:r>
        <w:rPr/>
        <w:t>in</w:t>
      </w:r>
      <w:r>
        <w:rPr>
          <w:spacing w:val="-9"/>
        </w:rPr>
        <w:t> </w:t>
      </w:r>
      <w:r>
        <w:rPr/>
        <w:t>1997</w:t>
      </w:r>
    </w:p>
    <w:p>
      <w:pPr>
        <w:spacing w:after="0" w:line="376" w:lineRule="auto"/>
        <w:sectPr>
          <w:pgSz w:w="11900" w:h="16840"/>
          <w:pgMar w:header="1130" w:footer="0" w:top="1360" w:bottom="280" w:left="860" w:right="860"/>
        </w:sectPr>
      </w:pPr>
    </w:p>
    <w:p>
      <w:pPr>
        <w:pStyle w:val="BodyText"/>
        <w:spacing w:line="376" w:lineRule="auto" w:before="145"/>
        <w:ind w:left="584"/>
      </w:pPr>
      <w:r>
        <w:rPr/>
        <w:t>Q1,</w:t>
      </w:r>
      <w:r>
        <w:rPr>
          <w:spacing w:val="-9"/>
        </w:rPr>
        <w:t> </w:t>
      </w:r>
      <w:r>
        <w:rPr/>
        <w:t>and</w:t>
      </w:r>
      <w:r>
        <w:rPr>
          <w:spacing w:val="-8"/>
        </w:rPr>
        <w:t> </w:t>
      </w:r>
      <w:r>
        <w:rPr/>
        <w:t>roughly</w:t>
      </w:r>
      <w:r>
        <w:rPr>
          <w:spacing w:val="-7"/>
        </w:rPr>
        <w:t> </w:t>
      </w:r>
      <w:r>
        <w:rPr/>
        <w:t>in</w:t>
      </w:r>
      <w:r>
        <w:rPr>
          <w:spacing w:val="-9"/>
        </w:rPr>
        <w:t> </w:t>
      </w:r>
      <w:r>
        <w:rPr/>
        <w:t>line</w:t>
      </w:r>
      <w:r>
        <w:rPr>
          <w:spacing w:val="-8"/>
        </w:rPr>
        <w:t> </w:t>
      </w:r>
      <w:r>
        <w:rPr/>
        <w:t>with</w:t>
      </w:r>
      <w:r>
        <w:rPr>
          <w:spacing w:val="-8"/>
        </w:rPr>
        <w:t> </w:t>
      </w:r>
      <w:r>
        <w:rPr/>
        <w:t>the</w:t>
      </w:r>
      <w:r>
        <w:rPr>
          <w:spacing w:val="-9"/>
        </w:rPr>
        <w:t> </w:t>
      </w:r>
      <w:r>
        <w:rPr/>
        <w:t>average</w:t>
      </w:r>
      <w:r>
        <w:rPr>
          <w:spacing w:val="-8"/>
        </w:rPr>
        <w:t> </w:t>
      </w:r>
      <w:r>
        <w:rPr/>
        <w:t>level</w:t>
      </w:r>
      <w:r>
        <w:rPr>
          <w:spacing w:val="-8"/>
        </w:rPr>
        <w:t> </w:t>
      </w:r>
      <w:r>
        <w:rPr>
          <w:spacing w:val="3"/>
        </w:rPr>
        <w:t>over</w:t>
      </w:r>
      <w:r>
        <w:rPr>
          <w:spacing w:val="-5"/>
        </w:rPr>
        <w:t> </w:t>
      </w:r>
      <w:r>
        <w:rPr/>
        <w:t>the</w:t>
      </w:r>
      <w:r>
        <w:rPr>
          <w:spacing w:val="-8"/>
        </w:rPr>
        <w:t> </w:t>
      </w:r>
      <w:r>
        <w:rPr/>
        <w:t>last</w:t>
      </w:r>
      <w:r>
        <w:rPr>
          <w:spacing w:val="-5"/>
        </w:rPr>
        <w:t> </w:t>
      </w:r>
      <w:r>
        <w:rPr/>
        <w:t>ten</w:t>
      </w:r>
      <w:r>
        <w:rPr>
          <w:spacing w:val="-8"/>
        </w:rPr>
        <w:t> </w:t>
      </w:r>
      <w:r>
        <w:rPr/>
        <w:t>years.</w:t>
      </w:r>
      <w:r>
        <w:rPr>
          <w:spacing w:val="39"/>
        </w:rPr>
        <w:t> </w:t>
      </w:r>
      <w:r>
        <w:rPr/>
        <w:t>The</w:t>
      </w:r>
      <w:r>
        <w:rPr>
          <w:spacing w:val="-7"/>
        </w:rPr>
        <w:t> </w:t>
      </w:r>
      <w:r>
        <w:rPr/>
        <w:t>rise</w:t>
      </w:r>
      <w:r>
        <w:rPr>
          <w:spacing w:val="-7"/>
        </w:rPr>
        <w:t> </w:t>
      </w:r>
      <w:r>
        <w:rPr/>
        <w:t>and</w:t>
      </w:r>
      <w:r>
        <w:rPr>
          <w:spacing w:val="-9"/>
        </w:rPr>
        <w:t> </w:t>
      </w:r>
      <w:r>
        <w:rPr/>
        <w:t>subsequent</w:t>
      </w:r>
      <w:r>
        <w:rPr>
          <w:spacing w:val="-4"/>
        </w:rPr>
        <w:t> </w:t>
      </w:r>
      <w:r>
        <w:rPr/>
        <w:t>fall</w:t>
      </w:r>
      <w:r>
        <w:rPr>
          <w:spacing w:val="-8"/>
        </w:rPr>
        <w:t> </w:t>
      </w:r>
      <w:r>
        <w:rPr/>
        <w:t>in</w:t>
      </w:r>
      <w:r>
        <w:rPr>
          <w:spacing w:val="-8"/>
        </w:rPr>
        <w:t> </w:t>
      </w:r>
      <w:r>
        <w:rPr/>
        <w:t>retail margins</w:t>
      </w:r>
      <w:r>
        <w:rPr>
          <w:spacing w:val="-14"/>
        </w:rPr>
        <w:t> </w:t>
      </w:r>
      <w:r>
        <w:rPr/>
        <w:t>had</w:t>
      </w:r>
      <w:r>
        <w:rPr>
          <w:spacing w:val="-13"/>
        </w:rPr>
        <w:t> </w:t>
      </w:r>
      <w:r>
        <w:rPr/>
        <w:t>been</w:t>
      </w:r>
      <w:r>
        <w:rPr>
          <w:spacing w:val="-14"/>
        </w:rPr>
        <w:t> </w:t>
      </w:r>
      <w:r>
        <w:rPr/>
        <w:t>consistent</w:t>
      </w:r>
      <w:r>
        <w:rPr>
          <w:spacing w:val="-9"/>
        </w:rPr>
        <w:t> </w:t>
      </w:r>
      <w:r>
        <w:rPr/>
        <w:t>with</w:t>
      </w:r>
      <w:r>
        <w:rPr>
          <w:spacing w:val="-14"/>
        </w:rPr>
        <w:t> </w:t>
      </w:r>
      <w:r>
        <w:rPr/>
        <w:t>a</w:t>
      </w:r>
      <w:r>
        <w:rPr>
          <w:spacing w:val="-13"/>
        </w:rPr>
        <w:t> </w:t>
      </w:r>
      <w:r>
        <w:rPr/>
        <w:t>lagged</w:t>
      </w:r>
      <w:r>
        <w:rPr>
          <w:spacing w:val="-14"/>
        </w:rPr>
        <w:t> </w:t>
      </w:r>
      <w:r>
        <w:rPr/>
        <w:t>response</w:t>
      </w:r>
      <w:r>
        <w:rPr>
          <w:spacing w:val="-12"/>
        </w:rPr>
        <w:t> </w:t>
      </w:r>
      <w:r>
        <w:rPr/>
        <w:t>in</w:t>
      </w:r>
      <w:r>
        <w:rPr>
          <w:spacing w:val="-13"/>
        </w:rPr>
        <w:t> </w:t>
      </w:r>
      <w:r>
        <w:rPr/>
        <w:t>retail</w:t>
      </w:r>
      <w:r>
        <w:rPr>
          <w:spacing w:val="-12"/>
        </w:rPr>
        <w:t> </w:t>
      </w:r>
      <w:r>
        <w:rPr/>
        <w:t>pricing</w:t>
      </w:r>
      <w:r>
        <w:rPr>
          <w:spacing w:val="-13"/>
        </w:rPr>
        <w:t> </w:t>
      </w:r>
      <w:r>
        <w:rPr/>
        <w:t>behaviour</w:t>
      </w:r>
      <w:r>
        <w:rPr>
          <w:spacing w:val="-13"/>
        </w:rPr>
        <w:t> </w:t>
      </w:r>
      <w:r>
        <w:rPr/>
        <w:t>to</w:t>
      </w:r>
      <w:r>
        <w:rPr>
          <w:spacing w:val="-10"/>
        </w:rPr>
        <w:t> </w:t>
      </w:r>
      <w:r>
        <w:rPr>
          <w:spacing w:val="-4"/>
        </w:rPr>
        <w:t>sterling’s</w:t>
      </w:r>
      <w:r>
        <w:rPr>
          <w:spacing w:val="-12"/>
        </w:rPr>
        <w:t> </w:t>
      </w:r>
      <w:r>
        <w:rPr/>
        <w:t>appreciation</w:t>
      </w:r>
      <w:r>
        <w:rPr>
          <w:spacing w:val="-13"/>
        </w:rPr>
        <w:t> </w:t>
      </w:r>
      <w:r>
        <w:rPr/>
        <w:t>and lower import prices, particularly as the growth in retail sales had slowed.</w:t>
      </w:r>
    </w:p>
    <w:p>
      <w:pPr>
        <w:pStyle w:val="BodyText"/>
        <w:spacing w:before="11"/>
        <w:rPr>
          <w:sz w:val="34"/>
        </w:rPr>
      </w:pPr>
    </w:p>
    <w:p>
      <w:pPr>
        <w:pStyle w:val="BodyText"/>
        <w:tabs>
          <w:tab w:pos="1295" w:val="left" w:leader="none"/>
        </w:tabs>
        <w:spacing w:line="376" w:lineRule="auto"/>
        <w:ind w:left="584" w:right="244"/>
      </w:pPr>
      <w:r>
        <w:rPr/>
        <w:t>A52</w:t>
        <w:tab/>
        <w:t>A further fall in inflation in the M6 economies had been evident in 1998 Q1. This had been larger than most forecasters had expected, and inflation forecasts for 1998 had subsequently been revised down </w:t>
      </w:r>
      <w:r>
        <w:rPr>
          <w:i/>
        </w:rPr>
        <w:t>. </w:t>
      </w:r>
      <w:r>
        <w:rPr/>
        <w:t>But</w:t>
      </w:r>
      <w:r>
        <w:rPr>
          <w:spacing w:val="-8"/>
        </w:rPr>
        <w:t> </w:t>
      </w:r>
      <w:r>
        <w:rPr/>
        <w:t>in</w:t>
      </w:r>
      <w:r>
        <w:rPr>
          <w:spacing w:val="-11"/>
        </w:rPr>
        <w:t> </w:t>
      </w:r>
      <w:r>
        <w:rPr/>
        <w:t>contrast</w:t>
      </w:r>
      <w:r>
        <w:rPr>
          <w:spacing w:val="-7"/>
        </w:rPr>
        <w:t> </w:t>
      </w:r>
      <w:r>
        <w:rPr/>
        <w:t>with</w:t>
      </w:r>
      <w:r>
        <w:rPr>
          <w:spacing w:val="-10"/>
        </w:rPr>
        <w:t> </w:t>
      </w:r>
      <w:r>
        <w:rPr/>
        <w:t>the</w:t>
      </w:r>
      <w:r>
        <w:rPr>
          <w:spacing w:val="-12"/>
        </w:rPr>
        <w:t> </w:t>
      </w:r>
      <w:r>
        <w:rPr/>
        <w:t>M6</w:t>
      </w:r>
      <w:r>
        <w:rPr>
          <w:spacing w:val="-11"/>
        </w:rPr>
        <w:t> </w:t>
      </w:r>
      <w:r>
        <w:rPr/>
        <w:t>economies,</w:t>
      </w:r>
      <w:r>
        <w:rPr>
          <w:spacing w:val="-11"/>
        </w:rPr>
        <w:t> </w:t>
      </w:r>
      <w:r>
        <w:rPr/>
        <w:t>UK</w:t>
      </w:r>
      <w:r>
        <w:rPr>
          <w:spacing w:val="-11"/>
        </w:rPr>
        <w:t> </w:t>
      </w:r>
      <w:r>
        <w:rPr/>
        <w:t>inflation</w:t>
      </w:r>
      <w:r>
        <w:rPr>
          <w:spacing w:val="-11"/>
        </w:rPr>
        <w:t> </w:t>
      </w:r>
      <w:r>
        <w:rPr/>
        <w:t>had</w:t>
      </w:r>
      <w:r>
        <w:rPr>
          <w:spacing w:val="-11"/>
        </w:rPr>
        <w:t> </w:t>
      </w:r>
      <w:r>
        <w:rPr/>
        <w:t>not</w:t>
      </w:r>
      <w:r>
        <w:rPr>
          <w:spacing w:val="-7"/>
        </w:rPr>
        <w:t> </w:t>
      </w:r>
      <w:r>
        <w:rPr/>
        <w:t>fallen</w:t>
      </w:r>
      <w:r>
        <w:rPr>
          <w:spacing w:val="-11"/>
        </w:rPr>
        <w:t> </w:t>
      </w:r>
      <w:r>
        <w:rPr/>
        <w:t>sharply</w:t>
      </w:r>
      <w:r>
        <w:rPr>
          <w:spacing w:val="-12"/>
        </w:rPr>
        <w:t> </w:t>
      </w:r>
      <w:r>
        <w:rPr>
          <w:spacing w:val="2"/>
        </w:rPr>
        <w:t>over</w:t>
      </w:r>
      <w:r>
        <w:rPr>
          <w:spacing w:val="-7"/>
        </w:rPr>
        <w:t> </w:t>
      </w:r>
      <w:r>
        <w:rPr/>
        <w:t>this</w:t>
      </w:r>
      <w:r>
        <w:rPr>
          <w:spacing w:val="-11"/>
        </w:rPr>
        <w:t> </w:t>
      </w:r>
      <w:r>
        <w:rPr/>
        <w:t>period.</w:t>
      </w:r>
      <w:r>
        <w:rPr>
          <w:spacing w:val="34"/>
        </w:rPr>
        <w:t> </w:t>
      </w:r>
      <w:r>
        <w:rPr/>
        <w:t>The</w:t>
      </w:r>
      <w:r>
        <w:rPr>
          <w:spacing w:val="-9"/>
        </w:rPr>
        <w:t> </w:t>
      </w:r>
      <w:r>
        <w:rPr/>
        <w:t>reason</w:t>
      </w:r>
      <w:r>
        <w:rPr>
          <w:spacing w:val="-10"/>
        </w:rPr>
        <w:t> </w:t>
      </w:r>
      <w:r>
        <w:rPr/>
        <w:t>for the common fall in inflation across the M6 economies appeared to be related to falling commodity prices, and particularly energy</w:t>
      </w:r>
      <w:r>
        <w:rPr>
          <w:spacing w:val="7"/>
        </w:rPr>
        <w:t> </w:t>
      </w:r>
      <w:r>
        <w:rPr/>
        <w:t>prices.</w:t>
      </w:r>
    </w:p>
    <w:p>
      <w:pPr>
        <w:pStyle w:val="BodyText"/>
        <w:spacing w:before="2"/>
        <w:rPr>
          <w:sz w:val="35"/>
        </w:rPr>
      </w:pPr>
    </w:p>
    <w:p>
      <w:pPr>
        <w:pStyle w:val="BodyText"/>
        <w:tabs>
          <w:tab w:pos="1295" w:val="left" w:leader="none"/>
        </w:tabs>
        <w:spacing w:line="376" w:lineRule="auto"/>
        <w:ind w:left="584" w:right="245"/>
      </w:pPr>
      <w:r>
        <w:rPr/>
        <w:t>A53</w:t>
        <w:tab/>
        <w:t>In the United States, energy and petrol prices had accounted for all the fall in CPI inflation in the recent period, while in the United Kingdom there had </w:t>
      </w:r>
      <w:r>
        <w:rPr>
          <w:spacing w:val="2"/>
        </w:rPr>
        <w:t>only </w:t>
      </w:r>
      <w:r>
        <w:rPr/>
        <w:t>been a small negative contribution to inflation from lower energy prices (fuel and light, petrol). It appeared that UK petrol retailers had not yet passed on all</w:t>
      </w:r>
      <w:r>
        <w:rPr>
          <w:spacing w:val="-11"/>
        </w:rPr>
        <w:t> </w:t>
      </w:r>
      <w:r>
        <w:rPr/>
        <w:t>the</w:t>
      </w:r>
      <w:r>
        <w:rPr>
          <w:spacing w:val="-11"/>
        </w:rPr>
        <w:t> </w:t>
      </w:r>
      <w:r>
        <w:rPr/>
        <w:t>fall</w:t>
      </w:r>
      <w:r>
        <w:rPr>
          <w:spacing w:val="-11"/>
        </w:rPr>
        <w:t> </w:t>
      </w:r>
      <w:r>
        <w:rPr/>
        <w:t>in</w:t>
      </w:r>
      <w:r>
        <w:rPr>
          <w:spacing w:val="-11"/>
        </w:rPr>
        <w:t> </w:t>
      </w:r>
      <w:r>
        <w:rPr/>
        <w:t>oil</w:t>
      </w:r>
      <w:r>
        <w:rPr>
          <w:spacing w:val="-7"/>
        </w:rPr>
        <w:t> </w:t>
      </w:r>
      <w:r>
        <w:rPr/>
        <w:t>prices</w:t>
      </w:r>
      <w:r>
        <w:rPr>
          <w:spacing w:val="-11"/>
        </w:rPr>
        <w:t> </w:t>
      </w:r>
      <w:r>
        <w:rPr/>
        <w:t>to</w:t>
      </w:r>
      <w:r>
        <w:rPr>
          <w:spacing w:val="-6"/>
        </w:rPr>
        <w:t> </w:t>
      </w:r>
      <w:r>
        <w:rPr/>
        <w:t>consumers.</w:t>
      </w:r>
      <w:r>
        <w:rPr>
          <w:spacing w:val="34"/>
        </w:rPr>
        <w:t> </w:t>
      </w:r>
      <w:r>
        <w:rPr/>
        <w:t>Petrol</w:t>
      </w:r>
      <w:r>
        <w:rPr>
          <w:spacing w:val="-10"/>
        </w:rPr>
        <w:t> </w:t>
      </w:r>
      <w:r>
        <w:rPr/>
        <w:t>prices</w:t>
      </w:r>
      <w:r>
        <w:rPr>
          <w:spacing w:val="-10"/>
        </w:rPr>
        <w:t> </w:t>
      </w:r>
      <w:r>
        <w:rPr/>
        <w:t>net</w:t>
      </w:r>
      <w:r>
        <w:rPr>
          <w:spacing w:val="-7"/>
        </w:rPr>
        <w:t> </w:t>
      </w:r>
      <w:r>
        <w:rPr/>
        <w:t>of</w:t>
      </w:r>
      <w:r>
        <w:rPr>
          <w:spacing w:val="-7"/>
        </w:rPr>
        <w:t> </w:t>
      </w:r>
      <w:r>
        <w:rPr/>
        <w:t>duties</w:t>
      </w:r>
      <w:r>
        <w:rPr>
          <w:spacing w:val="-11"/>
        </w:rPr>
        <w:t> </w:t>
      </w:r>
      <w:r>
        <w:rPr/>
        <w:t>(RPIY),</w:t>
      </w:r>
      <w:r>
        <w:rPr>
          <w:spacing w:val="-9"/>
        </w:rPr>
        <w:t> </w:t>
      </w:r>
      <w:r>
        <w:rPr/>
        <w:t>which</w:t>
      </w:r>
      <w:r>
        <w:rPr>
          <w:spacing w:val="-11"/>
        </w:rPr>
        <w:t> </w:t>
      </w:r>
      <w:r>
        <w:rPr/>
        <w:t>were</w:t>
      </w:r>
      <w:r>
        <w:rPr>
          <w:spacing w:val="-11"/>
        </w:rPr>
        <w:t> </w:t>
      </w:r>
      <w:r>
        <w:rPr/>
        <w:t>closely</w:t>
      </w:r>
      <w:r>
        <w:rPr>
          <w:spacing w:val="-11"/>
        </w:rPr>
        <w:t> </w:t>
      </w:r>
      <w:r>
        <w:rPr/>
        <w:t>correlated</w:t>
      </w:r>
      <w:r>
        <w:rPr>
          <w:spacing w:val="-11"/>
        </w:rPr>
        <w:t> </w:t>
      </w:r>
      <w:r>
        <w:rPr/>
        <w:t>with </w:t>
      </w:r>
      <w:r>
        <w:rPr>
          <w:spacing w:val="2"/>
        </w:rPr>
        <w:t>oil </w:t>
      </w:r>
      <w:r>
        <w:rPr/>
        <w:t>prices, had fallen by much less than the </w:t>
      </w:r>
      <w:r>
        <w:rPr>
          <w:spacing w:val="2"/>
        </w:rPr>
        <w:t>oil </w:t>
      </w:r>
      <w:r>
        <w:rPr/>
        <w:t>price in recent months. Retailers may have widened their margins, perhaps as a result of the earlier petrol price-war. Alternatively, because the </w:t>
      </w:r>
      <w:r>
        <w:rPr>
          <w:spacing w:val="2"/>
        </w:rPr>
        <w:t>oil </w:t>
      </w:r>
      <w:r>
        <w:rPr/>
        <w:t>price is a relatively small proportion of the final retail price in the United Kingdom, retailers may allow margins to fluctuate in the short term in response to movements in oil prices, particularly if these movements are expected to be reversed. If oil prices remained lower, there could be some downward pressure on petrol prices</w:t>
      </w:r>
      <w:r>
        <w:rPr>
          <w:spacing w:val="-8"/>
        </w:rPr>
        <w:t> </w:t>
      </w:r>
      <w:r>
        <w:rPr/>
        <w:t>this</w:t>
      </w:r>
      <w:r>
        <w:rPr>
          <w:spacing w:val="-8"/>
        </w:rPr>
        <w:t> </w:t>
      </w:r>
      <w:r>
        <w:rPr/>
        <w:t>year,</w:t>
      </w:r>
      <w:r>
        <w:rPr>
          <w:spacing w:val="-8"/>
        </w:rPr>
        <w:t> </w:t>
      </w:r>
      <w:r>
        <w:rPr/>
        <w:t>though</w:t>
      </w:r>
      <w:r>
        <w:rPr>
          <w:spacing w:val="-8"/>
        </w:rPr>
        <w:t> </w:t>
      </w:r>
      <w:r>
        <w:rPr/>
        <w:t>this</w:t>
      </w:r>
      <w:r>
        <w:rPr>
          <w:spacing w:val="-8"/>
        </w:rPr>
        <w:t> </w:t>
      </w:r>
      <w:r>
        <w:rPr/>
        <w:t>was</w:t>
      </w:r>
      <w:r>
        <w:rPr>
          <w:spacing w:val="-8"/>
        </w:rPr>
        <w:t> </w:t>
      </w:r>
      <w:r>
        <w:rPr/>
        <w:t>unlikely</w:t>
      </w:r>
      <w:r>
        <w:rPr>
          <w:spacing w:val="-8"/>
        </w:rPr>
        <w:t> </w:t>
      </w:r>
      <w:r>
        <w:rPr/>
        <w:t>to</w:t>
      </w:r>
      <w:r>
        <w:rPr>
          <w:spacing w:val="-4"/>
        </w:rPr>
        <w:t> </w:t>
      </w:r>
      <w:r>
        <w:rPr/>
        <w:t>influence</w:t>
      </w:r>
      <w:r>
        <w:rPr>
          <w:spacing w:val="-8"/>
        </w:rPr>
        <w:t> </w:t>
      </w:r>
      <w:r>
        <w:rPr>
          <w:spacing w:val="2"/>
        </w:rPr>
        <w:t>overall</w:t>
      </w:r>
      <w:r>
        <w:rPr>
          <w:spacing w:val="-5"/>
        </w:rPr>
        <w:t> </w:t>
      </w:r>
      <w:r>
        <w:rPr/>
        <w:t>inflation</w:t>
      </w:r>
      <w:r>
        <w:rPr>
          <w:spacing w:val="-8"/>
        </w:rPr>
        <w:t> </w:t>
      </w:r>
      <w:r>
        <w:rPr/>
        <w:t>prospects</w:t>
      </w:r>
      <w:r>
        <w:rPr>
          <w:spacing w:val="-8"/>
        </w:rPr>
        <w:t> </w:t>
      </w:r>
      <w:r>
        <w:rPr/>
        <w:t>in</w:t>
      </w:r>
      <w:r>
        <w:rPr>
          <w:spacing w:val="-8"/>
        </w:rPr>
        <w:t> </w:t>
      </w:r>
      <w:r>
        <w:rPr/>
        <w:t>the</w:t>
      </w:r>
      <w:r>
        <w:rPr>
          <w:spacing w:val="-8"/>
        </w:rPr>
        <w:t> </w:t>
      </w:r>
      <w:r>
        <w:rPr/>
        <w:t>medium</w:t>
      </w:r>
      <w:r>
        <w:rPr>
          <w:spacing w:val="-8"/>
        </w:rPr>
        <w:t> </w:t>
      </w:r>
      <w:r>
        <w:rPr/>
        <w:t>term.</w:t>
      </w:r>
    </w:p>
    <w:p>
      <w:pPr>
        <w:spacing w:after="0" w:line="376" w:lineRule="auto"/>
        <w:sectPr>
          <w:pgSz w:w="11900" w:h="16840"/>
          <w:pgMar w:header="1130" w:footer="0" w:top="1360" w:bottom="280" w:left="860" w:right="860"/>
        </w:sectPr>
      </w:pPr>
    </w:p>
    <w:p>
      <w:pPr>
        <w:pStyle w:val="ListParagraph"/>
        <w:numPr>
          <w:ilvl w:val="0"/>
          <w:numId w:val="2"/>
        </w:numPr>
        <w:tabs>
          <w:tab w:pos="1295" w:val="left" w:leader="none"/>
          <w:tab w:pos="1296" w:val="left" w:leader="none"/>
        </w:tabs>
        <w:spacing w:line="240" w:lineRule="auto" w:before="145" w:after="0"/>
        <w:ind w:left="1295" w:right="0" w:hanging="712"/>
        <w:jc w:val="left"/>
        <w:rPr>
          <w:sz w:val="22"/>
        </w:rPr>
      </w:pPr>
      <w:r>
        <w:rPr>
          <w:sz w:val="22"/>
          <w:u w:val="single"/>
        </w:rPr>
        <w:t>Financial</w:t>
      </w:r>
      <w:r>
        <w:rPr>
          <w:spacing w:val="2"/>
          <w:sz w:val="22"/>
          <w:u w:val="single"/>
        </w:rPr>
        <w:t> </w:t>
      </w:r>
      <w:r>
        <w:rPr>
          <w:sz w:val="22"/>
          <w:u w:val="single"/>
        </w:rPr>
        <w:t>Markets</w:t>
      </w:r>
    </w:p>
    <w:p>
      <w:pPr>
        <w:pStyle w:val="BodyText"/>
        <w:rPr>
          <w:sz w:val="20"/>
        </w:rPr>
      </w:pPr>
    </w:p>
    <w:p>
      <w:pPr>
        <w:pStyle w:val="BodyText"/>
        <w:spacing w:before="4"/>
        <w:rPr>
          <w:sz w:val="19"/>
        </w:rPr>
      </w:pPr>
    </w:p>
    <w:p>
      <w:pPr>
        <w:spacing w:before="91"/>
        <w:ind w:left="584" w:right="0" w:firstLine="0"/>
        <w:jc w:val="left"/>
        <w:rPr>
          <w:i/>
          <w:sz w:val="22"/>
        </w:rPr>
      </w:pPr>
      <w:r>
        <w:rPr>
          <w:i/>
          <w:sz w:val="22"/>
        </w:rPr>
        <w:t>Foreign exchange</w:t>
      </w:r>
    </w:p>
    <w:p>
      <w:pPr>
        <w:pStyle w:val="BodyText"/>
        <w:rPr>
          <w:i/>
          <w:sz w:val="24"/>
        </w:rPr>
      </w:pPr>
    </w:p>
    <w:p>
      <w:pPr>
        <w:pStyle w:val="BodyText"/>
        <w:spacing w:before="3"/>
        <w:rPr>
          <w:i/>
          <w:sz w:val="23"/>
        </w:rPr>
      </w:pPr>
    </w:p>
    <w:p>
      <w:pPr>
        <w:pStyle w:val="BodyText"/>
        <w:tabs>
          <w:tab w:pos="1295" w:val="left" w:leader="none"/>
        </w:tabs>
        <w:spacing w:line="376" w:lineRule="auto" w:before="1"/>
        <w:ind w:left="584" w:right="288"/>
      </w:pPr>
      <w:r>
        <w:rPr/>
        <w:t>A54</w:t>
        <w:tab/>
        <w:t>There were three main developments </w:t>
      </w:r>
      <w:r>
        <w:rPr>
          <w:spacing w:val="2"/>
        </w:rPr>
        <w:t>over </w:t>
      </w:r>
      <w:r>
        <w:rPr/>
        <w:t>the month: the fall in sterling; yen weakness; and a strengthening</w:t>
      </w:r>
      <w:r>
        <w:rPr>
          <w:spacing w:val="-16"/>
        </w:rPr>
        <w:t> </w:t>
      </w:r>
      <w:r>
        <w:rPr/>
        <w:t>of</w:t>
      </w:r>
      <w:r>
        <w:rPr>
          <w:spacing w:val="-13"/>
        </w:rPr>
        <w:t> </w:t>
      </w:r>
      <w:r>
        <w:rPr/>
        <w:t>euro</w:t>
      </w:r>
      <w:r>
        <w:rPr>
          <w:spacing w:val="-15"/>
        </w:rPr>
        <w:t> </w:t>
      </w:r>
      <w:r>
        <w:rPr/>
        <w:t>currencies</w:t>
      </w:r>
      <w:r>
        <w:rPr>
          <w:spacing w:val="-16"/>
        </w:rPr>
        <w:t> </w:t>
      </w:r>
      <w:r>
        <w:rPr/>
        <w:t>following</w:t>
      </w:r>
      <w:r>
        <w:rPr>
          <w:spacing w:val="-15"/>
        </w:rPr>
        <w:t> </w:t>
      </w:r>
      <w:r>
        <w:rPr/>
        <w:t>the</w:t>
      </w:r>
      <w:r>
        <w:rPr>
          <w:spacing w:val="-14"/>
        </w:rPr>
        <w:t> </w:t>
      </w:r>
      <w:r>
        <w:rPr>
          <w:spacing w:val="-9"/>
        </w:rPr>
        <w:t>‘euro</w:t>
      </w:r>
      <w:r>
        <w:rPr>
          <w:spacing w:val="-18"/>
        </w:rPr>
        <w:t> </w:t>
      </w:r>
      <w:r>
        <w:rPr>
          <w:spacing w:val="-4"/>
        </w:rPr>
        <w:t>weekend’</w:t>
      </w:r>
      <w:r>
        <w:rPr>
          <w:spacing w:val="-33"/>
        </w:rPr>
        <w:t> </w:t>
      </w:r>
      <w:r>
        <w:rPr/>
        <w:t>at</w:t>
      </w:r>
      <w:r>
        <w:rPr>
          <w:spacing w:val="-12"/>
        </w:rPr>
        <w:t> </w:t>
      </w:r>
      <w:r>
        <w:rPr/>
        <w:t>the</w:t>
      </w:r>
      <w:r>
        <w:rPr>
          <w:spacing w:val="-16"/>
        </w:rPr>
        <w:t> </w:t>
      </w:r>
      <w:r>
        <w:rPr/>
        <w:t>beginning</w:t>
      </w:r>
      <w:r>
        <w:rPr>
          <w:spacing w:val="-15"/>
        </w:rPr>
        <w:t> </w:t>
      </w:r>
      <w:r>
        <w:rPr/>
        <w:t>of</w:t>
      </w:r>
      <w:r>
        <w:rPr>
          <w:spacing w:val="-13"/>
        </w:rPr>
        <w:t> </w:t>
      </w:r>
      <w:r>
        <w:rPr/>
        <w:t>May,</w:t>
      </w:r>
      <w:r>
        <w:rPr>
          <w:spacing w:val="-15"/>
        </w:rPr>
        <w:t> </w:t>
      </w:r>
      <w:r>
        <w:rPr/>
        <w:t>though</w:t>
      </w:r>
      <w:r>
        <w:rPr>
          <w:spacing w:val="-16"/>
        </w:rPr>
        <w:t> </w:t>
      </w:r>
      <w:r>
        <w:rPr/>
        <w:t>the</w:t>
      </w:r>
      <w:r>
        <w:rPr>
          <w:spacing w:val="-16"/>
        </w:rPr>
        <w:t> </w:t>
      </w:r>
      <w:r>
        <w:rPr/>
        <w:t>Deutsche </w:t>
      </w:r>
      <w:r>
        <w:rPr>
          <w:spacing w:val="-3"/>
        </w:rPr>
        <w:t>Mark </w:t>
      </w:r>
      <w:r>
        <w:rPr/>
        <w:t>had lost </w:t>
      </w:r>
      <w:r>
        <w:rPr>
          <w:spacing w:val="-3"/>
        </w:rPr>
        <w:t>ground </w:t>
      </w:r>
      <w:r>
        <w:rPr/>
        <w:t>towards the end of the</w:t>
      </w:r>
      <w:r>
        <w:rPr>
          <w:spacing w:val="8"/>
        </w:rPr>
        <w:t> </w:t>
      </w:r>
      <w:r>
        <w:rPr>
          <w:spacing w:val="-3"/>
        </w:rPr>
        <w:t>month.</w:t>
      </w:r>
    </w:p>
    <w:p>
      <w:pPr>
        <w:pStyle w:val="BodyText"/>
        <w:spacing w:before="11"/>
        <w:rPr>
          <w:sz w:val="34"/>
        </w:rPr>
      </w:pPr>
    </w:p>
    <w:p>
      <w:pPr>
        <w:pStyle w:val="BodyText"/>
        <w:tabs>
          <w:tab w:pos="1295" w:val="left" w:leader="none"/>
        </w:tabs>
        <w:spacing w:line="376" w:lineRule="auto"/>
        <w:ind w:left="584" w:right="272"/>
      </w:pPr>
      <w:r>
        <w:rPr/>
        <w:t>A55</w:t>
        <w:tab/>
        <w:t>The</w:t>
      </w:r>
      <w:r>
        <w:rPr>
          <w:spacing w:val="-8"/>
        </w:rPr>
        <w:t> </w:t>
      </w:r>
      <w:r>
        <w:rPr/>
        <w:t>sterling</w:t>
      </w:r>
      <w:r>
        <w:rPr>
          <w:spacing w:val="-10"/>
        </w:rPr>
        <w:t> </w:t>
      </w:r>
      <w:r>
        <w:rPr/>
        <w:t>effective</w:t>
      </w:r>
      <w:r>
        <w:rPr>
          <w:spacing w:val="-9"/>
        </w:rPr>
        <w:t> </w:t>
      </w:r>
      <w:r>
        <w:rPr/>
        <w:t>exchange</w:t>
      </w:r>
      <w:r>
        <w:rPr>
          <w:spacing w:val="-10"/>
        </w:rPr>
        <w:t> </w:t>
      </w:r>
      <w:r>
        <w:rPr/>
        <w:t>rate</w:t>
      </w:r>
      <w:r>
        <w:rPr>
          <w:spacing w:val="-9"/>
        </w:rPr>
        <w:t> </w:t>
      </w:r>
      <w:r>
        <w:rPr/>
        <w:t>had</w:t>
      </w:r>
      <w:r>
        <w:rPr>
          <w:spacing w:val="-9"/>
        </w:rPr>
        <w:t> </w:t>
      </w:r>
      <w:r>
        <w:rPr/>
        <w:t>fallen</w:t>
      </w:r>
      <w:r>
        <w:rPr>
          <w:spacing w:val="-10"/>
        </w:rPr>
        <w:t> </w:t>
      </w:r>
      <w:r>
        <w:rPr/>
        <w:t>by</w:t>
      </w:r>
      <w:r>
        <w:rPr>
          <w:spacing w:val="-9"/>
        </w:rPr>
        <w:t> </w:t>
      </w:r>
      <w:r>
        <w:rPr/>
        <w:t>2.6%</w:t>
      </w:r>
      <w:r>
        <w:rPr>
          <w:spacing w:val="-10"/>
        </w:rPr>
        <w:t> </w:t>
      </w:r>
      <w:r>
        <w:rPr/>
        <w:t>since</w:t>
      </w:r>
      <w:r>
        <w:rPr>
          <w:spacing w:val="-9"/>
        </w:rPr>
        <w:t> </w:t>
      </w:r>
      <w:r>
        <w:rPr/>
        <w:t>the</w:t>
      </w:r>
      <w:r>
        <w:rPr>
          <w:spacing w:val="-10"/>
        </w:rPr>
        <w:t> </w:t>
      </w:r>
      <w:r>
        <w:rPr/>
        <w:t>end</w:t>
      </w:r>
      <w:r>
        <w:rPr>
          <w:spacing w:val="-9"/>
        </w:rPr>
        <w:t> </w:t>
      </w:r>
      <w:r>
        <w:rPr/>
        <w:t>of</w:t>
      </w:r>
      <w:r>
        <w:rPr>
          <w:spacing w:val="-6"/>
        </w:rPr>
        <w:t> </w:t>
      </w:r>
      <w:r>
        <w:rPr/>
        <w:t>April.</w:t>
      </w:r>
      <w:r>
        <w:rPr>
          <w:spacing w:val="36"/>
        </w:rPr>
        <w:t> </w:t>
      </w:r>
      <w:r>
        <w:rPr/>
        <w:t>Much</w:t>
      </w:r>
      <w:r>
        <w:rPr>
          <w:spacing w:val="-10"/>
        </w:rPr>
        <w:t> </w:t>
      </w:r>
      <w:r>
        <w:rPr/>
        <w:t>of</w:t>
      </w:r>
      <w:r>
        <w:rPr>
          <w:spacing w:val="-6"/>
        </w:rPr>
        <w:t> </w:t>
      </w:r>
      <w:r>
        <w:rPr/>
        <w:t>this</w:t>
      </w:r>
      <w:r>
        <w:rPr>
          <w:spacing w:val="-10"/>
        </w:rPr>
        <w:t> </w:t>
      </w:r>
      <w:r>
        <w:rPr/>
        <w:t>was</w:t>
      </w:r>
      <w:r>
        <w:rPr>
          <w:spacing w:val="-9"/>
        </w:rPr>
        <w:t> </w:t>
      </w:r>
      <w:r>
        <w:rPr/>
        <w:t>in the</w:t>
      </w:r>
      <w:r>
        <w:rPr>
          <w:spacing w:val="-8"/>
        </w:rPr>
        <w:t> </w:t>
      </w:r>
      <w:r>
        <w:rPr/>
        <w:t>first</w:t>
      </w:r>
      <w:r>
        <w:rPr>
          <w:spacing w:val="-4"/>
        </w:rPr>
        <w:t> </w:t>
      </w:r>
      <w:r>
        <w:rPr/>
        <w:t>few</w:t>
      </w:r>
      <w:r>
        <w:rPr>
          <w:spacing w:val="-8"/>
        </w:rPr>
        <w:t> </w:t>
      </w:r>
      <w:r>
        <w:rPr/>
        <w:t>days</w:t>
      </w:r>
      <w:r>
        <w:rPr>
          <w:spacing w:val="-8"/>
        </w:rPr>
        <w:t> </w:t>
      </w:r>
      <w:r>
        <w:rPr/>
        <w:t>of</w:t>
      </w:r>
      <w:r>
        <w:rPr>
          <w:spacing w:val="-4"/>
        </w:rPr>
        <w:t> </w:t>
      </w:r>
      <w:r>
        <w:rPr/>
        <w:t>May,</w:t>
      </w:r>
      <w:r>
        <w:rPr>
          <w:spacing w:val="-8"/>
        </w:rPr>
        <w:t> </w:t>
      </w:r>
      <w:r>
        <w:rPr/>
        <w:t>before</w:t>
      </w:r>
      <w:r>
        <w:rPr>
          <w:spacing w:val="-7"/>
        </w:rPr>
        <w:t> </w:t>
      </w:r>
      <w:r>
        <w:rPr/>
        <w:t>the</w:t>
      </w:r>
      <w:r>
        <w:rPr>
          <w:spacing w:val="-8"/>
        </w:rPr>
        <w:t> </w:t>
      </w:r>
      <w:r>
        <w:rPr/>
        <w:t>May</w:t>
      </w:r>
      <w:r>
        <w:rPr>
          <w:spacing w:val="-8"/>
        </w:rPr>
        <w:t> </w:t>
      </w:r>
      <w:r>
        <w:rPr/>
        <w:t>MPC</w:t>
      </w:r>
      <w:r>
        <w:rPr>
          <w:spacing w:val="-8"/>
        </w:rPr>
        <w:t> </w:t>
      </w:r>
      <w:r>
        <w:rPr/>
        <w:t>meeting.</w:t>
      </w:r>
      <w:r>
        <w:rPr>
          <w:spacing w:val="41"/>
        </w:rPr>
        <w:t> </w:t>
      </w:r>
      <w:r>
        <w:rPr/>
        <w:t>The</w:t>
      </w:r>
      <w:r>
        <w:rPr>
          <w:spacing w:val="-7"/>
        </w:rPr>
        <w:t> </w:t>
      </w:r>
      <w:r>
        <w:rPr/>
        <w:t>fall</w:t>
      </w:r>
      <w:r>
        <w:rPr>
          <w:spacing w:val="-8"/>
        </w:rPr>
        <w:t> </w:t>
      </w:r>
      <w:r>
        <w:rPr/>
        <w:t>seemed</w:t>
      </w:r>
      <w:r>
        <w:rPr>
          <w:spacing w:val="-7"/>
        </w:rPr>
        <w:t> </w:t>
      </w:r>
      <w:r>
        <w:rPr/>
        <w:t>to</w:t>
      </w:r>
      <w:r>
        <w:rPr>
          <w:spacing w:val="-4"/>
        </w:rPr>
        <w:t> </w:t>
      </w:r>
      <w:r>
        <w:rPr/>
        <w:t>be</w:t>
      </w:r>
      <w:r>
        <w:rPr>
          <w:spacing w:val="-8"/>
        </w:rPr>
        <w:t> </w:t>
      </w:r>
      <w:r>
        <w:rPr/>
        <w:t>due</w:t>
      </w:r>
      <w:r>
        <w:rPr>
          <w:spacing w:val="-8"/>
        </w:rPr>
        <w:t> </w:t>
      </w:r>
      <w:r>
        <w:rPr/>
        <w:t>partly</w:t>
      </w:r>
      <w:r>
        <w:rPr>
          <w:spacing w:val="-7"/>
        </w:rPr>
        <w:t> </w:t>
      </w:r>
      <w:r>
        <w:rPr/>
        <w:t>to</w:t>
      </w:r>
      <w:r>
        <w:rPr>
          <w:spacing w:val="-4"/>
        </w:rPr>
        <w:t> </w:t>
      </w:r>
      <w:r>
        <w:rPr/>
        <w:t>EMU-related factors,</w:t>
      </w:r>
      <w:r>
        <w:rPr>
          <w:spacing w:val="-14"/>
        </w:rPr>
        <w:t> </w:t>
      </w:r>
      <w:r>
        <w:rPr/>
        <w:t>including</w:t>
      </w:r>
      <w:r>
        <w:rPr>
          <w:spacing w:val="-13"/>
        </w:rPr>
        <w:t> </w:t>
      </w:r>
      <w:r>
        <w:rPr/>
        <w:t>a</w:t>
      </w:r>
      <w:r>
        <w:rPr>
          <w:spacing w:val="-13"/>
        </w:rPr>
        <w:t> </w:t>
      </w:r>
      <w:r>
        <w:rPr/>
        <w:t>move</w:t>
      </w:r>
      <w:r>
        <w:rPr>
          <w:spacing w:val="-13"/>
        </w:rPr>
        <w:t> </w:t>
      </w:r>
      <w:r>
        <w:rPr/>
        <w:t>by</w:t>
      </w:r>
      <w:r>
        <w:rPr>
          <w:spacing w:val="-13"/>
        </w:rPr>
        <w:t> </w:t>
      </w:r>
      <w:r>
        <w:rPr/>
        <w:t>trading</w:t>
      </w:r>
      <w:r>
        <w:rPr>
          <w:spacing w:val="-13"/>
        </w:rPr>
        <w:t> </w:t>
      </w:r>
      <w:r>
        <w:rPr/>
        <w:t>houses</w:t>
      </w:r>
      <w:r>
        <w:rPr>
          <w:spacing w:val="-13"/>
        </w:rPr>
        <w:t> </w:t>
      </w:r>
      <w:r>
        <w:rPr/>
        <w:t>to</w:t>
      </w:r>
      <w:r>
        <w:rPr>
          <w:spacing w:val="-10"/>
        </w:rPr>
        <w:t> </w:t>
      </w:r>
      <w:r>
        <w:rPr/>
        <w:t>cover</w:t>
      </w:r>
      <w:r>
        <w:rPr>
          <w:spacing w:val="-13"/>
        </w:rPr>
        <w:t> </w:t>
      </w:r>
      <w:r>
        <w:rPr/>
        <w:t>short</w:t>
      </w:r>
      <w:r>
        <w:rPr>
          <w:spacing w:val="-9"/>
        </w:rPr>
        <w:t> </w:t>
      </w:r>
      <w:r>
        <w:rPr/>
        <w:t>positions</w:t>
      </w:r>
      <w:r>
        <w:rPr>
          <w:spacing w:val="-13"/>
        </w:rPr>
        <w:t> </w:t>
      </w:r>
      <w:r>
        <w:rPr/>
        <w:t>in</w:t>
      </w:r>
      <w:r>
        <w:rPr>
          <w:spacing w:val="-13"/>
        </w:rPr>
        <w:t> </w:t>
      </w:r>
      <w:r>
        <w:rPr/>
        <w:t>euros</w:t>
      </w:r>
      <w:r>
        <w:rPr>
          <w:spacing w:val="-14"/>
        </w:rPr>
        <w:t> </w:t>
      </w:r>
      <w:r>
        <w:rPr/>
        <w:t>now</w:t>
      </w:r>
      <w:r>
        <w:rPr>
          <w:spacing w:val="-13"/>
        </w:rPr>
        <w:t> </w:t>
      </w:r>
      <w:r>
        <w:rPr/>
        <w:t>that</w:t>
      </w:r>
      <w:r>
        <w:rPr>
          <w:spacing w:val="-9"/>
        </w:rPr>
        <w:t> </w:t>
      </w:r>
      <w:r>
        <w:rPr/>
        <w:t>uncertainty</w:t>
      </w:r>
      <w:r>
        <w:rPr>
          <w:spacing w:val="-13"/>
        </w:rPr>
        <w:t> </w:t>
      </w:r>
      <w:r>
        <w:rPr/>
        <w:t>about</w:t>
      </w:r>
      <w:r>
        <w:rPr>
          <w:spacing w:val="-10"/>
        </w:rPr>
        <w:t> </w:t>
      </w:r>
      <w:r>
        <w:rPr/>
        <w:t>the start date and membership of EMU and the ECB Executive Board had been resolved. This was consistent with the analysis of excess returns based on Consensus surveys of forecasts reported in </w:t>
      </w:r>
      <w:r>
        <w:rPr>
          <w:spacing w:val="-3"/>
        </w:rPr>
        <w:t>“Monetary </w:t>
      </w:r>
      <w:r>
        <w:rPr/>
        <w:t>Conditions”</w:t>
      </w:r>
      <w:r>
        <w:rPr>
          <w:spacing w:val="-14"/>
        </w:rPr>
        <w:t> </w:t>
      </w:r>
      <w:r>
        <w:rPr>
          <w:spacing w:val="-2"/>
        </w:rPr>
        <w:t>above.</w:t>
      </w:r>
    </w:p>
    <w:p>
      <w:pPr>
        <w:pStyle w:val="BodyText"/>
        <w:spacing w:before="3"/>
        <w:rPr>
          <w:sz w:val="35"/>
        </w:rPr>
      </w:pPr>
    </w:p>
    <w:p>
      <w:pPr>
        <w:pStyle w:val="BodyText"/>
        <w:tabs>
          <w:tab w:pos="1295" w:val="left" w:leader="none"/>
        </w:tabs>
        <w:spacing w:line="376" w:lineRule="auto"/>
        <w:ind w:left="584" w:right="312"/>
      </w:pPr>
      <w:r>
        <w:rPr/>
        <w:t>A56</w:t>
        <w:tab/>
        <w:t>Uncertainty about the pound/Deutsche Mark exchange rate, measured by implied volatility on </w:t>
      </w:r>
      <w:r>
        <w:rPr>
          <w:spacing w:val="-3"/>
        </w:rPr>
        <w:t>currency </w:t>
      </w:r>
      <w:r>
        <w:rPr/>
        <w:t>options, </w:t>
      </w:r>
      <w:r>
        <w:rPr>
          <w:spacing w:val="-3"/>
        </w:rPr>
        <w:t>increased </w:t>
      </w:r>
      <w:r>
        <w:rPr/>
        <w:t>at the one-month </w:t>
      </w:r>
      <w:r>
        <w:rPr>
          <w:spacing w:val="-3"/>
        </w:rPr>
        <w:t>horizon around </w:t>
      </w:r>
      <w:r>
        <w:rPr/>
        <w:t>the time of the </w:t>
      </w:r>
      <w:r>
        <w:rPr>
          <w:spacing w:val="-3"/>
        </w:rPr>
        <w:t>euro weekend. </w:t>
      </w:r>
      <w:r>
        <w:rPr/>
        <w:t>But </w:t>
      </w:r>
      <w:r>
        <w:rPr>
          <w:spacing w:val="-3"/>
        </w:rPr>
        <w:t>longer </w:t>
      </w:r>
      <w:r>
        <w:rPr/>
        <w:t>horizon</w:t>
      </w:r>
      <w:r>
        <w:rPr>
          <w:spacing w:val="-16"/>
        </w:rPr>
        <w:t> </w:t>
      </w:r>
      <w:r>
        <w:rPr/>
        <w:t>pound/Deutsche</w:t>
      </w:r>
      <w:r>
        <w:rPr>
          <w:spacing w:val="-16"/>
        </w:rPr>
        <w:t> </w:t>
      </w:r>
      <w:r>
        <w:rPr/>
        <w:t>Mark</w:t>
      </w:r>
      <w:r>
        <w:rPr>
          <w:spacing w:val="-16"/>
        </w:rPr>
        <w:t> </w:t>
      </w:r>
      <w:r>
        <w:rPr/>
        <w:t>uncertainty</w:t>
      </w:r>
      <w:r>
        <w:rPr>
          <w:spacing w:val="-15"/>
        </w:rPr>
        <w:t> </w:t>
      </w:r>
      <w:r>
        <w:rPr/>
        <w:t>had</w:t>
      </w:r>
      <w:r>
        <w:rPr>
          <w:spacing w:val="-16"/>
        </w:rPr>
        <w:t> </w:t>
      </w:r>
      <w:r>
        <w:rPr/>
        <w:t>changed</w:t>
      </w:r>
      <w:r>
        <w:rPr>
          <w:spacing w:val="-16"/>
        </w:rPr>
        <w:t> </w:t>
      </w:r>
      <w:r>
        <w:rPr/>
        <w:t>little.</w:t>
      </w:r>
      <w:r>
        <w:rPr>
          <w:spacing w:val="25"/>
        </w:rPr>
        <w:t> </w:t>
      </w:r>
      <w:r>
        <w:rPr/>
        <w:t>Implied</w:t>
      </w:r>
      <w:r>
        <w:rPr>
          <w:spacing w:val="-15"/>
        </w:rPr>
        <w:t> </w:t>
      </w:r>
      <w:r>
        <w:rPr/>
        <w:t>correlations</w:t>
      </w:r>
      <w:r>
        <w:rPr>
          <w:spacing w:val="-16"/>
        </w:rPr>
        <w:t> </w:t>
      </w:r>
      <w:r>
        <w:rPr/>
        <w:t>between</w:t>
      </w:r>
      <w:r>
        <w:rPr>
          <w:spacing w:val="-16"/>
        </w:rPr>
        <w:t> </w:t>
      </w:r>
      <w:r>
        <w:rPr/>
        <w:t>the</w:t>
      </w:r>
      <w:r>
        <w:rPr>
          <w:spacing w:val="-16"/>
        </w:rPr>
        <w:t> </w:t>
      </w:r>
      <w:r>
        <w:rPr/>
        <w:t>pound</w:t>
      </w:r>
      <w:r>
        <w:rPr>
          <w:spacing w:val="-15"/>
        </w:rPr>
        <w:t> </w:t>
      </w:r>
      <w:r>
        <w:rPr>
          <w:spacing w:val="-2"/>
        </w:rPr>
        <w:t>and </w:t>
      </w:r>
      <w:r>
        <w:rPr/>
        <w:t>Deutsche</w:t>
      </w:r>
      <w:r>
        <w:rPr>
          <w:spacing w:val="-16"/>
        </w:rPr>
        <w:t> </w:t>
      </w:r>
      <w:r>
        <w:rPr/>
        <w:t>Mark</w:t>
      </w:r>
      <w:r>
        <w:rPr>
          <w:spacing w:val="-15"/>
        </w:rPr>
        <w:t> </w:t>
      </w:r>
      <w:r>
        <w:rPr/>
        <w:t>showed</w:t>
      </w:r>
      <w:r>
        <w:rPr>
          <w:spacing w:val="-16"/>
        </w:rPr>
        <w:t> </w:t>
      </w:r>
      <w:r>
        <w:rPr/>
        <w:t>a</w:t>
      </w:r>
      <w:r>
        <w:rPr>
          <w:spacing w:val="-15"/>
        </w:rPr>
        <w:t> </w:t>
      </w:r>
      <w:r>
        <w:rPr/>
        <w:t>fall</w:t>
      </w:r>
      <w:r>
        <w:rPr>
          <w:spacing w:val="-16"/>
        </w:rPr>
        <w:t> </w:t>
      </w:r>
      <w:r>
        <w:rPr/>
        <w:t>at</w:t>
      </w:r>
      <w:r>
        <w:rPr>
          <w:spacing w:val="-11"/>
        </w:rPr>
        <w:t> </w:t>
      </w:r>
      <w:r>
        <w:rPr/>
        <w:t>the</w:t>
      </w:r>
      <w:r>
        <w:rPr>
          <w:spacing w:val="-15"/>
        </w:rPr>
        <w:t> </w:t>
      </w:r>
      <w:r>
        <w:rPr/>
        <w:t>one-month</w:t>
      </w:r>
      <w:r>
        <w:rPr>
          <w:spacing w:val="-12"/>
        </w:rPr>
        <w:t> </w:t>
      </w:r>
      <w:r>
        <w:rPr/>
        <w:t>horizon,</w:t>
      </w:r>
      <w:r>
        <w:rPr>
          <w:spacing w:val="-16"/>
        </w:rPr>
        <w:t> </w:t>
      </w:r>
      <w:r>
        <w:rPr/>
        <w:t>whereas</w:t>
      </w:r>
      <w:r>
        <w:rPr>
          <w:spacing w:val="-14"/>
        </w:rPr>
        <w:t> </w:t>
      </w:r>
      <w:r>
        <w:rPr/>
        <w:t>the</w:t>
      </w:r>
      <w:r>
        <w:rPr>
          <w:spacing w:val="-16"/>
        </w:rPr>
        <w:t> </w:t>
      </w:r>
      <w:r>
        <w:rPr/>
        <w:t>implied</w:t>
      </w:r>
      <w:r>
        <w:rPr>
          <w:spacing w:val="-15"/>
        </w:rPr>
        <w:t> </w:t>
      </w:r>
      <w:r>
        <w:rPr/>
        <w:t>correlation</w:t>
      </w:r>
      <w:r>
        <w:rPr>
          <w:spacing w:val="-16"/>
        </w:rPr>
        <w:t> </w:t>
      </w:r>
      <w:r>
        <w:rPr/>
        <w:t>between</w:t>
      </w:r>
      <w:r>
        <w:rPr>
          <w:spacing w:val="-15"/>
        </w:rPr>
        <w:t> </w:t>
      </w:r>
      <w:r>
        <w:rPr/>
        <w:t>the</w:t>
      </w:r>
      <w:r>
        <w:rPr>
          <w:spacing w:val="-15"/>
        </w:rPr>
        <w:t> </w:t>
      </w:r>
      <w:r>
        <w:rPr/>
        <w:t>pound and</w:t>
      </w:r>
      <w:r>
        <w:rPr>
          <w:spacing w:val="-13"/>
        </w:rPr>
        <w:t> </w:t>
      </w:r>
      <w:r>
        <w:rPr/>
        <w:t>dollar</w:t>
      </w:r>
      <w:r>
        <w:rPr>
          <w:spacing w:val="-13"/>
        </w:rPr>
        <w:t> </w:t>
      </w:r>
      <w:r>
        <w:rPr/>
        <w:t>was</w:t>
      </w:r>
      <w:r>
        <w:rPr>
          <w:spacing w:val="-12"/>
        </w:rPr>
        <w:t> </w:t>
      </w:r>
      <w:r>
        <w:rPr/>
        <w:t>little</w:t>
      </w:r>
      <w:r>
        <w:rPr>
          <w:spacing w:val="-13"/>
        </w:rPr>
        <w:t> </w:t>
      </w:r>
      <w:r>
        <w:rPr/>
        <w:t>changed.</w:t>
      </w:r>
      <w:r>
        <w:rPr>
          <w:spacing w:val="31"/>
        </w:rPr>
        <w:t> </w:t>
      </w:r>
      <w:r>
        <w:rPr/>
        <w:t>An</w:t>
      </w:r>
      <w:r>
        <w:rPr>
          <w:spacing w:val="-12"/>
        </w:rPr>
        <w:t> </w:t>
      </w:r>
      <w:r>
        <w:rPr/>
        <w:t>increased</w:t>
      </w:r>
      <w:r>
        <w:rPr>
          <w:spacing w:val="-13"/>
        </w:rPr>
        <w:t> </w:t>
      </w:r>
      <w:r>
        <w:rPr/>
        <w:t>prospect</w:t>
      </w:r>
      <w:r>
        <w:rPr>
          <w:spacing w:val="-9"/>
        </w:rPr>
        <w:t> </w:t>
      </w:r>
      <w:r>
        <w:rPr/>
        <w:t>of</w:t>
      </w:r>
      <w:r>
        <w:rPr>
          <w:spacing w:val="-10"/>
        </w:rPr>
        <w:t> </w:t>
      </w:r>
      <w:r>
        <w:rPr/>
        <w:t>EMU-related</w:t>
      </w:r>
      <w:r>
        <w:rPr>
          <w:spacing w:val="-11"/>
        </w:rPr>
        <w:t> </w:t>
      </w:r>
      <w:r>
        <w:rPr/>
        <w:t>news</w:t>
      </w:r>
      <w:r>
        <w:rPr>
          <w:spacing w:val="-12"/>
        </w:rPr>
        <w:t> </w:t>
      </w:r>
      <w:r>
        <w:rPr/>
        <w:t>in</w:t>
      </w:r>
      <w:r>
        <w:rPr>
          <w:spacing w:val="-13"/>
        </w:rPr>
        <w:t> </w:t>
      </w:r>
      <w:r>
        <w:rPr/>
        <w:t>the</w:t>
      </w:r>
      <w:r>
        <w:rPr>
          <w:spacing w:val="-13"/>
        </w:rPr>
        <w:t> </w:t>
      </w:r>
      <w:r>
        <w:rPr/>
        <w:t>short</w:t>
      </w:r>
      <w:r>
        <w:rPr>
          <w:spacing w:val="-8"/>
        </w:rPr>
        <w:t> </w:t>
      </w:r>
      <w:r>
        <w:rPr/>
        <w:t>term</w:t>
      </w:r>
      <w:r>
        <w:rPr>
          <w:spacing w:val="-13"/>
        </w:rPr>
        <w:t> </w:t>
      </w:r>
      <w:r>
        <w:rPr/>
        <w:t>was</w:t>
      </w:r>
      <w:r>
        <w:rPr>
          <w:spacing w:val="-13"/>
        </w:rPr>
        <w:t> </w:t>
      </w:r>
      <w:r>
        <w:rPr/>
        <w:t>consistent with</w:t>
      </w:r>
      <w:r>
        <w:rPr>
          <w:spacing w:val="-14"/>
        </w:rPr>
        <w:t> </w:t>
      </w:r>
      <w:r>
        <w:rPr/>
        <w:t>this</w:t>
      </w:r>
      <w:r>
        <w:rPr>
          <w:spacing w:val="-14"/>
        </w:rPr>
        <w:t> </w:t>
      </w:r>
      <w:r>
        <w:rPr/>
        <w:t>behaviour,</w:t>
      </w:r>
      <w:r>
        <w:rPr>
          <w:spacing w:val="-13"/>
        </w:rPr>
        <w:t> </w:t>
      </w:r>
      <w:r>
        <w:rPr/>
        <w:t>but</w:t>
      </w:r>
      <w:r>
        <w:rPr>
          <w:spacing w:val="-10"/>
        </w:rPr>
        <w:t> </w:t>
      </w:r>
      <w:r>
        <w:rPr/>
        <w:t>the</w:t>
      </w:r>
      <w:r>
        <w:rPr>
          <w:spacing w:val="-14"/>
        </w:rPr>
        <w:t> </w:t>
      </w:r>
      <w:r>
        <w:rPr/>
        <w:t>lack</w:t>
      </w:r>
      <w:r>
        <w:rPr>
          <w:spacing w:val="-13"/>
        </w:rPr>
        <w:t> </w:t>
      </w:r>
      <w:r>
        <w:rPr/>
        <w:t>of</w:t>
      </w:r>
      <w:r>
        <w:rPr>
          <w:spacing w:val="-11"/>
        </w:rPr>
        <w:t> </w:t>
      </w:r>
      <w:r>
        <w:rPr/>
        <w:t>a</w:t>
      </w:r>
      <w:r>
        <w:rPr>
          <w:spacing w:val="-14"/>
        </w:rPr>
        <w:t> </w:t>
      </w:r>
      <w:r>
        <w:rPr/>
        <w:t>longer-term</w:t>
      </w:r>
      <w:r>
        <w:rPr>
          <w:spacing w:val="-13"/>
        </w:rPr>
        <w:t> </w:t>
      </w:r>
      <w:r>
        <w:rPr/>
        <w:t>response</w:t>
      </w:r>
      <w:r>
        <w:rPr>
          <w:spacing w:val="-12"/>
        </w:rPr>
        <w:t> </w:t>
      </w:r>
      <w:r>
        <w:rPr/>
        <w:t>did</w:t>
      </w:r>
      <w:r>
        <w:rPr>
          <w:spacing w:val="-14"/>
        </w:rPr>
        <w:t> </w:t>
      </w:r>
      <w:r>
        <w:rPr/>
        <w:t>not</w:t>
      </w:r>
      <w:r>
        <w:rPr>
          <w:spacing w:val="-10"/>
        </w:rPr>
        <w:t> </w:t>
      </w:r>
      <w:r>
        <w:rPr/>
        <w:t>support</w:t>
      </w:r>
      <w:r>
        <w:rPr>
          <w:spacing w:val="-10"/>
        </w:rPr>
        <w:t> </w:t>
      </w:r>
      <w:r>
        <w:rPr/>
        <w:t>the</w:t>
      </w:r>
      <w:r>
        <w:rPr>
          <w:spacing w:val="-13"/>
        </w:rPr>
        <w:t> </w:t>
      </w:r>
      <w:r>
        <w:rPr/>
        <w:t>explanation</w:t>
      </w:r>
      <w:r>
        <w:rPr>
          <w:spacing w:val="-14"/>
        </w:rPr>
        <w:t> </w:t>
      </w:r>
      <w:r>
        <w:rPr/>
        <w:t>for</w:t>
      </w:r>
      <w:r>
        <w:rPr>
          <w:spacing w:val="-14"/>
        </w:rPr>
        <w:t> </w:t>
      </w:r>
      <w:r>
        <w:rPr>
          <w:spacing w:val="-4"/>
        </w:rPr>
        <w:t>sterling’s</w:t>
      </w:r>
      <w:r>
        <w:rPr>
          <w:spacing w:val="-10"/>
        </w:rPr>
        <w:t> </w:t>
      </w:r>
      <w:r>
        <w:rPr>
          <w:spacing w:val="4"/>
        </w:rPr>
        <w:t>fall </w:t>
      </w:r>
      <w:r>
        <w:rPr/>
        <w:t>being a fundamental reassessment of its </w:t>
      </w:r>
      <w:r>
        <w:rPr>
          <w:spacing w:val="-3"/>
        </w:rPr>
        <w:t>‘safe-haven’</w:t>
      </w:r>
      <w:r>
        <w:rPr>
          <w:spacing w:val="-13"/>
        </w:rPr>
        <w:t> </w:t>
      </w:r>
      <w:r>
        <w:rPr/>
        <w:t>status.</w:t>
      </w:r>
    </w:p>
    <w:p>
      <w:pPr>
        <w:pStyle w:val="BodyText"/>
        <w:spacing w:before="4"/>
        <w:rPr>
          <w:sz w:val="35"/>
        </w:rPr>
      </w:pPr>
    </w:p>
    <w:p>
      <w:pPr>
        <w:pStyle w:val="BodyText"/>
        <w:tabs>
          <w:tab w:pos="1295" w:val="left" w:leader="none"/>
        </w:tabs>
        <w:spacing w:line="376" w:lineRule="auto" w:before="1"/>
        <w:ind w:left="584" w:right="292"/>
      </w:pPr>
      <w:r>
        <w:rPr/>
        <w:t>A57</w:t>
        <w:tab/>
        <w:t>The international foreign exchange background was dominated by yen weakness. The yen had fallen by 4.6% during the month, reaching a seven-year low against the dollar, of 139, on May 29. Yen depreciation</w:t>
      </w:r>
      <w:r>
        <w:rPr>
          <w:spacing w:val="-17"/>
        </w:rPr>
        <w:t> </w:t>
      </w:r>
      <w:r>
        <w:rPr/>
        <w:t>reflected</w:t>
      </w:r>
      <w:r>
        <w:rPr>
          <w:spacing w:val="-15"/>
        </w:rPr>
        <w:t> </w:t>
      </w:r>
      <w:r>
        <w:rPr/>
        <w:t>the</w:t>
      </w:r>
      <w:r>
        <w:rPr>
          <w:spacing w:val="-16"/>
        </w:rPr>
        <w:t> </w:t>
      </w:r>
      <w:r>
        <w:rPr/>
        <w:t>weakness</w:t>
      </w:r>
      <w:r>
        <w:rPr>
          <w:spacing w:val="-17"/>
        </w:rPr>
        <w:t> </w:t>
      </w:r>
      <w:r>
        <w:rPr/>
        <w:t>of</w:t>
      </w:r>
      <w:r>
        <w:rPr>
          <w:spacing w:val="-12"/>
        </w:rPr>
        <w:t> </w:t>
      </w:r>
      <w:r>
        <w:rPr/>
        <w:t>the</w:t>
      </w:r>
      <w:r>
        <w:rPr>
          <w:spacing w:val="-17"/>
        </w:rPr>
        <w:t> </w:t>
      </w:r>
      <w:r>
        <w:rPr/>
        <w:t>domestic</w:t>
      </w:r>
      <w:r>
        <w:rPr>
          <w:spacing w:val="-16"/>
        </w:rPr>
        <w:t> </w:t>
      </w:r>
      <w:r>
        <w:rPr/>
        <w:t>economy,</w:t>
      </w:r>
      <w:r>
        <w:rPr>
          <w:spacing w:val="-17"/>
        </w:rPr>
        <w:t> </w:t>
      </w:r>
      <w:r>
        <w:rPr/>
        <w:t>and</w:t>
      </w:r>
      <w:r>
        <w:rPr>
          <w:spacing w:val="-16"/>
        </w:rPr>
        <w:t> </w:t>
      </w:r>
      <w:r>
        <w:rPr/>
        <w:t>concerns</w:t>
      </w:r>
      <w:r>
        <w:rPr>
          <w:spacing w:val="-16"/>
        </w:rPr>
        <w:t> </w:t>
      </w:r>
      <w:r>
        <w:rPr/>
        <w:t>about</w:t>
      </w:r>
      <w:r>
        <w:rPr>
          <w:spacing w:val="-13"/>
        </w:rPr>
        <w:t> </w:t>
      </w:r>
      <w:r>
        <w:rPr/>
        <w:t>Indonesia</w:t>
      </w:r>
      <w:r>
        <w:rPr>
          <w:spacing w:val="-15"/>
        </w:rPr>
        <w:t> </w:t>
      </w:r>
      <w:r>
        <w:rPr/>
        <w:t>and</w:t>
      </w:r>
      <w:r>
        <w:rPr>
          <w:spacing w:val="-17"/>
        </w:rPr>
        <w:t> </w:t>
      </w:r>
      <w:r>
        <w:rPr/>
        <w:t>other</w:t>
      </w:r>
      <w:r>
        <w:rPr>
          <w:spacing w:val="-13"/>
        </w:rPr>
        <w:t> </w:t>
      </w:r>
      <w:r>
        <w:rPr/>
        <w:t>parts </w:t>
      </w:r>
      <w:r>
        <w:rPr>
          <w:spacing w:val="2"/>
        </w:rPr>
        <w:t>of </w:t>
      </w:r>
      <w:r>
        <w:rPr/>
        <w:t>Asia. The </w:t>
      </w:r>
      <w:r>
        <w:rPr>
          <w:spacing w:val="-5"/>
        </w:rPr>
        <w:t>FOMC’s </w:t>
      </w:r>
      <w:r>
        <w:rPr/>
        <w:t>move to a tightening monetary policy bias, announced on May 21, came as no surprise to the exchange markets. The Deutsche Mark appreciated modestly during the month, its moves moderated by the fact that euro currencies account for 57% of its effective index, but moved down on concerns about Russia later in the</w:t>
      </w:r>
      <w:r>
        <w:rPr>
          <w:spacing w:val="6"/>
        </w:rPr>
        <w:t> </w:t>
      </w:r>
      <w:r>
        <w:rPr/>
        <w:t>month.</w:t>
      </w:r>
    </w:p>
    <w:p>
      <w:pPr>
        <w:spacing w:after="0" w:line="376" w:lineRule="auto"/>
        <w:sectPr>
          <w:pgSz w:w="11900" w:h="16840"/>
          <w:pgMar w:header="1130" w:footer="0" w:top="1360" w:bottom="280" w:left="860" w:right="860"/>
        </w:sectPr>
      </w:pPr>
    </w:p>
    <w:p>
      <w:pPr>
        <w:spacing w:before="145"/>
        <w:ind w:left="584" w:right="0" w:firstLine="0"/>
        <w:jc w:val="left"/>
        <w:rPr>
          <w:i/>
          <w:sz w:val="22"/>
        </w:rPr>
      </w:pPr>
      <w:r>
        <w:rPr>
          <w:i/>
          <w:sz w:val="22"/>
        </w:rPr>
        <w:t>Bond and money markets</w:t>
      </w:r>
    </w:p>
    <w:p>
      <w:pPr>
        <w:pStyle w:val="BodyText"/>
        <w:rPr>
          <w:i/>
          <w:sz w:val="24"/>
        </w:rPr>
      </w:pPr>
    </w:p>
    <w:p>
      <w:pPr>
        <w:pStyle w:val="BodyText"/>
        <w:spacing w:before="3"/>
        <w:rPr>
          <w:i/>
          <w:sz w:val="23"/>
        </w:rPr>
      </w:pPr>
    </w:p>
    <w:p>
      <w:pPr>
        <w:pStyle w:val="BodyText"/>
        <w:tabs>
          <w:tab w:pos="1295" w:val="left" w:leader="none"/>
        </w:tabs>
        <w:spacing w:line="376" w:lineRule="auto"/>
        <w:ind w:left="584" w:right="439"/>
      </w:pPr>
      <w:r>
        <w:rPr/>
        <w:t>A58</w:t>
        <w:tab/>
        <w:t>The main feature of the month was a reappraisal of the </w:t>
      </w:r>
      <w:r>
        <w:rPr>
          <w:spacing w:val="-4"/>
        </w:rPr>
        <w:t>market’s </w:t>
      </w:r>
      <w:r>
        <w:rPr/>
        <w:t>previous </w:t>
      </w:r>
      <w:r>
        <w:rPr>
          <w:spacing w:val="2"/>
        </w:rPr>
        <w:t>optimism </w:t>
      </w:r>
      <w:r>
        <w:rPr/>
        <w:t>about the prospects</w:t>
      </w:r>
      <w:r>
        <w:rPr>
          <w:spacing w:val="-13"/>
        </w:rPr>
        <w:t> </w:t>
      </w:r>
      <w:r>
        <w:rPr/>
        <w:t>for</w:t>
      </w:r>
      <w:r>
        <w:rPr>
          <w:spacing w:val="-13"/>
        </w:rPr>
        <w:t> </w:t>
      </w:r>
      <w:r>
        <w:rPr/>
        <w:t>cuts</w:t>
      </w:r>
      <w:r>
        <w:rPr>
          <w:spacing w:val="-13"/>
        </w:rPr>
        <w:t> </w:t>
      </w:r>
      <w:r>
        <w:rPr/>
        <w:t>in</w:t>
      </w:r>
      <w:r>
        <w:rPr>
          <w:spacing w:val="-13"/>
        </w:rPr>
        <w:t> </w:t>
      </w:r>
      <w:r>
        <w:rPr>
          <w:spacing w:val="2"/>
        </w:rPr>
        <w:t>official</w:t>
      </w:r>
      <w:r>
        <w:rPr>
          <w:spacing w:val="-9"/>
        </w:rPr>
        <w:t> </w:t>
      </w:r>
      <w:r>
        <w:rPr/>
        <w:t>UK</w:t>
      </w:r>
      <w:r>
        <w:rPr>
          <w:spacing w:val="-13"/>
        </w:rPr>
        <w:t> </w:t>
      </w:r>
      <w:r>
        <w:rPr/>
        <w:t>interest</w:t>
      </w:r>
      <w:r>
        <w:rPr>
          <w:spacing w:val="-9"/>
        </w:rPr>
        <w:t> </w:t>
      </w:r>
      <w:r>
        <w:rPr/>
        <w:t>rates</w:t>
      </w:r>
      <w:r>
        <w:rPr>
          <w:spacing w:val="-11"/>
        </w:rPr>
        <w:t> </w:t>
      </w:r>
      <w:r>
        <w:rPr/>
        <w:t>next</w:t>
      </w:r>
      <w:r>
        <w:rPr>
          <w:spacing w:val="-9"/>
        </w:rPr>
        <w:t> </w:t>
      </w:r>
      <w:r>
        <w:rPr/>
        <w:t>year.</w:t>
      </w:r>
      <w:r>
        <w:rPr>
          <w:spacing w:val="31"/>
        </w:rPr>
        <w:t> </w:t>
      </w:r>
      <w:r>
        <w:rPr/>
        <w:t>Gilt-edged</w:t>
      </w:r>
      <w:r>
        <w:rPr>
          <w:spacing w:val="-13"/>
        </w:rPr>
        <w:t> </w:t>
      </w:r>
      <w:r>
        <w:rPr/>
        <w:t>yields</w:t>
      </w:r>
      <w:r>
        <w:rPr>
          <w:spacing w:val="-13"/>
        </w:rPr>
        <w:t> </w:t>
      </w:r>
      <w:r>
        <w:rPr/>
        <w:t>were</w:t>
      </w:r>
      <w:r>
        <w:rPr>
          <w:spacing w:val="-13"/>
        </w:rPr>
        <w:t> </w:t>
      </w:r>
      <w:r>
        <w:rPr/>
        <w:t>broadly</w:t>
      </w:r>
      <w:r>
        <w:rPr>
          <w:spacing w:val="-13"/>
        </w:rPr>
        <w:t> </w:t>
      </w:r>
      <w:r>
        <w:rPr/>
        <w:t>unchanged</w:t>
      </w:r>
      <w:r>
        <w:rPr>
          <w:spacing w:val="-13"/>
        </w:rPr>
        <w:t> </w:t>
      </w:r>
      <w:r>
        <w:rPr/>
        <w:t>since the previous MPC, in common with most international</w:t>
      </w:r>
      <w:r>
        <w:rPr>
          <w:spacing w:val="-4"/>
        </w:rPr>
        <w:t> </w:t>
      </w:r>
      <w:r>
        <w:rPr/>
        <w:t>markets.</w:t>
      </w:r>
    </w:p>
    <w:p>
      <w:pPr>
        <w:pStyle w:val="BodyText"/>
        <w:rPr>
          <w:sz w:val="35"/>
        </w:rPr>
      </w:pPr>
    </w:p>
    <w:p>
      <w:pPr>
        <w:pStyle w:val="BodyText"/>
        <w:tabs>
          <w:tab w:pos="1295" w:val="left" w:leader="none"/>
        </w:tabs>
        <w:spacing w:line="376" w:lineRule="auto"/>
        <w:ind w:left="584" w:right="319"/>
      </w:pPr>
      <w:r>
        <w:rPr/>
        <w:t>A59</w:t>
        <w:tab/>
        <w:t>Short-term</w:t>
      </w:r>
      <w:r>
        <w:rPr>
          <w:spacing w:val="-18"/>
        </w:rPr>
        <w:t> </w:t>
      </w:r>
      <w:r>
        <w:rPr/>
        <w:t>interest</w:t>
      </w:r>
      <w:r>
        <w:rPr>
          <w:spacing w:val="-15"/>
        </w:rPr>
        <w:t> </w:t>
      </w:r>
      <w:r>
        <w:rPr/>
        <w:t>rate</w:t>
      </w:r>
      <w:r>
        <w:rPr>
          <w:spacing w:val="-17"/>
        </w:rPr>
        <w:t> </w:t>
      </w:r>
      <w:r>
        <w:rPr/>
        <w:t>expectations</w:t>
      </w:r>
      <w:r>
        <w:rPr>
          <w:spacing w:val="-18"/>
        </w:rPr>
        <w:t> </w:t>
      </w:r>
      <w:r>
        <w:rPr/>
        <w:t>drifted</w:t>
      </w:r>
      <w:r>
        <w:rPr>
          <w:spacing w:val="-18"/>
        </w:rPr>
        <w:t> </w:t>
      </w:r>
      <w:r>
        <w:rPr/>
        <w:t>up</w:t>
      </w:r>
      <w:r>
        <w:rPr>
          <w:spacing w:val="-18"/>
        </w:rPr>
        <w:t> </w:t>
      </w:r>
      <w:r>
        <w:rPr/>
        <w:t>following</w:t>
      </w:r>
      <w:r>
        <w:rPr>
          <w:spacing w:val="-18"/>
        </w:rPr>
        <w:t> </w:t>
      </w:r>
      <w:r>
        <w:rPr/>
        <w:t>the</w:t>
      </w:r>
      <w:r>
        <w:rPr>
          <w:spacing w:val="-19"/>
        </w:rPr>
        <w:t> </w:t>
      </w:r>
      <w:r>
        <w:rPr/>
        <w:t>euro</w:t>
      </w:r>
      <w:r>
        <w:rPr>
          <w:spacing w:val="-18"/>
        </w:rPr>
        <w:t> </w:t>
      </w:r>
      <w:r>
        <w:rPr/>
        <w:t>weekend,</w:t>
      </w:r>
      <w:r>
        <w:rPr>
          <w:spacing w:val="-18"/>
        </w:rPr>
        <w:t> </w:t>
      </w:r>
      <w:r>
        <w:rPr/>
        <w:t>accompanying</w:t>
      </w:r>
      <w:r>
        <w:rPr>
          <w:spacing w:val="-18"/>
        </w:rPr>
        <w:t> </w:t>
      </w:r>
      <w:r>
        <w:rPr/>
        <w:t>the</w:t>
      </w:r>
      <w:r>
        <w:rPr>
          <w:spacing w:val="-18"/>
        </w:rPr>
        <w:t> </w:t>
      </w:r>
      <w:r>
        <w:rPr/>
        <w:t>fall in sterling. Domestically, the most significant impact on short sterling came on May 13. The release of higher-than-expected</w:t>
      </w:r>
      <w:r>
        <w:rPr>
          <w:spacing w:val="-13"/>
        </w:rPr>
        <w:t> </w:t>
      </w:r>
      <w:r>
        <w:rPr/>
        <w:t>average</w:t>
      </w:r>
      <w:r>
        <w:rPr>
          <w:spacing w:val="-13"/>
        </w:rPr>
        <w:t> </w:t>
      </w:r>
      <w:r>
        <w:rPr/>
        <w:t>earnings</w:t>
      </w:r>
      <w:r>
        <w:rPr>
          <w:spacing w:val="-12"/>
        </w:rPr>
        <w:t> </w:t>
      </w:r>
      <w:r>
        <w:rPr/>
        <w:t>data</w:t>
      </w:r>
      <w:r>
        <w:rPr>
          <w:spacing w:val="-13"/>
        </w:rPr>
        <w:t> </w:t>
      </w:r>
      <w:r>
        <w:rPr/>
        <w:t>initially</w:t>
      </w:r>
      <w:r>
        <w:rPr>
          <w:spacing w:val="-12"/>
        </w:rPr>
        <w:t> </w:t>
      </w:r>
      <w:r>
        <w:rPr/>
        <w:t>had</w:t>
      </w:r>
      <w:r>
        <w:rPr>
          <w:spacing w:val="-13"/>
        </w:rPr>
        <w:t> </w:t>
      </w:r>
      <w:r>
        <w:rPr/>
        <w:t>a</w:t>
      </w:r>
      <w:r>
        <w:rPr>
          <w:spacing w:val="-13"/>
        </w:rPr>
        <w:t> </w:t>
      </w:r>
      <w:r>
        <w:rPr/>
        <w:t>material</w:t>
      </w:r>
      <w:r>
        <w:rPr>
          <w:spacing w:val="-12"/>
        </w:rPr>
        <w:t> </w:t>
      </w:r>
      <w:r>
        <w:rPr/>
        <w:t>impact,</w:t>
      </w:r>
      <w:r>
        <w:rPr>
          <w:spacing w:val="-9"/>
        </w:rPr>
        <w:t> </w:t>
      </w:r>
      <w:r>
        <w:rPr/>
        <w:t>while</w:t>
      </w:r>
      <w:r>
        <w:rPr>
          <w:spacing w:val="-13"/>
        </w:rPr>
        <w:t> </w:t>
      </w:r>
      <w:r>
        <w:rPr/>
        <w:t>the</w:t>
      </w:r>
      <w:r>
        <w:rPr>
          <w:spacing w:val="-12"/>
        </w:rPr>
        <w:t> </w:t>
      </w:r>
      <w:r>
        <w:rPr/>
        <w:t>May</w:t>
      </w:r>
      <w:r>
        <w:rPr>
          <w:spacing w:val="2"/>
        </w:rPr>
        <w:t> </w:t>
      </w:r>
      <w:r>
        <w:rPr>
          <w:i/>
        </w:rPr>
        <w:t>Inflation</w:t>
      </w:r>
      <w:r>
        <w:rPr>
          <w:i/>
          <w:spacing w:val="-12"/>
        </w:rPr>
        <w:t> </w:t>
      </w:r>
      <w:r>
        <w:rPr>
          <w:i/>
        </w:rPr>
        <w:t>Report </w:t>
      </w:r>
      <w:r>
        <w:rPr/>
        <w:t>seemed to have little effect. Short rate expectations rose further as market participants and the</w:t>
      </w:r>
      <w:r>
        <w:rPr>
          <w:spacing w:val="-15"/>
        </w:rPr>
        <w:t> </w:t>
      </w:r>
      <w:r>
        <w:rPr/>
        <w:t>press</w:t>
      </w:r>
    </w:p>
    <w:p>
      <w:pPr>
        <w:pStyle w:val="BodyText"/>
        <w:spacing w:line="376" w:lineRule="auto" w:before="5"/>
        <w:ind w:left="584" w:right="171"/>
      </w:pPr>
      <w:r>
        <w:rPr/>
        <w:t>digested</w:t>
      </w:r>
      <w:r>
        <w:rPr>
          <w:spacing w:val="-10"/>
        </w:rPr>
        <w:t> </w:t>
      </w:r>
      <w:r>
        <w:rPr/>
        <w:t>the</w:t>
      </w:r>
      <w:r>
        <w:rPr>
          <w:spacing w:val="-11"/>
        </w:rPr>
        <w:t> </w:t>
      </w:r>
      <w:r>
        <w:rPr/>
        <w:t>new</w:t>
      </w:r>
      <w:r>
        <w:rPr>
          <w:spacing w:val="-11"/>
        </w:rPr>
        <w:t> </w:t>
      </w:r>
      <w:r>
        <w:rPr/>
        <w:t>information</w:t>
      </w:r>
      <w:r>
        <w:rPr>
          <w:spacing w:val="-10"/>
        </w:rPr>
        <w:t> </w:t>
      </w:r>
      <w:r>
        <w:rPr/>
        <w:t>and</w:t>
      </w:r>
      <w:r>
        <w:rPr>
          <w:spacing w:val="-11"/>
        </w:rPr>
        <w:t> </w:t>
      </w:r>
      <w:r>
        <w:rPr/>
        <w:t>analysis</w:t>
      </w:r>
      <w:r>
        <w:rPr>
          <w:spacing w:val="-10"/>
        </w:rPr>
        <w:t> </w:t>
      </w:r>
      <w:r>
        <w:rPr/>
        <w:t>in</w:t>
      </w:r>
      <w:r>
        <w:rPr>
          <w:spacing w:val="-11"/>
        </w:rPr>
        <w:t> </w:t>
      </w:r>
      <w:r>
        <w:rPr/>
        <w:t>detail.</w:t>
      </w:r>
      <w:r>
        <w:rPr>
          <w:spacing w:val="35"/>
        </w:rPr>
        <w:t> </w:t>
      </w:r>
      <w:r>
        <w:rPr/>
        <w:t>Later,</w:t>
      </w:r>
      <w:r>
        <w:rPr>
          <w:spacing w:val="-9"/>
        </w:rPr>
        <w:t> </w:t>
      </w:r>
      <w:r>
        <w:rPr/>
        <w:t>the</w:t>
      </w:r>
      <w:r>
        <w:rPr>
          <w:spacing w:val="-11"/>
        </w:rPr>
        <w:t> </w:t>
      </w:r>
      <w:r>
        <w:rPr/>
        <w:t>retail</w:t>
      </w:r>
      <w:r>
        <w:rPr>
          <w:spacing w:val="-9"/>
        </w:rPr>
        <w:t> </w:t>
      </w:r>
      <w:r>
        <w:rPr/>
        <w:t>sales</w:t>
      </w:r>
      <w:r>
        <w:rPr>
          <w:spacing w:val="-11"/>
        </w:rPr>
        <w:t> </w:t>
      </w:r>
      <w:r>
        <w:rPr/>
        <w:t>data</w:t>
      </w:r>
      <w:r>
        <w:rPr>
          <w:spacing w:val="-10"/>
        </w:rPr>
        <w:t> </w:t>
      </w:r>
      <w:r>
        <w:rPr/>
        <w:t>were</w:t>
      </w:r>
      <w:r>
        <w:rPr>
          <w:spacing w:val="-11"/>
        </w:rPr>
        <w:t> </w:t>
      </w:r>
      <w:r>
        <w:rPr/>
        <w:t>seen</w:t>
      </w:r>
      <w:r>
        <w:rPr>
          <w:spacing w:val="-10"/>
        </w:rPr>
        <w:t> </w:t>
      </w:r>
      <w:r>
        <w:rPr/>
        <w:t>as</w:t>
      </w:r>
      <w:r>
        <w:rPr>
          <w:spacing w:val="-11"/>
        </w:rPr>
        <w:t> </w:t>
      </w:r>
      <w:r>
        <w:rPr/>
        <w:t>soft</w:t>
      </w:r>
      <w:r>
        <w:rPr>
          <w:spacing w:val="-7"/>
        </w:rPr>
        <w:t> </w:t>
      </w:r>
      <w:r>
        <w:rPr/>
        <w:t>and</w:t>
      </w:r>
      <w:r>
        <w:rPr>
          <w:spacing w:val="-10"/>
        </w:rPr>
        <w:t> </w:t>
      </w:r>
      <w:r>
        <w:rPr/>
        <w:t>some</w:t>
      </w:r>
      <w:r>
        <w:rPr>
          <w:spacing w:val="-11"/>
        </w:rPr>
        <w:t> </w:t>
      </w:r>
      <w:r>
        <w:rPr/>
        <w:t>of the</w:t>
      </w:r>
      <w:r>
        <w:rPr>
          <w:spacing w:val="-14"/>
        </w:rPr>
        <w:t> </w:t>
      </w:r>
      <w:r>
        <w:rPr/>
        <w:t>rise</w:t>
      </w:r>
      <w:r>
        <w:rPr>
          <w:spacing w:val="-13"/>
        </w:rPr>
        <w:t> </w:t>
      </w:r>
      <w:r>
        <w:rPr/>
        <w:t>in</w:t>
      </w:r>
      <w:r>
        <w:rPr>
          <w:spacing w:val="-13"/>
        </w:rPr>
        <w:t> </w:t>
      </w:r>
      <w:r>
        <w:rPr/>
        <w:t>expectations</w:t>
      </w:r>
      <w:r>
        <w:rPr>
          <w:spacing w:val="-14"/>
        </w:rPr>
        <w:t> </w:t>
      </w:r>
      <w:r>
        <w:rPr/>
        <w:t>was</w:t>
      </w:r>
      <w:r>
        <w:rPr>
          <w:spacing w:val="-14"/>
        </w:rPr>
        <w:t> </w:t>
      </w:r>
      <w:r>
        <w:rPr/>
        <w:t>reversed.</w:t>
      </w:r>
      <w:r>
        <w:rPr>
          <w:spacing w:val="30"/>
        </w:rPr>
        <w:t> </w:t>
      </w:r>
      <w:r>
        <w:rPr/>
        <w:t>Despite</w:t>
      </w:r>
      <w:r>
        <w:rPr>
          <w:spacing w:val="-14"/>
        </w:rPr>
        <w:t> </w:t>
      </w:r>
      <w:r>
        <w:rPr/>
        <w:t>these</w:t>
      </w:r>
      <w:r>
        <w:rPr>
          <w:spacing w:val="-14"/>
        </w:rPr>
        <w:t> </w:t>
      </w:r>
      <w:r>
        <w:rPr/>
        <w:t>movements</w:t>
      </w:r>
      <w:r>
        <w:rPr>
          <w:spacing w:val="-13"/>
        </w:rPr>
        <w:t> </w:t>
      </w:r>
      <w:r>
        <w:rPr/>
        <w:t>in</w:t>
      </w:r>
      <w:r>
        <w:rPr>
          <w:spacing w:val="-14"/>
        </w:rPr>
        <w:t> </w:t>
      </w:r>
      <w:r>
        <w:rPr/>
        <w:t>short</w:t>
      </w:r>
      <w:r>
        <w:rPr>
          <w:spacing w:val="-10"/>
        </w:rPr>
        <w:t> </w:t>
      </w:r>
      <w:r>
        <w:rPr/>
        <w:t>sterling,</w:t>
      </w:r>
      <w:r>
        <w:rPr>
          <w:spacing w:val="-14"/>
        </w:rPr>
        <w:t> </w:t>
      </w:r>
      <w:r>
        <w:rPr/>
        <w:t>market</w:t>
      </w:r>
      <w:r>
        <w:rPr>
          <w:spacing w:val="-10"/>
        </w:rPr>
        <w:t> </w:t>
      </w:r>
      <w:r>
        <w:rPr/>
        <w:t>participants</w:t>
      </w:r>
      <w:r>
        <w:rPr>
          <w:spacing w:val="-14"/>
        </w:rPr>
        <w:t> </w:t>
      </w:r>
      <w:r>
        <w:rPr/>
        <w:t>did</w:t>
      </w:r>
      <w:r>
        <w:rPr>
          <w:spacing w:val="-14"/>
        </w:rPr>
        <w:t> </w:t>
      </w:r>
      <w:r>
        <w:rPr/>
        <w:t>not expect a move in the </w:t>
      </w:r>
      <w:r>
        <w:rPr>
          <w:spacing w:val="-6"/>
        </w:rPr>
        <w:t>Bank’s </w:t>
      </w:r>
      <w:r>
        <w:rPr/>
        <w:t>repo rate for some months. The gap between interbank rates implied by short sterling</w:t>
      </w:r>
      <w:r>
        <w:rPr>
          <w:spacing w:val="-9"/>
        </w:rPr>
        <w:t> </w:t>
      </w:r>
      <w:r>
        <w:rPr/>
        <w:t>futures</w:t>
      </w:r>
      <w:r>
        <w:rPr>
          <w:spacing w:val="-9"/>
        </w:rPr>
        <w:t> </w:t>
      </w:r>
      <w:r>
        <w:rPr/>
        <w:t>and</w:t>
      </w:r>
      <w:r>
        <w:rPr>
          <w:spacing w:val="-9"/>
        </w:rPr>
        <w:t> </w:t>
      </w:r>
      <w:r>
        <w:rPr/>
        <w:t>the</w:t>
      </w:r>
      <w:r>
        <w:rPr>
          <w:spacing w:val="-8"/>
        </w:rPr>
        <w:t> </w:t>
      </w:r>
      <w:r>
        <w:rPr/>
        <w:t>repo</w:t>
      </w:r>
      <w:r>
        <w:rPr>
          <w:spacing w:val="-8"/>
        </w:rPr>
        <w:t> </w:t>
      </w:r>
      <w:r>
        <w:rPr/>
        <w:t>rate</w:t>
      </w:r>
      <w:r>
        <w:rPr>
          <w:spacing w:val="-8"/>
        </w:rPr>
        <w:t> </w:t>
      </w:r>
      <w:r>
        <w:rPr/>
        <w:t>had</w:t>
      </w:r>
      <w:r>
        <w:rPr>
          <w:spacing w:val="-9"/>
        </w:rPr>
        <w:t> </w:t>
      </w:r>
      <w:r>
        <w:rPr/>
        <w:t>widened</w:t>
      </w:r>
      <w:r>
        <w:rPr>
          <w:spacing w:val="-9"/>
        </w:rPr>
        <w:t> </w:t>
      </w:r>
      <w:r>
        <w:rPr/>
        <w:t>since</w:t>
      </w:r>
      <w:r>
        <w:rPr>
          <w:spacing w:val="-8"/>
        </w:rPr>
        <w:t> </w:t>
      </w:r>
      <w:r>
        <w:rPr/>
        <w:t>last</w:t>
      </w:r>
      <w:r>
        <w:rPr>
          <w:spacing w:val="-6"/>
        </w:rPr>
        <w:t> </w:t>
      </w:r>
      <w:r>
        <w:rPr/>
        <w:t>summer</w:t>
      </w:r>
      <w:r>
        <w:rPr>
          <w:spacing w:val="-8"/>
        </w:rPr>
        <w:t> </w:t>
      </w:r>
      <w:r>
        <w:rPr/>
        <w:t>to</w:t>
      </w:r>
      <w:r>
        <w:rPr>
          <w:spacing w:val="-6"/>
        </w:rPr>
        <w:t> </w:t>
      </w:r>
      <w:r>
        <w:rPr/>
        <w:t>around</w:t>
      </w:r>
      <w:r>
        <w:rPr>
          <w:spacing w:val="-9"/>
        </w:rPr>
        <w:t> </w:t>
      </w:r>
      <w:r>
        <w:rPr/>
        <w:t>30</w:t>
      </w:r>
      <w:r>
        <w:rPr>
          <w:spacing w:val="-8"/>
        </w:rPr>
        <w:t> </w:t>
      </w:r>
      <w:r>
        <w:rPr/>
        <w:t>basis</w:t>
      </w:r>
      <w:r>
        <w:rPr>
          <w:spacing w:val="-9"/>
        </w:rPr>
        <w:t> </w:t>
      </w:r>
      <w:r>
        <w:rPr/>
        <w:t>points</w:t>
      </w:r>
      <w:r>
        <w:rPr>
          <w:spacing w:val="-9"/>
        </w:rPr>
        <w:t> </w:t>
      </w:r>
      <w:r>
        <w:rPr/>
        <w:t>(from</w:t>
      </w:r>
      <w:r>
        <w:rPr>
          <w:spacing w:val="-8"/>
        </w:rPr>
        <w:t> </w:t>
      </w:r>
      <w:r>
        <w:rPr/>
        <w:t>20-25</w:t>
      </w:r>
      <w:r>
        <w:rPr>
          <w:spacing w:val="-8"/>
        </w:rPr>
        <w:t> </w:t>
      </w:r>
      <w:r>
        <w:rPr/>
        <w:t>basis points). So the June 1998 contract, pricing in three-month interbank rates of 7.50%, discounted official rates close to the current 7 ¼%</w:t>
      </w:r>
      <w:r>
        <w:rPr>
          <w:spacing w:val="13"/>
        </w:rPr>
        <w:t> </w:t>
      </w:r>
      <w:r>
        <w:rPr>
          <w:spacing w:val="-2"/>
        </w:rPr>
        <w:t>level.</w:t>
      </w:r>
    </w:p>
    <w:p>
      <w:pPr>
        <w:pStyle w:val="BodyText"/>
        <w:spacing w:before="3"/>
        <w:rPr>
          <w:sz w:val="35"/>
        </w:rPr>
      </w:pPr>
    </w:p>
    <w:p>
      <w:pPr>
        <w:pStyle w:val="BodyText"/>
        <w:tabs>
          <w:tab w:pos="1295" w:val="left" w:leader="none"/>
        </w:tabs>
        <w:spacing w:line="376" w:lineRule="auto"/>
        <w:ind w:left="584" w:right="171"/>
      </w:pPr>
      <w:r>
        <w:rPr/>
        <w:t>A60</w:t>
        <w:tab/>
        <w:t>Gilt</w:t>
      </w:r>
      <w:r>
        <w:rPr>
          <w:spacing w:val="-8"/>
        </w:rPr>
        <w:t> </w:t>
      </w:r>
      <w:r>
        <w:rPr/>
        <w:t>yields</w:t>
      </w:r>
      <w:r>
        <w:rPr>
          <w:spacing w:val="-11"/>
        </w:rPr>
        <w:t> </w:t>
      </w:r>
      <w:r>
        <w:rPr/>
        <w:t>were</w:t>
      </w:r>
      <w:r>
        <w:rPr>
          <w:spacing w:val="-11"/>
        </w:rPr>
        <w:t> </w:t>
      </w:r>
      <w:r>
        <w:rPr/>
        <w:t>stable</w:t>
      </w:r>
      <w:r>
        <w:rPr>
          <w:spacing w:val="-11"/>
        </w:rPr>
        <w:t> </w:t>
      </w:r>
      <w:r>
        <w:rPr>
          <w:spacing w:val="2"/>
        </w:rPr>
        <w:t>over</w:t>
      </w:r>
      <w:r>
        <w:rPr>
          <w:spacing w:val="-7"/>
        </w:rPr>
        <w:t> </w:t>
      </w:r>
      <w:r>
        <w:rPr/>
        <w:t>the</w:t>
      </w:r>
      <w:r>
        <w:rPr>
          <w:spacing w:val="-11"/>
        </w:rPr>
        <w:t> </w:t>
      </w:r>
      <w:r>
        <w:rPr/>
        <w:t>month</w:t>
      </w:r>
      <w:r>
        <w:rPr>
          <w:spacing w:val="-12"/>
        </w:rPr>
        <w:t> </w:t>
      </w:r>
      <w:r>
        <w:rPr/>
        <w:t>as</w:t>
      </w:r>
      <w:r>
        <w:rPr>
          <w:spacing w:val="-11"/>
        </w:rPr>
        <w:t> </w:t>
      </w:r>
      <w:r>
        <w:rPr/>
        <w:t>a</w:t>
      </w:r>
      <w:r>
        <w:rPr>
          <w:spacing w:val="-11"/>
        </w:rPr>
        <w:t> </w:t>
      </w:r>
      <w:r>
        <w:rPr/>
        <w:t>whole.</w:t>
      </w:r>
      <w:r>
        <w:rPr>
          <w:spacing w:val="34"/>
        </w:rPr>
        <w:t> </w:t>
      </w:r>
      <w:r>
        <w:rPr/>
        <w:t>They</w:t>
      </w:r>
      <w:r>
        <w:rPr>
          <w:spacing w:val="-9"/>
        </w:rPr>
        <w:t> </w:t>
      </w:r>
      <w:r>
        <w:rPr/>
        <w:t>rose</w:t>
      </w:r>
      <w:r>
        <w:rPr>
          <w:spacing w:val="-10"/>
        </w:rPr>
        <w:t> </w:t>
      </w:r>
      <w:r>
        <w:rPr/>
        <w:t>at</w:t>
      </w:r>
      <w:r>
        <w:rPr>
          <w:spacing w:val="-6"/>
        </w:rPr>
        <w:t> </w:t>
      </w:r>
      <w:r>
        <w:rPr/>
        <w:t>the</w:t>
      </w:r>
      <w:r>
        <w:rPr>
          <w:spacing w:val="-11"/>
        </w:rPr>
        <w:t> </w:t>
      </w:r>
      <w:r>
        <w:rPr/>
        <w:t>beginning</w:t>
      </w:r>
      <w:r>
        <w:rPr>
          <w:spacing w:val="-11"/>
        </w:rPr>
        <w:t> </w:t>
      </w:r>
      <w:r>
        <w:rPr/>
        <w:t>of</w:t>
      </w:r>
      <w:r>
        <w:rPr>
          <w:spacing w:val="-8"/>
        </w:rPr>
        <w:t> </w:t>
      </w:r>
      <w:r>
        <w:rPr/>
        <w:t>May,</w:t>
      </w:r>
      <w:r>
        <w:rPr>
          <w:spacing w:val="-11"/>
        </w:rPr>
        <w:t> </w:t>
      </w:r>
      <w:r>
        <w:rPr/>
        <w:t>influenced</w:t>
      </w:r>
      <w:r>
        <w:rPr>
          <w:spacing w:val="-11"/>
        </w:rPr>
        <w:t> </w:t>
      </w:r>
      <w:r>
        <w:rPr/>
        <w:t>by weak</w:t>
      </w:r>
      <w:r>
        <w:rPr>
          <w:spacing w:val="-10"/>
        </w:rPr>
        <w:t> </w:t>
      </w:r>
      <w:r>
        <w:rPr/>
        <w:t>sterling</w:t>
      </w:r>
      <w:r>
        <w:rPr>
          <w:spacing w:val="-9"/>
        </w:rPr>
        <w:t> </w:t>
      </w:r>
      <w:r>
        <w:rPr/>
        <w:t>and</w:t>
      </w:r>
      <w:r>
        <w:rPr>
          <w:spacing w:val="-9"/>
        </w:rPr>
        <w:t> </w:t>
      </w:r>
      <w:r>
        <w:rPr/>
        <w:t>then</w:t>
      </w:r>
      <w:r>
        <w:rPr>
          <w:spacing w:val="-9"/>
        </w:rPr>
        <w:t> </w:t>
      </w:r>
      <w:r>
        <w:rPr/>
        <w:t>the</w:t>
      </w:r>
      <w:r>
        <w:rPr>
          <w:spacing w:val="-10"/>
        </w:rPr>
        <w:t> </w:t>
      </w:r>
      <w:r>
        <w:rPr/>
        <w:t>earnings</w:t>
      </w:r>
      <w:r>
        <w:rPr>
          <w:spacing w:val="-9"/>
        </w:rPr>
        <w:t> </w:t>
      </w:r>
      <w:r>
        <w:rPr/>
        <w:t>data</w:t>
      </w:r>
      <w:r>
        <w:rPr>
          <w:spacing w:val="-9"/>
        </w:rPr>
        <w:t> </w:t>
      </w:r>
      <w:r>
        <w:rPr/>
        <w:t>and</w:t>
      </w:r>
      <w:r>
        <w:rPr>
          <w:spacing w:val="1"/>
        </w:rPr>
        <w:t> </w:t>
      </w:r>
      <w:r>
        <w:rPr>
          <w:i/>
        </w:rPr>
        <w:t>Inflation</w:t>
      </w:r>
      <w:r>
        <w:rPr>
          <w:i/>
          <w:spacing w:val="-8"/>
        </w:rPr>
        <w:t> </w:t>
      </w:r>
      <w:r>
        <w:rPr>
          <w:i/>
        </w:rPr>
        <w:t>Report</w:t>
      </w:r>
      <w:r>
        <w:rPr/>
        <w:t>.</w:t>
      </w:r>
      <w:r>
        <w:rPr>
          <w:spacing w:val="40"/>
        </w:rPr>
        <w:t> </w:t>
      </w:r>
      <w:r>
        <w:rPr/>
        <w:t>They</w:t>
      </w:r>
      <w:r>
        <w:rPr>
          <w:spacing w:val="-8"/>
        </w:rPr>
        <w:t> </w:t>
      </w:r>
      <w:r>
        <w:rPr/>
        <w:t>fell</w:t>
      </w:r>
      <w:r>
        <w:rPr>
          <w:spacing w:val="-9"/>
        </w:rPr>
        <w:t> </w:t>
      </w:r>
      <w:r>
        <w:rPr/>
        <w:t>later</w:t>
      </w:r>
      <w:r>
        <w:rPr>
          <w:spacing w:val="-9"/>
        </w:rPr>
        <w:t> </w:t>
      </w:r>
      <w:r>
        <w:rPr/>
        <w:t>in</w:t>
      </w:r>
      <w:r>
        <w:rPr>
          <w:spacing w:val="-9"/>
        </w:rPr>
        <w:t> </w:t>
      </w:r>
      <w:r>
        <w:rPr/>
        <w:t>the</w:t>
      </w:r>
      <w:r>
        <w:rPr>
          <w:spacing w:val="-9"/>
        </w:rPr>
        <w:t> </w:t>
      </w:r>
      <w:r>
        <w:rPr/>
        <w:t>month,</w:t>
      </w:r>
      <w:r>
        <w:rPr>
          <w:spacing w:val="-9"/>
        </w:rPr>
        <w:t> </w:t>
      </w:r>
      <w:r>
        <w:rPr/>
        <w:t>supported</w:t>
      </w:r>
      <w:r>
        <w:rPr>
          <w:spacing w:val="-9"/>
        </w:rPr>
        <w:t> </w:t>
      </w:r>
      <w:r>
        <w:rPr/>
        <w:t>by</w:t>
      </w:r>
      <w:r>
        <w:rPr>
          <w:spacing w:val="-9"/>
        </w:rPr>
        <w:t> </w:t>
      </w:r>
      <w:r>
        <w:rPr/>
        <w:t>the well-covered 30-year gilt auction, the possibility of lower supply after the latest PSBR data and, later, a </w:t>
      </w:r>
      <w:r>
        <w:rPr>
          <w:spacing w:val="-5"/>
        </w:rPr>
        <w:t>‘flight </w:t>
      </w:r>
      <w:r>
        <w:rPr/>
        <w:t>to quality’ as there were further concerns about Asia and then Russia. Real yields on index-linked bonds fell at the longer end and rose at the short end. But real yields were particularly difficult to interpret this month, because they were affected by the release of the RPI for April. Although the April RPI was broadly</w:t>
      </w:r>
      <w:r>
        <w:rPr>
          <w:spacing w:val="-14"/>
        </w:rPr>
        <w:t> </w:t>
      </w:r>
      <w:r>
        <w:rPr/>
        <w:t>in</w:t>
      </w:r>
      <w:r>
        <w:rPr>
          <w:spacing w:val="-13"/>
        </w:rPr>
        <w:t> </w:t>
      </w:r>
      <w:r>
        <w:rPr/>
        <w:t>line</w:t>
      </w:r>
      <w:r>
        <w:rPr>
          <w:spacing w:val="-14"/>
        </w:rPr>
        <w:t> </w:t>
      </w:r>
      <w:r>
        <w:rPr/>
        <w:t>with</w:t>
      </w:r>
      <w:r>
        <w:rPr>
          <w:spacing w:val="-13"/>
        </w:rPr>
        <w:t> </w:t>
      </w:r>
      <w:r>
        <w:rPr/>
        <w:t>market</w:t>
      </w:r>
      <w:r>
        <w:rPr>
          <w:spacing w:val="-10"/>
        </w:rPr>
        <w:t> </w:t>
      </w:r>
      <w:r>
        <w:rPr/>
        <w:t>expectations,</w:t>
      </w:r>
      <w:r>
        <w:rPr>
          <w:spacing w:val="-13"/>
        </w:rPr>
        <w:t> </w:t>
      </w:r>
      <w:r>
        <w:rPr/>
        <w:t>so</w:t>
      </w:r>
      <w:r>
        <w:rPr>
          <w:spacing w:val="-14"/>
        </w:rPr>
        <w:t> </w:t>
      </w:r>
      <w:r>
        <w:rPr/>
        <w:t>that</w:t>
      </w:r>
      <w:r>
        <w:rPr>
          <w:spacing w:val="-9"/>
        </w:rPr>
        <w:t> </w:t>
      </w:r>
      <w:r>
        <w:rPr/>
        <w:t>bond</w:t>
      </w:r>
      <w:r>
        <w:rPr>
          <w:spacing w:val="-14"/>
        </w:rPr>
        <w:t> </w:t>
      </w:r>
      <w:r>
        <w:rPr/>
        <w:t>prices</w:t>
      </w:r>
      <w:r>
        <w:rPr>
          <w:spacing w:val="-13"/>
        </w:rPr>
        <w:t> </w:t>
      </w:r>
      <w:r>
        <w:rPr/>
        <w:t>were</w:t>
      </w:r>
      <w:r>
        <w:rPr>
          <w:spacing w:val="-14"/>
        </w:rPr>
        <w:t> </w:t>
      </w:r>
      <w:r>
        <w:rPr/>
        <w:t>little</w:t>
      </w:r>
      <w:r>
        <w:rPr>
          <w:spacing w:val="-13"/>
        </w:rPr>
        <w:t> </w:t>
      </w:r>
      <w:r>
        <w:rPr/>
        <w:t>changed</w:t>
      </w:r>
      <w:r>
        <w:rPr>
          <w:spacing w:val="-13"/>
        </w:rPr>
        <w:t> </w:t>
      </w:r>
      <w:r>
        <w:rPr/>
        <w:t>on</w:t>
      </w:r>
      <w:r>
        <w:rPr>
          <w:spacing w:val="-10"/>
        </w:rPr>
        <w:t> </w:t>
      </w:r>
      <w:r>
        <w:rPr/>
        <w:t>the</w:t>
      </w:r>
      <w:r>
        <w:rPr>
          <w:spacing w:val="-13"/>
        </w:rPr>
        <w:t> </w:t>
      </w:r>
      <w:r>
        <w:rPr/>
        <w:t>news,</w:t>
      </w:r>
      <w:r>
        <w:rPr>
          <w:spacing w:val="-14"/>
        </w:rPr>
        <w:t> </w:t>
      </w:r>
      <w:r>
        <w:rPr/>
        <w:t>the</w:t>
      </w:r>
      <w:r>
        <w:rPr>
          <w:spacing w:val="-13"/>
        </w:rPr>
        <w:t> </w:t>
      </w:r>
      <w:r>
        <w:rPr/>
        <w:t>increase</w:t>
      </w:r>
      <w:r>
        <w:rPr>
          <w:spacing w:val="-14"/>
        </w:rPr>
        <w:t> </w:t>
      </w:r>
      <w:r>
        <w:rPr/>
        <w:t>in RPI</w:t>
      </w:r>
      <w:r>
        <w:rPr>
          <w:spacing w:val="-13"/>
        </w:rPr>
        <w:t> </w:t>
      </w:r>
      <w:r>
        <w:rPr/>
        <w:t>was</w:t>
      </w:r>
      <w:r>
        <w:rPr>
          <w:spacing w:val="-13"/>
        </w:rPr>
        <w:t> </w:t>
      </w:r>
      <w:r>
        <w:rPr/>
        <w:t>much</w:t>
      </w:r>
      <w:r>
        <w:rPr>
          <w:spacing w:val="-13"/>
        </w:rPr>
        <w:t> </w:t>
      </w:r>
      <w:r>
        <w:rPr/>
        <w:t>higher</w:t>
      </w:r>
      <w:r>
        <w:rPr>
          <w:spacing w:val="-12"/>
        </w:rPr>
        <w:t> </w:t>
      </w:r>
      <w:r>
        <w:rPr/>
        <w:t>than</w:t>
      </w:r>
      <w:r>
        <w:rPr>
          <w:spacing w:val="-13"/>
        </w:rPr>
        <w:t> </w:t>
      </w:r>
      <w:r>
        <w:rPr/>
        <w:t>the</w:t>
      </w:r>
      <w:r>
        <w:rPr>
          <w:spacing w:val="-13"/>
        </w:rPr>
        <w:t> </w:t>
      </w:r>
      <w:r>
        <w:rPr>
          <w:spacing w:val="-4"/>
        </w:rPr>
        <w:t>market’s</w:t>
      </w:r>
      <w:r>
        <w:rPr>
          <w:spacing w:val="-12"/>
        </w:rPr>
        <w:t> </w:t>
      </w:r>
      <w:r>
        <w:rPr/>
        <w:t>conventional</w:t>
      </w:r>
      <w:r>
        <w:rPr>
          <w:spacing w:val="-12"/>
        </w:rPr>
        <w:t> </w:t>
      </w:r>
      <w:r>
        <w:rPr/>
        <w:t>assumption</w:t>
      </w:r>
      <w:r>
        <w:rPr>
          <w:spacing w:val="-12"/>
        </w:rPr>
        <w:t> </w:t>
      </w:r>
      <w:r>
        <w:rPr/>
        <w:t>embodied</w:t>
      </w:r>
      <w:r>
        <w:rPr>
          <w:spacing w:val="-12"/>
        </w:rPr>
        <w:t> </w:t>
      </w:r>
      <w:r>
        <w:rPr/>
        <w:t>in</w:t>
      </w:r>
      <w:r>
        <w:rPr>
          <w:spacing w:val="-12"/>
        </w:rPr>
        <w:t> </w:t>
      </w:r>
      <w:r>
        <w:rPr/>
        <w:t>the</w:t>
      </w:r>
      <w:r>
        <w:rPr>
          <w:spacing w:val="-12"/>
        </w:rPr>
        <w:t> </w:t>
      </w:r>
      <w:r>
        <w:rPr/>
        <w:t>calculation</w:t>
      </w:r>
      <w:r>
        <w:rPr>
          <w:spacing w:val="-12"/>
        </w:rPr>
        <w:t> </w:t>
      </w:r>
      <w:r>
        <w:rPr/>
        <w:t>of</w:t>
      </w:r>
      <w:r>
        <w:rPr>
          <w:spacing w:val="-8"/>
        </w:rPr>
        <w:t> </w:t>
      </w:r>
      <w:r>
        <w:rPr/>
        <w:t>real</w:t>
      </w:r>
      <w:r>
        <w:rPr>
          <w:spacing w:val="-12"/>
        </w:rPr>
        <w:t> </w:t>
      </w:r>
      <w:r>
        <w:rPr/>
        <w:t>yields. Real</w:t>
      </w:r>
      <w:r>
        <w:rPr>
          <w:spacing w:val="-14"/>
        </w:rPr>
        <w:t> </w:t>
      </w:r>
      <w:r>
        <w:rPr/>
        <w:t>spot</w:t>
      </w:r>
      <w:r>
        <w:rPr>
          <w:spacing w:val="-10"/>
        </w:rPr>
        <w:t> </w:t>
      </w:r>
      <w:r>
        <w:rPr/>
        <w:t>yields</w:t>
      </w:r>
      <w:r>
        <w:rPr>
          <w:spacing w:val="-14"/>
        </w:rPr>
        <w:t> </w:t>
      </w:r>
      <w:r>
        <w:rPr/>
        <w:t>jumped</w:t>
      </w:r>
      <w:r>
        <w:rPr>
          <w:spacing w:val="-13"/>
        </w:rPr>
        <w:t> </w:t>
      </w:r>
      <w:r>
        <w:rPr/>
        <w:t>up</w:t>
      </w:r>
      <w:r>
        <w:rPr>
          <w:spacing w:val="-14"/>
        </w:rPr>
        <w:t> </w:t>
      </w:r>
      <w:r>
        <w:rPr/>
        <w:t>on</w:t>
      </w:r>
      <w:r>
        <w:rPr>
          <w:spacing w:val="-10"/>
        </w:rPr>
        <w:t> </w:t>
      </w:r>
      <w:r>
        <w:rPr/>
        <w:t>the</w:t>
      </w:r>
      <w:r>
        <w:rPr>
          <w:spacing w:val="-14"/>
        </w:rPr>
        <w:t> </w:t>
      </w:r>
      <w:r>
        <w:rPr/>
        <w:t>day</w:t>
      </w:r>
      <w:r>
        <w:rPr>
          <w:spacing w:val="-13"/>
        </w:rPr>
        <w:t> </w:t>
      </w:r>
      <w:r>
        <w:rPr/>
        <w:t>of</w:t>
      </w:r>
      <w:r>
        <w:rPr>
          <w:spacing w:val="-11"/>
        </w:rPr>
        <w:t> </w:t>
      </w:r>
      <w:r>
        <w:rPr/>
        <w:t>the</w:t>
      </w:r>
      <w:r>
        <w:rPr>
          <w:spacing w:val="-14"/>
        </w:rPr>
        <w:t> </w:t>
      </w:r>
      <w:r>
        <w:rPr/>
        <w:t>news</w:t>
      </w:r>
      <w:r>
        <w:rPr>
          <w:spacing w:val="-13"/>
        </w:rPr>
        <w:t> </w:t>
      </w:r>
      <w:r>
        <w:rPr/>
        <w:t>and</w:t>
      </w:r>
      <w:r>
        <w:rPr>
          <w:spacing w:val="-14"/>
        </w:rPr>
        <w:t> </w:t>
      </w:r>
      <w:r>
        <w:rPr/>
        <w:t>the</w:t>
      </w:r>
      <w:r>
        <w:rPr>
          <w:spacing w:val="-13"/>
        </w:rPr>
        <w:t> </w:t>
      </w:r>
      <w:r>
        <w:rPr/>
        <w:t>derived</w:t>
      </w:r>
      <w:r>
        <w:rPr>
          <w:spacing w:val="-14"/>
        </w:rPr>
        <w:t> </w:t>
      </w:r>
      <w:r>
        <w:rPr/>
        <w:t>inflation</w:t>
      </w:r>
      <w:r>
        <w:rPr>
          <w:spacing w:val="-14"/>
        </w:rPr>
        <w:t> </w:t>
      </w:r>
      <w:r>
        <w:rPr/>
        <w:t>expectation</w:t>
      </w:r>
      <w:r>
        <w:rPr>
          <w:spacing w:val="-13"/>
        </w:rPr>
        <w:t> </w:t>
      </w:r>
      <w:r>
        <w:rPr/>
        <w:t>curve</w:t>
      </w:r>
      <w:r>
        <w:rPr>
          <w:spacing w:val="-14"/>
        </w:rPr>
        <w:t> </w:t>
      </w:r>
      <w:r>
        <w:rPr/>
        <w:t>jumped</w:t>
      </w:r>
      <w:r>
        <w:rPr>
          <w:spacing w:val="-13"/>
        </w:rPr>
        <w:t> </w:t>
      </w:r>
      <w:r>
        <w:rPr/>
        <w:t>down. The movement was particularly sharp at the short</w:t>
      </w:r>
      <w:r>
        <w:rPr>
          <w:spacing w:val="16"/>
        </w:rPr>
        <w:t> </w:t>
      </w:r>
      <w:r>
        <w:rPr/>
        <w:t>end.</w:t>
      </w:r>
    </w:p>
    <w:p>
      <w:pPr>
        <w:pStyle w:val="BodyText"/>
        <w:spacing w:before="8"/>
        <w:rPr>
          <w:sz w:val="35"/>
        </w:rPr>
      </w:pPr>
    </w:p>
    <w:p>
      <w:pPr>
        <w:spacing w:before="0"/>
        <w:ind w:left="584" w:right="0" w:firstLine="0"/>
        <w:jc w:val="left"/>
        <w:rPr>
          <w:i/>
          <w:sz w:val="22"/>
        </w:rPr>
      </w:pPr>
      <w:r>
        <w:rPr>
          <w:i/>
          <w:sz w:val="22"/>
        </w:rPr>
        <w:t>Equities</w:t>
      </w:r>
    </w:p>
    <w:p>
      <w:pPr>
        <w:pStyle w:val="BodyText"/>
        <w:rPr>
          <w:i/>
          <w:sz w:val="24"/>
        </w:rPr>
      </w:pPr>
    </w:p>
    <w:p>
      <w:pPr>
        <w:pStyle w:val="BodyText"/>
        <w:spacing w:before="3"/>
        <w:rPr>
          <w:i/>
          <w:sz w:val="23"/>
        </w:rPr>
      </w:pPr>
    </w:p>
    <w:p>
      <w:pPr>
        <w:pStyle w:val="BodyText"/>
        <w:tabs>
          <w:tab w:pos="1295" w:val="left" w:leader="none"/>
        </w:tabs>
        <w:spacing w:line="376" w:lineRule="auto" w:before="1"/>
        <w:ind w:left="584" w:right="159"/>
      </w:pPr>
      <w:r>
        <w:rPr/>
        <w:t>A61</w:t>
        <w:tab/>
        <w:t>UK and US equity markets had fallen slightly since the last MPC. In the United Kingdom, the FT- SE 250 and small capitalisation indices had risen, in contrast with the FT-SE 100. It had been suggested that</w:t>
      </w:r>
      <w:r>
        <w:rPr>
          <w:spacing w:val="-11"/>
        </w:rPr>
        <w:t> </w:t>
      </w:r>
      <w:r>
        <w:rPr/>
        <w:t>renewed</w:t>
      </w:r>
      <w:r>
        <w:rPr>
          <w:spacing w:val="-12"/>
        </w:rPr>
        <w:t> </w:t>
      </w:r>
      <w:r>
        <w:rPr/>
        <w:t>concerns</w:t>
      </w:r>
      <w:r>
        <w:rPr>
          <w:spacing w:val="-14"/>
        </w:rPr>
        <w:t> </w:t>
      </w:r>
      <w:r>
        <w:rPr/>
        <w:t>about</w:t>
      </w:r>
      <w:r>
        <w:rPr>
          <w:spacing w:val="-10"/>
        </w:rPr>
        <w:t> </w:t>
      </w:r>
      <w:r>
        <w:rPr/>
        <w:t>Asia</w:t>
      </w:r>
      <w:r>
        <w:rPr>
          <w:spacing w:val="-14"/>
        </w:rPr>
        <w:t> </w:t>
      </w:r>
      <w:r>
        <w:rPr/>
        <w:t>lay</w:t>
      </w:r>
      <w:r>
        <w:rPr>
          <w:spacing w:val="-14"/>
        </w:rPr>
        <w:t> </w:t>
      </w:r>
      <w:r>
        <w:rPr/>
        <w:t>behind</w:t>
      </w:r>
      <w:r>
        <w:rPr>
          <w:spacing w:val="-13"/>
        </w:rPr>
        <w:t> </w:t>
      </w:r>
      <w:r>
        <w:rPr/>
        <w:t>the</w:t>
      </w:r>
      <w:r>
        <w:rPr>
          <w:spacing w:val="-14"/>
        </w:rPr>
        <w:t> </w:t>
      </w:r>
      <w:r>
        <w:rPr/>
        <w:t>recent</w:t>
      </w:r>
      <w:r>
        <w:rPr>
          <w:spacing w:val="-13"/>
        </w:rPr>
        <w:t> </w:t>
      </w:r>
      <w:r>
        <w:rPr/>
        <w:t>weakening</w:t>
      </w:r>
      <w:r>
        <w:rPr>
          <w:spacing w:val="-14"/>
        </w:rPr>
        <w:t> </w:t>
      </w:r>
      <w:r>
        <w:rPr/>
        <w:t>of</w:t>
      </w:r>
      <w:r>
        <w:rPr>
          <w:spacing w:val="-10"/>
        </w:rPr>
        <w:t> </w:t>
      </w:r>
      <w:r>
        <w:rPr/>
        <w:t>the</w:t>
      </w:r>
      <w:r>
        <w:rPr>
          <w:spacing w:val="-14"/>
        </w:rPr>
        <w:t> </w:t>
      </w:r>
      <w:r>
        <w:rPr/>
        <w:t>FT-SE</w:t>
      </w:r>
      <w:r>
        <w:rPr>
          <w:spacing w:val="-14"/>
        </w:rPr>
        <w:t> </w:t>
      </w:r>
      <w:r>
        <w:rPr/>
        <w:t>100,</w:t>
      </w:r>
      <w:r>
        <w:rPr>
          <w:spacing w:val="-13"/>
        </w:rPr>
        <w:t> </w:t>
      </w:r>
      <w:r>
        <w:rPr/>
        <w:t>though</w:t>
      </w:r>
      <w:r>
        <w:rPr>
          <w:spacing w:val="-14"/>
        </w:rPr>
        <w:t> </w:t>
      </w:r>
      <w:r>
        <w:rPr/>
        <w:t>evidence</w:t>
      </w:r>
      <w:r>
        <w:rPr>
          <w:spacing w:val="-14"/>
        </w:rPr>
        <w:t> </w:t>
      </w:r>
      <w:r>
        <w:rPr/>
        <w:t>on</w:t>
      </w:r>
      <w:r>
        <w:rPr>
          <w:spacing w:val="-10"/>
        </w:rPr>
        <w:t> </w:t>
      </w:r>
      <w:r>
        <w:rPr/>
        <w:t>the stocks with the most direct exposure to Asia did not support</w:t>
      </w:r>
      <w:r>
        <w:rPr>
          <w:spacing w:val="6"/>
        </w:rPr>
        <w:t> </w:t>
      </w:r>
      <w:r>
        <w:rPr/>
        <w:t>this.</w:t>
      </w:r>
    </w:p>
    <w:p>
      <w:pPr>
        <w:spacing w:after="0" w:line="376" w:lineRule="auto"/>
        <w:sectPr>
          <w:pgSz w:w="11900" w:h="16840"/>
          <w:pgMar w:header="1130" w:footer="0" w:top="1360" w:bottom="280" w:left="860" w:right="860"/>
        </w:sectPr>
      </w:pPr>
    </w:p>
    <w:p>
      <w:pPr>
        <w:pStyle w:val="BodyText"/>
        <w:tabs>
          <w:tab w:pos="1295" w:val="left" w:leader="none"/>
        </w:tabs>
        <w:spacing w:line="376" w:lineRule="auto" w:before="145"/>
        <w:ind w:left="584" w:right="189"/>
      </w:pPr>
      <w:r>
        <w:rPr/>
        <w:t>A62</w:t>
        <w:tab/>
        <w:t>Implied</w:t>
      </w:r>
      <w:r>
        <w:rPr>
          <w:spacing w:val="-11"/>
        </w:rPr>
        <w:t> </w:t>
      </w:r>
      <w:r>
        <w:rPr/>
        <w:t>volatility</w:t>
      </w:r>
      <w:r>
        <w:rPr>
          <w:spacing w:val="-11"/>
        </w:rPr>
        <w:t> </w:t>
      </w:r>
      <w:r>
        <w:rPr/>
        <w:t>of</w:t>
      </w:r>
      <w:r>
        <w:rPr>
          <w:spacing w:val="-9"/>
        </w:rPr>
        <w:t> </w:t>
      </w:r>
      <w:r>
        <w:rPr/>
        <w:t>the</w:t>
      </w:r>
      <w:r>
        <w:rPr>
          <w:spacing w:val="-11"/>
        </w:rPr>
        <w:t> </w:t>
      </w:r>
      <w:r>
        <w:rPr/>
        <w:t>UK</w:t>
      </w:r>
      <w:r>
        <w:rPr>
          <w:spacing w:val="-11"/>
        </w:rPr>
        <w:t> </w:t>
      </w:r>
      <w:r>
        <w:rPr/>
        <w:t>and</w:t>
      </w:r>
      <w:r>
        <w:rPr>
          <w:spacing w:val="-12"/>
        </w:rPr>
        <w:t> </w:t>
      </w:r>
      <w:r>
        <w:rPr/>
        <w:t>US</w:t>
      </w:r>
      <w:r>
        <w:rPr>
          <w:spacing w:val="-11"/>
        </w:rPr>
        <w:t> </w:t>
      </w:r>
      <w:r>
        <w:rPr/>
        <w:t>equity</w:t>
      </w:r>
      <w:r>
        <w:rPr>
          <w:spacing w:val="-12"/>
        </w:rPr>
        <w:t> </w:t>
      </w:r>
      <w:r>
        <w:rPr/>
        <w:t>markets</w:t>
      </w:r>
      <w:r>
        <w:rPr>
          <w:spacing w:val="-11"/>
        </w:rPr>
        <w:t> </w:t>
      </w:r>
      <w:r>
        <w:rPr/>
        <w:t>had</w:t>
      </w:r>
      <w:r>
        <w:rPr>
          <w:spacing w:val="-11"/>
        </w:rPr>
        <w:t> </w:t>
      </w:r>
      <w:r>
        <w:rPr/>
        <w:t>fallen</w:t>
      </w:r>
      <w:r>
        <w:rPr>
          <w:spacing w:val="-12"/>
        </w:rPr>
        <w:t> </w:t>
      </w:r>
      <w:r>
        <w:rPr/>
        <w:t>to</w:t>
      </w:r>
      <w:r>
        <w:rPr>
          <w:spacing w:val="-7"/>
        </w:rPr>
        <w:t> </w:t>
      </w:r>
      <w:r>
        <w:rPr/>
        <w:t>levels</w:t>
      </w:r>
      <w:r>
        <w:rPr>
          <w:spacing w:val="-12"/>
        </w:rPr>
        <w:t> </w:t>
      </w:r>
      <w:r>
        <w:rPr/>
        <w:t>before</w:t>
      </w:r>
      <w:r>
        <w:rPr>
          <w:spacing w:val="-11"/>
        </w:rPr>
        <w:t> </w:t>
      </w:r>
      <w:r>
        <w:rPr/>
        <w:t>the</w:t>
      </w:r>
      <w:r>
        <w:rPr>
          <w:spacing w:val="-11"/>
        </w:rPr>
        <w:t> </w:t>
      </w:r>
      <w:r>
        <w:rPr/>
        <w:t>Asian</w:t>
      </w:r>
      <w:r>
        <w:rPr>
          <w:spacing w:val="-12"/>
        </w:rPr>
        <w:t> </w:t>
      </w:r>
      <w:r>
        <w:rPr/>
        <w:t>crisis</w:t>
      </w:r>
      <w:r>
        <w:rPr>
          <w:spacing w:val="-11"/>
        </w:rPr>
        <w:t> </w:t>
      </w:r>
      <w:r>
        <w:rPr/>
        <w:t>in</w:t>
      </w:r>
      <w:r>
        <w:rPr>
          <w:spacing w:val="-11"/>
        </w:rPr>
        <w:t> </w:t>
      </w:r>
      <w:r>
        <w:rPr/>
        <w:t>the fourth</w:t>
      </w:r>
      <w:r>
        <w:rPr>
          <w:spacing w:val="-9"/>
        </w:rPr>
        <w:t> </w:t>
      </w:r>
      <w:r>
        <w:rPr/>
        <w:t>quarter</w:t>
      </w:r>
      <w:r>
        <w:rPr>
          <w:spacing w:val="-9"/>
        </w:rPr>
        <w:t> </w:t>
      </w:r>
      <w:r>
        <w:rPr/>
        <w:t>of</w:t>
      </w:r>
      <w:r>
        <w:rPr>
          <w:spacing w:val="-5"/>
        </w:rPr>
        <w:t> </w:t>
      </w:r>
      <w:r>
        <w:rPr/>
        <w:t>last</w:t>
      </w:r>
      <w:r>
        <w:rPr>
          <w:spacing w:val="-5"/>
        </w:rPr>
        <w:t> </w:t>
      </w:r>
      <w:r>
        <w:rPr/>
        <w:t>year.</w:t>
      </w:r>
      <w:r>
        <w:rPr>
          <w:spacing w:val="39"/>
        </w:rPr>
        <w:t> </w:t>
      </w:r>
      <w:r>
        <w:rPr/>
        <w:t>The</w:t>
      </w:r>
      <w:r>
        <w:rPr>
          <w:spacing w:val="-7"/>
        </w:rPr>
        <w:t> </w:t>
      </w:r>
      <w:r>
        <w:rPr/>
        <w:t>negative</w:t>
      </w:r>
      <w:r>
        <w:rPr>
          <w:spacing w:val="-9"/>
        </w:rPr>
        <w:t> </w:t>
      </w:r>
      <w:r>
        <w:rPr/>
        <w:t>skew</w:t>
      </w:r>
      <w:r>
        <w:rPr>
          <w:spacing w:val="-9"/>
        </w:rPr>
        <w:t> </w:t>
      </w:r>
      <w:r>
        <w:rPr/>
        <w:t>in</w:t>
      </w:r>
      <w:r>
        <w:rPr>
          <w:spacing w:val="-8"/>
        </w:rPr>
        <w:t> </w:t>
      </w:r>
      <w:r>
        <w:rPr/>
        <w:t>the</w:t>
      </w:r>
      <w:r>
        <w:rPr>
          <w:spacing w:val="-9"/>
        </w:rPr>
        <w:t> </w:t>
      </w:r>
      <w:r>
        <w:rPr/>
        <w:t>probabilities</w:t>
      </w:r>
      <w:r>
        <w:rPr>
          <w:spacing w:val="-9"/>
        </w:rPr>
        <w:t> </w:t>
      </w:r>
      <w:r>
        <w:rPr/>
        <w:t>attached</w:t>
      </w:r>
      <w:r>
        <w:rPr>
          <w:spacing w:val="-8"/>
        </w:rPr>
        <w:t> </w:t>
      </w:r>
      <w:r>
        <w:rPr/>
        <w:t>to</w:t>
      </w:r>
      <w:r>
        <w:rPr>
          <w:spacing w:val="-4"/>
        </w:rPr>
        <w:t> </w:t>
      </w:r>
      <w:r>
        <w:rPr/>
        <w:t>future</w:t>
      </w:r>
      <w:r>
        <w:rPr>
          <w:spacing w:val="-9"/>
        </w:rPr>
        <w:t> </w:t>
      </w:r>
      <w:r>
        <w:rPr/>
        <w:t>levels</w:t>
      </w:r>
      <w:r>
        <w:rPr>
          <w:spacing w:val="-9"/>
        </w:rPr>
        <w:t> </w:t>
      </w:r>
      <w:r>
        <w:rPr/>
        <w:t>of</w:t>
      </w:r>
      <w:r>
        <w:rPr>
          <w:spacing w:val="-5"/>
        </w:rPr>
        <w:t> </w:t>
      </w:r>
      <w:r>
        <w:rPr/>
        <w:t>the</w:t>
      </w:r>
      <w:r>
        <w:rPr>
          <w:spacing w:val="-9"/>
        </w:rPr>
        <w:t> </w:t>
      </w:r>
      <w:r>
        <w:rPr/>
        <w:t>FT-SE</w:t>
      </w:r>
      <w:r>
        <w:rPr>
          <w:spacing w:val="-9"/>
        </w:rPr>
        <w:t> </w:t>
      </w:r>
      <w:r>
        <w:rPr/>
        <w:t>100 (measured by the gap between mean and mode as a percentage of mode), which had increased after the Asian crisis, had returned to its five-year</w:t>
      </w:r>
      <w:r>
        <w:rPr>
          <w:spacing w:val="13"/>
        </w:rPr>
        <w:t> </w:t>
      </w:r>
      <w:r>
        <w:rPr/>
        <w:t>average.</w:t>
      </w:r>
    </w:p>
    <w:p>
      <w:pPr>
        <w:spacing w:after="0" w:line="376" w:lineRule="auto"/>
        <w:sectPr>
          <w:pgSz w:w="11900" w:h="16840"/>
          <w:pgMar w:header="1130" w:footer="0" w:top="1360" w:bottom="280" w:left="860" w:right="860"/>
        </w:sectPr>
      </w:pPr>
    </w:p>
    <w:p>
      <w:pPr>
        <w:spacing w:before="142"/>
        <w:ind w:left="1925" w:right="1503" w:firstLine="0"/>
        <w:jc w:val="center"/>
        <w:rPr>
          <w:sz w:val="28"/>
        </w:rPr>
      </w:pPr>
      <w:r>
        <w:rPr>
          <w:sz w:val="28"/>
        </w:rPr>
        <w:t>Treasury Chambers, Parliament Street, London, SWIP 3AG</w:t>
      </w:r>
    </w:p>
    <w:p>
      <w:pPr>
        <w:spacing w:before="176"/>
        <w:ind w:left="1925" w:right="1494" w:firstLine="0"/>
        <w:jc w:val="center"/>
        <w:rPr>
          <w:sz w:val="24"/>
        </w:rPr>
      </w:pPr>
      <w:r>
        <w:rPr>
          <w:i/>
          <w:sz w:val="24"/>
        </w:rPr>
        <w:t>0171-270 </w:t>
      </w:r>
      <w:r>
        <w:rPr>
          <w:sz w:val="24"/>
        </w:rPr>
        <w:t>5000</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20"/>
        </w:rPr>
      </w:pPr>
    </w:p>
    <w:p>
      <w:pPr>
        <w:spacing w:before="0"/>
        <w:ind w:left="0" w:right="1572" w:firstLine="0"/>
        <w:jc w:val="right"/>
        <w:rPr>
          <w:sz w:val="28"/>
        </w:rPr>
      </w:pPr>
      <w:r>
        <w:rPr>
          <w:sz w:val="28"/>
        </w:rPr>
        <w:t>3 June 1998</w:t>
      </w:r>
    </w:p>
    <w:p>
      <w:pPr>
        <w:pStyle w:val="BodyText"/>
        <w:rPr>
          <w:sz w:val="30"/>
        </w:rPr>
      </w:pPr>
    </w:p>
    <w:p>
      <w:pPr>
        <w:pStyle w:val="BodyText"/>
        <w:rPr>
          <w:sz w:val="30"/>
        </w:rPr>
      </w:pPr>
    </w:p>
    <w:p>
      <w:pPr>
        <w:pStyle w:val="BodyText"/>
        <w:spacing w:before="7"/>
        <w:rPr>
          <w:sz w:val="42"/>
        </w:rPr>
      </w:pPr>
    </w:p>
    <w:p>
      <w:pPr>
        <w:spacing w:line="247" w:lineRule="auto" w:before="0"/>
        <w:ind w:left="584" w:right="7274" w:firstLine="0"/>
        <w:jc w:val="left"/>
        <w:rPr>
          <w:b/>
          <w:sz w:val="28"/>
        </w:rPr>
      </w:pPr>
      <w:r>
        <w:rPr>
          <w:b/>
          <w:sz w:val="28"/>
        </w:rPr>
        <w:t>The Governor Bank of England</w:t>
      </w:r>
    </w:p>
    <w:p>
      <w:pPr>
        <w:spacing w:line="247" w:lineRule="auto" w:before="0"/>
        <w:ind w:left="584" w:right="6248" w:firstLine="0"/>
        <w:jc w:val="left"/>
        <w:rPr>
          <w:b/>
          <w:sz w:val="28"/>
        </w:rPr>
      </w:pPr>
      <w:r>
        <w:rPr>
          <w:b/>
          <w:sz w:val="28"/>
        </w:rPr>
        <w:t>Threadneedle Street London EC2R 8AH</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spacing w:before="261"/>
        <w:ind w:left="584" w:right="0" w:firstLine="0"/>
        <w:jc w:val="left"/>
        <w:rPr>
          <w:b/>
          <w:sz w:val="28"/>
        </w:rPr>
      </w:pPr>
      <w:r>
        <w:rPr>
          <w:b/>
          <w:sz w:val="28"/>
        </w:rPr>
        <w:t>REMIT FOR THE MONETARY POLICY COMMITTEE</w:t>
      </w:r>
    </w:p>
    <w:p>
      <w:pPr>
        <w:pStyle w:val="BodyText"/>
        <w:spacing w:before="2"/>
        <w:rPr>
          <w:b/>
          <w:sz w:val="29"/>
        </w:rPr>
      </w:pPr>
    </w:p>
    <w:p>
      <w:pPr>
        <w:spacing w:line="247" w:lineRule="auto" w:before="0"/>
        <w:ind w:left="585" w:right="125" w:hanging="1"/>
        <w:jc w:val="both"/>
        <w:rPr>
          <w:sz w:val="28"/>
        </w:rPr>
      </w:pPr>
      <w:r>
        <w:rPr>
          <w:sz w:val="28"/>
        </w:rPr>
        <w:t>The Bank of England Act came into effect on June 1. The Act states that in relation to monetary policy, the objectives of the Bank of England shall be</w:t>
      </w:r>
    </w:p>
    <w:p>
      <w:pPr>
        <w:pStyle w:val="BodyText"/>
        <w:spacing w:before="8"/>
        <w:rPr>
          <w:sz w:val="28"/>
        </w:rPr>
      </w:pPr>
    </w:p>
    <w:p>
      <w:pPr>
        <w:pStyle w:val="ListParagraph"/>
        <w:numPr>
          <w:ilvl w:val="1"/>
          <w:numId w:val="2"/>
        </w:numPr>
        <w:tabs>
          <w:tab w:pos="2024" w:val="left" w:leader="none"/>
          <w:tab w:pos="2026" w:val="left" w:leader="none"/>
        </w:tabs>
        <w:spacing w:line="240" w:lineRule="auto" w:before="1" w:after="0"/>
        <w:ind w:left="2025" w:right="0" w:hanging="722"/>
        <w:jc w:val="left"/>
        <w:rPr>
          <w:sz w:val="28"/>
        </w:rPr>
      </w:pPr>
      <w:r>
        <w:rPr>
          <w:spacing w:val="3"/>
          <w:sz w:val="28"/>
        </w:rPr>
        <w:t>to </w:t>
      </w:r>
      <w:r>
        <w:rPr>
          <w:sz w:val="28"/>
        </w:rPr>
        <w:t>maintain price stability,</w:t>
      </w:r>
      <w:r>
        <w:rPr>
          <w:spacing w:val="9"/>
          <w:sz w:val="28"/>
        </w:rPr>
        <w:t> </w:t>
      </w:r>
      <w:r>
        <w:rPr>
          <w:sz w:val="28"/>
        </w:rPr>
        <w:t>and</w:t>
      </w:r>
    </w:p>
    <w:p>
      <w:pPr>
        <w:pStyle w:val="ListParagraph"/>
        <w:numPr>
          <w:ilvl w:val="1"/>
          <w:numId w:val="2"/>
        </w:numPr>
        <w:tabs>
          <w:tab w:pos="2024" w:val="left" w:leader="none"/>
          <w:tab w:pos="2025" w:val="left" w:leader="none"/>
        </w:tabs>
        <w:spacing w:line="247" w:lineRule="auto" w:before="9" w:after="0"/>
        <w:ind w:left="1304" w:right="1149" w:firstLine="0"/>
        <w:jc w:val="left"/>
        <w:rPr>
          <w:sz w:val="28"/>
        </w:rPr>
      </w:pPr>
      <w:r>
        <w:rPr>
          <w:sz w:val="28"/>
        </w:rPr>
        <w:t>subject</w:t>
      </w:r>
      <w:r>
        <w:rPr>
          <w:spacing w:val="-13"/>
          <w:sz w:val="28"/>
        </w:rPr>
        <w:t> </w:t>
      </w:r>
      <w:r>
        <w:rPr>
          <w:spacing w:val="3"/>
          <w:sz w:val="28"/>
        </w:rPr>
        <w:t>to</w:t>
      </w:r>
      <w:r>
        <w:rPr>
          <w:spacing w:val="-12"/>
          <w:sz w:val="28"/>
        </w:rPr>
        <w:t> </w:t>
      </w:r>
      <w:r>
        <w:rPr>
          <w:sz w:val="28"/>
        </w:rPr>
        <w:t>that,</w:t>
      </w:r>
      <w:r>
        <w:rPr>
          <w:spacing w:val="-12"/>
          <w:sz w:val="28"/>
        </w:rPr>
        <w:t> </w:t>
      </w:r>
      <w:r>
        <w:rPr>
          <w:spacing w:val="3"/>
          <w:sz w:val="28"/>
        </w:rPr>
        <w:t>to</w:t>
      </w:r>
      <w:r>
        <w:rPr>
          <w:spacing w:val="-12"/>
          <w:sz w:val="28"/>
        </w:rPr>
        <w:t> </w:t>
      </w:r>
      <w:r>
        <w:rPr>
          <w:sz w:val="28"/>
        </w:rPr>
        <w:t>support</w:t>
      </w:r>
      <w:r>
        <w:rPr>
          <w:spacing w:val="-12"/>
          <w:sz w:val="28"/>
        </w:rPr>
        <w:t> </w:t>
      </w:r>
      <w:r>
        <w:rPr>
          <w:sz w:val="28"/>
        </w:rPr>
        <w:t>the</w:t>
      </w:r>
      <w:r>
        <w:rPr>
          <w:spacing w:val="-17"/>
          <w:sz w:val="28"/>
        </w:rPr>
        <w:t> </w:t>
      </w:r>
      <w:r>
        <w:rPr>
          <w:sz w:val="28"/>
        </w:rPr>
        <w:t>economic</w:t>
      </w:r>
      <w:r>
        <w:rPr>
          <w:spacing w:val="-18"/>
          <w:sz w:val="28"/>
        </w:rPr>
        <w:t> </w:t>
      </w:r>
      <w:r>
        <w:rPr>
          <w:sz w:val="28"/>
        </w:rPr>
        <w:t>policy</w:t>
      </w:r>
      <w:r>
        <w:rPr>
          <w:spacing w:val="-17"/>
          <w:sz w:val="28"/>
        </w:rPr>
        <w:t> </w:t>
      </w:r>
      <w:r>
        <w:rPr>
          <w:spacing w:val="2"/>
          <w:sz w:val="28"/>
        </w:rPr>
        <w:t>of</w:t>
      </w:r>
      <w:r>
        <w:rPr>
          <w:spacing w:val="-13"/>
          <w:sz w:val="28"/>
        </w:rPr>
        <w:t> </w:t>
      </w:r>
      <w:r>
        <w:rPr>
          <w:sz w:val="28"/>
        </w:rPr>
        <w:t>Her</w:t>
      </w:r>
      <w:r>
        <w:rPr>
          <w:spacing w:val="-17"/>
          <w:sz w:val="28"/>
        </w:rPr>
        <w:t> </w:t>
      </w:r>
      <w:r>
        <w:rPr>
          <w:sz w:val="28"/>
        </w:rPr>
        <w:t>Majesty's Government,</w:t>
      </w:r>
      <w:r>
        <w:rPr>
          <w:spacing w:val="-10"/>
          <w:sz w:val="28"/>
        </w:rPr>
        <w:t> </w:t>
      </w:r>
      <w:r>
        <w:rPr>
          <w:sz w:val="28"/>
        </w:rPr>
        <w:t>including</w:t>
      </w:r>
      <w:r>
        <w:rPr>
          <w:spacing w:val="-13"/>
          <w:sz w:val="28"/>
        </w:rPr>
        <w:t> </w:t>
      </w:r>
      <w:r>
        <w:rPr>
          <w:sz w:val="28"/>
        </w:rPr>
        <w:t>its</w:t>
      </w:r>
      <w:r>
        <w:rPr>
          <w:spacing w:val="-14"/>
          <w:sz w:val="28"/>
        </w:rPr>
        <w:t> </w:t>
      </w:r>
      <w:r>
        <w:rPr>
          <w:spacing w:val="4"/>
          <w:sz w:val="28"/>
        </w:rPr>
        <w:t>objectives</w:t>
      </w:r>
      <w:r>
        <w:rPr>
          <w:spacing w:val="-10"/>
          <w:sz w:val="28"/>
        </w:rPr>
        <w:t> </w:t>
      </w:r>
      <w:r>
        <w:rPr>
          <w:sz w:val="28"/>
        </w:rPr>
        <w:t>for</w:t>
      </w:r>
      <w:r>
        <w:rPr>
          <w:spacing w:val="-13"/>
          <w:sz w:val="28"/>
        </w:rPr>
        <w:t> </w:t>
      </w:r>
      <w:r>
        <w:rPr>
          <w:sz w:val="28"/>
        </w:rPr>
        <w:t>growth</w:t>
      </w:r>
      <w:r>
        <w:rPr>
          <w:spacing w:val="-14"/>
          <w:sz w:val="28"/>
        </w:rPr>
        <w:t> </w:t>
      </w:r>
      <w:r>
        <w:rPr>
          <w:sz w:val="28"/>
        </w:rPr>
        <w:t>and</w:t>
      </w:r>
      <w:r>
        <w:rPr>
          <w:spacing w:val="-14"/>
          <w:sz w:val="28"/>
        </w:rPr>
        <w:t> </w:t>
      </w:r>
      <w:r>
        <w:rPr>
          <w:sz w:val="28"/>
        </w:rPr>
        <w:t>employment.</w:t>
      </w:r>
    </w:p>
    <w:p>
      <w:pPr>
        <w:pStyle w:val="BodyText"/>
        <w:spacing w:before="8"/>
        <w:rPr>
          <w:sz w:val="28"/>
        </w:rPr>
      </w:pPr>
    </w:p>
    <w:p>
      <w:pPr>
        <w:spacing w:line="247" w:lineRule="auto" w:before="0"/>
        <w:ind w:left="585" w:right="144" w:hanging="1"/>
        <w:jc w:val="both"/>
        <w:rPr>
          <w:sz w:val="28"/>
        </w:rPr>
      </w:pPr>
      <w:r>
        <w:rPr>
          <w:sz w:val="28"/>
        </w:rPr>
        <w:t>In </w:t>
      </w:r>
      <w:r>
        <w:rPr>
          <w:spacing w:val="4"/>
          <w:sz w:val="28"/>
        </w:rPr>
        <w:t>order </w:t>
      </w:r>
      <w:r>
        <w:rPr>
          <w:spacing w:val="3"/>
          <w:sz w:val="28"/>
        </w:rPr>
        <w:t>to </w:t>
      </w:r>
      <w:r>
        <w:rPr>
          <w:sz w:val="28"/>
        </w:rPr>
        <w:t>comply with the Act, this remit sets </w:t>
      </w:r>
      <w:r>
        <w:rPr>
          <w:spacing w:val="3"/>
          <w:sz w:val="28"/>
        </w:rPr>
        <w:t>out </w:t>
      </w:r>
      <w:r>
        <w:rPr>
          <w:sz w:val="28"/>
        </w:rPr>
        <w:t>what price stability should be taken</w:t>
      </w:r>
      <w:r>
        <w:rPr>
          <w:spacing w:val="-11"/>
          <w:sz w:val="28"/>
        </w:rPr>
        <w:t> </w:t>
      </w:r>
      <w:r>
        <w:rPr>
          <w:spacing w:val="3"/>
          <w:sz w:val="28"/>
        </w:rPr>
        <w:t>to</w:t>
      </w:r>
      <w:r>
        <w:rPr>
          <w:spacing w:val="-5"/>
          <w:sz w:val="28"/>
        </w:rPr>
        <w:t> </w:t>
      </w:r>
      <w:r>
        <w:rPr>
          <w:sz w:val="28"/>
        </w:rPr>
        <w:t>consist</w:t>
      </w:r>
      <w:r>
        <w:rPr>
          <w:spacing w:val="-5"/>
          <w:sz w:val="28"/>
        </w:rPr>
        <w:t> </w:t>
      </w:r>
      <w:r>
        <w:rPr>
          <w:spacing w:val="2"/>
          <w:sz w:val="28"/>
        </w:rPr>
        <w:t>of</w:t>
      </w:r>
      <w:r>
        <w:rPr>
          <w:spacing w:val="-7"/>
          <w:sz w:val="28"/>
        </w:rPr>
        <w:t> </w:t>
      </w:r>
      <w:r>
        <w:rPr>
          <w:sz w:val="28"/>
        </w:rPr>
        <w:t>and</w:t>
      </w:r>
      <w:r>
        <w:rPr>
          <w:spacing w:val="-10"/>
          <w:sz w:val="28"/>
        </w:rPr>
        <w:t> </w:t>
      </w:r>
      <w:r>
        <w:rPr>
          <w:sz w:val="28"/>
        </w:rPr>
        <w:t>what</w:t>
      </w:r>
      <w:r>
        <w:rPr>
          <w:spacing w:val="-5"/>
          <w:sz w:val="28"/>
        </w:rPr>
        <w:t> </w:t>
      </w:r>
      <w:r>
        <w:rPr>
          <w:sz w:val="28"/>
        </w:rPr>
        <w:t>the</w:t>
      </w:r>
      <w:r>
        <w:rPr>
          <w:spacing w:val="-10"/>
          <w:sz w:val="28"/>
        </w:rPr>
        <w:t> </w:t>
      </w:r>
      <w:r>
        <w:rPr>
          <w:sz w:val="28"/>
        </w:rPr>
        <w:t>economic</w:t>
      </w:r>
      <w:r>
        <w:rPr>
          <w:spacing w:val="-10"/>
          <w:sz w:val="28"/>
        </w:rPr>
        <w:t> </w:t>
      </w:r>
      <w:r>
        <w:rPr>
          <w:sz w:val="28"/>
        </w:rPr>
        <w:t>policy</w:t>
      </w:r>
      <w:r>
        <w:rPr>
          <w:spacing w:val="-10"/>
          <w:sz w:val="28"/>
        </w:rPr>
        <w:t> </w:t>
      </w:r>
      <w:r>
        <w:rPr>
          <w:spacing w:val="2"/>
          <w:sz w:val="28"/>
        </w:rPr>
        <w:t>of</w:t>
      </w:r>
      <w:r>
        <w:rPr>
          <w:spacing w:val="-6"/>
          <w:sz w:val="28"/>
        </w:rPr>
        <w:t> </w:t>
      </w:r>
      <w:r>
        <w:rPr>
          <w:sz w:val="28"/>
        </w:rPr>
        <w:t>the</w:t>
      </w:r>
      <w:r>
        <w:rPr>
          <w:spacing w:val="-11"/>
          <w:sz w:val="28"/>
        </w:rPr>
        <w:t> </w:t>
      </w:r>
      <w:r>
        <w:rPr>
          <w:sz w:val="28"/>
        </w:rPr>
        <w:t>Government</w:t>
      </w:r>
      <w:r>
        <w:rPr>
          <w:spacing w:val="-5"/>
          <w:sz w:val="28"/>
        </w:rPr>
        <w:t> </w:t>
      </w:r>
      <w:r>
        <w:rPr>
          <w:sz w:val="28"/>
        </w:rPr>
        <w:t>should</w:t>
      </w:r>
      <w:r>
        <w:rPr>
          <w:spacing w:val="-10"/>
          <w:sz w:val="28"/>
        </w:rPr>
        <w:t> </w:t>
      </w:r>
      <w:r>
        <w:rPr>
          <w:sz w:val="28"/>
        </w:rPr>
        <w:t>be</w:t>
      </w:r>
      <w:r>
        <w:rPr>
          <w:spacing w:val="-10"/>
          <w:sz w:val="28"/>
        </w:rPr>
        <w:t> </w:t>
      </w:r>
      <w:r>
        <w:rPr>
          <w:sz w:val="28"/>
        </w:rPr>
        <w:t>taken </w:t>
      </w:r>
      <w:r>
        <w:rPr>
          <w:spacing w:val="2"/>
          <w:sz w:val="28"/>
        </w:rPr>
        <w:t>to</w:t>
      </w:r>
      <w:r>
        <w:rPr>
          <w:spacing w:val="6"/>
          <w:sz w:val="28"/>
        </w:rPr>
        <w:t> </w:t>
      </w:r>
      <w:r>
        <w:rPr>
          <w:sz w:val="28"/>
        </w:rPr>
        <w:t>be.</w:t>
      </w:r>
    </w:p>
    <w:p>
      <w:pPr>
        <w:pStyle w:val="BodyText"/>
        <w:spacing w:before="1"/>
        <w:rPr>
          <w:sz w:val="29"/>
        </w:rPr>
      </w:pPr>
    </w:p>
    <w:p>
      <w:pPr>
        <w:spacing w:before="0"/>
        <w:ind w:left="584" w:right="0" w:firstLine="0"/>
        <w:jc w:val="both"/>
        <w:rPr>
          <w:b/>
          <w:sz w:val="28"/>
        </w:rPr>
      </w:pPr>
      <w:r>
        <w:rPr>
          <w:b/>
          <w:sz w:val="28"/>
        </w:rPr>
        <w:t>Price stability</w:t>
      </w:r>
    </w:p>
    <w:p>
      <w:pPr>
        <w:pStyle w:val="BodyText"/>
        <w:spacing w:before="2"/>
        <w:rPr>
          <w:b/>
          <w:sz w:val="29"/>
        </w:rPr>
      </w:pPr>
    </w:p>
    <w:p>
      <w:pPr>
        <w:spacing w:line="247" w:lineRule="auto" w:before="1"/>
        <w:ind w:left="584" w:right="136" w:firstLine="0"/>
        <w:jc w:val="both"/>
        <w:rPr>
          <w:sz w:val="28"/>
        </w:rPr>
      </w:pPr>
      <w:r>
        <w:rPr>
          <w:sz w:val="28"/>
        </w:rPr>
        <w:t>I confirm that the </w:t>
      </w:r>
      <w:r>
        <w:rPr>
          <w:spacing w:val="4"/>
          <w:sz w:val="28"/>
        </w:rPr>
        <w:t>operational </w:t>
      </w:r>
      <w:r>
        <w:rPr>
          <w:sz w:val="28"/>
        </w:rPr>
        <w:t>target for monetary policy remains an underlying inflation rate (measured by the 12-month increase in the RPI excluding mortgage interest payments) </w:t>
      </w:r>
      <w:r>
        <w:rPr>
          <w:spacing w:val="2"/>
          <w:sz w:val="28"/>
        </w:rPr>
        <w:t>of </w:t>
      </w:r>
      <w:r>
        <w:rPr>
          <w:sz w:val="28"/>
        </w:rPr>
        <w:t>2 1/2 per cent. The inflation target is 2 1/2 per cent at all times: that is the rate which the MPC is required </w:t>
      </w:r>
      <w:r>
        <w:rPr>
          <w:spacing w:val="3"/>
          <w:sz w:val="28"/>
        </w:rPr>
        <w:t>to </w:t>
      </w:r>
      <w:r>
        <w:rPr>
          <w:sz w:val="28"/>
        </w:rPr>
        <w:t>achieve and for which it is accountable.</w:t>
      </w:r>
    </w:p>
    <w:p>
      <w:pPr>
        <w:spacing w:after="0" w:line="247" w:lineRule="auto"/>
        <w:jc w:val="both"/>
        <w:rPr>
          <w:sz w:val="28"/>
        </w:rPr>
        <w:sectPr>
          <w:pgSz w:w="11900" w:h="16840"/>
          <w:pgMar w:header="1130" w:footer="0" w:top="1360" w:bottom="280" w:left="860" w:right="860"/>
        </w:sectPr>
      </w:pPr>
    </w:p>
    <w:p>
      <w:pPr>
        <w:spacing w:line="244" w:lineRule="auto" w:before="142"/>
        <w:ind w:left="584" w:right="168" w:firstLine="0"/>
        <w:jc w:val="both"/>
        <w:rPr>
          <w:sz w:val="26"/>
        </w:rPr>
      </w:pPr>
      <w:r>
        <w:rPr>
          <w:sz w:val="28"/>
        </w:rPr>
        <w:t>My intention is to lock into our policy making system a commitment to consistently low inflation in the long term. The real stability that we need will be achieved not </w:t>
      </w:r>
      <w:r>
        <w:rPr>
          <w:sz w:val="26"/>
        </w:rPr>
        <w:t>when we meet the inflation target one or two months in succession but when we can confidently expect inflation to remain low and stable for a long period of time.</w:t>
      </w:r>
    </w:p>
    <w:p>
      <w:pPr>
        <w:pStyle w:val="BodyText"/>
        <w:spacing w:before="10"/>
        <w:rPr>
          <w:sz w:val="25"/>
        </w:rPr>
      </w:pPr>
    </w:p>
    <w:p>
      <w:pPr>
        <w:spacing w:line="242" w:lineRule="auto" w:before="0"/>
        <w:ind w:left="584" w:right="129" w:firstLine="0"/>
        <w:jc w:val="both"/>
        <w:rPr>
          <w:sz w:val="26"/>
        </w:rPr>
      </w:pPr>
      <w:r>
        <w:rPr>
          <w:sz w:val="26"/>
        </w:rPr>
        <w:t>The framework takes into account that any economy at some point can suffer from external events </w:t>
      </w:r>
      <w:r>
        <w:rPr>
          <w:spacing w:val="3"/>
          <w:sz w:val="26"/>
        </w:rPr>
        <w:t>or </w:t>
      </w:r>
      <w:r>
        <w:rPr>
          <w:sz w:val="26"/>
        </w:rPr>
        <w:t>temporary difficulties, </w:t>
      </w:r>
      <w:r>
        <w:rPr>
          <w:spacing w:val="4"/>
          <w:sz w:val="26"/>
        </w:rPr>
        <w:t>often </w:t>
      </w:r>
      <w:r>
        <w:rPr>
          <w:sz w:val="26"/>
        </w:rPr>
        <w:t>beyond its </w:t>
      </w:r>
      <w:r>
        <w:rPr>
          <w:spacing w:val="2"/>
          <w:sz w:val="26"/>
        </w:rPr>
        <w:t>control. </w:t>
      </w:r>
      <w:r>
        <w:rPr>
          <w:sz w:val="26"/>
        </w:rPr>
        <w:t>The framework  is based </w:t>
      </w:r>
      <w:r>
        <w:rPr>
          <w:spacing w:val="3"/>
          <w:sz w:val="26"/>
        </w:rPr>
        <w:t>on </w:t>
      </w:r>
      <w:r>
        <w:rPr>
          <w:sz w:val="26"/>
        </w:rPr>
        <w:t>the </w:t>
      </w:r>
      <w:r>
        <w:rPr>
          <w:spacing w:val="2"/>
          <w:sz w:val="26"/>
        </w:rPr>
        <w:t>recognition </w:t>
      </w:r>
      <w:r>
        <w:rPr>
          <w:sz w:val="26"/>
        </w:rPr>
        <w:t>that the actual inflation </w:t>
      </w:r>
      <w:r>
        <w:rPr>
          <w:spacing w:val="2"/>
          <w:sz w:val="26"/>
        </w:rPr>
        <w:t>rate </w:t>
      </w:r>
      <w:r>
        <w:rPr>
          <w:sz w:val="26"/>
        </w:rPr>
        <w:t>will </w:t>
      </w:r>
      <w:r>
        <w:rPr>
          <w:spacing w:val="3"/>
          <w:sz w:val="26"/>
        </w:rPr>
        <w:t>on </w:t>
      </w:r>
      <w:r>
        <w:rPr>
          <w:spacing w:val="5"/>
          <w:sz w:val="26"/>
        </w:rPr>
        <w:t>occasions </w:t>
      </w:r>
      <w:r>
        <w:rPr>
          <w:sz w:val="26"/>
        </w:rPr>
        <w:t>depart from its target as a result </w:t>
      </w:r>
      <w:r>
        <w:rPr>
          <w:spacing w:val="3"/>
          <w:sz w:val="26"/>
        </w:rPr>
        <w:t>of </w:t>
      </w:r>
      <w:r>
        <w:rPr>
          <w:sz w:val="26"/>
        </w:rPr>
        <w:t>shocks and disturbances. Attempts </w:t>
      </w:r>
      <w:r>
        <w:rPr>
          <w:spacing w:val="3"/>
          <w:sz w:val="26"/>
        </w:rPr>
        <w:t>to </w:t>
      </w:r>
      <w:r>
        <w:rPr>
          <w:sz w:val="26"/>
        </w:rPr>
        <w:t>keep inflation at the inflation target in these circumstances may cause undesirable volatility in</w:t>
      </w:r>
      <w:r>
        <w:rPr>
          <w:spacing w:val="6"/>
          <w:sz w:val="26"/>
        </w:rPr>
        <w:t> </w:t>
      </w:r>
      <w:r>
        <w:rPr>
          <w:spacing w:val="4"/>
          <w:sz w:val="26"/>
        </w:rPr>
        <w:t>output.</w:t>
      </w:r>
    </w:p>
    <w:p>
      <w:pPr>
        <w:pStyle w:val="BodyText"/>
        <w:spacing w:before="5"/>
        <w:rPr>
          <w:sz w:val="26"/>
        </w:rPr>
      </w:pPr>
    </w:p>
    <w:p>
      <w:pPr>
        <w:spacing w:line="242" w:lineRule="auto" w:before="0"/>
        <w:ind w:left="584" w:right="0" w:firstLine="0"/>
        <w:jc w:val="left"/>
        <w:rPr>
          <w:sz w:val="26"/>
        </w:rPr>
      </w:pPr>
      <w:r>
        <w:rPr>
          <w:sz w:val="26"/>
        </w:rPr>
        <w:t>But if inflation moves away from the target by more than 1 percentage point in either direction I shall expect you to send an open letter to me, following the meeting of the Monetary Policy Committee and referring as necessary to the Bank’s Inflation Report, setting out:</w:t>
      </w:r>
    </w:p>
    <w:p>
      <w:pPr>
        <w:pStyle w:val="ListParagraph"/>
        <w:numPr>
          <w:ilvl w:val="0"/>
          <w:numId w:val="3"/>
        </w:numPr>
        <w:tabs>
          <w:tab w:pos="2024" w:val="left" w:leader="none"/>
          <w:tab w:pos="2026" w:val="left" w:leader="none"/>
        </w:tabs>
        <w:spacing w:line="242" w:lineRule="auto" w:before="2" w:after="0"/>
        <w:ind w:left="2024" w:right="181" w:hanging="1440"/>
        <w:jc w:val="left"/>
        <w:rPr>
          <w:sz w:val="26"/>
        </w:rPr>
      </w:pPr>
      <w:r>
        <w:rPr>
          <w:sz w:val="26"/>
        </w:rPr>
        <w:t>the </w:t>
      </w:r>
      <w:r>
        <w:rPr>
          <w:spacing w:val="2"/>
          <w:sz w:val="26"/>
        </w:rPr>
        <w:t>reasons </w:t>
      </w:r>
      <w:r>
        <w:rPr>
          <w:sz w:val="26"/>
        </w:rPr>
        <w:t>why inflation has moved away from the target by more than 1 percentage</w:t>
      </w:r>
      <w:r>
        <w:rPr>
          <w:spacing w:val="1"/>
          <w:sz w:val="26"/>
        </w:rPr>
        <w:t> </w:t>
      </w:r>
      <w:r>
        <w:rPr>
          <w:sz w:val="26"/>
        </w:rPr>
        <w:t>point;</w:t>
      </w:r>
    </w:p>
    <w:p>
      <w:pPr>
        <w:pStyle w:val="BodyText"/>
        <w:spacing w:before="4"/>
        <w:rPr>
          <w:sz w:val="26"/>
        </w:rPr>
      </w:pPr>
    </w:p>
    <w:p>
      <w:pPr>
        <w:pStyle w:val="ListParagraph"/>
        <w:numPr>
          <w:ilvl w:val="0"/>
          <w:numId w:val="3"/>
        </w:numPr>
        <w:tabs>
          <w:tab w:pos="2024" w:val="left" w:leader="none"/>
          <w:tab w:pos="2026" w:val="left" w:leader="none"/>
        </w:tabs>
        <w:spacing w:line="240" w:lineRule="auto" w:before="0" w:after="0"/>
        <w:ind w:left="2025" w:right="0" w:hanging="1442"/>
        <w:jc w:val="left"/>
        <w:rPr>
          <w:sz w:val="26"/>
        </w:rPr>
      </w:pPr>
      <w:r>
        <w:rPr>
          <w:sz w:val="26"/>
        </w:rPr>
        <w:t>the policy action which you are taking </w:t>
      </w:r>
      <w:r>
        <w:rPr>
          <w:spacing w:val="3"/>
          <w:sz w:val="26"/>
        </w:rPr>
        <w:t>to </w:t>
      </w:r>
      <w:r>
        <w:rPr>
          <w:sz w:val="26"/>
        </w:rPr>
        <w:t>deal with</w:t>
      </w:r>
      <w:r>
        <w:rPr>
          <w:spacing w:val="18"/>
          <w:sz w:val="26"/>
        </w:rPr>
        <w:t> </w:t>
      </w:r>
      <w:r>
        <w:rPr>
          <w:spacing w:val="2"/>
          <w:sz w:val="26"/>
        </w:rPr>
        <w:t>it;</w:t>
      </w:r>
    </w:p>
    <w:p>
      <w:pPr>
        <w:pStyle w:val="BodyText"/>
        <w:spacing w:before="7"/>
        <w:rPr>
          <w:sz w:val="26"/>
        </w:rPr>
      </w:pPr>
    </w:p>
    <w:p>
      <w:pPr>
        <w:pStyle w:val="ListParagraph"/>
        <w:numPr>
          <w:ilvl w:val="0"/>
          <w:numId w:val="3"/>
        </w:numPr>
        <w:tabs>
          <w:tab w:pos="2024" w:val="left" w:leader="none"/>
          <w:tab w:pos="2026" w:val="left" w:leader="none"/>
        </w:tabs>
        <w:spacing w:line="240" w:lineRule="auto" w:before="0" w:after="0"/>
        <w:ind w:left="2025" w:right="0" w:hanging="1442"/>
        <w:jc w:val="left"/>
        <w:rPr>
          <w:sz w:val="26"/>
        </w:rPr>
      </w:pPr>
      <w:r>
        <w:rPr>
          <w:sz w:val="26"/>
        </w:rPr>
        <w:t>the period within which you expect inflation </w:t>
      </w:r>
      <w:r>
        <w:rPr>
          <w:spacing w:val="3"/>
          <w:sz w:val="26"/>
        </w:rPr>
        <w:t>to </w:t>
      </w:r>
      <w:r>
        <w:rPr>
          <w:sz w:val="26"/>
        </w:rPr>
        <w:t>return </w:t>
      </w:r>
      <w:r>
        <w:rPr>
          <w:spacing w:val="3"/>
          <w:sz w:val="26"/>
        </w:rPr>
        <w:t>to </w:t>
      </w:r>
      <w:r>
        <w:rPr>
          <w:sz w:val="26"/>
        </w:rPr>
        <w:t>the</w:t>
      </w:r>
      <w:r>
        <w:rPr>
          <w:spacing w:val="3"/>
          <w:sz w:val="26"/>
        </w:rPr>
        <w:t> </w:t>
      </w:r>
      <w:r>
        <w:rPr>
          <w:sz w:val="26"/>
        </w:rPr>
        <w:t>target;</w:t>
      </w:r>
    </w:p>
    <w:p>
      <w:pPr>
        <w:pStyle w:val="BodyText"/>
        <w:spacing w:before="7"/>
        <w:rPr>
          <w:sz w:val="26"/>
        </w:rPr>
      </w:pPr>
    </w:p>
    <w:p>
      <w:pPr>
        <w:pStyle w:val="ListParagraph"/>
        <w:numPr>
          <w:ilvl w:val="0"/>
          <w:numId w:val="3"/>
        </w:numPr>
        <w:tabs>
          <w:tab w:pos="2024" w:val="left" w:leader="none"/>
          <w:tab w:pos="2025" w:val="left" w:leader="none"/>
        </w:tabs>
        <w:spacing w:line="240" w:lineRule="auto" w:before="0" w:after="0"/>
        <w:ind w:left="2024" w:right="0" w:hanging="1441"/>
        <w:jc w:val="left"/>
        <w:rPr>
          <w:sz w:val="26"/>
        </w:rPr>
      </w:pPr>
      <w:r>
        <w:rPr>
          <w:sz w:val="26"/>
        </w:rPr>
        <w:t>how this approach meets the Government's monetary policy</w:t>
      </w:r>
      <w:r>
        <w:rPr>
          <w:spacing w:val="-35"/>
          <w:sz w:val="26"/>
        </w:rPr>
        <w:t> </w:t>
      </w:r>
      <w:r>
        <w:rPr>
          <w:spacing w:val="4"/>
          <w:sz w:val="26"/>
        </w:rPr>
        <w:t>objectives.</w:t>
      </w:r>
    </w:p>
    <w:p>
      <w:pPr>
        <w:pStyle w:val="BodyText"/>
        <w:spacing w:before="7"/>
        <w:rPr>
          <w:sz w:val="26"/>
        </w:rPr>
      </w:pPr>
    </w:p>
    <w:p>
      <w:pPr>
        <w:spacing w:line="242" w:lineRule="auto" w:before="0"/>
        <w:ind w:left="584" w:right="172" w:firstLine="0"/>
        <w:jc w:val="both"/>
        <w:rPr>
          <w:sz w:val="26"/>
        </w:rPr>
      </w:pPr>
      <w:r>
        <w:rPr>
          <w:sz w:val="26"/>
        </w:rPr>
        <w:t>You would send a further letter after three months if inflation </w:t>
      </w:r>
      <w:r>
        <w:rPr>
          <w:spacing w:val="2"/>
          <w:sz w:val="26"/>
        </w:rPr>
        <w:t>remained </w:t>
      </w:r>
      <w:r>
        <w:rPr>
          <w:sz w:val="26"/>
        </w:rPr>
        <w:t>more than 1 percentage point above </w:t>
      </w:r>
      <w:r>
        <w:rPr>
          <w:spacing w:val="2"/>
          <w:sz w:val="26"/>
        </w:rPr>
        <w:t>or </w:t>
      </w:r>
      <w:r>
        <w:rPr>
          <w:sz w:val="26"/>
        </w:rPr>
        <w:t>below the target. In responding </w:t>
      </w:r>
      <w:r>
        <w:rPr>
          <w:spacing w:val="3"/>
          <w:sz w:val="26"/>
        </w:rPr>
        <w:t>to </w:t>
      </w:r>
      <w:r>
        <w:rPr>
          <w:sz w:val="26"/>
        </w:rPr>
        <w:t>your letter.  I shall, of  course, have regard </w:t>
      </w:r>
      <w:r>
        <w:rPr>
          <w:spacing w:val="3"/>
          <w:sz w:val="26"/>
        </w:rPr>
        <w:t>to </w:t>
      </w:r>
      <w:r>
        <w:rPr>
          <w:sz w:val="26"/>
        </w:rPr>
        <w:t>the circumstances prevailing at the</w:t>
      </w:r>
      <w:r>
        <w:rPr>
          <w:spacing w:val="16"/>
          <w:sz w:val="26"/>
        </w:rPr>
        <w:t> </w:t>
      </w:r>
      <w:r>
        <w:rPr>
          <w:sz w:val="26"/>
        </w:rPr>
        <w:t>time.</w:t>
      </w:r>
    </w:p>
    <w:p>
      <w:pPr>
        <w:pStyle w:val="BodyText"/>
        <w:spacing w:before="5"/>
        <w:rPr>
          <w:sz w:val="26"/>
        </w:rPr>
      </w:pPr>
    </w:p>
    <w:p>
      <w:pPr>
        <w:spacing w:line="242" w:lineRule="auto" w:before="0"/>
        <w:ind w:left="584" w:right="154" w:firstLine="0"/>
        <w:jc w:val="both"/>
        <w:rPr>
          <w:sz w:val="26"/>
        </w:rPr>
      </w:pPr>
      <w:r>
        <w:rPr>
          <w:sz w:val="26"/>
        </w:rPr>
        <w:t>The thresholds </w:t>
      </w:r>
      <w:r>
        <w:rPr>
          <w:i/>
          <w:sz w:val="26"/>
        </w:rPr>
        <w:t>do not </w:t>
      </w:r>
      <w:r>
        <w:rPr>
          <w:sz w:val="26"/>
        </w:rPr>
        <w:t>define a target range. Their function is to define the points at which I shall expect an explanatory letter from you because the actual inflation rate is appreciably away from its target.</w:t>
      </w:r>
    </w:p>
    <w:p>
      <w:pPr>
        <w:pStyle w:val="BodyText"/>
        <w:spacing w:before="2"/>
        <w:rPr>
          <w:sz w:val="27"/>
        </w:rPr>
      </w:pPr>
    </w:p>
    <w:p>
      <w:pPr>
        <w:spacing w:before="1"/>
        <w:ind w:left="728" w:right="0" w:firstLine="0"/>
        <w:jc w:val="left"/>
        <w:rPr>
          <w:b/>
          <w:sz w:val="26"/>
        </w:rPr>
      </w:pPr>
      <w:r>
        <w:rPr>
          <w:b/>
          <w:sz w:val="26"/>
        </w:rPr>
        <w:t>Government's economic policy objectives</w:t>
      </w:r>
    </w:p>
    <w:p>
      <w:pPr>
        <w:pStyle w:val="BodyText"/>
        <w:spacing w:before="1"/>
        <w:rPr>
          <w:b/>
          <w:sz w:val="26"/>
        </w:rPr>
      </w:pPr>
    </w:p>
    <w:p>
      <w:pPr>
        <w:spacing w:line="242" w:lineRule="auto" w:before="1"/>
        <w:ind w:left="728" w:right="215" w:firstLine="0"/>
        <w:jc w:val="left"/>
        <w:rPr>
          <w:sz w:val="26"/>
        </w:rPr>
      </w:pPr>
      <w:r>
        <w:rPr>
          <w:sz w:val="26"/>
        </w:rPr>
        <w:t>The Government's central economic objective is to achieve high and stable levels of growth and employment. Price stability is a precondition for these high and stable levels of growth and employment, which in turn will help to create the conditions for price stability on a sustainable basis. In the recent past, instability has contributed to the UK's poor growth performance, not least by holding back the long-term investment that is the foundation for a successful economy.</w:t>
      </w:r>
    </w:p>
    <w:p>
      <w:pPr>
        <w:pStyle w:val="BodyText"/>
        <w:spacing w:before="5"/>
        <w:rPr>
          <w:sz w:val="26"/>
        </w:rPr>
      </w:pPr>
    </w:p>
    <w:p>
      <w:pPr>
        <w:spacing w:line="242" w:lineRule="auto" w:before="1"/>
        <w:ind w:left="728" w:right="108" w:firstLine="0"/>
        <w:jc w:val="both"/>
        <w:rPr>
          <w:sz w:val="26"/>
        </w:rPr>
      </w:pPr>
      <w:r>
        <w:rPr>
          <w:sz w:val="26"/>
        </w:rPr>
        <w:t>The monetary policy objective of the Bank of England is to maintain price stability and subject to that, to support the Government's economic policy, including its objectives for growth and employment.</w:t>
      </w:r>
    </w:p>
    <w:p>
      <w:pPr>
        <w:pStyle w:val="BodyText"/>
        <w:spacing w:before="2"/>
        <w:rPr>
          <w:sz w:val="27"/>
        </w:rPr>
      </w:pPr>
    </w:p>
    <w:p>
      <w:pPr>
        <w:spacing w:before="0"/>
        <w:ind w:left="728" w:right="0" w:firstLine="0"/>
        <w:jc w:val="left"/>
        <w:rPr>
          <w:b/>
          <w:sz w:val="26"/>
        </w:rPr>
      </w:pPr>
      <w:r>
        <w:rPr>
          <w:b/>
          <w:sz w:val="26"/>
        </w:rPr>
        <w:t>Accountability</w:t>
      </w:r>
    </w:p>
    <w:p>
      <w:pPr>
        <w:spacing w:after="0"/>
        <w:jc w:val="left"/>
        <w:rPr>
          <w:sz w:val="26"/>
        </w:rPr>
        <w:sectPr>
          <w:pgSz w:w="11900" w:h="16840"/>
          <w:pgMar w:header="1130" w:footer="0" w:top="1360" w:bottom="280" w:left="860" w:right="860"/>
        </w:sectPr>
      </w:pPr>
    </w:p>
    <w:p>
      <w:pPr>
        <w:pStyle w:val="BodyText"/>
        <w:rPr>
          <w:b/>
          <w:sz w:val="20"/>
        </w:rPr>
      </w:pPr>
    </w:p>
    <w:p>
      <w:pPr>
        <w:spacing w:line="242" w:lineRule="auto" w:before="209"/>
        <w:ind w:left="728" w:right="131" w:firstLine="0"/>
        <w:jc w:val="both"/>
        <w:rPr>
          <w:sz w:val="26"/>
        </w:rPr>
      </w:pPr>
      <w:r>
        <w:rPr>
          <w:sz w:val="26"/>
        </w:rPr>
        <w:t>The Monetary Policy Committee is accountable </w:t>
      </w:r>
      <w:r>
        <w:rPr>
          <w:spacing w:val="3"/>
          <w:sz w:val="26"/>
        </w:rPr>
        <w:t>to </w:t>
      </w:r>
      <w:r>
        <w:rPr>
          <w:sz w:val="26"/>
        </w:rPr>
        <w:t>the Government for the remit set </w:t>
      </w:r>
      <w:r>
        <w:rPr>
          <w:spacing w:val="3"/>
          <w:sz w:val="26"/>
        </w:rPr>
        <w:t>out </w:t>
      </w:r>
      <w:r>
        <w:rPr>
          <w:sz w:val="26"/>
        </w:rPr>
        <w:t>in this letter. </w:t>
      </w:r>
      <w:r>
        <w:rPr>
          <w:spacing w:val="2"/>
          <w:sz w:val="26"/>
        </w:rPr>
        <w:t>The </w:t>
      </w:r>
      <w:r>
        <w:rPr>
          <w:sz w:val="26"/>
        </w:rPr>
        <w:t>Committee's performance and procedures will be </w:t>
      </w:r>
      <w:r>
        <w:rPr>
          <w:spacing w:val="2"/>
          <w:sz w:val="26"/>
        </w:rPr>
        <w:t>reviewed </w:t>
      </w:r>
      <w:r>
        <w:rPr>
          <w:sz w:val="26"/>
        </w:rPr>
        <w:t>by </w:t>
      </w:r>
      <w:r>
        <w:rPr>
          <w:spacing w:val="2"/>
          <w:sz w:val="26"/>
        </w:rPr>
        <w:t>the </w:t>
      </w:r>
      <w:r>
        <w:rPr>
          <w:sz w:val="26"/>
        </w:rPr>
        <w:t>Court </w:t>
      </w:r>
      <w:r>
        <w:rPr>
          <w:spacing w:val="3"/>
          <w:sz w:val="26"/>
        </w:rPr>
        <w:t>on </w:t>
      </w:r>
      <w:r>
        <w:rPr>
          <w:sz w:val="26"/>
        </w:rPr>
        <w:t>an </w:t>
      </w:r>
      <w:r>
        <w:rPr>
          <w:spacing w:val="5"/>
          <w:sz w:val="26"/>
        </w:rPr>
        <w:t>ongoing </w:t>
      </w:r>
      <w:r>
        <w:rPr>
          <w:sz w:val="26"/>
        </w:rPr>
        <w:t>basis (with particular regard </w:t>
      </w:r>
      <w:r>
        <w:rPr>
          <w:spacing w:val="3"/>
          <w:sz w:val="26"/>
        </w:rPr>
        <w:t>to </w:t>
      </w:r>
      <w:r>
        <w:rPr>
          <w:sz w:val="26"/>
        </w:rPr>
        <w:t>ensuring the Bank is collecting proper </w:t>
      </w:r>
      <w:r>
        <w:rPr>
          <w:spacing w:val="2"/>
          <w:sz w:val="26"/>
        </w:rPr>
        <w:t>regional </w:t>
      </w:r>
      <w:r>
        <w:rPr>
          <w:sz w:val="26"/>
        </w:rPr>
        <w:t>and </w:t>
      </w:r>
      <w:r>
        <w:rPr>
          <w:spacing w:val="2"/>
          <w:sz w:val="26"/>
        </w:rPr>
        <w:t>sectoral </w:t>
      </w:r>
      <w:r>
        <w:rPr>
          <w:sz w:val="26"/>
        </w:rPr>
        <w:t>information). The Bank will be accountable </w:t>
      </w:r>
      <w:r>
        <w:rPr>
          <w:spacing w:val="3"/>
          <w:sz w:val="26"/>
        </w:rPr>
        <w:t>to </w:t>
      </w:r>
      <w:r>
        <w:rPr>
          <w:sz w:val="26"/>
        </w:rPr>
        <w:t>Parliament through regular reports and evidence given </w:t>
      </w:r>
      <w:r>
        <w:rPr>
          <w:spacing w:val="3"/>
          <w:sz w:val="26"/>
        </w:rPr>
        <w:t>to </w:t>
      </w:r>
      <w:r>
        <w:rPr>
          <w:sz w:val="26"/>
        </w:rPr>
        <w:t>the </w:t>
      </w:r>
      <w:r>
        <w:rPr>
          <w:spacing w:val="2"/>
          <w:sz w:val="26"/>
        </w:rPr>
        <w:t>Treasury </w:t>
      </w:r>
      <w:r>
        <w:rPr>
          <w:sz w:val="26"/>
        </w:rPr>
        <w:t>Select Committee. Finally, through the publication </w:t>
      </w:r>
      <w:r>
        <w:rPr>
          <w:spacing w:val="3"/>
          <w:sz w:val="26"/>
        </w:rPr>
        <w:t>of </w:t>
      </w:r>
      <w:r>
        <w:rPr>
          <w:sz w:val="26"/>
        </w:rPr>
        <w:t>the minutes </w:t>
      </w:r>
      <w:r>
        <w:rPr>
          <w:spacing w:val="3"/>
          <w:sz w:val="26"/>
        </w:rPr>
        <w:t>of </w:t>
      </w:r>
      <w:r>
        <w:rPr>
          <w:sz w:val="26"/>
        </w:rPr>
        <w:t>the Monetary Policy Committee meetings and the </w:t>
      </w:r>
      <w:r>
        <w:rPr>
          <w:spacing w:val="2"/>
          <w:sz w:val="26"/>
        </w:rPr>
        <w:t>Inflation </w:t>
      </w:r>
      <w:r>
        <w:rPr>
          <w:sz w:val="26"/>
        </w:rPr>
        <w:t>Report, the Bank will be accountable </w:t>
      </w:r>
      <w:r>
        <w:rPr>
          <w:spacing w:val="3"/>
          <w:sz w:val="26"/>
        </w:rPr>
        <w:t>to </w:t>
      </w:r>
      <w:r>
        <w:rPr>
          <w:sz w:val="26"/>
        </w:rPr>
        <w:t>the public at</w:t>
      </w:r>
      <w:r>
        <w:rPr>
          <w:spacing w:val="13"/>
          <w:sz w:val="26"/>
        </w:rPr>
        <w:t> </w:t>
      </w:r>
      <w:r>
        <w:rPr>
          <w:sz w:val="26"/>
        </w:rPr>
        <w:t>large.</w:t>
      </w:r>
    </w:p>
    <w:p>
      <w:pPr>
        <w:pStyle w:val="BodyText"/>
        <w:spacing w:before="4"/>
        <w:rPr>
          <w:sz w:val="27"/>
        </w:rPr>
      </w:pPr>
    </w:p>
    <w:p>
      <w:pPr>
        <w:spacing w:before="0"/>
        <w:ind w:left="728" w:right="0" w:firstLine="0"/>
        <w:jc w:val="both"/>
        <w:rPr>
          <w:b/>
          <w:sz w:val="26"/>
        </w:rPr>
      </w:pPr>
      <w:r>
        <w:rPr>
          <w:b/>
          <w:sz w:val="26"/>
        </w:rPr>
        <w:t>Restatement of the Remit</w:t>
      </w:r>
    </w:p>
    <w:p>
      <w:pPr>
        <w:pStyle w:val="BodyText"/>
        <w:spacing w:before="2"/>
        <w:rPr>
          <w:b/>
          <w:sz w:val="26"/>
        </w:rPr>
      </w:pPr>
    </w:p>
    <w:p>
      <w:pPr>
        <w:spacing w:line="242" w:lineRule="auto" w:before="0"/>
        <w:ind w:left="728" w:right="158" w:firstLine="0"/>
        <w:jc w:val="both"/>
        <w:rPr>
          <w:sz w:val="26"/>
        </w:rPr>
      </w:pPr>
      <w:r>
        <w:rPr>
          <w:spacing w:val="2"/>
          <w:sz w:val="26"/>
        </w:rPr>
        <w:t>The inflation target </w:t>
      </w:r>
      <w:r>
        <w:rPr>
          <w:sz w:val="26"/>
        </w:rPr>
        <w:t>will be confirmed in each </w:t>
      </w:r>
      <w:r>
        <w:rPr>
          <w:spacing w:val="2"/>
          <w:sz w:val="26"/>
        </w:rPr>
        <w:t>Budget. </w:t>
      </w:r>
      <w:r>
        <w:rPr>
          <w:spacing w:val="3"/>
          <w:sz w:val="26"/>
        </w:rPr>
        <w:t>There </w:t>
      </w:r>
      <w:r>
        <w:rPr>
          <w:sz w:val="26"/>
        </w:rPr>
        <w:t>is a value in </w:t>
      </w:r>
      <w:r>
        <w:rPr>
          <w:spacing w:val="2"/>
          <w:sz w:val="26"/>
        </w:rPr>
        <w:t>continuity and </w:t>
      </w:r>
      <w:r>
        <w:rPr>
          <w:sz w:val="26"/>
        </w:rPr>
        <w:t>I will have proper regard </w:t>
      </w:r>
      <w:r>
        <w:rPr>
          <w:spacing w:val="3"/>
          <w:sz w:val="26"/>
        </w:rPr>
        <w:t>to </w:t>
      </w:r>
      <w:r>
        <w:rPr>
          <w:sz w:val="26"/>
        </w:rPr>
        <w:t>that. But I will also need </w:t>
      </w:r>
      <w:r>
        <w:rPr>
          <w:spacing w:val="3"/>
          <w:sz w:val="26"/>
        </w:rPr>
        <w:t>to </w:t>
      </w:r>
      <w:r>
        <w:rPr>
          <w:sz w:val="26"/>
        </w:rPr>
        <w:t>consider the case for a revised target at these times </w:t>
      </w:r>
      <w:r>
        <w:rPr>
          <w:spacing w:val="3"/>
          <w:sz w:val="26"/>
        </w:rPr>
        <w:t>on </w:t>
      </w:r>
      <w:r>
        <w:rPr>
          <w:sz w:val="26"/>
        </w:rPr>
        <w:t>its merits. Any changes </w:t>
      </w:r>
      <w:r>
        <w:rPr>
          <w:spacing w:val="3"/>
          <w:sz w:val="26"/>
        </w:rPr>
        <w:t>to </w:t>
      </w:r>
      <w:r>
        <w:rPr>
          <w:sz w:val="26"/>
        </w:rPr>
        <w:t>this </w:t>
      </w:r>
      <w:r>
        <w:rPr>
          <w:spacing w:val="2"/>
          <w:sz w:val="26"/>
        </w:rPr>
        <w:t>remit </w:t>
      </w:r>
      <w:r>
        <w:rPr>
          <w:sz w:val="26"/>
        </w:rPr>
        <w:t>will be set </w:t>
      </w:r>
      <w:r>
        <w:rPr>
          <w:spacing w:val="4"/>
          <w:sz w:val="26"/>
        </w:rPr>
        <w:t>out </w:t>
      </w:r>
      <w:r>
        <w:rPr>
          <w:sz w:val="26"/>
        </w:rPr>
        <w:t>in </w:t>
      </w:r>
      <w:r>
        <w:rPr>
          <w:spacing w:val="2"/>
          <w:sz w:val="26"/>
        </w:rPr>
        <w:t>the </w:t>
      </w:r>
      <w:r>
        <w:rPr>
          <w:sz w:val="26"/>
        </w:rPr>
        <w:t>Budget. The Budget will also contain a statement </w:t>
      </w:r>
      <w:r>
        <w:rPr>
          <w:spacing w:val="3"/>
          <w:sz w:val="26"/>
        </w:rPr>
        <w:t>of </w:t>
      </w:r>
      <w:r>
        <w:rPr>
          <w:sz w:val="26"/>
        </w:rPr>
        <w:t>the Government's economic policy </w:t>
      </w:r>
      <w:r>
        <w:rPr>
          <w:spacing w:val="4"/>
          <w:sz w:val="26"/>
        </w:rPr>
        <w:t>objectives.</w:t>
      </w:r>
    </w:p>
    <w:p>
      <w:pPr>
        <w:pStyle w:val="BodyText"/>
        <w:rPr>
          <w:sz w:val="28"/>
        </w:rPr>
      </w:pPr>
    </w:p>
    <w:p>
      <w:pPr>
        <w:pStyle w:val="BodyText"/>
        <w:rPr>
          <w:sz w:val="28"/>
        </w:rPr>
      </w:pPr>
    </w:p>
    <w:p>
      <w:pPr>
        <w:pStyle w:val="BodyText"/>
        <w:rPr>
          <w:sz w:val="28"/>
        </w:rPr>
      </w:pPr>
    </w:p>
    <w:p>
      <w:pPr>
        <w:pStyle w:val="BodyText"/>
        <w:rPr>
          <w:sz w:val="28"/>
        </w:rPr>
      </w:pPr>
    </w:p>
    <w:p>
      <w:pPr>
        <w:spacing w:before="227"/>
        <w:ind w:left="1925" w:right="1489" w:firstLine="0"/>
        <w:jc w:val="center"/>
        <w:rPr>
          <w:sz w:val="26"/>
        </w:rPr>
      </w:pPr>
      <w:r>
        <w:rPr>
          <w:sz w:val="26"/>
        </w:rPr>
        <w:t>GORDON BROWN</w:t>
      </w:r>
    </w:p>
    <w:sectPr>
      <w:pgSz w:w="11900" w:h="16840"/>
      <w:pgMar w:header="1130" w:footer="0" w:top="136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5.799988pt;margin-top:35.562111pt;width:11.55pt;height:14.25pt;mso-position-horizontal-relative:page;mso-position-vertical-relative:page;z-index:-252131328" type="#_x0000_t202" filled="false" stroked="false">
          <v:textbox inset="0,0,0,0">
            <w:txbxContent>
              <w:p>
                <w:pPr>
                  <w:pStyle w:val="BodyText"/>
                  <w:spacing w:before="11"/>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239998pt;margin-top:55.482109pt;width:17.05pt;height:14.25pt;mso-position-horizontal-relative:page;mso-position-vertical-relative:page;z-index:-252130304" type="#_x0000_t202" filled="false" stroked="false">
          <v:textbox inset="0,0,0,0">
            <w:txbxContent>
              <w:p>
                <w:pPr>
                  <w:pStyle w:val="BodyText"/>
                  <w:spacing w:before="11"/>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84" w:hanging="567"/>
        <w:jc w:val="left"/>
      </w:pPr>
      <w:rPr>
        <w:rFonts w:hint="default" w:ascii="Times New Roman" w:hAnsi="Times New Roman" w:eastAsia="Times New Roman" w:cs="Times New Roman"/>
        <w:w w:val="92"/>
        <w:sz w:val="24"/>
        <w:szCs w:val="24"/>
      </w:rPr>
    </w:lvl>
    <w:lvl w:ilvl="1">
      <w:start w:val="0"/>
      <w:numFmt w:val="bullet"/>
      <w:lvlText w:val="•"/>
      <w:lvlJc w:val="left"/>
      <w:pPr>
        <w:ind w:left="1540" w:hanging="567"/>
      </w:pPr>
      <w:rPr>
        <w:rFonts w:hint="default"/>
      </w:rPr>
    </w:lvl>
    <w:lvl w:ilvl="2">
      <w:start w:val="0"/>
      <w:numFmt w:val="bullet"/>
      <w:lvlText w:val="•"/>
      <w:lvlJc w:val="left"/>
      <w:pPr>
        <w:ind w:left="2500" w:hanging="567"/>
      </w:pPr>
      <w:rPr>
        <w:rFonts w:hint="default"/>
      </w:rPr>
    </w:lvl>
    <w:lvl w:ilvl="3">
      <w:start w:val="0"/>
      <w:numFmt w:val="bullet"/>
      <w:lvlText w:val="•"/>
      <w:lvlJc w:val="left"/>
      <w:pPr>
        <w:ind w:left="3460" w:hanging="567"/>
      </w:pPr>
      <w:rPr>
        <w:rFonts w:hint="default"/>
      </w:rPr>
    </w:lvl>
    <w:lvl w:ilvl="4">
      <w:start w:val="0"/>
      <w:numFmt w:val="bullet"/>
      <w:lvlText w:val="•"/>
      <w:lvlJc w:val="left"/>
      <w:pPr>
        <w:ind w:left="4420" w:hanging="567"/>
      </w:pPr>
      <w:rPr>
        <w:rFonts w:hint="default"/>
      </w:rPr>
    </w:lvl>
    <w:lvl w:ilvl="5">
      <w:start w:val="0"/>
      <w:numFmt w:val="bullet"/>
      <w:lvlText w:val="•"/>
      <w:lvlJc w:val="left"/>
      <w:pPr>
        <w:ind w:left="5380" w:hanging="567"/>
      </w:pPr>
      <w:rPr>
        <w:rFonts w:hint="default"/>
      </w:rPr>
    </w:lvl>
    <w:lvl w:ilvl="6">
      <w:start w:val="0"/>
      <w:numFmt w:val="bullet"/>
      <w:lvlText w:val="•"/>
      <w:lvlJc w:val="left"/>
      <w:pPr>
        <w:ind w:left="6340" w:hanging="567"/>
      </w:pPr>
      <w:rPr>
        <w:rFonts w:hint="default"/>
      </w:rPr>
    </w:lvl>
    <w:lvl w:ilvl="7">
      <w:start w:val="0"/>
      <w:numFmt w:val="bullet"/>
      <w:lvlText w:val="•"/>
      <w:lvlJc w:val="left"/>
      <w:pPr>
        <w:ind w:left="7300" w:hanging="567"/>
      </w:pPr>
      <w:rPr>
        <w:rFonts w:hint="default"/>
      </w:rPr>
    </w:lvl>
    <w:lvl w:ilvl="8">
      <w:start w:val="0"/>
      <w:numFmt w:val="bullet"/>
      <w:lvlText w:val="•"/>
      <w:lvlJc w:val="left"/>
      <w:pPr>
        <w:ind w:left="8260" w:hanging="567"/>
      </w:pPr>
      <w:rPr>
        <w:rFonts w:hint="default"/>
      </w:rPr>
    </w:lvl>
  </w:abstractNum>
  <w:abstractNum w:abstractNumId="2">
    <w:multiLevelType w:val="hybridMultilevel"/>
    <w:lvl w:ilvl="0">
      <w:start w:val="0"/>
      <w:numFmt w:val="bullet"/>
      <w:lvlText w:val="-"/>
      <w:lvlJc w:val="left"/>
      <w:pPr>
        <w:ind w:left="2024" w:hanging="1441"/>
      </w:pPr>
      <w:rPr>
        <w:rFonts w:hint="default" w:ascii="Times New Roman" w:hAnsi="Times New Roman" w:eastAsia="Times New Roman" w:cs="Times New Roman"/>
        <w:w w:val="99"/>
        <w:sz w:val="26"/>
        <w:szCs w:val="26"/>
      </w:rPr>
    </w:lvl>
    <w:lvl w:ilvl="1">
      <w:start w:val="0"/>
      <w:numFmt w:val="bullet"/>
      <w:lvlText w:val="•"/>
      <w:lvlJc w:val="left"/>
      <w:pPr>
        <w:ind w:left="2836" w:hanging="1441"/>
      </w:pPr>
      <w:rPr>
        <w:rFonts w:hint="default"/>
      </w:rPr>
    </w:lvl>
    <w:lvl w:ilvl="2">
      <w:start w:val="0"/>
      <w:numFmt w:val="bullet"/>
      <w:lvlText w:val="•"/>
      <w:lvlJc w:val="left"/>
      <w:pPr>
        <w:ind w:left="3652" w:hanging="1441"/>
      </w:pPr>
      <w:rPr>
        <w:rFonts w:hint="default"/>
      </w:rPr>
    </w:lvl>
    <w:lvl w:ilvl="3">
      <w:start w:val="0"/>
      <w:numFmt w:val="bullet"/>
      <w:lvlText w:val="•"/>
      <w:lvlJc w:val="left"/>
      <w:pPr>
        <w:ind w:left="4468" w:hanging="1441"/>
      </w:pPr>
      <w:rPr>
        <w:rFonts w:hint="default"/>
      </w:rPr>
    </w:lvl>
    <w:lvl w:ilvl="4">
      <w:start w:val="0"/>
      <w:numFmt w:val="bullet"/>
      <w:lvlText w:val="•"/>
      <w:lvlJc w:val="left"/>
      <w:pPr>
        <w:ind w:left="5284" w:hanging="1441"/>
      </w:pPr>
      <w:rPr>
        <w:rFonts w:hint="default"/>
      </w:rPr>
    </w:lvl>
    <w:lvl w:ilvl="5">
      <w:start w:val="0"/>
      <w:numFmt w:val="bullet"/>
      <w:lvlText w:val="•"/>
      <w:lvlJc w:val="left"/>
      <w:pPr>
        <w:ind w:left="6100" w:hanging="1441"/>
      </w:pPr>
      <w:rPr>
        <w:rFonts w:hint="default"/>
      </w:rPr>
    </w:lvl>
    <w:lvl w:ilvl="6">
      <w:start w:val="0"/>
      <w:numFmt w:val="bullet"/>
      <w:lvlText w:val="•"/>
      <w:lvlJc w:val="left"/>
      <w:pPr>
        <w:ind w:left="6916" w:hanging="1441"/>
      </w:pPr>
      <w:rPr>
        <w:rFonts w:hint="default"/>
      </w:rPr>
    </w:lvl>
    <w:lvl w:ilvl="7">
      <w:start w:val="0"/>
      <w:numFmt w:val="bullet"/>
      <w:lvlText w:val="•"/>
      <w:lvlJc w:val="left"/>
      <w:pPr>
        <w:ind w:left="7732" w:hanging="1441"/>
      </w:pPr>
      <w:rPr>
        <w:rFonts w:hint="default"/>
      </w:rPr>
    </w:lvl>
    <w:lvl w:ilvl="8">
      <w:start w:val="0"/>
      <w:numFmt w:val="bullet"/>
      <w:lvlText w:val="•"/>
      <w:lvlJc w:val="left"/>
      <w:pPr>
        <w:ind w:left="8548" w:hanging="1441"/>
      </w:pPr>
      <w:rPr>
        <w:rFonts w:hint="default"/>
      </w:rPr>
    </w:lvl>
  </w:abstractNum>
  <w:abstractNum w:abstractNumId="1">
    <w:multiLevelType w:val="hybridMultilevel"/>
    <w:lvl w:ilvl="0">
      <w:start w:val="1"/>
      <w:numFmt w:val="upperRoman"/>
      <w:lvlText w:val="%1"/>
      <w:lvlJc w:val="left"/>
      <w:pPr>
        <w:ind w:left="1295" w:hanging="711"/>
        <w:jc w:val="left"/>
      </w:pPr>
      <w:rPr>
        <w:rFonts w:hint="default" w:ascii="Times New Roman" w:hAnsi="Times New Roman" w:eastAsia="Times New Roman" w:cs="Times New Roman"/>
        <w:w w:val="100"/>
        <w:sz w:val="22"/>
        <w:szCs w:val="22"/>
      </w:rPr>
    </w:lvl>
    <w:lvl w:ilvl="1">
      <w:start w:val="1"/>
      <w:numFmt w:val="lowerLetter"/>
      <w:lvlText w:val="(%2)"/>
      <w:lvlJc w:val="left"/>
      <w:pPr>
        <w:ind w:left="2025" w:hanging="721"/>
        <w:jc w:val="left"/>
      </w:pPr>
      <w:rPr>
        <w:rFonts w:hint="default" w:ascii="Times New Roman" w:hAnsi="Times New Roman" w:eastAsia="Times New Roman" w:cs="Times New Roman"/>
        <w:spacing w:val="-1"/>
        <w:w w:val="99"/>
        <w:sz w:val="28"/>
        <w:szCs w:val="28"/>
      </w:rPr>
    </w:lvl>
    <w:lvl w:ilvl="2">
      <w:start w:val="0"/>
      <w:numFmt w:val="bullet"/>
      <w:lvlText w:val="•"/>
      <w:lvlJc w:val="left"/>
      <w:pPr>
        <w:ind w:left="2926" w:hanging="721"/>
      </w:pPr>
      <w:rPr>
        <w:rFonts w:hint="default"/>
      </w:rPr>
    </w:lvl>
    <w:lvl w:ilvl="3">
      <w:start w:val="0"/>
      <w:numFmt w:val="bullet"/>
      <w:lvlText w:val="•"/>
      <w:lvlJc w:val="left"/>
      <w:pPr>
        <w:ind w:left="3833" w:hanging="721"/>
      </w:pPr>
      <w:rPr>
        <w:rFonts w:hint="default"/>
      </w:rPr>
    </w:lvl>
    <w:lvl w:ilvl="4">
      <w:start w:val="0"/>
      <w:numFmt w:val="bullet"/>
      <w:lvlText w:val="•"/>
      <w:lvlJc w:val="left"/>
      <w:pPr>
        <w:ind w:left="4740" w:hanging="721"/>
      </w:pPr>
      <w:rPr>
        <w:rFonts w:hint="default"/>
      </w:rPr>
    </w:lvl>
    <w:lvl w:ilvl="5">
      <w:start w:val="0"/>
      <w:numFmt w:val="bullet"/>
      <w:lvlText w:val="•"/>
      <w:lvlJc w:val="left"/>
      <w:pPr>
        <w:ind w:left="5646" w:hanging="721"/>
      </w:pPr>
      <w:rPr>
        <w:rFonts w:hint="default"/>
      </w:rPr>
    </w:lvl>
    <w:lvl w:ilvl="6">
      <w:start w:val="0"/>
      <w:numFmt w:val="bullet"/>
      <w:lvlText w:val="•"/>
      <w:lvlJc w:val="left"/>
      <w:pPr>
        <w:ind w:left="6553" w:hanging="721"/>
      </w:pPr>
      <w:rPr>
        <w:rFonts w:hint="default"/>
      </w:rPr>
    </w:lvl>
    <w:lvl w:ilvl="7">
      <w:start w:val="0"/>
      <w:numFmt w:val="bullet"/>
      <w:lvlText w:val="•"/>
      <w:lvlJc w:val="left"/>
      <w:pPr>
        <w:ind w:left="7460" w:hanging="721"/>
      </w:pPr>
      <w:rPr>
        <w:rFonts w:hint="default"/>
      </w:rPr>
    </w:lvl>
    <w:lvl w:ilvl="8">
      <w:start w:val="0"/>
      <w:numFmt w:val="bullet"/>
      <w:lvlText w:val="•"/>
      <w:lvlJc w:val="left"/>
      <w:pPr>
        <w:ind w:left="8366" w:hanging="721"/>
      </w:pPr>
      <w:rPr>
        <w:rFonts w:hint="default"/>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ListParagraph" w:type="paragraph">
    <w:name w:val="List Paragraph"/>
    <w:basedOn w:val="Normal"/>
    <w:uiPriority w:val="1"/>
    <w:qFormat/>
    <w:pPr>
      <w:ind w:left="58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dc:title>MINS0306.PDF</dc:title>
  <dcterms:created xsi:type="dcterms:W3CDTF">2020-06-02T20:43:32Z</dcterms:created>
  <dcterms:modified xsi:type="dcterms:W3CDTF">2020-06-02T20:43:32Z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1998-07-15T00:00:00Z</vt:filetime>
  </property>
  <property fmtid="{D5CDD505-2E9C-101B-9397-08002B2CF9AE}" pid="3" name="Creator">
    <vt:lpwstr>Microsoft Word - MINS0306.DOC</vt:lpwstr>
  </property>
  <property fmtid="{D5CDD505-2E9C-101B-9397-08002B2CF9AE}" pid="4" name="LastSaved">
    <vt:filetime>2020-06-02T00:00:00Z</vt:filetime>
  </property>
</Properties>
</file>