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1"/>
        </w:rPr>
      </w:pPr>
    </w:p>
    <w:p>
      <w:pPr>
        <w:spacing w:after="0"/>
        <w:rPr>
          <w:rFonts w:ascii="Times New Roman"/>
          <w:sz w:val="11"/>
        </w:rPr>
        <w:sectPr>
          <w:type w:val="continuous"/>
          <w:pgSz w:w="11910" w:h="16840"/>
          <w:pgMar w:top="1100" w:bottom="280" w:left="900" w:right="1180"/>
        </w:sect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spacing w:before="269"/>
        <w:ind w:left="233" w:right="0" w:firstLine="0"/>
        <w:jc w:val="left"/>
        <w:rPr>
          <w:b/>
          <w:sz w:val="32"/>
        </w:rPr>
      </w:pPr>
      <w:r>
        <w:rPr/>
        <w:pict>
          <v:group style="position:absolute;margin-left:50.52pt;margin-top:-15.102187pt;width:488.4pt;height:1.45pt;mso-position-horizontal-relative:page;mso-position-vertical-relative:paragraph;z-index:251658240" coordorigin="1010,-302" coordsize="9768,29">
            <v:line style="position:absolute" from="1010,-288" to="8229,-288" stroked="true" strokeweight="1.44pt" strokecolor="#000000">
              <v:stroke dashstyle="solid"/>
            </v:line>
            <v:rect style="position:absolute;left:8214;top:-303;width:29;height:29" filled="true" fillcolor="#000000" stroked="false">
              <v:fill type="solid"/>
            </v:rect>
            <v:line style="position:absolute" from="8244,-288" to="10778,-288" stroked="true" strokeweight="1.44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670559</wp:posOffset>
            </wp:positionH>
            <wp:positionV relativeFrom="paragraph">
              <wp:posOffset>-1391439</wp:posOffset>
            </wp:positionV>
            <wp:extent cx="2390775" cy="11334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A41140"/>
          <w:sz w:val="32"/>
          <w:u w:val="thick" w:color="A41140"/>
        </w:rPr>
        <w:t>13 September 2018</w:t>
      </w:r>
    </w:p>
    <w:p>
      <w:pPr>
        <w:spacing w:line="276" w:lineRule="auto" w:before="94"/>
        <w:ind w:left="156" w:right="745" w:firstLine="0"/>
        <w:jc w:val="left"/>
        <w:rPr>
          <w:sz w:val="18"/>
        </w:rPr>
      </w:pPr>
      <w:r>
        <w:rPr/>
        <w:br w:type="column"/>
      </w:r>
      <w:r>
        <w:rPr>
          <w:b/>
          <w:sz w:val="18"/>
        </w:rPr>
        <w:t>Press Office </w:t>
      </w:r>
      <w:r>
        <w:rPr>
          <w:sz w:val="18"/>
        </w:rPr>
        <w:t>Threadneedle Street London EC2R 8AH </w:t>
      </w:r>
      <w:r>
        <w:rPr>
          <w:b/>
          <w:sz w:val="18"/>
        </w:rPr>
        <w:t>T </w:t>
      </w:r>
      <w:r>
        <w:rPr>
          <w:sz w:val="18"/>
        </w:rPr>
        <w:t>020 3461</w:t>
      </w:r>
      <w:r>
        <w:rPr>
          <w:spacing w:val="-3"/>
          <w:sz w:val="18"/>
        </w:rPr>
        <w:t> </w:t>
      </w:r>
      <w:r>
        <w:rPr>
          <w:sz w:val="18"/>
        </w:rPr>
        <w:t>4411</w:t>
      </w:r>
    </w:p>
    <w:p>
      <w:pPr>
        <w:spacing w:line="276" w:lineRule="auto" w:before="6"/>
        <w:ind w:left="156" w:right="88" w:firstLine="0"/>
        <w:jc w:val="left"/>
        <w:rPr>
          <w:sz w:val="18"/>
        </w:rPr>
      </w:pPr>
      <w:hyperlink r:id="rId6">
        <w:r>
          <w:rPr>
            <w:sz w:val="18"/>
          </w:rPr>
          <w:t>press@bankofengland.co.uk</w:t>
        </w:r>
      </w:hyperlink>
      <w:r>
        <w:rPr>
          <w:sz w:val="18"/>
        </w:rPr>
        <w:t> </w:t>
      </w:r>
      <w:hyperlink r:id="rId7">
        <w:r>
          <w:rPr>
            <w:sz w:val="18"/>
          </w:rPr>
          <w:t>www.bankofengland.co.uk</w:t>
        </w:r>
      </w:hyperlink>
    </w:p>
    <w:p>
      <w:pPr>
        <w:spacing w:after="0" w:line="276" w:lineRule="auto"/>
        <w:jc w:val="left"/>
        <w:rPr>
          <w:sz w:val="18"/>
        </w:rPr>
        <w:sectPr>
          <w:type w:val="continuous"/>
          <w:pgSz w:w="11910" w:h="16840"/>
          <w:pgMar w:top="1100" w:bottom="280" w:left="900" w:right="1180"/>
          <w:cols w:num="2" w:equalWidth="0">
            <w:col w:w="3961" w:space="3320"/>
            <w:col w:w="2549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before="92"/>
        <w:ind w:left="233" w:right="0" w:firstLine="0"/>
        <w:jc w:val="left"/>
        <w:rPr>
          <w:b/>
          <w:sz w:val="24"/>
        </w:rPr>
      </w:pPr>
      <w:r>
        <w:rPr>
          <w:b/>
          <w:sz w:val="24"/>
        </w:rPr>
        <w:t>Monetary Policy Committee dates for 2019</w: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161"/>
        <w:rPr>
          <w:u w:val="none"/>
        </w:rPr>
      </w:pPr>
      <w:r>
        <w:rPr>
          <w:u w:val="thick"/>
        </w:rPr>
        <w:t>2019 confirmed dates</w:t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7"/>
        <w:gridCol w:w="4253"/>
      </w:tblGrid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spacing w:before="54"/>
              <w:ind w:right="320"/>
              <w:rPr>
                <w:b/>
                <w:sz w:val="20"/>
              </w:rPr>
            </w:pPr>
            <w:r>
              <w:rPr>
                <w:b/>
                <w:sz w:val="20"/>
              </w:rPr>
              <w:t>MPC Announcement and Minutes Publication</w:t>
            </w:r>
          </w:p>
        </w:tc>
        <w:tc>
          <w:tcPr>
            <w:tcW w:w="4253" w:type="dxa"/>
          </w:tcPr>
          <w:p>
            <w:pPr>
              <w:pStyle w:val="TableParagraph"/>
              <w:spacing w:before="54"/>
              <w:ind w:left="798" w:right="792"/>
              <w:rPr>
                <w:b/>
                <w:sz w:val="20"/>
              </w:rPr>
            </w:pPr>
            <w:r>
              <w:rPr>
                <w:b/>
                <w:sz w:val="20"/>
              </w:rPr>
              <w:t>Inflation Report Publication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5"/>
              <w:rPr>
                <w:sz w:val="20"/>
              </w:rPr>
            </w:pPr>
            <w:r>
              <w:rPr>
                <w:sz w:val="20"/>
              </w:rPr>
              <w:t>Thursday 7 February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87"/>
              <w:rPr>
                <w:sz w:val="20"/>
              </w:rPr>
            </w:pPr>
            <w:r>
              <w:rPr>
                <w:sz w:val="20"/>
              </w:rPr>
              <w:t>Thursday 7 February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7"/>
              <w:rPr>
                <w:sz w:val="20"/>
              </w:rPr>
            </w:pPr>
            <w:r>
              <w:rPr>
                <w:sz w:val="20"/>
              </w:rPr>
              <w:t>Thursday 21 March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4"/>
              <w:rPr>
                <w:sz w:val="20"/>
              </w:rPr>
            </w:pPr>
            <w:r>
              <w:rPr>
                <w:sz w:val="20"/>
              </w:rPr>
              <w:t>Thursday 2 May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87"/>
              <w:rPr>
                <w:sz w:val="20"/>
              </w:rPr>
            </w:pPr>
            <w:r>
              <w:rPr>
                <w:sz w:val="20"/>
              </w:rPr>
              <w:t>Thursday 2 May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20"/>
              <w:rPr>
                <w:sz w:val="20"/>
              </w:rPr>
            </w:pPr>
            <w:r>
              <w:rPr>
                <w:sz w:val="20"/>
              </w:rPr>
              <w:t>Thursday 20 June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8"/>
              <w:rPr>
                <w:sz w:val="20"/>
              </w:rPr>
            </w:pPr>
            <w:r>
              <w:rPr>
                <w:sz w:val="20"/>
              </w:rPr>
              <w:t>Thursday 1 August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91"/>
              <w:rPr>
                <w:sz w:val="20"/>
              </w:rPr>
            </w:pPr>
            <w:r>
              <w:rPr>
                <w:sz w:val="20"/>
              </w:rPr>
              <w:t>Thursday 1 August</w:t>
            </w:r>
          </w:p>
        </w:tc>
      </w:tr>
      <w:tr>
        <w:trPr>
          <w:trHeight w:val="350" w:hRule="atLeast"/>
        </w:trPr>
        <w:tc>
          <w:tcPr>
            <w:tcW w:w="5007" w:type="dxa"/>
          </w:tcPr>
          <w:p>
            <w:pPr>
              <w:pStyle w:val="TableParagraph"/>
              <w:ind w:right="316"/>
              <w:rPr>
                <w:sz w:val="20"/>
              </w:rPr>
            </w:pPr>
            <w:r>
              <w:rPr>
                <w:sz w:val="20"/>
              </w:rPr>
              <w:t>Thursday 19 September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347" w:hRule="atLeast"/>
        </w:trPr>
        <w:tc>
          <w:tcPr>
            <w:tcW w:w="5007" w:type="dxa"/>
          </w:tcPr>
          <w:p>
            <w:pPr>
              <w:pStyle w:val="TableParagraph"/>
              <w:ind w:right="314"/>
              <w:rPr>
                <w:sz w:val="20"/>
              </w:rPr>
            </w:pPr>
            <w:r>
              <w:rPr>
                <w:sz w:val="20"/>
              </w:rPr>
              <w:t>Thursday 7 November</w:t>
            </w:r>
          </w:p>
        </w:tc>
        <w:tc>
          <w:tcPr>
            <w:tcW w:w="4253" w:type="dxa"/>
          </w:tcPr>
          <w:p>
            <w:pPr>
              <w:pStyle w:val="TableParagraph"/>
              <w:ind w:left="798" w:right="787"/>
              <w:rPr>
                <w:sz w:val="20"/>
              </w:rPr>
            </w:pPr>
            <w:r>
              <w:rPr>
                <w:sz w:val="20"/>
              </w:rPr>
              <w:t>Thursday 7 November</w:t>
            </w:r>
          </w:p>
        </w:tc>
      </w:tr>
      <w:tr>
        <w:trPr>
          <w:trHeight w:val="352" w:hRule="atLeast"/>
        </w:trPr>
        <w:tc>
          <w:tcPr>
            <w:tcW w:w="5007" w:type="dxa"/>
          </w:tcPr>
          <w:p>
            <w:pPr>
              <w:pStyle w:val="TableParagraph"/>
              <w:spacing w:before="59"/>
              <w:ind w:right="319"/>
              <w:rPr>
                <w:sz w:val="20"/>
              </w:rPr>
            </w:pPr>
            <w:r>
              <w:rPr>
                <w:sz w:val="20"/>
              </w:rPr>
              <w:t>Thursday 19 December</w:t>
            </w:r>
          </w:p>
        </w:tc>
        <w:tc>
          <w:tcPr>
            <w:tcW w:w="4253" w:type="dxa"/>
          </w:tcPr>
          <w:p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33" w:right="204"/>
      </w:pPr>
      <w:r>
        <w:rPr/>
        <w:t>Provisional dates for 2020 will be published alongside the MPC Announcement/November Inflation Report on 1 November 2018.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61"/>
        <w:ind w:left="233"/>
      </w:pPr>
      <w:r>
        <w:rPr/>
        <w:t>ENDS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Heading1"/>
        <w:rPr>
          <w:u w:val="none"/>
        </w:rPr>
      </w:pPr>
      <w:r>
        <w:rPr>
          <w:u w:val="none"/>
        </w:rPr>
        <w:t>Note to Editors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18"/>
        </w:rPr>
      </w:pPr>
    </w:p>
    <w:p>
      <w:pPr>
        <w:pStyle w:val="BodyText"/>
        <w:ind w:left="233"/>
      </w:pPr>
      <w:r>
        <w:rPr/>
        <w:t>Further information about the Monetary Policy Committee (MPC) is available on the Bank’s website at</w:t>
      </w:r>
    </w:p>
    <w:p>
      <w:pPr>
        <w:spacing w:before="113"/>
        <w:ind w:left="233" w:right="0" w:firstLine="0"/>
        <w:jc w:val="left"/>
        <w:rPr>
          <w:rFonts w:ascii="Times New Roman"/>
          <w:sz w:val="24"/>
        </w:rPr>
      </w:pPr>
      <w:hyperlink r:id="rId8">
        <w:r>
          <w:rPr>
            <w:rFonts w:ascii="Times New Roman"/>
            <w:color w:val="0000FF"/>
            <w:sz w:val="24"/>
            <w:u w:val="single" w:color="0000FF"/>
          </w:rPr>
          <w:t>https://www.bankofengland.co.uk/monetary-policy</w:t>
        </w:r>
      </w:hyperlink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before="93"/>
        <w:ind w:left="233"/>
      </w:pPr>
      <w:r>
        <w:rPr/>
        <w:t>Enquiries to Bank of England Press Office, telephone 020 3461 4411.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25"/>
        </w:rPr>
      </w:pPr>
    </w:p>
    <w:p>
      <w:pPr>
        <w:pStyle w:val="BodyText"/>
        <w:spacing w:before="93"/>
        <w:ind w:left="341"/>
      </w:pPr>
      <w:r>
        <w:rPr/>
        <w:pict>
          <v:line style="position:absolute;mso-position-horizontal-relative:page;mso-position-vertical-relative:paragraph;z-index:251659264" from="56.664001pt,-6.850115pt" to="538.684001pt,-6.850115pt" stroked="true" strokeweight=".23999pt" strokecolor="#000000">
            <v:stroke dashstyle="solid"/>
            <w10:wrap type="none"/>
          </v:line>
        </w:pict>
      </w:r>
      <w:r>
        <w:rPr/>
        <w:t>All releases are available online at </w:t>
      </w:r>
      <w:hyperlink r:id="rId9">
        <w:r>
          <w:rPr>
            <w:color w:val="0000FF"/>
            <w:u w:val="single" w:color="0000FF"/>
          </w:rPr>
          <w:t>https://www.bankofengland.co.uk/news/news-releases</w:t>
        </w:r>
      </w:hyperlink>
    </w:p>
    <w:sectPr>
      <w:type w:val="continuous"/>
      <w:pgSz w:w="11910" w:h="16840"/>
      <w:pgMar w:top="1100" w:bottom="280" w:left="9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gb" w:eastAsia="en-gb" w:bidi="en-gb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gb" w:eastAsia="en-gb" w:bidi="en-gb"/>
    </w:rPr>
  </w:style>
  <w:style w:styleId="Heading1" w:type="paragraph">
    <w:name w:val="Heading 1"/>
    <w:basedOn w:val="Normal"/>
    <w:uiPriority w:val="1"/>
    <w:qFormat/>
    <w:pPr>
      <w:ind w:left="233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gb" w:eastAsia="en-gb" w:bidi="en-gb"/>
    </w:rPr>
  </w:style>
  <w:style w:styleId="ListParagraph" w:type="paragraph">
    <w:name w:val="List Paragraph"/>
    <w:basedOn w:val="Normal"/>
    <w:uiPriority w:val="1"/>
    <w:qFormat/>
    <w:pPr/>
    <w:rPr>
      <w:lang w:val="en-gb" w:eastAsia="en-gb" w:bidi="en-gb"/>
    </w:rPr>
  </w:style>
  <w:style w:styleId="TableParagraph" w:type="paragraph">
    <w:name w:val="Table Paragraph"/>
    <w:basedOn w:val="Normal"/>
    <w:uiPriority w:val="1"/>
    <w:qFormat/>
    <w:pPr>
      <w:spacing w:before="57"/>
      <w:ind w:left="324"/>
      <w:jc w:val="center"/>
    </w:pPr>
    <w:rPr>
      <w:rFonts w:ascii="Arial" w:hAnsi="Arial" w:eastAsia="Arial" w:cs="Arial"/>
      <w:lang w:val="en-gb" w:eastAsia="en-gb" w:bidi="en-gb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press@bankofengland.co.uk" TargetMode="External"/><Relationship Id="rId7" Type="http://schemas.openxmlformats.org/officeDocument/2006/relationships/hyperlink" Target="http://www.bankofengland.co.uk/" TargetMode="External"/><Relationship Id="rId8" Type="http://schemas.openxmlformats.org/officeDocument/2006/relationships/hyperlink" Target="https://www.bankofengland.co.uk/monetary-policy" TargetMode="External"/><Relationship Id="rId9" Type="http://schemas.openxmlformats.org/officeDocument/2006/relationships/hyperlink" Target="https://www.bankofengland.co.uk/news/news-release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Bank of England</dc:creator>
  <dc:subject>News release</dc:subject>
  <dc:title>Monetary Policy Committee dates for 2019</dc:title>
  <dcterms:created xsi:type="dcterms:W3CDTF">2020-06-02T20:57:25Z</dcterms:created>
  <dcterms:modified xsi:type="dcterms:W3CDTF">2020-06-02T20:57:25Z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LastSaved">
    <vt:filetime>2020-06-02T00:00:00Z</vt:filetime>
  </property>
</Properties>
</file>