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line style="position:absolute;mso-position-horizontal-relative:page;mso-position-vertical-relative:page;z-index:251659264" from="38.939999pt,761.099976pt" to="556.379999pt,761.099976pt" stroked="true" strokeweight=".23999pt" strokecolor="#000000">
            <v:stroke dashstyle="solid"/>
            <w10:wrap type="none"/>
          </v:line>
        </w:pict>
      </w: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rPr>
          <w:sz w:val="20"/>
        </w:rPr>
      </w:pPr>
    </w:p>
    <w:p>
      <w:pPr>
        <w:pStyle w:val="BodyText"/>
        <w:rPr>
          <w:sz w:val="28"/>
        </w:rPr>
      </w:pPr>
    </w:p>
    <w:p>
      <w:pPr>
        <w:spacing w:before="90"/>
        <w:ind w:left="354" w:right="613" w:firstLine="0"/>
        <w:jc w:val="left"/>
        <w:rPr>
          <w:rFonts w:ascii="Arial"/>
          <w:b/>
          <w:sz w:val="32"/>
        </w:rPr>
      </w:pPr>
      <w:r>
        <w:rPr/>
        <w:pict>
          <v:shape style="position:absolute;margin-left:50.580002pt;margin-top:-21.5019pt;width:488.35pt;height:.1pt;mso-position-horizontal-relative:page;mso-position-vertical-relative:paragraph;z-index:251658240" coordorigin="1012,-430" coordsize="9767,0" path="m1012,-430l8228,-430m8214,-430l10778,-430e" filled="false" stroked="true" strokeweight="1.5pt" strokecolor="#000000">
            <v:path arrowok="t"/>
            <v:stroke dashstyle="solid"/>
            <w10:wrap type="none"/>
          </v:shape>
        </w:pict>
      </w:r>
      <w:r>
        <w:rPr>
          <w:rFonts w:ascii="Arial"/>
          <w:b/>
          <w:color w:val="6A709F"/>
          <w:sz w:val="32"/>
        </w:rPr>
        <w:t>A Tale of Two Shocks: Global Challenges for UK Monetary Policy</w:t>
      </w:r>
    </w:p>
    <w:p>
      <w:pPr>
        <w:pStyle w:val="BodyText"/>
        <w:spacing w:before="274"/>
        <w:ind w:left="354"/>
        <w:rPr>
          <w:rFonts w:ascii="Arial"/>
        </w:rPr>
      </w:pPr>
      <w:r>
        <w:rPr>
          <w:rFonts w:ascii="Arial"/>
        </w:rPr>
        <w:t>Speech given by</w:t>
      </w:r>
    </w:p>
    <w:p>
      <w:pPr>
        <w:pStyle w:val="BodyText"/>
        <w:spacing w:before="138"/>
        <w:ind w:left="354"/>
        <w:rPr>
          <w:rFonts w:ascii="Arial"/>
        </w:rPr>
      </w:pPr>
      <w:r>
        <w:rPr>
          <w:rFonts w:ascii="Arial"/>
        </w:rPr>
        <w:t>Andrew Sentance, Member of the Monetary Policy Committee</w:t>
      </w:r>
    </w:p>
    <w:p>
      <w:pPr>
        <w:pStyle w:val="BodyText"/>
        <w:rPr>
          <w:rFonts w:ascii="Arial"/>
          <w:sz w:val="26"/>
        </w:rPr>
      </w:pPr>
    </w:p>
    <w:p>
      <w:pPr>
        <w:pStyle w:val="BodyText"/>
        <w:rPr>
          <w:rFonts w:ascii="Arial"/>
          <w:sz w:val="22"/>
        </w:rPr>
      </w:pPr>
    </w:p>
    <w:p>
      <w:pPr>
        <w:pStyle w:val="BodyText"/>
        <w:spacing w:line="360" w:lineRule="auto"/>
        <w:ind w:left="354" w:right="4217"/>
        <w:rPr>
          <w:rFonts w:ascii="Arial"/>
        </w:rPr>
      </w:pPr>
      <w:r>
        <w:rPr>
          <w:rFonts w:ascii="Arial"/>
        </w:rPr>
        <w:t>At the University of Warwick City Alummi, London 27 November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6"/>
        </w:rPr>
      </w:pPr>
    </w:p>
    <w:p>
      <w:pPr>
        <w:spacing w:before="92"/>
        <w:ind w:left="353" w:right="1228" w:firstLine="0"/>
        <w:jc w:val="left"/>
        <w:rPr>
          <w:sz w:val="20"/>
        </w:rPr>
      </w:pPr>
      <w:r>
        <w:rPr>
          <w:sz w:val="20"/>
        </w:rPr>
        <w:t>I would like to thank Andrew Holder and Ben Westwood for research assistance and invaluable advice. I am also grateful for helpful comments from other colleagues. The views expressed are my own and do not necessarily reflect those of the Bank of England or other members of the Monetary Policy Committee.</w:t>
      </w:r>
    </w:p>
    <w:p>
      <w:pPr>
        <w:pStyle w:val="BodyText"/>
        <w:rPr>
          <w:sz w:val="20"/>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7"/>
        <w:rPr>
          <w:sz w:val="2"/>
        </w:rPr>
      </w:pPr>
    </w:p>
    <w:p>
      <w:pPr>
        <w:spacing w:before="0"/>
        <w:ind w:left="0" w:right="10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1260"/>
        </w:sectPr>
      </w:pPr>
    </w:p>
    <w:p>
      <w:pPr>
        <w:pStyle w:val="BodyText"/>
        <w:spacing w:line="312" w:lineRule="auto" w:before="76"/>
        <w:ind w:left="1020" w:right="529"/>
        <w:jc w:val="both"/>
      </w:pPr>
      <w:r>
        <w:rPr/>
        <w:t>I am delighted to have the opportunity to speak at this inaugural meeting of the Warwick City Alumni Group, and I hope this is the first of many such meetings. Warwick alumni have made, and continue to make, a significant contribution to the Bank of England’s work. Many of the Bank’s economists have either a first degree or postgraduate degree from the University. At least one Warwick alumnus has served on the MPC – my predecessor David Walton, who died so tragically last year. My own association with Warwick is relatively recent, but I am very grateful for the opportunity the University has provided me to pursue my interest in the economic issues surrounding climate change, in parallel with my role on the Monetary Policy Committee.</w:t>
      </w:r>
    </w:p>
    <w:p>
      <w:pPr>
        <w:pStyle w:val="BodyText"/>
        <w:spacing w:before="4"/>
        <w:rPr>
          <w:sz w:val="31"/>
        </w:rPr>
      </w:pPr>
    </w:p>
    <w:p>
      <w:pPr>
        <w:pStyle w:val="BodyText"/>
        <w:spacing w:line="312" w:lineRule="auto"/>
        <w:ind w:left="1020" w:right="529"/>
        <w:jc w:val="both"/>
      </w:pPr>
      <w:r>
        <w:rPr/>
        <w:t>Recent events have given us plenty to think about on the Monetary Policy Committee. Until this summer, our main preoccupation was how far we needed to tighten monetary policy to counter the strength of demand globally and nationally and to dampen down associated inflationary pressures. But over the last six months, two major global shocks have come along to complicate our task.</w:t>
      </w:r>
    </w:p>
    <w:p>
      <w:pPr>
        <w:pStyle w:val="BodyText"/>
        <w:spacing w:before="4"/>
        <w:rPr>
          <w:sz w:val="31"/>
        </w:rPr>
      </w:pPr>
    </w:p>
    <w:p>
      <w:pPr>
        <w:pStyle w:val="BodyText"/>
        <w:spacing w:line="312" w:lineRule="auto"/>
        <w:ind w:left="1019" w:right="530"/>
        <w:jc w:val="both"/>
      </w:pPr>
      <w:r>
        <w:rPr/>
        <w:t>The most noticeable and widely discussed has been the turbulence on financial markets, prompted by emerging losses in the US sub-prime mortgage market.</w:t>
      </w:r>
      <w:r>
        <w:rPr>
          <w:vertAlign w:val="superscript"/>
        </w:rPr>
        <w:t>1</w:t>
      </w:r>
      <w:r>
        <w:rPr>
          <w:vertAlign w:val="baseline"/>
        </w:rPr>
        <w:t> Spreads have widened significantly in inter-bank markets and in credit markets more generally. The liquidity of inter-bank markets was significantly disrupted in August and September. And there are indications of a tightening of the availability of credit, particularly to more risky borrowers, leading to worries that there will be a knock-on effect constraining consumer spending and business investment, not just in the UK but across Europe, North America and other developed</w:t>
      </w:r>
      <w:r>
        <w:rPr>
          <w:spacing w:val="-1"/>
          <w:vertAlign w:val="baseline"/>
        </w:rPr>
        <w:t> </w:t>
      </w:r>
      <w:r>
        <w:rPr>
          <w:vertAlign w:val="baseline"/>
        </w:rPr>
        <w:t>countries.</w:t>
      </w:r>
    </w:p>
    <w:p>
      <w:pPr>
        <w:pStyle w:val="BodyText"/>
        <w:spacing w:before="2"/>
        <w:rPr>
          <w:sz w:val="31"/>
        </w:rPr>
      </w:pPr>
    </w:p>
    <w:p>
      <w:pPr>
        <w:pStyle w:val="BodyText"/>
        <w:spacing w:line="312" w:lineRule="auto" w:before="1"/>
        <w:ind w:left="1019" w:right="529"/>
        <w:jc w:val="both"/>
      </w:pPr>
      <w:r>
        <w:rPr/>
        <w:t>However, while attention has been focussed on these developments in the financial system, we have had another global shock which has not generated so many headlines, but is just as significant. Over the last six months, the oil price has risen by around a further $30/barrel. This is a much sharper rise than we saw in the period from early 2004 to late 2005, when it took about eighteen months for the oil price to travel</w:t>
      </w:r>
      <w:r>
        <w:rPr>
          <w:spacing w:val="26"/>
        </w:rPr>
        <w:t> </w:t>
      </w:r>
      <w:r>
        <w:rPr/>
        <w:t>roughly</w:t>
      </w:r>
      <w:r>
        <w:rPr>
          <w:spacing w:val="27"/>
        </w:rPr>
        <w:t> </w:t>
      </w:r>
      <w:r>
        <w:rPr/>
        <w:t>the</w:t>
      </w:r>
      <w:r>
        <w:rPr>
          <w:spacing w:val="27"/>
        </w:rPr>
        <w:t> </w:t>
      </w:r>
      <w:r>
        <w:rPr/>
        <w:t>same</w:t>
      </w:r>
      <w:r>
        <w:rPr>
          <w:spacing w:val="27"/>
        </w:rPr>
        <w:t> </w:t>
      </w:r>
      <w:r>
        <w:rPr/>
        <w:t>distance</w:t>
      </w:r>
      <w:r>
        <w:rPr>
          <w:spacing w:val="27"/>
        </w:rPr>
        <w:t> </w:t>
      </w:r>
      <w:r>
        <w:rPr/>
        <w:t>–</w:t>
      </w:r>
      <w:r>
        <w:rPr>
          <w:spacing w:val="27"/>
        </w:rPr>
        <w:t> </w:t>
      </w:r>
      <w:r>
        <w:rPr/>
        <w:t>from</w:t>
      </w:r>
      <w:r>
        <w:rPr>
          <w:spacing w:val="25"/>
        </w:rPr>
        <w:t> </w:t>
      </w:r>
      <w:r>
        <w:rPr/>
        <w:t>$30</w:t>
      </w:r>
      <w:r>
        <w:rPr>
          <w:spacing w:val="25"/>
        </w:rPr>
        <w:t> </w:t>
      </w:r>
      <w:r>
        <w:rPr/>
        <w:t>to</w:t>
      </w:r>
      <w:r>
        <w:rPr>
          <w:spacing w:val="27"/>
        </w:rPr>
        <w:t> </w:t>
      </w:r>
      <w:r>
        <w:rPr/>
        <w:t>$60/barrel.</w:t>
      </w:r>
      <w:r>
        <w:rPr>
          <w:spacing w:val="54"/>
        </w:rPr>
        <w:t> </w:t>
      </w:r>
      <w:r>
        <w:rPr/>
        <w:t>If</w:t>
      </w:r>
      <w:r>
        <w:rPr>
          <w:spacing w:val="27"/>
        </w:rPr>
        <w:t> </w:t>
      </w:r>
      <w:r>
        <w:rPr/>
        <w:t>these</w:t>
      </w:r>
      <w:r>
        <w:rPr>
          <w:spacing w:val="27"/>
        </w:rPr>
        <w:t> </w:t>
      </w:r>
      <w:r>
        <w:rPr/>
        <w:t>high</w:t>
      </w:r>
      <w:r>
        <w:rPr>
          <w:spacing w:val="27"/>
        </w:rPr>
        <w:t> </w:t>
      </w:r>
      <w:r>
        <w:rPr/>
        <w:t>prices</w:t>
      </w:r>
      <w:r>
        <w:rPr>
          <w:spacing w:val="27"/>
        </w:rPr>
        <w:t> </w:t>
      </w:r>
      <w:r>
        <w:rPr/>
        <w:t>are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r>
        <w:rPr/>
        <w:pict>
          <v:shape style="position:absolute;margin-left:90pt;margin-top:14.791528pt;width:144pt;height:.1pt;mso-position-horizontal-relative:page;mso-position-vertical-relative:paragraph;z-index:-251656192;mso-wrap-distance-left:0;mso-wrap-distance-right:0" coordorigin="1800,296" coordsize="2880,0" path="m1800,296l4680,296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1 </w:t>
      </w:r>
      <w:r>
        <w:rPr>
          <w:sz w:val="20"/>
        </w:rPr>
        <w:t>For discussion of these events, see King (2007) and the October 2007 </w:t>
      </w:r>
      <w:r>
        <w:rPr>
          <w:i/>
          <w:sz w:val="20"/>
        </w:rPr>
        <w:t>Financial Stability Report</w:t>
      </w:r>
      <w:r>
        <w:rPr>
          <w:sz w:val="20"/>
        </w:rPr>
        <w:t>.</w:t>
      </w:r>
    </w:p>
    <w:p>
      <w:pPr>
        <w:spacing w:after="0"/>
        <w:jc w:val="left"/>
        <w:rPr>
          <w:sz w:val="20"/>
        </w:rPr>
        <w:sectPr>
          <w:footerReference w:type="default" r:id="rId7"/>
          <w:pgSz w:w="11900" w:h="16840"/>
          <w:pgMar w:footer="777" w:header="0" w:top="1360" w:bottom="960" w:left="780" w:right="1260"/>
          <w:pgNumType w:start="2"/>
        </w:sectPr>
      </w:pPr>
    </w:p>
    <w:p>
      <w:pPr>
        <w:pStyle w:val="BodyText"/>
        <w:spacing w:line="312" w:lineRule="auto" w:before="76"/>
        <w:ind w:left="1020" w:right="531"/>
        <w:jc w:val="both"/>
      </w:pPr>
      <w:r>
        <w:rPr/>
        <w:t>sustained, there are likely to be upward pressures on inflation, at least in the short term.</w:t>
      </w:r>
      <w:r>
        <w:rPr>
          <w:vertAlign w:val="superscript"/>
        </w:rPr>
        <w:t>2</w:t>
      </w:r>
    </w:p>
    <w:p>
      <w:pPr>
        <w:pStyle w:val="BodyText"/>
        <w:spacing w:before="4"/>
        <w:rPr>
          <w:sz w:val="31"/>
        </w:rPr>
      </w:pPr>
    </w:p>
    <w:p>
      <w:pPr>
        <w:pStyle w:val="BodyText"/>
        <w:spacing w:line="312" w:lineRule="auto"/>
        <w:ind w:left="1019" w:right="528"/>
        <w:jc w:val="both"/>
      </w:pPr>
      <w:r>
        <w:rPr/>
        <w:pict>
          <v:group style="position:absolute;margin-left:111.449997pt;margin-top:171.613449pt;width:210.25pt;height:137.6pt;mso-position-horizontal-relative:page;mso-position-vertical-relative:paragraph;z-index:-253064192" coordorigin="2229,3432" coordsize="4205,2752">
            <v:shape style="position:absolute;left:2229;top:3432;width:4204;height:2751" coordorigin="2230,3433" coordsize="4204,2751" path="m6371,3433l6371,6183m6371,6183l6433,6183m6371,5632l6433,5632m6371,5082l6433,5082m6371,4534l6433,4534m6371,3984l6433,3984m6371,3433l6433,3433m2230,6183l6371,6183m2230,6183l2230,6121m2836,6183l2836,6121m3440,6183l3440,6121m4046,6183l4046,6121m4655,6183l4655,6121m5261,6183l5261,6121m5866,6183l5866,6121e" filled="false" stroked="true" strokeweight=".06pt" strokecolor="#000000">
              <v:path arrowok="t"/>
              <v:stroke dashstyle="solid"/>
            </v:shape>
            <v:shape style="position:absolute;left:2236;top:4733;width:595;height:479" type="#_x0000_t75" stroked="false">
              <v:imagedata r:id="rId8" o:title=""/>
            </v:shape>
            <v:shape style="position:absolute;left:2811;top:4038;width:3533;height:1320" coordorigin="2812,4039" coordsize="3533,1320" path="m2812,5138l2862,4753m2862,4753l2912,4974m2912,4974l2963,4918m2963,4918l3013,4918m3013,4918l3064,5193m3064,5193l3114,5359m3114,5359l3164,5082m3164,5082l3215,5138m3215,5138l3265,5029m3265,5029l3316,4918m3316,4918l3366,4642m3366,4642l3416,4698m3416,4698l3467,4698m3467,4698l3517,4534m3517,4534l3569,4534,3619,4534m3619,4534l3670,4587m3670,4587l3720,4642m3720,4642l3770,4587m3770,4587l3821,4587m3821,4587l3871,4642,3922,4698m3922,4698l3972,4808m3972,4808l4022,4753m4022,4753l4073,4863m4073,4863l4123,4918m4123,4918l4174,5029m4174,5029l4224,5082m4224,5082l4274,4918m4274,4918l4325,4918m4325,4918l4376,4974m4376,4974l4427,4974m4427,4974l4477,5138m4477,5138l4528,5029m4528,5029l4578,4974m4578,4974l4628,4808m4628,4808l4679,5029m4679,5029l4729,5029m4729,5029l4780,4863m4780,4863l4830,4918m4830,4918l4880,5029m4880,5029l4931,4974m4931,4974l4981,4863m4981,4863l5032,4918m5032,4918l5082,4808m5082,4808l5132,4863m5132,4863l5184,4918m5184,4918l5234,5082m5234,5082l5285,4918m5285,4918l5335,4918m5335,4918l5386,5029m5386,5029l5436,4863m5436,4863l5486,4587m5486,4587l5537,4478m5537,4478l5587,4478m5587,4478l5638,4368m5638,4368l5688,4423m5688,4423l5738,4423m5738,4423l5789,4312m5789,4312l5839,4094m5839,4094l5890,4257m5890,4257l5940,4147m5940,4147l5992,4039m5992,4039l6042,4202m6042,4202l6092,4368m6092,4368l6143,4368m6143,4368l6193,4698m6193,4698l6244,4698m6244,4698l6294,4642m6294,4642l6344,4478e" filled="false" stroked="true" strokeweight="1.922pt" strokecolor="#ff00ff">
              <v:path arrowok="t"/>
              <v:stroke dashstyle="solid"/>
            </v:shape>
            <v:shape style="position:absolute;left:2256;top:4678;width:475;height:645" type="#_x0000_t75" stroked="false">
              <v:imagedata r:id="rId9" o:title=""/>
            </v:shape>
            <v:shape style="position:absolute;left:2710;top:3543;width:3634;height:2256" coordorigin="2711,3543" coordsize="3634,2256" path="m2711,5304l2761,5689m2761,5689l2812,5799m2812,5799l2862,5469m2862,5469l2912,5632m2912,5632l2963,5469m2963,5469l3013,5359m3013,5359l3064,5577m3064,5577l3114,5632m3114,5632l3164,5359m3164,5359l3215,5414m3215,5414l3265,5248m3265,5248l3316,5029m3316,5029l3366,4753m3366,4753l3416,4587m3416,4587l3467,4587m3467,4587l3517,4423m3517,4423l3569,4478m3569,4478l3619,4478m3619,4478l3670,4534m3670,4534l3720,4587m3720,4587l3770,4478m3770,4478l3821,4587m3821,4587l3871,4642m3871,4642l3922,4753m3922,4753l3972,4808m3972,4808l4022,4642m4022,4642l4073,4753m4073,4753l4123,4808m4123,4808l4174,4753m4174,4753l4224,4808m4224,4808l4274,4642m4274,4642l4325,4534m4325,4534l4376,4534m4376,4534l4427,4423m4427,4423l4477,4478m4477,4478l4528,4368m4528,4368l4578,4312,4628,4257m4628,4257l4679,4423m4679,4423l4729,4423,4780,4423,4830,4423m4830,4423l4880,4587m4981,4587l5032,4642,5082,4698m5082,4698l5132,4808m5132,4808l5184,4863m5184,4863l5234,4974m5234,4974l5285,4863m5285,4863l5335,4863,5386,4863m5386,4863l5436,4753m5436,4753l5486,4534m5486,4534l5537,4368m5537,4368l5587,4368m5587,4368l5638,4312m5638,4312l5688,4202m5688,4202l5738,4147m5738,4147l5789,4039m5789,4039l5839,3762m5839,3762l5890,3872m5890,3872l5940,3654m5940,3654l5992,3543m5992,3543l6042,3706m6042,3706l6092,3817m6092,3817l6143,3762m6143,3762l6193,4094m6193,4094l6244,3927m6244,3927l6294,4039m6294,4039l6344,3872e" filled="false" stroked="true" strokeweight="1.922pt" strokecolor="#ff0000">
              <v:path arrowok="t"/>
              <v:stroke dashstyle="solid"/>
            </v:shape>
            <v:shape style="position:absolute;left:2256;top:4478;width:4089;height:1377" coordorigin="2256,4478" coordsize="4089,1377" path="m2256,5689l2306,5744m2306,5744l2357,5689m2357,5689l2407,5522m2407,5522l2458,5248m2458,5248l2508,5248m2508,5248l2558,5414m2558,5414l2609,5193m2609,5193l2659,5469m2659,5469l2711,5522m2711,5522l2761,5744m2761,5744l2812,5577m2812,5577l2862,5304m2862,5304l2912,5359m2912,5359l2963,5359m2963,5359l3013,5414m3013,5414l3064,5744m3064,5744l3114,5854m3114,5854l3164,5577m3164,5577l3215,5632m3215,5632l3265,5632m3265,5632l3316,5414m3316,5414l3366,5359m3366,5359l3416,5248m3416,5248l3467,5469m3467,5469l3517,5304m3517,5304l3569,5359m3569,5359l3619,5414,3670,5469m3670,5469l3720,5577m3720,5577l3770,5469m3770,5469l3821,5414m3821,5414l3871,5414,3922,5414m3922,5414l3972,5469m3972,5469l4022,5469m4022,5469l4073,5414m4073,5414l4123,5469m4123,5469l4174,5577m4174,5577l4224,5577m4224,5577l4274,5359m4274,5359l4325,5304m4325,5304l4376,5414m4376,5414l4427,5469m4427,5469l4477,5577m4477,5577l4528,5522m4528,5522l4578,5359m4578,5359l4628,5248m4628,5248l4679,5304m4679,5304l4729,5248m4729,5248l4780,5138m4880,5138l4931,5082m4931,5082l4981,4918m4981,4918l5032,4863,5082,4808m5082,4808l5132,4918m5132,4918l5184,5029m5184,5029l5234,5138m5234,5138l5285,5138m5285,5138l5335,5082m5335,5082l5386,5193m5386,5193l5436,5082m5436,5082l5486,4974m5486,4974l5537,4808m5537,4808l5587,4863m5587,4863l5638,4808m5638,4808l5688,4863m5688,4863l5738,4863m5738,4863l5789,4698m5789,4698l5839,4534m5839,4534l5890,4698m5890,4698l5940,4642m5940,4642l5992,4478m5992,4478l6042,4642m6042,4642l6092,4808m6092,4808l6143,4863m6143,4863l6193,5138m6193,5138l6244,5193m6244,5193l6294,5193m6294,5193l6344,5029e" filled="false" stroked="true" strokeweight="1.922pt" strokecolor="#000080">
              <v:path arrowok="t"/>
              <v:stroke dashstyle="solid"/>
            </v:shape>
            <w10:wrap type="none"/>
          </v:group>
        </w:pict>
      </w:r>
      <w:r>
        <w:rPr/>
        <w:t>Both these shocks threaten to reinforce trends which may already have been present in the economy. On the growth side, five successive rises in interest rates were already expected to dampen domestic consumer spending and business investment over the second half of this year and into 2008. So one important issue is how far the financial turmoil will reinforce this slowdown, and whether it will create a bigger dampening impact on the economy than is necessary to keep inflation on target.</w:t>
      </w:r>
    </w:p>
    <w:p>
      <w:pPr>
        <w:pStyle w:val="BodyText"/>
        <w:rPr>
          <w:sz w:val="20"/>
        </w:rPr>
      </w:pPr>
    </w:p>
    <w:p>
      <w:pPr>
        <w:pStyle w:val="BodyText"/>
        <w:spacing w:before="6"/>
        <w:rPr>
          <w:sz w:val="11"/>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4"/>
        <w:gridCol w:w="525"/>
        <w:gridCol w:w="701"/>
        <w:gridCol w:w="489"/>
        <w:gridCol w:w="1590"/>
        <w:gridCol w:w="476"/>
      </w:tblGrid>
      <w:tr>
        <w:trPr>
          <w:trHeight w:val="358" w:hRule="atLeast"/>
        </w:trPr>
        <w:tc>
          <w:tcPr>
            <w:tcW w:w="51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Chart 1: Recent inflation performance</w:t>
            </w:r>
          </w:p>
        </w:tc>
      </w:tr>
      <w:tr>
        <w:trPr>
          <w:trHeight w:val="802" w:hRule="atLeast"/>
        </w:trPr>
        <w:tc>
          <w:tcPr>
            <w:tcW w:w="1364" w:type="dxa"/>
            <w:tcBorders>
              <w:top w:val="single" w:sz="4" w:space="0" w:color="000000"/>
              <w:left w:val="single" w:sz="4" w:space="0" w:color="000000"/>
            </w:tcBorders>
          </w:tcPr>
          <w:p>
            <w:pPr>
              <w:pStyle w:val="TableParagraph"/>
              <w:rPr>
                <w:sz w:val="22"/>
              </w:rPr>
            </w:pPr>
          </w:p>
        </w:tc>
        <w:tc>
          <w:tcPr>
            <w:tcW w:w="525" w:type="dxa"/>
            <w:tcBorders>
              <w:top w:val="single" w:sz="4" w:space="0" w:color="000000"/>
            </w:tcBorders>
          </w:tcPr>
          <w:p>
            <w:pPr>
              <w:pStyle w:val="TableParagraph"/>
              <w:rPr>
                <w:sz w:val="22"/>
              </w:rPr>
            </w:pPr>
          </w:p>
        </w:tc>
        <w:tc>
          <w:tcPr>
            <w:tcW w:w="701" w:type="dxa"/>
            <w:tcBorders>
              <w:top w:val="single" w:sz="4" w:space="0" w:color="000000"/>
            </w:tcBorders>
          </w:tcPr>
          <w:p>
            <w:pPr>
              <w:pStyle w:val="TableParagraph"/>
              <w:rPr>
                <w:sz w:val="22"/>
              </w:rPr>
            </w:pPr>
          </w:p>
        </w:tc>
        <w:tc>
          <w:tcPr>
            <w:tcW w:w="489" w:type="dxa"/>
            <w:tcBorders>
              <w:top w:val="single" w:sz="4" w:space="0" w:color="000000"/>
            </w:tcBorders>
          </w:tcPr>
          <w:p>
            <w:pPr>
              <w:pStyle w:val="TableParagraph"/>
              <w:rPr>
                <w:sz w:val="22"/>
              </w:rPr>
            </w:pPr>
          </w:p>
        </w:tc>
        <w:tc>
          <w:tcPr>
            <w:tcW w:w="1590" w:type="dxa"/>
            <w:vMerge w:val="restart"/>
            <w:tcBorders>
              <w:top w:val="single" w:sz="4" w:space="0" w:color="000000"/>
              <w:bottom w:val="single" w:sz="4" w:space="0" w:color="000000"/>
            </w:tcBorders>
          </w:tcPr>
          <w:p>
            <w:pPr>
              <w:pStyle w:val="TableParagraph"/>
              <w:spacing w:line="268" w:lineRule="auto" w:before="111"/>
              <w:ind w:left="50" w:right="25"/>
              <w:rPr>
                <w:sz w:val="18"/>
              </w:rPr>
            </w:pPr>
            <w:r>
              <w:rPr>
                <w:sz w:val="18"/>
              </w:rPr>
              <w:t>Percentage increases on a year earlier</w:t>
            </w:r>
          </w:p>
          <w:p>
            <w:pPr>
              <w:pStyle w:val="TableParagraph"/>
              <w:rPr>
                <w:sz w:val="20"/>
              </w:rPr>
            </w:pPr>
          </w:p>
          <w:p>
            <w:pPr>
              <w:pStyle w:val="TableParagraph"/>
              <w:rPr>
                <w:sz w:val="20"/>
              </w:rPr>
            </w:pPr>
          </w:p>
          <w:p>
            <w:pPr>
              <w:pStyle w:val="TableParagraph"/>
              <w:rPr>
                <w:sz w:val="20"/>
              </w:rPr>
            </w:pPr>
          </w:p>
          <w:p>
            <w:pPr>
              <w:pStyle w:val="TableParagraph"/>
              <w:spacing w:before="8"/>
              <w:rPr>
                <w:sz w:val="21"/>
              </w:rPr>
            </w:pPr>
          </w:p>
          <w:p>
            <w:pPr>
              <w:pStyle w:val="TableParagraph"/>
              <w:ind w:left="6"/>
              <w:rPr>
                <w:sz w:val="20"/>
              </w:rPr>
            </w:pPr>
            <w:r>
              <w:rPr>
                <w:w w:val="99"/>
                <w:sz w:val="20"/>
                <w:u w:val="thick" w:color="FF0000"/>
              </w:rPr>
              <w:t> </w:t>
            </w:r>
            <w:r>
              <w:rPr>
                <w:sz w:val="20"/>
                <w:u w:val="thick" w:color="FF0000"/>
              </w:rPr>
              <w:t> </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17"/>
              </w:rPr>
            </w:pPr>
          </w:p>
          <w:p>
            <w:pPr>
              <w:pStyle w:val="TableParagraph"/>
              <w:tabs>
                <w:tab w:pos="814" w:val="left" w:leader="none"/>
              </w:tabs>
              <w:ind w:left="208"/>
              <w:rPr>
                <w:sz w:val="20"/>
              </w:rPr>
            </w:pPr>
            <w:r>
              <w:rPr>
                <w:sz w:val="20"/>
              </w:rPr>
              <w:t>2006</w:t>
              <w:tab/>
              <w:t>2007</w:t>
            </w:r>
          </w:p>
        </w:tc>
        <w:tc>
          <w:tcPr>
            <w:tcW w:w="476" w:type="dxa"/>
            <w:tcBorders>
              <w:top w:val="single" w:sz="4" w:space="0" w:color="000000"/>
              <w:right w:val="single" w:sz="4" w:space="0" w:color="000000"/>
            </w:tcBorders>
          </w:tcPr>
          <w:p>
            <w:pPr>
              <w:pStyle w:val="TableParagraph"/>
              <w:rPr>
                <w:sz w:val="22"/>
              </w:rPr>
            </w:pPr>
          </w:p>
          <w:p>
            <w:pPr>
              <w:pStyle w:val="TableParagraph"/>
              <w:spacing w:before="160"/>
              <w:ind w:left="59"/>
              <w:rPr>
                <w:sz w:val="20"/>
              </w:rPr>
            </w:pPr>
            <w:r>
              <w:rPr>
                <w:w w:val="99"/>
                <w:sz w:val="20"/>
              </w:rPr>
              <w:t>5</w:t>
            </w:r>
          </w:p>
        </w:tc>
      </w:tr>
      <w:tr>
        <w:trPr>
          <w:trHeight w:val="617" w:hRule="atLeast"/>
        </w:trPr>
        <w:tc>
          <w:tcPr>
            <w:tcW w:w="1364" w:type="dxa"/>
            <w:tcBorders>
              <w:left w:val="single" w:sz="4" w:space="0" w:color="000000"/>
            </w:tcBorders>
          </w:tcPr>
          <w:p>
            <w:pPr>
              <w:pStyle w:val="TableParagraph"/>
              <w:rPr>
                <w:sz w:val="22"/>
              </w:rPr>
            </w:pPr>
          </w:p>
        </w:tc>
        <w:tc>
          <w:tcPr>
            <w:tcW w:w="525" w:type="dxa"/>
          </w:tcPr>
          <w:p>
            <w:pPr>
              <w:pStyle w:val="TableParagraph"/>
              <w:rPr>
                <w:sz w:val="22"/>
              </w:rPr>
            </w:pPr>
          </w:p>
        </w:tc>
        <w:tc>
          <w:tcPr>
            <w:tcW w:w="701" w:type="dxa"/>
          </w:tcPr>
          <w:p>
            <w:pPr>
              <w:pStyle w:val="TableParagraph"/>
              <w:rPr>
                <w:sz w:val="22"/>
              </w:rPr>
            </w:pPr>
          </w:p>
        </w:tc>
        <w:tc>
          <w:tcPr>
            <w:tcW w:w="489" w:type="dxa"/>
          </w:tcPr>
          <w:p>
            <w:pPr>
              <w:pStyle w:val="TableParagraph"/>
              <w:spacing w:before="5"/>
              <w:rPr>
                <w:sz w:val="26"/>
              </w:rPr>
            </w:pPr>
          </w:p>
          <w:p>
            <w:pPr>
              <w:pStyle w:val="TableParagraph"/>
              <w:ind w:left="60"/>
              <w:rPr>
                <w:sz w:val="20"/>
              </w:rPr>
            </w:pPr>
            <w:r>
              <w:rPr>
                <w:color w:val="FF0000"/>
                <w:sz w:val="20"/>
              </w:rPr>
              <w:t>RPI</w:t>
            </w:r>
          </w:p>
        </w:tc>
        <w:tc>
          <w:tcPr>
            <w:tcW w:w="1590" w:type="dxa"/>
            <w:vMerge/>
            <w:tcBorders>
              <w:top w:val="nil"/>
              <w:bottom w:val="single" w:sz="4" w:space="0" w:color="000000"/>
            </w:tcBorders>
          </w:tcPr>
          <w:p>
            <w:pPr>
              <w:rPr>
                <w:sz w:val="2"/>
                <w:szCs w:val="2"/>
              </w:rPr>
            </w:pPr>
          </w:p>
        </w:tc>
        <w:tc>
          <w:tcPr>
            <w:tcW w:w="476" w:type="dxa"/>
            <w:tcBorders>
              <w:right w:val="single" w:sz="4" w:space="0" w:color="000000"/>
            </w:tcBorders>
          </w:tcPr>
          <w:p>
            <w:pPr>
              <w:pStyle w:val="TableParagraph"/>
              <w:spacing w:before="151"/>
              <w:ind w:left="59"/>
              <w:rPr>
                <w:sz w:val="20"/>
              </w:rPr>
            </w:pPr>
            <w:r>
              <w:rPr>
                <w:w w:val="99"/>
                <w:sz w:val="20"/>
              </w:rPr>
              <w:t>4</w:t>
            </w:r>
          </w:p>
        </w:tc>
      </w:tr>
      <w:tr>
        <w:trPr>
          <w:trHeight w:val="461" w:hRule="atLeast"/>
        </w:trPr>
        <w:tc>
          <w:tcPr>
            <w:tcW w:w="1364" w:type="dxa"/>
            <w:tcBorders>
              <w:left w:val="single" w:sz="4" w:space="0" w:color="000000"/>
            </w:tcBorders>
          </w:tcPr>
          <w:p>
            <w:pPr>
              <w:pStyle w:val="TableParagraph"/>
              <w:rPr>
                <w:sz w:val="22"/>
              </w:rPr>
            </w:pPr>
          </w:p>
        </w:tc>
        <w:tc>
          <w:tcPr>
            <w:tcW w:w="525" w:type="dxa"/>
          </w:tcPr>
          <w:p>
            <w:pPr>
              <w:pStyle w:val="TableParagraph"/>
              <w:rPr>
                <w:sz w:val="22"/>
              </w:rPr>
            </w:pPr>
          </w:p>
        </w:tc>
        <w:tc>
          <w:tcPr>
            <w:tcW w:w="701" w:type="dxa"/>
          </w:tcPr>
          <w:p>
            <w:pPr>
              <w:pStyle w:val="TableParagraph"/>
              <w:rPr>
                <w:sz w:val="22"/>
              </w:rPr>
            </w:pPr>
          </w:p>
        </w:tc>
        <w:tc>
          <w:tcPr>
            <w:tcW w:w="489" w:type="dxa"/>
          </w:tcPr>
          <w:p>
            <w:pPr>
              <w:pStyle w:val="TableParagraph"/>
              <w:rPr>
                <w:sz w:val="22"/>
              </w:rPr>
            </w:pPr>
          </w:p>
        </w:tc>
        <w:tc>
          <w:tcPr>
            <w:tcW w:w="1590" w:type="dxa"/>
            <w:vMerge/>
            <w:tcBorders>
              <w:top w:val="nil"/>
              <w:bottom w:val="single" w:sz="4" w:space="0" w:color="000000"/>
            </w:tcBorders>
          </w:tcPr>
          <w:p>
            <w:pPr>
              <w:rPr>
                <w:sz w:val="2"/>
                <w:szCs w:val="2"/>
              </w:rPr>
            </w:pPr>
          </w:p>
        </w:tc>
        <w:tc>
          <w:tcPr>
            <w:tcW w:w="476" w:type="dxa"/>
            <w:tcBorders>
              <w:right w:val="single" w:sz="4" w:space="0" w:color="000000"/>
            </w:tcBorders>
          </w:tcPr>
          <w:p>
            <w:pPr>
              <w:pStyle w:val="TableParagraph"/>
              <w:spacing w:before="74"/>
              <w:ind w:left="59"/>
              <w:rPr>
                <w:sz w:val="20"/>
              </w:rPr>
            </w:pPr>
            <w:r>
              <w:rPr>
                <w:w w:val="99"/>
                <w:sz w:val="20"/>
              </w:rPr>
              <w:t>3</w:t>
            </w:r>
          </w:p>
        </w:tc>
      </w:tr>
      <w:tr>
        <w:trPr>
          <w:trHeight w:val="540" w:hRule="atLeast"/>
        </w:trPr>
        <w:tc>
          <w:tcPr>
            <w:tcW w:w="1364" w:type="dxa"/>
            <w:tcBorders>
              <w:left w:val="single" w:sz="4" w:space="0" w:color="000000"/>
            </w:tcBorders>
          </w:tcPr>
          <w:p>
            <w:pPr>
              <w:pStyle w:val="TableParagraph"/>
              <w:rPr>
                <w:sz w:val="22"/>
              </w:rPr>
            </w:pPr>
          </w:p>
        </w:tc>
        <w:tc>
          <w:tcPr>
            <w:tcW w:w="525" w:type="dxa"/>
          </w:tcPr>
          <w:p>
            <w:pPr>
              <w:pStyle w:val="TableParagraph"/>
              <w:rPr>
                <w:sz w:val="22"/>
              </w:rPr>
            </w:pPr>
          </w:p>
        </w:tc>
        <w:tc>
          <w:tcPr>
            <w:tcW w:w="701" w:type="dxa"/>
          </w:tcPr>
          <w:p>
            <w:pPr>
              <w:pStyle w:val="TableParagraph"/>
              <w:spacing w:before="150"/>
              <w:ind w:left="26"/>
              <w:rPr>
                <w:sz w:val="18"/>
              </w:rPr>
            </w:pPr>
            <w:r>
              <w:rPr>
                <w:color w:val="FF00FF"/>
                <w:sz w:val="18"/>
              </w:rPr>
              <w:t>RPIX</w:t>
            </w:r>
          </w:p>
        </w:tc>
        <w:tc>
          <w:tcPr>
            <w:tcW w:w="489" w:type="dxa"/>
          </w:tcPr>
          <w:p>
            <w:pPr>
              <w:pStyle w:val="TableParagraph"/>
              <w:spacing w:before="150"/>
              <w:ind w:right="-15"/>
              <w:jc w:val="right"/>
              <w:rPr>
                <w:sz w:val="18"/>
              </w:rPr>
            </w:pPr>
            <w:r>
              <w:rPr>
                <w:color w:val="FF00FF"/>
                <w:w w:val="100"/>
                <w:sz w:val="18"/>
                <w:u w:val="thick" w:color="000080"/>
              </w:rPr>
              <w:t> </w:t>
            </w:r>
            <w:r>
              <w:rPr>
                <w:color w:val="FF00FF"/>
                <w:spacing w:val="10"/>
                <w:sz w:val="18"/>
                <w:u w:val="thick" w:color="000080"/>
              </w:rPr>
              <w:t> </w:t>
            </w:r>
          </w:p>
        </w:tc>
        <w:tc>
          <w:tcPr>
            <w:tcW w:w="1590" w:type="dxa"/>
            <w:vMerge/>
            <w:tcBorders>
              <w:top w:val="nil"/>
              <w:bottom w:val="single" w:sz="4" w:space="0" w:color="000000"/>
            </w:tcBorders>
          </w:tcPr>
          <w:p>
            <w:pPr>
              <w:rPr>
                <w:sz w:val="2"/>
                <w:szCs w:val="2"/>
              </w:rPr>
            </w:pPr>
          </w:p>
        </w:tc>
        <w:tc>
          <w:tcPr>
            <w:tcW w:w="476" w:type="dxa"/>
            <w:tcBorders>
              <w:right w:val="single" w:sz="4" w:space="0" w:color="000000"/>
            </w:tcBorders>
          </w:tcPr>
          <w:p>
            <w:pPr>
              <w:pStyle w:val="TableParagraph"/>
              <w:spacing w:before="151"/>
              <w:ind w:left="59"/>
              <w:rPr>
                <w:sz w:val="20"/>
              </w:rPr>
            </w:pPr>
            <w:r>
              <w:rPr>
                <w:w w:val="99"/>
                <w:sz w:val="20"/>
              </w:rPr>
              <w:t>2</w:t>
            </w:r>
          </w:p>
        </w:tc>
      </w:tr>
      <w:tr>
        <w:trPr>
          <w:trHeight w:val="577" w:hRule="atLeast"/>
        </w:trPr>
        <w:tc>
          <w:tcPr>
            <w:tcW w:w="1364" w:type="dxa"/>
            <w:tcBorders>
              <w:left w:val="single" w:sz="4" w:space="0" w:color="000000"/>
            </w:tcBorders>
          </w:tcPr>
          <w:p>
            <w:pPr>
              <w:pStyle w:val="TableParagraph"/>
              <w:rPr>
                <w:sz w:val="22"/>
              </w:rPr>
            </w:pPr>
          </w:p>
        </w:tc>
        <w:tc>
          <w:tcPr>
            <w:tcW w:w="525" w:type="dxa"/>
          </w:tcPr>
          <w:p>
            <w:pPr>
              <w:pStyle w:val="TableParagraph"/>
              <w:rPr>
                <w:sz w:val="22"/>
              </w:rPr>
            </w:pPr>
          </w:p>
        </w:tc>
        <w:tc>
          <w:tcPr>
            <w:tcW w:w="701" w:type="dxa"/>
          </w:tcPr>
          <w:p>
            <w:pPr>
              <w:pStyle w:val="TableParagraph"/>
              <w:spacing w:before="5"/>
              <w:rPr>
                <w:sz w:val="21"/>
              </w:rPr>
            </w:pPr>
          </w:p>
          <w:p>
            <w:pPr>
              <w:pStyle w:val="TableParagraph"/>
              <w:ind w:left="368"/>
              <w:rPr>
                <w:sz w:val="18"/>
              </w:rPr>
            </w:pPr>
            <w:r>
              <w:rPr>
                <w:color w:val="000080"/>
                <w:sz w:val="18"/>
              </w:rPr>
              <w:t>CPI</w:t>
            </w:r>
          </w:p>
        </w:tc>
        <w:tc>
          <w:tcPr>
            <w:tcW w:w="489" w:type="dxa"/>
          </w:tcPr>
          <w:p>
            <w:pPr>
              <w:pStyle w:val="TableParagraph"/>
              <w:rPr>
                <w:sz w:val="22"/>
              </w:rPr>
            </w:pPr>
          </w:p>
        </w:tc>
        <w:tc>
          <w:tcPr>
            <w:tcW w:w="1590" w:type="dxa"/>
            <w:vMerge/>
            <w:tcBorders>
              <w:top w:val="nil"/>
              <w:bottom w:val="single" w:sz="4" w:space="0" w:color="000000"/>
            </w:tcBorders>
          </w:tcPr>
          <w:p>
            <w:pPr>
              <w:rPr>
                <w:sz w:val="2"/>
                <w:szCs w:val="2"/>
              </w:rPr>
            </w:pPr>
          </w:p>
        </w:tc>
        <w:tc>
          <w:tcPr>
            <w:tcW w:w="476" w:type="dxa"/>
            <w:tcBorders>
              <w:right w:val="single" w:sz="4" w:space="0" w:color="000000"/>
            </w:tcBorders>
          </w:tcPr>
          <w:p>
            <w:pPr>
              <w:pStyle w:val="TableParagraph"/>
              <w:spacing w:before="151"/>
              <w:ind w:left="59"/>
              <w:rPr>
                <w:sz w:val="20"/>
              </w:rPr>
            </w:pPr>
            <w:r>
              <w:rPr>
                <w:w w:val="99"/>
                <w:sz w:val="20"/>
              </w:rPr>
              <w:t>1</w:t>
            </w:r>
          </w:p>
        </w:tc>
      </w:tr>
      <w:tr>
        <w:trPr>
          <w:trHeight w:val="379" w:hRule="atLeast"/>
        </w:trPr>
        <w:tc>
          <w:tcPr>
            <w:tcW w:w="1364" w:type="dxa"/>
            <w:tcBorders>
              <w:left w:val="single" w:sz="4" w:space="0" w:color="000000"/>
            </w:tcBorders>
          </w:tcPr>
          <w:p>
            <w:pPr>
              <w:pStyle w:val="TableParagraph"/>
              <w:rPr>
                <w:sz w:val="22"/>
              </w:rPr>
            </w:pPr>
          </w:p>
        </w:tc>
        <w:tc>
          <w:tcPr>
            <w:tcW w:w="525" w:type="dxa"/>
          </w:tcPr>
          <w:p>
            <w:pPr>
              <w:pStyle w:val="TableParagraph"/>
              <w:rPr>
                <w:sz w:val="22"/>
              </w:rPr>
            </w:pPr>
          </w:p>
        </w:tc>
        <w:tc>
          <w:tcPr>
            <w:tcW w:w="701" w:type="dxa"/>
          </w:tcPr>
          <w:p>
            <w:pPr>
              <w:pStyle w:val="TableParagraph"/>
              <w:rPr>
                <w:sz w:val="22"/>
              </w:rPr>
            </w:pPr>
          </w:p>
        </w:tc>
        <w:tc>
          <w:tcPr>
            <w:tcW w:w="489" w:type="dxa"/>
          </w:tcPr>
          <w:p>
            <w:pPr>
              <w:pStyle w:val="TableParagraph"/>
              <w:rPr>
                <w:sz w:val="22"/>
              </w:rPr>
            </w:pPr>
          </w:p>
        </w:tc>
        <w:tc>
          <w:tcPr>
            <w:tcW w:w="1590" w:type="dxa"/>
            <w:vMerge/>
            <w:tcBorders>
              <w:top w:val="nil"/>
              <w:bottom w:val="single" w:sz="4" w:space="0" w:color="000000"/>
            </w:tcBorders>
          </w:tcPr>
          <w:p>
            <w:pPr>
              <w:rPr>
                <w:sz w:val="2"/>
                <w:szCs w:val="2"/>
              </w:rPr>
            </w:pPr>
          </w:p>
        </w:tc>
        <w:tc>
          <w:tcPr>
            <w:tcW w:w="476" w:type="dxa"/>
            <w:tcBorders>
              <w:right w:val="single" w:sz="4" w:space="0" w:color="000000"/>
            </w:tcBorders>
          </w:tcPr>
          <w:p>
            <w:pPr>
              <w:pStyle w:val="TableParagraph"/>
              <w:spacing w:before="114"/>
              <w:ind w:left="59"/>
              <w:rPr>
                <w:sz w:val="20"/>
              </w:rPr>
            </w:pPr>
            <w:r>
              <w:rPr>
                <w:w w:val="99"/>
                <w:sz w:val="20"/>
              </w:rPr>
              <w:t>0</w:t>
            </w:r>
          </w:p>
        </w:tc>
      </w:tr>
      <w:tr>
        <w:trPr>
          <w:trHeight w:val="372" w:hRule="atLeast"/>
        </w:trPr>
        <w:tc>
          <w:tcPr>
            <w:tcW w:w="1364" w:type="dxa"/>
            <w:tcBorders>
              <w:left w:val="single" w:sz="4" w:space="0" w:color="000000"/>
            </w:tcBorders>
          </w:tcPr>
          <w:p>
            <w:pPr>
              <w:pStyle w:val="TableParagraph"/>
              <w:tabs>
                <w:tab w:pos="860" w:val="left" w:leader="none"/>
              </w:tabs>
              <w:spacing w:before="25"/>
              <w:ind w:left="254"/>
              <w:rPr>
                <w:sz w:val="20"/>
              </w:rPr>
            </w:pPr>
            <w:r>
              <w:rPr>
                <w:sz w:val="20"/>
              </w:rPr>
              <w:t>2001</w:t>
              <w:tab/>
              <w:t>2002</w:t>
            </w:r>
          </w:p>
        </w:tc>
        <w:tc>
          <w:tcPr>
            <w:tcW w:w="525" w:type="dxa"/>
          </w:tcPr>
          <w:p>
            <w:pPr>
              <w:pStyle w:val="TableParagraph"/>
              <w:spacing w:before="25"/>
              <w:ind w:left="107"/>
              <w:rPr>
                <w:sz w:val="20"/>
              </w:rPr>
            </w:pPr>
            <w:r>
              <w:rPr>
                <w:sz w:val="20"/>
              </w:rPr>
              <w:t>2003</w:t>
            </w:r>
          </w:p>
        </w:tc>
        <w:tc>
          <w:tcPr>
            <w:tcW w:w="701" w:type="dxa"/>
          </w:tcPr>
          <w:p>
            <w:pPr>
              <w:pStyle w:val="TableParagraph"/>
              <w:spacing w:before="25"/>
              <w:ind w:left="186"/>
              <w:rPr>
                <w:sz w:val="20"/>
              </w:rPr>
            </w:pPr>
            <w:r>
              <w:rPr>
                <w:sz w:val="20"/>
              </w:rPr>
              <w:t>2004</w:t>
            </w:r>
          </w:p>
        </w:tc>
        <w:tc>
          <w:tcPr>
            <w:tcW w:w="489" w:type="dxa"/>
          </w:tcPr>
          <w:p>
            <w:pPr>
              <w:pStyle w:val="TableParagraph"/>
              <w:spacing w:before="25"/>
              <w:ind w:right="-15"/>
              <w:jc w:val="right"/>
              <w:rPr>
                <w:sz w:val="20"/>
              </w:rPr>
            </w:pPr>
            <w:r>
              <w:rPr>
                <w:sz w:val="20"/>
              </w:rPr>
              <w:t>2005</w:t>
            </w:r>
          </w:p>
        </w:tc>
        <w:tc>
          <w:tcPr>
            <w:tcW w:w="1590" w:type="dxa"/>
            <w:vMerge/>
            <w:tcBorders>
              <w:top w:val="nil"/>
              <w:bottom w:val="single" w:sz="4" w:space="0" w:color="000000"/>
            </w:tcBorders>
          </w:tcPr>
          <w:p>
            <w:pPr>
              <w:rPr>
                <w:sz w:val="2"/>
                <w:szCs w:val="2"/>
              </w:rPr>
            </w:pPr>
          </w:p>
        </w:tc>
        <w:tc>
          <w:tcPr>
            <w:tcW w:w="476" w:type="dxa"/>
            <w:tcBorders>
              <w:right w:val="single" w:sz="4" w:space="0" w:color="000000"/>
            </w:tcBorders>
          </w:tcPr>
          <w:p>
            <w:pPr>
              <w:pStyle w:val="TableParagraph"/>
              <w:rPr>
                <w:sz w:val="22"/>
              </w:rPr>
            </w:pPr>
          </w:p>
        </w:tc>
      </w:tr>
      <w:tr>
        <w:trPr>
          <w:trHeight w:val="409" w:hRule="atLeast"/>
        </w:trPr>
        <w:tc>
          <w:tcPr>
            <w:tcW w:w="1364" w:type="dxa"/>
            <w:tcBorders>
              <w:left w:val="single" w:sz="4" w:space="0" w:color="000000"/>
              <w:bottom w:val="single" w:sz="4" w:space="0" w:color="000000"/>
            </w:tcBorders>
          </w:tcPr>
          <w:p>
            <w:pPr>
              <w:pStyle w:val="TableParagraph"/>
              <w:spacing w:before="108"/>
              <w:ind w:left="107"/>
              <w:rPr>
                <w:sz w:val="20"/>
              </w:rPr>
            </w:pPr>
            <w:r>
              <w:rPr>
                <w:sz w:val="20"/>
              </w:rPr>
              <w:t>Source: ONS</w:t>
            </w:r>
          </w:p>
        </w:tc>
        <w:tc>
          <w:tcPr>
            <w:tcW w:w="525" w:type="dxa"/>
            <w:tcBorders>
              <w:bottom w:val="single" w:sz="4" w:space="0" w:color="000000"/>
            </w:tcBorders>
          </w:tcPr>
          <w:p>
            <w:pPr>
              <w:pStyle w:val="TableParagraph"/>
              <w:rPr>
                <w:sz w:val="22"/>
              </w:rPr>
            </w:pPr>
          </w:p>
        </w:tc>
        <w:tc>
          <w:tcPr>
            <w:tcW w:w="701" w:type="dxa"/>
            <w:tcBorders>
              <w:bottom w:val="single" w:sz="4" w:space="0" w:color="000000"/>
            </w:tcBorders>
          </w:tcPr>
          <w:p>
            <w:pPr>
              <w:pStyle w:val="TableParagraph"/>
              <w:rPr>
                <w:sz w:val="22"/>
              </w:rPr>
            </w:pPr>
          </w:p>
        </w:tc>
        <w:tc>
          <w:tcPr>
            <w:tcW w:w="489" w:type="dxa"/>
            <w:tcBorders>
              <w:bottom w:val="single" w:sz="4" w:space="0" w:color="000000"/>
            </w:tcBorders>
          </w:tcPr>
          <w:p>
            <w:pPr>
              <w:pStyle w:val="TableParagraph"/>
              <w:rPr>
                <w:sz w:val="22"/>
              </w:rPr>
            </w:pPr>
          </w:p>
        </w:tc>
        <w:tc>
          <w:tcPr>
            <w:tcW w:w="1590" w:type="dxa"/>
            <w:vMerge/>
            <w:tcBorders>
              <w:top w:val="nil"/>
              <w:bottom w:val="single" w:sz="4" w:space="0" w:color="000000"/>
            </w:tcBorders>
          </w:tcPr>
          <w:p>
            <w:pPr>
              <w:rPr>
                <w:sz w:val="2"/>
                <w:szCs w:val="2"/>
              </w:rPr>
            </w:pPr>
          </w:p>
        </w:tc>
        <w:tc>
          <w:tcPr>
            <w:tcW w:w="476" w:type="dxa"/>
            <w:tcBorders>
              <w:bottom w:val="single" w:sz="4" w:space="0" w:color="000000"/>
              <w:right w:val="single" w:sz="4" w:space="0" w:color="000000"/>
            </w:tcBorders>
          </w:tcPr>
          <w:p>
            <w:pPr>
              <w:pStyle w:val="TableParagraph"/>
              <w:rPr>
                <w:sz w:val="22"/>
              </w:rPr>
            </w:pPr>
          </w:p>
        </w:tc>
      </w:tr>
    </w:tbl>
    <w:p>
      <w:pPr>
        <w:pStyle w:val="BodyText"/>
        <w:spacing w:before="1"/>
        <w:rPr>
          <w:sz w:val="23"/>
        </w:rPr>
      </w:pPr>
    </w:p>
    <w:p>
      <w:pPr>
        <w:pStyle w:val="BodyText"/>
        <w:spacing w:line="312" w:lineRule="auto" w:before="90"/>
        <w:ind w:left="1020" w:right="529"/>
        <w:jc w:val="both"/>
      </w:pPr>
      <w:r>
        <w:rPr/>
        <w:t>Similarly, the oil price rise has added to inflationary risks which were already apparent in the UK economy earlier this year. As Chart 1 shows, with the exception  of a couple of brief periods, consumer price inflation has been above the 2% target now since the summer of 2005. Other measures of inflation, including the Retail Prices Index, have been at relatively high levels over the same period. Strong growth has created capacity pressures in some sectors of the economy and surveys of both business and the public show elevated expectations of price rises. And price pressures are in the pipeline from other global commodity markets, particularly in terms of food price</w:t>
      </w:r>
      <w:r>
        <w:rPr>
          <w:spacing w:val="-2"/>
        </w:rPr>
        <w:t> </w:t>
      </w:r>
      <w:r>
        <w:rPr/>
        <w:t>inflation.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4"/>
        </w:rPr>
      </w:pPr>
      <w:r>
        <w:rPr/>
        <w:pict>
          <v:shape style="position:absolute;margin-left:90pt;margin-top:10.703735pt;width:144pt;height:.1pt;mso-position-horizontal-relative:page;mso-position-vertical-relative:paragraph;z-index:-251655168;mso-wrap-distance-left:0;mso-wrap-distance-right:0" coordorigin="1800,214" coordsize="2880,0" path="m1800,214l4680,214e" filled="false" stroked="true" strokeweight=".600010pt" strokecolor="#000000">
            <v:path arrowok="t"/>
            <v:stroke dashstyle="solid"/>
            <w10:wrap type="topAndBottom"/>
          </v:shape>
        </w:pict>
      </w:r>
    </w:p>
    <w:p>
      <w:pPr>
        <w:spacing w:before="49"/>
        <w:ind w:left="1019" w:right="769" w:firstLine="0"/>
        <w:jc w:val="left"/>
        <w:rPr>
          <w:sz w:val="20"/>
        </w:rPr>
      </w:pPr>
      <w:r>
        <w:rPr>
          <w:position w:val="9"/>
          <w:sz w:val="13"/>
        </w:rPr>
        <w:t>2 </w:t>
      </w:r>
      <w:r>
        <w:rPr>
          <w:sz w:val="20"/>
        </w:rPr>
        <w:t>Though the rise in sterling against the dollar has ameliorated the increase in sterling oil prices recently, this was also true in 2004 and 2005. From the first half of 2004 to the second half of 2005, the sterling oil price rose by £15, from an average of around £18.50 to £33.50. Over the winter of 2006/7, the sterling oil price averaged £29, and has since risen to £46, a similar increase of £17.</w:t>
      </w:r>
    </w:p>
    <w:p>
      <w:pPr>
        <w:spacing w:after="0"/>
        <w:jc w:val="left"/>
        <w:rPr>
          <w:sz w:val="20"/>
        </w:rPr>
        <w:sectPr>
          <w:pgSz w:w="11900" w:h="16840"/>
          <w:pgMar w:header="0" w:footer="777" w:top="1360" w:bottom="960" w:left="780" w:right="1260"/>
        </w:sectPr>
      </w:pPr>
    </w:p>
    <w:p>
      <w:pPr>
        <w:pStyle w:val="BodyText"/>
        <w:spacing w:line="312" w:lineRule="auto" w:before="76"/>
        <w:ind w:left="1020" w:right="529"/>
        <w:jc w:val="both"/>
      </w:pPr>
      <w:r>
        <w:rPr/>
        <w:t>The objective of the Monetary Policy Committee is to keep inflation on target. So these upside inflationary risks from oil and other commodity prices need to be weighed in the balance against the downside risks to growth – and hence inflation – from the recent financial turmoil. The fact that these shocks are pushing in different directions adds to the uncertainty surrounding the outlook for inflation. In the face of these uncertainties, the latest evidence on activity, costs and prices will be an important guide to how the various risks are unfolding.</w:t>
      </w:r>
    </w:p>
    <w:p>
      <w:pPr>
        <w:pStyle w:val="BodyText"/>
        <w:spacing w:before="4"/>
        <w:rPr>
          <w:sz w:val="31"/>
        </w:rPr>
      </w:pPr>
    </w:p>
    <w:p>
      <w:pPr>
        <w:pStyle w:val="BodyText"/>
        <w:spacing w:line="312" w:lineRule="auto"/>
        <w:ind w:left="1020" w:right="529"/>
        <w:jc w:val="both"/>
      </w:pPr>
      <w:r>
        <w:rPr/>
        <w:t>The Bank of England’s recent </w:t>
      </w:r>
      <w:r>
        <w:rPr>
          <w:i/>
        </w:rPr>
        <w:t>Inflation Report </w:t>
      </w:r>
      <w:r>
        <w:rPr/>
        <w:t>sought to highlight some of the key issues on which the MPC will be looking for evidence to inform our judgements in the months</w:t>
      </w:r>
      <w:r>
        <w:rPr>
          <w:spacing w:val="-1"/>
        </w:rPr>
        <w:t> </w:t>
      </w:r>
      <w:r>
        <w:rPr/>
        <w:t>ahead.</w:t>
      </w:r>
    </w:p>
    <w:p>
      <w:pPr>
        <w:pStyle w:val="BodyText"/>
        <w:spacing w:before="4"/>
        <w:rPr>
          <w:sz w:val="31"/>
        </w:rPr>
      </w:pPr>
    </w:p>
    <w:p>
      <w:pPr>
        <w:pStyle w:val="BodyText"/>
        <w:spacing w:line="312" w:lineRule="auto"/>
        <w:ind w:left="1020" w:right="532"/>
        <w:jc w:val="both"/>
      </w:pPr>
      <w:r>
        <w:rPr/>
        <w:t>First, to what extent is UK domestic demand slowing, both in response to past rate rises and the knock-on impact of the financial turbulence?</w:t>
      </w:r>
    </w:p>
    <w:p>
      <w:pPr>
        <w:pStyle w:val="BodyText"/>
        <w:spacing w:before="3"/>
        <w:rPr>
          <w:sz w:val="31"/>
        </w:rPr>
      </w:pPr>
    </w:p>
    <w:p>
      <w:pPr>
        <w:pStyle w:val="BodyText"/>
        <w:spacing w:line="312" w:lineRule="auto"/>
        <w:ind w:left="1020" w:right="533"/>
        <w:jc w:val="both"/>
      </w:pPr>
      <w:r>
        <w:rPr/>
        <w:t>Second, how much momentum will the UK continue to receive from the global economy, which has been growing particularly strongly in recent years?</w:t>
      </w:r>
    </w:p>
    <w:p>
      <w:pPr>
        <w:pStyle w:val="BodyText"/>
        <w:spacing w:before="4"/>
        <w:rPr>
          <w:sz w:val="31"/>
        </w:rPr>
      </w:pPr>
    </w:p>
    <w:p>
      <w:pPr>
        <w:pStyle w:val="BodyText"/>
        <w:spacing w:line="312" w:lineRule="auto"/>
        <w:ind w:left="1020" w:right="530"/>
        <w:jc w:val="both"/>
      </w:pPr>
      <w:r>
        <w:rPr/>
        <w:t>Third, how much price pressure will be generated in the UK by rising oil and commodity prices?</w:t>
      </w:r>
    </w:p>
    <w:p>
      <w:pPr>
        <w:pStyle w:val="BodyText"/>
        <w:spacing w:before="3"/>
        <w:rPr>
          <w:sz w:val="31"/>
        </w:rPr>
      </w:pPr>
    </w:p>
    <w:p>
      <w:pPr>
        <w:pStyle w:val="BodyText"/>
        <w:spacing w:line="312" w:lineRule="auto" w:before="1"/>
        <w:ind w:left="1020" w:right="532"/>
        <w:jc w:val="both"/>
      </w:pPr>
      <w:r>
        <w:rPr/>
        <w:t>And finally, what will be the influence of other domestic factors – price expectations, capacity pressures and wage growth – on the medium-term inflation outlook.</w:t>
      </w:r>
    </w:p>
    <w:p>
      <w:pPr>
        <w:pStyle w:val="BodyText"/>
        <w:spacing w:before="3"/>
        <w:rPr>
          <w:sz w:val="31"/>
        </w:rPr>
      </w:pPr>
    </w:p>
    <w:p>
      <w:pPr>
        <w:pStyle w:val="BodyText"/>
        <w:spacing w:line="312" w:lineRule="auto"/>
        <w:ind w:left="1020" w:right="531"/>
        <w:jc w:val="both"/>
      </w:pPr>
      <w:r>
        <w:rPr/>
        <w:t>I will discuss these issues in turn, before turning to their implications for UK monetary policy.</w:t>
      </w:r>
    </w:p>
    <w:p>
      <w:pPr>
        <w:spacing w:after="0" w:line="312" w:lineRule="auto"/>
        <w:jc w:val="both"/>
        <w:sectPr>
          <w:pgSz w:w="11900" w:h="16840"/>
          <w:pgMar w:header="0" w:footer="777" w:top="1360" w:bottom="960" w:left="780" w:right="1260"/>
        </w:sectPr>
      </w:pPr>
    </w:p>
    <w:p>
      <w:pPr>
        <w:pStyle w:val="BodyText"/>
        <w:ind w:left="1010"/>
        <w:rPr>
          <w:sz w:val="20"/>
        </w:rPr>
      </w:pPr>
      <w:r>
        <w:rPr>
          <w:sz w:val="20"/>
        </w:rPr>
        <w:pict>
          <v:group style="width:266.9pt;height:228.25pt;mso-position-horizontal-relative:char;mso-position-vertical-relative:line" coordorigin="0,0" coordsize="5338,4565">
            <v:line style="position:absolute" from="0,318" to="5338,318" stroked="true" strokeweight=".47998pt" strokecolor="#000000">
              <v:stroke dashstyle="solid"/>
            </v:line>
            <v:line style="position:absolute" from="5,0" to="5,4565" stroked="true" strokeweight=".48001pt" strokecolor="#000000">
              <v:stroke dashstyle="solid"/>
            </v:line>
            <v:line style="position:absolute" from="0,4560" to="5328,4560" stroked="true" strokeweight=".48004pt" strokecolor="#000000">
              <v:stroke dashstyle="solid"/>
            </v:line>
            <v:line style="position:absolute" from="5333,0" to="5333,4565" stroked="true" strokeweight=".48001pt" strokecolor="#000000">
              <v:stroke dashstyle="solid"/>
            </v:line>
            <v:shape style="position:absolute;left:112;top:4261;width:1080;height:222" type="#_x0000_t202" filled="false" stroked="false">
              <v:textbox inset="0,0,0,0">
                <w:txbxContent>
                  <w:p>
                    <w:pPr>
                      <w:spacing w:line="222" w:lineRule="exact" w:before="0"/>
                      <w:ind w:left="0" w:right="0" w:firstLine="0"/>
                      <w:jc w:val="left"/>
                      <w:rPr>
                        <w:sz w:val="20"/>
                      </w:rPr>
                    </w:pPr>
                    <w:r>
                      <w:rPr>
                        <w:sz w:val="20"/>
                      </w:rPr>
                      <w:t>Source: ONS</w:t>
                    </w:r>
                  </w:p>
                </w:txbxContent>
              </v:textbox>
              <w10:wrap type="none"/>
            </v:shape>
            <v:shape style="position:absolute;left:4189;top:3808;width:404;height:211" type="#_x0000_t202" filled="false" stroked="false">
              <v:textbox inset="0,0,0,0">
                <w:txbxContent>
                  <w:p>
                    <w:pPr>
                      <w:spacing w:line="210" w:lineRule="exact" w:before="0"/>
                      <w:ind w:left="0" w:right="0" w:firstLine="0"/>
                      <w:jc w:val="left"/>
                      <w:rPr>
                        <w:sz w:val="19"/>
                      </w:rPr>
                    </w:pPr>
                    <w:r>
                      <w:rPr>
                        <w:sz w:val="19"/>
                      </w:rPr>
                      <w:t>2007</w:t>
                    </w:r>
                  </w:p>
                </w:txbxContent>
              </v:textbox>
              <w10:wrap type="none"/>
            </v:shape>
            <v:shape style="position:absolute;left:3400;top:3808;width:404;height:211" type="#_x0000_t202" filled="false" stroked="false">
              <v:textbox inset="0,0,0,0">
                <w:txbxContent>
                  <w:p>
                    <w:pPr>
                      <w:spacing w:line="210" w:lineRule="exact" w:before="0"/>
                      <w:ind w:left="0" w:right="0" w:firstLine="0"/>
                      <w:jc w:val="left"/>
                      <w:rPr>
                        <w:sz w:val="19"/>
                      </w:rPr>
                    </w:pPr>
                    <w:r>
                      <w:rPr>
                        <w:sz w:val="19"/>
                      </w:rPr>
                      <w:t>2005</w:t>
                    </w:r>
                  </w:p>
                </w:txbxContent>
              </v:textbox>
              <w10:wrap type="none"/>
            </v:shape>
            <v:shape style="position:absolute;left:2612;top:3808;width:404;height:211" type="#_x0000_t202" filled="false" stroked="false">
              <v:textbox inset="0,0,0,0">
                <w:txbxContent>
                  <w:p>
                    <w:pPr>
                      <w:spacing w:line="210" w:lineRule="exact" w:before="0"/>
                      <w:ind w:left="0" w:right="0" w:firstLine="0"/>
                      <w:jc w:val="left"/>
                      <w:rPr>
                        <w:sz w:val="19"/>
                      </w:rPr>
                    </w:pPr>
                    <w:r>
                      <w:rPr>
                        <w:sz w:val="19"/>
                      </w:rPr>
                      <w:t>2003</w:t>
                    </w:r>
                  </w:p>
                </w:txbxContent>
              </v:textbox>
              <w10:wrap type="none"/>
            </v:shape>
            <v:shape style="position:absolute;left:1823;top:3808;width:404;height:211" type="#_x0000_t202" filled="false" stroked="false">
              <v:textbox inset="0,0,0,0">
                <w:txbxContent>
                  <w:p>
                    <w:pPr>
                      <w:spacing w:line="210" w:lineRule="exact" w:before="0"/>
                      <w:ind w:left="0" w:right="0" w:firstLine="0"/>
                      <w:jc w:val="left"/>
                      <w:rPr>
                        <w:sz w:val="19"/>
                      </w:rPr>
                    </w:pPr>
                    <w:r>
                      <w:rPr>
                        <w:sz w:val="19"/>
                      </w:rPr>
                      <w:t>2001</w:t>
                    </w:r>
                  </w:p>
                </w:txbxContent>
              </v:textbox>
              <w10:wrap type="none"/>
            </v:shape>
            <v:shape style="position:absolute;left:1035;top:3808;width:405;height:211" type="#_x0000_t202" filled="false" stroked="false">
              <v:textbox inset="0,0,0,0">
                <w:txbxContent>
                  <w:p>
                    <w:pPr>
                      <w:spacing w:line="210" w:lineRule="exact" w:before="0"/>
                      <w:ind w:left="0" w:right="0" w:firstLine="0"/>
                      <w:jc w:val="left"/>
                      <w:rPr>
                        <w:sz w:val="19"/>
                      </w:rPr>
                    </w:pPr>
                    <w:r>
                      <w:rPr>
                        <w:sz w:val="19"/>
                      </w:rPr>
                      <w:t>1999</w:t>
                    </w:r>
                  </w:p>
                </w:txbxContent>
              </v:textbox>
              <w10:wrap type="none"/>
            </v:shape>
            <v:shape style="position:absolute;left:247;top:3808;width:405;height:211" type="#_x0000_t202" filled="false" stroked="false">
              <v:textbox inset="0,0,0,0">
                <w:txbxContent>
                  <w:p>
                    <w:pPr>
                      <w:spacing w:line="210" w:lineRule="exact" w:before="0"/>
                      <w:ind w:left="0" w:right="0" w:firstLine="0"/>
                      <w:jc w:val="left"/>
                      <w:rPr>
                        <w:sz w:val="19"/>
                      </w:rPr>
                    </w:pPr>
                    <w:r>
                      <w:rPr>
                        <w:sz w:val="19"/>
                      </w:rPr>
                      <w:t>1997</w:t>
                    </w:r>
                  </w:p>
                </w:txbxContent>
              </v:textbox>
              <w10:wrap type="none"/>
            </v:shape>
            <v:shape style="position:absolute;left:4735;top:2721;width:115;height:1017" type="#_x0000_t202" filled="false" stroked="false">
              <v:textbox inset="0,0,0,0">
                <w:txbxContent>
                  <w:p>
                    <w:pPr>
                      <w:spacing w:line="210" w:lineRule="exact" w:before="0"/>
                      <w:ind w:left="0" w:right="0" w:firstLine="0"/>
                      <w:jc w:val="left"/>
                      <w:rPr>
                        <w:sz w:val="19"/>
                      </w:rPr>
                    </w:pPr>
                    <w:r>
                      <w:rPr>
                        <w:w w:val="100"/>
                        <w:sz w:val="19"/>
                      </w:rPr>
                      <w:t>2</w:t>
                    </w:r>
                  </w:p>
                  <w:p>
                    <w:pPr>
                      <w:spacing w:line="240" w:lineRule="auto" w:before="1"/>
                      <w:rPr>
                        <w:sz w:val="16"/>
                      </w:rPr>
                    </w:pPr>
                  </w:p>
                  <w:p>
                    <w:pPr>
                      <w:spacing w:before="1"/>
                      <w:ind w:left="0" w:right="0" w:firstLine="0"/>
                      <w:jc w:val="left"/>
                      <w:rPr>
                        <w:sz w:val="19"/>
                      </w:rPr>
                    </w:pPr>
                    <w:r>
                      <w:rPr>
                        <w:w w:val="100"/>
                        <w:sz w:val="19"/>
                      </w:rPr>
                      <w:t>1</w:t>
                    </w:r>
                  </w:p>
                  <w:p>
                    <w:pPr>
                      <w:spacing w:line="240" w:lineRule="auto" w:before="10"/>
                      <w:rPr>
                        <w:sz w:val="15"/>
                      </w:rPr>
                    </w:pPr>
                  </w:p>
                  <w:p>
                    <w:pPr>
                      <w:spacing w:before="1"/>
                      <w:ind w:left="0" w:right="0" w:firstLine="0"/>
                      <w:jc w:val="left"/>
                      <w:rPr>
                        <w:sz w:val="19"/>
                      </w:rPr>
                    </w:pPr>
                    <w:r>
                      <w:rPr>
                        <w:w w:val="100"/>
                        <w:sz w:val="19"/>
                      </w:rPr>
                      <w:t>0</w:t>
                    </w:r>
                  </w:p>
                </w:txbxContent>
              </v:textbox>
              <w10:wrap type="none"/>
            </v:shape>
            <v:shape style="position:absolute;left:4735;top:1514;width:115;height:1017" type="#_x0000_t202" filled="false" stroked="false">
              <v:textbox inset="0,0,0,0">
                <w:txbxContent>
                  <w:p>
                    <w:pPr>
                      <w:spacing w:line="210" w:lineRule="exact" w:before="0"/>
                      <w:ind w:left="0" w:right="0" w:firstLine="0"/>
                      <w:jc w:val="left"/>
                      <w:rPr>
                        <w:sz w:val="19"/>
                      </w:rPr>
                    </w:pPr>
                    <w:r>
                      <w:rPr>
                        <w:w w:val="100"/>
                        <w:sz w:val="19"/>
                      </w:rPr>
                      <w:t>5</w:t>
                    </w:r>
                  </w:p>
                  <w:p>
                    <w:pPr>
                      <w:spacing w:line="240" w:lineRule="auto" w:before="11"/>
                      <w:rPr>
                        <w:sz w:val="15"/>
                      </w:rPr>
                    </w:pPr>
                  </w:p>
                  <w:p>
                    <w:pPr>
                      <w:spacing w:before="0"/>
                      <w:ind w:left="0" w:right="0" w:firstLine="0"/>
                      <w:jc w:val="left"/>
                      <w:rPr>
                        <w:sz w:val="19"/>
                      </w:rPr>
                    </w:pPr>
                    <w:r>
                      <w:rPr>
                        <w:w w:val="100"/>
                        <w:sz w:val="19"/>
                      </w:rPr>
                      <w:t>4</w:t>
                    </w:r>
                  </w:p>
                  <w:p>
                    <w:pPr>
                      <w:spacing w:line="240" w:lineRule="auto" w:before="1"/>
                      <w:rPr>
                        <w:sz w:val="16"/>
                      </w:rPr>
                    </w:pPr>
                  </w:p>
                  <w:p>
                    <w:pPr>
                      <w:spacing w:before="1"/>
                      <w:ind w:left="0" w:right="0" w:firstLine="0"/>
                      <w:jc w:val="left"/>
                      <w:rPr>
                        <w:sz w:val="19"/>
                      </w:rPr>
                    </w:pPr>
                    <w:r>
                      <w:rPr>
                        <w:w w:val="100"/>
                        <w:sz w:val="19"/>
                      </w:rPr>
                      <w:t>3</w:t>
                    </w:r>
                  </w:p>
                </w:txbxContent>
              </v:textbox>
              <w10:wrap type="none"/>
            </v:shape>
            <v:shape style="position:absolute;left:4;top:4;width:5328;height:314" type="#_x0000_t202" filled="false" stroked="true" strokeweight=".48001pt" strokecolor="#000000">
              <v:textbox inset="0,0,0,0">
                <w:txbxContent>
                  <w:p>
                    <w:pPr>
                      <w:spacing w:line="275" w:lineRule="exact" w:before="0"/>
                      <w:ind w:left="103" w:right="0" w:firstLine="0"/>
                      <w:jc w:val="left"/>
                      <w:rPr>
                        <w:b/>
                        <w:sz w:val="24"/>
                      </w:rPr>
                    </w:pPr>
                    <w:r>
                      <w:rPr>
                        <w:b/>
                        <w:sz w:val="24"/>
                      </w:rPr>
                      <w:t>Chart 2: GDP and final domestic demand</w:t>
                    </w:r>
                  </w:p>
                </w:txbxContent>
              </v:textbox>
              <v:stroke dashstyle="solid"/>
              <w10:wrap type="none"/>
            </v:shape>
          </v:group>
        </w:pict>
      </w:r>
      <w:r>
        <w:rPr>
          <w:sz w:val="20"/>
        </w:rPr>
      </w:r>
    </w:p>
    <w:p>
      <w:pPr>
        <w:pStyle w:val="BodyText"/>
        <w:rPr>
          <w:sz w:val="20"/>
        </w:rPr>
      </w:pPr>
    </w:p>
    <w:p>
      <w:pPr>
        <w:pStyle w:val="BodyText"/>
        <w:spacing w:line="312" w:lineRule="auto" w:before="90"/>
        <w:ind w:left="1019" w:right="530"/>
        <w:jc w:val="both"/>
      </w:pPr>
      <w:r>
        <w:rPr/>
        <w:pict>
          <v:group style="position:absolute;margin-left:110.759003pt;margin-top:-217.274216pt;width:221.55pt;height:157.85pt;mso-position-horizontal-relative:page;mso-position-vertical-relative:paragraph;z-index:-253047808" coordorigin="2215,-4345" coordsize="4431,3157">
            <v:shape style="position:absolute;left:2217;top:-4010;width:4230;height:2820" coordorigin="2218,-4010" coordsize="4230,2820" path="m6390,-4010l6390,-1190m6390,-1190l6448,-1190m6390,-1592l6448,-1592m6390,-1996l6448,-1996m6390,-2398l6448,-2398m6390,-2801l6448,-2801m6390,-3203l6448,-3203m6390,-3608l6448,-3608m6390,-4010l6448,-4010m2218,-1190l6390,-1190m2218,-1190l2218,-1248m3006,-1190l3006,-1248m3794,-1190l3794,-1248m4583,-1190l4583,-1248m5371,-1190l5371,-1248m6160,-1190l6160,-1248e" filled="false" stroked="true" strokeweight=".06pt" strokecolor="#000000">
              <v:path arrowok="t"/>
              <v:stroke dashstyle="solid"/>
            </v:shape>
            <v:line style="position:absolute" from="2234,-2331" to="2333,-2458" stroked="true" strokeweight="1.922pt" strokecolor="#000080">
              <v:stroke dashstyle="solid"/>
            </v:line>
            <v:line style="position:absolute" from="2314,-2463" to="2450,-2463" stroked="true" strokeweight="2.402pt" strokecolor="#000080">
              <v:stroke dashstyle="solid"/>
            </v:line>
            <v:shape style="position:absolute;left:2431;top:-2935;width:3647;height:1088" coordorigin="2431,-2934" coordsize="3647,1088" path="m2431,-2468l2530,-2504m2530,-2504l2628,-2578m2628,-2578l2728,-2484m2728,-2484l2826,-2585m2826,-2585l2924,-2518m2924,-2518l3023,-2286m3023,-2286l3121,-2331m3121,-2331l3220,-2444m3220,-2444l3318,-2597m3318,-2597l3416,-2906m3416,-2906l3515,-2934m3515,-2934l3614,-2631m3614,-2631l3713,-2424m3713,-2424l3811,-2357m3811,-2357l3910,-2104m3910,-2104l4008,-2104m4008,-2104l4106,-2020m4106,-2020l4205,-1847m4205,-1847l4303,-2020m4303,-2020l4403,-2075m4403,-2075l4501,-2123m4501,-2123l4600,-2159m4600,-2159l4698,-2176m4698,-2176l4796,-2328m4796,-2328l4895,-2554m4895,-2554l4993,-2602m4993,-2602l5092,-2736m5092,-2736l5191,-2439m5191,-2439l5290,-2238m5290,-2238l5388,-2037m5388,-2037l5486,-1850m5486,-1850l5585,-1907m5585,-1907l5683,-1931m5683,-1931l5782,-2174m5782,-2174l5880,-2324m5880,-2324l5978,-2386m5978,-2386l6078,-2460e" filled="false" stroked="true" strokeweight="1.922pt" strokecolor="#000080">
              <v:path arrowok="t"/>
              <v:stroke dashstyle="solid"/>
            </v:shape>
            <v:line style="position:absolute" from="6059,-2456" to="6196,-2456" stroked="true" strokeweight="2.402pt" strokecolor="#000080">
              <v:stroke dashstyle="solid"/>
            </v:line>
            <v:line style="position:absolute" from="6157,-2453" to="6294,-2453" stroked="true" strokeweight="2.162pt" strokecolor="#000080">
              <v:stroke dashstyle="solid"/>
            </v:line>
            <v:line style="position:absolute" from="6275,-2456" to="6373,-2489" stroked="true" strokeweight="1.922pt" strokecolor="#000080">
              <v:stroke dashstyle="solid"/>
            </v:line>
            <v:line style="position:absolute" from="2234,-2415" to="2333,-2650" stroked="true" strokeweight="1.922pt" strokecolor="#ff0000">
              <v:stroke dashstyle="solid"/>
            </v:line>
            <v:shape style="position:absolute;left:2332;top:-3579;width:1577;height:1497" coordorigin="2333,-3579" coordsize="1577,1497" path="m2333,-2650l2431,-2340m2431,-2340l2530,-2724m2530,-2724l2628,-3119m2628,-3119l2728,-3088m2728,-3088l2826,-3579m2826,-3579l2924,-3141m2924,-3141l3023,-2982m3023,-2982l3121,-2746m3121,-2746l3220,-2626m3220,-2626l3318,-2946m3318,-2946l3416,-3191m3416,-3191l3515,-2820m3515,-2820l3614,-2739m3614,-2739l3713,-2470m3713,-2470l3811,-2082m3811,-2082l3910,-2453e" filled="false" stroked="true" strokeweight="1.922pt" strokecolor="#ff0000">
              <v:path arrowok="t"/>
              <v:stroke dashstyle="solid"/>
            </v:shape>
            <v:shape style="position:absolute;left:3890;top:-2744;width:631;height:451" type="#_x0000_t75" stroked="false">
              <v:imagedata r:id="rId10" o:title=""/>
            </v:shape>
            <v:shape style="position:absolute;left:4501;top:-2862;width:1577;height:1050" coordorigin="4501,-2861" coordsize="1577,1050" path="m4501,-2724l4600,-2360m4600,-2360l4698,-2272m4698,-2272l4796,-2169m4796,-2169l4895,-2265m4895,-2265l4993,-2861m4993,-2861l5092,-2715m5092,-2715l5191,-2782m5191,-2782l5290,-2434m5290,-2434l5388,-1888m5388,-1888l5486,-1811m5486,-1811l5585,-1859m5585,-1859l5683,-1984m5683,-1984l5782,-2150m5782,-2150l5880,-2492m5880,-2492l5978,-2453m5978,-2453l6078,-2746e" filled="false" stroked="true" strokeweight="1.922pt" strokecolor="#ff0000">
              <v:path arrowok="t"/>
              <v:stroke dashstyle="solid"/>
            </v:shape>
            <v:line style="position:absolute" from="6059,-2751" to="6196,-2751" stroked="true" strokeweight="2.402pt" strokecolor="#ff0000">
              <v:stroke dashstyle="solid"/>
            </v:line>
            <v:line style="position:absolute" from="6176,-2756" to="6275,-2494" stroked="true" strokeweight="1.922pt" strokecolor="#ff0000">
              <v:stroke dashstyle="solid"/>
            </v:line>
            <v:line style="position:absolute" from="6275,-2494" to="6373,-2590" stroked="true" strokeweight="1.922pt" strokecolor="#ff0000">
              <v:stroke dashstyle="solid"/>
            </v:line>
            <v:shape style="position:absolute;left:4414;top:-1988;width:378;height:200" type="#_x0000_t202" filled="false" stroked="false">
              <v:textbox inset="0,0,0,0">
                <w:txbxContent>
                  <w:p>
                    <w:pPr>
                      <w:spacing w:line="200" w:lineRule="exact" w:before="0"/>
                      <w:ind w:left="0" w:right="0" w:firstLine="0"/>
                      <w:jc w:val="left"/>
                      <w:rPr>
                        <w:sz w:val="18"/>
                      </w:rPr>
                    </w:pPr>
                    <w:r>
                      <w:rPr>
                        <w:color w:val="000080"/>
                        <w:sz w:val="18"/>
                      </w:rPr>
                      <w:t>GDP</w:t>
                    </w:r>
                  </w:p>
                </w:txbxContent>
              </v:textbox>
              <w10:wrap type="none"/>
            </v:shape>
            <v:shape style="position:absolute;left:3499;top:-3429;width:1703;height:200" type="#_x0000_t202" filled="false" stroked="false">
              <v:textbox inset="0,0,0,0">
                <w:txbxContent>
                  <w:p>
                    <w:pPr>
                      <w:spacing w:line="200" w:lineRule="exact" w:before="0"/>
                      <w:ind w:left="0" w:right="0" w:firstLine="0"/>
                      <w:jc w:val="left"/>
                      <w:rPr>
                        <w:sz w:val="18"/>
                      </w:rPr>
                    </w:pPr>
                    <w:r>
                      <w:rPr>
                        <w:color w:val="FF0000"/>
                        <w:sz w:val="18"/>
                      </w:rPr>
                      <w:t>Final domestic demand</w:t>
                    </w:r>
                  </w:p>
                </w:txbxContent>
              </v:textbox>
              <w10:wrap type="none"/>
            </v:shape>
            <v:shape style="position:absolute;left:4970;top:-4346;width:1675;height:836" type="#_x0000_t202" filled="false" stroked="false">
              <v:textbox inset="0,0,0,0">
                <w:txbxContent>
                  <w:p>
                    <w:pPr>
                      <w:tabs>
                        <w:tab w:pos="1654" w:val="right" w:leader="none"/>
                      </w:tabs>
                      <w:spacing w:line="259" w:lineRule="auto" w:before="0"/>
                      <w:ind w:left="0" w:right="18" w:firstLine="0"/>
                      <w:jc w:val="left"/>
                      <w:rPr>
                        <w:sz w:val="19"/>
                      </w:rPr>
                    </w:pPr>
                    <w:r>
                      <w:rPr>
                        <w:sz w:val="18"/>
                      </w:rPr>
                      <w:t>Percentage increases on a year</w:t>
                    </w:r>
                    <w:r>
                      <w:rPr>
                        <w:spacing w:val="-1"/>
                        <w:sz w:val="18"/>
                      </w:rPr>
                      <w:t> </w:t>
                    </w:r>
                    <w:r>
                      <w:rPr>
                        <w:sz w:val="18"/>
                      </w:rPr>
                      <w:t>earlier</w:t>
                      <w:tab/>
                    </w:r>
                    <w:r>
                      <w:rPr>
                        <w:sz w:val="19"/>
                      </w:rPr>
                      <w:t>7</w:t>
                    </w:r>
                  </w:p>
                  <w:p>
                    <w:pPr>
                      <w:spacing w:before="157"/>
                      <w:ind w:left="0" w:right="18" w:firstLine="0"/>
                      <w:jc w:val="right"/>
                      <w:rPr>
                        <w:sz w:val="19"/>
                      </w:rPr>
                    </w:pPr>
                    <w:r>
                      <w:rPr>
                        <w:w w:val="100"/>
                        <w:sz w:val="19"/>
                      </w:rPr>
                      <w:t>6</w:t>
                    </w:r>
                  </w:p>
                </w:txbxContent>
              </v:textbox>
              <w10:wrap type="none"/>
            </v:shape>
            <w10:wrap type="none"/>
          </v:group>
        </w:pict>
      </w:r>
      <w:r>
        <w:rPr/>
        <w:t>The background to any discussion of the influence of domestic demand must be a recognition that we are starting from a position where the UK economy has been growing strongly, supported by healthy increases in domestic demand, as Chart 2 shows. The two main components of private sector demand – consumption and investment – drove a strong pick-up in activity over the course of 2006 and the first half of 2007. According to the Office for National Statistics, GDP growth in the year to the third quarter was 3.2% with final domestic demand up 3.5%. Indeed, business surveys and the Bank’s own staff analysis suggest that these figures may understate the momentum of growth.</w:t>
      </w:r>
      <w:r>
        <w:rPr>
          <w:vertAlign w:val="superscript"/>
        </w:rPr>
        <w:t>3</w:t>
      </w:r>
    </w:p>
    <w:p>
      <w:pPr>
        <w:pStyle w:val="BodyText"/>
        <w:spacing w:before="2"/>
        <w:rPr>
          <w:sz w:val="31"/>
        </w:rPr>
      </w:pPr>
    </w:p>
    <w:p>
      <w:pPr>
        <w:pStyle w:val="BodyText"/>
        <w:spacing w:line="312" w:lineRule="auto"/>
        <w:ind w:left="1020" w:right="529"/>
        <w:jc w:val="both"/>
      </w:pPr>
      <w:r>
        <w:rPr/>
        <w:t>Even before the recent financial turmoil, the MPC was expecting a slowdown in the growth of consumption and investment in response to higher interest rates. This weakening in demand growth was expected to help damp down cost pressures coming through from the global economy and head off domestically-generated inflation. The likelihood is that the recent financial market turmoil will tend to reinforce this slowdown in the short term – particularly through its effect on the cost and availability of finance for riskier borrowers in both the household and</w:t>
      </w:r>
      <w:r>
        <w:rPr>
          <w:spacing w:val="31"/>
        </w:rPr>
        <w:t> </w:t>
      </w:r>
      <w:r>
        <w:rPr/>
        <w:t>corporate sectors, and by adding to uncertainty about business conditions. But the timing and scale of these impacts is highly</w:t>
      </w:r>
      <w:r>
        <w:rPr>
          <w:spacing w:val="-7"/>
        </w:rPr>
        <w:t> </w:t>
      </w:r>
      <w:r>
        <w:rPr/>
        <w:t>uncertain.</w:t>
      </w:r>
    </w:p>
    <w:p>
      <w:pPr>
        <w:pStyle w:val="BodyText"/>
        <w:spacing w:before="4"/>
        <w:rPr>
          <w:sz w:val="31"/>
        </w:rPr>
      </w:pPr>
    </w:p>
    <w:p>
      <w:pPr>
        <w:pStyle w:val="BodyText"/>
        <w:spacing w:line="312" w:lineRule="auto"/>
        <w:ind w:left="1020" w:right="531"/>
        <w:jc w:val="both"/>
      </w:pPr>
      <w:r>
        <w:rPr/>
        <w:pict>
          <v:shape style="position:absolute;margin-left:90pt;margin-top:41.443424pt;width:144pt;height:.1pt;mso-position-horizontal-relative:page;mso-position-vertical-relative:paragraph;z-index:-251641856;mso-wrap-distance-left:0;mso-wrap-distance-right:0" coordorigin="1800,829" coordsize="2880,0" path="m1800,829l4680,829e" filled="false" stroked="true" strokeweight=".600010pt" strokecolor="#000000">
            <v:path arrowok="t"/>
            <v:stroke dashstyle="solid"/>
            <w10:wrap type="topAndBottom"/>
          </v:shape>
        </w:pict>
      </w:r>
      <w:r>
        <w:rPr/>
        <w:t>So what does the latest evidence show? There are growing indications – particularly from the Bank of England’s regional Agents’ reports – that we may have passed a</w:t>
      </w:r>
    </w:p>
    <w:p>
      <w:pPr>
        <w:spacing w:before="49"/>
        <w:ind w:left="1019" w:right="600" w:firstLine="0"/>
        <w:jc w:val="left"/>
        <w:rPr>
          <w:sz w:val="20"/>
        </w:rPr>
      </w:pPr>
      <w:r>
        <w:rPr>
          <w:position w:val="9"/>
          <w:sz w:val="13"/>
        </w:rPr>
        <w:t>3 </w:t>
      </w:r>
      <w:r>
        <w:rPr>
          <w:sz w:val="20"/>
        </w:rPr>
        <w:t>The new GDP fan chart in the November </w:t>
      </w:r>
      <w:r>
        <w:rPr>
          <w:i/>
          <w:sz w:val="20"/>
        </w:rPr>
        <w:t>Inflation Report</w:t>
      </w:r>
      <w:r>
        <w:rPr>
          <w:sz w:val="20"/>
        </w:rPr>
        <w:t>, explained in the box on page 39 of the </w:t>
      </w:r>
      <w:r>
        <w:rPr>
          <w:i/>
          <w:sz w:val="20"/>
        </w:rPr>
        <w:t>Report</w:t>
      </w:r>
      <w:r>
        <w:rPr>
          <w:sz w:val="20"/>
        </w:rPr>
        <w:t>, shows the MPC’s best collective judgement of the most likely path of output over the past, and the uncertainty around it.  Further information is available in Bean (2007) and Cunningham and Jeffrey</w:t>
      </w:r>
      <w:r>
        <w:rPr>
          <w:spacing w:val="-2"/>
          <w:sz w:val="20"/>
        </w:rPr>
        <w:t> </w:t>
      </w:r>
      <w:r>
        <w:rPr>
          <w:sz w:val="20"/>
        </w:rPr>
        <w:t>(2007).</w:t>
      </w:r>
    </w:p>
    <w:p>
      <w:pPr>
        <w:spacing w:after="0"/>
        <w:jc w:val="left"/>
        <w:rPr>
          <w:sz w:val="20"/>
        </w:rPr>
        <w:sectPr>
          <w:pgSz w:w="11900" w:h="16840"/>
          <w:pgMar w:header="0" w:footer="777" w:top="1440" w:bottom="960" w:left="780" w:right="1260"/>
        </w:sectPr>
      </w:pPr>
    </w:p>
    <w:p>
      <w:pPr>
        <w:pStyle w:val="BodyText"/>
        <w:spacing w:line="312" w:lineRule="auto" w:before="76"/>
        <w:ind w:left="1019" w:right="769"/>
      </w:pPr>
      <w:r>
        <w:rPr/>
        <w:pict>
          <v:group style="position:absolute;margin-left:101.401573pt;margin-top:84.785843pt;width:227.55pt;height:176.65pt;mso-position-horizontal-relative:page;mso-position-vertical-relative:paragraph;z-index:-253031424" coordorigin="2028,1696" coordsize="4551,3533">
            <v:shape style="position:absolute;left:2344;top:2041;width:4089;height:2783" coordorigin="2345,2041" coordsize="4089,2783" path="m6371,2041l6371,4824m6371,4824l6433,4824m6371,4476l6433,4476m6371,4129l6433,4129m6371,3781l6433,3781m6371,3434l6433,3434m6371,3085l6433,3085m6371,2737l6433,2737m6371,2390l6433,2390m6371,2041l6433,2041m2345,4824l6371,4824m2345,4824l2345,4762m3282,4824l3282,4762m4222,4824l4222,4762m5159,4824l5159,4762m6097,4824l6097,4762e" filled="false" stroked="true" strokeweight=".06pt" strokecolor="#000000">
              <v:path arrowok="t"/>
              <v:stroke dashstyle="solid"/>
            </v:shape>
            <v:line style="position:absolute" from="2364,2549" to="2482,2711" stroked="true" strokeweight="1.922pt" strokecolor="#ff0000">
              <v:stroke dashstyle="solid"/>
            </v:line>
            <v:shape style="position:absolute;left:2481;top:2388;width:3870;height:1203" coordorigin="2482,2388" coordsize="3870,1203" path="m2482,2711l2599,2804m2599,2804l2716,2491m2716,2491l2833,2388m2833,2388l2951,2845m2951,2845l3068,2867m3068,2867l3186,3131m3186,3131l3301,3362m3301,3362l3419,2927m3419,2927l3538,2713m3538,2713l3655,2893m3655,2893l3773,2792m3773,2792l3888,2951m3888,2951l4006,3307m4006,3307l4123,3187m4123,3187l4241,3322m4241,3322l4360,3131m4360,3131l4475,2980m4475,2980l4592,3056m4592,3056l4710,2956m4710,2956l4828,2987m4828,2987l4943,3095m4943,3095l5060,3121m5060,3121l5179,3293m5179,3293l5297,3590m5297,3590l5414,3415m5414,3415l5530,3338m5530,3338l5647,3540m5647,3540l5765,3136m5765,3136l5882,3214m5882,3214l6001,3054m6001,3054l6116,2802m6116,2802l6234,2948m6234,2948l6352,2900e" filled="false" stroked="true" strokeweight="1.922pt" strokecolor="#ff0000">
              <v:path arrowok="t"/>
              <v:stroke dashstyle="solid"/>
            </v:shape>
            <v:shape style="position:absolute;left:2282;top:2041;width:63;height:2783" coordorigin="2282,2041" coordsize="63,2783" path="m2345,2041l2345,4824m2282,4824l2345,4824m2282,4129l2345,4129m2282,3434l2345,3434m2282,2737l2345,2737m2282,2041l2345,2041e" filled="false" stroked="true" strokeweight=".06pt" strokecolor="#000000">
              <v:path arrowok="t"/>
              <v:stroke dashstyle="solid"/>
            </v:shape>
            <v:line style="position:absolute" from="2364,4168" to="2482,3682" stroked="true" strokeweight="1.922pt" strokecolor="#000080">
              <v:stroke dashstyle="solid"/>
            </v:line>
            <v:shape style="position:absolute;left:2481;top:2701;width:3870;height:1246" coordorigin="2482,2701" coordsize="3870,1246" path="m2482,3682l2599,3264m2599,3264l2716,3016m2716,3016l2833,2843m2833,2843l2951,2912m2951,2912l3068,3226m3068,3226l3186,3226m3186,3226l3301,3259m3301,3259l3419,3331m3419,3331l3538,3157m3538,3157l3655,3192m3655,3192l3773,2982m3773,2982l3888,2946m3888,2946l4006,3226m4006,3226l4123,3362m4123,3362l4241,3538m4241,3538l4360,3571m4360,3571l4475,3398m4475,3398l4592,3466m4592,3466l4710,3223m4710,3223l4828,2807m4828,2807l4943,3155m4943,3155l5060,3434m5060,3434l5179,3774m5179,3774l5297,3911m5297,3911l5414,3947m5414,3947l5530,3401m5530,3401l5647,3600m5647,3600l5765,3262m5765,3262l5882,3088m5882,3088l6001,2747m6001,2747l6116,2701m6116,2701l6234,2773m6234,2773l6352,3259e" filled="false" stroked="true" strokeweight="1.922pt" strokecolor="#000080">
              <v:path arrowok="t"/>
              <v:stroke dashstyle="solid"/>
            </v:shape>
            <v:shape style="position:absolute;left:2028;top:4707;width:559;height:522" type="#_x0000_t202" filled="false" stroked="false">
              <v:textbox inset="0,0,0,0">
                <w:txbxContent>
                  <w:p>
                    <w:pPr>
                      <w:spacing w:line="221" w:lineRule="exact" w:before="0"/>
                      <w:ind w:left="0" w:right="0" w:firstLine="0"/>
                      <w:jc w:val="left"/>
                      <w:rPr>
                        <w:sz w:val="20"/>
                      </w:rPr>
                    </w:pPr>
                    <w:r>
                      <w:rPr>
                        <w:sz w:val="20"/>
                      </w:rPr>
                      <w:t>-1</w:t>
                    </w:r>
                  </w:p>
                  <w:p>
                    <w:pPr>
                      <w:spacing w:before="70"/>
                      <w:ind w:left="134" w:right="0" w:firstLine="0"/>
                      <w:jc w:val="left"/>
                      <w:rPr>
                        <w:sz w:val="20"/>
                      </w:rPr>
                    </w:pPr>
                    <w:r>
                      <w:rPr>
                        <w:sz w:val="20"/>
                      </w:rPr>
                      <w:t>1999</w:t>
                    </w:r>
                  </w:p>
                </w:txbxContent>
              </v:textbox>
              <w10:wrap type="none"/>
            </v:shape>
            <v:shape style="position:absolute;left:3530;top:3649;width:1128;height:431" type="#_x0000_t202" filled="false" stroked="false">
              <v:textbox inset="0,0,0,0">
                <w:txbxContent>
                  <w:p>
                    <w:pPr>
                      <w:spacing w:line="266" w:lineRule="auto" w:before="0"/>
                      <w:ind w:left="0" w:right="18" w:firstLine="0"/>
                      <w:jc w:val="left"/>
                      <w:rPr>
                        <w:sz w:val="18"/>
                      </w:rPr>
                    </w:pPr>
                    <w:r>
                      <w:rPr>
                        <w:color w:val="000080"/>
                        <w:sz w:val="18"/>
                      </w:rPr>
                      <w:t>Agents' score (left-hand side)</w:t>
                    </w:r>
                  </w:p>
                </w:txbxContent>
              </v:textbox>
              <w10:wrap type="none"/>
            </v:shape>
            <v:shape style="position:absolute;left:2092;top:3316;width:120;height:918" type="#_x0000_t202" filled="false" stroked="false">
              <v:textbox inset="0,0,0,0">
                <w:txbxContent>
                  <w:p>
                    <w:pPr>
                      <w:spacing w:line="221" w:lineRule="exact" w:before="0"/>
                      <w:ind w:left="0" w:right="0" w:firstLine="0"/>
                      <w:jc w:val="left"/>
                      <w:rPr>
                        <w:sz w:val="20"/>
                      </w:rPr>
                    </w:pPr>
                    <w:r>
                      <w:rPr>
                        <w:w w:val="99"/>
                        <w:sz w:val="20"/>
                      </w:rPr>
                      <w:t>1</w:t>
                    </w:r>
                  </w:p>
                  <w:p>
                    <w:pPr>
                      <w:spacing w:line="240" w:lineRule="auto" w:before="0"/>
                      <w:rPr>
                        <w:sz w:val="22"/>
                      </w:rPr>
                    </w:pPr>
                  </w:p>
                  <w:p>
                    <w:pPr>
                      <w:spacing w:line="240" w:lineRule="auto" w:before="6"/>
                      <w:rPr>
                        <w:sz w:val="18"/>
                      </w:rPr>
                    </w:pPr>
                  </w:p>
                  <w:p>
                    <w:pPr>
                      <w:spacing w:before="0"/>
                      <w:ind w:left="0" w:right="0" w:firstLine="0"/>
                      <w:jc w:val="left"/>
                      <w:rPr>
                        <w:sz w:val="20"/>
                      </w:rPr>
                    </w:pPr>
                    <w:r>
                      <w:rPr>
                        <w:w w:val="99"/>
                        <w:sz w:val="20"/>
                      </w:rPr>
                      <w:t>0</w:t>
                    </w:r>
                  </w:p>
                </w:txbxContent>
              </v:textbox>
              <w10:wrap type="none"/>
            </v:shape>
            <v:shape style="position:absolute;left:2092;top:2619;width:120;height:222" type="#_x0000_t202" filled="false" stroked="false">
              <v:textbox inset="0,0,0,0">
                <w:txbxContent>
                  <w:p>
                    <w:pPr>
                      <w:spacing w:line="221" w:lineRule="exact" w:before="0"/>
                      <w:ind w:left="0" w:right="0" w:firstLine="0"/>
                      <w:jc w:val="left"/>
                      <w:rPr>
                        <w:sz w:val="20"/>
                      </w:rPr>
                    </w:pPr>
                    <w:r>
                      <w:rPr>
                        <w:w w:val="99"/>
                        <w:sz w:val="20"/>
                      </w:rPr>
                      <w:t>2</w:t>
                    </w:r>
                  </w:p>
                </w:txbxContent>
              </v:textbox>
              <w10:wrap type="none"/>
            </v:shape>
            <v:shape style="position:absolute;left:3034;top:2088;width:1434;height:431" type="#_x0000_t202" filled="false" stroked="false">
              <v:textbox inset="0,0,0,0">
                <w:txbxContent>
                  <w:p>
                    <w:pPr>
                      <w:spacing w:line="266" w:lineRule="auto" w:before="0"/>
                      <w:ind w:left="0" w:right="18" w:firstLine="0"/>
                      <w:jc w:val="left"/>
                      <w:rPr>
                        <w:sz w:val="18"/>
                      </w:rPr>
                    </w:pPr>
                    <w:r>
                      <w:rPr>
                        <w:color w:val="FF0000"/>
                        <w:sz w:val="18"/>
                      </w:rPr>
                      <w:t>Consumption value (right-hand side)</w:t>
                    </w:r>
                  </w:p>
                </w:txbxContent>
              </v:textbox>
              <w10:wrap type="none"/>
            </v:shape>
            <v:shape style="position:absolute;left:5133;top:1695;width:1446;height:432" type="#_x0000_t202" filled="false" stroked="false">
              <v:textbox inset="0,0,0,0">
                <w:txbxContent>
                  <w:p>
                    <w:pPr>
                      <w:spacing w:line="268" w:lineRule="auto" w:before="0"/>
                      <w:ind w:left="0" w:right="1" w:firstLine="0"/>
                      <w:jc w:val="left"/>
                      <w:rPr>
                        <w:sz w:val="18"/>
                      </w:rPr>
                    </w:pPr>
                    <w:r>
                      <w:rPr>
                        <w:sz w:val="18"/>
                      </w:rPr>
                      <w:t>Percentage increase on a year earlier</w:t>
                    </w:r>
                  </w:p>
                </w:txbxContent>
              </v:textbox>
              <w10:wrap type="none"/>
            </v:shape>
            <v:shape style="position:absolute;left:2092;top:1698;width:505;height:448" type="#_x0000_t202" filled="false" stroked="false">
              <v:textbox inset="0,0,0,0">
                <w:txbxContent>
                  <w:p>
                    <w:pPr>
                      <w:spacing w:line="200" w:lineRule="exact" w:before="0"/>
                      <w:ind w:left="71" w:right="0" w:firstLine="0"/>
                      <w:jc w:val="left"/>
                      <w:rPr>
                        <w:sz w:val="18"/>
                      </w:rPr>
                    </w:pPr>
                    <w:r>
                      <w:rPr>
                        <w:sz w:val="18"/>
                      </w:rPr>
                      <w:t>Score</w:t>
                    </w:r>
                  </w:p>
                  <w:p>
                    <w:pPr>
                      <w:spacing w:before="18"/>
                      <w:ind w:left="0" w:right="0" w:firstLine="0"/>
                      <w:jc w:val="left"/>
                      <w:rPr>
                        <w:sz w:val="20"/>
                      </w:rPr>
                    </w:pPr>
                    <w:r>
                      <w:rPr>
                        <w:w w:val="99"/>
                        <w:sz w:val="20"/>
                      </w:rPr>
                      <w:t>3</w:t>
                    </w:r>
                  </w:p>
                </w:txbxContent>
              </v:textbox>
              <w10:wrap type="none"/>
            </v:shape>
            <w10:wrap type="none"/>
          </v:group>
        </w:pict>
      </w:r>
      <w:r>
        <w:rPr/>
        <w:t>turning point in recent months for both consumption and investment. But the extent  of the slowdown is still very hard to</w:t>
      </w:r>
      <w:r>
        <w:rPr>
          <w:spacing w:val="-6"/>
        </w:rPr>
        <w:t> </w:t>
      </w:r>
      <w:r>
        <w:rPr/>
        <w:t>gauge.</w:t>
      </w:r>
    </w:p>
    <w:p>
      <w:pPr>
        <w:pStyle w:val="BodyText"/>
        <w:spacing w:before="8"/>
        <w:rPr>
          <w:sz w:val="27"/>
        </w:rPr>
      </w:pPr>
      <w:r>
        <w:rPr/>
        <w:pict>
          <v:group style="position:absolute;margin-left:89.760002pt;margin-top:18.143051pt;width:252.5pt;height:265.45pt;mso-position-horizontal-relative:page;mso-position-vertical-relative:paragraph;z-index:-251629568;mso-wrap-distance-left:0;mso-wrap-distance-right:0" coordorigin="1795,363" coordsize="5050,5309">
            <v:line style="position:absolute" from="1795,736" to="6845,736" stroked="true" strokeweight=".48004pt" strokecolor="#000000">
              <v:stroke dashstyle="solid"/>
            </v:line>
            <v:line style="position:absolute" from="1800,363" to="1800,5672" stroked="true" strokeweight=".48001pt" strokecolor="#000000">
              <v:stroke dashstyle="solid"/>
            </v:line>
            <v:line style="position:absolute" from="1795,5667" to="6835,5667" stroked="true" strokeweight=".48001pt" strokecolor="#000000">
              <v:stroke dashstyle="solid"/>
            </v:line>
            <v:line style="position:absolute" from="6840,363" to="6840,5672" stroked="true" strokeweight=".48001pt" strokecolor="#000000">
              <v:stroke dashstyle="solid"/>
            </v:line>
            <v:shape style="position:absolute;left:1908;top:4679;width:4775;height:980" type="#_x0000_t202" filled="false" stroked="false">
              <v:textbox inset="0,0,0,0">
                <w:txbxContent>
                  <w:p>
                    <w:pPr>
                      <w:spacing w:line="222" w:lineRule="exact" w:before="0"/>
                      <w:ind w:left="0" w:right="0" w:firstLine="0"/>
                      <w:jc w:val="left"/>
                      <w:rPr>
                        <w:sz w:val="20"/>
                      </w:rPr>
                    </w:pPr>
                    <w:r>
                      <w:rPr>
                        <w:sz w:val="20"/>
                      </w:rPr>
                      <w:t>Source: Bank of England and ONS</w:t>
                    </w:r>
                  </w:p>
                  <w:p>
                    <w:pPr>
                      <w:spacing w:before="67"/>
                      <w:ind w:left="0" w:right="9" w:firstLine="0"/>
                      <w:jc w:val="left"/>
                      <w:rPr>
                        <w:sz w:val="20"/>
                      </w:rPr>
                    </w:pPr>
                    <w:r>
                      <w:rPr>
                        <w:sz w:val="20"/>
                      </w:rPr>
                      <w:t>Note: Agents’ score is weighted average of Agent’s scores for retail sales values and consumer services turnover, using respective consumption shares of goods and services.</w:t>
                    </w:r>
                  </w:p>
                </w:txbxContent>
              </v:textbox>
              <w10:wrap type="none"/>
            </v:shape>
            <v:shape style="position:absolute;left:5914;top:4214;width:424;height:222" type="#_x0000_t202" filled="false" stroked="false">
              <v:textbox inset="0,0,0,0">
                <w:txbxContent>
                  <w:p>
                    <w:pPr>
                      <w:spacing w:line="221" w:lineRule="exact" w:before="0"/>
                      <w:ind w:left="0" w:right="0" w:firstLine="0"/>
                      <w:jc w:val="left"/>
                      <w:rPr>
                        <w:sz w:val="20"/>
                      </w:rPr>
                    </w:pPr>
                    <w:r>
                      <w:rPr>
                        <w:sz w:val="20"/>
                      </w:rPr>
                      <w:t>2007</w:t>
                    </w:r>
                  </w:p>
                </w:txbxContent>
              </v:textbox>
              <w10:wrap type="none"/>
            </v:shape>
            <v:shape style="position:absolute;left:4977;top:4214;width:424;height:222" type="#_x0000_t202" filled="false" stroked="false">
              <v:textbox inset="0,0,0,0">
                <w:txbxContent>
                  <w:p>
                    <w:pPr>
                      <w:spacing w:line="221" w:lineRule="exact" w:before="0"/>
                      <w:ind w:left="0" w:right="0" w:firstLine="0"/>
                      <w:jc w:val="left"/>
                      <w:rPr>
                        <w:sz w:val="20"/>
                      </w:rPr>
                    </w:pPr>
                    <w:r>
                      <w:rPr>
                        <w:sz w:val="20"/>
                      </w:rPr>
                      <w:t>2005</w:t>
                    </w:r>
                  </w:p>
                </w:txbxContent>
              </v:textbox>
              <w10:wrap type="none"/>
            </v:shape>
            <v:shape style="position:absolute;left:4040;top:4214;width:424;height:222" type="#_x0000_t202" filled="false" stroked="false">
              <v:textbox inset="0,0,0,0">
                <w:txbxContent>
                  <w:p>
                    <w:pPr>
                      <w:spacing w:line="221" w:lineRule="exact" w:before="0"/>
                      <w:ind w:left="0" w:right="0" w:firstLine="0"/>
                      <w:jc w:val="left"/>
                      <w:rPr>
                        <w:sz w:val="20"/>
                      </w:rPr>
                    </w:pPr>
                    <w:r>
                      <w:rPr>
                        <w:sz w:val="20"/>
                      </w:rPr>
                      <w:t>2003</w:t>
                    </w:r>
                  </w:p>
                </w:txbxContent>
              </v:textbox>
              <w10:wrap type="none"/>
            </v:shape>
            <v:shape style="position:absolute;left:3099;top:4214;width:425;height:222" type="#_x0000_t202" filled="false" stroked="false">
              <v:textbox inset="0,0,0,0">
                <w:txbxContent>
                  <w:p>
                    <w:pPr>
                      <w:spacing w:line="221" w:lineRule="exact" w:before="0"/>
                      <w:ind w:left="0" w:right="0" w:firstLine="0"/>
                      <w:jc w:val="left"/>
                      <w:rPr>
                        <w:sz w:val="20"/>
                      </w:rPr>
                    </w:pPr>
                    <w:r>
                      <w:rPr>
                        <w:sz w:val="20"/>
                      </w:rPr>
                      <w:t>2001</w:t>
                    </w:r>
                  </w:p>
                </w:txbxContent>
              </v:textbox>
              <w10:wrap type="none"/>
            </v:shape>
            <v:shape style="position:absolute;left:6523;top:1131;width:120;height:3004" type="#_x0000_t202" filled="false" stroked="false">
              <v:textbox inset="0,0,0,0">
                <w:txbxContent>
                  <w:p>
                    <w:pPr>
                      <w:spacing w:line="221" w:lineRule="exact" w:before="0"/>
                      <w:ind w:left="0" w:right="0" w:firstLine="0"/>
                      <w:jc w:val="left"/>
                      <w:rPr>
                        <w:sz w:val="20"/>
                      </w:rPr>
                    </w:pPr>
                    <w:r>
                      <w:rPr>
                        <w:w w:val="99"/>
                        <w:sz w:val="20"/>
                      </w:rPr>
                      <w:t>8</w:t>
                    </w:r>
                  </w:p>
                  <w:p>
                    <w:pPr>
                      <w:spacing w:before="118"/>
                      <w:ind w:left="0" w:right="0" w:firstLine="0"/>
                      <w:jc w:val="left"/>
                      <w:rPr>
                        <w:sz w:val="20"/>
                      </w:rPr>
                    </w:pPr>
                    <w:r>
                      <w:rPr>
                        <w:w w:val="99"/>
                        <w:sz w:val="20"/>
                      </w:rPr>
                      <w:t>7</w:t>
                    </w:r>
                  </w:p>
                  <w:p>
                    <w:pPr>
                      <w:spacing w:before="117"/>
                      <w:ind w:left="0" w:right="0" w:firstLine="0"/>
                      <w:jc w:val="left"/>
                      <w:rPr>
                        <w:sz w:val="20"/>
                      </w:rPr>
                    </w:pPr>
                    <w:r>
                      <w:rPr>
                        <w:w w:val="99"/>
                        <w:sz w:val="20"/>
                      </w:rPr>
                      <w:t>6</w:t>
                    </w:r>
                  </w:p>
                  <w:p>
                    <w:pPr>
                      <w:spacing w:before="119"/>
                      <w:ind w:left="0" w:right="0" w:firstLine="0"/>
                      <w:jc w:val="left"/>
                      <w:rPr>
                        <w:sz w:val="20"/>
                      </w:rPr>
                    </w:pPr>
                    <w:r>
                      <w:rPr>
                        <w:w w:val="99"/>
                        <w:sz w:val="20"/>
                      </w:rPr>
                      <w:t>5</w:t>
                    </w:r>
                  </w:p>
                  <w:p>
                    <w:pPr>
                      <w:spacing w:before="118"/>
                      <w:ind w:left="0" w:right="0" w:firstLine="0"/>
                      <w:jc w:val="left"/>
                      <w:rPr>
                        <w:sz w:val="20"/>
                      </w:rPr>
                    </w:pPr>
                    <w:r>
                      <w:rPr>
                        <w:w w:val="99"/>
                        <w:sz w:val="20"/>
                      </w:rPr>
                      <w:t>4</w:t>
                    </w:r>
                  </w:p>
                  <w:p>
                    <w:pPr>
                      <w:spacing w:before="117"/>
                      <w:ind w:left="0" w:right="0" w:firstLine="0"/>
                      <w:jc w:val="left"/>
                      <w:rPr>
                        <w:sz w:val="20"/>
                      </w:rPr>
                    </w:pPr>
                    <w:r>
                      <w:rPr>
                        <w:w w:val="99"/>
                        <w:sz w:val="20"/>
                      </w:rPr>
                      <w:t>3</w:t>
                    </w:r>
                  </w:p>
                  <w:p>
                    <w:pPr>
                      <w:spacing w:before="119"/>
                      <w:ind w:left="0" w:right="0" w:firstLine="0"/>
                      <w:jc w:val="left"/>
                      <w:rPr>
                        <w:sz w:val="20"/>
                      </w:rPr>
                    </w:pPr>
                    <w:r>
                      <w:rPr>
                        <w:w w:val="99"/>
                        <w:sz w:val="20"/>
                      </w:rPr>
                      <w:t>2</w:t>
                    </w:r>
                  </w:p>
                  <w:p>
                    <w:pPr>
                      <w:spacing w:before="115"/>
                      <w:ind w:left="0" w:right="0" w:firstLine="0"/>
                      <w:jc w:val="left"/>
                      <w:rPr>
                        <w:sz w:val="20"/>
                      </w:rPr>
                    </w:pPr>
                    <w:r>
                      <w:rPr>
                        <w:w w:val="99"/>
                        <w:sz w:val="20"/>
                      </w:rPr>
                      <w:t>1</w:t>
                    </w:r>
                  </w:p>
                  <w:p>
                    <w:pPr>
                      <w:spacing w:before="120"/>
                      <w:ind w:left="0" w:right="0" w:firstLine="0"/>
                      <w:jc w:val="left"/>
                      <w:rPr>
                        <w:sz w:val="20"/>
                      </w:rPr>
                    </w:pPr>
                    <w:r>
                      <w:rPr>
                        <w:w w:val="99"/>
                        <w:sz w:val="20"/>
                      </w:rPr>
                      <w:t>0</w:t>
                    </w:r>
                  </w:p>
                </w:txbxContent>
              </v:textbox>
              <w10:wrap type="none"/>
            </v:shape>
            <v:shape style="position:absolute;left:1800;top:367;width:504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3: Value of consumer spending</w:t>
                    </w:r>
                  </w:p>
                </w:txbxContent>
              </v:textbox>
              <v:stroke dashstyle="solid"/>
              <w10:wrap type="none"/>
            </v:shape>
            <w10:wrap type="topAndBottom"/>
          </v:group>
        </w:pict>
      </w:r>
    </w:p>
    <w:p>
      <w:pPr>
        <w:pStyle w:val="BodyText"/>
        <w:spacing w:before="1"/>
        <w:rPr>
          <w:sz w:val="20"/>
        </w:rPr>
      </w:pPr>
    </w:p>
    <w:p>
      <w:pPr>
        <w:pStyle w:val="BodyText"/>
        <w:spacing w:line="312" w:lineRule="auto" w:before="90"/>
        <w:ind w:left="1020" w:right="529"/>
        <w:jc w:val="both"/>
      </w:pPr>
      <w:r>
        <w:rPr/>
        <w:t>Chart 3 shows the picture in relation to consumer spending. If anything consumption has so far proved more resilient than we might have expected in the face of five rises in Bank Rate. The annual growth in the value of consumer spending hit a peak of nearly 6% earlier this year, the strongest rate of growth for five years, and has only eased back slightly since then. The retail sales data, however, show a more pronounced easing in the growth in sales values, though in volume terms spending has been sustained by price discounting. Reports from the Bank of England’s Agents also show a turning point in consumer spending, but we are still a long way off the weak scores for consumption growth which were recorded as recently as</w:t>
      </w:r>
      <w:r>
        <w:rPr>
          <w:spacing w:val="-15"/>
        </w:rPr>
        <w:t> </w:t>
      </w:r>
      <w:r>
        <w:rPr/>
        <w:t>2005.</w:t>
      </w:r>
    </w:p>
    <w:p>
      <w:pPr>
        <w:spacing w:after="0" w:line="312" w:lineRule="auto"/>
        <w:jc w:val="both"/>
        <w:sectPr>
          <w:pgSz w:w="11900" w:h="16840"/>
          <w:pgMar w:header="0" w:footer="777" w:top="1360" w:bottom="960" w:left="780" w:right="1260"/>
        </w:sectPr>
      </w:pPr>
    </w:p>
    <w:p>
      <w:pPr>
        <w:pStyle w:val="BodyText"/>
        <w:ind w:left="1010"/>
        <w:rPr>
          <w:sz w:val="20"/>
        </w:rPr>
      </w:pPr>
      <w:r>
        <w:rPr>
          <w:sz w:val="20"/>
        </w:rPr>
        <w:pict>
          <v:group style="width:261.5pt;height:251.25pt;mso-position-horizontal-relative:char;mso-position-vertical-relative:line" coordorigin="0,0" coordsize="5230,5025">
            <v:line style="position:absolute" from="0,318" to="5230,318" stroked="true" strokeweight=".47998pt" strokecolor="#000000">
              <v:stroke dashstyle="solid"/>
            </v:line>
            <v:line style="position:absolute" from="5,0" to="5,5024" stroked="true" strokeweight=".48001pt" strokecolor="#000000">
              <v:stroke dashstyle="solid"/>
            </v:line>
            <v:line style="position:absolute" from="0,5020" to="5220,5020" stroked="true" strokeweight=".47998pt" strokecolor="#000000">
              <v:stroke dashstyle="solid"/>
            </v:line>
            <v:line style="position:absolute" from="5225,0" to="5225,5024" stroked="true" strokeweight=".48001pt" strokecolor="#000000">
              <v:stroke dashstyle="solid"/>
            </v:line>
            <v:shape style="position:absolute;left:112;top:4261;width:4591;height:750" type="#_x0000_t202" filled="false" stroked="false">
              <v:textbox inset="0,0,0,0">
                <w:txbxContent>
                  <w:p>
                    <w:pPr>
                      <w:spacing w:line="222" w:lineRule="exact" w:before="0"/>
                      <w:ind w:left="0" w:right="0" w:firstLine="0"/>
                      <w:jc w:val="left"/>
                      <w:rPr>
                        <w:sz w:val="20"/>
                      </w:rPr>
                    </w:pPr>
                    <w:r>
                      <w:rPr>
                        <w:sz w:val="20"/>
                      </w:rPr>
                      <w:t>Source: Bank of England, HBOS and Nationwide</w:t>
                    </w:r>
                  </w:p>
                  <w:p>
                    <w:pPr>
                      <w:spacing w:before="67"/>
                      <w:ind w:left="0" w:right="0" w:firstLine="0"/>
                      <w:jc w:val="left"/>
                      <w:rPr>
                        <w:sz w:val="20"/>
                      </w:rPr>
                    </w:pPr>
                    <w:r>
                      <w:rPr>
                        <w:sz w:val="20"/>
                      </w:rPr>
                      <w:t>Note: House prices shown are the average of Halifax and Nationwide indices.</w:t>
                    </w:r>
                  </w:p>
                </w:txbxContent>
              </v:textbox>
              <w10:wrap type="none"/>
            </v:shape>
            <v:shape style="position:absolute;left:4025;top:3808;width:404;height:211" type="#_x0000_t202" filled="false" stroked="false">
              <v:textbox inset="0,0,0,0">
                <w:txbxContent>
                  <w:p>
                    <w:pPr>
                      <w:spacing w:line="210" w:lineRule="exact" w:before="0"/>
                      <w:ind w:left="0" w:right="0" w:firstLine="0"/>
                      <w:jc w:val="left"/>
                      <w:rPr>
                        <w:sz w:val="19"/>
                      </w:rPr>
                    </w:pPr>
                    <w:r>
                      <w:rPr>
                        <w:sz w:val="19"/>
                      </w:rPr>
                      <w:t>2007</w:t>
                    </w:r>
                  </w:p>
                </w:txbxContent>
              </v:textbox>
              <w10:wrap type="none"/>
            </v:shape>
            <v:shape style="position:absolute;left:3316;top:3808;width:404;height:211" type="#_x0000_t202" filled="false" stroked="false">
              <v:textbox inset="0,0,0,0">
                <w:txbxContent>
                  <w:p>
                    <w:pPr>
                      <w:spacing w:line="210" w:lineRule="exact" w:before="0"/>
                      <w:ind w:left="0" w:right="0" w:firstLine="0"/>
                      <w:jc w:val="left"/>
                      <w:rPr>
                        <w:sz w:val="19"/>
                      </w:rPr>
                    </w:pPr>
                    <w:r>
                      <w:rPr>
                        <w:sz w:val="19"/>
                      </w:rPr>
                      <w:t>2005</w:t>
                    </w:r>
                  </w:p>
                </w:txbxContent>
              </v:textbox>
              <w10:wrap type="none"/>
            </v:shape>
            <v:shape style="position:absolute;left:2607;top:3808;width:404;height:211" type="#_x0000_t202" filled="false" stroked="false">
              <v:textbox inset="0,0,0,0">
                <w:txbxContent>
                  <w:p>
                    <w:pPr>
                      <w:spacing w:line="210" w:lineRule="exact" w:before="0"/>
                      <w:ind w:left="0" w:right="0" w:firstLine="0"/>
                      <w:jc w:val="left"/>
                      <w:rPr>
                        <w:sz w:val="19"/>
                      </w:rPr>
                    </w:pPr>
                    <w:r>
                      <w:rPr>
                        <w:sz w:val="19"/>
                      </w:rPr>
                      <w:t>2003</w:t>
                    </w:r>
                  </w:p>
                </w:txbxContent>
              </v:textbox>
              <w10:wrap type="none"/>
            </v:shape>
            <v:shape style="position:absolute;left:1898;top:3808;width:405;height:211" type="#_x0000_t202" filled="false" stroked="false">
              <v:textbox inset="0,0,0,0">
                <w:txbxContent>
                  <w:p>
                    <w:pPr>
                      <w:spacing w:line="210" w:lineRule="exact" w:before="0"/>
                      <w:ind w:left="0" w:right="0" w:firstLine="0"/>
                      <w:jc w:val="left"/>
                      <w:rPr>
                        <w:sz w:val="19"/>
                      </w:rPr>
                    </w:pPr>
                    <w:r>
                      <w:rPr>
                        <w:sz w:val="19"/>
                      </w:rPr>
                      <w:t>2001</w:t>
                    </w:r>
                  </w:p>
                </w:txbxContent>
              </v:textbox>
              <w10:wrap type="none"/>
            </v:shape>
            <v:shape style="position:absolute;left:1189;top:3808;width:406;height:211" type="#_x0000_t202" filled="false" stroked="false">
              <v:textbox inset="0,0,0,0">
                <w:txbxContent>
                  <w:p>
                    <w:pPr>
                      <w:spacing w:line="210" w:lineRule="exact" w:before="0"/>
                      <w:ind w:left="0" w:right="0" w:firstLine="0"/>
                      <w:jc w:val="left"/>
                      <w:rPr>
                        <w:sz w:val="19"/>
                      </w:rPr>
                    </w:pPr>
                    <w:r>
                      <w:rPr>
                        <w:sz w:val="19"/>
                      </w:rPr>
                      <w:t>1999</w:t>
                    </w:r>
                  </w:p>
                </w:txbxContent>
              </v:textbox>
              <w10:wrap type="none"/>
            </v:shape>
            <v:shape style="position:absolute;left:4639;top:3527;width:115;height:211" type="#_x0000_t202" filled="false" stroked="false">
              <v:textbox inset="0,0,0,0">
                <w:txbxContent>
                  <w:p>
                    <w:pPr>
                      <w:spacing w:line="210" w:lineRule="exact" w:before="0"/>
                      <w:ind w:left="0" w:right="0" w:firstLine="0"/>
                      <w:jc w:val="left"/>
                      <w:rPr>
                        <w:sz w:val="19"/>
                      </w:rPr>
                    </w:pPr>
                    <w:r>
                      <w:rPr>
                        <w:w w:val="100"/>
                        <w:sz w:val="19"/>
                      </w:rPr>
                      <w:t>0</w:t>
                    </w:r>
                  </w:p>
                </w:txbxContent>
              </v:textbox>
              <w10:wrap type="none"/>
            </v:shape>
            <v:shape style="position:absolute;left:4639;top:3058;width:115;height:211" type="#_x0000_t202" filled="false" stroked="false">
              <v:textbox inset="0,0,0,0">
                <w:txbxContent>
                  <w:p>
                    <w:pPr>
                      <w:spacing w:line="210" w:lineRule="exact" w:before="0"/>
                      <w:ind w:left="0" w:right="0" w:firstLine="0"/>
                      <w:jc w:val="left"/>
                      <w:rPr>
                        <w:sz w:val="19"/>
                      </w:rPr>
                    </w:pPr>
                    <w:r>
                      <w:rPr>
                        <w:w w:val="100"/>
                        <w:sz w:val="19"/>
                      </w:rPr>
                      <w:t>5</w:t>
                    </w:r>
                  </w:p>
                </w:txbxContent>
              </v:textbox>
              <w10:wrap type="none"/>
            </v:shape>
            <v:shape style="position:absolute;left:3189;top:484;width:1516;height:200" type="#_x0000_t202" filled="false" stroked="false">
              <v:textbox inset="0,0,0,0">
                <w:txbxContent>
                  <w:p>
                    <w:pPr>
                      <w:spacing w:line="200" w:lineRule="exact" w:before="0"/>
                      <w:ind w:left="0" w:right="0" w:firstLine="0"/>
                      <w:jc w:val="left"/>
                      <w:rPr>
                        <w:sz w:val="18"/>
                      </w:rPr>
                    </w:pPr>
                    <w:r>
                      <w:rPr>
                        <w:sz w:val="18"/>
                      </w:rPr>
                      <w:t>Percentage increases</w:t>
                    </w:r>
                  </w:p>
                </w:txbxContent>
              </v:textbox>
              <w10:wrap type="none"/>
            </v:shape>
            <v:shape style="position:absolute;left:4;top:4;width:5220;height:314" type="#_x0000_t202" filled="false" stroked="true" strokeweight=".48001pt" strokecolor="#000000">
              <v:textbox inset="0,0,0,0">
                <w:txbxContent>
                  <w:p>
                    <w:pPr>
                      <w:spacing w:line="275" w:lineRule="exact" w:before="0"/>
                      <w:ind w:left="103" w:right="0" w:firstLine="0"/>
                      <w:jc w:val="left"/>
                      <w:rPr>
                        <w:b/>
                        <w:sz w:val="24"/>
                      </w:rPr>
                    </w:pPr>
                    <w:r>
                      <w:rPr>
                        <w:b/>
                        <w:sz w:val="24"/>
                      </w:rPr>
                      <w:t>Chart 4: Housing market indicators</w:t>
                    </w:r>
                  </w:p>
                </w:txbxContent>
              </v:textbox>
              <v:stroke dashstyle="solid"/>
              <w10:wrap type="none"/>
            </v:shape>
          </v:group>
        </w:pict>
      </w:r>
      <w:r>
        <w:rPr>
          <w:sz w:val="20"/>
        </w:rPr>
      </w:r>
    </w:p>
    <w:p>
      <w:pPr>
        <w:pStyle w:val="BodyText"/>
        <w:spacing w:before="6"/>
        <w:rPr>
          <w:sz w:val="19"/>
        </w:rPr>
      </w:pPr>
    </w:p>
    <w:p>
      <w:pPr>
        <w:pStyle w:val="BodyText"/>
        <w:spacing w:line="312" w:lineRule="auto" w:before="90"/>
        <w:ind w:left="1019" w:right="530"/>
        <w:jc w:val="both"/>
      </w:pPr>
      <w:r>
        <w:rPr/>
        <w:pict>
          <v:group style="position:absolute;margin-left:101.28138pt;margin-top:-240.134232pt;width:231.05pt;height:176.6pt;mso-position-horizontal-relative:page;mso-position-vertical-relative:paragraph;z-index:-253007872" coordorigin="2026,-4803" coordsize="4621,3532">
            <v:shape style="position:absolute;left:2452;top:-4470;width:3899;height:2820" coordorigin="2453,-4469" coordsize="3899,2820" path="m6294,-4469l6294,-1649m6294,-1649l6352,-1649m6294,-2118l6352,-2118m6294,-2590l6352,-2590m6294,-3059l6352,-3059m6294,-3528l6352,-3528m6294,-4000l6352,-4000m6294,-4469l6352,-4469m2453,-1649l6294,-1649m2453,-1649l2453,-1708m3162,-1649l3162,-1708m3871,-1649l3871,-1708m4580,-1649l4580,-1708m5290,-1649l5290,-1708m5999,-1649l5999,-1708e" filled="false" stroked="true" strokeweight=".06pt" strokecolor="#000000">
              <v:path arrowok="t"/>
              <v:stroke dashstyle="solid"/>
            </v:shape>
            <v:line style="position:absolute" from="2454,-2412" to="2467,-2379" stroked="true" strokeweight="1.922pt" strokecolor="#000080">
              <v:stroke dashstyle="solid"/>
            </v:line>
            <v:line style="position:absolute" from="2467,-2379" to="2496,-2384" stroked="true" strokeweight="1.922pt" strokecolor="#000080">
              <v:stroke dashstyle="solid"/>
            </v:line>
            <v:shape style="position:absolute;left:2496;top:-3675;width:1982;height:1511" coordorigin="2496,-3675" coordsize="1982,1511" path="m2496,-2384l2527,-2434m2527,-2434l2556,-2374m2556,-2374l2585,-2417m2585,-2417l2616,-2487m2616,-2487l2645,-2530m2645,-2530l2674,-2528m2674,-2528l2704,-2583m2704,-2583l2735,-2472m2735,-2472l2764,-2477m2764,-2477l2792,-2458m2792,-2458l2824,-2547m2824,-2547l2852,-2513m2852,-2513l2881,-2463m2881,-2463l2912,-2480m2912,-2480l2941,-2441m2941,-2441l2970,-2429m2970,-2429l2999,-2432m2999,-2432l3030,-2321m3030,-2321l3059,-2252m3059,-2252l3088,-2307m3088,-2307l3119,-2193m3119,-2193l3148,-2195m3148,-2195l3176,-2202m3176,-2202l3205,-2164m3205,-2164l3236,-2228m3236,-2228l3265,-2178m3265,-2178l3294,-2280m3294,-2280l3325,-2302m3325,-2302l3354,-2333m3354,-2333l3383,-2535m3383,-2535l3414,-2578m3414,-2578l3443,-2710m3443,-2710l3472,-2776m3472,-2776l3500,-2913m3500,-2913l3533,-2999m3533,-2999l3562,-3059m3562,-3059l3590,-3035m3590,-3035l3622,-3122m3622,-3122l3650,-2934m3650,-2934l3679,-2788m3679,-2788l3708,-2691m3708,-2691l3739,-2523m3739,-2523l3768,-2578m3768,-2578l3797,-2355m3797,-2355l3828,-2384m3828,-2384l3857,-2232m3857,-2232l3886,-2230m3886,-2230l3914,-2205m3914,-2205l3946,-2210m3946,-2210l3974,-2232m3974,-2232l4003,-2345m4003,-2345l4034,-2530m4034,-2530l4063,-2597m4063,-2597l4092,-2727m4092,-2727l4123,-2732m4123,-2732l4152,-2708m4152,-2708l4181,-2802m4181,-2802l4210,-3026m4210,-3026l4241,-2999m4241,-2999l4270,-3062m4270,-3062l4298,-3028m4298,-3028l4330,-3095m4330,-3095l4360,-3292m4360,-3292l4388,-3396m4388,-3396l4417,-3495m4417,-3495l4448,-3444m4448,-3444l4477,-3675e" filled="false" stroked="true" strokeweight="1.922pt" strokecolor="#000080">
              <v:path arrowok="t"/>
              <v:stroke dashstyle="solid"/>
            </v:shape>
            <v:line style="position:absolute" from="4492,-4038" to="4492,-3656" stroked="true" strokeweight="3.362pt" strokecolor="#000080">
              <v:stroke dashstyle="solid"/>
            </v:line>
            <v:shape style="position:absolute;left:4506;top:-4070;width:1745;height:2211" coordorigin="4506,-4070" coordsize="1745,2211" path="m4506,-4019l4537,-4026m4537,-4026l4566,-3899m4566,-3899l4595,-3957m4595,-3957l4624,-3954m4624,-3954l4655,-4070m4655,-4070l4684,-3887m4684,-3887l4712,-3704m4712,-3704l4744,-3538m4744,-3538l4772,-3459m4772,-3459l4801,-3531m4801,-3531l4832,-3287m4832,-3287l4861,-3198m4861,-3198l4890,-3134m4890,-3134l4919,-3194m4919,-3194l4950,-3182m4950,-3182l4979,-3311m4979,-3311l5008,-3336m5008,-3336l5039,-3512m5039,-3512l5068,-3569m5068,-3569l5096,-3572m5096,-3572l5125,-3608m5125,-3608l5156,-3418m5156,-3418l5186,-3401m5186,-3401l5215,-3155m5215,-3155l5246,-3057m5246,-3057l5275,-2927m5275,-2927l5304,-2812m5304,-2812l5335,-2556m5335,-2556l5364,-2384m5364,-2384l5393,-2219m5393,-2219l5422,-2063m5422,-2063l5453,-1977m5453,-1977l5482,-1859m5482,-1859l5510,-1955m5510,-1955l5542,-1907m5542,-1907l5570,-2001m5570,-2001l5599,-2018m5599,-2018l5628,-2046m5628,-2046l5659,-2056m5659,-2056l5688,-2126m5688,-2126l5717,-2237m5717,-2237l5748,-2316m5748,-2316l5777,-2326m5777,-2326l5806,-2295m5806,-2295l5834,-2345m5834,-2345l5866,-2369m5866,-2369l5894,-2444m5894,-2444l5923,-2492m5923,-2492l5954,-2604m5954,-2604l5983,-2540m5983,-2540l6013,-2576m6013,-2576l6044,-2645m6044,-2645l6073,-2612m6073,-2612l6102,-2604m6102,-2604l6131,-2614m6131,-2614l6162,-2712m6162,-2712l6191,-2676m6191,-2676l6220,-2624m6220,-2624l6251,-2504e" filled="false" stroked="true" strokeweight="1.922pt" strokecolor="#000080">
              <v:path arrowok="t"/>
              <v:stroke dashstyle="solid"/>
            </v:shape>
            <v:line style="position:absolute" from="6251,-2504" to="6280,-2422" stroked="true" strokeweight="1.922pt" strokecolor="#000080">
              <v:stroke dashstyle="solid"/>
            </v:line>
            <v:shape style="position:absolute;left:2395;top:-4470;width:58;height:2820" coordorigin="2395,-4469" coordsize="58,2820" path="m2453,-4469l2453,-1649m2395,-1649l2453,-1649m2395,-2355l2453,-2355m2395,-3059l2453,-3059m2395,-3764l2453,-3764m2395,-4469l2453,-4469e" filled="false" stroked="true" strokeweight=".06pt" strokecolor="#000000">
              <v:path arrowok="t"/>
              <v:stroke dashstyle="solid"/>
            </v:shape>
            <v:line style="position:absolute" from="2454,-3133" to="2467,-3165" stroked="true" strokeweight="1.922pt" strokecolor="#ff00ff">
              <v:stroke dashstyle="solid"/>
            </v:line>
            <v:line style="position:absolute" from="2467,-3165" to="2496,-3095" stroked="true" strokeweight="1.922pt" strokecolor="#ff00ff">
              <v:stroke dashstyle="solid"/>
            </v:line>
            <v:shape style="position:absolute;left:2496;top:-3447;width:1745;height:1035" coordorigin="2496,-3447" coordsize="1745,1035" path="m2496,-3095l2527,-3083m2527,-3083l2556,-3023m2556,-3023l2585,-3107m2585,-3107l2616,-3165m2616,-3165l2645,-3189m2645,-3189l2674,-3189m2674,-3189l2704,-3011m2704,-3011l2735,-2765m2735,-2765l2764,-2578m2764,-2578l2792,-2530m2792,-2530l2824,-2566m2824,-2566l2852,-2624m2852,-2624l2881,-2648m2881,-2648l2912,-2660m2912,-2660l2941,-2590m2941,-2590l2970,-2612m2970,-2612l2999,-2624m2999,-2624l3030,-2636m3030,-2636l3059,-2566m3059,-2566l3088,-2542m3088,-2542l3119,-2496m3119,-2496l3148,-2472m3148,-2472l3176,-2412m3176,-2412l3205,-2506m3205,-2506l3236,-2636m3236,-2636l3265,-2872m3265,-2872l3294,-2942m3294,-2942l3325,-2966m3325,-2966l3354,-2930m3354,-2930l3383,-2942m3383,-2942l3414,-2990m3414,-2990l3443,-3011m3443,-3011l3472,-2978m3472,-2978l3500,-2872m3500,-2872l3533,-2684m3533,-2684l3562,-2705m3562,-2705l3590,-2790m3590,-2790l3622,-2966m3622,-2966l3650,-2942m3650,-2942l3679,-2896m3679,-2896l3708,-2790m3708,-2790l3739,-2705m3739,-2705l3768,-2717m3768,-2717l3797,-2753m3797,-2753l3828,-2836m3828,-2836l3857,-2918m3857,-2918l3886,-3011m3886,-3011l3914,-3059m3914,-3059l3946,-3083m3946,-3083l3974,-3129m3974,-3129l4003,-3222m4003,-3222l4034,-3294m4034,-3294l4063,-3401m4063,-3401l4092,-3447m4092,-3447l4123,-3365m4123,-3365l4152,-3210m4152,-3210l4181,-3107m4181,-3107l4210,-3177m4210,-3177l4241,-3423e" filled="false" stroked="true" strokeweight="1.922pt" strokecolor="#ff00ff">
              <v:path arrowok="t"/>
              <v:stroke dashstyle="solid"/>
            </v:shape>
            <v:line style="position:absolute" from="4255,-3725" to="4255,-3404" stroked="true" strokeweight="3.362pt" strokecolor="#ff00ff">
              <v:stroke dashstyle="solid"/>
            </v:line>
            <v:shape style="position:absolute;left:4269;top:-3895;width:503;height:872" coordorigin="4270,-3894" coordsize="503,872" path="m4270,-3706l4298,-3894m4298,-3894l4330,-3882m4330,-3882l4360,-3788m4360,-3788l4388,-3706m4388,-3706l4417,-3646m4417,-3646l4448,-3576m4448,-3576l4477,-3564m4477,-3564l4506,-3622m4506,-3622l4537,-3728m4537,-3728l4566,-3670m4566,-3670l4595,-3516m4595,-3516l4624,-3270m4624,-3270l4655,-3107m4655,-3107l4684,-3023m4684,-3023l4712,-3023m4712,-3023l4744,-3141m4744,-3141l4772,-3306e" filled="false" stroked="true" strokeweight="1.922pt" strokecolor="#ff00ff">
              <v:path arrowok="t"/>
              <v:stroke dashstyle="solid"/>
            </v:shape>
            <v:line style="position:absolute" from="4787,-3584" to="4787,-3287" stroked="true" strokeweight="3.362pt" strokecolor="#ff00ff">
              <v:stroke dashstyle="solid"/>
            </v:line>
            <v:shape style="position:absolute;left:4801;top:-4152;width:324;height:729" coordorigin="4801,-4151" coordsize="324,729" path="m4801,-3564l4832,-3833m4832,-3833l4861,-4012m4861,-4012l4890,-4139m4890,-4139l4919,-4151m4919,-4151l4950,-4127m4950,-4127l4979,-4058m4979,-4058l5008,-3964m5008,-3964l5039,-3882m5039,-3882l5068,-3812m5068,-3812l5096,-3658m5096,-3658l5125,-3423e" filled="false" stroked="true" strokeweight="1.922pt" strokecolor="#ff00ff">
              <v:path arrowok="t"/>
              <v:stroke dashstyle="solid"/>
            </v:shape>
            <v:line style="position:absolute" from="5141,-3442" to="5141,-3088" stroked="true" strokeweight="3.482pt" strokecolor="#ff00ff">
              <v:stroke dashstyle="solid"/>
            </v:line>
            <v:line style="position:absolute" from="5171,-3126" to="5171,-2817" stroked="true" strokeweight="3.422pt" strokecolor="#ff00ff">
              <v:stroke dashstyle="solid"/>
            </v:line>
            <v:shape style="position:absolute;left:5186;top:-4034;width:1065;height:1691" coordorigin="5186,-4034" coordsize="1065,1691" path="m5186,-2836l5215,-2672m5215,-2672l5246,-2460m5246,-2460l5275,-2391m5275,-2391l5304,-2343m5304,-2343l5335,-2460m5335,-2460l5364,-2590m5364,-2590l5393,-2753m5393,-2753l5422,-2848m5422,-2848l5453,-2884m5453,-2884l5482,-2908m5482,-2908l5510,-3023m5510,-3023l5542,-3153m5542,-3153l5570,-3306m5570,-3306l5599,-3423m5599,-3423l5628,-3576m5628,-3576l5659,-3682m5659,-3682l5688,-3682m5688,-3682l5717,-3646m5717,-3646l5748,-3507m5748,-3507l5777,-3516m5777,-3516l5806,-3552m5806,-3552l5834,-3670m5834,-3670l5866,-3728m5866,-3728l5894,-3821m5894,-3821l5923,-3940m5923,-3940l5954,-4034m5954,-4034l5983,-3882m5983,-3882l6013,-3776m6013,-3776l6044,-3658m6044,-3658l6073,-3646m6073,-3646l6102,-3516m6102,-3516l6131,-3459m6131,-3459l6162,-3471m6162,-3471l6191,-3540m6191,-3540l6220,-3483m6220,-3483l6251,-3341e" filled="false" stroked="true" strokeweight="1.922pt" strokecolor="#ff00ff">
              <v:path arrowok="t"/>
              <v:stroke dashstyle="solid"/>
            </v:shape>
            <v:shape style="position:absolute;left:2121;top:-1763;width:559;height:492" type="#_x0000_t202" filled="false" stroked="false">
              <v:textbox inset="0,0,0,0">
                <w:txbxContent>
                  <w:p>
                    <w:pPr>
                      <w:spacing w:line="210" w:lineRule="exact" w:before="0"/>
                      <w:ind w:left="0" w:right="0" w:firstLine="0"/>
                      <w:jc w:val="left"/>
                      <w:rPr>
                        <w:sz w:val="19"/>
                      </w:rPr>
                    </w:pPr>
                    <w:r>
                      <w:rPr>
                        <w:sz w:val="19"/>
                      </w:rPr>
                      <w:t>60</w:t>
                    </w:r>
                  </w:p>
                  <w:p>
                    <w:pPr>
                      <w:spacing w:before="62"/>
                      <w:ind w:left="153" w:right="0" w:firstLine="0"/>
                      <w:jc w:val="left"/>
                      <w:rPr>
                        <w:sz w:val="19"/>
                      </w:rPr>
                    </w:pPr>
                    <w:r>
                      <w:rPr>
                        <w:sz w:val="19"/>
                      </w:rPr>
                      <w:t>1997</w:t>
                    </w:r>
                  </w:p>
                </w:txbxContent>
              </v:textbox>
              <w10:wrap type="none"/>
            </v:shape>
            <v:shape style="position:absolute;left:4114;top:-2388;width:1231;height:431" type="#_x0000_t202" filled="false" stroked="false">
              <v:textbox inset="0,0,0,0">
                <w:txbxContent>
                  <w:p>
                    <w:pPr>
                      <w:spacing w:line="266" w:lineRule="auto" w:before="0"/>
                      <w:ind w:left="0" w:right="18" w:firstLine="0"/>
                      <w:jc w:val="left"/>
                      <w:rPr>
                        <w:sz w:val="18"/>
                      </w:rPr>
                    </w:pPr>
                    <w:r>
                      <w:rPr>
                        <w:color w:val="000080"/>
                        <w:sz w:val="18"/>
                      </w:rPr>
                      <w:t>House prices (right-hand side)</w:t>
                    </w:r>
                  </w:p>
                </w:txbxContent>
              </v:textbox>
              <w10:wrap type="none"/>
            </v:shape>
            <v:shape style="position:absolute;left:2121;top:-2467;width:212;height:211" type="#_x0000_t202" filled="false" stroked="false">
              <v:textbox inset="0,0,0,0">
                <w:txbxContent>
                  <w:p>
                    <w:pPr>
                      <w:spacing w:line="210" w:lineRule="exact" w:before="0"/>
                      <w:ind w:left="0" w:right="0" w:firstLine="0"/>
                      <w:jc w:val="left"/>
                      <w:rPr>
                        <w:sz w:val="19"/>
                      </w:rPr>
                    </w:pPr>
                    <w:r>
                      <w:rPr>
                        <w:sz w:val="19"/>
                      </w:rPr>
                      <w:t>80</w:t>
                    </w:r>
                  </w:p>
                </w:txbxContent>
              </v:textbox>
              <w10:wrap type="none"/>
            </v:shape>
            <v:shape style="position:absolute;left:2025;top:-3173;width:4621;height:680" type="#_x0000_t202" filled="false" stroked="false">
              <v:textbox inset="0,0,0,0">
                <w:txbxContent>
                  <w:p>
                    <w:pPr>
                      <w:tabs>
                        <w:tab w:pos="4408" w:val="left" w:leader="none"/>
                      </w:tabs>
                      <w:spacing w:line="210" w:lineRule="exact" w:before="0"/>
                      <w:ind w:left="0" w:right="0" w:firstLine="0"/>
                      <w:jc w:val="left"/>
                      <w:rPr>
                        <w:sz w:val="19"/>
                      </w:rPr>
                    </w:pPr>
                    <w:r>
                      <w:rPr>
                        <w:sz w:val="19"/>
                      </w:rPr>
                      <w:t>100</w:t>
                      <w:tab/>
                      <w:t>15</w:t>
                    </w:r>
                  </w:p>
                  <w:p>
                    <w:pPr>
                      <w:spacing w:line="240" w:lineRule="auto" w:before="9"/>
                      <w:rPr>
                        <w:sz w:val="21"/>
                      </w:rPr>
                    </w:pPr>
                  </w:p>
                  <w:p>
                    <w:pPr>
                      <w:spacing w:before="0"/>
                      <w:ind w:left="0" w:right="18" w:firstLine="0"/>
                      <w:jc w:val="right"/>
                      <w:rPr>
                        <w:sz w:val="19"/>
                      </w:rPr>
                    </w:pPr>
                    <w:r>
                      <w:rPr>
                        <w:spacing w:val="-1"/>
                        <w:sz w:val="19"/>
                      </w:rPr>
                      <w:t>10</w:t>
                    </w:r>
                  </w:p>
                </w:txbxContent>
              </v:textbox>
              <w10:wrap type="none"/>
            </v:shape>
            <v:shape style="position:absolute;left:6434;top:-3642;width:212;height:211" type="#_x0000_t202" filled="false" stroked="false">
              <v:textbox inset="0,0,0,0">
                <w:txbxContent>
                  <w:p>
                    <w:pPr>
                      <w:spacing w:line="210" w:lineRule="exact" w:before="0"/>
                      <w:ind w:left="0" w:right="0" w:firstLine="0"/>
                      <w:jc w:val="left"/>
                      <w:rPr>
                        <w:sz w:val="19"/>
                      </w:rPr>
                    </w:pPr>
                    <w:r>
                      <w:rPr>
                        <w:sz w:val="19"/>
                      </w:rPr>
                      <w:t>20</w:t>
                    </w:r>
                  </w:p>
                </w:txbxContent>
              </v:textbox>
              <w10:wrap type="none"/>
            </v:shape>
            <v:shape style="position:absolute;left:2780;top:-3694;width:1138;height:432" type="#_x0000_t202" filled="false" stroked="false">
              <v:textbox inset="0,0,0,0">
                <w:txbxContent>
                  <w:p>
                    <w:pPr>
                      <w:spacing w:line="268" w:lineRule="auto" w:before="0"/>
                      <w:ind w:left="0" w:right="18" w:firstLine="0"/>
                      <w:jc w:val="left"/>
                      <w:rPr>
                        <w:sz w:val="18"/>
                      </w:rPr>
                    </w:pPr>
                    <w:r>
                      <w:rPr>
                        <w:color w:val="FF00FF"/>
                        <w:sz w:val="18"/>
                      </w:rPr>
                      <w:t>Loan approvals (left-hand side)</w:t>
                    </w:r>
                  </w:p>
                </w:txbxContent>
              </v:textbox>
              <w10:wrap type="none"/>
            </v:shape>
            <v:shape style="position:absolute;left:2025;top:-3877;width:308;height:211" type="#_x0000_t202" filled="false" stroked="false">
              <v:textbox inset="0,0,0,0">
                <w:txbxContent>
                  <w:p>
                    <w:pPr>
                      <w:spacing w:line="210" w:lineRule="exact" w:before="0"/>
                      <w:ind w:left="0" w:right="0" w:firstLine="0"/>
                      <w:jc w:val="left"/>
                      <w:rPr>
                        <w:sz w:val="19"/>
                      </w:rPr>
                    </w:pPr>
                    <w:r>
                      <w:rPr>
                        <w:sz w:val="19"/>
                      </w:rPr>
                      <w:t>120</w:t>
                    </w:r>
                  </w:p>
                </w:txbxContent>
              </v:textbox>
              <w10:wrap type="none"/>
            </v:shape>
            <v:shape style="position:absolute;left:6434;top:-4581;width:212;height:680" type="#_x0000_t202" filled="false" stroked="false">
              <v:textbox inset="0,0,0,0">
                <w:txbxContent>
                  <w:p>
                    <w:pPr>
                      <w:spacing w:line="210" w:lineRule="exact" w:before="0"/>
                      <w:ind w:left="0" w:right="0" w:firstLine="0"/>
                      <w:jc w:val="left"/>
                      <w:rPr>
                        <w:sz w:val="19"/>
                      </w:rPr>
                    </w:pPr>
                    <w:r>
                      <w:rPr>
                        <w:sz w:val="19"/>
                      </w:rPr>
                      <w:t>30</w:t>
                    </w:r>
                  </w:p>
                  <w:p>
                    <w:pPr>
                      <w:spacing w:line="240" w:lineRule="auto" w:before="9"/>
                      <w:rPr>
                        <w:sz w:val="21"/>
                      </w:rPr>
                    </w:pPr>
                  </w:p>
                  <w:p>
                    <w:pPr>
                      <w:spacing w:before="0"/>
                      <w:ind w:left="0" w:right="0" w:firstLine="0"/>
                      <w:jc w:val="left"/>
                      <w:rPr>
                        <w:sz w:val="19"/>
                      </w:rPr>
                    </w:pPr>
                    <w:r>
                      <w:rPr>
                        <w:sz w:val="19"/>
                      </w:rPr>
                      <w:t>25</w:t>
                    </w:r>
                  </w:p>
                </w:txbxContent>
              </v:textbox>
              <w10:wrap type="none"/>
            </v:shape>
            <v:shape style="position:absolute;left:4984;top:-4574;width:1183;height:200" type="#_x0000_t202" filled="false" stroked="false">
              <v:textbox inset="0,0,0,0">
                <w:txbxContent>
                  <w:p>
                    <w:pPr>
                      <w:spacing w:line="200" w:lineRule="exact" w:before="0"/>
                      <w:ind w:left="0" w:right="0" w:firstLine="0"/>
                      <w:jc w:val="left"/>
                      <w:rPr>
                        <w:sz w:val="18"/>
                      </w:rPr>
                    </w:pPr>
                    <w:r>
                      <w:rPr>
                        <w:sz w:val="18"/>
                      </w:rPr>
                      <w:t>on a year earlier</w:t>
                    </w:r>
                  </w:p>
                </w:txbxContent>
              </v:textbox>
              <w10:wrap type="none"/>
            </v:shape>
            <v:shape style="position:absolute;left:2314;top:-4803;width:1316;height:432" type="#_x0000_t202" filled="false" stroked="false">
              <v:textbox inset="0,0,0,0">
                <w:txbxContent>
                  <w:p>
                    <w:pPr>
                      <w:spacing w:line="268" w:lineRule="auto" w:before="0"/>
                      <w:ind w:left="232" w:right="-1" w:hanging="233"/>
                      <w:jc w:val="left"/>
                      <w:rPr>
                        <w:sz w:val="18"/>
                      </w:rPr>
                    </w:pPr>
                    <w:r>
                      <w:rPr>
                        <w:sz w:val="18"/>
                      </w:rPr>
                      <w:t>Thousands, three- month average</w:t>
                    </w:r>
                  </w:p>
                </w:txbxContent>
              </v:textbox>
              <w10:wrap type="none"/>
            </v:shape>
            <v:shape style="position:absolute;left:2025;top:-4581;width:308;height:211" type="#_x0000_t202" filled="false" stroked="false">
              <v:textbox inset="0,0,0,0">
                <w:txbxContent>
                  <w:p>
                    <w:pPr>
                      <w:spacing w:line="210" w:lineRule="exact" w:before="0"/>
                      <w:ind w:left="0" w:right="0" w:firstLine="0"/>
                      <w:jc w:val="left"/>
                      <w:rPr>
                        <w:sz w:val="19"/>
                      </w:rPr>
                    </w:pPr>
                    <w:r>
                      <w:rPr>
                        <w:sz w:val="19"/>
                      </w:rPr>
                      <w:t>140</w:t>
                    </w:r>
                  </w:p>
                </w:txbxContent>
              </v:textbox>
              <w10:wrap type="none"/>
            </v:shape>
            <w10:wrap type="none"/>
          </v:group>
        </w:pict>
      </w:r>
      <w:r>
        <w:rPr/>
        <w:t>Housing market developments have often been correlated with consumer spending. They also have an added impact on demand through their effect on house building. Here too we see signs of a turning point, as Chart 4 shows. This has been most noticeable in terms of measures of activity – such as loan approvals, shown on this chart. Some other activity measures – such as the RICS survey of new  buyer enquiries – show an even more pronounced downward movement. More recently, measures of house prices have also begun to reflect the weakness of the market. However, as with the broader consumption picture, it is still too early to say how significant the current housing market correction will turn out to</w:t>
      </w:r>
      <w:r>
        <w:rPr>
          <w:spacing w:val="-6"/>
        </w:rPr>
        <w:t> </w:t>
      </w:r>
      <w:r>
        <w:rPr/>
        <w:t>be.</w:t>
      </w:r>
    </w:p>
    <w:p>
      <w:pPr>
        <w:pStyle w:val="BodyText"/>
        <w:spacing w:before="2"/>
        <w:rPr>
          <w:sz w:val="31"/>
        </w:rPr>
      </w:pPr>
    </w:p>
    <w:p>
      <w:pPr>
        <w:pStyle w:val="BodyText"/>
        <w:spacing w:line="312" w:lineRule="auto"/>
        <w:ind w:left="1019" w:right="530"/>
        <w:jc w:val="both"/>
      </w:pPr>
      <w:r>
        <w:rPr/>
        <w:t>Though house price inflation has dropped back in recent months, the annual increase was in double digits until a few months ago. Some further slowing is probably in the pipeline, as the market adjusts to higher interest rates and riskier borrowers find it harder to obtain finance for house purchase. Some commentators are now predicting house price falls, but it is too early to say whether we will actually see this. And even if we do see a fall in house prices, the economic impact will depend greatly on how significant and sustained it is. It goes without saying that the MPC will continue to monitor housing market developments closely, as part of our assessment of how significantly household spending will slow over the year ahead.</w:t>
      </w:r>
    </w:p>
    <w:p>
      <w:pPr>
        <w:pStyle w:val="BodyText"/>
        <w:spacing w:before="2"/>
        <w:rPr>
          <w:sz w:val="31"/>
        </w:rPr>
      </w:pPr>
    </w:p>
    <w:p>
      <w:pPr>
        <w:pStyle w:val="BodyText"/>
        <w:spacing w:line="312" w:lineRule="auto"/>
        <w:ind w:left="1019" w:right="530"/>
        <w:jc w:val="both"/>
      </w:pPr>
      <w:r>
        <w:rPr/>
        <w:t>The other key component which is expected to contribute to weaker domestic demand is business investment. Though the value of business investment is just one-sixth of consumer spending by households, it tends to be more volatile, and hence can still be an important contributor to swings in total demand.</w:t>
      </w:r>
    </w:p>
    <w:p>
      <w:pPr>
        <w:spacing w:after="0" w:line="312" w:lineRule="auto"/>
        <w:jc w:val="both"/>
        <w:sectPr>
          <w:pgSz w:w="11900" w:h="16840"/>
          <w:pgMar w:header="0" w:footer="777" w:top="1440" w:bottom="960" w:left="780" w:right="1260"/>
        </w:sectPr>
      </w:pPr>
    </w:p>
    <w:p>
      <w:pPr>
        <w:pStyle w:val="BodyText"/>
        <w:spacing w:before="9" w:after="1"/>
        <w:rPr>
          <w:sz w:val="16"/>
        </w:rPr>
      </w:pPr>
    </w:p>
    <w:p>
      <w:pPr>
        <w:pStyle w:val="BodyText"/>
        <w:ind w:left="1010"/>
        <w:rPr>
          <w:sz w:val="20"/>
        </w:rPr>
      </w:pPr>
      <w:r>
        <w:rPr>
          <w:sz w:val="20"/>
        </w:rPr>
        <w:pict>
          <v:group style="width:261.5pt;height:260pt;mso-position-horizontal-relative:char;mso-position-vertical-relative:line" coordorigin="0,0" coordsize="5230,5200">
            <v:line style="position:absolute" from="0,373" to="5230,373" stroked="true" strokeweight=".48004pt" strokecolor="#000000">
              <v:stroke dashstyle="solid"/>
            </v:line>
            <v:line style="position:absolute" from="5,0" to="5,5200" stroked="true" strokeweight=".48001pt" strokecolor="#000000">
              <v:stroke dashstyle="solid"/>
            </v:line>
            <v:line style="position:absolute" from="0,5195" to="5220,5195" stroked="true" strokeweight=".48001pt" strokecolor="#000000">
              <v:stroke dashstyle="solid"/>
            </v:line>
            <v:line style="position:absolute" from="5225,0" to="5225,5200" stroked="true" strokeweight=".48001pt" strokecolor="#000000">
              <v:stroke dashstyle="solid"/>
            </v:line>
            <v:shape style="position:absolute;left:112;top:3851;width:4262;height:1335" type="#_x0000_t202" filled="false" stroked="false">
              <v:textbox inset="0,0,0,0">
                <w:txbxContent>
                  <w:p>
                    <w:pPr>
                      <w:spacing w:line="221" w:lineRule="exact" w:before="0"/>
                      <w:ind w:left="144" w:right="0" w:firstLine="0"/>
                      <w:jc w:val="left"/>
                      <w:rPr>
                        <w:sz w:val="20"/>
                      </w:rPr>
                    </w:pPr>
                    <w:r>
                      <w:rPr>
                        <w:sz w:val="20"/>
                      </w:rPr>
                      <w:t>2001 2002 2003 2004 2005 2006 2007</w:t>
                    </w:r>
                  </w:p>
                  <w:p>
                    <w:pPr>
                      <w:spacing w:line="240" w:lineRule="auto" w:before="10"/>
                      <w:rPr>
                        <w:sz w:val="30"/>
                      </w:rPr>
                    </w:pPr>
                  </w:p>
                  <w:p>
                    <w:pPr>
                      <w:spacing w:before="0"/>
                      <w:ind w:left="0" w:right="0" w:firstLine="0"/>
                      <w:jc w:val="left"/>
                      <w:rPr>
                        <w:sz w:val="20"/>
                      </w:rPr>
                    </w:pPr>
                    <w:r>
                      <w:rPr>
                        <w:sz w:val="20"/>
                      </w:rPr>
                      <w:t>Source: Bank of England</w:t>
                    </w:r>
                  </w:p>
                  <w:p>
                    <w:pPr>
                      <w:spacing w:before="68"/>
                      <w:ind w:left="0" w:right="-2" w:firstLine="0"/>
                      <w:jc w:val="left"/>
                      <w:rPr>
                        <w:sz w:val="20"/>
                      </w:rPr>
                    </w:pPr>
                    <w:r>
                      <w:rPr>
                        <w:sz w:val="20"/>
                      </w:rPr>
                      <w:t>Notes: figures show average scores from the Bank of England’s regional Agents for investment intentions.</w:t>
                    </w:r>
                  </w:p>
                </w:txbxContent>
              </v:textbox>
              <w10:wrap type="none"/>
            </v:shape>
            <v:shape style="position:absolute;left:4663;top:2622;width:183;height:1150" type="#_x0000_t202" filled="false" stroked="false">
              <v:textbox inset="0,0,0,0">
                <w:txbxContent>
                  <w:p>
                    <w:pPr>
                      <w:spacing w:line="221" w:lineRule="exact" w:before="0"/>
                      <w:ind w:left="0" w:right="0" w:firstLine="0"/>
                      <w:jc w:val="left"/>
                      <w:rPr>
                        <w:sz w:val="20"/>
                      </w:rPr>
                    </w:pPr>
                    <w:r>
                      <w:rPr>
                        <w:sz w:val="20"/>
                      </w:rPr>
                      <w:t>-1</w:t>
                    </w:r>
                  </w:p>
                  <w:p>
                    <w:pPr>
                      <w:spacing w:line="240" w:lineRule="auto" w:before="4"/>
                      <w:rPr>
                        <w:sz w:val="20"/>
                      </w:rPr>
                    </w:pPr>
                  </w:p>
                  <w:p>
                    <w:pPr>
                      <w:spacing w:before="0"/>
                      <w:ind w:left="0" w:right="0" w:firstLine="0"/>
                      <w:jc w:val="left"/>
                      <w:rPr>
                        <w:sz w:val="20"/>
                      </w:rPr>
                    </w:pPr>
                    <w:r>
                      <w:rPr>
                        <w:sz w:val="20"/>
                      </w:rPr>
                      <w:t>-2</w:t>
                    </w:r>
                  </w:p>
                  <w:p>
                    <w:pPr>
                      <w:spacing w:line="240" w:lineRule="auto" w:before="4"/>
                      <w:rPr>
                        <w:sz w:val="20"/>
                      </w:rPr>
                    </w:pPr>
                  </w:p>
                  <w:p>
                    <w:pPr>
                      <w:spacing w:before="1"/>
                      <w:ind w:left="0" w:right="0" w:firstLine="0"/>
                      <w:jc w:val="left"/>
                      <w:rPr>
                        <w:sz w:val="20"/>
                      </w:rPr>
                    </w:pPr>
                    <w:r>
                      <w:rPr>
                        <w:sz w:val="20"/>
                      </w:rPr>
                      <w:t>-3</w:t>
                    </w:r>
                  </w:p>
                </w:txbxContent>
              </v:textbox>
              <w10:wrap type="none"/>
            </v:shape>
            <v:shape style="position:absolute;left:4663;top:1233;width:120;height:1149" type="#_x0000_t202" filled="false" stroked="false">
              <v:textbox inset="0,0,0,0">
                <w:txbxContent>
                  <w:p>
                    <w:pPr>
                      <w:spacing w:line="221" w:lineRule="exact" w:before="0"/>
                      <w:ind w:left="0" w:right="0" w:firstLine="0"/>
                      <w:jc w:val="left"/>
                      <w:rPr>
                        <w:sz w:val="20"/>
                      </w:rPr>
                    </w:pPr>
                    <w:r>
                      <w:rPr>
                        <w:w w:val="99"/>
                        <w:sz w:val="20"/>
                      </w:rPr>
                      <w:t>2</w:t>
                    </w:r>
                  </w:p>
                  <w:p>
                    <w:pPr>
                      <w:spacing w:line="240" w:lineRule="auto" w:before="3"/>
                      <w:rPr>
                        <w:sz w:val="20"/>
                      </w:rPr>
                    </w:pPr>
                  </w:p>
                  <w:p>
                    <w:pPr>
                      <w:spacing w:before="0"/>
                      <w:ind w:left="0" w:right="0" w:firstLine="0"/>
                      <w:jc w:val="left"/>
                      <w:rPr>
                        <w:sz w:val="20"/>
                      </w:rPr>
                    </w:pPr>
                    <w:r>
                      <w:rPr>
                        <w:w w:val="99"/>
                        <w:sz w:val="20"/>
                      </w:rPr>
                      <w:t>1</w:t>
                    </w:r>
                  </w:p>
                  <w:p>
                    <w:pPr>
                      <w:spacing w:line="240" w:lineRule="auto" w:before="4"/>
                      <w:rPr>
                        <w:sz w:val="20"/>
                      </w:rPr>
                    </w:pPr>
                  </w:p>
                  <w:p>
                    <w:pPr>
                      <w:spacing w:before="0"/>
                      <w:ind w:left="0" w:right="0" w:firstLine="0"/>
                      <w:jc w:val="left"/>
                      <w:rPr>
                        <w:sz w:val="20"/>
                      </w:rPr>
                    </w:pPr>
                    <w:r>
                      <w:rPr>
                        <w:w w:val="99"/>
                        <w:sz w:val="20"/>
                      </w:rPr>
                      <w:t>0</w:t>
                    </w:r>
                  </w:p>
                </w:txbxContent>
              </v:textbox>
              <w10:wrap type="none"/>
            </v:shape>
            <v:shape style="position:absolute;left:4;top:4;width:522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5: Investment intentions</w:t>
                    </w:r>
                  </w:p>
                </w:txbxContent>
              </v:textbox>
              <v:stroke dashstyle="solid"/>
              <w10:wrap type="none"/>
            </v:shape>
          </v:group>
        </w:pict>
      </w:r>
      <w:r>
        <w:rPr>
          <w:sz w:val="20"/>
        </w:rPr>
      </w:r>
    </w:p>
    <w:p>
      <w:pPr>
        <w:pStyle w:val="BodyText"/>
        <w:spacing w:before="6"/>
        <w:rPr>
          <w:sz w:val="19"/>
        </w:rPr>
      </w:pPr>
    </w:p>
    <w:p>
      <w:pPr>
        <w:pStyle w:val="BodyText"/>
        <w:spacing w:line="312" w:lineRule="auto" w:before="90"/>
        <w:ind w:left="1020" w:right="528"/>
        <w:jc w:val="both"/>
      </w:pPr>
      <w:r>
        <w:rPr/>
        <w:pict>
          <v:group style="position:absolute;margin-left:111.449997pt;margin-top:-246.134171pt;width:217.5pt;height:156.35pt;mso-position-horizontal-relative:page;mso-position-vertical-relative:paragraph;z-index:-252997632" coordorigin="2229,-4923" coordsize="4350,3127">
            <v:shape style="position:absolute;left:2229;top:-4580;width:4139;height:2783" coordorigin="2230,-4580" coordsize="4139,2783" path="m6306,-4580l6306,-1797m6306,-1797l6368,-1797m6306,-2260l6368,-2260m6306,-2724l6368,-2724m6306,-3186l6368,-3186m6306,-3651l6368,-3651m6306,-4115l6368,-4115m6306,-4580l6368,-4580m2230,-3186l6306,-3186m2230,-3186l2230,-3249m2826,-3186l2826,-3249m3421,-3186l3421,-3249m4020,-3186l4020,-3249m4616,-3186l4616,-3249m5213,-3186l5213,-3249m5808,-3186l5808,-3249e" filled="false" stroked="true" strokeweight=".06pt" strokecolor="#000000">
              <v:path arrowok="t"/>
              <v:stroke dashstyle="solid"/>
            </v:shape>
            <v:shape style="position:absolute;left:2253;top:-3415;width:1889;height:1208" coordorigin="2254,-3414" coordsize="1889,1208" path="m2254,-3326l2304,-3414m2304,-3414l2354,-3326m2354,-3326l2402,-3222m2402,-3222l2453,-3143m2453,-3143l2503,-3114m2503,-3114l2551,-2927m2551,-2927l2602,-2849m2602,-2849l2652,-2753m2652,-2753l2700,-2482m2700,-2482l2752,-2400m2752,-2400l2802,-2357m2802,-2357l2852,-2463m2852,-2463l2900,-2400m2900,-2400l2951,-2470m2951,-2470l3001,-2487m3001,-2487l3049,-2602m3049,-2602l3100,-2756m3100,-2756l3150,-2727m3150,-2727l3198,-2590m3198,-2590l3248,-2602m3248,-2602l3299,-2518m3299,-2518l3347,-2614m3347,-2614l3397,-2499m3397,-2499l3448,-2499m3448,-2499l3496,-2298m3496,-2298l3547,-2207m3547,-2207l3598,-2246m3598,-2246l3646,-2386m3646,-2386l3696,-2511m3696,-2511l3746,-2520m3746,-2520l3797,-2674m3797,-2674l3845,-2736m3845,-2736l3895,-2930m3895,-2930l3946,-2944m3946,-2944l3994,-2954m3994,-2954l4044,-3002m4044,-3002l4094,-3086m4094,-3086l4142,-3186e" filled="false" stroked="true" strokeweight="1.922pt" strokecolor="#ff0000">
              <v:path arrowok="t"/>
              <v:stroke dashstyle="solid"/>
            </v:shape>
            <v:line style="position:absolute" from="4123,-3185" to="4212,-3185" stroked="true" strokeweight="2.042000pt" strokecolor="#ff0000">
              <v:stroke dashstyle="solid"/>
            </v:line>
            <v:shape style="position:absolute;left:4192;top:-3750;width:894;height:736" coordorigin="4193,-3749" coordsize="894,736" path="m4193,-3184l4243,-3357m4243,-3357l4291,-3468m4291,-3468l4342,-3593m4342,-3593l4393,-3749m4393,-3749l4441,-3740m4441,-3740l4492,-3699m4492,-3699l4542,-3699m4542,-3699l4590,-3677m4590,-3677l4640,-3567m4640,-3567l4691,-3550m4691,-3550l4739,-3646m4739,-3646l4789,-3646m4789,-3646l4840,-3555m4840,-3555l4890,-3452m4890,-3452l4938,-3359m4938,-3359l4988,-3210m4988,-3210l5039,-3038m5039,-3038l5087,-3014e" filled="false" stroked="true" strokeweight="1.922pt" strokecolor="#ff0000">
              <v:path arrowok="t"/>
              <v:stroke dashstyle="solid"/>
            </v:shape>
            <v:line style="position:absolute" from="5068,-3015" to="5156,-3015" stroked="true" strokeweight="2.042000pt" strokecolor="#ff0000">
              <v:stroke dashstyle="solid"/>
            </v:line>
            <v:shape style="position:absolute;left:5137;top:-3783;width:698;height:987" coordorigin="5137,-3783" coordsize="698,987" path="m5137,-3016l5189,-2961m5189,-2961l5237,-2949m5237,-2949l5287,-2828m5287,-2828l5338,-2796m5338,-2796l5386,-2890m5386,-2890l5436,-2954m5436,-2954l5486,-3158m5486,-3158l5534,-3350m5534,-3350l5585,-3417m5585,-3417l5635,-3605m5635,-3605l5683,-3689m5683,-3689l5734,-3735m5734,-3735l5784,-3783m5784,-3783l5834,-3761e" filled="false" stroked="true" strokeweight="1.922pt" strokecolor="#ff0000">
              <v:path arrowok="t"/>
              <v:stroke dashstyle="solid"/>
            </v:shape>
            <v:line style="position:absolute" from="5815,-3760" to="5902,-3760" stroked="true" strokeweight="2.042000pt" strokecolor="#ff0000">
              <v:stroke dashstyle="solid"/>
            </v:line>
            <v:shape style="position:absolute;left:5882;top:-4012;width:400;height:254" coordorigin="5882,-4012" coordsize="400,254" path="m5882,-3759l5933,-3814m5933,-3814l5983,-3831m5983,-3831l6032,-4012m6032,-4012l6083,-3994m6083,-3994l6133,-4005m6133,-4005l6181,-3924m6181,-3924l6232,-3932m6232,-3932l6282,-3939e" filled="false" stroked="true" strokeweight="1.922pt" strokecolor="#ff0000">
              <v:path arrowok="t"/>
              <v:stroke dashstyle="solid"/>
            </v:shape>
            <v:shape style="position:absolute;left:2253;top:-3966;width:4029;height:1618" coordorigin="2254,-3965" coordsize="4029,1618" path="m2254,-3354l2304,-3316m2304,-3316l2354,-3225m2354,-3225l2402,-3160m2402,-3160l2453,-2934m2453,-2934l2503,-2934m2503,-2934l2551,-2903m2551,-2903l2602,-2720m2602,-2720l2652,-2681m2652,-2681l2700,-2424m2700,-2424l2752,-2348m2752,-2348l2802,-2415m2802,-2415l2852,-2472m2852,-2472l2900,-2511m2900,-2511l2951,-2686m2951,-2686l3001,-2823m3001,-2823l3049,-2830m3049,-2830l3100,-2799m3100,-2799l3150,-2816m3150,-2816l3198,-2777m3198,-2777l3248,-2729m3248,-2729l3299,-2729m3299,-2729l3347,-2657m3347,-2657l3397,-2638m3397,-2638l3448,-2609m3448,-2609l3496,-2590m3496,-2590l3547,-2504m3547,-2504l3598,-2429m3598,-2429l3646,-2458m3646,-2458l3696,-2583m3696,-2583l3746,-2619m3746,-2619l3797,-2744m3797,-2744l3845,-2736m3845,-2736l3895,-2852m3895,-2852l3946,-2990m3946,-2990l3994,-3054m3994,-3054l4044,-3124m4044,-3124l4094,-3172m4094,-3172l4142,-3172m4142,-3172l4193,-3261m4193,-3261l4243,-3362m4243,-3362l4291,-3340m4291,-3340l4342,-3480m4342,-3480l4393,-3500m4393,-3500l4441,-3500m4441,-3500l4492,-3490m4492,-3490l4542,-3490m4542,-3490l4590,-3402m4590,-3402l4640,-3369m4640,-3369l4691,-3395m4691,-3395l4739,-3383m4739,-3383l4789,-3449m4789,-3449l4840,-3414m4840,-3414l4890,-3318m4890,-3318l4938,-3179m4938,-3179l4988,-3122m4988,-3122l5039,-3071m5039,-3071l5087,-3018m5087,-3018l5137,-2954m5137,-2954l5189,-2987m5189,-2987l5237,-2915m5237,-2915l5287,-2883m5287,-2883l5338,-2956m5338,-2956l5386,-3045m5386,-3045l5436,-3179m5436,-3179l5486,-3179m5486,-3179l5534,-3244m5534,-3244l5585,-3244m5585,-3244l5635,-3326m5635,-3326l5683,-3471m5683,-3471l5734,-3617m5734,-3617l5784,-3646m5784,-3646l5834,-3646m5834,-3646l5882,-3740m5882,-3740l5933,-3838m5933,-3838l5983,-3888m5983,-3888l6032,-3965m6032,-3965l6083,-3900m6083,-3900l6133,-3917m6133,-3917l6181,-3850m6181,-3850l6232,-3588m6232,-3588l6282,-3362e" filled="false" stroked="true" strokeweight="1.922pt" strokecolor="#000080">
              <v:path arrowok="t"/>
              <v:stroke dashstyle="solid"/>
            </v:shape>
            <v:shape style="position:absolute;left:4038;top:-2883;width:628;height:200" type="#_x0000_t202" filled="false" stroked="false">
              <v:textbox inset="0,0,0,0">
                <w:txbxContent>
                  <w:p>
                    <w:pPr>
                      <w:spacing w:line="200" w:lineRule="exact" w:before="0"/>
                      <w:ind w:left="0" w:right="0" w:firstLine="0"/>
                      <w:jc w:val="left"/>
                      <w:rPr>
                        <w:sz w:val="18"/>
                      </w:rPr>
                    </w:pPr>
                    <w:r>
                      <w:rPr>
                        <w:color w:val="000080"/>
                        <w:sz w:val="18"/>
                      </w:rPr>
                      <w:t>Services</w:t>
                    </w:r>
                  </w:p>
                </w:txbxContent>
              </v:textbox>
              <w10:wrap type="none"/>
            </v:shape>
            <v:shape style="position:absolute;left:3528;top:-4143;width:1094;height:200" type="#_x0000_t202" filled="false" stroked="false">
              <v:textbox inset="0,0,0,0">
                <w:txbxContent>
                  <w:p>
                    <w:pPr>
                      <w:spacing w:line="200" w:lineRule="exact" w:before="0"/>
                      <w:ind w:left="0" w:right="0" w:firstLine="0"/>
                      <w:jc w:val="left"/>
                      <w:rPr>
                        <w:sz w:val="18"/>
                      </w:rPr>
                    </w:pPr>
                    <w:r>
                      <w:rPr>
                        <w:color w:val="FF0000"/>
                        <w:sz w:val="18"/>
                      </w:rPr>
                      <w:t>Manufacturing</w:t>
                    </w:r>
                  </w:p>
                </w:txbxContent>
              </v:textbox>
              <w10:wrap type="none"/>
            </v:shape>
            <v:shape style="position:absolute;left:4354;top:-4923;width:2224;height:448" type="#_x0000_t202" filled="false" stroked="false">
              <v:textbox inset="0,0,0,0">
                <w:txbxContent>
                  <w:p>
                    <w:pPr>
                      <w:spacing w:line="200" w:lineRule="exact" w:before="0"/>
                      <w:ind w:left="0" w:right="37" w:firstLine="0"/>
                      <w:jc w:val="right"/>
                      <w:rPr>
                        <w:sz w:val="18"/>
                      </w:rPr>
                    </w:pPr>
                    <w:r>
                      <w:rPr>
                        <w:sz w:val="18"/>
                      </w:rPr>
                      <w:t>Difference from average</w:t>
                    </w:r>
                    <w:r>
                      <w:rPr>
                        <w:spacing w:val="-19"/>
                        <w:sz w:val="18"/>
                      </w:rPr>
                      <w:t> </w:t>
                    </w:r>
                    <w:r>
                      <w:rPr>
                        <w:sz w:val="18"/>
                      </w:rPr>
                      <w:t>score</w:t>
                    </w:r>
                  </w:p>
                  <w:p>
                    <w:pPr>
                      <w:spacing w:before="18"/>
                      <w:ind w:left="0" w:right="18" w:firstLine="0"/>
                      <w:jc w:val="right"/>
                      <w:rPr>
                        <w:sz w:val="20"/>
                      </w:rPr>
                    </w:pPr>
                    <w:r>
                      <w:rPr>
                        <w:w w:val="99"/>
                        <w:sz w:val="20"/>
                      </w:rPr>
                      <w:t>3</w:t>
                    </w:r>
                  </w:p>
                </w:txbxContent>
              </v:textbox>
              <w10:wrap type="none"/>
            </v:shape>
            <w10:wrap type="none"/>
          </v:group>
        </w:pict>
      </w:r>
      <w:r>
        <w:rPr/>
        <w:t>Robust investment growth in 2006 has been followed more recently by indications of a slowdown, according to the latest official data.</w:t>
      </w:r>
      <w:r>
        <w:rPr>
          <w:vertAlign w:val="superscript"/>
        </w:rPr>
        <w:t>4</w:t>
      </w:r>
      <w:r>
        <w:rPr>
          <w:vertAlign w:val="baseline"/>
        </w:rPr>
        <w:t> This evidence of slowing investment is also consistent with a weakening in investment intentions in the services sector detected by the Bank's Agents in recent months, as Chart 5 shows. Though manufacturing investment intentions have remained resilient, reflecting the continued strength of demand on world markets, the services sector accounts for a much larger share of business capital spending - over 70% of the</w:t>
      </w:r>
      <w:r>
        <w:rPr>
          <w:spacing w:val="-11"/>
          <w:vertAlign w:val="baseline"/>
        </w:rPr>
        <w:t> </w:t>
      </w:r>
      <w:r>
        <w:rPr>
          <w:vertAlign w:val="baseline"/>
        </w:rPr>
        <w:t>total.</w:t>
      </w:r>
    </w:p>
    <w:p>
      <w:pPr>
        <w:pStyle w:val="BodyText"/>
        <w:spacing w:before="4"/>
        <w:rPr>
          <w:sz w:val="31"/>
        </w:rPr>
      </w:pPr>
    </w:p>
    <w:p>
      <w:pPr>
        <w:pStyle w:val="BodyText"/>
        <w:spacing w:line="312" w:lineRule="auto"/>
        <w:ind w:left="1019" w:right="529"/>
        <w:jc w:val="both"/>
      </w:pPr>
      <w:r>
        <w:rPr/>
        <w:t>This slowdown in investment growth is not unexpected and has been a feature of the Bank's forecasts for some time. First, the prospect of weaker consumer demand reduces the need for additional capacity to serve these markets. Second, commercial property investment is likely to be dampened by higher interest rates and increased uncertainty about future prospects. Third, there may be financing constraints and higher borrowing costs for some companies resulting from the recent financial turbulence. The Bank’s credit conditions surveys have pointed to a tightening of lending criteria, which might be expected to affect small and medium-sized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r>
        <w:rPr/>
        <w:pict>
          <v:shape style="position:absolute;margin-left:90pt;margin-top:17.560205pt;width:144pt;height:.1pt;mso-position-horizontal-relative:page;mso-position-vertical-relative:paragraph;z-index:-251591680;mso-wrap-distance-left:0;mso-wrap-distance-right:0" coordorigin="1800,351" coordsize="2880,0" path="m1800,351l4680,351e" filled="false" stroked="true" strokeweight=".599980pt" strokecolor="#000000">
            <v:path arrowok="t"/>
            <v:stroke dashstyle="solid"/>
            <w10:wrap type="topAndBottom"/>
          </v:shape>
        </w:pict>
      </w:r>
    </w:p>
    <w:p>
      <w:pPr>
        <w:spacing w:before="49"/>
        <w:ind w:left="1019" w:right="963" w:firstLine="0"/>
        <w:jc w:val="both"/>
        <w:rPr>
          <w:sz w:val="20"/>
        </w:rPr>
      </w:pPr>
      <w:r>
        <w:rPr>
          <w:position w:val="9"/>
          <w:sz w:val="13"/>
        </w:rPr>
        <w:t>4 </w:t>
      </w:r>
      <w:r>
        <w:rPr>
          <w:sz w:val="20"/>
        </w:rPr>
        <w:t>Early estimates of business investment are especially prone to revision so this evidence from the official statistics needs to be treated with caution. See Cunningham and Jeffrey (2007) for a more detailed discussion of the reliability of this data source.</w:t>
      </w:r>
    </w:p>
    <w:p>
      <w:pPr>
        <w:spacing w:after="0"/>
        <w:jc w:val="both"/>
        <w:rPr>
          <w:sz w:val="20"/>
        </w:rPr>
        <w:sectPr>
          <w:pgSz w:w="11900" w:h="16840"/>
          <w:pgMar w:header="0" w:footer="777" w:top="1600" w:bottom="960" w:left="780" w:right="1260"/>
        </w:sectPr>
      </w:pPr>
    </w:p>
    <w:p>
      <w:pPr>
        <w:pStyle w:val="BodyText"/>
        <w:spacing w:line="312" w:lineRule="auto" w:before="76"/>
        <w:ind w:left="1020" w:right="529"/>
        <w:jc w:val="both"/>
      </w:pPr>
      <w:r>
        <w:rPr/>
        <w:t>companies in particular. However, the latest evidence from the CBI surveys shows little indication of credit constraints affecting investment yet.</w:t>
      </w:r>
      <w:r>
        <w:rPr>
          <w:vertAlign w:val="superscript"/>
        </w:rPr>
        <w:t>5</w:t>
      </w:r>
    </w:p>
    <w:p>
      <w:pPr>
        <w:pStyle w:val="BodyText"/>
        <w:spacing w:before="6"/>
        <w:rPr>
          <w:sz w:val="31"/>
        </w:rPr>
      </w:pPr>
    </w:p>
    <w:p>
      <w:pPr>
        <w:pStyle w:val="Heading1"/>
        <w:spacing w:before="0"/>
      </w:pPr>
      <w:r>
        <w:rPr/>
        <w:t>Global economic growth</w:t>
      </w:r>
    </w:p>
    <w:p>
      <w:pPr>
        <w:pStyle w:val="BodyText"/>
        <w:spacing w:before="4"/>
        <w:rPr>
          <w:b/>
          <w:sz w:val="38"/>
        </w:rPr>
      </w:pPr>
    </w:p>
    <w:p>
      <w:pPr>
        <w:pStyle w:val="BodyText"/>
        <w:spacing w:line="312" w:lineRule="auto"/>
        <w:ind w:left="1019" w:right="530"/>
        <w:jc w:val="both"/>
      </w:pPr>
      <w:r>
        <w:rPr/>
        <w:pict>
          <v:group style="position:absolute;margin-left:110.518997pt;margin-top:119.925835pt;width:221.7pt;height:153.450pt;mso-position-horizontal-relative:page;mso-position-vertical-relative:paragraph;z-index:-252985344" coordorigin="2210,2399" coordsize="4434,3069">
            <v:shape style="position:absolute;left:2229;top:2693;width:4103;height:2774" coordorigin="2230,2694" coordsize="4103,2774" path="m6270,2694l6270,5467m6270,5467l6332,5467m6270,4911l6332,4911m6270,4358l6332,4358m6270,3802l6332,3802m6270,3249l6332,3249m6270,2694l6332,2694m2230,5467l6270,5467m2230,5467l2230,5404m2999,5467l2999,5404m3768,5467l3768,5404m4540,5467l4540,5404m5309,5467l5309,5404m6078,5467l6078,5404e" filled="false" stroked="true" strokeweight=".06pt" strokecolor="#000000">
              <v:path arrowok="t"/>
              <v:stroke dashstyle="solid"/>
            </v:shape>
            <v:line style="position:absolute" from="2230,4221" to="2326,4255" stroked="true" strokeweight="1.922pt" strokecolor="#ff00ff">
              <v:stroke dashstyle="solid"/>
            </v:line>
            <v:shape style="position:absolute;left:2325;top:4139;width:770;height:302" coordorigin="2326,4140" coordsize="770,302" path="m2326,4255l2422,4140m2422,4140l2518,4262m2518,4262l2614,4168m2614,4168l2711,4414m2711,4414l2807,4441m2807,4441l2903,4216m2903,4216l2999,4291m2999,4291l3095,4243e" filled="false" stroked="true" strokeweight="1.922pt" strokecolor="#ff00ff">
              <v:path arrowok="t"/>
              <v:stroke dashstyle="solid"/>
            </v:shape>
            <v:line style="position:absolute" from="3076,4240" to="3210,4240" stroked="true" strokeweight="2.162pt" strokecolor="#ff00ff">
              <v:stroke dashstyle="solid"/>
            </v:line>
            <v:shape style="position:absolute;left:3190;top:4122;width:1925;height:1282" coordorigin="3191,4123" coordsize="1925,1282" path="m3191,4238l3287,4164m3287,4164l3383,4336m3383,4336l3479,4123m3479,4123l3576,4491m3576,4491l3672,4846m3672,4846l3768,4953m3768,4953l3864,5304m3864,5304l3960,5371m3960,5371l4056,5404m4056,5404l4152,5181m4152,5181l4250,5116m4250,5116l4348,4849m4348,4849l4444,4948m4444,4948l4540,5054m4540,5054l4636,4968m4636,4968l4732,4621m4732,4621l4828,4448m4828,4448l4924,4322m4924,4322l5020,4322m5020,4322l5116,4587e" filled="false" stroked="true" strokeweight="1.922pt" strokecolor="#ff00ff">
              <v:path arrowok="t"/>
              <v:stroke dashstyle="solid"/>
            </v:shape>
            <v:shape style="position:absolute;left:5096;top:4590;width:232;height:2" coordorigin="5096,4591" coordsize="232,0" path="m5096,4591l5232,4591m5194,4591l5328,4591e" filled="false" stroked="true" strokeweight="2.282pt" strokecolor="#ff00ff">
              <v:path arrowok="t"/>
              <v:stroke dashstyle="solid"/>
            </v:shape>
            <v:shape style="position:absolute;left:5308;top:4548;width:866;height:491" coordorigin="5309,4549" coordsize="866,491" path="m5309,4587l5405,4633m5405,4633l5501,4575m5501,4575l5597,4669m5597,4669l5693,4549m5693,4549l5789,4575m5789,4575l5885,4810m5885,4810l5981,4748m5981,4748l6078,5040m6078,5040l6174,4944e" filled="false" stroked="true" strokeweight="1.922pt" strokecolor="#ff00ff">
              <v:path arrowok="t"/>
              <v:stroke dashstyle="solid"/>
            </v:shape>
            <v:line style="position:absolute" from="6174,4944" to="6270,4748" stroked="true" strokeweight="1.922pt" strokecolor="#ff00ff">
              <v:stroke dashstyle="solid"/>
            </v:line>
            <v:line style="position:absolute" from="2230,4927" to="2326,4777" stroked="true" strokeweight="1.922pt" strokecolor="#000080">
              <v:stroke dashstyle="solid"/>
            </v:line>
            <v:shape style="position:absolute;left:2325;top:4187;width:3464;height:1152" coordorigin="2326,4188" coordsize="3464,1152" path="m2326,4777l2422,4746m2422,4746l2518,4549m2518,4549l2614,4470m2614,4470l2711,4702m2711,4702l2807,4734m2807,4734l2903,4941m2903,4941l2999,4868m2999,4868l3095,4806m3095,4806l3191,4609m3191,4609l3287,4336m3287,4336l3383,4291m3383,4291l3479,4188m3479,4188l3576,4410m3576,4410l3672,4549m3672,4549l3768,4640m3768,4640l3864,4902m3864,4902l3960,5020m3960,5020l4056,5184m4056,5184l4152,5340m4152,5340l4250,5236m4250,5236l4348,5145m4348,5145l4444,5172m4444,5172l4540,5212m4540,5212l4636,5335m4636,5335l4732,5294m4732,5294l4828,5148m4828,5148l4924,5011m4924,5011l5020,4894m5020,4894l5116,4953m5116,4953l5213,5028m5213,5028l5309,5109m5309,5109l5405,5064m5405,5064l5501,4982m5501,4982l5597,4948m5597,4948l5693,4779m5693,4779l5789,4666e" filled="false" stroked="true" strokeweight="1.922pt" strokecolor="#000080">
              <v:path arrowok="t"/>
              <v:stroke dashstyle="solid"/>
            </v:shape>
            <v:line style="position:absolute" from="5770,4669" to="5904,4669" stroked="true" strokeweight="2.162pt" strokecolor="#000080">
              <v:stroke dashstyle="solid"/>
            </v:line>
            <v:shape style="position:absolute;left:5884;top:4553;width:290;height:219" coordorigin="5885,4554" coordsize="290,219" path="m5885,4671l5981,4554m5981,4554l6078,4590m6078,4590l6174,4772e" filled="false" stroked="true" strokeweight="1.922pt" strokecolor="#000080">
              <v:path arrowok="t"/>
              <v:stroke dashstyle="solid"/>
            </v:shape>
            <v:line style="position:absolute" from="6174,4772" to="6270,4743" stroked="true" strokeweight="1.922pt" strokecolor="#000080">
              <v:stroke dashstyle="solid"/>
            </v:line>
            <v:line style="position:absolute" from="2230,3718" to="2326,3955" stroked="true" strokeweight="1.922pt" strokecolor="#ff0000">
              <v:stroke dashstyle="solid"/>
            </v:line>
            <v:shape style="position:absolute;left:2325;top:3208;width:3464;height:1836" coordorigin="2326,3208" coordsize="3464,1836" path="m2326,3955l2422,4132m2422,4132l2518,4363m2518,4363l2614,4892m2614,4892l2711,5044m2711,5044l2807,4980m2807,4980l2903,4794m2903,4794l2999,4308m2999,4308l3095,3967m3095,3967l3191,3878m3191,3878l3287,3830m3287,3830l3383,3615m3383,3615l3479,3658m3479,3658l3576,3687m3576,3687l3672,3864m3672,3864l3768,4173m3768,4173l3864,4346m3864,4346l3960,4498m3960,4498l4056,4554m4056,4554l4152,4402m4152,4402l4250,4082m4250,4082l4348,3747m4348,3747l4444,3514m4444,3514l4540,3586m4540,3586l4636,3778m4636,3778l4732,3805m4732,3805l4828,3654m4828,3654l4924,3490m4924,3490l5020,3368m5020,3368l5116,3330m5116,3330l5213,3433m5213,3433l5309,3546m5309,3546l5405,3440m5405,3440l5501,3416m5501,3416l5597,3394m5597,3394l5693,3208m5693,3208l5789,3284e" filled="false" stroked="true" strokeweight="1.922pt" strokecolor="#ff0000">
              <v:path arrowok="t"/>
              <v:stroke dashstyle="solid"/>
            </v:shape>
            <v:line style="position:absolute" from="5770,3283" to="5904,3283" stroked="true" strokeweight="2.042000pt" strokecolor="#ff0000">
              <v:stroke dashstyle="solid"/>
            </v:line>
            <v:line style="position:absolute" from="5885,3282" to="5981,3242" stroked="true" strokeweight="1.922pt" strokecolor="#ff0000">
              <v:stroke dashstyle="solid"/>
            </v:line>
            <v:line style="position:absolute" from="5962,3237" to="6097,3237" stroked="true" strokeweight="2.402pt" strokecolor="#ff0000">
              <v:stroke dashstyle="solid"/>
            </v:line>
            <v:line style="position:absolute" from="6078,3232" to="6174,3129" stroked="true" strokeweight="1.922pt" strokecolor="#ff0000">
              <v:stroke dashstyle="solid"/>
            </v:line>
            <v:line style="position:absolute" from="6174,3129" to="6270,3194" stroked="true" strokeweight="1.922pt" strokecolor="#ff0000">
              <v:stroke dashstyle="solid"/>
            </v:line>
            <v:shape style="position:absolute;left:5412;top:5174;width:767;height:200" type="#_x0000_t202" filled="false" stroked="false">
              <v:textbox inset="0,0,0,0">
                <w:txbxContent>
                  <w:p>
                    <w:pPr>
                      <w:spacing w:line="200" w:lineRule="exact" w:before="0"/>
                      <w:ind w:left="0" w:right="0" w:firstLine="0"/>
                      <w:jc w:val="left"/>
                      <w:rPr>
                        <w:sz w:val="18"/>
                      </w:rPr>
                    </w:pPr>
                    <w:r>
                      <w:rPr>
                        <w:color w:val="000080"/>
                        <w:sz w:val="18"/>
                      </w:rPr>
                      <w:t>Euro Area</w:t>
                    </w:r>
                  </w:p>
                </w:txbxContent>
              </v:textbox>
              <w10:wrap type="none"/>
            </v:shape>
            <v:shape style="position:absolute;left:5114;top:4026;width:250;height:200" type="#_x0000_t202" filled="false" stroked="false">
              <v:textbox inset="0,0,0,0">
                <w:txbxContent>
                  <w:p>
                    <w:pPr>
                      <w:spacing w:line="200" w:lineRule="exact" w:before="0"/>
                      <w:ind w:left="0" w:right="0" w:firstLine="0"/>
                      <w:jc w:val="left"/>
                      <w:rPr>
                        <w:sz w:val="18"/>
                      </w:rPr>
                    </w:pPr>
                    <w:r>
                      <w:rPr>
                        <w:color w:val="FF00FF"/>
                        <w:sz w:val="18"/>
                      </w:rPr>
                      <w:t>US</w:t>
                    </w:r>
                  </w:p>
                </w:txbxContent>
              </v:textbox>
              <w10:wrap type="none"/>
            </v:shape>
            <v:shape style="position:absolute;left:5622;top:3556;width:348;height:200" type="#_x0000_t202" filled="false" stroked="false">
              <v:textbox inset="0,0,0,0">
                <w:txbxContent>
                  <w:p>
                    <w:pPr>
                      <w:spacing w:line="200" w:lineRule="exact" w:before="0"/>
                      <w:ind w:left="0" w:right="0" w:firstLine="0"/>
                      <w:jc w:val="left"/>
                      <w:rPr>
                        <w:sz w:val="18"/>
                      </w:rPr>
                    </w:pPr>
                    <w:r>
                      <w:rPr>
                        <w:color w:val="FF0000"/>
                        <w:sz w:val="18"/>
                      </w:rPr>
                      <w:t>Asia</w:t>
                    </w:r>
                  </w:p>
                </w:txbxContent>
              </v:textbox>
              <w10:wrap type="none"/>
            </v:shape>
            <v:shape style="position:absolute;left:5840;top:2398;width:804;height:956" type="#_x0000_t202" filled="false" stroked="false">
              <v:textbox inset="0,0,0,0">
                <w:txbxContent>
                  <w:p>
                    <w:pPr>
                      <w:spacing w:line="185" w:lineRule="exact" w:before="0"/>
                      <w:ind w:left="0" w:right="0" w:firstLine="0"/>
                      <w:jc w:val="left"/>
                      <w:rPr>
                        <w:sz w:val="18"/>
                      </w:rPr>
                    </w:pPr>
                    <w:r>
                      <w:rPr>
                        <w:sz w:val="18"/>
                      </w:rPr>
                      <w:t>Per cent</w:t>
                    </w:r>
                  </w:p>
                  <w:p>
                    <w:pPr>
                      <w:spacing w:line="215" w:lineRule="exact" w:before="0"/>
                      <w:ind w:left="582" w:right="0" w:firstLine="0"/>
                      <w:jc w:val="left"/>
                      <w:rPr>
                        <w:sz w:val="20"/>
                      </w:rPr>
                    </w:pPr>
                    <w:r>
                      <w:rPr>
                        <w:sz w:val="20"/>
                      </w:rPr>
                      <w:t>10</w:t>
                    </w:r>
                  </w:p>
                  <w:p>
                    <w:pPr>
                      <w:spacing w:line="240" w:lineRule="auto" w:before="3"/>
                      <w:rPr>
                        <w:sz w:val="28"/>
                      </w:rPr>
                    </w:pPr>
                  </w:p>
                  <w:p>
                    <w:pPr>
                      <w:spacing w:before="0"/>
                      <w:ind w:left="582" w:right="0" w:firstLine="0"/>
                      <w:jc w:val="left"/>
                      <w:rPr>
                        <w:sz w:val="20"/>
                      </w:rPr>
                    </w:pPr>
                    <w:r>
                      <w:rPr>
                        <w:w w:val="99"/>
                        <w:sz w:val="20"/>
                      </w:rPr>
                      <w:t>8</w:t>
                    </w:r>
                  </w:p>
                </w:txbxContent>
              </v:textbox>
              <w10:wrap type="none"/>
            </v:shape>
            <w10:wrap type="none"/>
          </v:group>
        </w:pict>
      </w:r>
      <w:r>
        <w:rPr/>
        <w:t>The picture for global economic growth is not dissimilar to the domestic economy. Like domestic demand, the recent momentum of global growth has been strong. Indeed, we have to go back to the early 1970s to find a period of sustained economic growth as strong as we have seen in the last four years.</w:t>
      </w:r>
      <w:r>
        <w:rPr>
          <w:vertAlign w:val="superscript"/>
        </w:rPr>
        <w:t>6</w:t>
      </w:r>
    </w:p>
    <w:p>
      <w:pPr>
        <w:pStyle w:val="BodyText"/>
        <w:spacing w:before="9"/>
        <w:rPr>
          <w:sz w:val="27"/>
        </w:rPr>
      </w:pPr>
      <w:r>
        <w:rPr/>
        <w:pict>
          <v:group style="position:absolute;margin-left:89.760002pt;margin-top:18.178642pt;width:261.5pt;height:230.95pt;mso-position-horizontal-relative:page;mso-position-vertical-relative:paragraph;z-index:-251581440;mso-wrap-distance-left:0;mso-wrap-distance-right:0" coordorigin="1795,364" coordsize="5230,4619">
            <v:line style="position:absolute" from="1795,737" to="7025,737" stroked="true" strokeweight=".48004pt" strokecolor="#000000">
              <v:stroke dashstyle="solid"/>
            </v:line>
            <v:line style="position:absolute" from="1800,364" to="1800,4982" stroked="true" strokeweight=".48001pt" strokecolor="#000000">
              <v:stroke dashstyle="solid"/>
            </v:line>
            <v:line style="position:absolute" from="1795,4978" to="7015,4978" stroked="true" strokeweight=".48001pt" strokecolor="#000000">
              <v:stroke dashstyle="solid"/>
            </v:line>
            <v:line style="position:absolute" from="7020,364" to="7020,4982" stroked="true" strokeweight=".48001pt" strokecolor="#000000">
              <v:stroke dashstyle="solid"/>
            </v:line>
            <v:shape style="position:absolute;left:1908;top:4215;width:4392;height:687" type="#_x0000_t202" filled="false" stroked="false">
              <v:textbox inset="0,0,0,0">
                <w:txbxContent>
                  <w:p>
                    <w:pPr>
                      <w:tabs>
                        <w:tab w:pos="889" w:val="left" w:leader="none"/>
                        <w:tab w:pos="1658" w:val="left" w:leader="none"/>
                        <w:tab w:pos="2429" w:val="left" w:leader="none"/>
                        <w:tab w:pos="3199" w:val="left" w:leader="none"/>
                        <w:tab w:pos="3968" w:val="left" w:leader="none"/>
                      </w:tabs>
                      <w:spacing w:line="221" w:lineRule="exact" w:before="0"/>
                      <w:ind w:left="120" w:right="0" w:firstLine="0"/>
                      <w:jc w:val="left"/>
                      <w:rPr>
                        <w:sz w:val="20"/>
                      </w:rPr>
                    </w:pPr>
                    <w:r>
                      <w:rPr>
                        <w:sz w:val="20"/>
                      </w:rPr>
                      <w:t>1997</w:t>
                      <w:tab/>
                      <w:t>1999</w:t>
                      <w:tab/>
                      <w:t>2001</w:t>
                      <w:tab/>
                      <w:t>2003</w:t>
                      <w:tab/>
                      <w:t>2005</w:t>
                      <w:tab/>
                      <w:t>2007</w:t>
                    </w:r>
                  </w:p>
                  <w:p>
                    <w:pPr>
                      <w:spacing w:line="240" w:lineRule="auto" w:before="5"/>
                      <w:rPr>
                        <w:sz w:val="20"/>
                      </w:rPr>
                    </w:pPr>
                  </w:p>
                  <w:p>
                    <w:pPr>
                      <w:spacing w:before="0"/>
                      <w:ind w:left="0" w:right="0" w:firstLine="0"/>
                      <w:jc w:val="left"/>
                      <w:rPr>
                        <w:sz w:val="20"/>
                      </w:rPr>
                    </w:pPr>
                    <w:r>
                      <w:rPr>
                        <w:sz w:val="20"/>
                      </w:rPr>
                      <w:t>Source: Thompson Financial Datastream</w:t>
                    </w:r>
                  </w:p>
                </w:txbxContent>
              </v:textbox>
              <w10:wrap type="none"/>
            </v:shape>
            <v:shape style="position:absolute;left:6422;top:3915;width:120;height:222" type="#_x0000_t202" filled="false" stroked="false">
              <v:textbox inset="0,0,0,0">
                <w:txbxContent>
                  <w:p>
                    <w:pPr>
                      <w:spacing w:line="221" w:lineRule="exact" w:before="0"/>
                      <w:ind w:left="0" w:right="0" w:firstLine="0"/>
                      <w:jc w:val="left"/>
                      <w:rPr>
                        <w:sz w:val="20"/>
                      </w:rPr>
                    </w:pPr>
                    <w:r>
                      <w:rPr>
                        <w:w w:val="99"/>
                        <w:sz w:val="20"/>
                      </w:rPr>
                      <w:t>0</w:t>
                    </w:r>
                  </w:p>
                </w:txbxContent>
              </v:textbox>
              <w10:wrap type="none"/>
            </v:shape>
            <v:shape style="position:absolute;left:6422;top:2806;width:120;height:775" type="#_x0000_t202" filled="false" stroked="false">
              <v:textbox inset="0,0,0,0">
                <w:txbxContent>
                  <w:p>
                    <w:pPr>
                      <w:spacing w:line="221" w:lineRule="exact" w:before="0"/>
                      <w:ind w:left="0" w:right="0" w:firstLine="0"/>
                      <w:jc w:val="left"/>
                      <w:rPr>
                        <w:sz w:val="20"/>
                      </w:rPr>
                    </w:pPr>
                    <w:r>
                      <w:rPr>
                        <w:w w:val="99"/>
                        <w:sz w:val="20"/>
                      </w:rPr>
                      <w:t>4</w:t>
                    </w:r>
                  </w:p>
                  <w:p>
                    <w:pPr>
                      <w:spacing w:line="240" w:lineRule="auto" w:before="1"/>
                      <w:rPr>
                        <w:sz w:val="28"/>
                      </w:rPr>
                    </w:pPr>
                  </w:p>
                  <w:p>
                    <w:pPr>
                      <w:spacing w:before="0"/>
                      <w:ind w:left="0" w:right="0" w:firstLine="0"/>
                      <w:jc w:val="left"/>
                      <w:rPr>
                        <w:sz w:val="20"/>
                      </w:rPr>
                    </w:pPr>
                    <w:r>
                      <w:rPr>
                        <w:w w:val="99"/>
                        <w:sz w:val="20"/>
                      </w:rPr>
                      <w:t>2</w:t>
                    </w:r>
                  </w:p>
                </w:txbxContent>
              </v:textbox>
              <w10:wrap type="none"/>
            </v:shape>
            <v:shape style="position:absolute;left:6422;top:2250;width:120;height:222" type="#_x0000_t202" filled="false" stroked="false">
              <v:textbox inset="0,0,0,0">
                <w:txbxContent>
                  <w:p>
                    <w:pPr>
                      <w:spacing w:line="221" w:lineRule="exact" w:before="0"/>
                      <w:ind w:left="0" w:right="0" w:firstLine="0"/>
                      <w:jc w:val="left"/>
                      <w:rPr>
                        <w:sz w:val="20"/>
                      </w:rPr>
                    </w:pPr>
                    <w:r>
                      <w:rPr>
                        <w:w w:val="99"/>
                        <w:sz w:val="20"/>
                      </w:rPr>
                      <w:t>6</w:t>
                    </w:r>
                  </w:p>
                </w:txbxContent>
              </v:textbox>
              <w10:wrap type="none"/>
            </v:shape>
            <v:shape style="position:absolute;left:1800;top:368;width:522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6: Regional GDP growth</w:t>
                    </w:r>
                  </w:p>
                </w:txbxContent>
              </v:textbox>
              <v:stroke dashstyle="solid"/>
              <w10:wrap type="none"/>
            </v:shape>
            <w10:wrap type="topAndBottom"/>
          </v:group>
        </w:pict>
      </w:r>
    </w:p>
    <w:p>
      <w:pPr>
        <w:pStyle w:val="BodyText"/>
        <w:spacing w:before="1"/>
        <w:rPr>
          <w:sz w:val="20"/>
        </w:rPr>
      </w:pPr>
    </w:p>
    <w:p>
      <w:pPr>
        <w:pStyle w:val="BodyText"/>
        <w:spacing w:line="312" w:lineRule="auto" w:before="90"/>
        <w:ind w:left="1020" w:right="530"/>
        <w:jc w:val="both"/>
      </w:pPr>
      <w:r>
        <w:rPr/>
        <w:t>As Chart 6 shows, strong growth in Asia has been an important contributor to this buoyant global economic picture. Over the past two years, Asian GDP growth (excluding Japan) has averaged over 9% per annum, whilst Chinese growth alone has averaged over 11%. Of more significance to the UK, though has been the healthy  state of European markets, which account for the majority of our exports. In the last eighteen months, the Euro-zone has enjoyed its strongest growth phase since the late 1990s.</w:t>
      </w:r>
    </w:p>
    <w:p>
      <w:pPr>
        <w:pStyle w:val="BodyText"/>
        <w:spacing w:before="4"/>
        <w:rPr>
          <w:sz w:val="31"/>
        </w:rPr>
      </w:pPr>
    </w:p>
    <w:p>
      <w:pPr>
        <w:pStyle w:val="BodyText"/>
        <w:spacing w:line="312" w:lineRule="auto"/>
        <w:ind w:left="1020" w:right="531"/>
        <w:jc w:val="both"/>
      </w:pPr>
      <w:r>
        <w:rPr/>
        <w:t>The situation in the United States is very different. While growth has been picking up elsewhere, the US economy has been slowing. As Chart 6 shows, US GDP growth actually peaked at around 4% year-on-year in early 2004, slowing to rate of around</w:t>
      </w:r>
    </w:p>
    <w:p>
      <w:pPr>
        <w:pStyle w:val="BodyText"/>
        <w:rPr>
          <w:sz w:val="20"/>
        </w:rPr>
      </w:pPr>
    </w:p>
    <w:p>
      <w:pPr>
        <w:pStyle w:val="BodyText"/>
        <w:spacing w:before="11"/>
        <w:rPr>
          <w:sz w:val="11"/>
        </w:rPr>
      </w:pPr>
      <w:r>
        <w:rPr/>
        <w:pict>
          <v:shape style="position:absolute;margin-left:90pt;margin-top:9.143696pt;width:144pt;height:.1pt;mso-position-horizontal-relative:page;mso-position-vertical-relative:paragraph;z-index:-251580416;mso-wrap-distance-left:0;mso-wrap-distance-right:0" coordorigin="1800,183" coordsize="2880,0" path="m1800,183l4680,183e" filled="false" stroked="true" strokeweight=".600010pt" strokecolor="#000000">
            <v:path arrowok="t"/>
            <v:stroke dashstyle="solid"/>
            <w10:wrap type="topAndBottom"/>
          </v:shape>
        </w:pict>
      </w:r>
    </w:p>
    <w:p>
      <w:pPr>
        <w:spacing w:before="49"/>
        <w:ind w:left="1019" w:right="613" w:firstLine="0"/>
        <w:jc w:val="left"/>
        <w:rPr>
          <w:sz w:val="20"/>
        </w:rPr>
      </w:pPr>
      <w:r>
        <w:rPr>
          <w:position w:val="9"/>
          <w:sz w:val="13"/>
        </w:rPr>
        <w:t>5 </w:t>
      </w:r>
      <w:r>
        <w:rPr>
          <w:sz w:val="20"/>
        </w:rPr>
        <w:t>According to the October CBI Industrial Trends Survey, only 2% of companies reported the availability of finance as a constraint on investment, which is a very low figure by historical comparisons.</w:t>
      </w:r>
    </w:p>
    <w:p>
      <w:pPr>
        <w:spacing w:line="230" w:lineRule="exact" w:before="0"/>
        <w:ind w:left="1020" w:right="0" w:firstLine="0"/>
        <w:jc w:val="left"/>
        <w:rPr>
          <w:sz w:val="20"/>
        </w:rPr>
      </w:pPr>
      <w:r>
        <w:rPr>
          <w:position w:val="9"/>
          <w:sz w:val="13"/>
        </w:rPr>
        <w:t>6 </w:t>
      </w:r>
      <w:r>
        <w:rPr>
          <w:sz w:val="20"/>
        </w:rPr>
        <w:t>Growth calculations using purchasing power parity (PPP) exchange rates.</w:t>
      </w:r>
    </w:p>
    <w:p>
      <w:pPr>
        <w:spacing w:after="0" w:line="230" w:lineRule="exact"/>
        <w:jc w:val="left"/>
        <w:rPr>
          <w:sz w:val="20"/>
        </w:rPr>
        <w:sectPr>
          <w:pgSz w:w="11900" w:h="16840"/>
          <w:pgMar w:header="0" w:footer="777" w:top="1360" w:bottom="960" w:left="780" w:right="1260"/>
        </w:sectPr>
      </w:pPr>
    </w:p>
    <w:p>
      <w:pPr>
        <w:pStyle w:val="BodyText"/>
        <w:spacing w:line="312" w:lineRule="auto" w:before="76"/>
        <w:ind w:left="1020" w:right="529"/>
        <w:jc w:val="both"/>
      </w:pPr>
      <w:r>
        <w:rPr/>
        <w:t>2% in the first half of this year. The last two quarters have seen stronger growth. But with renewed uncertainty created by the recent financial turmoil and potential knock- on effects from the downturn in the US housing market, most forecasters – including the Federal Reserve – expect US growth of around 2% next year.</w:t>
      </w:r>
    </w:p>
    <w:p>
      <w:pPr>
        <w:pStyle w:val="BodyText"/>
        <w:spacing w:before="4"/>
        <w:rPr>
          <w:sz w:val="31"/>
        </w:rPr>
      </w:pPr>
    </w:p>
    <w:p>
      <w:pPr>
        <w:pStyle w:val="BodyText"/>
        <w:spacing w:line="312" w:lineRule="auto"/>
        <w:ind w:left="1019" w:right="529"/>
        <w:jc w:val="both"/>
      </w:pPr>
      <w:r>
        <w:rPr/>
        <w:t>There has been quite a bit of discussion about the impact of slower growth in the US on the wider global economy. Can healthy growth in Asia and Europe be sustained if the US turns down more sharply? Given the importance of the American economy to world demand – the US accounts for around a quarter of world GDP at market exchange rates</w:t>
      </w:r>
      <w:r>
        <w:rPr>
          <w:vertAlign w:val="superscript"/>
        </w:rPr>
        <w:t>7</w:t>
      </w:r>
      <w:r>
        <w:rPr>
          <w:vertAlign w:val="baseline"/>
        </w:rPr>
        <w:t> – there could be some further negative impact on world growth from a more pronounced weakening across the Atlantic. But we can take some comfort from the fact that the world economy has already survived an effective halving in the US growth rate since early 2004.</w:t>
      </w:r>
    </w:p>
    <w:p>
      <w:pPr>
        <w:pStyle w:val="BodyText"/>
        <w:spacing w:before="4"/>
        <w:rPr>
          <w:sz w:val="31"/>
        </w:rPr>
      </w:pPr>
    </w:p>
    <w:p>
      <w:pPr>
        <w:pStyle w:val="BodyText"/>
        <w:spacing w:line="312" w:lineRule="auto"/>
        <w:ind w:left="1019" w:right="528"/>
        <w:jc w:val="both"/>
      </w:pPr>
      <w:r>
        <w:rPr/>
        <w:t>Perhaps the bigger risk to the world economy as a whole is not the US economy </w:t>
      </w:r>
      <w:r>
        <w:rPr>
          <w:i/>
        </w:rPr>
        <w:t>per </w:t>
      </w:r>
      <w:r>
        <w:rPr>
          <w:i/>
        </w:rPr>
        <w:t>se</w:t>
      </w:r>
      <w:r>
        <w:rPr/>
        <w:t>, but the possibility that financial market developments will have an impact on consumer and business spending across a wide range of advanced economies, including Europe as well as the US. This risk would increase if the global financial system was hit by further financial shocks, such as a sharp fall in equity prices and the value of financial assets more generally.</w:t>
      </w:r>
    </w:p>
    <w:p>
      <w:pPr>
        <w:pStyle w:val="BodyText"/>
        <w:spacing w:before="1"/>
        <w:rPr>
          <w:sz w:val="28"/>
        </w:rPr>
      </w:pPr>
      <w:r>
        <w:rPr/>
        <w:pict>
          <v:group style="position:absolute;margin-left:89.760002pt;margin-top:18.120440pt;width:261.5pt;height:245.25pt;mso-position-horizontal-relative:page;mso-position-vertical-relative:paragraph;z-index:-251572224;mso-wrap-distance-left:0;mso-wrap-distance-right:0" coordorigin="1795,362" coordsize="5230,4905">
            <v:line style="position:absolute" from="2130,2004" to="2130,4044" stroked="true" strokeweight="3.24pt" strokecolor="#ff0000">
              <v:stroke dashstyle="solid"/>
            </v:line>
            <v:line style="position:absolute" from="2240,2244" to="2240,4044" stroked="true" strokeweight="3.24pt" strokecolor="#ff0000">
              <v:stroke dashstyle="solid"/>
            </v:line>
            <v:line style="position:absolute" from="2351,1906" to="2351,4044" stroked="true" strokeweight="3.24pt" strokecolor="#ff0000">
              <v:stroke dashstyle="solid"/>
            </v:line>
            <v:line style="position:absolute" from="2461,1309" to="2461,4044" stroked="true" strokeweight="3.24pt" strokecolor="#ff0000">
              <v:stroke dashstyle="solid"/>
            </v:line>
            <v:line style="position:absolute" from="2570,2938" to="2570,4044" stroked="true" strokeweight="3.12pt" strokecolor="#ff0000">
              <v:stroke dashstyle="solid"/>
            </v:line>
            <v:line style="position:absolute" from="2680,3281" to="2680,4044" stroked="true" strokeweight="3.3pt" strokecolor="#ff0000">
              <v:stroke dashstyle="solid"/>
            </v:line>
            <v:line style="position:absolute" from="2791,2002" to="2791,4044" stroked="true" strokeweight="3.24pt" strokecolor="#ff0000">
              <v:stroke dashstyle="solid"/>
            </v:line>
            <v:line style="position:absolute" from="2902,2304" to="2902,4044" stroked="true" strokeweight="3.24pt" strokecolor="#ff0000">
              <v:stroke dashstyle="solid"/>
            </v:line>
            <v:line style="position:absolute" from="3012,2227" to="3012,4044" stroked="true" strokeweight="3.24pt" strokecolor="#ff0000">
              <v:stroke dashstyle="solid"/>
            </v:line>
            <v:line style="position:absolute" from="3122,2548" to="3122,4044" stroked="true" strokeweight="3.24pt" strokecolor="#ff0000">
              <v:stroke dashstyle="solid"/>
            </v:line>
            <v:line style="position:absolute" from="3233,3173" to="3233,4044" stroked="true" strokeweight="3.24pt" strokecolor="#ff0000">
              <v:stroke dashstyle="solid"/>
            </v:line>
            <v:line style="position:absolute" from="3343,3170" to="3343,4044" stroked="true" strokeweight="3.24pt" strokecolor="#ff0000">
              <v:stroke dashstyle="solid"/>
            </v:line>
            <v:line style="position:absolute" from="3454,3592" to="3454,4044" stroked="true" strokeweight="3.24pt" strokecolor="#ff0000">
              <v:stroke dashstyle="solid"/>
            </v:line>
            <v:line style="position:absolute" from="3565,2843" to="3565,4044" stroked="true" strokeweight="3.24pt" strokecolor="#ff0000">
              <v:stroke dashstyle="solid"/>
            </v:line>
            <v:line style="position:absolute" from="3674,2141" to="3674,4044" stroked="true" strokeweight="3.12pt" strokecolor="#ff0000">
              <v:stroke dashstyle="solid"/>
            </v:line>
            <v:line style="position:absolute" from="3784,2528" to="3784,4044" stroked="true" strokeweight="3.24pt" strokecolor="#ff0000">
              <v:stroke dashstyle="solid"/>
            </v:line>
            <v:line style="position:absolute" from="3894,2564" to="3894,4044" stroked="true" strokeweight="3.24pt" strokecolor="#ff0000">
              <v:stroke dashstyle="solid"/>
            </v:line>
            <v:line style="position:absolute" from="4004,2478" to="4004,4044" stroked="true" strokeweight="3.24pt" strokecolor="#ff0000">
              <v:stroke dashstyle="solid"/>
            </v:line>
            <v:line style="position:absolute" from="4115,2148" to="4115,4044" stroked="true" strokeweight="3.24pt" strokecolor="#ff0000">
              <v:stroke dashstyle="solid"/>
            </v:line>
            <v:line style="position:absolute" from="4225,2526" to="4225,4044" stroked="true" strokeweight="3.24pt" strokecolor="#ff0000">
              <v:stroke dashstyle="solid"/>
            </v:line>
            <v:line style="position:absolute" from="4336,2867" to="4336,4044" stroked="true" strokeweight="3.3pt" strokecolor="#ff0000">
              <v:stroke dashstyle="solid"/>
            </v:line>
            <v:line style="position:absolute" from="4447,3389" to="4447,4044" stroked="true" strokeweight="3.24pt" strokecolor="#ff0000">
              <v:stroke dashstyle="solid"/>
            </v:line>
            <v:line style="position:absolute" from="4558,3094" to="4558,4044" stroked="true" strokeweight="3.24pt" strokecolor="#ff0000">
              <v:stroke dashstyle="solid"/>
            </v:line>
            <v:line style="position:absolute" from="4668,3070" to="4668,4044" stroked="true" strokeweight="3.24pt" strokecolor="#ff0000">
              <v:stroke dashstyle="solid"/>
            </v:line>
            <v:line style="position:absolute" from="4777,2512" to="4777,4044" stroked="true" strokeweight="3.12pt" strokecolor="#ff0000">
              <v:stroke dashstyle="solid"/>
            </v:line>
            <v:line style="position:absolute" from="4886,2562" to="4886,4044" stroked="true" strokeweight="3.24pt" strokecolor="#ff0000">
              <v:stroke dashstyle="solid"/>
            </v:line>
            <v:line style="position:absolute" from="4997,2413" to="4997,4044" stroked="true" strokeweight="3.24pt" strokecolor="#ff0000">
              <v:stroke dashstyle="solid"/>
            </v:line>
            <v:line style="position:absolute" from="5107,2347" to="5107,4044" stroked="true" strokeweight="3.24pt" strokecolor="#ff0000">
              <v:stroke dashstyle="solid"/>
            </v:line>
            <v:line style="position:absolute" from="5219,2952" to="5219,4044" stroked="true" strokeweight="3.24pt" strokecolor="#ff0000">
              <v:stroke dashstyle="solid"/>
            </v:line>
            <v:line style="position:absolute" from="5329,2538" to="5329,4044" stroked="true" strokeweight="3.24pt" strokecolor="#ff0000">
              <v:stroke dashstyle="solid"/>
            </v:line>
            <v:line style="position:absolute" from="5440,2110" to="5440,4044" stroked="true" strokeweight="3.24pt" strokecolor="#ff0000">
              <v:stroke dashstyle="solid"/>
            </v:line>
            <v:line style="position:absolute" from="5550,3029" to="5550,4044" stroked="true" strokeweight="3.24pt" strokecolor="#ff0000">
              <v:stroke dashstyle="solid"/>
            </v:line>
            <v:line style="position:absolute" from="5660,2797" to="5660,4044" stroked="true" strokeweight="3.24pt" strokecolor="#ff0000">
              <v:stroke dashstyle="solid"/>
            </v:line>
            <v:line style="position:absolute" from="5771,2430" to="5771,4044" stroked="true" strokeweight="3.24pt" strokecolor="#ff0000">
              <v:stroke dashstyle="solid"/>
            </v:line>
            <v:line style="position:absolute" from="5880,1939" to="5880,4044" stroked="true" strokeweight="3.12pt" strokecolor="#ff0000">
              <v:stroke dashstyle="solid"/>
            </v:line>
            <v:line style="position:absolute" from="5990,2105" to="5990,4044" stroked="true" strokeweight="3.3pt" strokecolor="#ff0000">
              <v:stroke dashstyle="solid"/>
            </v:line>
            <v:line style="position:absolute" from="6101,1872" to="6101,4044" stroked="true" strokeweight="3.24pt" strokecolor="#ff0000">
              <v:stroke dashstyle="solid"/>
            </v:line>
            <v:shape style="position:absolute;left:6180;top:1952;width:65;height:2092" type="#_x0000_t75" stroked="false">
              <v:imagedata r:id="rId11" o:title=""/>
            </v:shape>
            <v:shape style="position:absolute;left:6290;top:2115;width:65;height:1929" type="#_x0000_t75" stroked="false">
              <v:imagedata r:id="rId12" o:title=""/>
            </v:shape>
            <v:line style="position:absolute" from="6378,1243" to="6378,4044" stroked="true" strokeweight=".06pt" strokecolor="#000000">
              <v:stroke dashstyle="solid"/>
            </v:line>
            <v:line style="position:absolute" from="6378,4044" to="6438,4044" stroked="true" strokeweight=".06pt" strokecolor="#000000">
              <v:stroke dashstyle="solid"/>
            </v:line>
            <v:line style="position:absolute" from="6378,3644" to="6438,3644" stroked="true" strokeweight=".06pt" strokecolor="#000000">
              <v:stroke dashstyle="solid"/>
            </v:line>
            <v:line style="position:absolute" from="6378,3242" to="6438,3242" stroked="true" strokeweight=".06pt" strokecolor="#000000">
              <v:stroke dashstyle="solid"/>
            </v:line>
            <v:line style="position:absolute" from="6378,2843" to="6438,2843" stroked="true" strokeweight=".06pt" strokecolor="#000000">
              <v:stroke dashstyle="solid"/>
            </v:line>
            <v:line style="position:absolute" from="6378,2444" to="6438,2444" stroked="true" strokeweight=".06pt" strokecolor="#000000">
              <v:stroke dashstyle="solid"/>
            </v:line>
            <v:line style="position:absolute" from="6378,2045" to="6438,2045" stroked="true" strokeweight=".06pt" strokecolor="#000000">
              <v:stroke dashstyle="solid"/>
            </v:line>
            <v:line style="position:absolute" from="6378,1643" to="6438,1643" stroked="true" strokeweight=".06pt" strokecolor="#000000">
              <v:stroke dashstyle="solid"/>
            </v:line>
            <v:line style="position:absolute" from="6378,1243" to="6438,1243" stroked="true" strokeweight=".06pt" strokecolor="#000000">
              <v:stroke dashstyle="solid"/>
            </v:line>
            <v:line style="position:absolute" from="2076,4044" to="6378,4044" stroked="true" strokeweight=".06pt" strokecolor="#000000">
              <v:stroke dashstyle="solid"/>
            </v:line>
            <v:line style="position:absolute" from="2076,4044" to="2076,3983" stroked="true" strokeweight=".06pt" strokecolor="#000000">
              <v:stroke dashstyle="solid"/>
            </v:line>
            <v:line style="position:absolute" from="2626,4044" to="2626,3983" stroked="true" strokeweight=".06pt" strokecolor="#000000">
              <v:stroke dashstyle="solid"/>
            </v:line>
            <v:line style="position:absolute" from="3179,4044" to="3179,3983" stroked="true" strokeweight=".06pt" strokecolor="#000000">
              <v:stroke dashstyle="solid"/>
            </v:line>
            <v:line style="position:absolute" from="3730,4044" to="3730,3983" stroked="true" strokeweight=".06pt" strokecolor="#000000">
              <v:stroke dashstyle="solid"/>
            </v:line>
            <v:line style="position:absolute" from="4282,4044" to="4282,3983" stroked="true" strokeweight=".06pt" strokecolor="#000000">
              <v:stroke dashstyle="solid"/>
            </v:line>
            <v:line style="position:absolute" from="4832,4044" to="4832,3983" stroked="true" strokeweight=".06pt" strokecolor="#000000">
              <v:stroke dashstyle="solid"/>
            </v:line>
            <v:line style="position:absolute" from="5386,4044" to="5386,3983" stroked="true" strokeweight=".06pt" strokecolor="#000000">
              <v:stroke dashstyle="solid"/>
            </v:line>
            <v:line style="position:absolute" from="5935,4044" to="5935,3983" stroked="true" strokeweight=".06pt" strokecolor="#000000">
              <v:stroke dashstyle="solid"/>
            </v:line>
            <v:shape style="position:absolute;left:1800;top:735;width:5220;height:4527" type="#_x0000_t202" filled="false" stroked="true" strokeweight=".48001pt" strokecolor="#000000">
              <v:textbox inset="0,0,0,0">
                <w:txbxContent>
                  <w:p>
                    <w:pPr>
                      <w:spacing w:before="157"/>
                      <w:ind w:left="0" w:right="478" w:firstLine="0"/>
                      <w:jc w:val="right"/>
                      <w:rPr>
                        <w:sz w:val="18"/>
                      </w:rPr>
                    </w:pPr>
                    <w:r>
                      <w:rPr>
                        <w:sz w:val="18"/>
                      </w:rPr>
                      <w:t>Per cent</w:t>
                    </w:r>
                  </w:p>
                  <w:p>
                    <w:pPr>
                      <w:spacing w:before="21"/>
                      <w:ind w:left="0" w:right="390" w:firstLine="0"/>
                      <w:jc w:val="right"/>
                      <w:rPr>
                        <w:sz w:val="19"/>
                      </w:rPr>
                    </w:pPr>
                    <w:r>
                      <w:rPr>
                        <w:w w:val="102"/>
                        <w:sz w:val="19"/>
                      </w:rPr>
                      <w:t>7</w:t>
                    </w:r>
                  </w:p>
                  <w:p>
                    <w:pPr>
                      <w:spacing w:before="180"/>
                      <w:ind w:left="0" w:right="390" w:firstLine="0"/>
                      <w:jc w:val="right"/>
                      <w:rPr>
                        <w:sz w:val="19"/>
                      </w:rPr>
                    </w:pPr>
                    <w:r>
                      <w:rPr>
                        <w:w w:val="102"/>
                        <w:sz w:val="19"/>
                      </w:rPr>
                      <w:t>6</w:t>
                    </w:r>
                  </w:p>
                  <w:p>
                    <w:pPr>
                      <w:spacing w:before="184"/>
                      <w:ind w:left="0" w:right="390" w:firstLine="0"/>
                      <w:jc w:val="right"/>
                      <w:rPr>
                        <w:sz w:val="19"/>
                      </w:rPr>
                    </w:pPr>
                    <w:r>
                      <w:rPr>
                        <w:w w:val="102"/>
                        <w:sz w:val="19"/>
                      </w:rPr>
                      <w:t>5</w:t>
                    </w:r>
                  </w:p>
                  <w:p>
                    <w:pPr>
                      <w:spacing w:before="181"/>
                      <w:ind w:left="0" w:right="390" w:firstLine="0"/>
                      <w:jc w:val="right"/>
                      <w:rPr>
                        <w:sz w:val="19"/>
                      </w:rPr>
                    </w:pPr>
                    <w:r>
                      <w:rPr>
                        <w:w w:val="102"/>
                        <w:sz w:val="19"/>
                      </w:rPr>
                      <w:t>4</w:t>
                    </w:r>
                  </w:p>
                  <w:p>
                    <w:pPr>
                      <w:spacing w:before="181"/>
                      <w:ind w:left="0" w:right="390" w:firstLine="0"/>
                      <w:jc w:val="right"/>
                      <w:rPr>
                        <w:sz w:val="19"/>
                      </w:rPr>
                    </w:pPr>
                    <w:r>
                      <w:rPr>
                        <w:w w:val="102"/>
                        <w:sz w:val="19"/>
                      </w:rPr>
                      <w:t>3</w:t>
                    </w:r>
                  </w:p>
                  <w:p>
                    <w:pPr>
                      <w:spacing w:before="180"/>
                      <w:ind w:left="0" w:right="390" w:firstLine="0"/>
                      <w:jc w:val="right"/>
                      <w:rPr>
                        <w:sz w:val="19"/>
                      </w:rPr>
                    </w:pPr>
                    <w:r>
                      <w:rPr>
                        <w:w w:val="102"/>
                        <w:sz w:val="19"/>
                      </w:rPr>
                      <w:t>2</w:t>
                    </w:r>
                  </w:p>
                  <w:p>
                    <w:pPr>
                      <w:spacing w:before="183"/>
                      <w:ind w:left="0" w:right="390" w:firstLine="0"/>
                      <w:jc w:val="right"/>
                      <w:rPr>
                        <w:sz w:val="19"/>
                      </w:rPr>
                    </w:pPr>
                    <w:r>
                      <w:rPr>
                        <w:w w:val="102"/>
                        <w:sz w:val="19"/>
                      </w:rPr>
                      <w:t>1</w:t>
                    </w:r>
                  </w:p>
                  <w:p>
                    <w:pPr>
                      <w:spacing w:before="181"/>
                      <w:ind w:left="4720" w:right="0" w:firstLine="0"/>
                      <w:jc w:val="left"/>
                      <w:rPr>
                        <w:sz w:val="19"/>
                      </w:rPr>
                    </w:pPr>
                    <w:r>
                      <w:rPr>
                        <w:w w:val="102"/>
                        <w:sz w:val="19"/>
                      </w:rPr>
                      <w:t>0</w:t>
                    </w:r>
                  </w:p>
                  <w:p>
                    <w:pPr>
                      <w:spacing w:before="72"/>
                      <w:ind w:left="129" w:right="0" w:firstLine="0"/>
                      <w:jc w:val="left"/>
                      <w:rPr>
                        <w:sz w:val="19"/>
                      </w:rPr>
                    </w:pPr>
                    <w:r>
                      <w:rPr>
                        <w:w w:val="105"/>
                        <w:sz w:val="19"/>
                      </w:rPr>
                      <w:t>1970 1975 1980 1985 1990 1995 2000 2005</w:t>
                    </w:r>
                  </w:p>
                  <w:p>
                    <w:pPr>
                      <w:spacing w:line="240" w:lineRule="auto" w:before="4"/>
                      <w:rPr>
                        <w:sz w:val="19"/>
                      </w:rPr>
                    </w:pPr>
                  </w:p>
                  <w:p>
                    <w:pPr>
                      <w:spacing w:line="312" w:lineRule="auto" w:before="0"/>
                      <w:ind w:left="103" w:right="783" w:hanging="1"/>
                      <w:jc w:val="left"/>
                      <w:rPr>
                        <w:sz w:val="20"/>
                      </w:rPr>
                    </w:pPr>
                    <w:r>
                      <w:rPr>
                        <w:sz w:val="20"/>
                      </w:rPr>
                      <w:t>Source: IMF </w:t>
                    </w:r>
                    <w:r>
                      <w:rPr>
                        <w:i/>
                        <w:sz w:val="20"/>
                      </w:rPr>
                      <w:t>World Economic Outlook</w:t>
                    </w:r>
                    <w:r>
                      <w:rPr>
                        <w:sz w:val="20"/>
                      </w:rPr>
                      <w:t>, October 2007 Note: 2007 and 2008 are IMF forecasts.</w:t>
                    </w:r>
                  </w:p>
                </w:txbxContent>
              </v:textbox>
              <v:stroke dashstyle="solid"/>
              <w10:wrap type="none"/>
            </v:shape>
            <v:shape style="position:absolute;left:1800;top:367;width:522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7: World GDP growth</w:t>
                    </w:r>
                  </w:p>
                </w:txbxContent>
              </v:textbox>
              <v:stroke dashstyle="solid"/>
              <w10:wrap type="none"/>
            </v:shape>
            <w10:wrap type="topAndBottom"/>
          </v:group>
        </w:pict>
      </w:r>
    </w:p>
    <w:p>
      <w:pPr>
        <w:pStyle w:val="BodyText"/>
        <w:spacing w:before="6"/>
        <w:rPr>
          <w:sz w:val="20"/>
        </w:rPr>
      </w:pPr>
    </w:p>
    <w:p>
      <w:pPr>
        <w:pStyle w:val="BodyText"/>
        <w:spacing w:line="312" w:lineRule="auto" w:before="90"/>
        <w:ind w:left="1019"/>
      </w:pPr>
      <w:r>
        <w:rPr/>
        <w:pict>
          <v:shape style="position:absolute;margin-left:90pt;margin-top:45.463421pt;width:144pt;height:.1pt;mso-position-horizontal-relative:page;mso-position-vertical-relative:paragraph;z-index:-251571200;mso-wrap-distance-left:0;mso-wrap-distance-right:0" coordorigin="1800,909" coordsize="2880,0" path="m1800,909l4680,909e" filled="false" stroked="true" strokeweight=".600010pt" strokecolor="#000000">
            <v:path arrowok="t"/>
            <v:stroke dashstyle="solid"/>
            <w10:wrap type="topAndBottom"/>
          </v:shape>
        </w:pict>
      </w:r>
      <w:r>
        <w:rPr/>
        <w:pict>
          <v:line style="position:absolute;mso-position-horizontal-relative:page;mso-position-vertical-relative:paragraph;z-index:251746304" from="90.000008pt,-258.496582pt" to="90.000008pt,-13.276572pt" stroked="true" strokeweight=".48001pt" strokecolor="#000000">
            <v:stroke dashstyle="solid"/>
            <w10:wrap type="none"/>
          </v:line>
        </w:pict>
      </w:r>
      <w:r>
        <w:rPr/>
        <w:pict>
          <v:line style="position:absolute;mso-position-horizontal-relative:page;mso-position-vertical-relative:paragraph;z-index:251747328" from="351pt,-258.496582pt" to="351pt,-13.276572pt" stroked="true" strokeweight=".48001pt" strokecolor="#000000">
            <v:stroke dashstyle="solid"/>
            <w10:wrap type="none"/>
          </v:line>
        </w:pict>
      </w:r>
      <w:r>
        <w:rPr/>
        <w:t>Though further shocks to the global financial system cannot be ruled out, most current forecasts point to a fairly modest slowdown in world economic growth in 2008. For</w:t>
      </w:r>
    </w:p>
    <w:p>
      <w:pPr>
        <w:spacing w:before="49"/>
        <w:ind w:left="1020" w:right="0" w:firstLine="0"/>
        <w:jc w:val="left"/>
        <w:rPr>
          <w:sz w:val="20"/>
        </w:rPr>
      </w:pPr>
      <w:r>
        <w:rPr>
          <w:position w:val="9"/>
          <w:sz w:val="13"/>
        </w:rPr>
        <w:t>7 </w:t>
      </w:r>
      <w:r>
        <w:rPr>
          <w:sz w:val="20"/>
        </w:rPr>
        <w:t>Figures for 2007 from October 2007 IMF </w:t>
      </w:r>
      <w:r>
        <w:rPr>
          <w:i/>
          <w:sz w:val="20"/>
        </w:rPr>
        <w:t>World Economic Outlook </w:t>
      </w:r>
      <w:r>
        <w:rPr>
          <w:sz w:val="20"/>
        </w:rPr>
        <w:t>database.</w:t>
      </w:r>
    </w:p>
    <w:p>
      <w:pPr>
        <w:spacing w:after="0"/>
        <w:jc w:val="left"/>
        <w:rPr>
          <w:sz w:val="20"/>
        </w:rPr>
        <w:sectPr>
          <w:pgSz w:w="11900" w:h="16840"/>
          <w:pgMar w:header="0" w:footer="777" w:top="1360" w:bottom="960" w:left="780" w:right="1260"/>
        </w:sectPr>
      </w:pPr>
    </w:p>
    <w:p>
      <w:pPr>
        <w:pStyle w:val="BodyText"/>
        <w:spacing w:line="312" w:lineRule="auto" w:before="76"/>
        <w:ind w:left="1020" w:right="529"/>
        <w:jc w:val="both"/>
      </w:pPr>
      <w:r>
        <w:rPr/>
        <w:pict>
          <v:group style="position:absolute;margin-left:98.521324pt;margin-top:124.986023pt;width:172.2pt;height:171.55pt;mso-position-horizontal-relative:page;mso-position-vertical-relative:paragraph;z-index:251759616" coordorigin="1970,2500" coordsize="3444,3431">
            <v:shape style="position:absolute;left:3868;top:2746;width:1403;height:1538" coordorigin="3869,2747" coordsize="1403,1538" path="m3869,2747l3869,4284,5272,3660,5238,3589,5201,3520,5160,3453,5117,3389,5071,3327,5021,3269,4970,3212,4915,3159,4858,3108,4799,3061,4737,3016,4674,2975,4608,2937,4540,2902,4471,2870,4400,2842,4328,2817,4254,2796,4179,2778,4103,2765,4026,2755,3948,2749,3869,2747xe" filled="true" fillcolor="#808000" stroked="false">
              <v:path arrowok="t"/>
              <v:fill type="solid"/>
            </v:shape>
            <v:shape style="position:absolute;left:3868;top:2746;width:1403;height:1538" coordorigin="3869,2747" coordsize="1403,1538" path="m5272,3660l5238,3589,5201,3520,5160,3453,5117,3389,5071,3327,5021,3269,4970,3212,4915,3159,4858,3108,4799,3061,4737,3016,4674,2975,4608,2937,4540,2902,4471,2870,4400,2842,4328,2817,4254,2796,4179,2778,4103,2765,4026,2755,3948,2749,3869,2747,3869,4284,5272,3660xe" filled="false" stroked="true" strokeweight=".961pt" strokecolor="#000000">
              <v:path arrowok="t"/>
              <v:stroke dashstyle="solid"/>
            </v:shape>
            <v:shape style="position:absolute;left:2552;top:3660;width:2853;height:2162" coordorigin="2552,3660" coordsize="2853,2162" path="m5272,3660l3869,4284,2552,5075,2593,5140,2637,5202,2684,5262,2734,5319,2786,5374,2840,5425,2897,5474,2956,5520,3017,5563,3080,5603,3145,5640,3211,5673,3279,5704,3349,5731,3420,5754,3492,5774,3566,5791,3640,5804,3716,5814,3792,5819,3869,5821,3945,5819,4021,5814,4096,5805,4169,5792,4242,5776,4312,5756,4382,5733,4450,5708,4516,5678,4581,5646,4644,5612,4705,5574,4764,5533,4822,5490,4877,5444,4929,5396,4980,5346,5028,5293,5074,5238,5117,5181,5157,5121,5195,5060,5230,4997,5262,4932,5291,4866,5317,4798,5340,4728,5359,4657,5375,4585,5388,4511,5397,4437,5403,4361,5405,4284,5403,4203,5396,4123,5386,4043,5371,3964,5352,3887,5329,3810,5302,3734,5272,3660xe" filled="true" fillcolor="#ffcc9a" stroked="false">
              <v:path arrowok="t"/>
              <v:fill type="solid"/>
            </v:shape>
            <v:shape style="position:absolute;left:2552;top:3660;width:2853;height:2162" coordorigin="2552,3660" coordsize="2853,2162" path="m2552,5075l2593,5140,2637,5202,2684,5262,2734,5319,2786,5374,2840,5425,2897,5474,2956,5520,3017,5563,3080,5603,3145,5640,3211,5673,3279,5704,3349,5731,3420,5754,3492,5774,3566,5791,3640,5804,3716,5814,3792,5819,3869,5821,3945,5819,4021,5814,4096,5805,4169,5792,4242,5776,4312,5756,4382,5733,4450,5708,4516,5678,4581,5646,4644,5612,4705,5574,4764,5533,4822,5490,4877,5444,4929,5396,4980,5346,5028,5293,5074,5238,5117,5181,5157,5121,5195,5060,5230,4997,5262,4932,5291,4866,5317,4798,5340,4728,5359,4657,5375,4585,5388,4511,5397,4437,5403,4361,5405,4284,5403,4203,5396,4123,5386,4043,5371,3964,5352,3887,5329,3810,5302,3734,5272,3660,3869,4284,2552,5075xe" filled="false" stroked="true" strokeweight=".961pt" strokecolor="#000000">
              <v:path arrowok="t"/>
              <v:stroke dashstyle="solid"/>
            </v:shape>
            <v:shape style="position:absolute;left:2332;top:4123;width:1536;height:952" coordorigin="2333,4123" coordsize="1536,952" path="m2341,4123l2337,4162,2335,4202,2333,4243,2333,4284,2335,4360,2340,4435,2350,4510,2362,4584,2379,4658,2399,4730,2423,4802,2450,4872,2481,4941,2515,5009,2552,5075,3869,4284,2341,4123xe" filled="true" fillcolor="#9a3365" stroked="false">
              <v:path arrowok="t"/>
              <v:fill type="solid"/>
            </v:shape>
            <v:shape style="position:absolute;left:2332;top:4123;width:1536;height:952" coordorigin="2333,4123" coordsize="1536,952" path="m2341,4123l2337,4162,2335,4202,2333,4243,2333,4284,2335,4360,2340,4435,2350,4510,2362,4584,2379,4658,2399,4730,2423,4802,2450,4872,2481,4941,2515,5009,2552,5075,3869,4284,2341,4123xe" filled="false" stroked="true" strokeweight=".961pt" strokecolor="#000000">
              <v:path arrowok="t"/>
              <v:stroke dashstyle="solid"/>
            </v:shape>
            <v:shape style="position:absolute;left:2341;top:3538;width:1528;height:746" coordorigin="2341,3539" coordsize="1528,746" path="m2526,3539l2490,3607,2458,3677,2429,3749,2404,3822,2383,3896,2365,3971,2351,4047,2341,4123,3869,4284,2526,3539xe" filled="true" fillcolor="#ffcc00" stroked="false">
              <v:path arrowok="t"/>
              <v:fill type="solid"/>
            </v:shape>
            <v:shape style="position:absolute;left:2341;top:3538;width:1528;height:746" coordorigin="2341,3539" coordsize="1528,746" path="m2526,3539l2490,3607,2458,3677,2429,3749,2404,3822,2383,3896,2365,3971,2351,4047,2341,4123,3869,4284,2526,3539xe" filled="false" stroked="true" strokeweight=".961pt" strokecolor="#000000">
              <v:path arrowok="t"/>
              <v:stroke dashstyle="solid"/>
            </v:shape>
            <v:shape style="position:absolute;left:2526;top:2982;width:1343;height:1302" coordorigin="2526,2982" coordsize="1343,1302" path="m3054,2982l2989,3025,2926,3071,2866,3120,2809,3171,2754,3226,2703,3284,2654,3344,2608,3407,2565,3472,2526,3539,3869,4284,3054,2982xe" filled="true" fillcolor="#3365ff" stroked="false">
              <v:path arrowok="t"/>
              <v:fill type="solid"/>
            </v:shape>
            <v:shape style="position:absolute;left:2526;top:2982;width:1343;height:1302" coordorigin="2526,2982" coordsize="1343,1302" path="m3054,2982l2989,3025,2926,3071,2866,3120,2809,3171,2754,3226,2703,3284,2654,3344,2608,3407,2565,3472,2526,3539,3869,4284,3054,2982xe" filled="false" stroked="true" strokeweight=".961pt" strokecolor="#000000">
              <v:path arrowok="t"/>
              <v:stroke dashstyle="solid"/>
            </v:shape>
            <v:shape style="position:absolute;left:3054;top:2746;width:815;height:1538" coordorigin="3054,2747" coordsize="815,1538" path="m3869,2747l3790,2749,3712,2755,3634,2765,3558,2779,3482,2797,3407,2818,3333,2844,3261,2873,3190,2905,3121,2942,3054,2982,3869,4284,3869,2747xe" filled="true" fillcolor="#ff9acc" stroked="false">
              <v:path arrowok="t"/>
              <v:fill type="solid"/>
            </v:shape>
            <v:shape style="position:absolute;left:3054;top:2746;width:815;height:1538" coordorigin="3054,2747" coordsize="815,1538" path="m3869,2747l3790,2749,3712,2755,3634,2765,3558,2779,3482,2797,3407,2818,3333,2844,3261,2873,3190,2905,3121,2942,3054,2982,3869,4284,3869,2747xe" filled="false" stroked="true" strokeweight=".961pt" strokecolor="#000000">
              <v:path arrowok="t"/>
              <v:stroke dashstyle="solid"/>
            </v:shape>
            <v:shape style="position:absolute;left:4633;top:5730;width:354;height:200" type="#_x0000_t202" filled="false" stroked="false">
              <v:textbox inset="0,0,0,0">
                <w:txbxContent>
                  <w:p>
                    <w:pPr>
                      <w:spacing w:line="200" w:lineRule="exact" w:before="0"/>
                      <w:ind w:left="0" w:right="0" w:firstLine="0"/>
                      <w:jc w:val="left"/>
                      <w:rPr>
                        <w:sz w:val="18"/>
                      </w:rPr>
                    </w:pPr>
                    <w:r>
                      <w:rPr>
                        <w:sz w:val="18"/>
                      </w:rPr>
                      <w:t>48%</w:t>
                    </w:r>
                  </w:p>
                </w:txbxContent>
              </v:textbox>
              <w10:wrap type="none"/>
            </v:shape>
            <v:shape style="position:absolute;left:1970;top:3664;width:388;height:1104" type="#_x0000_t202" filled="false" stroked="false">
              <v:textbox inset="0,0,0,0">
                <w:txbxContent>
                  <w:p>
                    <w:pPr>
                      <w:spacing w:line="200" w:lineRule="exact" w:before="0"/>
                      <w:ind w:left="124" w:right="0" w:firstLine="0"/>
                      <w:jc w:val="left"/>
                      <w:rPr>
                        <w:sz w:val="18"/>
                      </w:rPr>
                    </w:pPr>
                    <w:r>
                      <w:rPr>
                        <w:sz w:val="18"/>
                      </w:rPr>
                      <w:t>6%</w:t>
                    </w:r>
                  </w:p>
                  <w:p>
                    <w:pPr>
                      <w:spacing w:line="240" w:lineRule="auto" w:before="0"/>
                      <w:rPr>
                        <w:sz w:val="20"/>
                      </w:rPr>
                    </w:pPr>
                  </w:p>
                  <w:p>
                    <w:pPr>
                      <w:spacing w:line="240" w:lineRule="auto" w:before="0"/>
                      <w:rPr>
                        <w:sz w:val="20"/>
                      </w:rPr>
                    </w:pPr>
                  </w:p>
                  <w:p>
                    <w:pPr>
                      <w:spacing w:line="240" w:lineRule="auto" w:before="6"/>
                      <w:rPr>
                        <w:sz w:val="20"/>
                      </w:rPr>
                    </w:pPr>
                  </w:p>
                  <w:p>
                    <w:pPr>
                      <w:spacing w:before="0"/>
                      <w:ind w:left="0" w:right="0" w:firstLine="0"/>
                      <w:jc w:val="left"/>
                      <w:rPr>
                        <w:sz w:val="18"/>
                      </w:rPr>
                    </w:pPr>
                    <w:r>
                      <w:rPr>
                        <w:sz w:val="18"/>
                      </w:rPr>
                      <w:t>10%</w:t>
                    </w:r>
                  </w:p>
                </w:txbxContent>
              </v:textbox>
              <w10:wrap type="none"/>
            </v:shape>
            <v:shape style="position:absolute;left:2451;top:2949;width:263;height:200" type="#_x0000_t202" filled="false" stroked="false">
              <v:textbox inset="0,0,0,0">
                <w:txbxContent>
                  <w:p>
                    <w:pPr>
                      <w:spacing w:line="200" w:lineRule="exact" w:before="0"/>
                      <w:ind w:left="0" w:right="0" w:firstLine="0"/>
                      <w:jc w:val="left"/>
                      <w:rPr>
                        <w:sz w:val="18"/>
                      </w:rPr>
                    </w:pPr>
                    <w:r>
                      <w:rPr>
                        <w:sz w:val="18"/>
                      </w:rPr>
                      <w:t>8%</w:t>
                    </w:r>
                  </w:p>
                </w:txbxContent>
              </v:textbox>
              <w10:wrap type="none"/>
            </v:shape>
            <v:shape style="position:absolute;left:4753;top:2690;width:354;height:200" type="#_x0000_t202" filled="false" stroked="false">
              <v:textbox inset="0,0,0,0">
                <w:txbxContent>
                  <w:p>
                    <w:pPr>
                      <w:spacing w:line="200" w:lineRule="exact" w:before="0"/>
                      <w:ind w:left="0" w:right="0" w:firstLine="0"/>
                      <w:jc w:val="left"/>
                      <w:rPr>
                        <w:sz w:val="18"/>
                      </w:rPr>
                    </w:pPr>
                    <w:r>
                      <w:rPr>
                        <w:sz w:val="18"/>
                      </w:rPr>
                      <w:t>18%</w:t>
                    </w:r>
                  </w:p>
                </w:txbxContent>
              </v:textbox>
              <w10:wrap type="none"/>
            </v:shape>
            <v:shape style="position:absolute;left:3192;top:2499;width:263;height:200" type="#_x0000_t202" filled="false" stroked="false">
              <v:textbox inset="0,0,0,0">
                <w:txbxContent>
                  <w:p>
                    <w:pPr>
                      <w:spacing w:line="200" w:lineRule="exact" w:before="0"/>
                      <w:ind w:left="0" w:right="0" w:firstLine="0"/>
                      <w:jc w:val="left"/>
                      <w:rPr>
                        <w:sz w:val="18"/>
                      </w:rPr>
                    </w:pPr>
                    <w:r>
                      <w:rPr>
                        <w:sz w:val="18"/>
                      </w:rPr>
                      <w:t>9%</w:t>
                    </w:r>
                  </w:p>
                </w:txbxContent>
              </v:textbox>
              <w10:wrap type="none"/>
            </v:shape>
            <w10:wrap type="none"/>
          </v:group>
        </w:pict>
      </w:r>
      <w:r>
        <w:rPr/>
        <w:pict>
          <v:group style="position:absolute;margin-left:278.03949pt;margin-top:135.182953pt;width:6.4pt;height:6.45pt;mso-position-horizontal-relative:page;mso-position-vertical-relative:paragraph;z-index:251760640" coordorigin="5561,2704" coordsize="128,129">
            <v:rect style="position:absolute;left:5570;top:2713;width:108;height:110" filled="true" fillcolor="#808000" stroked="false">
              <v:fill type="solid"/>
            </v:rect>
            <v:rect style="position:absolute;left:5570;top:2713;width:108;height:110" filled="false" stroked="true" strokeweight=".961pt" strokecolor="#000000">
              <v:stroke dashstyle="solid"/>
            </v:rect>
            <w10:wrap type="none"/>
          </v:group>
        </w:pict>
      </w:r>
      <w:r>
        <w:rPr/>
        <w:pict>
          <v:group style="position:absolute;margin-left:278.03949pt;margin-top:162.602951pt;width:6.4pt;height:6.45pt;mso-position-horizontal-relative:page;mso-position-vertical-relative:paragraph;z-index:251761664" coordorigin="5561,3252" coordsize="128,129">
            <v:rect style="position:absolute;left:5570;top:3261;width:108;height:110" filled="true" fillcolor="#ffcc9a" stroked="false">
              <v:fill type="solid"/>
            </v:rect>
            <v:rect style="position:absolute;left:5570;top:3261;width:108;height:110" filled="false" stroked="true" strokeweight=".961pt" strokecolor="#000000">
              <v:stroke dashstyle="solid"/>
            </v:rect>
            <w10:wrap type="none"/>
          </v:group>
        </w:pict>
      </w:r>
      <w:r>
        <w:rPr/>
        <w:pict>
          <v:group style="position:absolute;margin-left:278.03949pt;margin-top:258.059509pt;width:6.4pt;height:6.45pt;mso-position-horizontal-relative:page;mso-position-vertical-relative:page;z-index:251762688" coordorigin="5561,5161" coordsize="128,129">
            <v:rect style="position:absolute;left:5570;top:5170;width:108;height:110" filled="true" fillcolor="#9a3365" stroked="false">
              <v:fill type="solid"/>
            </v:rect>
            <v:rect style="position:absolute;left:5570;top:5170;width:108;height:110" filled="false" stroked="true" strokeweight=".961pt" strokecolor="#000000">
              <v:stroke dashstyle="solid"/>
            </v:rect>
            <w10:wrap type="none"/>
          </v:group>
        </w:pict>
      </w:r>
      <w:r>
        <w:rPr/>
        <w:pict>
          <v:group style="position:absolute;margin-left:278.03949pt;margin-top:285.359497pt;width:6.4pt;height:6.45pt;mso-position-horizontal-relative:page;mso-position-vertical-relative:page;z-index:251763712" coordorigin="5561,5707" coordsize="128,129">
            <v:rect style="position:absolute;left:5570;top:5716;width:108;height:110" filled="true" fillcolor="#ffcc00" stroked="false">
              <v:fill type="solid"/>
            </v:rect>
            <v:rect style="position:absolute;left:5570;top:5716;width:108;height:110" filled="false" stroked="true" strokeweight=".961pt" strokecolor="#000000">
              <v:stroke dashstyle="solid"/>
            </v:rect>
            <w10:wrap type="none"/>
          </v:group>
        </w:pict>
      </w:r>
      <w:r>
        <w:rPr/>
        <w:pict>
          <v:group style="position:absolute;margin-left:278.03949pt;margin-top:312.77951pt;width:6.4pt;height:6.45pt;mso-position-horizontal-relative:page;mso-position-vertical-relative:page;z-index:251764736" coordorigin="5561,6256" coordsize="128,129">
            <v:rect style="position:absolute;left:5570;top:6265;width:108;height:110" filled="true" fillcolor="#3365ff" stroked="false">
              <v:fill type="solid"/>
            </v:rect>
            <v:rect style="position:absolute;left:5570;top:6265;width:108;height:110" filled="false" stroked="true" strokeweight=".961pt" strokecolor="#000000">
              <v:stroke dashstyle="solid"/>
            </v:rect>
            <w10:wrap type="none"/>
          </v:group>
        </w:pict>
      </w:r>
      <w:r>
        <w:rPr/>
        <w:t>example, the IMF is still forecasting growth above its long-run average in 2008 – as Chart 7 shows. With strong domestic demand sustaining growth in Asia and other emerging markets, the performance of these economies is expected to largely offset the negative impact of weaker US growth.</w:t>
      </w:r>
    </w:p>
    <w:p>
      <w:pPr>
        <w:pStyle w:val="BodyText"/>
        <w:spacing w:before="8"/>
        <w:rPr>
          <w:sz w:val="27"/>
        </w:rPr>
      </w:pPr>
      <w:r>
        <w:rPr/>
        <w:pict>
          <v:group style="position:absolute;margin-left:89.760002pt;margin-top:18.146099pt;width:261.5pt;height:245.95pt;mso-position-horizontal-relative:page;mso-position-vertical-relative:paragraph;z-index:-251563008;mso-wrap-distance-left:0;mso-wrap-distance-right:0" coordorigin="1795,363" coordsize="5230,4919">
            <v:line style="position:absolute" from="1795,736" to="7025,736" stroked="true" strokeweight=".47998pt" strokecolor="#000000">
              <v:stroke dashstyle="solid"/>
            </v:line>
            <v:line style="position:absolute" from="1800,363" to="1800,5282" stroked="true" strokeweight=".48001pt" strokecolor="#000000">
              <v:stroke dashstyle="solid"/>
            </v:line>
            <v:line style="position:absolute" from="1795,5277" to="7015,5277" stroked="true" strokeweight=".48001pt" strokecolor="#000000">
              <v:stroke dashstyle="solid"/>
            </v:line>
            <v:line style="position:absolute" from="7020,363" to="7020,5282" stroked="true" strokeweight=".48001pt" strokecolor="#000000">
              <v:stroke dashstyle="solid"/>
            </v:line>
            <v:shape style="position:absolute;left:1908;top:4679;width:4322;height:521" type="#_x0000_t202" filled="false" stroked="false">
              <v:textbox inset="0,0,0,0">
                <w:txbxContent>
                  <w:p>
                    <w:pPr>
                      <w:spacing w:line="222" w:lineRule="exact" w:before="0"/>
                      <w:ind w:left="0" w:right="0" w:firstLine="0"/>
                      <w:jc w:val="left"/>
                      <w:rPr>
                        <w:sz w:val="20"/>
                      </w:rPr>
                    </w:pPr>
                    <w:r>
                      <w:rPr>
                        <w:sz w:val="20"/>
                      </w:rPr>
                      <w:t>Source: ONS</w:t>
                    </w:r>
                  </w:p>
                  <w:p>
                    <w:pPr>
                      <w:spacing w:before="69"/>
                      <w:ind w:left="0" w:right="0" w:firstLine="0"/>
                      <w:jc w:val="left"/>
                      <w:rPr>
                        <w:sz w:val="20"/>
                      </w:rPr>
                    </w:pPr>
                    <w:r>
                      <w:rPr>
                        <w:sz w:val="20"/>
                      </w:rPr>
                      <w:t>Note: Figures based on shares of UK exports in 2004.</w:t>
                    </w:r>
                  </w:p>
                </w:txbxContent>
              </v:textbox>
              <w10:wrap type="none"/>
            </v:shape>
            <v:shape style="position:absolute;left:5725;top:2257;width:802;height:2052" type="#_x0000_t202" filled="false" stroked="false">
              <v:textbox inset="0,0,0,0">
                <w:txbxContent>
                  <w:p>
                    <w:pPr>
                      <w:spacing w:line="242" w:lineRule="auto" w:before="0"/>
                      <w:ind w:left="0" w:right="262" w:firstLine="0"/>
                      <w:jc w:val="left"/>
                      <w:rPr>
                        <w:sz w:val="18"/>
                      </w:rPr>
                    </w:pPr>
                    <w:r>
                      <w:rPr>
                        <w:sz w:val="18"/>
                      </w:rPr>
                      <w:t>Other Europe</w:t>
                    </w:r>
                  </w:p>
                  <w:p>
                    <w:pPr>
                      <w:spacing w:before="120"/>
                      <w:ind w:left="0" w:right="12" w:firstLine="0"/>
                      <w:jc w:val="left"/>
                      <w:rPr>
                        <w:sz w:val="18"/>
                      </w:rPr>
                    </w:pPr>
                    <w:r>
                      <w:rPr>
                        <w:sz w:val="18"/>
                      </w:rPr>
                      <w:t>Other adv. economies</w:t>
                    </w:r>
                  </w:p>
                  <w:p>
                    <w:pPr>
                      <w:spacing w:before="135"/>
                      <w:ind w:left="0" w:right="2" w:firstLine="0"/>
                      <w:jc w:val="left"/>
                      <w:rPr>
                        <w:sz w:val="18"/>
                      </w:rPr>
                    </w:pPr>
                    <w:r>
                      <w:rPr>
                        <w:sz w:val="18"/>
                      </w:rPr>
                      <w:t>Non-Japan Asia</w:t>
                    </w:r>
                  </w:p>
                  <w:p>
                    <w:pPr>
                      <w:spacing w:before="134"/>
                      <w:ind w:left="0" w:right="267" w:firstLine="0"/>
                      <w:jc w:val="left"/>
                      <w:rPr>
                        <w:sz w:val="18"/>
                      </w:rPr>
                    </w:pPr>
                    <w:r>
                      <w:rPr>
                        <w:sz w:val="18"/>
                      </w:rPr>
                      <w:t>Rest of World</w:t>
                    </w:r>
                  </w:p>
                </w:txbxContent>
              </v:textbox>
              <w10:wrap type="none"/>
            </v:shape>
            <v:shape style="position:absolute;left:5725;top:1709;width:765;height:200" type="#_x0000_t202" filled="false" stroked="false">
              <v:textbox inset="0,0,0,0">
                <w:txbxContent>
                  <w:p>
                    <w:pPr>
                      <w:spacing w:line="200" w:lineRule="exact" w:before="0"/>
                      <w:ind w:left="0" w:right="0" w:firstLine="0"/>
                      <w:jc w:val="left"/>
                      <w:rPr>
                        <w:sz w:val="18"/>
                      </w:rPr>
                    </w:pPr>
                    <w:r>
                      <w:rPr>
                        <w:sz w:val="18"/>
                      </w:rPr>
                      <w:t>Euro Area</w:t>
                    </w:r>
                  </w:p>
                </w:txbxContent>
              </v:textbox>
              <w10:wrap type="none"/>
            </v:shape>
            <v:shape style="position:absolute;left:5725;top:1160;width:250;height:200" type="#_x0000_t202" filled="false" stroked="false">
              <v:textbox inset="0,0,0,0">
                <w:txbxContent>
                  <w:p>
                    <w:pPr>
                      <w:spacing w:line="200" w:lineRule="exact" w:before="0"/>
                      <w:ind w:left="0" w:right="0" w:firstLine="0"/>
                      <w:jc w:val="left"/>
                      <w:rPr>
                        <w:sz w:val="18"/>
                      </w:rPr>
                    </w:pPr>
                    <w:r>
                      <w:rPr>
                        <w:sz w:val="18"/>
                      </w:rPr>
                      <w:t>US</w:t>
                    </w:r>
                  </w:p>
                </w:txbxContent>
              </v:textbox>
              <w10:wrap type="none"/>
            </v:shape>
            <v:shape style="position:absolute;left:1800;top:367;width:522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8: UK export markets</w:t>
                    </w:r>
                  </w:p>
                </w:txbxContent>
              </v:textbox>
              <v:stroke dashstyle="solid"/>
              <w10:wrap type="none"/>
            </v:shape>
            <w10:wrap type="topAndBottom"/>
          </v:group>
        </w:pict>
      </w:r>
    </w:p>
    <w:p>
      <w:pPr>
        <w:pStyle w:val="BodyText"/>
        <w:spacing w:before="1"/>
        <w:rPr>
          <w:sz w:val="20"/>
        </w:rPr>
      </w:pPr>
    </w:p>
    <w:p>
      <w:pPr>
        <w:pStyle w:val="BodyText"/>
        <w:spacing w:line="312" w:lineRule="auto" w:before="90"/>
        <w:ind w:left="1019" w:right="529"/>
        <w:jc w:val="both"/>
      </w:pPr>
      <w:r>
        <w:rPr/>
        <w:pict>
          <v:group style="position:absolute;margin-left:278.03949pt;margin-top:-80.717064pt;width:6.4pt;height:6.45pt;mso-position-horizontal-relative:page;mso-position-vertical-relative:paragraph;z-index:251765760" coordorigin="5561,-1614" coordsize="128,129">
            <v:rect style="position:absolute;left:5570;top:-1605;width:108;height:110" filled="true" fillcolor="#ff9acc" stroked="false">
              <v:fill type="solid"/>
            </v:rect>
            <v:rect style="position:absolute;left:5570;top:-1605;width:108;height:110" filled="false" stroked="true" strokeweight=".961pt" strokecolor="#000000">
              <v:stroke dashstyle="solid"/>
            </v:rect>
            <w10:wrap type="none"/>
          </v:group>
        </w:pict>
      </w:r>
      <w:r>
        <w:rPr/>
        <w:t>For the UK, a key issue will be what happens to growth in the Euro-zone, and in Europe more broadly. As Chart 8 shows, these European markets account for nearly 60% of total UK exports, more than three times as important as the United States. A sustained slowdown in European growth therefore poses a bigger risk to the UK economy than potential developments in the US. The most recent data point to reasonably healthy Euro-zone growth so far in the second half of the year, with third quarter data showing a bounceback from a more muted second quarter growth performance. However, some business survey and confidence indicators have weakened. Over the months ahead, data on economic activity from the major European economies and survey evidence on UK export orders will indicate whether these are early indicators of a broader European slowdown or simply short-term confidence effects which will unwind next</w:t>
      </w:r>
      <w:r>
        <w:rPr>
          <w:spacing w:val="-3"/>
        </w:rPr>
        <w:t> </w:t>
      </w:r>
      <w:r>
        <w:rPr/>
        <w:t>year.</w:t>
      </w:r>
    </w:p>
    <w:p>
      <w:pPr>
        <w:spacing w:after="0" w:line="312" w:lineRule="auto"/>
        <w:jc w:val="both"/>
        <w:sectPr>
          <w:pgSz w:w="11900" w:h="16840"/>
          <w:pgMar w:header="0" w:footer="777" w:top="1360" w:bottom="960" w:left="780" w:right="1260"/>
        </w:sectPr>
      </w:pPr>
    </w:p>
    <w:p>
      <w:pPr>
        <w:pStyle w:val="Heading1"/>
        <w:jc w:val="left"/>
      </w:pPr>
      <w:r>
        <w:rPr/>
        <w:t>International price pressures</w:t>
      </w:r>
    </w:p>
    <w:p>
      <w:pPr>
        <w:pStyle w:val="BodyText"/>
        <w:spacing w:before="3"/>
        <w:rPr>
          <w:b/>
          <w:sz w:val="38"/>
        </w:rPr>
      </w:pPr>
    </w:p>
    <w:p>
      <w:pPr>
        <w:pStyle w:val="BodyText"/>
        <w:spacing w:line="312" w:lineRule="auto"/>
        <w:ind w:left="1020" w:right="522"/>
      </w:pPr>
      <w:r>
        <w:rPr/>
        <w:pict>
          <v:group style="position:absolute;margin-left:110.849998pt;margin-top:78.405846pt;width:221.45pt;height:157.75pt;mso-position-horizontal-relative:page;mso-position-vertical-relative:paragraph;z-index:-252952576" coordorigin="2217,1568" coordsize="4429,3155">
            <v:shape style="position:absolute;left:2217;top:1901;width:4038;height:2820" coordorigin="2218,1902" coordsize="4038,2820" path="m6198,1902l6198,4722m6198,4722l6256,4722m6198,4159l6256,4159m6198,3592l6256,3592m6198,3030l6256,3030m6198,2464l6256,2464m6198,1902l6256,1902m2218,4722l6198,4722m2218,4722l2218,4663m2720,4722l2720,4663m3222,4722l3222,4663m3727,4722l3727,4663m4229,4722l4229,4663m4732,4722l4732,4663m5234,4722l5234,4663m5736,4722l5736,4663e" filled="false" stroked="true" strokeweight=".06pt" strokecolor="#000000">
              <v:path arrowok="t"/>
              <v:stroke dashstyle="solid"/>
            </v:shape>
            <v:shape style="position:absolute;left:2239;top:2109;width:3938;height:2091" coordorigin="2239,2109" coordsize="3938,2091" path="m2239,4004l2280,3937m2280,3937l2323,3954m2323,3954l2364,4083m2364,4083l2405,3939m2405,3939l2448,3882m2448,3882l2489,3920m2489,3920l2532,3872m2532,3872l2573,3798m2573,3798l2616,3850m2616,3850l2657,3807m2657,3807l2698,4016m2698,4016l2742,4004m2742,4004l2783,3949m2783,3949l2826,4033m2826,4033l2867,3997m2867,3997l2910,3920m2910,3920l2951,3939m2951,3939l2992,4028m2992,4028l3035,3997m3035,3997l3076,4002m3076,4002l3119,4143m3119,4143l3160,4188m3160,4188l3203,4200m3203,4200l3244,4173m3244,4173l3287,4154m3287,4154l3328,4052m3328,4052l3368,3999m3368,3999l3412,4006m3412,4006l3452,4038m3452,4038l3496,3992m3496,3992l3538,3970m3538,3970l3581,3920m3581,3920l3622,3944m3622,3944l3662,4040m3662,4040l3706,3913m3706,3913l3746,3843m3746,3843l3790,3800m3790,3800l3830,3867m3830,3867l3874,4018m3874,4018l3914,3994m3914,3994l3955,3942m3955,3942l3998,3918m3998,3918l4039,3882m4039,3882l4082,3958m4082,3958l4123,3886m4123,3886l4166,3908m4166,3908l4207,3879m4207,3879l4248,3843m4248,3843l4291,3850m4291,3850l4332,3769m4332,3769l4376,3781m4376,3781l4417,3656m4417,3656l4460,3730m4460,3730l4501,3642m4501,3642l4542,3513m4542,3513l4585,3501m4585,3501l4626,3321m4626,3321l4669,3511m4669,3511l4710,3601m4710,3601l4753,3475m4753,3475l4794,3441m4794,3441l4835,3228m4835,3228l4878,3261m4878,3261l4919,3350m4919,3350l4962,3187m4962,3187l5003,3098m5003,3098l5046,2914m5046,2914l5087,2948m5087,2948l5128,3069m5128,3069l5172,3165m5172,3165l5213,3120m5213,3120l5256,2941m5256,2941l5297,3022m5297,3022l5340,2967m5340,2967l5381,2739m5381,2739l5424,2751m5424,2751l5465,2785m5465,2785l5506,2643m5506,2643l5549,2658m5549,2658l5590,2979m5590,2979l5633,3091m5633,3091l5674,3060m5674,3060l5717,2965m5717,2965l5758,3208m5758,3208l5798,3103m5798,3103l5842,2967m5842,2967l5882,2818m5882,2818l5926,2826m5926,2826l5966,2713m5966,2713l6011,2552m6011,2552l6052,2727m6052,2727l6092,2554m6092,2554l6136,2395m6136,2395l6176,2109e" filled="false" stroked="true" strokeweight="1.922pt" strokecolor="#000080">
              <v:path arrowok="t"/>
              <v:stroke dashstyle="solid"/>
            </v:shape>
            <v:shape style="position:absolute;left:2239;top:4121;width:3938;height:40" coordorigin="2239,4122" coordsize="3938,40" path="m2316,4122l2239,4122,2239,4161,2316,4161,2316,4122m2546,4122l2470,4122,2470,4161,2546,4161,2546,4122m2778,4122l2700,4122,2700,4161,2778,4161,2778,4122m3008,4122l2932,4122,2932,4161,3008,4161,3008,4122m3239,4122l3162,4122,3162,4161,3239,4161,3239,4122m3469,4122l3392,4122,3392,4161,3469,4161,3469,4122m3701,4122l3624,4122,3624,4161,3701,4161,3701,4122m3931,4122l3854,4122,3854,4161,3931,4161,3931,4122m4162,4122l4085,4122,4085,4161,4162,4161,4162,4122m4393,4122l4315,4122,4315,4161,4393,4161,4393,4122m4624,4122l4547,4122,4547,4161,4624,4161,4624,4122m4854,4122l4777,4122,4777,4161,4854,4161,4854,4122m5084,4122l5008,4122,5008,4161,5084,4161,5084,4122m5316,4122l5239,4122,5239,4161,5316,4161,5316,4122m5546,4122l5470,4122,5470,4161,5546,4161,5546,4122m5777,4122l5700,4122,5700,4161,5777,4161,5777,4122m6008,4122l5930,4122,5930,4161,6008,4161,6008,4122m6176,4122l6162,4122,6162,4161,6176,4161,6176,4122e" filled="true" fillcolor="#ff00ff" stroked="false">
              <v:path arrowok="t"/>
              <v:fill type="solid"/>
            </v:shape>
            <v:shape style="position:absolute;left:3528;top:4269;width:1506;height:200" type="#_x0000_t202" filled="false" stroked="false">
              <v:textbox inset="0,0,0,0">
                <w:txbxContent>
                  <w:p>
                    <w:pPr>
                      <w:spacing w:line="200" w:lineRule="exact" w:before="0"/>
                      <w:ind w:left="0" w:right="0" w:firstLine="0"/>
                      <w:jc w:val="left"/>
                      <w:rPr>
                        <w:sz w:val="18"/>
                      </w:rPr>
                    </w:pPr>
                    <w:r>
                      <w:rPr>
                        <w:color w:val="FF00FF"/>
                        <w:sz w:val="18"/>
                      </w:rPr>
                      <w:t>Average, 1989-2003</w:t>
                    </w:r>
                  </w:p>
                </w:txbxContent>
              </v:textbox>
              <w10:wrap type="none"/>
            </v:shape>
            <v:shape style="position:absolute;left:5586;top:1568;width:1060;height:2689" type="#_x0000_t202" filled="false" stroked="false">
              <v:textbox inset="0,0,0,0">
                <w:txbxContent>
                  <w:p>
                    <w:pPr>
                      <w:spacing w:line="200" w:lineRule="exact" w:before="0"/>
                      <w:ind w:left="0" w:right="0" w:firstLine="0"/>
                      <w:jc w:val="left"/>
                      <w:rPr>
                        <w:sz w:val="18"/>
                      </w:rPr>
                    </w:pPr>
                    <w:r>
                      <w:rPr>
                        <w:sz w:val="18"/>
                      </w:rPr>
                      <w:t>$ per barrel</w:t>
                    </w:r>
                  </w:p>
                  <w:p>
                    <w:pPr>
                      <w:spacing w:before="14"/>
                      <w:ind w:left="751" w:right="0" w:firstLine="0"/>
                      <w:jc w:val="left"/>
                      <w:rPr>
                        <w:sz w:val="19"/>
                      </w:rPr>
                    </w:pPr>
                    <w:r>
                      <w:rPr>
                        <w:sz w:val="19"/>
                      </w:rPr>
                      <w:t>100</w:t>
                    </w:r>
                  </w:p>
                  <w:p>
                    <w:pPr>
                      <w:spacing w:line="240" w:lineRule="auto" w:before="10"/>
                      <w:rPr>
                        <w:sz w:val="29"/>
                      </w:rPr>
                    </w:pPr>
                  </w:p>
                  <w:p>
                    <w:pPr>
                      <w:spacing w:before="1"/>
                      <w:ind w:left="751" w:right="0" w:firstLine="0"/>
                      <w:jc w:val="left"/>
                      <w:rPr>
                        <w:sz w:val="19"/>
                      </w:rPr>
                    </w:pPr>
                    <w:r>
                      <w:rPr>
                        <w:sz w:val="19"/>
                      </w:rPr>
                      <w:t>80</w:t>
                    </w:r>
                  </w:p>
                  <w:p>
                    <w:pPr>
                      <w:spacing w:line="240" w:lineRule="auto" w:before="0"/>
                      <w:rPr>
                        <w:sz w:val="20"/>
                      </w:rPr>
                    </w:pPr>
                  </w:p>
                  <w:p>
                    <w:pPr>
                      <w:spacing w:before="116"/>
                      <w:ind w:left="751" w:right="0" w:firstLine="0"/>
                      <w:jc w:val="left"/>
                      <w:rPr>
                        <w:sz w:val="19"/>
                      </w:rPr>
                    </w:pPr>
                    <w:r>
                      <w:rPr>
                        <w:sz w:val="19"/>
                      </w:rPr>
                      <w:t>60</w:t>
                    </w:r>
                  </w:p>
                  <w:p>
                    <w:pPr>
                      <w:spacing w:line="240" w:lineRule="auto" w:before="0"/>
                      <w:rPr>
                        <w:sz w:val="20"/>
                      </w:rPr>
                    </w:pPr>
                  </w:p>
                  <w:p>
                    <w:pPr>
                      <w:spacing w:before="115"/>
                      <w:ind w:left="751" w:right="0" w:firstLine="0"/>
                      <w:jc w:val="left"/>
                      <w:rPr>
                        <w:sz w:val="19"/>
                      </w:rPr>
                    </w:pPr>
                    <w:r>
                      <w:rPr>
                        <w:sz w:val="19"/>
                      </w:rPr>
                      <w:t>40</w:t>
                    </w:r>
                  </w:p>
                  <w:p>
                    <w:pPr>
                      <w:spacing w:line="240" w:lineRule="auto" w:before="0"/>
                      <w:rPr>
                        <w:sz w:val="20"/>
                      </w:rPr>
                    </w:pPr>
                  </w:p>
                  <w:p>
                    <w:pPr>
                      <w:spacing w:before="116"/>
                      <w:ind w:left="751" w:right="0" w:firstLine="0"/>
                      <w:jc w:val="left"/>
                      <w:rPr>
                        <w:sz w:val="19"/>
                      </w:rPr>
                    </w:pPr>
                    <w:r>
                      <w:rPr>
                        <w:sz w:val="19"/>
                      </w:rPr>
                      <w:t>20</w:t>
                    </w:r>
                  </w:p>
                </w:txbxContent>
              </v:textbox>
              <w10:wrap type="none"/>
            </v:shape>
            <w10:wrap type="none"/>
          </v:group>
        </w:pict>
      </w:r>
      <w:r>
        <w:rPr/>
        <w:t>One of the most significant consequences of the recent strength of the global economy is the upward pressure that this has exerted on energy and other commodity prices.</w:t>
      </w:r>
      <w:r>
        <w:rPr>
          <w:vertAlign w:val="superscript"/>
        </w:rPr>
        <w:t>8</w:t>
      </w:r>
    </w:p>
    <w:p>
      <w:pPr>
        <w:pStyle w:val="BodyText"/>
        <w:spacing w:before="2"/>
        <w:rPr>
          <w:sz w:val="28"/>
        </w:rPr>
      </w:pPr>
      <w:r>
        <w:rPr/>
        <w:pict>
          <v:group style="position:absolute;margin-left:89.760002pt;margin-top:18.196079pt;width:261.5pt;height:228.25pt;mso-position-horizontal-relative:page;mso-position-vertical-relative:paragraph;z-index:-251546624;mso-wrap-distance-left:0;mso-wrap-distance-right:0" coordorigin="1795,364" coordsize="5230,4565">
            <v:line style="position:absolute" from="1800,374" to="1800,677" stroked="true" strokeweight=".48001pt" strokecolor="#000000">
              <v:stroke dashstyle="solid"/>
            </v:line>
            <v:line style="position:absolute" from="7020,374" to="7020,677" stroked="true" strokeweight=".48001pt" strokecolor="#000000">
              <v:stroke dashstyle="solid"/>
            </v:line>
            <v:line style="position:absolute" from="1795,682" to="7025,682" stroked="true" strokeweight=".48004pt" strokecolor="#000000">
              <v:stroke dashstyle="solid"/>
            </v:line>
            <v:line style="position:absolute" from="1800,687" to="1800,4929" stroked="true" strokeweight=".48001pt" strokecolor="#000000">
              <v:stroke dashstyle="solid"/>
            </v:line>
            <v:line style="position:absolute" from="1795,4924" to="7015,4924" stroked="true" strokeweight=".48001pt" strokecolor="#000000">
              <v:stroke dashstyle="solid"/>
            </v:line>
            <v:line style="position:absolute" from="7020,687" to="7020,4929" stroked="true" strokeweight=".48001pt" strokecolor="#000000">
              <v:stroke dashstyle="solid"/>
            </v:line>
            <v:shape style="position:absolute;left:1908;top:4172;width:4063;height:675" type="#_x0000_t202" filled="false" stroked="false">
              <v:textbox inset="0,0,0,0">
                <w:txbxContent>
                  <w:p>
                    <w:pPr>
                      <w:spacing w:line="210" w:lineRule="exact" w:before="0"/>
                      <w:ind w:left="139" w:right="0" w:firstLine="0"/>
                      <w:jc w:val="left"/>
                      <w:rPr>
                        <w:sz w:val="19"/>
                      </w:rPr>
                    </w:pPr>
                    <w:r>
                      <w:rPr>
                        <w:sz w:val="19"/>
                      </w:rPr>
                      <w:t>2000 2001 2002 2003 2004 2005 2006 2007</w:t>
                    </w:r>
                  </w:p>
                  <w:p>
                    <w:pPr>
                      <w:spacing w:line="240" w:lineRule="auto" w:before="4"/>
                      <w:rPr>
                        <w:sz w:val="20"/>
                      </w:rPr>
                    </w:pPr>
                  </w:p>
                  <w:p>
                    <w:pPr>
                      <w:spacing w:before="0"/>
                      <w:ind w:left="0" w:right="0" w:firstLine="0"/>
                      <w:jc w:val="left"/>
                      <w:rPr>
                        <w:sz w:val="20"/>
                      </w:rPr>
                    </w:pPr>
                    <w:r>
                      <w:rPr>
                        <w:sz w:val="20"/>
                      </w:rPr>
                      <w:t>Source: Thompson Financial Datastream</w:t>
                    </w:r>
                  </w:p>
                </w:txbxContent>
              </v:textbox>
              <w10:wrap type="none"/>
            </v:shape>
            <v:shape style="position:absolute;left:6337;top:3891;width:115;height:211" type="#_x0000_t202" filled="false" stroked="false">
              <v:textbox inset="0,0,0,0">
                <w:txbxContent>
                  <w:p>
                    <w:pPr>
                      <w:spacing w:line="210" w:lineRule="exact" w:before="0"/>
                      <w:ind w:left="0" w:right="0" w:firstLine="0"/>
                      <w:jc w:val="left"/>
                      <w:rPr>
                        <w:sz w:val="19"/>
                      </w:rPr>
                    </w:pPr>
                    <w:r>
                      <w:rPr>
                        <w:w w:val="100"/>
                        <w:sz w:val="19"/>
                      </w:rPr>
                      <w:t>0</w:t>
                    </w:r>
                  </w:p>
                </w:txbxContent>
              </v:textbox>
              <w10:wrap type="none"/>
            </v:shape>
            <v:shape style="position:absolute;left:1800;top:368;width:5220;height:314" type="#_x0000_t202" filled="false" stroked="true" strokeweight=".48001pt" strokecolor="#000000">
              <v:textbox inset="0,0,0,0">
                <w:txbxContent>
                  <w:p>
                    <w:pPr>
                      <w:spacing w:line="275" w:lineRule="exact" w:before="0"/>
                      <w:ind w:left="103" w:right="0" w:firstLine="0"/>
                      <w:jc w:val="left"/>
                      <w:rPr>
                        <w:b/>
                        <w:sz w:val="24"/>
                      </w:rPr>
                    </w:pPr>
                    <w:r>
                      <w:rPr>
                        <w:b/>
                        <w:sz w:val="24"/>
                      </w:rPr>
                      <w:t>Chart 9: Brent crude oil price</w:t>
                    </w:r>
                  </w:p>
                </w:txbxContent>
              </v:textbox>
              <v:stroke dashstyle="solid"/>
              <w10:wrap type="none"/>
            </v:shape>
            <w10:wrap type="topAndBottom"/>
          </v:group>
        </w:pict>
      </w:r>
    </w:p>
    <w:p>
      <w:pPr>
        <w:pStyle w:val="BodyText"/>
        <w:spacing w:before="1"/>
        <w:rPr>
          <w:sz w:val="20"/>
        </w:rPr>
      </w:pPr>
    </w:p>
    <w:p>
      <w:pPr>
        <w:pStyle w:val="BodyText"/>
        <w:spacing w:line="312" w:lineRule="auto" w:before="90"/>
        <w:ind w:left="1020" w:right="529"/>
        <w:jc w:val="both"/>
      </w:pPr>
      <w:r>
        <w:rPr/>
        <w:t>This is reflected most clearly in the recent moves in the oil price, shown in Chart 9.  Of course, a rising oil price is not a new phenomenon. The oil price has been on an upward trend on and off since early 2004. But, as I observed earlier, the rise we have seen over the last six months has been much sharper than the more gradual drift upwards between early 2004 and early 2006.</w:t>
      </w:r>
    </w:p>
    <w:p>
      <w:pPr>
        <w:pStyle w:val="BodyText"/>
        <w:spacing w:before="3"/>
        <w:rPr>
          <w:sz w:val="31"/>
        </w:rPr>
      </w:pPr>
    </w:p>
    <w:p>
      <w:pPr>
        <w:pStyle w:val="BodyText"/>
        <w:spacing w:line="312" w:lineRule="auto"/>
        <w:ind w:left="1020" w:right="528"/>
        <w:jc w:val="both"/>
      </w:pPr>
      <w:r>
        <w:rPr/>
        <w:t>Early last year, talking to another audience of Warwick alumni, David Walton posed the question: “Has oil lost the capacity to shock?”</w:t>
      </w:r>
      <w:r>
        <w:rPr>
          <w:vertAlign w:val="superscript"/>
        </w:rPr>
        <w:t>9</w:t>
      </w:r>
      <w:r>
        <w:rPr>
          <w:vertAlign w:val="baseline"/>
        </w:rPr>
        <w:t> He concluded then that the chances of a benign economic outcome were higher than in the 1970s and early 1980s for three main reasons. First, the shock to oil prices was more gradual and the economy was less dependent on oil. Second, the UK economy was in a  better position to absorb the shock, starting from a position with fewer inflationary pressures, less excess demand and a more flexible labour market. Third, the monetary policy framework has helped to anchor expectations much better than in previous episodes.</w:t>
      </w:r>
    </w:p>
    <w:p>
      <w:pPr>
        <w:pStyle w:val="BodyText"/>
        <w:rPr>
          <w:sz w:val="20"/>
        </w:rPr>
      </w:pPr>
    </w:p>
    <w:p>
      <w:pPr>
        <w:pStyle w:val="BodyText"/>
        <w:rPr>
          <w:sz w:val="20"/>
        </w:rPr>
      </w:pPr>
    </w:p>
    <w:p>
      <w:pPr>
        <w:pStyle w:val="BodyText"/>
        <w:rPr>
          <w:sz w:val="20"/>
        </w:rPr>
      </w:pPr>
    </w:p>
    <w:p>
      <w:pPr>
        <w:pStyle w:val="BodyText"/>
        <w:spacing w:before="1"/>
        <w:rPr>
          <w:sz w:val="28"/>
        </w:rPr>
      </w:pPr>
      <w:r>
        <w:rPr/>
        <w:pict>
          <v:shape style="position:absolute;margin-left:90pt;margin-top:18.421759pt;width:144pt;height:.1pt;mso-position-horizontal-relative:page;mso-position-vertical-relative:paragraph;z-index:-251545600;mso-wrap-distance-left:0;mso-wrap-distance-right:0" coordorigin="1800,368" coordsize="2880,0" path="m1800,368l4680,368e" filled="false" stroked="true" strokeweight=".599980pt" strokecolor="#000000">
            <v:path arrowok="t"/>
            <v:stroke dashstyle="solid"/>
            <w10:wrap type="topAndBottom"/>
          </v:shape>
        </w:pict>
      </w:r>
    </w:p>
    <w:p>
      <w:pPr>
        <w:spacing w:before="49"/>
        <w:ind w:left="1019" w:right="769" w:firstLine="0"/>
        <w:jc w:val="left"/>
        <w:rPr>
          <w:sz w:val="20"/>
        </w:rPr>
      </w:pPr>
      <w:r>
        <w:rPr>
          <w:position w:val="9"/>
          <w:sz w:val="13"/>
        </w:rPr>
        <w:t>8 </w:t>
      </w:r>
      <w:r>
        <w:rPr>
          <w:sz w:val="20"/>
        </w:rPr>
        <w:t>See Sentance (2007) for a more detailed discussion of how changes in the global inflation climate and recent strong global growth have affected UK inflation and monetary policy.</w:t>
      </w:r>
    </w:p>
    <w:p>
      <w:pPr>
        <w:spacing w:line="230" w:lineRule="exact" w:before="0"/>
        <w:ind w:left="1020" w:right="0" w:firstLine="0"/>
        <w:jc w:val="left"/>
        <w:rPr>
          <w:sz w:val="20"/>
        </w:rPr>
      </w:pPr>
      <w:r>
        <w:rPr>
          <w:position w:val="9"/>
          <w:sz w:val="13"/>
        </w:rPr>
        <w:t>9 </w:t>
      </w:r>
      <w:r>
        <w:rPr>
          <w:sz w:val="20"/>
        </w:rPr>
        <w:t>See Walton (2006).</w:t>
      </w:r>
    </w:p>
    <w:p>
      <w:pPr>
        <w:spacing w:after="0" w:line="230" w:lineRule="exact"/>
        <w:jc w:val="left"/>
        <w:rPr>
          <w:sz w:val="20"/>
        </w:rPr>
        <w:sectPr>
          <w:pgSz w:w="11900" w:h="16840"/>
          <w:pgMar w:header="0" w:footer="777" w:top="1360" w:bottom="960" w:left="780" w:right="1260"/>
        </w:sectPr>
      </w:pPr>
    </w:p>
    <w:p>
      <w:pPr>
        <w:pStyle w:val="BodyText"/>
        <w:spacing w:line="312" w:lineRule="auto" w:before="76"/>
        <w:ind w:left="1019" w:right="529"/>
        <w:jc w:val="both"/>
      </w:pPr>
      <w:r>
        <w:rPr/>
        <w:t>This prognosis has turned out to be broadly correct, though CPI inflation and other measures were pushed above target by higher energy prices in late 2006 and early 2007, they have since come back down again. As past energy price rises  have dropped out of the annual inflation calculation, CPI inflation has returned to around its target level of 2% in recent</w:t>
      </w:r>
      <w:r>
        <w:rPr>
          <w:spacing w:val="-1"/>
        </w:rPr>
        <w:t> </w:t>
      </w:r>
      <w:r>
        <w:rPr/>
        <w:t>months.</w:t>
      </w:r>
    </w:p>
    <w:p>
      <w:pPr>
        <w:pStyle w:val="BodyText"/>
        <w:spacing w:before="4"/>
        <w:rPr>
          <w:sz w:val="31"/>
        </w:rPr>
      </w:pPr>
    </w:p>
    <w:p>
      <w:pPr>
        <w:pStyle w:val="BodyText"/>
        <w:spacing w:line="312" w:lineRule="auto"/>
        <w:ind w:left="1019" w:right="528"/>
        <w:jc w:val="both"/>
      </w:pPr>
      <w:r>
        <w:rPr/>
        <w:t>However, in some respects we might be less sanguine about the impact of this further oil shock than David Walton was in early 2006. First, the shock itself has been more severe. As I have already observed, the oil price movement in this latest shock has been much sharper this time round than in 2004 and 2005.</w:t>
      </w:r>
    </w:p>
    <w:p>
      <w:pPr>
        <w:pStyle w:val="BodyText"/>
        <w:spacing w:before="8"/>
        <w:rPr>
          <w:sz w:val="27"/>
        </w:rPr>
      </w:pPr>
      <w:r>
        <w:rPr/>
        <w:pict>
          <v:group style="position:absolute;margin-left:89.760002pt;margin-top:18.13023pt;width:270.5pt;height:227.55pt;mso-position-horizontal-relative:page;mso-position-vertical-relative:paragraph;z-index:-251538432;mso-wrap-distance-left:0;mso-wrap-distance-right:0" coordorigin="1795,363" coordsize="5410,4551">
            <v:line style="position:absolute" from="1795,736" to="7205,736" stroked="true" strokeweight=".47998pt" strokecolor="#000000">
              <v:stroke dashstyle="solid"/>
            </v:line>
            <v:line style="position:absolute" from="1800,363" to="1800,4913" stroked="true" strokeweight=".48001pt" strokecolor="#000000">
              <v:stroke dashstyle="solid"/>
            </v:line>
            <v:line style="position:absolute" from="1795,4908" to="7195,4908" stroked="true" strokeweight=".48001pt" strokecolor="#000000">
              <v:stroke dashstyle="solid"/>
            </v:line>
            <v:line style="position:absolute" from="7200,363" to="7200,4913" stroked="true" strokeweight=".48001pt" strokecolor="#000000">
              <v:stroke dashstyle="solid"/>
            </v:line>
            <v:shape style="position:absolute;left:1908;top:4678;width:3293;height:222" type="#_x0000_t202" filled="false" stroked="false">
              <v:textbox inset="0,0,0,0">
                <w:txbxContent>
                  <w:p>
                    <w:pPr>
                      <w:spacing w:line="222" w:lineRule="exact" w:before="0"/>
                      <w:ind w:left="0" w:right="0" w:firstLine="0"/>
                      <w:jc w:val="left"/>
                      <w:rPr>
                        <w:sz w:val="20"/>
                      </w:rPr>
                    </w:pPr>
                    <w:r>
                      <w:rPr>
                        <w:sz w:val="20"/>
                      </w:rPr>
                      <w:t>Source: Thompson Financial Datastream</w:t>
                    </w:r>
                  </w:p>
                </w:txbxContent>
              </v:textbox>
              <w10:wrap type="none"/>
            </v:shape>
            <v:shape style="position:absolute;left:6320;top:1100;width:323;height:3036" type="#_x0000_t202" filled="false" stroked="false">
              <v:textbox inset="0,0,0,0">
                <w:txbxContent>
                  <w:p>
                    <w:pPr>
                      <w:spacing w:line="221" w:lineRule="exact" w:before="0"/>
                      <w:ind w:left="0" w:right="0" w:firstLine="0"/>
                      <w:jc w:val="left"/>
                      <w:rPr>
                        <w:sz w:val="20"/>
                      </w:rPr>
                    </w:pPr>
                    <w:r>
                      <w:rPr>
                        <w:sz w:val="20"/>
                      </w:rPr>
                      <w:t>350</w:t>
                    </w:r>
                  </w:p>
                  <w:p>
                    <w:pPr>
                      <w:spacing w:before="171"/>
                      <w:ind w:left="0" w:right="0" w:firstLine="0"/>
                      <w:jc w:val="left"/>
                      <w:rPr>
                        <w:sz w:val="20"/>
                      </w:rPr>
                    </w:pPr>
                    <w:r>
                      <w:rPr>
                        <w:sz w:val="20"/>
                      </w:rPr>
                      <w:t>300</w:t>
                    </w:r>
                  </w:p>
                  <w:p>
                    <w:pPr>
                      <w:spacing w:before="172"/>
                      <w:ind w:left="0" w:right="0" w:firstLine="0"/>
                      <w:jc w:val="left"/>
                      <w:rPr>
                        <w:sz w:val="20"/>
                      </w:rPr>
                    </w:pPr>
                    <w:r>
                      <w:rPr>
                        <w:sz w:val="20"/>
                      </w:rPr>
                      <w:t>250</w:t>
                    </w:r>
                  </w:p>
                  <w:p>
                    <w:pPr>
                      <w:spacing w:before="172"/>
                      <w:ind w:left="0" w:right="0" w:firstLine="0"/>
                      <w:jc w:val="left"/>
                      <w:rPr>
                        <w:sz w:val="20"/>
                      </w:rPr>
                    </w:pPr>
                    <w:r>
                      <w:rPr>
                        <w:sz w:val="20"/>
                      </w:rPr>
                      <w:t>200</w:t>
                    </w:r>
                  </w:p>
                  <w:p>
                    <w:pPr>
                      <w:spacing w:before="174"/>
                      <w:ind w:left="0" w:right="0" w:firstLine="0"/>
                      <w:jc w:val="left"/>
                      <w:rPr>
                        <w:sz w:val="20"/>
                      </w:rPr>
                    </w:pPr>
                    <w:r>
                      <w:rPr>
                        <w:sz w:val="20"/>
                      </w:rPr>
                      <w:t>150</w:t>
                    </w:r>
                  </w:p>
                  <w:p>
                    <w:pPr>
                      <w:spacing w:before="171"/>
                      <w:ind w:left="0" w:right="0" w:firstLine="0"/>
                      <w:jc w:val="left"/>
                      <w:rPr>
                        <w:sz w:val="20"/>
                      </w:rPr>
                    </w:pPr>
                    <w:r>
                      <w:rPr>
                        <w:sz w:val="20"/>
                      </w:rPr>
                      <w:t>100</w:t>
                    </w:r>
                  </w:p>
                  <w:p>
                    <w:pPr>
                      <w:spacing w:before="172"/>
                      <w:ind w:left="0" w:right="0" w:firstLine="0"/>
                      <w:jc w:val="left"/>
                      <w:rPr>
                        <w:sz w:val="20"/>
                      </w:rPr>
                    </w:pPr>
                    <w:r>
                      <w:rPr>
                        <w:sz w:val="20"/>
                      </w:rPr>
                      <w:t>50</w:t>
                    </w:r>
                  </w:p>
                  <w:p>
                    <w:pPr>
                      <w:spacing w:before="172"/>
                      <w:ind w:left="0" w:right="0" w:firstLine="0"/>
                      <w:jc w:val="left"/>
                      <w:rPr>
                        <w:sz w:val="20"/>
                      </w:rPr>
                    </w:pPr>
                    <w:r>
                      <w:rPr>
                        <w:w w:val="99"/>
                        <w:sz w:val="20"/>
                      </w:rPr>
                      <w:t>0</w:t>
                    </w:r>
                  </w:p>
                </w:txbxContent>
              </v:textbox>
              <w10:wrap type="none"/>
            </v:shape>
            <v:shape style="position:absolute;left:1800;top:367;width:540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10: Commodity prices</w:t>
                    </w:r>
                  </w:p>
                </w:txbxContent>
              </v:textbox>
              <v:stroke dashstyle="solid"/>
              <w10:wrap type="none"/>
            </v:shape>
            <w10:wrap type="topAndBottom"/>
          </v:group>
        </w:pict>
      </w:r>
    </w:p>
    <w:p>
      <w:pPr>
        <w:pStyle w:val="BodyText"/>
        <w:spacing w:before="1"/>
        <w:rPr>
          <w:sz w:val="20"/>
        </w:rPr>
      </w:pPr>
    </w:p>
    <w:p>
      <w:pPr>
        <w:pStyle w:val="BodyText"/>
        <w:spacing w:line="312" w:lineRule="auto" w:before="90"/>
        <w:ind w:left="1020" w:right="530"/>
        <w:jc w:val="both"/>
      </w:pPr>
      <w:r>
        <w:rPr/>
        <w:pict>
          <v:group style="position:absolute;margin-left:101.40078pt;margin-top:-216.674164pt;width:228.25pt;height:179.55pt;mso-position-horizontal-relative:page;mso-position-vertical-relative:paragraph;z-index:-252941312" coordorigin="2028,-4333" coordsize="4565,3591">
            <v:shape style="position:absolute;left:2481;top:-3962;width:3750;height:2814" coordorigin="2482,-3962" coordsize="3750,2814" path="m6169,-3962l6169,-1148m6169,-1148l6232,-1148m6169,-1548l6232,-1548m6169,-1950l6232,-1950m6169,-2352l6232,-2352m6169,-2756l6232,-2756m6169,-3158l6232,-3158m6169,-3560l6232,-3560m6169,-3962l6232,-3962m2482,-1148l6169,-1148m2951,-1148l2951,-1210m3419,-1148l3419,-1210m3886,-1148l3886,-1210m4355,-1148l4355,-1210m4823,-1148l4823,-1210m5290,-1148l5290,-1210m5758,-1148l5758,-1210e" filled="false" stroked="true" strokeweight=".06pt" strokecolor="#000000">
              <v:path arrowok="t"/>
              <v:stroke dashstyle="solid"/>
            </v:shape>
            <v:shape style="position:absolute;left:2419;top:-3963;width:3770;height:2816" type="#_x0000_t75" stroked="false">
              <v:imagedata r:id="rId13" o:title=""/>
            </v:shape>
            <v:shape style="position:absolute;left:2229;top:-1265;width:3751;height:522" type="#_x0000_t202" filled="false" stroked="false">
              <v:textbox inset="0,0,0,0">
                <w:txbxContent>
                  <w:p>
                    <w:pPr>
                      <w:spacing w:line="221" w:lineRule="exact" w:before="0"/>
                      <w:ind w:left="0" w:right="0" w:firstLine="0"/>
                      <w:jc w:val="left"/>
                      <w:rPr>
                        <w:sz w:val="20"/>
                      </w:rPr>
                    </w:pPr>
                    <w:r>
                      <w:rPr>
                        <w:w w:val="99"/>
                        <w:sz w:val="20"/>
                      </w:rPr>
                      <w:t>0</w:t>
                    </w:r>
                  </w:p>
                  <w:p>
                    <w:pPr>
                      <w:spacing w:before="70"/>
                      <w:ind w:left="50" w:right="0" w:firstLine="0"/>
                      <w:jc w:val="left"/>
                      <w:rPr>
                        <w:sz w:val="20"/>
                      </w:rPr>
                    </w:pPr>
                    <w:r>
                      <w:rPr>
                        <w:sz w:val="20"/>
                      </w:rPr>
                      <w:t>2000 2001 2002 2003 2004 2005 2006 2007</w:t>
                    </w:r>
                  </w:p>
                </w:txbxContent>
              </v:textbox>
              <w10:wrap type="none"/>
            </v:shape>
            <v:shape style="position:absolute;left:4534;top:-1933;width:1618;height:431" type="#_x0000_t202" filled="false" stroked="false">
              <v:textbox inset="0,0,0,0">
                <w:txbxContent>
                  <w:p>
                    <w:pPr>
                      <w:spacing w:line="266" w:lineRule="auto" w:before="0"/>
                      <w:ind w:left="0" w:right="18" w:firstLine="0"/>
                      <w:jc w:val="left"/>
                      <w:rPr>
                        <w:sz w:val="18"/>
                      </w:rPr>
                    </w:pPr>
                    <w:r>
                      <w:rPr>
                        <w:color w:val="0F0080"/>
                        <w:sz w:val="18"/>
                      </w:rPr>
                      <w:t>Economist food index (right-hand side)</w:t>
                    </w:r>
                  </w:p>
                </w:txbxContent>
              </v:textbox>
              <w10:wrap type="none"/>
            </v:shape>
            <v:shape style="position:absolute;left:2128;top:-1827;width:222;height:222" type="#_x0000_t202" filled="false" stroked="false">
              <v:textbox inset="0,0,0,0">
                <w:txbxContent>
                  <w:p>
                    <w:pPr>
                      <w:spacing w:line="221" w:lineRule="exact" w:before="0"/>
                      <w:ind w:left="0" w:right="0" w:firstLine="0"/>
                      <w:jc w:val="left"/>
                      <w:rPr>
                        <w:sz w:val="20"/>
                      </w:rPr>
                    </w:pPr>
                    <w:r>
                      <w:rPr>
                        <w:sz w:val="20"/>
                      </w:rPr>
                      <w:t>20</w:t>
                    </w:r>
                  </w:p>
                </w:txbxContent>
              </v:textbox>
              <w10:wrap type="none"/>
            </v:shape>
            <v:shape style="position:absolute;left:2128;top:-3516;width:2817;height:1347" type="#_x0000_t202" filled="false" stroked="false">
              <v:textbox inset="0,0,0,0">
                <w:txbxContent>
                  <w:p>
                    <w:pPr>
                      <w:spacing w:line="221" w:lineRule="exact" w:before="0"/>
                      <w:ind w:left="0" w:right="0" w:firstLine="0"/>
                      <w:jc w:val="left"/>
                      <w:rPr>
                        <w:sz w:val="20"/>
                      </w:rPr>
                    </w:pPr>
                    <w:r>
                      <w:rPr>
                        <w:sz w:val="20"/>
                      </w:rPr>
                      <w:t>80</w:t>
                    </w:r>
                  </w:p>
                  <w:p>
                    <w:pPr>
                      <w:spacing w:before="110"/>
                      <w:ind w:left="0" w:right="39" w:firstLine="0"/>
                      <w:jc w:val="right"/>
                      <w:rPr>
                        <w:sz w:val="18"/>
                      </w:rPr>
                    </w:pPr>
                    <w:r>
                      <w:rPr>
                        <w:color w:val="FF0000"/>
                        <w:sz w:val="18"/>
                      </w:rPr>
                      <w:t>Brent crude</w:t>
                    </w:r>
                    <w:r>
                      <w:rPr>
                        <w:color w:val="FF0000"/>
                        <w:spacing w:val="3"/>
                        <w:sz w:val="18"/>
                      </w:rPr>
                      <w:t> </w:t>
                    </w:r>
                    <w:r>
                      <w:rPr>
                        <w:color w:val="FF0000"/>
                        <w:sz w:val="18"/>
                      </w:rPr>
                      <w:t>oil</w:t>
                    </w:r>
                  </w:p>
                  <w:p>
                    <w:pPr>
                      <w:tabs>
                        <w:tab w:pos="1687" w:val="left" w:leader="none"/>
                      </w:tabs>
                      <w:spacing w:before="16"/>
                      <w:ind w:left="0" w:right="18" w:firstLine="0"/>
                      <w:jc w:val="right"/>
                      <w:rPr>
                        <w:sz w:val="18"/>
                      </w:rPr>
                    </w:pPr>
                    <w:r>
                      <w:rPr>
                        <w:sz w:val="20"/>
                      </w:rPr>
                      <w:t>60</w:t>
                      <w:tab/>
                    </w:r>
                    <w:r>
                      <w:rPr>
                        <w:color w:val="FF0000"/>
                        <w:position w:val="1"/>
                        <w:sz w:val="18"/>
                      </w:rPr>
                      <w:t>(left-hand</w:t>
                    </w:r>
                    <w:r>
                      <w:rPr>
                        <w:color w:val="FF0000"/>
                        <w:spacing w:val="1"/>
                        <w:position w:val="1"/>
                        <w:sz w:val="18"/>
                      </w:rPr>
                      <w:t> </w:t>
                    </w:r>
                    <w:r>
                      <w:rPr>
                        <w:color w:val="FF0000"/>
                        <w:spacing w:val="-3"/>
                        <w:position w:val="1"/>
                        <w:sz w:val="18"/>
                      </w:rPr>
                      <w:t>side)</w:t>
                    </w:r>
                  </w:p>
                  <w:p>
                    <w:pPr>
                      <w:spacing w:line="240" w:lineRule="auto" w:before="10"/>
                      <w:rPr>
                        <w:sz w:val="28"/>
                      </w:rPr>
                    </w:pPr>
                  </w:p>
                  <w:p>
                    <w:pPr>
                      <w:spacing w:before="0"/>
                      <w:ind w:left="0" w:right="0" w:firstLine="0"/>
                      <w:jc w:val="left"/>
                      <w:rPr>
                        <w:sz w:val="20"/>
                      </w:rPr>
                    </w:pPr>
                    <w:r>
                      <w:rPr>
                        <w:sz w:val="20"/>
                      </w:rPr>
                      <w:t>40</w:t>
                    </w:r>
                  </w:p>
                </w:txbxContent>
              </v:textbox>
              <w10:wrap type="none"/>
            </v:shape>
            <v:shape style="position:absolute;left:4323;top:-4334;width:2269;height:746" type="#_x0000_t202" filled="false" stroked="false">
              <v:textbox inset="0,0,0,0">
                <w:txbxContent>
                  <w:p>
                    <w:pPr>
                      <w:spacing w:line="200" w:lineRule="exact" w:before="0"/>
                      <w:ind w:left="916" w:right="0" w:firstLine="0"/>
                      <w:jc w:val="left"/>
                      <w:rPr>
                        <w:sz w:val="18"/>
                      </w:rPr>
                    </w:pPr>
                    <w:r>
                      <w:rPr>
                        <w:sz w:val="18"/>
                      </w:rPr>
                      <w:t>Index, 2000 = 100</w:t>
                    </w:r>
                  </w:p>
                  <w:p>
                    <w:pPr>
                      <w:spacing w:line="266" w:lineRule="auto" w:before="108"/>
                      <w:ind w:left="0" w:right="535" w:firstLine="0"/>
                      <w:jc w:val="left"/>
                      <w:rPr>
                        <w:sz w:val="18"/>
                      </w:rPr>
                    </w:pPr>
                    <w:r>
                      <w:rPr>
                        <w:color w:val="339A65"/>
                        <w:sz w:val="18"/>
                      </w:rPr>
                      <w:t>Economist metals index (right-hand side)</w:t>
                    </w:r>
                  </w:p>
                </w:txbxContent>
              </v:textbox>
              <w10:wrap type="none"/>
            </v:shape>
            <v:shape style="position:absolute;left:2028;top:-4334;width:871;height:477" type="#_x0000_t202" filled="false" stroked="false">
              <v:textbox inset="0,0,0,0">
                <w:txbxContent>
                  <w:p>
                    <w:pPr>
                      <w:spacing w:line="200" w:lineRule="exact" w:before="0"/>
                      <w:ind w:left="16" w:right="0" w:firstLine="0"/>
                      <w:jc w:val="left"/>
                      <w:rPr>
                        <w:sz w:val="18"/>
                      </w:rPr>
                    </w:pPr>
                    <w:r>
                      <w:rPr>
                        <w:sz w:val="18"/>
                      </w:rPr>
                      <w:t>$ per barrel</w:t>
                    </w:r>
                  </w:p>
                  <w:p>
                    <w:pPr>
                      <w:spacing w:before="46"/>
                      <w:ind w:left="0" w:right="0" w:firstLine="0"/>
                      <w:jc w:val="left"/>
                      <w:rPr>
                        <w:sz w:val="20"/>
                      </w:rPr>
                    </w:pPr>
                    <w:r>
                      <w:rPr>
                        <w:sz w:val="20"/>
                      </w:rPr>
                      <w:t>100</w:t>
                    </w:r>
                  </w:p>
                </w:txbxContent>
              </v:textbox>
              <w10:wrap type="none"/>
            </v:shape>
            <w10:wrap type="none"/>
          </v:group>
        </w:pict>
      </w:r>
      <w:r>
        <w:rPr/>
        <w:t>Second, we have not just seen upward shocks to the oil price, but a more general upward pressure on commodity prices. As Chart 10 shows, metals prices rose sharply in 2005 and early 2006, and remain at elevated levels. More recently, food prices have risen sharply. Strong global demand, particularly from Asia and other emerging markets, has played a major part in driving these price developments. However, supply factors have also contributed in the case of food – including impacts related to climate change, such as changing weather patterns and a switch in the use of agricultural land towards</w:t>
      </w:r>
      <w:r>
        <w:rPr>
          <w:spacing w:val="-4"/>
        </w:rPr>
        <w:t> </w:t>
      </w:r>
      <w:r>
        <w:rPr/>
        <w:t>bio-fuels.</w:t>
      </w:r>
    </w:p>
    <w:p>
      <w:pPr>
        <w:spacing w:after="0" w:line="312" w:lineRule="auto"/>
        <w:jc w:val="both"/>
        <w:sectPr>
          <w:pgSz w:w="11900" w:h="16840"/>
          <w:pgMar w:header="0" w:footer="777" w:top="1360" w:bottom="960" w:left="780" w:right="1260"/>
        </w:sectPr>
      </w:pPr>
    </w:p>
    <w:p>
      <w:pPr>
        <w:pStyle w:val="BodyText"/>
        <w:ind w:left="1010"/>
        <w:rPr>
          <w:sz w:val="20"/>
        </w:rPr>
      </w:pPr>
      <w:r>
        <w:rPr>
          <w:sz w:val="20"/>
        </w:rPr>
        <w:pict>
          <v:group style="width:279.5pt;height:264.3pt;mso-position-horizontal-relative:char;mso-position-vertical-relative:line" coordorigin="0,0" coordsize="5590,5286">
            <v:line style="position:absolute" from="0,318" to="5590,318" stroked="true" strokeweight=".47998pt" strokecolor="#000000">
              <v:stroke dashstyle="solid"/>
            </v:line>
            <v:line style="position:absolute" from="5,0" to="5,5286" stroked="true" strokeweight=".48001pt" strokecolor="#000000">
              <v:stroke dashstyle="solid"/>
            </v:line>
            <v:line style="position:absolute" from="0,5281" to="5580,5281" stroked="true" strokeweight=".48001pt" strokecolor="#000000">
              <v:stroke dashstyle="solid"/>
            </v:line>
            <v:line style="position:absolute" from="5585,0" to="5585,5286" stroked="true" strokeweight=".48001pt" strokecolor="#000000">
              <v:stroke dashstyle="solid"/>
            </v:line>
            <v:shape style="position:absolute;left:112;top:3828;width:5175;height:1444" type="#_x0000_t202" filled="false" stroked="false">
              <v:textbox inset="0,0,0,0">
                <w:txbxContent>
                  <w:p>
                    <w:pPr>
                      <w:tabs>
                        <w:tab w:pos="893" w:val="left" w:leader="none"/>
                        <w:tab w:pos="1653" w:val="left" w:leader="none"/>
                        <w:tab w:pos="2410" w:val="left" w:leader="none"/>
                        <w:tab w:pos="3170" w:val="left" w:leader="none"/>
                        <w:tab w:pos="3927" w:val="left" w:leader="none"/>
                      </w:tabs>
                      <w:spacing w:line="221" w:lineRule="exact" w:before="0"/>
                      <w:ind w:left="136" w:right="0" w:firstLine="0"/>
                      <w:jc w:val="left"/>
                      <w:rPr>
                        <w:sz w:val="20"/>
                      </w:rPr>
                    </w:pPr>
                    <w:r>
                      <w:rPr>
                        <w:sz w:val="20"/>
                      </w:rPr>
                      <w:t>1997</w:t>
                      <w:tab/>
                      <w:t>1999</w:t>
                      <w:tab/>
                      <w:t>2001</w:t>
                      <w:tab/>
                      <w:t>2003</w:t>
                      <w:tab/>
                      <w:t>2005</w:t>
                      <w:tab/>
                      <w:t>2007</w:t>
                    </w:r>
                  </w:p>
                  <w:p>
                    <w:pPr>
                      <w:spacing w:line="240" w:lineRule="auto" w:before="4"/>
                      <w:rPr>
                        <w:sz w:val="20"/>
                      </w:rPr>
                    </w:pPr>
                  </w:p>
                  <w:p>
                    <w:pPr>
                      <w:spacing w:before="0"/>
                      <w:ind w:left="0" w:right="0" w:firstLine="0"/>
                      <w:jc w:val="both"/>
                      <w:rPr>
                        <w:sz w:val="20"/>
                      </w:rPr>
                    </w:pPr>
                    <w:r>
                      <w:rPr>
                        <w:sz w:val="20"/>
                      </w:rPr>
                      <w:t>Source: ONS</w:t>
                    </w:r>
                  </w:p>
                  <w:p>
                    <w:pPr>
                      <w:spacing w:before="69"/>
                      <w:ind w:left="0" w:right="18" w:firstLine="0"/>
                      <w:jc w:val="both"/>
                      <w:rPr>
                        <w:sz w:val="20"/>
                      </w:rPr>
                    </w:pPr>
                    <w:r>
                      <w:rPr>
                        <w:sz w:val="20"/>
                      </w:rPr>
                      <w:t>Note: factory gate prices are producer output prices for food and beverages; consumer prices are the CPI component for food and non-alcoholic beverages</w:t>
                    </w:r>
                  </w:p>
                </w:txbxContent>
              </v:textbox>
              <w10:wrap type="none"/>
            </v:shape>
            <v:shape style="position:absolute;left:4694;top:789;width:183;height:2961" type="#_x0000_t202" filled="false" stroked="false">
              <v:textbox inset="0,0,0,0">
                <w:txbxContent>
                  <w:p>
                    <w:pPr>
                      <w:spacing w:line="221" w:lineRule="exact" w:before="0"/>
                      <w:ind w:left="0" w:right="0" w:firstLine="0"/>
                      <w:jc w:val="left"/>
                      <w:rPr>
                        <w:sz w:val="20"/>
                      </w:rPr>
                    </w:pPr>
                    <w:r>
                      <w:rPr>
                        <w:w w:val="99"/>
                        <w:sz w:val="20"/>
                      </w:rPr>
                      <w:t>7</w:t>
                    </w:r>
                  </w:p>
                  <w:p>
                    <w:pPr>
                      <w:spacing w:before="43"/>
                      <w:ind w:left="0" w:right="0" w:firstLine="0"/>
                      <w:jc w:val="left"/>
                      <w:rPr>
                        <w:sz w:val="20"/>
                      </w:rPr>
                    </w:pPr>
                    <w:r>
                      <w:rPr>
                        <w:w w:val="99"/>
                        <w:sz w:val="20"/>
                      </w:rPr>
                      <w:t>6</w:t>
                    </w:r>
                  </w:p>
                  <w:p>
                    <w:pPr>
                      <w:spacing w:before="45"/>
                      <w:ind w:left="0" w:right="0" w:firstLine="0"/>
                      <w:jc w:val="left"/>
                      <w:rPr>
                        <w:sz w:val="20"/>
                      </w:rPr>
                    </w:pPr>
                    <w:r>
                      <w:rPr>
                        <w:w w:val="99"/>
                        <w:sz w:val="20"/>
                      </w:rPr>
                      <w:t>5</w:t>
                    </w:r>
                  </w:p>
                  <w:p>
                    <w:pPr>
                      <w:spacing w:before="44"/>
                      <w:ind w:left="0" w:right="0" w:firstLine="0"/>
                      <w:jc w:val="left"/>
                      <w:rPr>
                        <w:sz w:val="20"/>
                      </w:rPr>
                    </w:pPr>
                    <w:r>
                      <w:rPr>
                        <w:w w:val="99"/>
                        <w:sz w:val="20"/>
                      </w:rPr>
                      <w:t>4</w:t>
                    </w:r>
                  </w:p>
                  <w:p>
                    <w:pPr>
                      <w:spacing w:before="45"/>
                      <w:ind w:left="0" w:right="0" w:firstLine="0"/>
                      <w:jc w:val="left"/>
                      <w:rPr>
                        <w:sz w:val="20"/>
                      </w:rPr>
                    </w:pPr>
                    <w:r>
                      <w:rPr>
                        <w:w w:val="99"/>
                        <w:sz w:val="20"/>
                      </w:rPr>
                      <w:t>3</w:t>
                    </w:r>
                  </w:p>
                  <w:p>
                    <w:pPr>
                      <w:spacing w:before="43"/>
                      <w:ind w:left="0" w:right="0" w:firstLine="0"/>
                      <w:jc w:val="left"/>
                      <w:rPr>
                        <w:sz w:val="20"/>
                      </w:rPr>
                    </w:pPr>
                    <w:r>
                      <w:rPr>
                        <w:w w:val="99"/>
                        <w:sz w:val="20"/>
                      </w:rPr>
                      <w:t>2</w:t>
                    </w:r>
                  </w:p>
                  <w:p>
                    <w:pPr>
                      <w:spacing w:before="43"/>
                      <w:ind w:left="0" w:right="0" w:firstLine="0"/>
                      <w:jc w:val="left"/>
                      <w:rPr>
                        <w:sz w:val="20"/>
                      </w:rPr>
                    </w:pPr>
                    <w:r>
                      <w:rPr>
                        <w:w w:val="99"/>
                        <w:sz w:val="20"/>
                      </w:rPr>
                      <w:t>1</w:t>
                    </w:r>
                  </w:p>
                  <w:p>
                    <w:pPr>
                      <w:spacing w:before="43"/>
                      <w:ind w:left="0" w:right="0" w:firstLine="0"/>
                      <w:jc w:val="left"/>
                      <w:rPr>
                        <w:sz w:val="20"/>
                      </w:rPr>
                    </w:pPr>
                    <w:r>
                      <w:rPr>
                        <w:w w:val="99"/>
                        <w:sz w:val="20"/>
                      </w:rPr>
                      <w:t>0</w:t>
                    </w:r>
                  </w:p>
                  <w:p>
                    <w:pPr>
                      <w:spacing w:before="45"/>
                      <w:ind w:left="0" w:right="0" w:firstLine="0"/>
                      <w:jc w:val="left"/>
                      <w:rPr>
                        <w:sz w:val="20"/>
                      </w:rPr>
                    </w:pPr>
                    <w:r>
                      <w:rPr>
                        <w:sz w:val="20"/>
                      </w:rPr>
                      <w:t>-1</w:t>
                    </w:r>
                  </w:p>
                  <w:p>
                    <w:pPr>
                      <w:spacing w:before="44"/>
                      <w:ind w:left="0" w:right="0" w:firstLine="0"/>
                      <w:jc w:val="left"/>
                      <w:rPr>
                        <w:sz w:val="20"/>
                      </w:rPr>
                    </w:pPr>
                    <w:r>
                      <w:rPr>
                        <w:sz w:val="20"/>
                      </w:rPr>
                      <w:t>-2</w:t>
                    </w:r>
                  </w:p>
                  <w:p>
                    <w:pPr>
                      <w:spacing w:before="44"/>
                      <w:ind w:left="0" w:right="0" w:firstLine="0"/>
                      <w:jc w:val="left"/>
                      <w:rPr>
                        <w:sz w:val="20"/>
                      </w:rPr>
                    </w:pPr>
                    <w:r>
                      <w:rPr>
                        <w:sz w:val="20"/>
                      </w:rPr>
                      <w:t>-3</w:t>
                    </w:r>
                  </w:p>
                </w:txbxContent>
              </v:textbox>
              <w10:wrap type="none"/>
            </v:shape>
            <v:shape style="position:absolute;left:4;top:4;width:5580;height:314" type="#_x0000_t202" filled="false" stroked="true" strokeweight=".48001pt" strokecolor="#000000">
              <v:textbox inset="0,0,0,0">
                <w:txbxContent>
                  <w:p>
                    <w:pPr>
                      <w:spacing w:line="275" w:lineRule="exact" w:before="0"/>
                      <w:ind w:left="103" w:right="0" w:firstLine="0"/>
                      <w:jc w:val="left"/>
                      <w:rPr>
                        <w:b/>
                        <w:sz w:val="24"/>
                      </w:rPr>
                    </w:pPr>
                    <w:r>
                      <w:rPr>
                        <w:b/>
                        <w:sz w:val="24"/>
                      </w:rPr>
                      <w:t>Chart 11: Food price inflation</w:t>
                    </w:r>
                  </w:p>
                </w:txbxContent>
              </v:textbox>
              <v:stroke dashstyle="solid"/>
              <w10:wrap type="none"/>
            </v:shape>
          </v:group>
        </w:pict>
      </w:r>
      <w:r>
        <w:rPr>
          <w:sz w:val="20"/>
        </w:rPr>
      </w:r>
    </w:p>
    <w:p>
      <w:pPr>
        <w:pStyle w:val="BodyText"/>
        <w:spacing w:before="9"/>
        <w:rPr>
          <w:sz w:val="18"/>
        </w:rPr>
      </w:pPr>
    </w:p>
    <w:p>
      <w:pPr>
        <w:pStyle w:val="BodyText"/>
        <w:spacing w:line="312" w:lineRule="auto" w:before="90"/>
        <w:ind w:left="1019" w:right="530"/>
        <w:jc w:val="both"/>
      </w:pPr>
      <w:r>
        <w:rPr/>
        <w:pict>
          <v:group style="position:absolute;margin-left:102.360046pt;margin-top:-253.15387pt;width:217.65pt;height:157.950pt;mso-position-horizontal-relative:page;mso-position-vertical-relative:paragraph;z-index:-252931072" coordorigin="2047,-5063" coordsize="4353,3159">
            <v:shape style="position:absolute;left:2229;top:-4645;width:4170;height:2740" coordorigin="2230,-4644" coordsize="4170,2740" path="m6337,-4644l6337,-1905m6337,-1905l6400,-1905m6337,-2180l6400,-2180m6337,-2453l6400,-2453m6337,-2728l6400,-2728m6337,-3002l6400,-3002m6337,-3274l6400,-3274m6337,-3548l6400,-3548m6337,-3822l6400,-3822m6337,-4096l6400,-4096m6337,-4371l6400,-4371m6337,-4644l6400,-4644m2230,-2728l6337,-2728m2230,-2728l2230,-2790m2989,-2728l2989,-2790m3746,-2728l3746,-2790m4506,-2728l4506,-2790m5263,-2728l5263,-2790m6023,-2728l6023,-2790e" filled="false" stroked="true" strokeweight=".06pt" strokecolor="#000000">
              <v:path arrowok="t"/>
              <v:stroke dashstyle="solid"/>
            </v:shape>
            <v:line style="position:absolute" from="2262,-3047" to="2262,-2680" stroked="true" strokeweight="3.482pt" strokecolor="#339a65">
              <v:stroke dashstyle="solid"/>
            </v:line>
            <v:shape style="position:absolute;left:2277;top:-3878;width:4012;height:1530" coordorigin="2278,-3878" coordsize="4012,1530" path="m2278,-2699l2309,-2565m2309,-2565l2340,-2538m2340,-2538l2371,-2541m2371,-2541l2402,-2538m2402,-2538l2434,-2594m2434,-2594l2467,-2512m2467,-2512l2498,-2565m2498,-2565l2530,-2538m2530,-2538l2561,-2538m2561,-2538l2592,-2510m2592,-2510l2623,-2429m2623,-2429l2654,-2618m2654,-2618l2688,-2646m2688,-2646l2720,-2538m2720,-2538l2752,-2538m2752,-2538l2783,-2620m2783,-2620l2814,-2699m2814,-2699l2845,-2754m2845,-2754l2876,-2618m2876,-2618l2910,-2618m2910,-2618l2941,-2810m2941,-2810l2972,-2781m2972,-2781l3004,-2754m3004,-2754l3035,-2810m3035,-2810l3066,-2946m3066,-2946l3100,-2836m3100,-2836l3131,-2781m3131,-2781l3162,-2728m3162,-2728l3193,-2699m3193,-2699l3224,-2699m3224,-2699l3256,-2728m3256,-2728l3287,-2728m3287,-2728l3320,-2510m3320,-2510l3352,-2480m3352,-2480l3383,-2536m3383,-2536l3414,-2427m3414,-2427l3445,-2348m3445,-2348l3476,-2482m3476,-2482l3508,-2591m3508,-2591l3542,-2618m3542,-2618l3574,-2618m3574,-2618l3605,-2591m3605,-2591l3636,-2646m3636,-2646l3667,-2754m3667,-2754l3698,-2891m3698,-2891l3730,-3002m3730,-3002l3763,-3030m3763,-3030l3794,-3058m3794,-3058l3826,-3195m3826,-3195l3857,-3166m3857,-3166l3888,-3192m3888,-3192l3919,-3082m3919,-3082l3950,-3082m3950,-3082l3984,-3140m3984,-3140l4015,-3166m4015,-3166l4046,-3166,4078,-3166m4078,-3166l4109,-3245m4109,-3245l4140,-3245m4140,-3245l4171,-3272m4171,-3272l4205,-3080m4205,-3080l4236,-3051m4236,-3051l4267,-2942m4267,-2942l4298,-3051m4298,-3051l4330,-2997m4330,-2997l4362,-2997m4362,-2997l4396,-2942m4396,-2942l4427,-2915,4458,-2889m4458,-2889l4489,-2807m4489,-2807l4520,-2754,4552,-2702m4552,-2702l4583,-2834m4583,-2834l4616,-2860m4616,-2860l4648,-2913,4679,-2966m4679,-2966l4710,-3021m4710,-3021l4741,-3101m4741,-3101l4772,-3101m4772,-3101l4804,-3183m4804,-3183l4837,-3288m4837,-3288l4868,-3288m4868,-3288l4900,-3341m4900,-3341l4931,-3396m4931,-3396l4962,-3365m4962,-3365l4993,-3497m4993,-3497l5024,-3521m5024,-3521l5058,-3466m5058,-3466l5089,-3466m5089,-3466l5120,-3255m5120,-3255l5152,-3334m5152,-3334l5184,-3202m5184,-3202l5215,-3120m5215,-3120l5246,-3094m5246,-3094l5280,-3040m5280,-3040l5311,-3094m5311,-3094l5342,-3065m5342,-3065l5374,-3011m5374,-3011l5405,-2882m5405,-2882l5436,-2882m5436,-2882l5467,-2958m5467,-2958l5501,-3089m5501,-3089l5532,-3089m5532,-3089l5563,-3065m5563,-3065l5594,-3142m5594,-3142l5626,-3116m5626,-3116l5657,-3140m5657,-3140l5690,-3035m5690,-3035l5722,-3009,5753,-2982m5753,-2982l5784,-3137m5784,-3137l5815,-3161m5815,-3161l5846,-3188m5846,-3188l5878,-3288m5878,-3288l5911,-3262m5911,-3262l5942,-3365m5942,-3365l5975,-3363m5975,-3363l6006,-3490m6006,-3490l6037,-3490m6037,-3490l6068,-3645m6068,-3645l6100,-3770m6100,-3770l6133,-3690m6133,-3690l6164,-3686m6164,-3686l6196,-3734,6227,-3782m6227,-3782l6258,-3753m6258,-3753l6289,-3878e" filled="false" stroked="true" strokeweight="1.922pt" strokecolor="#339a65">
              <v:path arrowok="t"/>
              <v:stroke dashstyle="solid"/>
            </v:shape>
            <v:line style="position:absolute" from="6305,-4172" to="6305,-3858" stroked="true" strokeweight="3.482pt" strokecolor="#339a65">
              <v:stroke dashstyle="solid"/>
            </v:line>
            <v:line style="position:absolute" from="2262,-2966" to="2262,-2598" stroked="true" strokeweight="3.482pt" strokecolor="#ff00ff">
              <v:stroke dashstyle="solid"/>
            </v:line>
            <v:line style="position:absolute" from="2293,-2637" to="2293,-2216" stroked="true" strokeweight="3.482pt" strokecolor="#ff00ff">
              <v:stroke dashstyle="solid"/>
            </v:line>
            <v:shape style="position:absolute;left:2308;top:-2317;width:63;height:82" coordorigin="2309,-2316" coordsize="63,82" path="m2309,-2235l2340,-2316m2340,-2316l2371,-2316e" filled="false" stroked="true" strokeweight="1.922pt" strokecolor="#ff00ff">
              <v:path arrowok="t"/>
              <v:stroke dashstyle="solid"/>
            </v:shape>
            <v:line style="position:absolute" from="2387,-2637" to="2387,-2297" stroked="true" strokeweight="3.482pt" strokecolor="#ff00ff">
              <v:stroke dashstyle="solid"/>
            </v:line>
            <v:shape style="position:absolute;left:2402;top:-3166;width:350;height:604" coordorigin="2402,-3166" coordsize="350,604" path="m2402,-2618l2434,-2836m2434,-2836l2467,-2562m2467,-2562l2498,-2810m2498,-2810l2530,-3056m2530,-3056l2561,-3056m2561,-3056l2592,-3028m2592,-3028l2623,-2810m2623,-2810l2654,-2836m2654,-2836l2688,-2946m2688,-2946l2720,-2946m2720,-2946l2752,-3166e" filled="false" stroked="true" strokeweight="1.922pt" strokecolor="#ff00ff">
              <v:path arrowok="t"/>
              <v:stroke dashstyle="solid"/>
            </v:shape>
            <v:line style="position:absolute" from="2767,-3185" to="2767,-2762" stroked="true" strokeweight="3.482pt" strokecolor="#ff00ff">
              <v:stroke dashstyle="solid"/>
            </v:line>
            <v:shape style="position:absolute;left:2782;top:-3495;width:411;height:822" coordorigin="2783,-3495" coordsize="411,822" path="m2783,-2781l2814,-2865m2814,-2865l2845,-3111m2845,-3111l2876,-3028m2876,-3028l2910,-3056m2910,-3056l2941,-3140m2941,-3140l2972,-3358m2972,-3358l3004,-3466m3004,-3466l3035,-3495m3035,-3495l3066,-3384m3066,-3384l3100,-3166m3100,-3166l3131,-2918m3131,-2918l3162,-2865m3162,-2865l3193,-2673e" filled="false" stroked="true" strokeweight="1.922pt" strokecolor="#ff00ff">
              <v:path arrowok="t"/>
              <v:stroke dashstyle="solid"/>
            </v:shape>
            <v:line style="position:absolute" from="3209,-2692" to="3209,-2268" stroked="true" strokeweight="3.482pt" strokecolor="#ff00ff">
              <v:stroke dashstyle="solid"/>
            </v:line>
            <v:shape style="position:absolute;left:3205;top:-2529;width:357;height:451" type="#_x0000_t75" stroked="false">
              <v:imagedata r:id="rId14" o:title=""/>
            </v:shape>
            <v:line style="position:absolute" from="3558,-2992" to="3558,-2490" stroked="true" strokeweight="3.482pt" strokecolor="#ff00ff">
              <v:stroke dashstyle="solid"/>
            </v:line>
            <v:shape style="position:absolute;left:3554;top:-3212;width:260;height:422" type="#_x0000_t75" stroked="false">
              <v:imagedata r:id="rId15" o:title=""/>
            </v:shape>
            <v:line style="position:absolute" from="3810,-3789" to="3810,-3173" stroked="true" strokeweight="3.482pt" strokecolor="#ff00ff">
              <v:stroke dashstyle="solid"/>
            </v:line>
            <v:line style="position:absolute" from="3826,-3770" to="3857,-3933" stroked="true" strokeweight="1.922pt" strokecolor="#ff00ff">
              <v:stroke dashstyle="solid"/>
            </v:line>
            <v:line style="position:absolute" from="3872,-4445" to="3872,-3914" stroked="true" strokeweight="3.482pt" strokecolor="#ff00ff">
              <v:stroke dashstyle="solid"/>
            </v:line>
            <v:shape style="position:absolute;left:3888;top:-4508;width:63;height:822" coordorigin="3888,-4508" coordsize="63,822" path="m3888,-4426l3919,-4508m3919,-4508l3950,-3686e" filled="false" stroked="true" strokeweight="1.922pt" strokecolor="#ff00ff">
              <v:path arrowok="t"/>
              <v:stroke dashstyle="solid"/>
            </v:shape>
            <v:shape style="position:absolute;left:3931;top:-3871;width:325;height:561" type="#_x0000_t75" stroked="false">
              <v:imagedata r:id="rId16" o:title=""/>
            </v:shape>
            <v:line style="position:absolute" from="4236,-3329" to="4267,-2480" stroked="true" strokeweight="1.922pt" strokecolor="#ff00ff">
              <v:stroke dashstyle="solid"/>
            </v:line>
            <v:line style="position:absolute" from="4283,-2499" to="4283,-2105" stroked="true" strokeweight="3.482pt" strokecolor="#ff00ff">
              <v:stroke dashstyle="solid"/>
            </v:line>
            <v:line style="position:absolute" from="4314,-2692" to="4314,-2105" stroked="true" strokeweight="3.482pt" strokecolor="#ff00ff">
              <v:stroke dashstyle="solid"/>
            </v:line>
            <v:shape style="position:absolute;left:4329;top:-3522;width:1361;height:1097" coordorigin="4330,-3521" coordsize="1361,1097" path="m4330,-2673l4362,-2699m4362,-2699l4396,-2781m4396,-2781l4427,-2781m4427,-2781l4458,-2836m4458,-2836l4489,-2646m4489,-2646l4520,-2424m4520,-2424l4552,-2591m4552,-2591l4583,-2646m4583,-2646l4616,-2810m4616,-2810l4648,-3056m4648,-3056l4679,-3111m4679,-3111l4710,-3140m4710,-3140l4741,-3166m4741,-3166l4772,-3329m4772,-3329l4804,-3329m4804,-3329l4837,-3440m4837,-3440l4868,-3521m4868,-3521l4900,-3440m4900,-3440l4931,-3329m4931,-3329l4962,-3248m4962,-3248l4993,-3084m4993,-3084l5024,-3002m5024,-3002l5058,-2946m5058,-2946l5089,-2754m5089,-2754l5120,-2673m5120,-2673l5152,-2536m5152,-2536l5184,-2562m5184,-2562l5215,-2591m5215,-2591l5246,-2699m5246,-2699l5280,-2836m5280,-2836l5311,-2946m5311,-2946l5342,-3192m5342,-3192l5374,-3002m5374,-3002l5405,-3111m5405,-3111l5436,-3329m5436,-3329l5467,-3192m5467,-3192l5501,-3329m5501,-3329l5532,-3274m5532,-3274l5563,-3140m5563,-3140l5594,-3192m5594,-3192l5626,-3192m5626,-3192l5657,-3056m5657,-3056l5690,-3028e" filled="false" stroked="true" strokeweight="1.922pt" strokecolor="#ff00ff">
              <v:path arrowok="t"/>
              <v:stroke dashstyle="solid"/>
            </v:shape>
            <v:line style="position:absolute" from="5706,-3047" to="5706,-2598" stroked="true" strokeweight="3.482pt" strokecolor="#ff00ff">
              <v:stroke dashstyle="solid"/>
            </v:line>
            <v:shape style="position:absolute;left:5721;top:-3222;width:94;height:604" coordorigin="5722,-3221" coordsize="94,604" path="m5722,-2618l5753,-2810m5753,-2810l5784,-3028m5784,-3028l5815,-3221e" filled="false" stroked="true" strokeweight="1.922pt" strokecolor="#ff00ff">
              <v:path arrowok="t"/>
              <v:stroke dashstyle="solid"/>
            </v:shape>
            <v:line style="position:absolute" from="5831,-3623" to="5831,-3202" stroked="true" strokeweight="3.482pt" strokecolor="#ff00ff">
              <v:stroke dashstyle="solid"/>
            </v:line>
            <v:shape style="position:absolute;left:5846;top:-4096;width:222;height:492" coordorigin="5846,-4096" coordsize="222,492" path="m5846,-3604l5878,-3659m5878,-3659l5911,-3822m5911,-3822l5942,-4014m5942,-4014l5975,-4096m5975,-4096l6006,-3988m6006,-3988l6037,-3796m6037,-3796l6068,-3933e" filled="false" stroked="true" strokeweight="1.922pt" strokecolor="#ff00ff">
              <v:path arrowok="t"/>
              <v:stroke dashstyle="solid"/>
            </v:shape>
            <v:line style="position:absolute" from="6084,-4282" to="6084,-3914" stroked="true" strokeweight="3.482pt" strokecolor="#ff00ff">
              <v:stroke dashstyle="solid"/>
            </v:line>
            <v:line style="position:absolute" from="6100,-4263" to="6133,-4371" stroked="true" strokeweight="1.922pt" strokecolor="#ff00ff">
              <v:stroke dashstyle="solid"/>
            </v:line>
            <v:line style="position:absolute" from="6149,-4390" to="6149,-4077" stroked="true" strokeweight="3.482pt" strokecolor="#ff00ff">
              <v:stroke dashstyle="solid"/>
            </v:line>
            <v:line style="position:absolute" from="6164,-4096" to="6196,-4041" stroked="true" strokeweight="1.922pt" strokecolor="#ff00ff">
              <v:stroke dashstyle="solid"/>
            </v:line>
            <v:line style="position:absolute" from="6211,-4060" to="6211,-3476" stroked="true" strokeweight="3.482pt" strokecolor="#ff00ff">
              <v:stroke dashstyle="solid"/>
            </v:line>
            <v:shape style="position:absolute;left:6226;top:-3741;width:63;height:246" coordorigin="6227,-3741" coordsize="63,246" path="m6227,-3495l6258,-3548m6258,-3548l6289,-3741e" filled="false" stroked="true" strokeweight="1.922pt" strokecolor="#ff00ff">
              <v:path arrowok="t"/>
              <v:stroke dashstyle="solid"/>
            </v:shape>
            <v:line style="position:absolute" from="6305,-4034" to="6305,-3722" stroked="true" strokeweight="3.482pt" strokecolor="#ff00ff">
              <v:stroke dashstyle="solid"/>
            </v:line>
            <v:shape style="position:absolute;left:2246;top:-3349;width:4074;height:20" coordorigin="2246,-3348" coordsize="4074,20" path="m2285,-3348l2246,-3348,2246,-3329,2285,-3329,2285,-3348m2400,-3348l2362,-3348,2362,-3329,2400,-3329,2400,-3348m2515,-3348l2477,-3348,2477,-3329,2515,-3329,2515,-3348m2630,-3348l2592,-3348,2592,-3329,2630,-3329,2630,-3348m2747,-3348l2708,-3348,2708,-3329,2747,-3329,2747,-3348m2862,-3348l2824,-3348,2824,-3329,2862,-3329,2862,-3348m2977,-3348l2939,-3348,2939,-3329,2977,-3329,2977,-3348m3092,-3348l3054,-3348,3054,-3329,3092,-3329,3092,-3348m3208,-3348l3169,-3348,3169,-3329,3208,-3329,3208,-3348m3323,-3348l3284,-3348,3284,-3329,3323,-3329,3323,-3348m3438,-3348l3400,-3348,3400,-3329,3438,-3329,3438,-3348m3554,-3348l3515,-3348,3515,-3329,3554,-3329,3554,-3348m3670,-3348l3631,-3348,3631,-3329,3670,-3329,3670,-3348m3785,-3348l3746,-3348,3746,-3329,3785,-3329,3785,-3348m3900,-3348l3862,-3348,3862,-3329,3900,-3329,3900,-3348m4015,-3348l3977,-3348,3977,-3329,4015,-3329,4015,-3348m4130,-3348l4092,-3348,4092,-3329,4130,-3329,4130,-3348m4246,-3348l4207,-3348,4207,-3329,4246,-3329,4246,-3348m4362,-3348l4322,-3348,4322,-3329,4362,-3329,4362,-3348m4477,-3348l4439,-3348,4439,-3329,4477,-3329,4477,-3348m4592,-3348l4554,-3348,4554,-3329,4592,-3329,4592,-3348m4708,-3348l4669,-3348,4669,-3329,4708,-3329,4708,-3348m4823,-3348l4784,-3348,4784,-3329,4823,-3329,4823,-3348m4938,-3348l4900,-3348,4900,-3329,4938,-3329,4938,-3348m5053,-3348l5015,-3348,5015,-3329,5053,-3329,5053,-3348m5170,-3348l5130,-3348,5130,-3329,5170,-3329,5170,-3348m5285,-3348l5246,-3348,5246,-3329,5285,-3329,5285,-3348m5400,-3348l5362,-3348,5362,-3329,5400,-3329,5400,-3348m5515,-3348l5477,-3348,5477,-3329,5515,-3329,5515,-3348m5630,-3348l5592,-3348,5592,-3329,5630,-3329,5630,-3348m5746,-3348l5707,-3348,5707,-3329,5746,-3329,5746,-3348m5861,-3348l5822,-3348,5822,-3329,5861,-3329,5861,-3348m5977,-3348l5938,-3348,5938,-3329,5977,-3329,5977,-3348m6092,-3348l6054,-3348,6054,-3329,6092,-3329,6092,-3348m6208,-3348l6169,-3348,6169,-3329,6208,-3329,6208,-3348m6320,-3348l6284,-3348,6284,-3329,6320,-3329,6320,-3348e" filled="true" fillcolor="#ff00ff" stroked="false">
              <v:path arrowok="t"/>
              <v:fill type="solid"/>
            </v:shape>
            <v:shape style="position:absolute;left:2499;top:-3831;width:137;height:459" coordorigin="2500,-3831" coordsize="137,459" path="m2568,-3488l2519,-3478,2602,-3372,2625,-3460,2579,-3460,2573,-3464,2572,-3468,2568,-3488xm2588,-3492l2568,-3488,2572,-3468,2573,-3464,2579,-3460,2584,-3461,2590,-3462,2593,-3467,2592,-3473,2588,-3492xm2636,-3502l2588,-3492,2592,-3473,2593,-3467,2590,-3462,2584,-3461,2579,-3460,2625,-3460,2636,-3502xm2514,-3831l2509,-3830,2503,-3828,2500,-3824,2568,-3488,2588,-3492,2520,-3822,2519,-3827,2514,-3831xe" filled="true" fillcolor="#ff01ff" stroked="false">
              <v:path arrowok="t"/>
              <v:fill type="solid"/>
            </v:shape>
            <v:shape style="position:absolute;left:4956;top:-4015;width:913;height:432" type="#_x0000_t202" filled="false" stroked="false">
              <v:textbox inset="0,0,0,0">
                <w:txbxContent>
                  <w:p>
                    <w:pPr>
                      <w:spacing w:line="268" w:lineRule="auto" w:before="0"/>
                      <w:ind w:left="0" w:right="-2" w:firstLine="0"/>
                      <w:jc w:val="left"/>
                      <w:rPr>
                        <w:sz w:val="18"/>
                      </w:rPr>
                    </w:pPr>
                    <w:r>
                      <w:rPr>
                        <w:color w:val="008000"/>
                        <w:sz w:val="18"/>
                      </w:rPr>
                      <w:t>Factory gate prices</w:t>
                    </w:r>
                  </w:p>
                </w:txbxContent>
              </v:textbox>
              <w10:wrap type="none"/>
            </v:shape>
            <v:shape style="position:absolute;left:2047;top:-4329;width:1369;height:431" type="#_x0000_t202" filled="false" stroked="false">
              <v:textbox inset="0,0,0,0">
                <w:txbxContent>
                  <w:p>
                    <w:pPr>
                      <w:spacing w:line="266" w:lineRule="auto" w:before="0"/>
                      <w:ind w:left="0" w:right="-6" w:firstLine="0"/>
                      <w:jc w:val="left"/>
                      <w:rPr>
                        <w:sz w:val="18"/>
                      </w:rPr>
                    </w:pPr>
                    <w:r>
                      <w:rPr>
                        <w:color w:val="FF00FF"/>
                        <w:sz w:val="18"/>
                      </w:rPr>
                      <w:t>Average consumer prices since 1990</w:t>
                    </w:r>
                  </w:p>
                </w:txbxContent>
              </v:textbox>
              <w10:wrap type="none"/>
            </v:shape>
            <v:shape style="position:absolute;left:4956;top:-5064;width:1435;height:432" type="#_x0000_t202" filled="false" stroked="false">
              <v:textbox inset="0,0,0,0">
                <w:txbxContent>
                  <w:p>
                    <w:pPr>
                      <w:spacing w:line="268" w:lineRule="auto" w:before="0"/>
                      <w:ind w:left="0" w:right="0" w:firstLine="0"/>
                      <w:jc w:val="left"/>
                      <w:rPr>
                        <w:sz w:val="18"/>
                      </w:rPr>
                    </w:pPr>
                    <w:r>
                      <w:rPr>
                        <w:sz w:val="18"/>
                      </w:rPr>
                      <w:t>Percentage changes on a year earlier</w:t>
                    </w:r>
                  </w:p>
                </w:txbxContent>
              </v:textbox>
              <w10:wrap type="none"/>
            </v:shape>
            <v:shape style="position:absolute;left:3319;top:-4779;width:1237;height:200" type="#_x0000_t202" filled="false" stroked="false">
              <v:textbox inset="0,0,0,0">
                <w:txbxContent>
                  <w:p>
                    <w:pPr>
                      <w:spacing w:line="200" w:lineRule="exact" w:before="0"/>
                      <w:ind w:left="0" w:right="0" w:firstLine="0"/>
                      <w:jc w:val="left"/>
                      <w:rPr>
                        <w:sz w:val="18"/>
                      </w:rPr>
                    </w:pPr>
                    <w:r>
                      <w:rPr>
                        <w:color w:val="FF00FF"/>
                        <w:sz w:val="18"/>
                      </w:rPr>
                      <w:t>Consumer prices</w:t>
                    </w:r>
                  </w:p>
                </w:txbxContent>
              </v:textbox>
              <w10:wrap type="none"/>
            </v:shape>
            <w10:wrap type="none"/>
          </v:group>
        </w:pict>
      </w:r>
      <w:r>
        <w:rPr/>
        <w:t>As Chart 11 shows, both consumer food price inflation and the price of food products at the factory gate are at elevated levels relative to the last decade – running at more than twice the average rate of food price inflation since 1990. This is not totally unprecedented – there was a sharp spike in food price inflation in 2001 (associated with the impact of flooding and foot-and-mouth disease).</w:t>
      </w:r>
      <w:r>
        <w:rPr>
          <w:vertAlign w:val="superscript"/>
        </w:rPr>
        <w:t>10</w:t>
      </w:r>
      <w:r>
        <w:rPr>
          <w:vertAlign w:val="baseline"/>
        </w:rPr>
        <w:t> However, rising food prices do run the risk of aggravating an upward short-term move in CPI inflation in response to the latest oil price shock, unless other prices adjust downwards to compensate.</w:t>
      </w:r>
    </w:p>
    <w:p>
      <w:pPr>
        <w:pStyle w:val="BodyText"/>
        <w:spacing w:before="6"/>
        <w:rPr>
          <w:sz w:val="31"/>
        </w:rPr>
      </w:pPr>
    </w:p>
    <w:p>
      <w:pPr>
        <w:pStyle w:val="Heading1"/>
        <w:spacing w:before="0"/>
        <w:ind w:left="1019"/>
      </w:pPr>
      <w:r>
        <w:rPr/>
        <w:t>Capacity pressures, pay and inflation expectations</w:t>
      </w:r>
    </w:p>
    <w:p>
      <w:pPr>
        <w:pStyle w:val="BodyText"/>
        <w:spacing w:before="3"/>
        <w:rPr>
          <w:b/>
          <w:sz w:val="38"/>
        </w:rPr>
      </w:pPr>
    </w:p>
    <w:p>
      <w:pPr>
        <w:pStyle w:val="BodyText"/>
        <w:spacing w:line="312" w:lineRule="auto"/>
        <w:ind w:left="1019" w:right="530"/>
        <w:jc w:val="both"/>
      </w:pPr>
      <w:r>
        <w:rPr/>
        <w:t>Short-term external shocks such as recent rises in energy and food prices should not affect the path of inflation over the medium term, as long as price expectations are not destabilised and demand and cost pressures do not turn a temporary rise in inflation into a more sustained increase. In his speech last year, David Walton noted that the monetary policy framework – which had by then established a track record of low inflation – would help to anchor inflation expectations. Inflationary pressures in the economy more generally were also muted when oil prices were rising in 2004 and 2005. Both factors helped to limit the inflationary impact of the oil price rise.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r>
        <w:rPr/>
        <w:pict>
          <v:shape style="position:absolute;margin-left:90pt;margin-top:11.818707pt;width:144pt;height:.1pt;mso-position-horizontal-relative:page;mso-position-vertical-relative:paragraph;z-index:-251526144;mso-wrap-distance-left:0;mso-wrap-distance-right:0" coordorigin="1800,236" coordsize="2880,0" path="m1800,236l4680,236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10 </w:t>
      </w:r>
      <w:r>
        <w:rPr>
          <w:sz w:val="20"/>
        </w:rPr>
        <w:t>See the August 2001 </w:t>
      </w:r>
      <w:r>
        <w:rPr>
          <w:i/>
          <w:sz w:val="20"/>
        </w:rPr>
        <w:t>Inflation Report </w:t>
      </w:r>
      <w:r>
        <w:rPr>
          <w:sz w:val="20"/>
        </w:rPr>
        <w:t>for further details.</w:t>
      </w:r>
    </w:p>
    <w:p>
      <w:pPr>
        <w:spacing w:after="0"/>
        <w:jc w:val="left"/>
        <w:rPr>
          <w:sz w:val="20"/>
        </w:rPr>
        <w:sectPr>
          <w:pgSz w:w="11900" w:h="16840"/>
          <w:pgMar w:header="0" w:footer="777" w:top="1440" w:bottom="960" w:left="780" w:right="1260"/>
        </w:sectPr>
      </w:pPr>
    </w:p>
    <w:p>
      <w:pPr>
        <w:pStyle w:val="BodyText"/>
        <w:ind w:left="1010"/>
        <w:rPr>
          <w:sz w:val="20"/>
        </w:rPr>
      </w:pPr>
      <w:r>
        <w:rPr>
          <w:sz w:val="20"/>
        </w:rPr>
        <w:pict>
          <v:group style="width:261.5pt;height:265.5pt;mso-position-horizontal-relative:char;mso-position-vertical-relative:line" coordorigin="0,0" coordsize="5230,5310">
            <v:line style="position:absolute" from="0,373" to="5230,373" stroked="true" strokeweight=".47998pt" strokecolor="#000000">
              <v:stroke dashstyle="solid"/>
            </v:line>
            <v:line style="position:absolute" from="5,0" to="5,5310" stroked="true" strokeweight=".48001pt" strokecolor="#000000">
              <v:stroke dashstyle="solid"/>
            </v:line>
            <v:line style="position:absolute" from="0,5305" to="5220,5305" stroked="true" strokeweight=".47998pt" strokecolor="#000000">
              <v:stroke dashstyle="solid"/>
            </v:line>
            <v:line style="position:absolute" from="5225,0" to="5225,5310" stroked="true" strokeweight=".48001pt" strokecolor="#000000">
              <v:stroke dashstyle="solid"/>
            </v:line>
            <v:shape style="position:absolute;left:112;top:4316;width:4709;height:980" type="#_x0000_t202" filled="false" stroked="false">
              <v:textbox inset="0,0,0,0">
                <w:txbxContent>
                  <w:p>
                    <w:pPr>
                      <w:spacing w:line="222" w:lineRule="exact" w:before="0"/>
                      <w:ind w:left="0" w:right="0" w:firstLine="0"/>
                      <w:jc w:val="left"/>
                      <w:rPr>
                        <w:sz w:val="20"/>
                      </w:rPr>
                    </w:pPr>
                    <w:r>
                      <w:rPr>
                        <w:sz w:val="20"/>
                      </w:rPr>
                      <w:t>Source: BCC, CBI and Bank of England</w:t>
                    </w:r>
                  </w:p>
                  <w:p>
                    <w:pPr>
                      <w:spacing w:before="67"/>
                      <w:ind w:left="0" w:right="1" w:firstLine="0"/>
                      <w:jc w:val="left"/>
                      <w:rPr>
                        <w:sz w:val="20"/>
                      </w:rPr>
                    </w:pPr>
                    <w:r>
                      <w:rPr>
                        <w:sz w:val="20"/>
                      </w:rPr>
                      <w:t>Note: the swathe shows the difference between the highest and lowest measures, based on weighted survey balances from the Bank’s regional Agents, the BCC and the CBI.</w:t>
                    </w:r>
                  </w:p>
                </w:txbxContent>
              </v:textbox>
              <w10:wrap type="none"/>
            </v:shape>
            <v:shape style="position:absolute;left:4069;top:3851;width:424;height:222" type="#_x0000_t202" filled="false" stroked="false">
              <v:textbox inset="0,0,0,0">
                <w:txbxContent>
                  <w:p>
                    <w:pPr>
                      <w:spacing w:line="221" w:lineRule="exact" w:before="0"/>
                      <w:ind w:left="0" w:right="0" w:firstLine="0"/>
                      <w:jc w:val="left"/>
                      <w:rPr>
                        <w:sz w:val="20"/>
                      </w:rPr>
                    </w:pPr>
                    <w:r>
                      <w:rPr>
                        <w:sz w:val="20"/>
                      </w:rPr>
                      <w:t>2007</w:t>
                    </w:r>
                  </w:p>
                </w:txbxContent>
              </v:textbox>
              <w10:wrap type="none"/>
            </v:shape>
            <v:shape style="position:absolute;left:3110;top:3851;width:424;height:222" type="#_x0000_t202" filled="false" stroked="false">
              <v:textbox inset="0,0,0,0">
                <w:txbxContent>
                  <w:p>
                    <w:pPr>
                      <w:spacing w:line="221" w:lineRule="exact" w:before="0"/>
                      <w:ind w:left="0" w:right="0" w:firstLine="0"/>
                      <w:jc w:val="left"/>
                      <w:rPr>
                        <w:sz w:val="20"/>
                      </w:rPr>
                    </w:pPr>
                    <w:r>
                      <w:rPr>
                        <w:sz w:val="20"/>
                      </w:rPr>
                      <w:t>2005</w:t>
                    </w:r>
                  </w:p>
                </w:txbxContent>
              </v:textbox>
              <w10:wrap type="none"/>
            </v:shape>
            <v:shape style="position:absolute;left:2151;top:3851;width:424;height:222" type="#_x0000_t202" filled="false" stroked="false">
              <v:textbox inset="0,0,0,0">
                <w:txbxContent>
                  <w:p>
                    <w:pPr>
                      <w:spacing w:line="221" w:lineRule="exact" w:before="0"/>
                      <w:ind w:left="0" w:right="0" w:firstLine="0"/>
                      <w:jc w:val="left"/>
                      <w:rPr>
                        <w:sz w:val="20"/>
                      </w:rPr>
                    </w:pPr>
                    <w:r>
                      <w:rPr>
                        <w:sz w:val="20"/>
                      </w:rPr>
                      <w:t>2003</w:t>
                    </w:r>
                  </w:p>
                </w:txbxContent>
              </v:textbox>
              <w10:wrap type="none"/>
            </v:shape>
            <v:shape style="position:absolute;left:1191;top:3851;width:424;height:222" type="#_x0000_t202" filled="false" stroked="false">
              <v:textbox inset="0,0,0,0">
                <w:txbxContent>
                  <w:p>
                    <w:pPr>
                      <w:spacing w:line="221" w:lineRule="exact" w:before="0"/>
                      <w:ind w:left="0" w:right="0" w:firstLine="0"/>
                      <w:jc w:val="left"/>
                      <w:rPr>
                        <w:sz w:val="20"/>
                      </w:rPr>
                    </w:pPr>
                    <w:r>
                      <w:rPr>
                        <w:sz w:val="20"/>
                      </w:rPr>
                      <w:t>2001</w:t>
                    </w:r>
                  </w:p>
                </w:txbxContent>
              </v:textbox>
              <w10:wrap type="none"/>
            </v:shape>
            <v:shape style="position:absolute;left:232;top:3851;width:424;height:222" type="#_x0000_t202" filled="false" stroked="false">
              <v:textbox inset="0,0,0,0">
                <w:txbxContent>
                  <w:p>
                    <w:pPr>
                      <w:spacing w:line="221" w:lineRule="exact" w:before="0"/>
                      <w:ind w:left="0" w:right="0" w:firstLine="0"/>
                      <w:jc w:val="left"/>
                      <w:rPr>
                        <w:sz w:val="20"/>
                      </w:rPr>
                    </w:pPr>
                    <w:r>
                      <w:rPr>
                        <w:sz w:val="20"/>
                      </w:rPr>
                      <w:t>1999</w:t>
                    </w:r>
                  </w:p>
                </w:txbxContent>
              </v:textbox>
              <w10:wrap type="none"/>
            </v:shape>
            <v:shape style="position:absolute;left:4663;top:3551;width:183;height:222" type="#_x0000_t202" filled="false" stroked="false">
              <v:textbox inset="0,0,0,0">
                <w:txbxContent>
                  <w:p>
                    <w:pPr>
                      <w:spacing w:line="221" w:lineRule="exact" w:before="0"/>
                      <w:ind w:left="0" w:right="0" w:firstLine="0"/>
                      <w:jc w:val="left"/>
                      <w:rPr>
                        <w:sz w:val="20"/>
                      </w:rPr>
                    </w:pPr>
                    <w:r>
                      <w:rPr>
                        <w:sz w:val="20"/>
                      </w:rPr>
                      <w:t>-2</w:t>
                    </w:r>
                  </w:p>
                </w:txbxContent>
              </v:textbox>
              <w10:wrap type="none"/>
            </v:shape>
            <v:shape style="position:absolute;left:4663;top:2856;width:183;height:222" type="#_x0000_t202" filled="false" stroked="false">
              <v:textbox inset="0,0,0,0">
                <w:txbxContent>
                  <w:p>
                    <w:pPr>
                      <w:spacing w:line="221" w:lineRule="exact" w:before="0"/>
                      <w:ind w:left="0" w:right="0" w:firstLine="0"/>
                      <w:jc w:val="left"/>
                      <w:rPr>
                        <w:sz w:val="20"/>
                      </w:rPr>
                    </w:pPr>
                    <w:r>
                      <w:rPr>
                        <w:sz w:val="20"/>
                      </w:rPr>
                      <w:t>-1</w:t>
                    </w:r>
                  </w:p>
                </w:txbxContent>
              </v:textbox>
              <w10:wrap type="none"/>
            </v:shape>
            <v:shape style="position:absolute;left:4663;top:2160;width:120;height:222" type="#_x0000_t202" filled="false" stroked="false">
              <v:textbox inset="0,0,0,0">
                <w:txbxContent>
                  <w:p>
                    <w:pPr>
                      <w:spacing w:line="221" w:lineRule="exact" w:before="0"/>
                      <w:ind w:left="0" w:right="0" w:firstLine="0"/>
                      <w:jc w:val="left"/>
                      <w:rPr>
                        <w:sz w:val="20"/>
                      </w:rPr>
                    </w:pPr>
                    <w:r>
                      <w:rPr>
                        <w:w w:val="99"/>
                        <w:sz w:val="20"/>
                      </w:rPr>
                      <w:t>0</w:t>
                    </w:r>
                  </w:p>
                </w:txbxContent>
              </v:textbox>
              <w10:wrap type="none"/>
            </v:shape>
            <v:shape style="position:absolute;left:4663;top:1463;width:120;height:222" type="#_x0000_t202" filled="false" stroked="false">
              <v:textbox inset="0,0,0,0">
                <w:txbxContent>
                  <w:p>
                    <w:pPr>
                      <w:spacing w:line="221" w:lineRule="exact" w:before="0"/>
                      <w:ind w:left="0" w:right="0" w:firstLine="0"/>
                      <w:jc w:val="left"/>
                      <w:rPr>
                        <w:sz w:val="20"/>
                      </w:rPr>
                    </w:pPr>
                    <w:r>
                      <w:rPr>
                        <w:w w:val="99"/>
                        <w:sz w:val="20"/>
                      </w:rPr>
                      <w:t>1</w:t>
                    </w:r>
                  </w:p>
                </w:txbxContent>
              </v:textbox>
              <w10:wrap type="none"/>
            </v:shape>
            <v:shape style="position:absolute;left:4663;top:768;width:120;height:222" type="#_x0000_t202" filled="false" stroked="false">
              <v:textbox inset="0,0,0,0">
                <w:txbxContent>
                  <w:p>
                    <w:pPr>
                      <w:spacing w:line="221" w:lineRule="exact" w:before="0"/>
                      <w:ind w:left="0" w:right="0" w:firstLine="0"/>
                      <w:jc w:val="left"/>
                      <w:rPr>
                        <w:sz w:val="20"/>
                      </w:rPr>
                    </w:pPr>
                    <w:r>
                      <w:rPr>
                        <w:w w:val="99"/>
                        <w:sz w:val="20"/>
                      </w:rPr>
                      <w:t>2</w:t>
                    </w:r>
                  </w:p>
                </w:txbxContent>
              </v:textbox>
              <w10:wrap type="none"/>
            </v:shape>
            <v:shape style="position:absolute;left:4;top:4;width:5220;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12: Capacity pressures</w:t>
                    </w:r>
                  </w:p>
                </w:txbxContent>
              </v:textbox>
              <v:stroke dashstyle="solid"/>
              <w10:wrap type="none"/>
            </v:shape>
          </v:group>
        </w:pict>
      </w:r>
      <w:r>
        <w:rPr>
          <w:sz w:val="20"/>
        </w:rPr>
      </w:r>
    </w:p>
    <w:p>
      <w:pPr>
        <w:pStyle w:val="BodyText"/>
        <w:spacing w:before="6"/>
        <w:rPr>
          <w:sz w:val="19"/>
        </w:rPr>
      </w:pPr>
    </w:p>
    <w:p>
      <w:pPr>
        <w:pStyle w:val="BodyText"/>
        <w:spacing w:line="312" w:lineRule="auto" w:before="90"/>
        <w:ind w:left="1019" w:right="526"/>
        <w:jc w:val="both"/>
      </w:pPr>
      <w:r>
        <w:rPr/>
        <w:pict>
          <v:group style="position:absolute;margin-left:111.449997pt;margin-top:-253.934189pt;width:210.65pt;height:158.65pt;mso-position-horizontal-relative:page;mso-position-vertical-relative:paragraph;z-index:-252915712" coordorigin="2229,-5079" coordsize="4213,3173">
            <v:shape style="position:absolute;left:2229;top:-4471;width:4077;height:2266" coordorigin="2230,-4470" coordsize="4077,2266" path="m4491,-2501l3907,-2501,4027,-2460,4147,-2397,4267,-2205,4388,-2258,4491,-2501xm2350,-3510l2230,-3122,2230,-2236,2350,-2948,2525,-2948,2585,-3400,2470,-3400,2350,-3510xm3521,-2847l3428,-2847,3550,-2406,3670,-2477,3821,-2477,3907,-2501,4491,-2501,4492,-2504,4267,-2504,4229,-2636,3550,-2636,3521,-2847xm3821,-2477l3670,-2477,3787,-2468,3821,-2477xm4508,-3465l4388,-2936,4267,-2504,4492,-2504,4508,-2542,4628,-2844,4748,-3052,4819,-3306,4628,-3306,4508,-3465xm5332,-3477l4866,-3477,4986,-3328,5106,-3225,5227,-2842,5347,-2504,5467,-3059,5696,-3059,5707,-3081,5760,-3268,5467,-3268,5347,-3441,5332,-3477xm2525,-2948l2350,-2948,2470,-2532,2525,-2948xm3787,-3230l3670,-2967,3550,-2636,4229,-2636,4211,-2698,3907,-2698,3787,-3230xm4027,-3417l3907,-2698,4211,-2698,4147,-2916,4027,-3417xm3458,-3306l3188,-3306,3308,-2811,3428,-2847,3521,-2847,3458,-3306xm5696,-3059l5467,-3059,5587,-2840,5696,-3059xm2768,-3436l2590,-3436,2711,-3057,2768,-3436xm5707,-4192l5587,-3402,5467,-3268,5760,-3268,5825,-3496,5945,-3508,6047,-3977,5945,-3977,5825,-4137,5707,-4192xm3265,-3840l2828,-3840,2948,-3537,3068,-3304,3188,-3306,3458,-3306,3428,-3527,3308,-3641,3265,-3840xm4748,-4185l4628,-3306,4819,-3306,4866,-3477,5332,-3477,5296,-3562,4866,-3562,4748,-4185xm2590,-4432l2470,-3400,2585,-3400,2590,-3436,2768,-3436,2820,-3788,2711,-3788,2590,-4432xm4986,-4470l4866,-3562,5296,-3562,5267,-3629,5106,-3629,4986,-4470xm6306,-4066l6066,-4066,6186,-3608,6306,-3809,6306,-4066xm5227,-3723l5106,-3629,5267,-3629,5227,-3723xm2948,-4370l2828,-4254,2711,-3788,2820,-3788,2828,-3840,3265,-3840,3202,-4130,3068,-4130,2948,-4370xm6186,-4413l6066,-4228,5945,-3977,6047,-3977,6066,-4066,6306,-4066,6306,-4331,6186,-4413xm3188,-4190l3068,-4130,3202,-4130,3188,-4190xe" filled="true" fillcolor="#dd77db" stroked="false">
              <v:path arrowok="t"/>
              <v:fill type="solid"/>
            </v:shape>
            <v:shape style="position:absolute;left:2229;top:-4690;width:4139;height:2783" coordorigin="2230,-4690" coordsize="4139,2783" path="m6306,-4690l6306,-1907m6306,-1907l6368,-1907m6306,-2602l6368,-2602m6306,-3297l6368,-3297m6306,-3994l6368,-3994m6306,-4690l6368,-4690m2230,-3297l6306,-3297m2230,-3297l2230,-3359m3188,-3297l3188,-3359m4147,-3297l4147,-3359m5106,-3297l5106,-3359m6066,-3297l6066,-3359e" filled="false" stroked="true" strokeweight=".06pt" strokecolor="#000000">
              <v:path arrowok="t"/>
              <v:stroke dashstyle="solid"/>
            </v:shape>
            <v:shape style="position:absolute;left:3890;top:-5079;width:2552;height:432" type="#_x0000_t202" filled="false" stroked="false">
              <v:textbox inset="0,0,0,0">
                <w:txbxContent>
                  <w:p>
                    <w:pPr>
                      <w:spacing w:line="268" w:lineRule="auto" w:before="0"/>
                      <w:ind w:left="0" w:right="-2" w:firstLine="0"/>
                      <w:jc w:val="left"/>
                      <w:rPr>
                        <w:sz w:val="18"/>
                      </w:rPr>
                    </w:pPr>
                    <w:r>
                      <w:rPr>
                        <w:sz w:val="18"/>
                      </w:rPr>
                      <w:t>Difference from post-1999 average (number of standard deviations)</w:t>
                    </w:r>
                  </w:p>
                </w:txbxContent>
              </v:textbox>
              <w10:wrap type="none"/>
            </v:shape>
            <w10:wrap type="none"/>
          </v:group>
        </w:pict>
      </w:r>
      <w:r>
        <w:rPr/>
        <w:t>The conjunctural situation now is less reassuring. First of all, the strong growth in the economy over the last eighteen months has resulted in increasing reports of capacity pressures. This is shown in Chart 12, where business surveys and the reports from the Bank’s Agents are used to compile a “swathe” of measures of capacity pressure. This contrasts with the position in the run-up to the oil price rises in 2004 and 2005, when the economy had been operating below capacity for a number of years.</w:t>
      </w:r>
    </w:p>
    <w:p>
      <w:pPr>
        <w:pStyle w:val="BodyText"/>
        <w:spacing w:before="3"/>
        <w:rPr>
          <w:sz w:val="31"/>
        </w:rPr>
      </w:pPr>
    </w:p>
    <w:p>
      <w:pPr>
        <w:pStyle w:val="BodyText"/>
        <w:spacing w:line="312" w:lineRule="auto"/>
        <w:ind w:left="1020" w:right="529"/>
        <w:jc w:val="both"/>
      </w:pPr>
      <w:r>
        <w:rPr/>
        <w:t>The fact that the economy is running at a relatively high level of activity relative to capacity increases the risk that cost increases will feed through more rapidly into prices. That makes it all the more important that we do see some slowdown in  demand and a reduction in capacity pressures, if we are to mitigate the inflationary impact of the recent rise in energy and food</w:t>
      </w:r>
      <w:r>
        <w:rPr>
          <w:spacing w:val="-10"/>
        </w:rPr>
        <w:t> </w:t>
      </w:r>
      <w:r>
        <w:rPr/>
        <w:t>prices.</w:t>
      </w:r>
    </w:p>
    <w:p>
      <w:pPr>
        <w:pStyle w:val="BodyText"/>
        <w:spacing w:before="3"/>
        <w:rPr>
          <w:sz w:val="31"/>
        </w:rPr>
      </w:pPr>
    </w:p>
    <w:p>
      <w:pPr>
        <w:pStyle w:val="BodyText"/>
        <w:spacing w:line="312" w:lineRule="auto" w:before="1"/>
        <w:ind w:left="1020" w:right="528"/>
        <w:jc w:val="both"/>
      </w:pPr>
      <w:r>
        <w:rPr/>
        <w:t>Another important difference from the situation in 2004 and 2005 is the potential impact that the recent experience of inflation might have on expectations and hence wage and price behaviour. Inflation was running below target in the run-up to the oil price rises in 2004 and 2005, and this reduced the risk that an upward shift in inflation in the short term would dislodge expectations. Recently, CPI inflation has been running above target and other measures of inflation have also been at elevated levels. The risk that further upward shocks to inflation begin to dislodge expectations is therefore probably greater now than when oil prices were rising two or three years ago.</w:t>
      </w:r>
    </w:p>
    <w:p>
      <w:pPr>
        <w:spacing w:after="0" w:line="312" w:lineRule="auto"/>
        <w:jc w:val="both"/>
        <w:sectPr>
          <w:pgSz w:w="11900" w:h="16840"/>
          <w:pgMar w:header="0" w:footer="777" w:top="1440" w:bottom="960" w:left="780" w:right="1260"/>
        </w:sectPr>
      </w:pPr>
    </w:p>
    <w:p>
      <w:pPr>
        <w:pStyle w:val="BodyText"/>
        <w:ind w:left="1010"/>
        <w:rPr>
          <w:sz w:val="20"/>
        </w:rPr>
      </w:pPr>
      <w:r>
        <w:rPr>
          <w:sz w:val="20"/>
        </w:rPr>
        <w:pict>
          <v:group style="width:252.45pt;height:254pt;mso-position-horizontal-relative:char;mso-position-vertical-relative:line" coordorigin="0,0" coordsize="5049,5080">
            <v:line style="position:absolute" from="0,373" to="5048,373" stroked="true" strokeweight=".47998pt" strokecolor="#000000">
              <v:stroke dashstyle="solid"/>
            </v:line>
            <v:line style="position:absolute" from="5,0" to="5,5080" stroked="true" strokeweight=".48001pt" strokecolor="#000000">
              <v:stroke dashstyle="solid"/>
            </v:line>
            <v:line style="position:absolute" from="0,5075" to="5039,5075" stroked="true" strokeweight=".47998pt" strokecolor="#000000">
              <v:stroke dashstyle="solid"/>
            </v:line>
            <v:line style="position:absolute" from="5044,0" to="5044,5080" stroked="true" strokeweight=".48001pt" strokecolor="#000000">
              <v:stroke dashstyle="solid"/>
            </v:line>
            <v:shape style="position:absolute;left:112;top:3851;width:4453;height:1215" type="#_x0000_t202" filled="false" stroked="false">
              <v:textbox inset="0,0,0,0">
                <w:txbxContent>
                  <w:p>
                    <w:pPr>
                      <w:tabs>
                        <w:tab w:pos="759" w:val="left" w:leader="none"/>
                        <w:tab w:pos="1372" w:val="left" w:leader="none"/>
                        <w:tab w:pos="1984" w:val="left" w:leader="none"/>
                        <w:tab w:pos="2600" w:val="left" w:leader="none"/>
                        <w:tab w:pos="3213" w:val="left" w:leader="none"/>
                        <w:tab w:pos="3826" w:val="left" w:leader="none"/>
                      </w:tabs>
                      <w:spacing w:line="221" w:lineRule="exact" w:before="0"/>
                      <w:ind w:left="146" w:right="0" w:firstLine="0"/>
                      <w:jc w:val="left"/>
                      <w:rPr>
                        <w:sz w:val="20"/>
                      </w:rPr>
                    </w:pPr>
                    <w:r>
                      <w:rPr>
                        <w:sz w:val="20"/>
                      </w:rPr>
                      <w:t>2001</w:t>
                      <w:tab/>
                      <w:t>2002</w:t>
                      <w:tab/>
                      <w:t>2003</w:t>
                      <w:tab/>
                      <w:t>2004</w:t>
                      <w:tab/>
                      <w:t>2005</w:t>
                      <w:tab/>
                      <w:t>2006</w:t>
                      <w:tab/>
                      <w:t>2007</w:t>
                    </w:r>
                  </w:p>
                  <w:p>
                    <w:pPr>
                      <w:spacing w:line="240" w:lineRule="auto" w:before="5"/>
                      <w:rPr>
                        <w:sz w:val="20"/>
                      </w:rPr>
                    </w:pPr>
                  </w:p>
                  <w:p>
                    <w:pPr>
                      <w:spacing w:before="0"/>
                      <w:ind w:left="0" w:right="0" w:firstLine="0"/>
                      <w:jc w:val="left"/>
                      <w:rPr>
                        <w:sz w:val="20"/>
                      </w:rPr>
                    </w:pPr>
                    <w:r>
                      <w:rPr>
                        <w:sz w:val="20"/>
                      </w:rPr>
                      <w:t>Source: ONS</w:t>
                    </w:r>
                  </w:p>
                  <w:p>
                    <w:pPr>
                      <w:spacing w:before="68"/>
                      <w:ind w:left="0" w:right="1" w:firstLine="0"/>
                      <w:jc w:val="left"/>
                      <w:rPr>
                        <w:sz w:val="20"/>
                      </w:rPr>
                    </w:pPr>
                    <w:r>
                      <w:rPr>
                        <w:sz w:val="20"/>
                      </w:rPr>
                      <w:t>Note: Figures are based on three-month averages of the private sector average earnings index.</w:t>
                    </w:r>
                  </w:p>
                </w:txbxContent>
              </v:textbox>
              <w10:wrap type="none"/>
            </v:shape>
            <v:shape style="position:absolute;left:4728;top:2160;width:120;height:1612" type="#_x0000_t202" filled="false" stroked="false">
              <v:textbox inset="0,0,0,0">
                <w:txbxContent>
                  <w:p>
                    <w:pPr>
                      <w:spacing w:line="221" w:lineRule="exact" w:before="0"/>
                      <w:ind w:left="0" w:right="0" w:firstLine="0"/>
                      <w:jc w:val="left"/>
                      <w:rPr>
                        <w:sz w:val="20"/>
                      </w:rPr>
                    </w:pPr>
                    <w:r>
                      <w:rPr>
                        <w:w w:val="99"/>
                        <w:sz w:val="20"/>
                      </w:rPr>
                      <w:t>3</w:t>
                    </w:r>
                  </w:p>
                  <w:p>
                    <w:pPr>
                      <w:spacing w:line="240" w:lineRule="auto" w:before="2"/>
                      <w:rPr>
                        <w:sz w:val="20"/>
                      </w:rPr>
                    </w:pPr>
                  </w:p>
                  <w:p>
                    <w:pPr>
                      <w:spacing w:before="0"/>
                      <w:ind w:left="0" w:right="0" w:firstLine="0"/>
                      <w:jc w:val="left"/>
                      <w:rPr>
                        <w:sz w:val="20"/>
                      </w:rPr>
                    </w:pPr>
                    <w:r>
                      <w:rPr>
                        <w:w w:val="99"/>
                        <w:sz w:val="20"/>
                      </w:rPr>
                      <w:t>2</w:t>
                    </w:r>
                  </w:p>
                  <w:p>
                    <w:pPr>
                      <w:spacing w:line="240" w:lineRule="auto" w:before="4"/>
                      <w:rPr>
                        <w:sz w:val="20"/>
                      </w:rPr>
                    </w:pPr>
                  </w:p>
                  <w:p>
                    <w:pPr>
                      <w:spacing w:before="0"/>
                      <w:ind w:left="0" w:right="0" w:firstLine="0"/>
                      <w:jc w:val="left"/>
                      <w:rPr>
                        <w:sz w:val="20"/>
                      </w:rPr>
                    </w:pPr>
                    <w:r>
                      <w:rPr>
                        <w:w w:val="99"/>
                        <w:sz w:val="20"/>
                      </w:rPr>
                      <w:t>1</w:t>
                    </w:r>
                  </w:p>
                  <w:p>
                    <w:pPr>
                      <w:spacing w:line="240" w:lineRule="auto" w:before="4"/>
                      <w:rPr>
                        <w:sz w:val="20"/>
                      </w:rPr>
                    </w:pPr>
                  </w:p>
                  <w:p>
                    <w:pPr>
                      <w:spacing w:before="1"/>
                      <w:ind w:left="0" w:right="0" w:firstLine="0"/>
                      <w:jc w:val="left"/>
                      <w:rPr>
                        <w:sz w:val="20"/>
                      </w:rPr>
                    </w:pPr>
                    <w:r>
                      <w:rPr>
                        <w:w w:val="99"/>
                        <w:sz w:val="20"/>
                      </w:rPr>
                      <w:t>0</w:t>
                    </w:r>
                  </w:p>
                </w:txbxContent>
              </v:textbox>
              <w10:wrap type="none"/>
            </v:shape>
            <v:shape style="position:absolute;left:4728;top:1696;width:120;height:222" type="#_x0000_t202" filled="false" stroked="false">
              <v:textbox inset="0,0,0,0">
                <w:txbxContent>
                  <w:p>
                    <w:pPr>
                      <w:spacing w:line="221" w:lineRule="exact" w:before="0"/>
                      <w:ind w:left="0" w:right="0" w:firstLine="0"/>
                      <w:jc w:val="left"/>
                      <w:rPr>
                        <w:sz w:val="20"/>
                      </w:rPr>
                    </w:pPr>
                    <w:r>
                      <w:rPr>
                        <w:w w:val="99"/>
                        <w:sz w:val="20"/>
                      </w:rPr>
                      <w:t>4</w:t>
                    </w:r>
                  </w:p>
                </w:txbxContent>
              </v:textbox>
              <w10:wrap type="none"/>
            </v:shape>
            <v:shape style="position:absolute;left:4728;top:1233;width:120;height:222" type="#_x0000_t202" filled="false" stroked="false">
              <v:textbox inset="0,0,0,0">
                <w:txbxContent>
                  <w:p>
                    <w:pPr>
                      <w:spacing w:line="221" w:lineRule="exact" w:before="0"/>
                      <w:ind w:left="0" w:right="0" w:firstLine="0"/>
                      <w:jc w:val="left"/>
                      <w:rPr>
                        <w:sz w:val="20"/>
                      </w:rPr>
                    </w:pPr>
                    <w:r>
                      <w:rPr>
                        <w:w w:val="99"/>
                        <w:sz w:val="20"/>
                      </w:rPr>
                      <w:t>5</w:t>
                    </w:r>
                  </w:p>
                </w:txbxContent>
              </v:textbox>
              <w10:wrap type="none"/>
            </v:shape>
            <v:shape style="position:absolute;left:4728;top:768;width:120;height:222" type="#_x0000_t202" filled="false" stroked="false">
              <v:textbox inset="0,0,0,0">
                <w:txbxContent>
                  <w:p>
                    <w:pPr>
                      <w:spacing w:line="221" w:lineRule="exact" w:before="0"/>
                      <w:ind w:left="0" w:right="0" w:firstLine="0"/>
                      <w:jc w:val="left"/>
                      <w:rPr>
                        <w:sz w:val="20"/>
                      </w:rPr>
                    </w:pPr>
                    <w:r>
                      <w:rPr>
                        <w:w w:val="99"/>
                        <w:sz w:val="20"/>
                      </w:rPr>
                      <w:t>6</w:t>
                    </w:r>
                  </w:p>
                </w:txbxContent>
              </v:textbox>
              <w10:wrap type="none"/>
            </v:shape>
            <v:shape style="position:absolute;left:3249;top:496;width:1516;height:200" type="#_x0000_t202" filled="false" stroked="false">
              <v:textbox inset="0,0,0,0">
                <w:txbxContent>
                  <w:p>
                    <w:pPr>
                      <w:spacing w:line="200" w:lineRule="exact" w:before="0"/>
                      <w:ind w:left="0" w:right="0" w:firstLine="0"/>
                      <w:jc w:val="left"/>
                      <w:rPr>
                        <w:sz w:val="18"/>
                      </w:rPr>
                    </w:pPr>
                    <w:r>
                      <w:rPr>
                        <w:sz w:val="18"/>
                      </w:rPr>
                      <w:t>Percentage increases</w:t>
                    </w:r>
                  </w:p>
                </w:txbxContent>
              </v:textbox>
              <w10:wrap type="none"/>
            </v:shape>
            <v:shape style="position:absolute;left:4;top:4;width:5039;height:369" type="#_x0000_t202" filled="false" stroked="true" strokeweight=".48001pt" strokecolor="#000000">
              <v:textbox inset="0,0,0,0">
                <w:txbxContent>
                  <w:p>
                    <w:pPr>
                      <w:spacing w:line="275" w:lineRule="exact" w:before="0"/>
                      <w:ind w:left="103" w:right="0" w:firstLine="0"/>
                      <w:jc w:val="left"/>
                      <w:rPr>
                        <w:b/>
                        <w:sz w:val="24"/>
                      </w:rPr>
                    </w:pPr>
                    <w:r>
                      <w:rPr>
                        <w:b/>
                        <w:sz w:val="24"/>
                      </w:rPr>
                      <w:t>Chart 13: Wage growth</w:t>
                    </w:r>
                  </w:p>
                </w:txbxContent>
              </v:textbox>
              <v:stroke dashstyle="solid"/>
              <w10:wrap type="none"/>
            </v:shape>
          </v:group>
        </w:pict>
      </w:r>
      <w:r>
        <w:rPr>
          <w:sz w:val="20"/>
        </w:rPr>
      </w:r>
    </w:p>
    <w:p>
      <w:pPr>
        <w:pStyle w:val="BodyText"/>
        <w:spacing w:before="1"/>
        <w:rPr>
          <w:sz w:val="19"/>
        </w:rPr>
      </w:pPr>
    </w:p>
    <w:p>
      <w:pPr>
        <w:pStyle w:val="BodyText"/>
        <w:spacing w:line="312" w:lineRule="auto" w:before="90"/>
        <w:ind w:left="1019" w:right="529"/>
        <w:jc w:val="both"/>
      </w:pPr>
      <w:r>
        <w:rPr/>
        <w:pict>
          <v:group style="position:absolute;margin-left:111.449997pt;margin-top:-230.834167pt;width:210.25pt;height:147.050pt;mso-position-horizontal-relative:page;mso-position-vertical-relative:paragraph;z-index:-252900352" coordorigin="2229,-4617" coordsize="4205,2941">
            <v:shape style="position:absolute;left:2229;top:-4460;width:4204;height:2783" coordorigin="2230,-4460" coordsize="4204,2783" path="m6371,-4460l6371,-1677m6371,-1677l6433,-1677m6371,-2140l6433,-2140m6371,-2604l6433,-2604m6371,-3066l6433,-3066m6371,-3531l6433,-3531m6371,-3995l6433,-3995m6371,-4460l6433,-4460m2230,-1677l6371,-1677m2230,-1677l2230,-1739m2843,-1677l2843,-1739m3457,-1677l3457,-1739m4070,-1677l4070,-1739m4684,-1677l4684,-1739m5297,-1677l5297,-1739m5911,-1677l5911,-1739e" filled="false" stroked="true" strokeweight=".06pt" strokecolor="#000000">
              <v:path arrowok="t"/>
              <v:stroke dashstyle="solid"/>
            </v:shape>
            <v:shape style="position:absolute;left:2256;top:-4089;width:4089;height:1346" coordorigin="2256,-4089" coordsize="4089,1346" path="m2256,-3855l2306,-4089m2306,-4089l2357,-3995m2357,-3995l2407,-4089m2407,-4089l2460,-3904m2460,-3904l2510,-3995m2510,-3995l2561,-3904m2561,-3904l2614,-3764m2614,-3764l2664,-3624m2664,-3624l2716,-3531m2716,-3531l2766,-3440m2766,-3440l2819,-3114m2819,-3114l2869,-2930m2869,-2930l2920,-2744m2920,-2744l2970,-2930m2970,-2930l3023,-3114m3023,-3114l3073,-3392m3073,-3392l3124,-3485m3124,-3485l3176,-3485m3176,-3485l3227,-3440m3227,-3440l3277,-3392m3277,-3392l3328,-3346m3328,-3346l3380,-3392m3380,-3392l3431,-3299m3431,-3299l3481,-3206m3481,-3206l3533,-2882m3533,-2882l3586,-3021m3586,-3021l3636,-2930m3636,-2930l3686,-3114m3686,-3114l3739,-2930m3739,-2930l3790,-3021m3790,-3021l3840,-3021m3840,-3021l3890,-3114m3890,-3114l3943,-3160m3943,-3160l3994,-3160m3994,-3160l4044,-3299m4044,-3299l4094,-3392m4094,-3392l4147,-3485m4147,-3485l4198,-3392m4198,-3392l4248,-3485m4248,-3485l4301,-3670m4301,-3670l4352,-3764m4352,-3764l4403,-3716m4403,-3716l4453,-3764m4453,-3764l4506,-3764m4506,-3764l4556,-3855m4556,-3855l4607,-3904m4607,-3904l4657,-3809m4657,-3809l4710,-3764m4710,-3764l4760,-3809m4760,-3809l4811,-3809m4811,-3809l4861,-3716m4861,-3716l4914,-3440m4914,-3440l4964,-3392m4964,-3392l5015,-3440m5015,-3440l5068,-3579m5068,-3579l5118,-3531m5118,-3531l5170,-3299m5170,-3299l5220,-3254m5220,-3254l5273,-3299m5273,-3299l5323,-3346m5323,-3346l5374,-3531m5374,-3531l5424,-3531m5424,-3531l5477,-3716m5477,-3716l5527,-3716m5527,-3716l5578,-3855m5578,-3855l5630,-3809m5630,-3809l5681,-3670,5731,-3531m5731,-3531l5782,-3624m5782,-3624l5834,-3670m5834,-3670l5885,-3670m5885,-3670l5935,-3764m5935,-3764l5987,-3950m5987,-3950l6040,-3904m6040,-3904l6090,-3579m6090,-3579l6140,-3346m6140,-3346l6193,-3254m6193,-3254l6244,-3392m6244,-3392l6294,-3531m6294,-3531l6344,-3670e" filled="false" stroked="true" strokeweight="1.922pt" strokecolor="#ff0000">
              <v:path arrowok="t"/>
              <v:stroke dashstyle="solid"/>
            </v:shape>
            <v:shape style="position:absolute;left:2256;top:-4089;width:4089;height:1023" coordorigin="2256,-4089" coordsize="4089,1023" path="m2256,-3809l2306,-3716m2306,-3716l2357,-3716m2357,-3716l2407,-3950m2407,-3950l2460,-4041m2460,-4041l2510,-4089m2510,-4089l2561,-4041m2561,-4041l2614,-4041m2614,-4041l2664,-3995m2664,-3995l2716,-3995m2716,-3995l2766,-3904m2766,-3904l2819,-3809m2819,-3809l2869,-3716m2869,-3716l2920,-3670m2920,-3670l2970,-3670m2970,-3670l3023,-3716m3023,-3716l3073,-3670,3124,-3624m3124,-3624l3176,-3624m3176,-3624l3227,-3531m3227,-3531l3277,-3440m3277,-3440l3328,-3346m3328,-3346l3380,-3392m3380,-3392l3431,-3392,3481,-3392m3481,-3392l3533,-3346m3533,-3346l3586,-3254m3586,-3254l3636,-3160m3636,-3160l3686,-3114m3686,-3114l3739,-3066m3840,-3066l3890,-3160m3890,-3160l3943,-3206m3943,-3206l3994,-3206,4044,-3206m4044,-3206l4094,-3299m4094,-3299l4147,-3392m4147,-3392l4198,-3485,4248,-3579m4248,-3579l4301,-3624m4301,-3624l4352,-3579m4352,-3579l4403,-3579m4403,-3579l4453,-3670m4453,-3670l4506,-3670,4556,-3670,4607,-3670m4607,-3670l4657,-3716m4657,-3716l4710,-3670m4710,-3670l4760,-3624m4760,-3624l4811,-3485m4811,-3485l4861,-3485m4861,-3485l4914,-3440m5015,-3440l5068,-3485m5068,-3485l5118,-3531m5118,-3531l5170,-3440m5170,-3440l5220,-3440m5220,-3440l5273,-3346m5273,-3346l5323,-3440m5477,-3440l5527,-3531m5527,-3531l5578,-3624m5578,-3624l5630,-3485m5630,-3485l5681,-3392m5681,-3392l5731,-3346m5731,-3346l5782,-3485m5885,-3485l5935,-3392m5935,-3392l5987,-3392m5987,-3392l6040,-3440m6040,-3440l6090,-3392m6090,-3392l6140,-3346m6140,-3346l6193,-3299m6193,-3299l6244,-3392m6244,-3392l6294,-3440m6294,-3440l6344,-3440e" filled="false" stroked="true" strokeweight="1.922pt" strokecolor="#000080">
              <v:path arrowok="t"/>
              <v:stroke dashstyle="solid"/>
            </v:shape>
            <v:shape style="position:absolute;left:4477;top:-3240;width:897;height:200" type="#_x0000_t202" filled="false" stroked="false">
              <v:textbox inset="0,0,0,0">
                <w:txbxContent>
                  <w:p>
                    <w:pPr>
                      <w:spacing w:line="200" w:lineRule="exact" w:before="0"/>
                      <w:ind w:left="0" w:right="0" w:firstLine="0"/>
                      <w:jc w:val="left"/>
                      <w:rPr>
                        <w:sz w:val="18"/>
                      </w:rPr>
                    </w:pPr>
                    <w:r>
                      <w:rPr>
                        <w:color w:val="000080"/>
                        <w:sz w:val="18"/>
                      </w:rPr>
                      <w:t>Regular pay</w:t>
                    </w:r>
                  </w:p>
                </w:txbxContent>
              </v:textbox>
              <w10:wrap type="none"/>
            </v:shape>
            <v:shape style="position:absolute;left:3739;top:-3240;width:121;height:200" type="#_x0000_t202" filled="false" stroked="false">
              <v:textbox inset="0,0,0,0">
                <w:txbxContent>
                  <w:p>
                    <w:pPr>
                      <w:spacing w:line="200" w:lineRule="exact" w:before="0"/>
                      <w:ind w:left="0" w:right="0" w:firstLine="0"/>
                      <w:jc w:val="left"/>
                      <w:rPr>
                        <w:sz w:val="18"/>
                      </w:rPr>
                    </w:pPr>
                    <w:r>
                      <w:rPr>
                        <w:color w:val="000080"/>
                        <w:w w:val="100"/>
                        <w:sz w:val="18"/>
                        <w:u w:val="thick" w:color="000080"/>
                      </w:rPr>
                      <w:t> </w:t>
                    </w:r>
                    <w:r>
                      <w:rPr>
                        <w:color w:val="000080"/>
                        <w:spacing w:val="10"/>
                        <w:sz w:val="18"/>
                        <w:u w:val="thick" w:color="000080"/>
                      </w:rPr>
                      <w:t> </w:t>
                    </w:r>
                  </w:p>
                </w:txbxContent>
              </v:textbox>
              <w10:wrap type="none"/>
            </v:shape>
            <v:shape style="position:absolute;left:4914;top:-3649;width:991;height:222" type="#_x0000_t202" filled="false" stroked="false">
              <v:textbox inset="0,0,0,0">
                <w:txbxContent>
                  <w:p>
                    <w:pPr>
                      <w:tabs>
                        <w:tab w:pos="409" w:val="left" w:leader="none"/>
                        <w:tab w:pos="867" w:val="left" w:leader="none"/>
                      </w:tabs>
                      <w:spacing w:line="221" w:lineRule="exact" w:before="0"/>
                      <w:ind w:left="0" w:right="0" w:firstLine="0"/>
                      <w:jc w:val="left"/>
                      <w:rPr>
                        <w:sz w:val="20"/>
                      </w:rPr>
                    </w:pPr>
                    <w:r>
                      <w:rPr>
                        <w:w w:val="99"/>
                        <w:sz w:val="20"/>
                        <w:u w:val="thick" w:color="000080"/>
                      </w:rPr>
                      <w:t> </w:t>
                    </w:r>
                    <w:r>
                      <w:rPr>
                        <w:sz w:val="20"/>
                        <w:u w:val="thick" w:color="000080"/>
                      </w:rPr>
                      <w:t> </w:t>
                    </w:r>
                    <w:r>
                      <w:rPr>
                        <w:sz w:val="20"/>
                      </w:rPr>
                      <w:tab/>
                    </w:r>
                    <w:r>
                      <w:rPr>
                        <w:w w:val="99"/>
                        <w:sz w:val="20"/>
                        <w:u w:val="thick" w:color="000080"/>
                      </w:rPr>
                      <w:t> </w:t>
                    </w:r>
                    <w:r>
                      <w:rPr>
                        <w:sz w:val="20"/>
                        <w:u w:val="thick" w:color="000080"/>
                      </w:rPr>
                      <w:t> </w:t>
                    </w:r>
                    <w:r>
                      <w:rPr>
                        <w:spacing w:val="3"/>
                        <w:sz w:val="20"/>
                        <w:u w:val="thick" w:color="000080"/>
                      </w:rPr>
                      <w:t> </w:t>
                    </w:r>
                    <w:r>
                      <w:rPr>
                        <w:sz w:val="20"/>
                      </w:rPr>
                      <w:tab/>
                    </w:r>
                    <w:r>
                      <w:rPr>
                        <w:w w:val="99"/>
                        <w:sz w:val="20"/>
                        <w:u w:val="thick" w:color="000080"/>
                      </w:rPr>
                      <w:t> </w:t>
                    </w:r>
                    <w:r>
                      <w:rPr>
                        <w:spacing w:val="3"/>
                        <w:sz w:val="20"/>
                        <w:u w:val="thick" w:color="000080"/>
                      </w:rPr>
                      <w:t> </w:t>
                    </w:r>
                  </w:p>
                </w:txbxContent>
              </v:textbox>
              <w10:wrap type="none"/>
            </v:shape>
            <v:shape style="position:absolute;left:3422;top:-4207;width:1344;height:200" type="#_x0000_t202" filled="false" stroked="false">
              <v:textbox inset="0,0,0,0">
                <w:txbxContent>
                  <w:p>
                    <w:pPr>
                      <w:spacing w:line="200" w:lineRule="exact" w:before="0"/>
                      <w:ind w:left="0" w:right="0" w:firstLine="0"/>
                      <w:jc w:val="left"/>
                      <w:rPr>
                        <w:sz w:val="18"/>
                      </w:rPr>
                    </w:pPr>
                    <w:r>
                      <w:rPr>
                        <w:color w:val="FF0000"/>
                        <w:sz w:val="18"/>
                      </w:rPr>
                      <w:t>Including bonuses</w:t>
                    </w:r>
                  </w:p>
                </w:txbxContent>
              </v:textbox>
              <w10:wrap type="none"/>
            </v:shape>
            <v:shape style="position:absolute;left:5044;top:-4617;width:1183;height:200" type="#_x0000_t202" filled="false" stroked="false">
              <v:textbox inset="0,0,0,0">
                <w:txbxContent>
                  <w:p>
                    <w:pPr>
                      <w:spacing w:line="200" w:lineRule="exact" w:before="0"/>
                      <w:ind w:left="0" w:right="0" w:firstLine="0"/>
                      <w:jc w:val="left"/>
                      <w:rPr>
                        <w:sz w:val="18"/>
                      </w:rPr>
                    </w:pPr>
                    <w:r>
                      <w:rPr>
                        <w:sz w:val="18"/>
                      </w:rPr>
                      <w:t>on a year earlier</w:t>
                    </w:r>
                  </w:p>
                </w:txbxContent>
              </v:textbox>
              <w10:wrap type="none"/>
            </v:shape>
            <w10:wrap type="none"/>
          </v:group>
        </w:pict>
      </w:r>
      <w:r>
        <w:rPr/>
        <w:t>Inflation expectations implied from financial markets, along with surveys of business and the public, do provide some evidence of some slight upward movement in inflation expectations. Another important set of key indicators is the evidence on the rate of wage growth. If employees and employers expect inflation to be higher, pay settlements and other measures of wage increases are likely to drift upward.</w:t>
      </w:r>
    </w:p>
    <w:p>
      <w:pPr>
        <w:pStyle w:val="BodyText"/>
        <w:spacing w:before="3"/>
        <w:rPr>
          <w:sz w:val="31"/>
        </w:rPr>
      </w:pPr>
    </w:p>
    <w:p>
      <w:pPr>
        <w:pStyle w:val="BodyText"/>
        <w:spacing w:line="312" w:lineRule="auto" w:before="1"/>
        <w:ind w:left="1019" w:right="529"/>
        <w:jc w:val="both"/>
      </w:pPr>
      <w:r>
        <w:rPr/>
        <w:t>On this score, we can take some comfort from the recent trends in average earnings, shown in Chart 13. With the exception of movements driven by bonuses, the main official measure of pay growth – the Average Earnings Index – has been remarkably stable at below 4%, despite recent fluctuations in measures of price inflation. Pay settlements also show a similar pattern of stability. This broad stability in wage growth has been one of the more reassuring indicators for the MPC at a time when global factors have been exerting upward pressure on</w:t>
      </w:r>
      <w:r>
        <w:rPr>
          <w:spacing w:val="-11"/>
        </w:rPr>
        <w:t> </w:t>
      </w:r>
      <w:r>
        <w:rPr/>
        <w:t>inflation.</w:t>
      </w:r>
    </w:p>
    <w:p>
      <w:pPr>
        <w:pStyle w:val="BodyText"/>
        <w:spacing w:before="3"/>
        <w:rPr>
          <w:sz w:val="31"/>
        </w:rPr>
      </w:pPr>
    </w:p>
    <w:p>
      <w:pPr>
        <w:pStyle w:val="BodyText"/>
        <w:spacing w:line="312" w:lineRule="auto"/>
        <w:ind w:left="1019" w:right="528"/>
        <w:jc w:val="both"/>
      </w:pPr>
      <w:r>
        <w:rPr/>
        <w:t>But there are some contrary straws in the wind. The Average Weekly Earnings Index, which is a newer and less well-established measure,</w:t>
      </w:r>
      <w:r>
        <w:rPr>
          <w:vertAlign w:val="superscript"/>
        </w:rPr>
        <w:t>11</w:t>
      </w:r>
      <w:r>
        <w:rPr>
          <w:vertAlign w:val="baseline"/>
        </w:rPr>
        <w:t> does show some signs of a rise in pay increases – which could point to upside risks to wages. So, in the months ahead, the Monetary Policy Committee will need to monitor closely the full range of indicators of pay growth to establish whether inflation expectations are shifting. In this context, the evidence from pay settlements struck in the early months of 2008 is likely to be particularly</w:t>
      </w:r>
      <w:r>
        <w:rPr>
          <w:spacing w:val="-5"/>
          <w:vertAlign w:val="baseline"/>
        </w:rPr>
        <w:t> </w:t>
      </w:r>
      <w:r>
        <w:rPr>
          <w:vertAlign w:val="baseline"/>
        </w:rPr>
        <w:t>important.</w:t>
      </w:r>
    </w:p>
    <w:p>
      <w:pPr>
        <w:pStyle w:val="BodyText"/>
        <w:rPr>
          <w:sz w:val="20"/>
        </w:rPr>
      </w:pPr>
    </w:p>
    <w:p>
      <w:pPr>
        <w:pStyle w:val="BodyText"/>
        <w:spacing w:before="1"/>
        <w:rPr>
          <w:sz w:val="12"/>
        </w:rPr>
      </w:pPr>
      <w:r>
        <w:rPr/>
        <w:pict>
          <v:shape style="position:absolute;margin-left:90pt;margin-top:9.228882pt;width:144pt;height:.1pt;mso-position-horizontal-relative:page;mso-position-vertical-relative:paragraph;z-index:-251496448;mso-wrap-distance-left:0;mso-wrap-distance-right:0" coordorigin="1800,185" coordsize="2880,0" path="m1800,185l4680,185e" filled="false" stroked="true" strokeweight=".600010pt" strokecolor="#000000">
            <v:path arrowok="t"/>
            <v:stroke dashstyle="solid"/>
            <w10:wrap type="topAndBottom"/>
          </v:shape>
        </w:pict>
      </w:r>
    </w:p>
    <w:p>
      <w:pPr>
        <w:spacing w:before="49"/>
        <w:ind w:left="1019" w:right="613" w:firstLine="0"/>
        <w:jc w:val="left"/>
        <w:rPr>
          <w:sz w:val="20"/>
        </w:rPr>
      </w:pPr>
      <w:r>
        <w:rPr>
          <w:position w:val="9"/>
          <w:sz w:val="13"/>
        </w:rPr>
        <w:t>11 </w:t>
      </w:r>
      <w:r>
        <w:rPr>
          <w:sz w:val="20"/>
        </w:rPr>
        <w:t>See Duff (2007) for an ONS analysis of the difference between the two AEI and AWE estimates of earnings growth.</w:t>
      </w:r>
    </w:p>
    <w:p>
      <w:pPr>
        <w:spacing w:after="0"/>
        <w:jc w:val="left"/>
        <w:rPr>
          <w:sz w:val="20"/>
        </w:rPr>
        <w:sectPr>
          <w:pgSz w:w="11900" w:h="16840"/>
          <w:pgMar w:header="0" w:footer="777" w:top="1440" w:bottom="960" w:left="780" w:right="1260"/>
        </w:sectPr>
      </w:pPr>
    </w:p>
    <w:p>
      <w:pPr>
        <w:pStyle w:val="Heading1"/>
      </w:pPr>
      <w:r>
        <w:rPr/>
        <w:t>Implications for monetary policy</w:t>
      </w:r>
    </w:p>
    <w:p>
      <w:pPr>
        <w:pStyle w:val="BodyText"/>
        <w:spacing w:before="3"/>
        <w:rPr>
          <w:b/>
          <w:sz w:val="38"/>
        </w:rPr>
      </w:pPr>
    </w:p>
    <w:p>
      <w:pPr>
        <w:pStyle w:val="BodyText"/>
        <w:spacing w:line="312" w:lineRule="auto"/>
        <w:ind w:left="1020" w:right="529"/>
        <w:jc w:val="both"/>
      </w:pPr>
      <w:r>
        <w:rPr/>
        <w:t>The UK economy has probably passed a turning point and a slowdown now appears to be underway, driven mainly by a weakening in domestic demand. That is not an unexpected or indeed an unwelcome development. The starting point for the slowdown is a healthy growth rate of GDP and domestic demand around 3½% per annum, which appears to have been sustained up to the third quarter. Slower growth of demand should help to ensure we will meet the inflation target over the medium term, by reducing the risk of a build-up of inflationary</w:t>
      </w:r>
      <w:r>
        <w:rPr>
          <w:spacing w:val="-6"/>
        </w:rPr>
        <w:t> </w:t>
      </w:r>
      <w:r>
        <w:rPr/>
        <w:t>pressures.</w:t>
      </w:r>
    </w:p>
    <w:p>
      <w:pPr>
        <w:pStyle w:val="BodyText"/>
        <w:spacing w:before="4"/>
        <w:rPr>
          <w:sz w:val="31"/>
        </w:rPr>
      </w:pPr>
    </w:p>
    <w:p>
      <w:pPr>
        <w:pStyle w:val="BodyText"/>
        <w:spacing w:line="312" w:lineRule="auto"/>
        <w:ind w:left="1020" w:right="529"/>
        <w:jc w:val="both"/>
      </w:pPr>
      <w:r>
        <w:rPr/>
        <w:t>At the same time, the economy has been hit by two shocks – financial market turbulence and a sharp rise in oil and some other commodity prices. These shocks are operating in opposing directions in terms of their impact on inflation. So judging the appropriate monetary policy response will not be easy.</w:t>
      </w:r>
    </w:p>
    <w:p>
      <w:pPr>
        <w:pStyle w:val="BodyText"/>
        <w:spacing w:before="3"/>
        <w:rPr>
          <w:sz w:val="31"/>
        </w:rPr>
      </w:pPr>
    </w:p>
    <w:p>
      <w:pPr>
        <w:pStyle w:val="BodyText"/>
        <w:spacing w:line="312" w:lineRule="auto" w:before="1"/>
        <w:ind w:left="1019" w:right="528"/>
        <w:jc w:val="both"/>
      </w:pPr>
      <w:r>
        <w:rPr/>
        <w:t>One benefit of the MPC process is that we meet monthly and base our decisions on a detailed analysis of the latest data and evidence. This evidence-based approach has been a strong hallmark of the MPC’s past response to economic shocks and should serve us well in the current climate. At our forthcoming meetings, we will need to weigh the evidence on the extent and likely duration of the slowdown in UK growth against the impact of inflationary pressures coming through from the global economy, and their potential impact on inflation expectations. The effect of financial market  and credit developments on growth in other major global economies, particularly the US and Europe, will be a significant factor on both sides of the</w:t>
      </w:r>
      <w:r>
        <w:rPr>
          <w:spacing w:val="-11"/>
        </w:rPr>
        <w:t> </w:t>
      </w:r>
      <w:r>
        <w:rPr/>
        <w:t>equation.</w:t>
      </w:r>
    </w:p>
    <w:p>
      <w:pPr>
        <w:pStyle w:val="BodyText"/>
        <w:spacing w:before="2"/>
        <w:rPr>
          <w:sz w:val="31"/>
        </w:rPr>
      </w:pPr>
    </w:p>
    <w:p>
      <w:pPr>
        <w:pStyle w:val="BodyText"/>
        <w:spacing w:line="312" w:lineRule="auto"/>
        <w:ind w:left="1019" w:right="530"/>
        <w:jc w:val="both"/>
      </w:pPr>
      <w:r>
        <w:rPr/>
        <w:t>The months ahead look set to be a challenging time for UK monetary policy – and I am sure that the MPC won’t be short of external advice over this difficult period! I should emphasise that our primary objective is to maintain price stability. As the experience of the last decade and a half has shown, low and stable inflation provides a solid platform for healthy growth and a more stable economy over the longer term.</w:t>
      </w:r>
    </w:p>
    <w:p>
      <w:pPr>
        <w:pStyle w:val="BodyText"/>
        <w:spacing w:before="4"/>
        <w:rPr>
          <w:sz w:val="31"/>
        </w:rPr>
      </w:pPr>
    </w:p>
    <w:p>
      <w:pPr>
        <w:pStyle w:val="BodyText"/>
        <w:spacing w:line="312" w:lineRule="auto"/>
        <w:ind w:left="1019" w:right="530"/>
        <w:jc w:val="both"/>
      </w:pPr>
      <w:r>
        <w:rPr/>
        <w:t>However, in the wake of recent shocks from global financial and commodity markets, we cannot guarantee that the economic road ahead in the short term will be easy or smooth. On the MPC, we will be focused on our remit of keeping inflation on course to meet the 2% target. But against a background of global financial turbulence and a sharp rise in the oil price, it may be a bumpy ride.</w:t>
      </w:r>
    </w:p>
    <w:p>
      <w:pPr>
        <w:spacing w:after="0" w:line="312" w:lineRule="auto"/>
        <w:jc w:val="both"/>
        <w:sectPr>
          <w:pgSz w:w="11900" w:h="16840"/>
          <w:pgMar w:header="0" w:footer="777" w:top="1360" w:bottom="960" w:left="780" w:right="1260"/>
        </w:sectPr>
      </w:pPr>
    </w:p>
    <w:p>
      <w:pPr>
        <w:spacing w:before="79"/>
        <w:ind w:left="1020" w:right="0" w:firstLine="0"/>
        <w:jc w:val="left"/>
        <w:rPr>
          <w:b/>
          <w:sz w:val="24"/>
        </w:rPr>
      </w:pPr>
      <w:r>
        <w:rPr>
          <w:b/>
          <w:sz w:val="24"/>
          <w:u w:val="thick"/>
        </w:rPr>
        <w:t>References</w:t>
      </w:r>
    </w:p>
    <w:p>
      <w:pPr>
        <w:pStyle w:val="BodyText"/>
        <w:rPr>
          <w:b/>
          <w:sz w:val="20"/>
        </w:rPr>
      </w:pPr>
    </w:p>
    <w:p>
      <w:pPr>
        <w:pStyle w:val="BodyText"/>
        <w:spacing w:before="210"/>
        <w:ind w:left="1019" w:right="532"/>
        <w:jc w:val="both"/>
      </w:pPr>
      <w:r>
        <w:rPr>
          <w:b/>
        </w:rPr>
        <w:t>Bean, C (2007), </w:t>
      </w:r>
      <w:r>
        <w:rPr/>
        <w:t>‘Risk, Uncertainty and Monetary Policy’ speech to Dow Jones </w:t>
      </w:r>
      <w:r>
        <w:rPr>
          <w:spacing w:val="-6"/>
        </w:rPr>
        <w:t>at </w:t>
      </w:r>
      <w:r>
        <w:rPr/>
        <w:t>City Club, Old Broad Street, London on 31 October</w:t>
      </w:r>
      <w:r>
        <w:rPr>
          <w:spacing w:val="-5"/>
        </w:rPr>
        <w:t> </w:t>
      </w:r>
      <w:r>
        <w:rPr/>
        <w:t>2007.</w:t>
      </w:r>
    </w:p>
    <w:p>
      <w:pPr>
        <w:pStyle w:val="BodyText"/>
        <w:spacing w:before="4"/>
        <w:rPr>
          <w:sz w:val="31"/>
        </w:rPr>
      </w:pPr>
    </w:p>
    <w:p>
      <w:pPr>
        <w:spacing w:before="0"/>
        <w:ind w:left="1020" w:right="530" w:firstLine="0"/>
        <w:jc w:val="both"/>
        <w:rPr>
          <w:sz w:val="24"/>
        </w:rPr>
      </w:pPr>
      <w:r>
        <w:rPr>
          <w:b/>
          <w:sz w:val="24"/>
        </w:rPr>
        <w:t>Cunningham, A and Jeffrey, C (2007), </w:t>
      </w:r>
      <w:r>
        <w:rPr>
          <w:sz w:val="24"/>
        </w:rPr>
        <w:t>‘Extracting a better signal from uncertain data’, </w:t>
      </w:r>
      <w:r>
        <w:rPr>
          <w:i/>
          <w:sz w:val="24"/>
        </w:rPr>
        <w:t>Bank of England Quarterly Bulletin</w:t>
      </w:r>
      <w:r>
        <w:rPr>
          <w:sz w:val="24"/>
        </w:rPr>
        <w:t>, Q3, pages 364-75.</w:t>
      </w:r>
    </w:p>
    <w:p>
      <w:pPr>
        <w:pStyle w:val="BodyText"/>
        <w:spacing w:before="3"/>
        <w:rPr>
          <w:sz w:val="31"/>
        </w:rPr>
      </w:pPr>
    </w:p>
    <w:p>
      <w:pPr>
        <w:pStyle w:val="BodyText"/>
        <w:ind w:left="1019" w:right="531"/>
        <w:jc w:val="both"/>
      </w:pPr>
      <w:r>
        <w:rPr>
          <w:b/>
        </w:rPr>
        <w:t>Duff, H (2007), </w:t>
      </w:r>
      <w:r>
        <w:rPr/>
        <w:t>‘A preliminary analysis of the differences between Average Weekly Earnings and the Average Earnings Index’, </w:t>
      </w:r>
      <w:r>
        <w:rPr>
          <w:i/>
        </w:rPr>
        <w:t>mimeo</w:t>
      </w:r>
      <w:r>
        <w:rPr/>
        <w:t>, Office for National Statistics.</w:t>
      </w:r>
    </w:p>
    <w:p>
      <w:pPr>
        <w:pStyle w:val="BodyText"/>
        <w:spacing w:before="4"/>
        <w:rPr>
          <w:sz w:val="31"/>
        </w:rPr>
      </w:pPr>
    </w:p>
    <w:p>
      <w:pPr>
        <w:pStyle w:val="BodyText"/>
        <w:ind w:left="1020" w:right="530"/>
        <w:jc w:val="both"/>
      </w:pPr>
      <w:r>
        <w:rPr>
          <w:b/>
        </w:rPr>
        <w:t>King, M (2007), </w:t>
      </w:r>
      <w:r>
        <w:rPr/>
        <w:t>Speech at the Northern Ireland Chamber of Commerce and Industry, Belfast on 9 October 2007.</w:t>
      </w:r>
    </w:p>
    <w:p>
      <w:pPr>
        <w:pStyle w:val="BodyText"/>
        <w:spacing w:before="3"/>
        <w:rPr>
          <w:sz w:val="31"/>
        </w:rPr>
      </w:pPr>
    </w:p>
    <w:p>
      <w:pPr>
        <w:pStyle w:val="BodyText"/>
        <w:spacing w:before="1"/>
        <w:ind w:left="1019" w:right="530"/>
        <w:jc w:val="both"/>
      </w:pPr>
      <w:r>
        <w:rPr>
          <w:b/>
        </w:rPr>
        <w:t>Sentance, A (2007), </w:t>
      </w:r>
      <w:r>
        <w:rPr/>
        <w:t>‘The global economy and UK inflation’ speech given at the Leeds office of RSM Bentley Jennison, in association with the Leeds Financial Services Initiative, on 24 September 2007.</w:t>
      </w:r>
    </w:p>
    <w:p>
      <w:pPr>
        <w:pStyle w:val="BodyText"/>
        <w:spacing w:before="3"/>
        <w:rPr>
          <w:sz w:val="31"/>
        </w:rPr>
      </w:pPr>
    </w:p>
    <w:p>
      <w:pPr>
        <w:spacing w:before="0"/>
        <w:ind w:left="1019" w:right="769" w:firstLine="0"/>
        <w:jc w:val="left"/>
        <w:rPr>
          <w:sz w:val="24"/>
        </w:rPr>
      </w:pPr>
      <w:r>
        <w:rPr>
          <w:b/>
          <w:sz w:val="24"/>
        </w:rPr>
        <w:t>Walton, D (2006), </w:t>
      </w:r>
      <w:r>
        <w:rPr>
          <w:sz w:val="24"/>
        </w:rPr>
        <w:t>‘Has oil lost the capacity to shock?’, </w:t>
      </w:r>
      <w:r>
        <w:rPr>
          <w:i/>
          <w:sz w:val="24"/>
        </w:rPr>
        <w:t>Bank of England Quarterly </w:t>
      </w:r>
      <w:r>
        <w:rPr>
          <w:i/>
          <w:sz w:val="24"/>
        </w:rPr>
        <w:t>Bulletin</w:t>
      </w:r>
      <w:r>
        <w:rPr>
          <w:sz w:val="24"/>
        </w:rPr>
        <w:t>, Spring, pages 105-14.</w:t>
      </w:r>
    </w:p>
    <w:sectPr>
      <w:pgSz w:w="11900" w:h="16840"/>
      <w:pgMar w:header="0" w:footer="777" w:top="1360" w:bottom="960" w:left="7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792.126343pt;width:18pt;height:15.3pt;mso-position-horizontal-relative:page;mso-position-vertical-relative:page;z-index:-2530682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9"/>
      <w:ind w:left="102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title>A Tale of Two Shocks: Global Challenges for UK Monetary Policy - Speech by Andrew Sentance, Member of the Monetary Policy Committee at the University of Warwick City Alumni, London on 27 November 2007</dc:title>
  <dcterms:created xsi:type="dcterms:W3CDTF">2020-06-02T17:12:50Z</dcterms:created>
  <dcterms:modified xsi:type="dcterms:W3CDTF">2020-06-02T17:12:50Z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2007-11-27T00:00:00Z</vt:filetime>
  </property>
  <property fmtid="{D5CDD505-2E9C-101B-9397-08002B2CF9AE}" pid="3" name="Creator">
    <vt:lpwstr>PScript5.dll Version 5.2</vt:lpwstr>
  </property>
  <property fmtid="{D5CDD505-2E9C-101B-9397-08002B2CF9AE}" pid="4" name="LastSaved">
    <vt:filetime>2020-06-02T00:00:00Z</vt:filetime>
  </property>
</Properties>
</file>