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Communicating Monetary Policy in Practice</w:t>
      </w:r>
    </w:p>
    <w:p>
      <w:pPr>
        <w:spacing w:before="281"/>
        <w:ind w:left="352" w:right="0" w:firstLine="0"/>
        <w:jc w:val="left"/>
        <w:rPr>
          <w:rFonts w:ascii="Arial"/>
          <w:sz w:val="24"/>
        </w:rPr>
      </w:pPr>
      <w:r>
        <w:rPr>
          <w:rFonts w:ascii="Arial"/>
          <w:sz w:val="24"/>
        </w:rPr>
        <w:t>Speech given by</w:t>
      </w:r>
    </w:p>
    <w:p>
      <w:pPr>
        <w:spacing w:before="136"/>
        <w:ind w:left="352" w:right="0" w:firstLine="0"/>
        <w:jc w:val="left"/>
        <w:rPr>
          <w:rFonts w:ascii="Arial"/>
          <w:sz w:val="24"/>
        </w:rPr>
      </w:pPr>
      <w:r>
        <w:rPr>
          <w:rFonts w:ascii="Arial"/>
          <w:sz w:val="24"/>
        </w:rPr>
        <w:t>Marian Bell, Member of the Monetary Policy Committee, Bank of England</w:t>
      </w:r>
    </w:p>
    <w:p>
      <w:pPr>
        <w:pStyle w:val="BodyText"/>
        <w:rPr>
          <w:rFonts w:ascii="Arial"/>
          <w:sz w:val="26"/>
        </w:rPr>
      </w:pPr>
    </w:p>
    <w:p>
      <w:pPr>
        <w:pStyle w:val="BodyText"/>
        <w:rPr>
          <w:rFonts w:ascii="Arial"/>
          <w:sz w:val="22"/>
        </w:rPr>
      </w:pPr>
    </w:p>
    <w:p>
      <w:pPr>
        <w:spacing w:line="360" w:lineRule="auto" w:before="0"/>
        <w:ind w:left="352" w:right="3535" w:firstLine="0"/>
        <w:jc w:val="left"/>
        <w:rPr>
          <w:rFonts w:ascii="Arial"/>
          <w:sz w:val="24"/>
        </w:rPr>
      </w:pPr>
      <w:r>
        <w:rPr>
          <w:rFonts w:ascii="Arial"/>
          <w:sz w:val="24"/>
        </w:rPr>
        <w:t>At the Manchester Business School Vital Topics Lecture 17 May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rPr>
      </w:pPr>
    </w:p>
    <w:p>
      <w:pPr>
        <w:spacing w:before="93"/>
        <w:ind w:left="352" w:right="527" w:firstLine="0"/>
        <w:jc w:val="left"/>
        <w:rPr>
          <w:rFonts w:ascii="Arial"/>
          <w:sz w:val="20"/>
        </w:rPr>
      </w:pPr>
      <w:r>
        <w:rPr>
          <w:rFonts w:ascii="Arial"/>
          <w:sz w:val="20"/>
        </w:rPr>
        <w:t>I would like to thank Jenni Greenslade, Stuart Lee, Lavan Mahadeva, Jonathan Marrow and Alex Muscatelli for their help in preparing this speech; Rachel Reeves and Michael Sawicki for allowing me to draw on their work; the Governor, Peter Andrews, Kate Barker, Charles Bean, Vanessa Crowe, Rebecca Driver, Howard Picton, Peter Rodgers, Alison Stuart and Peter Westaway for helpful comments on an earlier draft; and my family for their patience. The views expressed are my own and do not necessarily reflect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6"/>
        <w:rPr>
          <w:rFonts w:ascii="Arial"/>
        </w:rPr>
      </w:pPr>
    </w:p>
    <w:p>
      <w:pPr>
        <w:pStyle w:val="Heading1"/>
        <w:spacing w:line="360" w:lineRule="auto"/>
        <w:ind w:left="120" w:right="2514"/>
      </w:pPr>
      <w:r>
        <w:rPr/>
        <w:t>Communicating Monetary Policy in Practice Vital Topics Lecture</w:t>
      </w:r>
    </w:p>
    <w:p>
      <w:pPr>
        <w:spacing w:line="360" w:lineRule="auto" w:before="0"/>
        <w:ind w:left="120" w:right="5024" w:firstLine="0"/>
        <w:jc w:val="left"/>
        <w:rPr>
          <w:b/>
          <w:sz w:val="28"/>
        </w:rPr>
      </w:pPr>
      <w:r>
        <w:rPr>
          <w:b/>
          <w:sz w:val="28"/>
        </w:rPr>
        <w:t>Manchester Business School 17 May 2005</w:t>
      </w:r>
    </w:p>
    <w:p>
      <w:pPr>
        <w:pStyle w:val="BodyText"/>
        <w:spacing w:before="8"/>
        <w:rPr>
          <w:b/>
          <w:sz w:val="35"/>
        </w:rPr>
      </w:pPr>
    </w:p>
    <w:p>
      <w:pPr>
        <w:pStyle w:val="BodyText"/>
        <w:spacing w:line="360" w:lineRule="auto"/>
        <w:ind w:left="120" w:right="95"/>
      </w:pPr>
      <w:r>
        <w:rPr/>
        <w:t>It is a great pleasure to be here, the third member of the Monetary Policy Committee to have the privilege of speaking in this distinguished Vital Topics lecture series at the Manchester Business School. My links with Manchester and its business community go back around thirty years, to when my late father, Denis Bell, was appointed chairman of the then North Western Electricity Board (Norweb) and my family moved to the area. They still live here, and I have been able to witness Manchester’s stunning development and progress of recent years, be it Salford Quays, the new merged University, or the Spinningfields development where The Royal Bank of Scotland has its new offices.</w:t>
      </w:r>
    </w:p>
    <w:p>
      <w:pPr>
        <w:pStyle w:val="BodyText"/>
        <w:rPr>
          <w:sz w:val="42"/>
        </w:rPr>
      </w:pPr>
    </w:p>
    <w:p>
      <w:pPr>
        <w:pStyle w:val="BodyText"/>
        <w:spacing w:line="360" w:lineRule="auto"/>
        <w:ind w:left="120" w:right="183"/>
      </w:pPr>
      <w:r>
        <w:rPr/>
        <w:t>When I accepted Professor John Arnold’s kind invitation to give one of this year’s Vital Topics lectures, I must confess I had not appreciated that it was to be sponsored by the Manchester Evening News and The Royal Bank of Scotland. So I am surprised and delighted to discover that tonight I have a double pleasure: not only am I honoured to be speaking in this, the first Vital Topics lecture series of the new Manchester Business School, now the largest campus-based business school in the UK, but I am sharing the platform with an old friend and colleague from RBS, Martin Merryman, Director of RBS Financial Markets</w:t>
      </w:r>
      <w:r>
        <w:rPr>
          <w:spacing w:val="-6"/>
        </w:rPr>
        <w:t> </w:t>
      </w:r>
      <w:r>
        <w:rPr/>
        <w:t>North.</w:t>
      </w:r>
    </w:p>
    <w:p>
      <w:pPr>
        <w:pStyle w:val="BodyText"/>
        <w:rPr>
          <w:sz w:val="42"/>
        </w:rPr>
      </w:pPr>
    </w:p>
    <w:p>
      <w:pPr>
        <w:pStyle w:val="BodyText"/>
        <w:spacing w:line="360" w:lineRule="auto"/>
        <w:ind w:left="120" w:right="112"/>
      </w:pPr>
      <w:r>
        <w:rPr/>
        <w:t>Aware that I would be approaching the end of a three-year term on the Monetary Policy Committee when I spoke to you this evening, I had considered that it might be appropriate to offer you some reflections on the process and communication of monetary policy in this country. In the</w:t>
      </w:r>
    </w:p>
    <w:p>
      <w:pPr>
        <w:spacing w:after="0" w:line="360" w:lineRule="auto"/>
        <w:sectPr>
          <w:headerReference w:type="default" r:id="rId7"/>
          <w:pgSz w:w="11900" w:h="16840"/>
          <w:pgMar w:header="728" w:footer="0" w:top="980" w:bottom="280" w:left="1680" w:right="1680"/>
          <w:pgNumType w:start="2"/>
        </w:sectPr>
      </w:pPr>
    </w:p>
    <w:p>
      <w:pPr>
        <w:pStyle w:val="BodyText"/>
        <w:spacing w:line="360" w:lineRule="auto"/>
        <w:ind w:left="119" w:right="96"/>
      </w:pPr>
      <w:r>
        <w:rPr/>
        <w:t>event that seems to have been a felicitous judgement. For it was in May, almost exactly eight years ago, shortly after an historic election victory by the Labour party, that significant changes to the framework of monetary policy in the United Kingdom were announced, which established the monetary policy regime we have today. And it was in a Royal Bank of Scotland dealing room that I heard the news.</w:t>
      </w:r>
    </w:p>
    <w:p>
      <w:pPr>
        <w:pStyle w:val="BodyText"/>
        <w:spacing w:before="9"/>
        <w:rPr>
          <w:sz w:val="41"/>
        </w:rPr>
      </w:pPr>
    </w:p>
    <w:p>
      <w:pPr>
        <w:pStyle w:val="BodyText"/>
        <w:spacing w:line="360" w:lineRule="auto" w:before="1"/>
        <w:ind w:left="119" w:right="228"/>
      </w:pPr>
      <w:r>
        <w:rPr/>
        <w:t>In those days interest rate announcements were a big deal and a crew from ITN were standing ready to film the financial markets’ reaction to the first interest rate decision of the new Chancellor, Gordon Brown, and to record my comments. But it was not just an interest rate change that was announced. A new Monetary Policy Committee of the Bank of England was to be formed and given operational independence to set interest rates to achieve the Government’s inflation target.</w:t>
      </w:r>
    </w:p>
    <w:p>
      <w:pPr>
        <w:pStyle w:val="BodyText"/>
        <w:rPr>
          <w:sz w:val="42"/>
        </w:rPr>
      </w:pPr>
    </w:p>
    <w:p>
      <w:pPr>
        <w:pStyle w:val="BodyText"/>
        <w:spacing w:line="360" w:lineRule="auto"/>
        <w:ind w:left="119" w:right="112"/>
      </w:pPr>
      <w:r>
        <w:rPr/>
        <w:t>Hitherto interest rates had been determined by the Chancellor of the Exchequer following consultation with the Governor of the Bank of England. The shortcomings of this procedure, which had become known as the “Ken and Eddie” show under the previous administration, were contrasted with the new arrangements by then Governor Edward, now Lord, George in a Manchester Business School Vital Topics lecture in February 1998. As he told this audience: “the reflective, interactive, debate within the Monetary Policy Committee is very different (too) from the sometimes exaggerated advocacy of a particular viewpoint which inevitably crept in to the Ken and Eddie show during which the Bank usually had at most an hour in which to persuade a sometimes reluctant Chancellor!</w:t>
      </w:r>
      <w:r>
        <w:rPr>
          <w:vertAlign w:val="superscript"/>
        </w:rPr>
        <w:t>1</w:t>
      </w:r>
      <w:r>
        <w:rPr>
          <w:vertAlign w:val="baseline"/>
        </w:rPr>
        <w:t>”</w:t>
      </w:r>
    </w:p>
    <w:p>
      <w:pPr>
        <w:pStyle w:val="BodyText"/>
        <w:rPr>
          <w:sz w:val="42"/>
        </w:rPr>
      </w:pPr>
    </w:p>
    <w:p>
      <w:pPr>
        <w:pStyle w:val="BodyText"/>
        <w:spacing w:line="360" w:lineRule="auto" w:after="10"/>
        <w:ind w:left="120" w:right="259"/>
      </w:pPr>
      <w:r>
        <w:rPr/>
        <w:t>So unexpected was the announcement of Bank of England independence when it came in May 1997 that it took me some minutes to persuade the</w:t>
      </w:r>
    </w:p>
    <w:p>
      <w:pPr>
        <w:pStyle w:val="BodyText"/>
        <w:spacing w:line="20" w:lineRule="exact"/>
        <w:ind w:left="114"/>
        <w:rPr>
          <w:sz w:val="2"/>
        </w:rPr>
      </w:pPr>
      <w:r>
        <w:rPr>
          <w:sz w:val="2"/>
        </w:rPr>
        <w:pict>
          <v:group style="width:144pt;height:.6pt;mso-position-horizontal-relative:char;mso-position-vertical-relative:line" coordorigin="0,0" coordsize="2880,12">
            <v:line style="position:absolute" from="0,6" to="2880,6" stroked="true" strokeweight=".6pt" strokecolor="#000000">
              <v:stroke dashstyle="solid"/>
            </v:line>
          </v:group>
        </w:pict>
      </w:r>
      <w:r>
        <w:rPr>
          <w:sz w:val="2"/>
        </w:rPr>
      </w:r>
    </w:p>
    <w:p>
      <w:pPr>
        <w:spacing w:before="70"/>
        <w:ind w:left="120" w:right="0" w:firstLine="0"/>
        <w:jc w:val="left"/>
        <w:rPr>
          <w:sz w:val="20"/>
        </w:rPr>
      </w:pPr>
      <w:r>
        <w:rPr>
          <w:position w:val="9"/>
          <w:sz w:val="13"/>
        </w:rPr>
        <w:t>1 </w:t>
      </w:r>
      <w:r>
        <w:rPr>
          <w:sz w:val="20"/>
        </w:rPr>
        <w:t>See George (1998).</w:t>
      </w:r>
    </w:p>
    <w:p>
      <w:pPr>
        <w:spacing w:after="0"/>
        <w:jc w:val="left"/>
        <w:rPr>
          <w:sz w:val="20"/>
        </w:rPr>
        <w:sectPr>
          <w:pgSz w:w="11900" w:h="16840"/>
          <w:pgMar w:header="728" w:footer="0" w:top="980" w:bottom="280" w:left="1680" w:right="1680"/>
        </w:sectPr>
      </w:pPr>
    </w:p>
    <w:p>
      <w:pPr>
        <w:pStyle w:val="BodyText"/>
        <w:spacing w:line="360" w:lineRule="auto"/>
        <w:ind w:left="119" w:right="346"/>
      </w:pPr>
      <w:r>
        <w:rPr/>
        <w:t>assembled team from ITN that the real story was not the interest rate change (a rise of a quarter percentage point as it turned out) but the new monetary regime, a story which, I believed, should lead the lunchtime news. I was whisked to the studios where I declared that this was an event of historic significance, a brave and progressive move that subsequent governments would be unlikely to reverse.</w:t>
      </w:r>
    </w:p>
    <w:p>
      <w:pPr>
        <w:pStyle w:val="BodyText"/>
        <w:spacing w:before="9"/>
        <w:rPr>
          <w:sz w:val="41"/>
        </w:rPr>
      </w:pPr>
    </w:p>
    <w:p>
      <w:pPr>
        <w:pStyle w:val="BodyText"/>
        <w:spacing w:line="360" w:lineRule="auto" w:before="1"/>
        <w:ind w:left="120" w:right="137"/>
      </w:pPr>
      <w:r>
        <w:rPr/>
        <w:t>And so it has proved. In the recent election campaign no major political party proposed any changes to the system in their manifestos. And even the particular choice of inflation target (currently 2% on the Consumer Price Index measure of inflation), a legitimate matter for democratic choice, was unchallenged. The new system is widely perceived to have been a success. Until December 2003 the Monetary Policy Committee was charged with keeping inflation of the Retail Price Index excluding Mortgage Interest Payments (RPI-X) at 2.5%. It averaged almost exactly that, 2.4%, over the period, never deviating by more than one percentage point either side of target. And inflation on the new Consumer Price Index measure is currently close to its 2% target. See chart 1. As an aside, it should be noted that the rather higher rate recently recorded by the RPI is due to higher mortgage costs as the MPC has raised interest rates over the last year. RPI-X, which strips this effect out, is close to its old 2.5% target. Moreover economic growth and employment have been remarkably stable, though one can argue about the extent to which that reflects good luck rather than good</w:t>
      </w:r>
      <w:r>
        <w:rPr>
          <w:spacing w:val="-7"/>
        </w:rPr>
        <w:t> </w:t>
      </w:r>
      <w:r>
        <w:rPr/>
        <w:t>judgement.</w:t>
      </w:r>
      <w:r>
        <w:rPr>
          <w:vertAlign w:val="superscript"/>
        </w:rPr>
        <w:t>2</w:t>
      </w:r>
    </w:p>
    <w:p>
      <w:pPr>
        <w:pStyle w:val="BodyText"/>
        <w:rPr>
          <w:sz w:val="42"/>
        </w:rPr>
      </w:pPr>
    </w:p>
    <w:p>
      <w:pPr>
        <w:pStyle w:val="BodyText"/>
        <w:spacing w:line="360" w:lineRule="auto"/>
        <w:ind w:left="120" w:right="228"/>
      </w:pPr>
      <w:r>
        <w:rPr/>
        <w:t>For the last three years, as a member of the Monetary Policy Committee, I have had the privilege of being part of that process. Tonight I would like to share with you some reflections.</w:t>
      </w:r>
    </w:p>
    <w:p>
      <w:pPr>
        <w:pStyle w:val="BodyText"/>
        <w:rPr>
          <w:sz w:val="20"/>
        </w:rPr>
      </w:pPr>
    </w:p>
    <w:p>
      <w:pPr>
        <w:pStyle w:val="BodyText"/>
        <w:rPr>
          <w:sz w:val="20"/>
        </w:rPr>
      </w:pPr>
    </w:p>
    <w:p>
      <w:pPr>
        <w:pStyle w:val="BodyText"/>
        <w:rPr>
          <w:sz w:val="20"/>
        </w:rPr>
      </w:pPr>
    </w:p>
    <w:p>
      <w:pPr>
        <w:pStyle w:val="BodyText"/>
        <w:spacing w:before="5"/>
        <w:rPr>
          <w:sz w:val="21"/>
        </w:rPr>
      </w:pPr>
      <w:r>
        <w:rPr/>
        <w:pict>
          <v:shape style="position:absolute;margin-left:90pt;margin-top:14.5799pt;width:144pt;height:.1pt;mso-position-horizontal-relative:page;mso-position-vertical-relative:paragraph;z-index:-251655168;mso-wrap-distance-left:0;mso-wrap-distance-right:0" coordorigin="1800,292" coordsize="2880,0" path="m1800,292l4680,292e" filled="false" stroked="true" strokeweight=".6pt" strokecolor="#000000">
            <v:path arrowok="t"/>
            <v:stroke dashstyle="solid"/>
            <w10:wrap type="topAndBottom"/>
          </v:shape>
        </w:pict>
      </w:r>
    </w:p>
    <w:p>
      <w:pPr>
        <w:spacing w:before="49"/>
        <w:ind w:left="120" w:right="0" w:firstLine="0"/>
        <w:jc w:val="left"/>
        <w:rPr>
          <w:sz w:val="20"/>
        </w:rPr>
      </w:pPr>
      <w:r>
        <w:rPr>
          <w:position w:val="9"/>
          <w:sz w:val="13"/>
        </w:rPr>
        <w:t>2 </w:t>
      </w:r>
      <w:r>
        <w:rPr>
          <w:sz w:val="20"/>
        </w:rPr>
        <w:t>See Bean (2005) and Bell (2005).</w:t>
      </w:r>
    </w:p>
    <w:p>
      <w:pPr>
        <w:spacing w:after="0"/>
        <w:jc w:val="left"/>
        <w:rPr>
          <w:sz w:val="20"/>
        </w:rPr>
        <w:sectPr>
          <w:pgSz w:w="11900" w:h="16840"/>
          <w:pgMar w:header="728" w:footer="0" w:top="980" w:bottom="280" w:left="1680" w:right="1680"/>
        </w:sectPr>
      </w:pPr>
    </w:p>
    <w:p>
      <w:pPr>
        <w:pStyle w:val="BodyText"/>
        <w:spacing w:line="360" w:lineRule="auto"/>
        <w:ind w:left="119" w:right="221"/>
      </w:pPr>
      <w:r>
        <w:rPr/>
        <w:t>As Lord George recognised, in that first MPC Vital Topics Lecture in which he described the new arrangements, a key element of the UK’s monetary policy framework is its transparency. Under the Bank of England Act 1998, the goal of monetary policy is clear. It is to achieve price stability as defined by the government’s inflation target, reconfirmed to the Committee each year at Budget time, and, subject to that, to support the government’s economic policy objectives. We are lucky; not all monetary policymakers have such a clear objective. The transparency of the target buttresses the credibility of monetary policy, helping inflation expectations to remain anchored and making it easier to bring inflation back to target in the event of shocks. A clear understanding of the policy process builds confidence and mitigates sudden surprising moves in interest rates which can unsettle real economic behaviour.</w:t>
      </w:r>
    </w:p>
    <w:p>
      <w:pPr>
        <w:pStyle w:val="BodyText"/>
        <w:spacing w:before="10"/>
        <w:rPr>
          <w:sz w:val="41"/>
        </w:rPr>
      </w:pPr>
    </w:p>
    <w:p>
      <w:pPr>
        <w:pStyle w:val="BodyText"/>
        <w:spacing w:line="360" w:lineRule="auto"/>
        <w:ind w:left="147" w:right="154"/>
      </w:pPr>
      <w:r>
        <w:rPr/>
        <w:t>The Committee communicates its policy in several ways. Many of the tools it has at its disposal are an integral part of the policy framework, enshrined in legislation and detailed in the Chancellor’s annual letter to the Governor setting out the MPC’s remit. First, there is the monthly interest rate announcement itself, sometimes with an accompanying statement. Two weeks after the meeting to which they refer minutes are published. A quarterly Inflation Report gives a detailed assessment of the economic conjuncture and the Committee’s forecasts for growth and inflation, detailing the uncertainties and risks to the central projection, and is followed by a televised press conference by the Governor.</w:t>
      </w:r>
    </w:p>
    <w:p>
      <w:pPr>
        <w:pStyle w:val="BodyText"/>
        <w:spacing w:line="360" w:lineRule="auto"/>
        <w:ind w:left="147" w:right="168"/>
      </w:pPr>
      <w:r>
        <w:rPr/>
        <w:t>Individual members of the Committee are regularly called before parliamentary committees, the Treasury Select Committee of the House of Commons and the Economic Affairs Committee of the House of Lords, and they give media interviews and speeches, working with the twelve Agencies of the Bank around the regions and nations of the United Kingdom. No doubt many of you will be familiar with the</w:t>
      </w:r>
      <w:r>
        <w:rPr>
          <w:spacing w:val="-20"/>
        </w:rPr>
        <w:t> </w:t>
      </w:r>
      <w:r>
        <w:rPr/>
        <w:t>Bank’s</w:t>
      </w:r>
    </w:p>
    <w:p>
      <w:pPr>
        <w:spacing w:after="0" w:line="360" w:lineRule="auto"/>
        <w:sectPr>
          <w:pgSz w:w="11900" w:h="16840"/>
          <w:pgMar w:header="728" w:footer="0" w:top="980" w:bottom="280" w:left="1680" w:right="1680"/>
        </w:sectPr>
      </w:pPr>
    </w:p>
    <w:p>
      <w:pPr>
        <w:pStyle w:val="BodyText"/>
        <w:spacing w:line="360" w:lineRule="auto"/>
        <w:ind w:left="147" w:right="308"/>
      </w:pPr>
      <w:r>
        <w:rPr/>
        <w:t>Agent in the North West of England, John Young, and his two deputies, Graeme Chaplin and Neil Ashbridge.</w:t>
      </w:r>
    </w:p>
    <w:p>
      <w:pPr>
        <w:pStyle w:val="BodyText"/>
        <w:spacing w:before="9"/>
        <w:rPr>
          <w:sz w:val="41"/>
        </w:rPr>
      </w:pPr>
    </w:p>
    <w:p>
      <w:pPr>
        <w:pStyle w:val="BodyText"/>
        <w:spacing w:line="360" w:lineRule="auto"/>
        <w:ind w:left="119" w:right="130"/>
      </w:pPr>
      <w:r>
        <w:rPr/>
        <w:t>Of course under the framework the Committee has another tool of communication at its disposal that it has in fact not so far been able to use in practice. Should inflation deviate from target by more than one percentage point the Governor is required to write the Chancellor an open letter explaining why, outlining the steps the Committee proposes to take in response, the period within which inflation is expected to return to target, and how this approach meets the government’s monetary policy objectives. A further letter is to be sent after three months if inflation remains more than one percentage point away from target. Some commentators have interpreted this system as the Committee’s punishment for failure if inflation falls outside an acceptable target range. It is not. The target is a symmetric point target. The MPC is required to achieve 2% CPI inflation at all times. But it is recognised that “the actual inflation rate will on occasions depart from its target as a result of shocks and disturbances. Attempts to keep inflation at the inflation target in these circumstances may cause undesirable volatility in output” and employment</w:t>
      </w:r>
      <w:r>
        <w:rPr>
          <w:vertAlign w:val="superscript"/>
        </w:rPr>
        <w:t>3</w:t>
      </w:r>
      <w:r>
        <w:rPr>
          <w:vertAlign w:val="baseline"/>
        </w:rPr>
        <w:t>.  In other words, in the event of a substantial shock the letter provides a public opportunity for the Committee and Chancellor to engage in an open debate about the desirable strategy for bringing inflation back to target. As the Chancellor noted when setting out the MPC’s remit: “In responding to your letter, I shall, of course, have regard for the circumstances prevailing at the</w:t>
      </w:r>
      <w:r>
        <w:rPr>
          <w:spacing w:val="-7"/>
          <w:vertAlign w:val="baseline"/>
        </w:rPr>
        <w:t> </w:t>
      </w:r>
      <w:r>
        <w:rPr>
          <w:vertAlign w:val="baseline"/>
        </w:rPr>
        <w:t>time.”</w:t>
      </w:r>
    </w:p>
    <w:p>
      <w:pPr>
        <w:pStyle w:val="BodyText"/>
        <w:spacing w:before="1"/>
        <w:rPr>
          <w:sz w:val="42"/>
        </w:rPr>
      </w:pPr>
    </w:p>
    <w:p>
      <w:pPr>
        <w:pStyle w:val="BodyText"/>
        <w:spacing w:line="360" w:lineRule="auto" w:after="10"/>
        <w:ind w:left="119" w:right="95"/>
      </w:pPr>
      <w:r>
        <w:rPr/>
        <w:t>So how good is MPC communication in practice? How transparent are we? In my experience the MPC is straightforward in its communications. The MPC doesn’t spin. Nor are we disingenuous. For instance, if MPC members say they are not targeting house prices, that means they are not</w:t>
      </w:r>
    </w:p>
    <w:p>
      <w:pPr>
        <w:pStyle w:val="BodyText"/>
        <w:spacing w:line="20" w:lineRule="exact"/>
        <w:ind w:left="114"/>
        <w:rPr>
          <w:sz w:val="2"/>
        </w:rPr>
      </w:pPr>
      <w:r>
        <w:rPr>
          <w:sz w:val="2"/>
        </w:rPr>
        <w:pict>
          <v:group style="width:144pt;height:.6pt;mso-position-horizontal-relative:char;mso-position-vertical-relative:line" coordorigin="0,0" coordsize="2880,12">
            <v:line style="position:absolute" from="0,6" to="2880,6" stroked="true" strokeweight=".6pt" strokecolor="#000000">
              <v:stroke dashstyle="solid"/>
            </v:line>
          </v:group>
        </w:pict>
      </w:r>
      <w:r>
        <w:rPr>
          <w:sz w:val="2"/>
        </w:rPr>
      </w:r>
    </w:p>
    <w:p>
      <w:pPr>
        <w:spacing w:before="70"/>
        <w:ind w:left="120" w:right="0" w:firstLine="0"/>
        <w:jc w:val="left"/>
        <w:rPr>
          <w:sz w:val="20"/>
        </w:rPr>
      </w:pPr>
      <w:r>
        <w:rPr>
          <w:position w:val="9"/>
          <w:sz w:val="13"/>
        </w:rPr>
        <w:t>3 </w:t>
      </w:r>
      <w:r>
        <w:rPr>
          <w:sz w:val="20"/>
        </w:rPr>
        <w:t>See Bank of England (2005b).</w:t>
      </w:r>
    </w:p>
    <w:p>
      <w:pPr>
        <w:spacing w:after="0"/>
        <w:jc w:val="left"/>
        <w:rPr>
          <w:sz w:val="20"/>
        </w:rPr>
        <w:sectPr>
          <w:pgSz w:w="11900" w:h="16840"/>
          <w:pgMar w:header="728" w:footer="0" w:top="980" w:bottom="280" w:left="1680" w:right="1680"/>
        </w:sectPr>
      </w:pPr>
    </w:p>
    <w:p>
      <w:pPr>
        <w:pStyle w:val="BodyText"/>
        <w:spacing w:line="360" w:lineRule="auto"/>
        <w:ind w:left="119" w:right="274"/>
      </w:pPr>
      <w:r>
        <w:rPr/>
        <w:t>targeting house prices. This doesn’t always make interesting copy and there is sometimes a tendency to look for hidden messages. But the truth is often more simple. We are even more boring than you might think.</w:t>
      </w:r>
    </w:p>
    <w:p>
      <w:pPr>
        <w:pStyle w:val="BodyText"/>
        <w:spacing w:before="10"/>
        <w:rPr>
          <w:sz w:val="41"/>
        </w:rPr>
      </w:pPr>
    </w:p>
    <w:p>
      <w:pPr>
        <w:pStyle w:val="BodyText"/>
        <w:spacing w:line="360" w:lineRule="auto"/>
        <w:ind w:left="120" w:right="216"/>
      </w:pPr>
      <w:r>
        <w:rPr/>
        <w:t>Unfortunately for headline writers, however, the stuff of monetary discourse is risk and uncertainty, the nuanced probabilistic language of possibilities and likelihoods. As the present Governor, Mervyn King, likes to point out, the probability that our central projections for output and inflation will be realised is close to zero. That is why the forecasts are presented in the form of fancharts representing the Committee’s collective view of the likely probabilities of a range of different outturns. But, as the Governor also reminded us recently, public debate in many policy areas deals poorly with issues of risk and uncertainty: “The reluctance to give adequate prominence to risks may reflect the fact that many of us feel uncomfortable with formal statements of probabilities.</w:t>
      </w:r>
      <w:r>
        <w:rPr>
          <w:vertAlign w:val="superscript"/>
        </w:rPr>
        <w:t>4</w:t>
      </w:r>
      <w:r>
        <w:rPr>
          <w:vertAlign w:val="baseline"/>
        </w:rPr>
        <w:t>” Perhaps as a result, commentators may be inclined to over-simplify and over-interpret MPC comment. A speech or interview is rarely a direct hint about the next vote. It would be a foolhardy hostage to fortune if it were.</w:t>
      </w:r>
    </w:p>
    <w:p>
      <w:pPr>
        <w:pStyle w:val="BodyText"/>
        <w:spacing w:before="11"/>
        <w:rPr>
          <w:sz w:val="41"/>
        </w:rPr>
      </w:pPr>
    </w:p>
    <w:p>
      <w:pPr>
        <w:pStyle w:val="BodyText"/>
        <w:spacing w:line="360" w:lineRule="auto" w:after="10"/>
        <w:ind w:left="120" w:right="188"/>
      </w:pPr>
      <w:r>
        <w:rPr/>
        <w:t>In addition, the MPC faces a challenge in communicating policy that is not faced by many other central banks. Monetary policy in the UK is not formulated collectively by the Committee, but individually. The policy decision each month is taken by majority vote and each member is individually accountable to the government, parliament and the public at large for his or her decisions. The votes, and the arguments which inform them, are published in the minutes. If I have formed one overwhelming impression from my years on the MPC it is of the importance of individual accountability, and of the respect accorded to the integrity of Members’ individual views among the staff of the Bank and within the</w:t>
      </w:r>
    </w:p>
    <w:p>
      <w:pPr>
        <w:pStyle w:val="BodyText"/>
        <w:spacing w:line="20" w:lineRule="exact"/>
        <w:ind w:left="114"/>
        <w:rPr>
          <w:sz w:val="2"/>
        </w:rPr>
      </w:pPr>
      <w:r>
        <w:rPr>
          <w:sz w:val="2"/>
        </w:rPr>
        <w:pict>
          <v:group style="width:144pt;height:.6pt;mso-position-horizontal-relative:char;mso-position-vertical-relative:line" coordorigin="0,0" coordsize="2880,12">
            <v:line style="position:absolute" from="0,6" to="2880,6" stroked="true" strokeweight=".6pt" strokecolor="#000000">
              <v:stroke dashstyle="solid"/>
            </v:line>
          </v:group>
        </w:pict>
      </w:r>
      <w:r>
        <w:rPr>
          <w:sz w:val="2"/>
        </w:rPr>
      </w:r>
    </w:p>
    <w:p>
      <w:pPr>
        <w:spacing w:before="70"/>
        <w:ind w:left="120" w:right="0" w:firstLine="0"/>
        <w:jc w:val="left"/>
        <w:rPr>
          <w:sz w:val="20"/>
        </w:rPr>
      </w:pPr>
      <w:r>
        <w:rPr>
          <w:position w:val="9"/>
          <w:sz w:val="13"/>
        </w:rPr>
        <w:t>4 </w:t>
      </w:r>
      <w:r>
        <w:rPr>
          <w:sz w:val="20"/>
        </w:rPr>
        <w:t>King (2004).</w:t>
      </w:r>
    </w:p>
    <w:p>
      <w:pPr>
        <w:spacing w:after="0"/>
        <w:jc w:val="left"/>
        <w:rPr>
          <w:sz w:val="20"/>
        </w:rPr>
        <w:sectPr>
          <w:pgSz w:w="11900" w:h="16840"/>
          <w:pgMar w:header="728" w:footer="0" w:top="980" w:bottom="280" w:left="1680" w:right="1680"/>
        </w:sectPr>
      </w:pPr>
    </w:p>
    <w:p>
      <w:pPr>
        <w:pStyle w:val="BodyText"/>
        <w:spacing w:line="360" w:lineRule="auto"/>
        <w:ind w:left="120" w:right="188"/>
      </w:pPr>
      <w:r>
        <w:rPr/>
        <w:t>process itself. The individual accountability of members of the Monetary Policy Committee is paramount. And the procedures originally established by Governor George and the then Chief Economist, now Governor, Mervyn King, respect and safeguard individual accountability. You can see this in the influence individual members have on the research agenda and the willingness of the staff to pursue minority interests. You can see it in the complete absence of pressure to vote in a particular way for, while issues are discussed in great depth, there is no advance disclosure of voting intentions, no deals struck in cabals or smoke-filled rooms (in fact since Sir Edward ceased to be Governor we have had no smoke-filled rooms at all). And you can see it in the care the Governor takes, as his predecessor did, always to be the last to give his policy recommendation, after the rest of the Committee have spoken, so as not to exercise any undue influence on the vote.</w:t>
      </w:r>
    </w:p>
    <w:p>
      <w:pPr>
        <w:pStyle w:val="BodyText"/>
        <w:spacing w:before="10"/>
        <w:rPr>
          <w:sz w:val="41"/>
        </w:rPr>
      </w:pPr>
    </w:p>
    <w:p>
      <w:pPr>
        <w:pStyle w:val="BodyText"/>
        <w:spacing w:line="360" w:lineRule="auto"/>
        <w:ind w:left="119" w:right="135"/>
      </w:pPr>
      <w:r>
        <w:rPr/>
        <w:t>This is important. There is evidence that committees make better decisions</w:t>
      </w:r>
      <w:r>
        <w:rPr>
          <w:vertAlign w:val="superscript"/>
        </w:rPr>
        <w:t>5</w:t>
      </w:r>
      <w:r>
        <w:rPr>
          <w:vertAlign w:val="baseline"/>
        </w:rPr>
        <w:t>, not just reflecting majority voting, but also because the pooling of individual knowledge among committee members “means that a group can be more than just the sum of its parts”</w:t>
      </w:r>
      <w:r>
        <w:rPr>
          <w:vertAlign w:val="superscript"/>
        </w:rPr>
        <w:t>6</w:t>
      </w:r>
      <w:r>
        <w:rPr>
          <w:vertAlign w:val="baseline"/>
        </w:rPr>
        <w:t>. Some commentators have argued that dissent on the Monetary Policy Committee, as measured by the frequency of split votes, appears to have diminished and that might mean the Committee is less effective. But what appears to matter to the effectiveness of committees is the exposure to a diversity of view, the wide-ranging nature of discussion, the willingness to consider all possibilities. The persistence or otherwise of minority voting tells us little about the diversity of opinion expressed. Having disagreed with and voted against the majority on the Committee, as I have on several occasions, I have been happy to find that real engagement has enabled me to vote with the majority again, at least for a while. Indeed two</w:t>
      </w:r>
      <w:r>
        <w:rPr>
          <w:spacing w:val="-11"/>
          <w:vertAlign w:val="baseline"/>
        </w:rPr>
        <w:t> </w:t>
      </w:r>
      <w:r>
        <w:rPr>
          <w:vertAlign w:val="baseline"/>
        </w:rPr>
        <w:t>MPC</w:t>
      </w:r>
    </w:p>
    <w:p>
      <w:pPr>
        <w:pStyle w:val="BodyText"/>
        <w:spacing w:before="4"/>
        <w:rPr>
          <w:sz w:val="19"/>
        </w:rPr>
      </w:pPr>
      <w:r>
        <w:rPr/>
        <w:pict>
          <v:shape style="position:absolute;margin-left:90pt;margin-top:13.40902pt;width:144pt;height:.1pt;mso-position-horizontal-relative:page;mso-position-vertical-relative:paragraph;z-index:-251652096;mso-wrap-distance-left:0;mso-wrap-distance-right:0" coordorigin="1800,268" coordsize="2880,0" path="m1800,268l4680,268e" filled="false" stroked="true" strokeweight=".6pt" strokecolor="#000000">
            <v:path arrowok="t"/>
            <v:stroke dashstyle="solid"/>
            <w10:wrap type="topAndBottom"/>
          </v:shape>
        </w:pict>
      </w:r>
    </w:p>
    <w:p>
      <w:pPr>
        <w:spacing w:line="243" w:lineRule="exact" w:before="49"/>
        <w:ind w:left="120" w:right="0" w:firstLine="0"/>
        <w:jc w:val="left"/>
        <w:rPr>
          <w:sz w:val="20"/>
        </w:rPr>
      </w:pPr>
      <w:r>
        <w:rPr>
          <w:position w:val="9"/>
          <w:sz w:val="13"/>
        </w:rPr>
        <w:t>5 </w:t>
      </w:r>
      <w:r>
        <w:rPr>
          <w:sz w:val="20"/>
        </w:rPr>
        <w:t>See Blinder and Morgan (2000), Lombardelli, Proudman and Talbot (2002) and Surowiecki (2004).</w:t>
      </w:r>
    </w:p>
    <w:p>
      <w:pPr>
        <w:spacing w:line="243" w:lineRule="exact" w:before="0"/>
        <w:ind w:left="120" w:right="0" w:firstLine="0"/>
        <w:jc w:val="left"/>
        <w:rPr>
          <w:sz w:val="20"/>
        </w:rPr>
      </w:pPr>
      <w:r>
        <w:rPr/>
        <w:pict>
          <v:rect style="position:absolute;margin-left:400.679993pt;margin-top:-.477064pt;width:2.52pt;height:.48pt;mso-position-horizontal-relative:page;mso-position-vertical-relative:paragraph;z-index:251665408" filled="true" fillcolor="#0101ff" stroked="false">
            <v:fill type="solid"/>
            <w10:wrap type="none"/>
          </v:rect>
        </w:pict>
      </w:r>
      <w:r>
        <w:rPr/>
        <w:pict>
          <v:line style="position:absolute;mso-position-horizontal-relative:page;mso-position-vertical-relative:paragraph;z-index:251666432" from="81.360001pt,-10.737064pt" to="81.360001pt,.782936pt" stroked="true" strokeweight=".72pt" strokecolor="#000000">
            <v:stroke dashstyle="solid"/>
            <w10:wrap type="none"/>
          </v:line>
        </w:pict>
      </w:r>
      <w:r>
        <w:rPr>
          <w:position w:val="9"/>
          <w:sz w:val="13"/>
        </w:rPr>
        <w:t>6 </w:t>
      </w:r>
      <w:r>
        <w:rPr>
          <w:sz w:val="20"/>
        </w:rPr>
        <w:t>Lombardelli, Proudman and Talbot (2002).</w:t>
      </w:r>
    </w:p>
    <w:p>
      <w:pPr>
        <w:spacing w:after="0" w:line="243" w:lineRule="exact"/>
        <w:jc w:val="left"/>
        <w:rPr>
          <w:sz w:val="20"/>
        </w:rPr>
        <w:sectPr>
          <w:pgSz w:w="11900" w:h="16840"/>
          <w:pgMar w:header="728" w:footer="0" w:top="980" w:bottom="280" w:left="1680" w:right="1680"/>
        </w:sectPr>
      </w:pPr>
    </w:p>
    <w:p>
      <w:pPr>
        <w:pStyle w:val="BodyText"/>
        <w:spacing w:line="360" w:lineRule="auto"/>
        <w:ind w:left="119" w:right="136"/>
      </w:pPr>
      <w:r>
        <w:rPr/>
        <w:t>colleagues, Lomax (2005) and Lambert (2005), have noted the importance of the lengthy discussion that takes place on the Committee in formulating the Inflation Report projections, and indeed it appears that Committee members are individually more likely to alter their views in Inflation Report months, suggesting that the process has informed their views</w:t>
      </w:r>
      <w:r>
        <w:rPr>
          <w:vertAlign w:val="superscript"/>
        </w:rPr>
        <w:t>7</w:t>
      </w:r>
      <w:r>
        <w:rPr>
          <w:vertAlign w:val="baseline"/>
        </w:rPr>
        <w:t>.</w:t>
      </w:r>
    </w:p>
    <w:p>
      <w:pPr>
        <w:pStyle w:val="BodyText"/>
        <w:spacing w:before="9"/>
        <w:rPr>
          <w:sz w:val="41"/>
        </w:rPr>
      </w:pPr>
    </w:p>
    <w:p>
      <w:pPr>
        <w:pStyle w:val="BodyText"/>
        <w:spacing w:line="360" w:lineRule="auto" w:before="1"/>
        <w:ind w:left="119" w:right="285"/>
      </w:pPr>
      <w:r>
        <w:rPr/>
        <w:t>In fact the financial markets appear to recognise that the discussion can be as informative as the vote. Analysis undertaken at the Bank of England finds that on average the MPC Minutes contain as much news for the financial markets when the vote is unanimous as when it is split</w:t>
      </w:r>
      <w:r>
        <w:rPr>
          <w:vertAlign w:val="superscript"/>
        </w:rPr>
        <w:t>8</w:t>
      </w:r>
      <w:r>
        <w:rPr>
          <w:vertAlign w:val="baseline"/>
        </w:rPr>
        <w:t>. But it is important that both the Minutes and the Inflation Report adequately reflect the breadth of debate and views on the Committee.</w:t>
      </w:r>
    </w:p>
    <w:p>
      <w:pPr>
        <w:pStyle w:val="BodyText"/>
        <w:spacing w:line="360" w:lineRule="auto"/>
        <w:ind w:left="120" w:right="95"/>
      </w:pPr>
      <w:r>
        <w:rPr/>
        <w:t>There can be many routes to the same conclusion. At least one observer has suggested that concentration on the voting record might encourage individual members to raise their profile by dissenting</w:t>
      </w:r>
      <w:r>
        <w:rPr>
          <w:vertAlign w:val="superscript"/>
        </w:rPr>
        <w:t>9</w:t>
      </w:r>
      <w:r>
        <w:rPr>
          <w:vertAlign w:val="baseline"/>
        </w:rPr>
        <w:t>. That would be unfortunate.</w:t>
      </w:r>
    </w:p>
    <w:p>
      <w:pPr>
        <w:pStyle w:val="BodyText"/>
        <w:spacing w:before="11"/>
        <w:rPr>
          <w:sz w:val="41"/>
        </w:rPr>
      </w:pPr>
    </w:p>
    <w:p>
      <w:pPr>
        <w:pStyle w:val="BodyText"/>
        <w:spacing w:line="360" w:lineRule="auto"/>
        <w:ind w:left="120" w:right="124"/>
      </w:pPr>
      <w:r>
        <w:rPr/>
        <w:t>It has been supposed that individual accountability might confuse the clear communication of monetary policy. The Committee does not coordinate a communications strategy. If we all speak at once it may tell you something about the common pressures on our diaries, but not that we have a strategy to get a collective message across. In any case speeches are usually arranged too far in advance for that to be</w:t>
      </w:r>
      <w:r>
        <w:rPr>
          <w:spacing w:val="-15"/>
        </w:rPr>
        <w:t> </w:t>
      </w:r>
      <w:r>
        <w:rPr/>
        <w:t>practicable. To form expectations of the future course of interest rates, therefore, observers need to understand the thinking not of one but of nine, and</w:t>
      </w:r>
      <w:r>
        <w:rPr>
          <w:spacing w:val="-22"/>
        </w:rPr>
        <w:t> </w:t>
      </w:r>
      <w:r>
        <w:rPr/>
        <w:t>not</w:t>
      </w:r>
    </w:p>
    <w:p>
      <w:pPr>
        <w:pStyle w:val="BodyText"/>
        <w:spacing w:before="5"/>
        <w:rPr>
          <w:sz w:val="25"/>
        </w:rPr>
      </w:pPr>
      <w:r>
        <w:rPr/>
        <w:pict>
          <v:shape style="position:absolute;margin-left:90pt;margin-top:16.877819pt;width:144pt;height:.1pt;mso-position-horizontal-relative:page;mso-position-vertical-relative:paragraph;z-index:-251649024;mso-wrap-distance-left:0;mso-wrap-distance-right:0" coordorigin="1800,338" coordsize="2880,0" path="m1800,338l4680,338e" filled="false" stroked="true" strokeweight=".6pt" strokecolor="#000000">
            <v:path arrowok="t"/>
            <v:stroke dashstyle="solid"/>
            <w10:wrap type="topAndBottom"/>
          </v:shape>
        </w:pict>
      </w:r>
    </w:p>
    <w:p>
      <w:pPr>
        <w:spacing w:before="49"/>
        <w:ind w:left="120" w:right="130" w:hanging="1"/>
        <w:jc w:val="left"/>
        <w:rPr>
          <w:sz w:val="20"/>
        </w:rPr>
      </w:pPr>
      <w:r>
        <w:rPr>
          <w:position w:val="9"/>
          <w:sz w:val="13"/>
        </w:rPr>
        <w:t>7 </w:t>
      </w:r>
      <w:r>
        <w:rPr>
          <w:sz w:val="20"/>
        </w:rPr>
        <w:t>In her speech Rachel Lomax (Lomax,2005) showed that “since 2001, almost two thirds of rates changes taking place in Inflation Report months, compared with the one third that would be expected if rate changes were evenly spread over the year.” We can see a similar pattern in changes to the level of interest rates that members individually voted for. On average, members changed the level of interest rates they voted for 48% of the time in all Inflation Report meetings, compared to 37% of the time for all meetings.</w:t>
      </w:r>
    </w:p>
    <w:p>
      <w:pPr>
        <w:spacing w:line="218" w:lineRule="exact" w:before="0"/>
        <w:ind w:left="120" w:right="0" w:firstLine="0"/>
        <w:jc w:val="left"/>
        <w:rPr>
          <w:sz w:val="20"/>
        </w:rPr>
      </w:pPr>
      <w:r>
        <w:rPr>
          <w:position w:val="9"/>
          <w:sz w:val="13"/>
        </w:rPr>
        <w:t>8 </w:t>
      </w:r>
      <w:r>
        <w:rPr>
          <w:sz w:val="20"/>
        </w:rPr>
        <w:t>I am grateful to Rachel Reeves and Michael Sawicki for this analysis.</w:t>
      </w:r>
    </w:p>
    <w:p>
      <w:pPr>
        <w:spacing w:line="243" w:lineRule="exact" w:before="0"/>
        <w:ind w:left="120" w:right="0" w:firstLine="0"/>
        <w:jc w:val="left"/>
        <w:rPr>
          <w:sz w:val="20"/>
        </w:rPr>
      </w:pPr>
      <w:r>
        <w:rPr>
          <w:position w:val="9"/>
          <w:sz w:val="13"/>
        </w:rPr>
        <w:t>9 </w:t>
      </w:r>
      <w:r>
        <w:rPr>
          <w:sz w:val="20"/>
        </w:rPr>
        <w:t>See Gerlach-Kristen (2003).</w:t>
      </w:r>
    </w:p>
    <w:p>
      <w:pPr>
        <w:spacing w:after="0" w:line="243" w:lineRule="exact"/>
        <w:jc w:val="left"/>
        <w:rPr>
          <w:sz w:val="20"/>
        </w:rPr>
        <w:sectPr>
          <w:pgSz w:w="11900" w:h="16840"/>
          <w:pgMar w:header="728" w:footer="0" w:top="980" w:bottom="280" w:left="1680" w:right="1680"/>
        </w:sectPr>
      </w:pPr>
    </w:p>
    <w:p>
      <w:pPr>
        <w:pStyle w:val="BodyText"/>
        <w:spacing w:line="360" w:lineRule="auto"/>
        <w:ind w:left="120" w:right="119"/>
      </w:pPr>
      <w:r>
        <w:rPr/>
        <w:t>just on the central view but also on the attendant risks and uncertainties. Might a multiplicity of voices speaking about monetary policy make it harder to understand? In the early days of the Committee I had feared that it might and that there might be a tension between individual accountability and effective communication</w:t>
      </w:r>
      <w:r>
        <w:rPr>
          <w:vertAlign w:val="superscript"/>
        </w:rPr>
        <w:t>10</w:t>
      </w:r>
      <w:r>
        <w:rPr>
          <w:vertAlign w:val="baseline"/>
        </w:rPr>
        <w:t>.</w:t>
      </w:r>
    </w:p>
    <w:p>
      <w:pPr>
        <w:pStyle w:val="BodyText"/>
        <w:spacing w:before="10"/>
        <w:rPr>
          <w:sz w:val="41"/>
        </w:rPr>
      </w:pPr>
    </w:p>
    <w:p>
      <w:pPr>
        <w:pStyle w:val="BodyText"/>
        <w:spacing w:line="360" w:lineRule="auto"/>
        <w:ind w:left="120" w:right="131"/>
      </w:pPr>
      <w:r>
        <w:rPr/>
        <w:t>So what are the features of a transparent monetary policy regime against which the performance of the MPC can be assessed? First, there is credibility. On this the current policy framework scores highly. After</w:t>
      </w:r>
      <w:r>
        <w:rPr>
          <w:spacing w:val="-21"/>
        </w:rPr>
        <w:t> </w:t>
      </w:r>
      <w:r>
        <w:rPr/>
        <w:t>the new framework was announced in 1997 inflation expectations in the financial markets, which had generally exceeded the old target, quickly came in line with the new target. See Chart 2. Expectations have remained anchored at target since, suggesting that the new regime is</w:t>
      </w:r>
      <w:r>
        <w:rPr>
          <w:spacing w:val="-17"/>
        </w:rPr>
        <w:t> </w:t>
      </w:r>
      <w:r>
        <w:rPr/>
        <w:t>more credible than the</w:t>
      </w:r>
      <w:r>
        <w:rPr>
          <w:spacing w:val="-4"/>
        </w:rPr>
        <w:t> </w:t>
      </w:r>
      <w:r>
        <w:rPr/>
        <w:t>old.</w:t>
      </w:r>
    </w:p>
    <w:p>
      <w:pPr>
        <w:pStyle w:val="BodyText"/>
        <w:rPr>
          <w:sz w:val="42"/>
        </w:rPr>
      </w:pPr>
    </w:p>
    <w:p>
      <w:pPr>
        <w:pStyle w:val="BodyText"/>
        <w:spacing w:line="360" w:lineRule="auto"/>
        <w:ind w:left="119" w:right="182"/>
      </w:pPr>
      <w:r>
        <w:rPr/>
        <w:t>It might also be expected that movements in official interest rates would be fully anticipated in a totally transparent monetary policy regime in which the policymakers’ so-called “reaction function” was fully understood. Although expectations of the future course of interest rates would respond to economic developments, the public would know how the policymakers would process the information and the interest rate moves themselves would be anticipated. Monetary policy would indeed be boring. However in an early study using data from January 1994 up to June 1999 Clare and Courtney (2001) found little change in the market reaction</w:t>
      </w:r>
      <w:r>
        <w:rPr>
          <w:vertAlign w:val="superscript"/>
        </w:rPr>
        <w:t>11</w:t>
      </w:r>
      <w:r>
        <w:rPr>
          <w:vertAlign w:val="baseline"/>
        </w:rPr>
        <w:t> to interest rate announcements following independence. In other words interest rate decisions appeared to still surprise as much after independence as before. Lasaosa (2005) extended this study to June 2001 and found that not only could interest rate announcements still surprise after 1997 but that macroeconomic data announcements surprised the</w:t>
      </w:r>
    </w:p>
    <w:p>
      <w:pPr>
        <w:pStyle w:val="BodyText"/>
        <w:spacing w:before="4"/>
        <w:rPr>
          <w:sz w:val="19"/>
        </w:rPr>
      </w:pPr>
      <w:r>
        <w:rPr/>
        <w:pict>
          <v:shape style="position:absolute;margin-left:90pt;margin-top:13.40902pt;width:144pt;height:.1pt;mso-position-horizontal-relative:page;mso-position-vertical-relative:paragraph;z-index:-251648000;mso-wrap-distance-left:0;mso-wrap-distance-right:0" coordorigin="1800,268" coordsize="2880,0" path="m1800,268l4680,268e" filled="false" stroked="true" strokeweight=".6pt" strokecolor="#000000">
            <v:path arrowok="t"/>
            <v:stroke dashstyle="solid"/>
            <w10:wrap type="topAndBottom"/>
          </v:shape>
        </w:pict>
      </w:r>
    </w:p>
    <w:p>
      <w:pPr>
        <w:spacing w:line="243" w:lineRule="exact" w:before="49"/>
        <w:ind w:left="120" w:right="0" w:firstLine="0"/>
        <w:jc w:val="left"/>
        <w:rPr>
          <w:sz w:val="20"/>
        </w:rPr>
      </w:pPr>
      <w:r>
        <w:rPr>
          <w:position w:val="9"/>
          <w:sz w:val="13"/>
        </w:rPr>
        <w:t>10 </w:t>
      </w:r>
      <w:r>
        <w:rPr>
          <w:sz w:val="20"/>
        </w:rPr>
        <w:t>See Bell (1999).</w:t>
      </w:r>
    </w:p>
    <w:p>
      <w:pPr>
        <w:spacing w:line="243" w:lineRule="exact" w:before="0"/>
        <w:ind w:left="120" w:right="0" w:firstLine="0"/>
        <w:jc w:val="left"/>
        <w:rPr>
          <w:sz w:val="20"/>
        </w:rPr>
      </w:pPr>
      <w:r>
        <w:rPr>
          <w:position w:val="9"/>
          <w:sz w:val="13"/>
        </w:rPr>
        <w:t>11 </w:t>
      </w:r>
      <w:r>
        <w:rPr>
          <w:sz w:val="20"/>
        </w:rPr>
        <w:t>Relative to average volatility.</w:t>
      </w:r>
    </w:p>
    <w:p>
      <w:pPr>
        <w:spacing w:after="0" w:line="243" w:lineRule="exact"/>
        <w:jc w:val="left"/>
        <w:rPr>
          <w:sz w:val="20"/>
        </w:rPr>
        <w:sectPr>
          <w:pgSz w:w="11900" w:h="16840"/>
          <w:pgMar w:header="728" w:footer="0" w:top="980" w:bottom="280" w:left="1680" w:right="1680"/>
        </w:sectPr>
      </w:pPr>
    </w:p>
    <w:p>
      <w:pPr>
        <w:pStyle w:val="BodyText"/>
        <w:spacing w:line="360" w:lineRule="auto"/>
        <w:ind w:left="120" w:right="235"/>
      </w:pPr>
      <w:r>
        <w:rPr/>
        <w:t>markets less in the post-independence period, and interest rate changes about the same or more. This was the opposite of what might have been expected. Moreover, at least up until mid-2001, it did not appear that surprises were diminishing, as might have been expected had it taken the markets time to learn how the new regime worked.</w:t>
      </w:r>
    </w:p>
    <w:p>
      <w:pPr>
        <w:pStyle w:val="BodyText"/>
        <w:spacing w:before="10"/>
        <w:rPr>
          <w:sz w:val="41"/>
        </w:rPr>
      </w:pPr>
    </w:p>
    <w:p>
      <w:pPr>
        <w:pStyle w:val="BodyText"/>
        <w:spacing w:line="360" w:lineRule="auto"/>
        <w:ind w:left="119" w:right="174"/>
      </w:pPr>
      <w:r>
        <w:rPr/>
        <w:t>How should we make sense of this finding? Could this imply that the UK regime is not so transparent and well understood after all? Or might there be aspects of transparency which could raise the likelihood of surprises? First, it should be noted that these studies compare data post- independence with the period 1994 to 1997, whereas in fact some aspects of the current regime, such as an inflation target, publication of the Inflation Report and the minutes of the (albeit very different) monetary policy meeting were in place by 1994</w:t>
      </w:r>
      <w:r>
        <w:rPr>
          <w:position w:val="11"/>
          <w:sz w:val="16"/>
        </w:rPr>
        <w:t>12</w:t>
      </w:r>
      <w:r>
        <w:rPr/>
        <w:t>. Indeed Chart 3</w:t>
      </w:r>
      <w:r>
        <w:rPr>
          <w:vertAlign w:val="superscript"/>
        </w:rPr>
        <w:t>13</w:t>
      </w:r>
      <w:r>
        <w:rPr>
          <w:vertAlign w:val="baseline"/>
        </w:rPr>
        <w:t>, which shows the extent to which financial markets have been surprised by interest rate decisions since 1986, appears to suggest that surprises had diminished by 1994 compared to the earlier period, although the extent of earlier surprises might have been exaggerated in a less liquid market. Second, Lasaosa (2005) uses data up to mid-2001 and it is possible that more recent evidence taken from the last four years could show that the incidence of surprises has diminished.</w:t>
      </w:r>
    </w:p>
    <w:p>
      <w:pPr>
        <w:pStyle w:val="BodyText"/>
        <w:spacing w:before="11"/>
        <w:rPr>
          <w:sz w:val="41"/>
        </w:rPr>
      </w:pPr>
    </w:p>
    <w:p>
      <w:pPr>
        <w:pStyle w:val="BodyText"/>
        <w:spacing w:line="360" w:lineRule="auto"/>
        <w:ind w:left="120" w:right="127"/>
      </w:pPr>
      <w:r>
        <w:rPr/>
        <w:pict>
          <v:shape style="position:absolute;margin-left:90pt;margin-top:78.951607pt;width:144pt;height:.1pt;mso-position-horizontal-relative:page;mso-position-vertical-relative:paragraph;z-index:-251646976;mso-wrap-distance-left:0;mso-wrap-distance-right:0" coordorigin="1800,1579" coordsize="2880,0" path="m1800,1579l4680,1579e" filled="false" stroked="true" strokeweight=".6pt" strokecolor="#000000">
            <v:path arrowok="t"/>
            <v:stroke dashstyle="solid"/>
            <w10:wrap type="topAndBottom"/>
          </v:shape>
        </w:pict>
      </w:r>
      <w:r>
        <w:rPr/>
        <w:t>Moreover, in a forthcoming paper, Lavan Mahadeva of the External MPC Unit shows that if monetary policy announcements contain new information on the state of the economy, and hence the likely future</w:t>
      </w:r>
    </w:p>
    <w:p>
      <w:pPr>
        <w:spacing w:before="49"/>
        <w:ind w:left="120" w:right="257" w:firstLine="0"/>
        <w:jc w:val="left"/>
        <w:rPr>
          <w:sz w:val="20"/>
        </w:rPr>
      </w:pPr>
      <w:r>
        <w:rPr>
          <w:position w:val="9"/>
          <w:sz w:val="13"/>
        </w:rPr>
        <w:t>12 </w:t>
      </w:r>
      <w:r>
        <w:rPr>
          <w:sz w:val="20"/>
        </w:rPr>
        <w:t>Important changes which were implemented since September 1992 were the quantification of an inflation target in October 1992 by Chancellor Lamont; the publication of a quarterly Inflation Report since February 1993; the formalisation of the role of the monthly meetings between the Governor and the Chancellor; the publication of the minutes of these meetings; and the issuance of a press notice outlining the reasons for the change. See, for example, Bowen (1995).</w:t>
      </w:r>
    </w:p>
    <w:p>
      <w:pPr>
        <w:spacing w:line="230" w:lineRule="exact" w:before="2"/>
        <w:ind w:left="120" w:right="124" w:firstLine="0"/>
        <w:jc w:val="left"/>
        <w:rPr>
          <w:sz w:val="20"/>
        </w:rPr>
      </w:pPr>
      <w:r>
        <w:rPr>
          <w:position w:val="9"/>
          <w:sz w:val="13"/>
        </w:rPr>
        <w:t>13 </w:t>
      </w:r>
      <w:r>
        <w:rPr>
          <w:sz w:val="20"/>
        </w:rPr>
        <w:t>The data used are on the three-month LIBOR interest rate futures contracts traded on the London International Financial Futures and options exchange (LIFFE). A three-month constant horizon implied</w:t>
      </w:r>
    </w:p>
    <w:p>
      <w:pPr>
        <w:spacing w:before="0"/>
        <w:ind w:left="120" w:right="119" w:firstLine="0"/>
        <w:jc w:val="left"/>
        <w:rPr>
          <w:sz w:val="20"/>
        </w:rPr>
      </w:pPr>
      <w:r>
        <w:rPr>
          <w:sz w:val="20"/>
        </w:rPr>
        <w:t>forward rate is derived from adjacent contracts by linear interpolation. The chart shows the daily (9am to 6pm) surprise on days that the policy rate was changed since 1986. Rate changes were not always implemented according to a pre-announced timetable of days or times for this period. Hence we use the daily surprise.</w:t>
      </w:r>
    </w:p>
    <w:p>
      <w:pPr>
        <w:spacing w:after="0"/>
        <w:jc w:val="left"/>
        <w:rPr>
          <w:sz w:val="20"/>
        </w:rPr>
        <w:sectPr>
          <w:pgSz w:w="11900" w:h="16840"/>
          <w:pgMar w:header="728" w:footer="0" w:top="980" w:bottom="280" w:left="1680" w:right="1680"/>
        </w:sectPr>
      </w:pPr>
    </w:p>
    <w:p>
      <w:pPr>
        <w:pStyle w:val="BodyText"/>
        <w:spacing w:line="360" w:lineRule="auto"/>
        <w:ind w:left="119" w:right="159"/>
      </w:pPr>
      <w:r>
        <w:rPr/>
        <w:t>stance of policy, then transparency might increase the extent to which financial markets react to policy announcements. This might occur if the policymakers are better placed to interpret what news means for inflation and output, and for policy. Policy announcements would then act as a beacon, helping the private sector understand the economic conjuncture. This would suggest that we might expect the relative incidence of surprises to have increased following Bank of England independence, reflecting both the increased transparency of the decision-making process and the role of experts in setting the policy rate.</w:t>
      </w:r>
    </w:p>
    <w:p>
      <w:pPr>
        <w:pStyle w:val="BodyText"/>
        <w:spacing w:before="10"/>
        <w:rPr>
          <w:sz w:val="41"/>
        </w:rPr>
      </w:pPr>
    </w:p>
    <w:p>
      <w:pPr>
        <w:pStyle w:val="BodyText"/>
        <w:spacing w:line="360" w:lineRule="auto"/>
        <w:ind w:left="119" w:right="133"/>
      </w:pPr>
      <w:r>
        <w:rPr/>
        <w:t>In an attempt to understand the reasons for the persistence of surprises in the new policy regime we have examined the events and market behaviour leading up to the four occasions on which the financial markets appear to have been most surprised by an interest rate announcement.</w:t>
      </w:r>
    </w:p>
    <w:p>
      <w:pPr>
        <w:pStyle w:val="BodyText"/>
        <w:spacing w:line="360" w:lineRule="auto"/>
        <w:ind w:left="120" w:right="228"/>
      </w:pPr>
      <w:r>
        <w:rPr/>
        <w:t>These are the occasions when the move in the implied three-month interest rate three-months forward</w:t>
      </w:r>
      <w:r>
        <w:rPr>
          <w:vertAlign w:val="superscript"/>
        </w:rPr>
        <w:t>14</w:t>
      </w:r>
      <w:r>
        <w:rPr>
          <w:vertAlign w:val="baseline"/>
        </w:rPr>
        <w:t> from 15 minutes before an interest rate announcement to 45 minutes after it has been the largest. See Chart</w:t>
      </w:r>
    </w:p>
    <w:p>
      <w:pPr>
        <w:pStyle w:val="BodyText"/>
        <w:spacing w:line="360" w:lineRule="auto"/>
        <w:ind w:left="120" w:right="111"/>
      </w:pPr>
      <w:r>
        <w:rPr/>
        <w:t>4. The four occasions are June 1998, September 1999, August 2001 and February 2003. In all cases it was a decision to change the official interest rate that surprised, rather than an unexpected no-change decision and longer dated expectations (for three-month interest rates six and twelve months hence) also recorded significant moves, suggesting that the interest rate surprise was more than simply one of the timing of a rate move that was otherwise anticipated. The two most recent surprises were in Inflation Report months, perhaps reflecting the intensity of the Committee debate in those months.</w:t>
      </w:r>
    </w:p>
    <w:p>
      <w:pPr>
        <w:pStyle w:val="BodyText"/>
        <w:rPr>
          <w:sz w:val="42"/>
        </w:rPr>
      </w:pPr>
    </w:p>
    <w:p>
      <w:pPr>
        <w:pStyle w:val="BodyText"/>
        <w:spacing w:line="360" w:lineRule="auto" w:after="10"/>
        <w:ind w:left="120" w:right="445"/>
      </w:pPr>
      <w:r>
        <w:rPr/>
        <w:t>All four surprises seem to have resulted from a difficulty in identifying turning points. Three occurred well into the cycle, when many of the economists surveyed by Reuters had thought that rates had already</w:t>
      </w:r>
    </w:p>
    <w:p>
      <w:pPr>
        <w:pStyle w:val="BodyText"/>
        <w:spacing w:line="20" w:lineRule="exact"/>
        <w:ind w:left="114"/>
        <w:rPr>
          <w:sz w:val="2"/>
        </w:rPr>
      </w:pPr>
      <w:r>
        <w:rPr>
          <w:sz w:val="2"/>
        </w:rPr>
        <w:pict>
          <v:group style="width:144pt;height:.6pt;mso-position-horizontal-relative:char;mso-position-vertical-relative:line" coordorigin="0,0" coordsize="2880,12">
            <v:line style="position:absolute" from="0,6" to="2880,6" stroked="true" strokeweight=".6pt" strokecolor="#000000">
              <v:stroke dashstyle="solid"/>
            </v:line>
          </v:group>
        </w:pict>
      </w:r>
      <w:r>
        <w:rPr>
          <w:sz w:val="2"/>
        </w:rPr>
      </w:r>
    </w:p>
    <w:p>
      <w:pPr>
        <w:spacing w:before="70"/>
        <w:ind w:left="120" w:right="0" w:firstLine="0"/>
        <w:jc w:val="left"/>
        <w:rPr>
          <w:sz w:val="20"/>
        </w:rPr>
      </w:pPr>
      <w:r>
        <w:rPr>
          <w:position w:val="9"/>
          <w:sz w:val="13"/>
        </w:rPr>
        <w:t>14 </w:t>
      </w:r>
      <w:r>
        <w:rPr>
          <w:sz w:val="20"/>
        </w:rPr>
        <w:t>See footnote 13.</w:t>
      </w:r>
    </w:p>
    <w:p>
      <w:pPr>
        <w:spacing w:after="0"/>
        <w:jc w:val="left"/>
        <w:rPr>
          <w:sz w:val="20"/>
        </w:rPr>
        <w:sectPr>
          <w:pgSz w:w="11900" w:h="16840"/>
          <w:pgMar w:header="728" w:footer="0" w:top="980" w:bottom="280" w:left="1680" w:right="1680"/>
        </w:sectPr>
      </w:pPr>
    </w:p>
    <w:p>
      <w:pPr>
        <w:pStyle w:val="BodyText"/>
        <w:spacing w:line="360" w:lineRule="auto"/>
        <w:ind w:left="120" w:right="349"/>
      </w:pPr>
      <w:r>
        <w:rPr/>
        <w:t>peaked or troughed; in September 1999 it was the timing of the first rate rise that surprised. The prevalence of surprises at turning points would seem to be consistent with the rate decision having provided a signal to help the private sector understand policy and interpret the current conjuncture. Moreover, the Minutes of the meetings reveal that several of the surprises seem to stem from an asymmetric interpretation of economic data by the Committee and the private sector, which</w:t>
      </w:r>
      <w:r>
        <w:rPr>
          <w:spacing w:val="-16"/>
        </w:rPr>
        <w:t> </w:t>
      </w:r>
      <w:r>
        <w:rPr/>
        <w:t>would also suggest that the rate decisions played a role in signalling the monetary policy implications of economic news. The Committee’s concern about the strong average earnings figures in June 1998 is</w:t>
      </w:r>
      <w:r>
        <w:rPr>
          <w:spacing w:val="-18"/>
        </w:rPr>
        <w:t> </w:t>
      </w:r>
      <w:r>
        <w:rPr/>
        <w:t>the</w:t>
      </w:r>
    </w:p>
    <w:p>
      <w:pPr>
        <w:pStyle w:val="BodyText"/>
        <w:spacing w:line="360" w:lineRule="auto"/>
        <w:ind w:left="120" w:right="113"/>
        <w:jc w:val="both"/>
        <w:rPr>
          <w:i/>
        </w:rPr>
      </w:pPr>
      <w:r>
        <w:rPr/>
        <w:t>most striking example of this, but differences in interpretation of data also appears to have played a role in the September 1999 and the August 2001 surprises</w:t>
      </w:r>
      <w:r>
        <w:rPr>
          <w:i/>
        </w:rPr>
        <w:t>.</w:t>
      </w:r>
    </w:p>
    <w:p>
      <w:pPr>
        <w:pStyle w:val="BodyText"/>
        <w:spacing w:before="10"/>
        <w:rPr>
          <w:i/>
          <w:sz w:val="41"/>
        </w:rPr>
      </w:pPr>
    </w:p>
    <w:p>
      <w:pPr>
        <w:pStyle w:val="BodyText"/>
        <w:spacing w:line="360" w:lineRule="auto"/>
        <w:ind w:left="119" w:right="118"/>
      </w:pPr>
      <w:r>
        <w:rPr/>
        <w:pict>
          <v:shape style="position:absolute;margin-left:90pt;margin-top:341.094116pt;width:144pt;height:.1pt;mso-position-horizontal-relative:page;mso-position-vertical-relative:paragraph;z-index:-251644928;mso-wrap-distance-left:0;mso-wrap-distance-right:0" coordorigin="1800,6822" coordsize="2880,0" path="m1800,6822l4680,6822e" filled="false" stroked="true" strokeweight=".6pt" strokecolor="#000000">
            <v:path arrowok="t"/>
            <v:stroke dashstyle="solid"/>
            <w10:wrap type="topAndBottom"/>
          </v:shape>
        </w:pict>
      </w:r>
      <w:r>
        <w:rPr/>
        <w:t>None of the rate decisions were unanimous. But in all but one instance, the previous month’s meeting had seen a minority voting for the move made the following month</w:t>
      </w:r>
      <w:r>
        <w:rPr>
          <w:vertAlign w:val="superscript"/>
        </w:rPr>
        <w:t>15</w:t>
      </w:r>
      <w:r>
        <w:rPr>
          <w:vertAlign w:val="baseline"/>
        </w:rPr>
        <w:t>. This is consistent with Petra Gerlach- Kristen’s finding that minority voting is informative about subsequent interest rate moves</w:t>
      </w:r>
      <w:r>
        <w:rPr>
          <w:vertAlign w:val="superscript"/>
        </w:rPr>
        <w:t>16</w:t>
      </w:r>
      <w:r>
        <w:rPr>
          <w:vertAlign w:val="baseline"/>
        </w:rPr>
        <w:t>. However on two occasions there had been a three- way vote in the previous month, with a minority also voting for a move in the opposite direction</w:t>
      </w:r>
      <w:r>
        <w:rPr>
          <w:vertAlign w:val="superscript"/>
        </w:rPr>
        <w:t>17</w:t>
      </w:r>
      <w:r>
        <w:rPr>
          <w:vertAlign w:val="baseline"/>
        </w:rPr>
        <w:t>. On each occasion there had been one or more speeches, and also interviews, by MPC members in the month leading up to the decision. On the first two occasions this included members who didn’t support the rate move. On the last occasion, February 2003, a speech by Governor George was incorrectly interpreted by some observers as ruling out a cut. However, although this may have reinforced prevailing interest rate expectations, there is no evidence from financial market prices that this speech altered expectations. In the event, the</w:t>
      </w:r>
    </w:p>
    <w:p>
      <w:pPr>
        <w:spacing w:before="49"/>
        <w:ind w:left="119" w:right="129" w:firstLine="0"/>
        <w:jc w:val="left"/>
        <w:rPr>
          <w:sz w:val="20"/>
        </w:rPr>
      </w:pPr>
      <w:r>
        <w:rPr>
          <w:position w:val="9"/>
          <w:sz w:val="13"/>
        </w:rPr>
        <w:t>15 </w:t>
      </w:r>
      <w:r>
        <w:rPr>
          <w:sz w:val="20"/>
        </w:rPr>
        <w:t>In the case of the June 1998 rate rise the minutes for the prior meeting had not yet been published but the last published minutes revealed several members voting for a rise.</w:t>
      </w:r>
    </w:p>
    <w:p>
      <w:pPr>
        <w:spacing w:line="218" w:lineRule="exact" w:before="0"/>
        <w:ind w:left="120" w:right="0" w:firstLine="0"/>
        <w:jc w:val="left"/>
        <w:rPr>
          <w:sz w:val="20"/>
        </w:rPr>
      </w:pPr>
      <w:r>
        <w:rPr>
          <w:position w:val="9"/>
          <w:sz w:val="13"/>
        </w:rPr>
        <w:t>16 </w:t>
      </w:r>
      <w:r>
        <w:rPr>
          <w:sz w:val="20"/>
        </w:rPr>
        <w:t>See Gerlach-Kristen (2004).</w:t>
      </w:r>
    </w:p>
    <w:p>
      <w:pPr>
        <w:spacing w:line="230" w:lineRule="exact" w:before="15"/>
        <w:ind w:left="120" w:right="321" w:firstLine="0"/>
        <w:jc w:val="left"/>
        <w:rPr>
          <w:sz w:val="20"/>
        </w:rPr>
      </w:pPr>
      <w:r>
        <w:rPr>
          <w:position w:val="9"/>
          <w:sz w:val="13"/>
        </w:rPr>
        <w:t>17</w:t>
      </w:r>
      <w:r>
        <w:rPr>
          <w:sz w:val="20"/>
        </w:rPr>
        <w:t>Although on the first such occasion, in June 1998, that would not have been known at the time. See footnote 15.</w:t>
      </w:r>
    </w:p>
    <w:p>
      <w:pPr>
        <w:spacing w:after="0" w:line="230" w:lineRule="exact"/>
        <w:jc w:val="left"/>
        <w:rPr>
          <w:sz w:val="20"/>
        </w:rPr>
        <w:sectPr>
          <w:pgSz w:w="11900" w:h="16840"/>
          <w:pgMar w:header="728" w:footer="0" w:top="980" w:bottom="280" w:left="1680" w:right="1680"/>
        </w:sectPr>
      </w:pPr>
    </w:p>
    <w:p>
      <w:pPr>
        <w:pStyle w:val="BodyText"/>
        <w:spacing w:line="360" w:lineRule="auto"/>
        <w:ind w:left="120" w:right="189"/>
      </w:pPr>
      <w:r>
        <w:rPr/>
        <w:t>Governor voted with the majority in favour of a cut in rates. This evidence suggests that a multiplicity of individually accountable voices speaking in the period leading up to the interest rate decisions could have led to a misinterpretation of the majority position and been a factor contributing to the four interest rate surprises we have examined.</w:t>
      </w:r>
    </w:p>
    <w:p>
      <w:pPr>
        <w:pStyle w:val="BodyText"/>
        <w:rPr>
          <w:sz w:val="30"/>
        </w:rPr>
      </w:pPr>
    </w:p>
    <w:p>
      <w:pPr>
        <w:pStyle w:val="BodyText"/>
        <w:spacing w:before="2"/>
        <w:rPr>
          <w:sz w:val="26"/>
        </w:rPr>
      </w:pPr>
    </w:p>
    <w:p>
      <w:pPr>
        <w:pStyle w:val="Heading1"/>
        <w:spacing w:before="0"/>
        <w:ind w:left="120"/>
      </w:pPr>
      <w:r>
        <w:rPr/>
        <w:t>Conclusion</w:t>
      </w:r>
    </w:p>
    <w:p>
      <w:pPr>
        <w:pStyle w:val="BodyText"/>
        <w:rPr>
          <w:b/>
          <w:sz w:val="30"/>
        </w:rPr>
      </w:pPr>
    </w:p>
    <w:p>
      <w:pPr>
        <w:pStyle w:val="BodyText"/>
        <w:spacing w:before="8"/>
        <w:rPr>
          <w:b/>
          <w:sz w:val="25"/>
        </w:rPr>
      </w:pPr>
    </w:p>
    <w:p>
      <w:pPr>
        <w:pStyle w:val="BodyText"/>
        <w:spacing w:line="360" w:lineRule="auto"/>
        <w:ind w:left="120" w:right="149"/>
      </w:pPr>
      <w:r>
        <w:rPr/>
        <w:t>So it would seem that no matter how clear the MPC might be in communicating, asymmetric information and knowledge will mean that surprises cannot be entirely eliminated. Moreover the complex nature of the subject matter, the range of potential outturns, the risks and uncertainties can militate against simplistic expressions of the outlook for growth, inflation and interest rates.</w:t>
      </w:r>
    </w:p>
    <w:p>
      <w:pPr>
        <w:pStyle w:val="BodyText"/>
        <w:spacing w:before="11"/>
        <w:rPr>
          <w:sz w:val="41"/>
        </w:rPr>
      </w:pPr>
    </w:p>
    <w:p>
      <w:pPr>
        <w:pStyle w:val="BodyText"/>
        <w:spacing w:line="360" w:lineRule="auto"/>
        <w:ind w:left="120" w:right="107"/>
        <w:jc w:val="both"/>
      </w:pPr>
      <w:r>
        <w:rPr/>
        <w:t>The inevitable tension between the expression of individual opinion and the expression of a clear message is another ingredient that can complicate communication. But individual accountability is an important factor in the strength of the current framework. It would be folly to interfere with it. But it is important that the full range of argument and diversity of opinion be expressed in the Minutes and the Inflation Report. Financial markets and the media have shown that they have the sophistication to deal with it. Of course, interviews and speeches can further elucidate individual viewpoints. But the expression of an individual view between meetings has to be regarded as just that – an individual</w:t>
      </w:r>
      <w:r>
        <w:rPr>
          <w:spacing w:val="-2"/>
        </w:rPr>
        <w:t> </w:t>
      </w:r>
      <w:r>
        <w:rPr/>
        <w:t>view.</w:t>
      </w:r>
    </w:p>
    <w:p>
      <w:pPr>
        <w:pStyle w:val="BodyText"/>
        <w:rPr>
          <w:sz w:val="42"/>
        </w:rPr>
      </w:pPr>
    </w:p>
    <w:p>
      <w:pPr>
        <w:pStyle w:val="BodyText"/>
        <w:spacing w:line="360" w:lineRule="auto" w:before="1"/>
        <w:ind w:left="120" w:right="180"/>
      </w:pPr>
      <w:r>
        <w:rPr/>
        <w:t>What is clear, however, is that while individuals on the Committee may differ on the outlook, the risks, or the policy implications, they all remain committed to achievement of the inflation target. So you can be sure of</w:t>
      </w:r>
    </w:p>
    <w:p>
      <w:pPr>
        <w:spacing w:after="0" w:line="360" w:lineRule="auto"/>
        <w:sectPr>
          <w:pgSz w:w="11900" w:h="16840"/>
          <w:pgMar w:header="728" w:footer="0" w:top="980" w:bottom="280" w:left="1680" w:right="1680"/>
        </w:sectPr>
      </w:pPr>
    </w:p>
    <w:p>
      <w:pPr>
        <w:pStyle w:val="BodyText"/>
        <w:spacing w:line="360" w:lineRule="auto"/>
        <w:ind w:left="120" w:right="188"/>
      </w:pPr>
      <w:r>
        <w:rPr/>
        <w:t>one thing; whatever the economic weather, there are nine individuals committed to ensuring that CPI inflation stays close to 2%. That message at least is simple.</w:t>
      </w:r>
    </w:p>
    <w:p>
      <w:pPr>
        <w:spacing w:after="0" w:line="360" w:lineRule="auto"/>
        <w:sectPr>
          <w:pgSz w:w="11900" w:h="16840"/>
          <w:pgMar w:header="728" w:footer="0" w:top="980" w:bottom="280" w:left="1680" w:right="1680"/>
        </w:sectPr>
      </w:pPr>
    </w:p>
    <w:p>
      <w:pPr>
        <w:pStyle w:val="BodyText"/>
        <w:rPr>
          <w:sz w:val="20"/>
        </w:rPr>
      </w:pPr>
    </w:p>
    <w:p>
      <w:pPr>
        <w:pStyle w:val="BodyText"/>
        <w:spacing w:before="1"/>
        <w:rPr>
          <w:sz w:val="26"/>
        </w:rPr>
      </w:pPr>
    </w:p>
    <w:p>
      <w:pPr>
        <w:pStyle w:val="Heading1"/>
      </w:pPr>
      <w:r>
        <w:rPr/>
        <w:t>Appendix of Tables</w:t>
      </w:r>
    </w:p>
    <w:p>
      <w:pPr>
        <w:spacing w:before="160"/>
        <w:ind w:left="219" w:right="0" w:firstLine="0"/>
        <w:jc w:val="left"/>
        <w:rPr>
          <w:b/>
          <w:sz w:val="28"/>
        </w:rPr>
      </w:pPr>
      <w:r>
        <w:rPr>
          <w:b/>
          <w:sz w:val="28"/>
        </w:rPr>
        <w:t>Table 1a. Surprise of 04/06/98</w:t>
      </w:r>
      <w:r>
        <w:rPr>
          <w:b/>
          <w:sz w:val="28"/>
          <w:vertAlign w:val="superscript"/>
        </w:rPr>
        <w:t>18</w:t>
      </w:r>
    </w:p>
    <w:p>
      <w:pPr>
        <w:pStyle w:val="BodyText"/>
        <w:rPr>
          <w:b/>
          <w:sz w:val="20"/>
        </w:rPr>
      </w:pPr>
    </w:p>
    <w:p>
      <w:pPr>
        <w:pStyle w:val="BodyText"/>
        <w:spacing w:before="3"/>
        <w:rPr>
          <w:b/>
          <w:sz w:val="16"/>
        </w:rPr>
      </w:pPr>
      <w:r>
        <w:rPr/>
        <w:pict>
          <v:group style="position:absolute;margin-left:11.991pt;margin-top:49.565956pt;width:.75pt;height:14.95pt;mso-position-horizontal-relative:page;mso-position-vertical-relative:paragraph;z-index:-251643904;mso-wrap-distance-left:0;mso-wrap-distance-right:0" coordorigin="240,991" coordsize="15,299">
            <v:line style="position:absolute" from="247,991" to="247,1290" stroked="true" strokeweight=".72pt" strokecolor="#000000">
              <v:stroke dashstyle="solid"/>
            </v:line>
            <v:line style="position:absolute" from="247,991" to="247,1290" stroked="true" strokeweight=".72pt" strokecolor="#000000">
              <v:stroke dashstyle="solid"/>
            </v:line>
            <v:line style="position:absolute" from="247,991" to="247,1290" stroked="true" strokeweight=".72pt" strokecolor="#000000">
              <v:stroke dashstyle="solid"/>
            </v:line>
            <w10:wrap type="topAndBottom"/>
          </v:group>
        </w:pict>
      </w:r>
      <w:r>
        <w:rPr/>
        <w:pict>
          <v:shape style="position:absolute;margin-left:15.351pt;margin-top:11.345957pt;width:646.15pt;height:196.1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6"/>
                    <w:gridCol w:w="1406"/>
                    <w:gridCol w:w="1610"/>
                    <w:gridCol w:w="1506"/>
                    <w:gridCol w:w="2081"/>
                    <w:gridCol w:w="1200"/>
                    <w:gridCol w:w="1200"/>
                    <w:gridCol w:w="2399"/>
                  </w:tblGrid>
                  <w:tr>
                    <w:trPr>
                      <w:trHeight w:val="744" w:hRule="atLeast"/>
                    </w:trPr>
                    <w:tc>
                      <w:tcPr>
                        <w:tcW w:w="1506" w:type="dxa"/>
                        <w:vMerge w:val="restart"/>
                      </w:tcPr>
                      <w:p>
                        <w:pPr>
                          <w:pStyle w:val="TableParagraph"/>
                          <w:spacing w:line="228" w:lineRule="exact"/>
                          <w:ind w:left="107"/>
                          <w:rPr>
                            <w:sz w:val="20"/>
                          </w:rPr>
                        </w:pPr>
                        <w:r>
                          <w:rPr>
                            <w:sz w:val="20"/>
                          </w:rPr>
                          <w:t>Date of surprise</w:t>
                        </w:r>
                      </w:p>
                    </w:tc>
                    <w:tc>
                      <w:tcPr>
                        <w:tcW w:w="4522" w:type="dxa"/>
                        <w:gridSpan w:val="3"/>
                      </w:tcPr>
                      <w:p>
                        <w:pPr>
                          <w:pStyle w:val="TableParagraph"/>
                          <w:spacing w:line="312" w:lineRule="auto"/>
                          <w:ind w:left="107" w:right="163"/>
                          <w:rPr>
                            <w:sz w:val="20"/>
                          </w:rPr>
                        </w:pPr>
                        <w:r>
                          <w:rPr>
                            <w:sz w:val="20"/>
                          </w:rPr>
                          <w:t>Size of intraday surprise on implied 3 month LIBOR forward rate at a constant horizon of…</w:t>
                        </w:r>
                      </w:p>
                    </w:tc>
                    <w:tc>
                      <w:tcPr>
                        <w:tcW w:w="2081" w:type="dxa"/>
                        <w:vMerge w:val="restart"/>
                      </w:tcPr>
                      <w:p>
                        <w:pPr>
                          <w:pStyle w:val="TableParagraph"/>
                          <w:spacing w:line="312" w:lineRule="auto"/>
                          <w:ind w:left="108" w:right="465"/>
                          <w:rPr>
                            <w:sz w:val="20"/>
                          </w:rPr>
                        </w:pPr>
                        <w:r>
                          <w:rPr>
                            <w:sz w:val="20"/>
                          </w:rPr>
                          <w:t>Monetary policy speeches and published press interviews in prior</w:t>
                        </w:r>
                      </w:p>
                      <w:p>
                        <w:pPr>
                          <w:pStyle w:val="TableParagraph"/>
                          <w:spacing w:line="229" w:lineRule="exact"/>
                          <w:ind w:left="108"/>
                          <w:rPr>
                            <w:sz w:val="20"/>
                          </w:rPr>
                        </w:pPr>
                        <w:r>
                          <w:rPr>
                            <w:sz w:val="20"/>
                          </w:rPr>
                          <w:t>month</w:t>
                        </w:r>
                      </w:p>
                    </w:tc>
                    <w:tc>
                      <w:tcPr>
                        <w:tcW w:w="1200" w:type="dxa"/>
                        <w:vMerge w:val="restart"/>
                      </w:tcPr>
                      <w:p>
                        <w:pPr>
                          <w:pStyle w:val="TableParagraph"/>
                          <w:spacing w:line="312" w:lineRule="auto"/>
                          <w:ind w:left="108" w:right="395"/>
                          <w:rPr>
                            <w:sz w:val="20"/>
                          </w:rPr>
                        </w:pPr>
                        <w:r>
                          <w:rPr>
                            <w:sz w:val="20"/>
                          </w:rPr>
                          <w:t>Meeting vote</w:t>
                        </w:r>
                      </w:p>
                    </w:tc>
                    <w:tc>
                      <w:tcPr>
                        <w:tcW w:w="1200" w:type="dxa"/>
                        <w:vMerge w:val="restart"/>
                      </w:tcPr>
                      <w:p>
                        <w:pPr>
                          <w:pStyle w:val="TableParagraph"/>
                          <w:spacing w:line="312" w:lineRule="auto"/>
                          <w:ind w:left="108" w:right="362"/>
                          <w:rPr>
                            <w:sz w:val="20"/>
                          </w:rPr>
                        </w:pPr>
                        <w:r>
                          <w:rPr>
                            <w:sz w:val="20"/>
                          </w:rPr>
                          <w:t>Previous vote</w:t>
                        </w:r>
                      </w:p>
                    </w:tc>
                    <w:tc>
                      <w:tcPr>
                        <w:tcW w:w="2399" w:type="dxa"/>
                        <w:vMerge w:val="restart"/>
                      </w:tcPr>
                      <w:p>
                        <w:pPr>
                          <w:pStyle w:val="TableParagraph"/>
                          <w:spacing w:line="228" w:lineRule="exact"/>
                          <w:ind w:left="108"/>
                          <w:rPr>
                            <w:sz w:val="20"/>
                          </w:rPr>
                        </w:pPr>
                        <w:r>
                          <w:rPr>
                            <w:sz w:val="20"/>
                          </w:rPr>
                          <w:t>Reuters Poll summary</w:t>
                        </w:r>
                      </w:p>
                    </w:tc>
                  </w:tr>
                  <w:tr>
                    <w:trPr>
                      <w:trHeight w:val="744" w:hRule="atLeast"/>
                    </w:trPr>
                    <w:tc>
                      <w:tcPr>
                        <w:tcW w:w="1506" w:type="dxa"/>
                        <w:vMerge/>
                        <w:tcBorders>
                          <w:top w:val="nil"/>
                        </w:tcBorders>
                      </w:tcPr>
                      <w:p>
                        <w:pPr>
                          <w:rPr>
                            <w:sz w:val="2"/>
                            <w:szCs w:val="2"/>
                          </w:rPr>
                        </w:pPr>
                      </w:p>
                    </w:tc>
                    <w:tc>
                      <w:tcPr>
                        <w:tcW w:w="1406" w:type="dxa"/>
                      </w:tcPr>
                      <w:p>
                        <w:pPr>
                          <w:pStyle w:val="TableParagraph"/>
                          <w:spacing w:line="228" w:lineRule="exact"/>
                          <w:ind w:left="107"/>
                          <w:rPr>
                            <w:sz w:val="20"/>
                          </w:rPr>
                        </w:pPr>
                        <w:r>
                          <w:rPr>
                            <w:sz w:val="20"/>
                          </w:rPr>
                          <w:t>3 months</w:t>
                        </w:r>
                      </w:p>
                    </w:tc>
                    <w:tc>
                      <w:tcPr>
                        <w:tcW w:w="1610" w:type="dxa"/>
                      </w:tcPr>
                      <w:p>
                        <w:pPr>
                          <w:pStyle w:val="TableParagraph"/>
                          <w:spacing w:line="228" w:lineRule="exact"/>
                          <w:ind w:left="108"/>
                          <w:rPr>
                            <w:sz w:val="20"/>
                          </w:rPr>
                        </w:pPr>
                        <w:r>
                          <w:rPr>
                            <w:sz w:val="20"/>
                          </w:rPr>
                          <w:t>6 months</w:t>
                        </w:r>
                      </w:p>
                    </w:tc>
                    <w:tc>
                      <w:tcPr>
                        <w:tcW w:w="1506" w:type="dxa"/>
                      </w:tcPr>
                      <w:p>
                        <w:pPr>
                          <w:pStyle w:val="TableParagraph"/>
                          <w:spacing w:line="228" w:lineRule="exact"/>
                          <w:ind w:left="108"/>
                          <w:rPr>
                            <w:sz w:val="20"/>
                          </w:rPr>
                        </w:pPr>
                        <w:r>
                          <w:rPr>
                            <w:sz w:val="20"/>
                          </w:rPr>
                          <w:t>12 months</w:t>
                        </w:r>
                      </w:p>
                    </w:tc>
                    <w:tc>
                      <w:tcPr>
                        <w:tcW w:w="208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2399" w:type="dxa"/>
                        <w:vMerge/>
                        <w:tcBorders>
                          <w:top w:val="nil"/>
                        </w:tcBorders>
                      </w:tcPr>
                      <w:p>
                        <w:pPr>
                          <w:rPr>
                            <w:sz w:val="2"/>
                            <w:szCs w:val="2"/>
                          </w:rPr>
                        </w:pPr>
                      </w:p>
                    </w:tc>
                  </w:tr>
                  <w:tr>
                    <w:trPr>
                      <w:trHeight w:val="266" w:hRule="atLeast"/>
                    </w:trPr>
                    <w:tc>
                      <w:tcPr>
                        <w:tcW w:w="1506" w:type="dxa"/>
                        <w:tcBorders>
                          <w:bottom w:val="nil"/>
                        </w:tcBorders>
                      </w:tcPr>
                      <w:p>
                        <w:pPr>
                          <w:pStyle w:val="TableParagraph"/>
                          <w:spacing w:line="228" w:lineRule="exact"/>
                          <w:ind w:left="107"/>
                          <w:rPr>
                            <w:sz w:val="20"/>
                          </w:rPr>
                        </w:pPr>
                        <w:r>
                          <w:rPr>
                            <w:sz w:val="20"/>
                          </w:rPr>
                          <w:t>04/06/98</w:t>
                        </w:r>
                      </w:p>
                    </w:tc>
                    <w:tc>
                      <w:tcPr>
                        <w:tcW w:w="1406" w:type="dxa"/>
                        <w:tcBorders>
                          <w:bottom w:val="nil"/>
                        </w:tcBorders>
                      </w:tcPr>
                      <w:p>
                        <w:pPr>
                          <w:pStyle w:val="TableParagraph"/>
                          <w:spacing w:line="228" w:lineRule="exact"/>
                          <w:ind w:left="107"/>
                          <w:rPr>
                            <w:sz w:val="20"/>
                          </w:rPr>
                        </w:pPr>
                        <w:r>
                          <w:rPr>
                            <w:sz w:val="20"/>
                          </w:rPr>
                          <w:t>0.238</w:t>
                        </w:r>
                      </w:p>
                    </w:tc>
                    <w:tc>
                      <w:tcPr>
                        <w:tcW w:w="1610" w:type="dxa"/>
                        <w:tcBorders>
                          <w:bottom w:val="nil"/>
                        </w:tcBorders>
                      </w:tcPr>
                      <w:p>
                        <w:pPr>
                          <w:pStyle w:val="TableParagraph"/>
                          <w:spacing w:line="228" w:lineRule="exact"/>
                          <w:ind w:left="108"/>
                          <w:rPr>
                            <w:sz w:val="20"/>
                          </w:rPr>
                        </w:pPr>
                        <w:r>
                          <w:rPr>
                            <w:sz w:val="20"/>
                          </w:rPr>
                          <w:t>0.250</w:t>
                        </w:r>
                      </w:p>
                    </w:tc>
                    <w:tc>
                      <w:tcPr>
                        <w:tcW w:w="1506" w:type="dxa"/>
                        <w:tcBorders>
                          <w:bottom w:val="nil"/>
                        </w:tcBorders>
                      </w:tcPr>
                      <w:p>
                        <w:pPr>
                          <w:pStyle w:val="TableParagraph"/>
                          <w:spacing w:line="228" w:lineRule="exact"/>
                          <w:ind w:left="107"/>
                          <w:rPr>
                            <w:sz w:val="20"/>
                          </w:rPr>
                        </w:pPr>
                        <w:r>
                          <w:rPr>
                            <w:sz w:val="20"/>
                          </w:rPr>
                          <w:t>0.204</w:t>
                        </w:r>
                      </w:p>
                    </w:tc>
                    <w:tc>
                      <w:tcPr>
                        <w:tcW w:w="2081" w:type="dxa"/>
                        <w:tcBorders>
                          <w:bottom w:val="nil"/>
                        </w:tcBorders>
                      </w:tcPr>
                      <w:p>
                        <w:pPr>
                          <w:pStyle w:val="TableParagraph"/>
                          <w:spacing w:line="228" w:lineRule="exact"/>
                          <w:ind w:left="107"/>
                          <w:rPr>
                            <w:sz w:val="20"/>
                          </w:rPr>
                        </w:pPr>
                        <w:r>
                          <w:rPr>
                            <w:sz w:val="20"/>
                          </w:rPr>
                          <w:t>Speeches:</w:t>
                        </w:r>
                      </w:p>
                    </w:tc>
                    <w:tc>
                      <w:tcPr>
                        <w:tcW w:w="1200" w:type="dxa"/>
                        <w:tcBorders>
                          <w:bottom w:val="nil"/>
                        </w:tcBorders>
                      </w:tcPr>
                      <w:p>
                        <w:pPr>
                          <w:pStyle w:val="TableParagraph"/>
                          <w:spacing w:line="228" w:lineRule="exact"/>
                          <w:ind w:left="108"/>
                          <w:rPr>
                            <w:sz w:val="20"/>
                          </w:rPr>
                        </w:pPr>
                        <w:r>
                          <w:rPr>
                            <w:sz w:val="20"/>
                          </w:rPr>
                          <w:t>8:1 vote for</w:t>
                        </w:r>
                      </w:p>
                    </w:tc>
                    <w:tc>
                      <w:tcPr>
                        <w:tcW w:w="1200" w:type="dxa"/>
                        <w:tcBorders>
                          <w:bottom w:val="nil"/>
                        </w:tcBorders>
                      </w:tcPr>
                      <w:p>
                        <w:pPr>
                          <w:pStyle w:val="TableParagraph"/>
                          <w:spacing w:line="228" w:lineRule="exact"/>
                          <w:ind w:left="108"/>
                          <w:rPr>
                            <w:sz w:val="20"/>
                          </w:rPr>
                        </w:pPr>
                        <w:r>
                          <w:rPr>
                            <w:sz w:val="20"/>
                          </w:rPr>
                          <w:t>Minutes</w:t>
                        </w:r>
                      </w:p>
                    </w:tc>
                    <w:tc>
                      <w:tcPr>
                        <w:tcW w:w="2399" w:type="dxa"/>
                        <w:tcBorders>
                          <w:bottom w:val="nil"/>
                        </w:tcBorders>
                      </w:tcPr>
                      <w:p>
                        <w:pPr>
                          <w:pStyle w:val="TableParagraph"/>
                          <w:spacing w:line="228" w:lineRule="exact"/>
                          <w:ind w:left="108"/>
                          <w:rPr>
                            <w:sz w:val="20"/>
                          </w:rPr>
                        </w:pPr>
                        <w:r>
                          <w:rPr>
                            <w:sz w:val="20"/>
                          </w:rPr>
                          <w:t>25 out of 27 economists</w:t>
                        </w:r>
                      </w:p>
                    </w:tc>
                  </w:tr>
                  <w:tr>
                    <w:trPr>
                      <w:trHeight w:val="298" w:hRule="atLeast"/>
                    </w:trPr>
                    <w:tc>
                      <w:tcPr>
                        <w:tcW w:w="1506" w:type="dxa"/>
                        <w:tcBorders>
                          <w:top w:val="nil"/>
                          <w:bottom w:val="nil"/>
                        </w:tcBorders>
                      </w:tcPr>
                      <w:p>
                        <w:pPr>
                          <w:pStyle w:val="TableParagraph"/>
                          <w:rPr>
                            <w:sz w:val="20"/>
                          </w:rPr>
                        </w:pPr>
                      </w:p>
                    </w:tc>
                    <w:tc>
                      <w:tcPr>
                        <w:tcW w:w="1406" w:type="dxa"/>
                        <w:tcBorders>
                          <w:top w:val="nil"/>
                          <w:bottom w:val="nil"/>
                        </w:tcBorders>
                      </w:tcPr>
                      <w:p>
                        <w:pPr>
                          <w:pStyle w:val="TableParagraph"/>
                          <w:rPr>
                            <w:sz w:val="20"/>
                          </w:rPr>
                        </w:pPr>
                      </w:p>
                    </w:tc>
                    <w:tc>
                      <w:tcPr>
                        <w:tcW w:w="1610" w:type="dxa"/>
                        <w:tcBorders>
                          <w:top w:val="nil"/>
                          <w:bottom w:val="nil"/>
                        </w:tcBorders>
                      </w:tcPr>
                      <w:p>
                        <w:pPr>
                          <w:pStyle w:val="TableParagraph"/>
                          <w:rPr>
                            <w:sz w:val="20"/>
                          </w:rPr>
                        </w:pPr>
                      </w:p>
                    </w:tc>
                    <w:tc>
                      <w:tcPr>
                        <w:tcW w:w="1506"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8"/>
                          <w:rPr>
                            <w:sz w:val="20"/>
                          </w:rPr>
                        </w:pPr>
                        <w:r>
                          <w:rPr>
                            <w:sz w:val="20"/>
                          </w:rPr>
                          <w:t>MAK (27/05/1998);</w:t>
                        </w:r>
                      </w:p>
                    </w:tc>
                    <w:tc>
                      <w:tcPr>
                        <w:tcW w:w="1200" w:type="dxa"/>
                        <w:tcBorders>
                          <w:top w:val="nil"/>
                          <w:bottom w:val="nil"/>
                        </w:tcBorders>
                      </w:tcPr>
                      <w:p>
                        <w:pPr>
                          <w:pStyle w:val="TableParagraph"/>
                          <w:spacing w:before="30"/>
                          <w:ind w:left="108"/>
                          <w:rPr>
                            <w:sz w:val="20"/>
                          </w:rPr>
                        </w:pPr>
                        <w:r>
                          <w:rPr>
                            <w:sz w:val="20"/>
                          </w:rPr>
                          <w:t>a rise of</w:t>
                        </w:r>
                      </w:p>
                    </w:tc>
                    <w:tc>
                      <w:tcPr>
                        <w:tcW w:w="1200" w:type="dxa"/>
                        <w:tcBorders>
                          <w:top w:val="nil"/>
                          <w:bottom w:val="nil"/>
                        </w:tcBorders>
                      </w:tcPr>
                      <w:p>
                        <w:pPr>
                          <w:pStyle w:val="TableParagraph"/>
                          <w:spacing w:before="30"/>
                          <w:ind w:left="108"/>
                          <w:rPr>
                            <w:sz w:val="20"/>
                          </w:rPr>
                        </w:pPr>
                        <w:r>
                          <w:rPr>
                            <w:sz w:val="20"/>
                          </w:rPr>
                          <w:t>released on</w:t>
                        </w:r>
                      </w:p>
                    </w:tc>
                    <w:tc>
                      <w:tcPr>
                        <w:tcW w:w="2399" w:type="dxa"/>
                        <w:tcBorders>
                          <w:top w:val="nil"/>
                          <w:bottom w:val="nil"/>
                        </w:tcBorders>
                      </w:tcPr>
                      <w:p>
                        <w:pPr>
                          <w:pStyle w:val="TableParagraph"/>
                          <w:spacing w:before="30"/>
                          <w:ind w:left="108"/>
                          <w:rPr>
                            <w:sz w:val="20"/>
                          </w:rPr>
                        </w:pPr>
                        <w:r>
                          <w:rPr>
                            <w:sz w:val="20"/>
                          </w:rPr>
                          <w:t>predicted no change, 2</w:t>
                        </w:r>
                      </w:p>
                    </w:tc>
                  </w:tr>
                  <w:tr>
                    <w:trPr>
                      <w:trHeight w:val="299" w:hRule="atLeast"/>
                    </w:trPr>
                    <w:tc>
                      <w:tcPr>
                        <w:tcW w:w="1506" w:type="dxa"/>
                        <w:tcBorders>
                          <w:top w:val="nil"/>
                          <w:bottom w:val="nil"/>
                        </w:tcBorders>
                      </w:tcPr>
                      <w:p>
                        <w:pPr>
                          <w:pStyle w:val="TableParagraph"/>
                          <w:rPr>
                            <w:sz w:val="20"/>
                          </w:rPr>
                        </w:pPr>
                      </w:p>
                    </w:tc>
                    <w:tc>
                      <w:tcPr>
                        <w:tcW w:w="1406" w:type="dxa"/>
                        <w:tcBorders>
                          <w:top w:val="nil"/>
                          <w:bottom w:val="nil"/>
                        </w:tcBorders>
                      </w:tcPr>
                      <w:p>
                        <w:pPr>
                          <w:pStyle w:val="TableParagraph"/>
                          <w:rPr>
                            <w:sz w:val="20"/>
                          </w:rPr>
                        </w:pPr>
                      </w:p>
                    </w:tc>
                    <w:tc>
                      <w:tcPr>
                        <w:tcW w:w="1610" w:type="dxa"/>
                        <w:tcBorders>
                          <w:top w:val="nil"/>
                          <w:bottom w:val="nil"/>
                        </w:tcBorders>
                      </w:tcPr>
                      <w:p>
                        <w:pPr>
                          <w:pStyle w:val="TableParagraph"/>
                          <w:rPr>
                            <w:sz w:val="20"/>
                          </w:rPr>
                        </w:pPr>
                      </w:p>
                    </w:tc>
                    <w:tc>
                      <w:tcPr>
                        <w:tcW w:w="1506"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8"/>
                          <w:rPr>
                            <w:sz w:val="20"/>
                          </w:rPr>
                        </w:pPr>
                        <w:r>
                          <w:rPr>
                            <w:sz w:val="20"/>
                          </w:rPr>
                          <w:t>EAJG (28/05/98).</w:t>
                        </w:r>
                      </w:p>
                    </w:tc>
                    <w:tc>
                      <w:tcPr>
                        <w:tcW w:w="1200" w:type="dxa"/>
                        <w:tcBorders>
                          <w:top w:val="nil"/>
                          <w:bottom w:val="nil"/>
                        </w:tcBorders>
                      </w:tcPr>
                      <w:p>
                        <w:pPr>
                          <w:pStyle w:val="TableParagraph"/>
                          <w:spacing w:before="30"/>
                          <w:ind w:left="108"/>
                          <w:rPr>
                            <w:sz w:val="20"/>
                          </w:rPr>
                        </w:pPr>
                        <w:r>
                          <w:rPr>
                            <w:sz w:val="20"/>
                          </w:rPr>
                          <w:t>25bp to</w:t>
                        </w:r>
                      </w:p>
                    </w:tc>
                    <w:tc>
                      <w:tcPr>
                        <w:tcW w:w="1200" w:type="dxa"/>
                        <w:tcBorders>
                          <w:top w:val="nil"/>
                          <w:bottom w:val="nil"/>
                        </w:tcBorders>
                      </w:tcPr>
                      <w:p>
                        <w:pPr>
                          <w:pStyle w:val="TableParagraph"/>
                          <w:spacing w:before="30"/>
                          <w:ind w:left="108"/>
                          <w:rPr>
                            <w:sz w:val="20"/>
                          </w:rPr>
                        </w:pPr>
                        <w:r>
                          <w:rPr>
                            <w:sz w:val="20"/>
                          </w:rPr>
                          <w:t>10/06/1998.</w:t>
                        </w:r>
                      </w:p>
                    </w:tc>
                    <w:tc>
                      <w:tcPr>
                        <w:tcW w:w="2399" w:type="dxa"/>
                        <w:tcBorders>
                          <w:top w:val="nil"/>
                          <w:bottom w:val="nil"/>
                        </w:tcBorders>
                      </w:tcPr>
                      <w:p>
                        <w:pPr>
                          <w:pStyle w:val="TableParagraph"/>
                          <w:spacing w:before="30"/>
                          <w:ind w:left="108"/>
                          <w:rPr>
                            <w:sz w:val="20"/>
                          </w:rPr>
                        </w:pPr>
                        <w:r>
                          <w:rPr>
                            <w:sz w:val="20"/>
                          </w:rPr>
                          <w:t>predicted a rise.</w:t>
                        </w:r>
                      </w:p>
                    </w:tc>
                  </w:tr>
                  <w:tr>
                    <w:trPr>
                      <w:trHeight w:val="299" w:hRule="atLeast"/>
                    </w:trPr>
                    <w:tc>
                      <w:tcPr>
                        <w:tcW w:w="1506" w:type="dxa"/>
                        <w:tcBorders>
                          <w:top w:val="nil"/>
                          <w:bottom w:val="nil"/>
                        </w:tcBorders>
                      </w:tcPr>
                      <w:p>
                        <w:pPr>
                          <w:pStyle w:val="TableParagraph"/>
                          <w:rPr>
                            <w:sz w:val="20"/>
                          </w:rPr>
                        </w:pPr>
                      </w:p>
                    </w:tc>
                    <w:tc>
                      <w:tcPr>
                        <w:tcW w:w="1406" w:type="dxa"/>
                        <w:tcBorders>
                          <w:top w:val="nil"/>
                          <w:bottom w:val="nil"/>
                        </w:tcBorders>
                      </w:tcPr>
                      <w:p>
                        <w:pPr>
                          <w:pStyle w:val="TableParagraph"/>
                          <w:rPr>
                            <w:sz w:val="20"/>
                          </w:rPr>
                        </w:pPr>
                      </w:p>
                    </w:tc>
                    <w:tc>
                      <w:tcPr>
                        <w:tcW w:w="1610" w:type="dxa"/>
                        <w:tcBorders>
                          <w:top w:val="nil"/>
                          <w:bottom w:val="nil"/>
                        </w:tcBorders>
                      </w:tcPr>
                      <w:p>
                        <w:pPr>
                          <w:pStyle w:val="TableParagraph"/>
                          <w:rPr>
                            <w:sz w:val="20"/>
                          </w:rPr>
                        </w:pPr>
                      </w:p>
                    </w:tc>
                    <w:tc>
                      <w:tcPr>
                        <w:tcW w:w="1506" w:type="dxa"/>
                        <w:tcBorders>
                          <w:top w:val="nil"/>
                          <w:bottom w:val="nil"/>
                        </w:tcBorders>
                      </w:tcPr>
                      <w:p>
                        <w:pPr>
                          <w:pStyle w:val="TableParagraph"/>
                          <w:rPr>
                            <w:sz w:val="20"/>
                          </w:rPr>
                        </w:pPr>
                      </w:p>
                    </w:tc>
                    <w:tc>
                      <w:tcPr>
                        <w:tcW w:w="2081" w:type="dxa"/>
                        <w:tcBorders>
                          <w:top w:val="nil"/>
                          <w:bottom w:val="nil"/>
                        </w:tcBorders>
                      </w:tcPr>
                      <w:p>
                        <w:pPr>
                          <w:pStyle w:val="TableParagraph"/>
                          <w:spacing w:before="31"/>
                          <w:ind w:left="108"/>
                          <w:rPr>
                            <w:sz w:val="20"/>
                          </w:rPr>
                        </w:pPr>
                        <w:r>
                          <w:rPr>
                            <w:sz w:val="20"/>
                          </w:rPr>
                          <w:t>Press interviews (date</w:t>
                        </w:r>
                      </w:p>
                    </w:tc>
                    <w:tc>
                      <w:tcPr>
                        <w:tcW w:w="1200" w:type="dxa"/>
                        <w:tcBorders>
                          <w:top w:val="nil"/>
                          <w:bottom w:val="nil"/>
                        </w:tcBorders>
                      </w:tcPr>
                      <w:p>
                        <w:pPr>
                          <w:pStyle w:val="TableParagraph"/>
                          <w:spacing w:before="31"/>
                          <w:ind w:left="108"/>
                          <w:rPr>
                            <w:sz w:val="20"/>
                          </w:rPr>
                        </w:pPr>
                        <w:r>
                          <w:rPr>
                            <w:sz w:val="20"/>
                          </w:rPr>
                          <w:t>7.5%.</w:t>
                        </w:r>
                      </w:p>
                    </w:tc>
                    <w:tc>
                      <w:tcPr>
                        <w:tcW w:w="1200" w:type="dxa"/>
                        <w:tcBorders>
                          <w:top w:val="nil"/>
                          <w:bottom w:val="nil"/>
                        </w:tcBorders>
                      </w:tcPr>
                      <w:p>
                        <w:pPr>
                          <w:pStyle w:val="TableParagraph"/>
                          <w:spacing w:before="31"/>
                          <w:ind w:left="108"/>
                          <w:rPr>
                            <w:sz w:val="20"/>
                          </w:rPr>
                        </w:pPr>
                        <w:r>
                          <w:rPr>
                            <w:sz w:val="20"/>
                          </w:rPr>
                          <w:t>6:2 vote for</w:t>
                        </w:r>
                      </w:p>
                    </w:tc>
                    <w:tc>
                      <w:tcPr>
                        <w:tcW w:w="2399" w:type="dxa"/>
                        <w:tcBorders>
                          <w:top w:val="nil"/>
                          <w:bottom w:val="nil"/>
                        </w:tcBorders>
                      </w:tcPr>
                      <w:p>
                        <w:pPr>
                          <w:pStyle w:val="TableParagraph"/>
                          <w:rPr>
                            <w:sz w:val="20"/>
                          </w:rPr>
                        </w:pPr>
                      </w:p>
                    </w:tc>
                  </w:tr>
                  <w:tr>
                    <w:trPr>
                      <w:trHeight w:val="298" w:hRule="atLeast"/>
                    </w:trPr>
                    <w:tc>
                      <w:tcPr>
                        <w:tcW w:w="1506" w:type="dxa"/>
                        <w:tcBorders>
                          <w:top w:val="nil"/>
                          <w:bottom w:val="nil"/>
                        </w:tcBorders>
                      </w:tcPr>
                      <w:p>
                        <w:pPr>
                          <w:pStyle w:val="TableParagraph"/>
                          <w:rPr>
                            <w:sz w:val="20"/>
                          </w:rPr>
                        </w:pPr>
                      </w:p>
                    </w:tc>
                    <w:tc>
                      <w:tcPr>
                        <w:tcW w:w="1406" w:type="dxa"/>
                        <w:tcBorders>
                          <w:top w:val="nil"/>
                          <w:bottom w:val="nil"/>
                        </w:tcBorders>
                      </w:tcPr>
                      <w:p>
                        <w:pPr>
                          <w:pStyle w:val="TableParagraph"/>
                          <w:rPr>
                            <w:sz w:val="20"/>
                          </w:rPr>
                        </w:pPr>
                      </w:p>
                    </w:tc>
                    <w:tc>
                      <w:tcPr>
                        <w:tcW w:w="1610" w:type="dxa"/>
                        <w:tcBorders>
                          <w:top w:val="nil"/>
                          <w:bottom w:val="nil"/>
                        </w:tcBorders>
                      </w:tcPr>
                      <w:p>
                        <w:pPr>
                          <w:pStyle w:val="TableParagraph"/>
                          <w:rPr>
                            <w:sz w:val="20"/>
                          </w:rPr>
                        </w:pPr>
                      </w:p>
                    </w:tc>
                    <w:tc>
                      <w:tcPr>
                        <w:tcW w:w="1506"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8"/>
                          <w:rPr>
                            <w:sz w:val="20"/>
                          </w:rPr>
                        </w:pPr>
                        <w:r>
                          <w:rPr>
                            <w:sz w:val="20"/>
                          </w:rPr>
                          <w:t>done):</w:t>
                        </w:r>
                      </w:p>
                    </w:tc>
                    <w:tc>
                      <w:tcPr>
                        <w:tcW w:w="1200" w:type="dxa"/>
                        <w:tcBorders>
                          <w:top w:val="nil"/>
                          <w:bottom w:val="nil"/>
                        </w:tcBorders>
                      </w:tcPr>
                      <w:p>
                        <w:pPr>
                          <w:pStyle w:val="TableParagraph"/>
                          <w:spacing w:before="30"/>
                          <w:ind w:left="108"/>
                          <w:rPr>
                            <w:sz w:val="20"/>
                          </w:rPr>
                        </w:pPr>
                        <w:r>
                          <w:rPr>
                            <w:sz w:val="20"/>
                          </w:rPr>
                          <w:t>Dissenter:</w:t>
                        </w:r>
                      </w:p>
                    </w:tc>
                    <w:tc>
                      <w:tcPr>
                        <w:tcW w:w="1200" w:type="dxa"/>
                        <w:tcBorders>
                          <w:top w:val="nil"/>
                          <w:bottom w:val="nil"/>
                        </w:tcBorders>
                      </w:tcPr>
                      <w:p>
                        <w:pPr>
                          <w:pStyle w:val="TableParagraph"/>
                          <w:spacing w:before="30"/>
                          <w:ind w:left="108"/>
                          <w:rPr>
                            <w:sz w:val="20"/>
                          </w:rPr>
                        </w:pPr>
                        <w:r>
                          <w:rPr>
                            <w:sz w:val="20"/>
                          </w:rPr>
                          <w:t>no change.</w:t>
                        </w:r>
                      </w:p>
                    </w:tc>
                    <w:tc>
                      <w:tcPr>
                        <w:tcW w:w="2399" w:type="dxa"/>
                        <w:tcBorders>
                          <w:top w:val="nil"/>
                          <w:bottom w:val="nil"/>
                        </w:tcBorders>
                      </w:tcPr>
                      <w:p>
                        <w:pPr>
                          <w:pStyle w:val="TableParagraph"/>
                          <w:rPr>
                            <w:sz w:val="20"/>
                          </w:rPr>
                        </w:pPr>
                      </w:p>
                    </w:tc>
                  </w:tr>
                  <w:tr>
                    <w:trPr>
                      <w:trHeight w:val="298" w:hRule="atLeast"/>
                    </w:trPr>
                    <w:tc>
                      <w:tcPr>
                        <w:tcW w:w="1506" w:type="dxa"/>
                        <w:tcBorders>
                          <w:top w:val="nil"/>
                          <w:bottom w:val="nil"/>
                        </w:tcBorders>
                      </w:tcPr>
                      <w:p>
                        <w:pPr>
                          <w:pStyle w:val="TableParagraph"/>
                          <w:rPr>
                            <w:sz w:val="20"/>
                          </w:rPr>
                        </w:pPr>
                      </w:p>
                    </w:tc>
                    <w:tc>
                      <w:tcPr>
                        <w:tcW w:w="1406" w:type="dxa"/>
                        <w:tcBorders>
                          <w:top w:val="nil"/>
                          <w:bottom w:val="nil"/>
                        </w:tcBorders>
                      </w:tcPr>
                      <w:p>
                        <w:pPr>
                          <w:pStyle w:val="TableParagraph"/>
                          <w:rPr>
                            <w:sz w:val="20"/>
                          </w:rPr>
                        </w:pPr>
                      </w:p>
                    </w:tc>
                    <w:tc>
                      <w:tcPr>
                        <w:tcW w:w="1610" w:type="dxa"/>
                        <w:tcBorders>
                          <w:top w:val="nil"/>
                          <w:bottom w:val="nil"/>
                        </w:tcBorders>
                      </w:tcPr>
                      <w:p>
                        <w:pPr>
                          <w:pStyle w:val="TableParagraph"/>
                          <w:rPr>
                            <w:sz w:val="20"/>
                          </w:rPr>
                        </w:pPr>
                      </w:p>
                    </w:tc>
                    <w:tc>
                      <w:tcPr>
                        <w:tcW w:w="1506"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8"/>
                          <w:rPr>
                            <w:sz w:val="20"/>
                          </w:rPr>
                        </w:pPr>
                        <w:r>
                          <w:rPr>
                            <w:sz w:val="20"/>
                          </w:rPr>
                          <w:t>DC (08/05/98);</w:t>
                        </w:r>
                      </w:p>
                    </w:tc>
                    <w:tc>
                      <w:tcPr>
                        <w:tcW w:w="1200" w:type="dxa"/>
                        <w:tcBorders>
                          <w:top w:val="nil"/>
                          <w:bottom w:val="nil"/>
                        </w:tcBorders>
                      </w:tcPr>
                      <w:p>
                        <w:pPr>
                          <w:pStyle w:val="TableParagraph"/>
                          <w:spacing w:before="30"/>
                          <w:ind w:left="108"/>
                          <w:rPr>
                            <w:sz w:val="20"/>
                          </w:rPr>
                        </w:pPr>
                        <w:r>
                          <w:rPr>
                            <w:sz w:val="20"/>
                          </w:rPr>
                          <w:t>DJ (cut).</w:t>
                        </w:r>
                      </w:p>
                    </w:tc>
                    <w:tc>
                      <w:tcPr>
                        <w:tcW w:w="1200" w:type="dxa"/>
                        <w:tcBorders>
                          <w:top w:val="nil"/>
                          <w:bottom w:val="nil"/>
                        </w:tcBorders>
                      </w:tcPr>
                      <w:p>
                        <w:pPr>
                          <w:pStyle w:val="TableParagraph"/>
                          <w:spacing w:before="30"/>
                          <w:ind w:left="108"/>
                          <w:rPr>
                            <w:sz w:val="20"/>
                          </w:rPr>
                        </w:pPr>
                        <w:r>
                          <w:rPr>
                            <w:sz w:val="20"/>
                          </w:rPr>
                          <w:t>Dissenters:</w:t>
                        </w:r>
                      </w:p>
                    </w:tc>
                    <w:tc>
                      <w:tcPr>
                        <w:tcW w:w="2399" w:type="dxa"/>
                        <w:tcBorders>
                          <w:top w:val="nil"/>
                          <w:bottom w:val="nil"/>
                        </w:tcBorders>
                      </w:tcPr>
                      <w:p>
                        <w:pPr>
                          <w:pStyle w:val="TableParagraph"/>
                          <w:rPr>
                            <w:sz w:val="20"/>
                          </w:rPr>
                        </w:pPr>
                      </w:p>
                    </w:tc>
                  </w:tr>
                  <w:tr>
                    <w:trPr>
                      <w:trHeight w:val="298" w:hRule="atLeast"/>
                    </w:trPr>
                    <w:tc>
                      <w:tcPr>
                        <w:tcW w:w="1506" w:type="dxa"/>
                        <w:tcBorders>
                          <w:top w:val="nil"/>
                          <w:bottom w:val="nil"/>
                        </w:tcBorders>
                      </w:tcPr>
                      <w:p>
                        <w:pPr>
                          <w:pStyle w:val="TableParagraph"/>
                          <w:rPr>
                            <w:sz w:val="20"/>
                          </w:rPr>
                        </w:pPr>
                      </w:p>
                    </w:tc>
                    <w:tc>
                      <w:tcPr>
                        <w:tcW w:w="1406" w:type="dxa"/>
                        <w:tcBorders>
                          <w:top w:val="nil"/>
                          <w:bottom w:val="nil"/>
                        </w:tcBorders>
                      </w:tcPr>
                      <w:p>
                        <w:pPr>
                          <w:pStyle w:val="TableParagraph"/>
                          <w:rPr>
                            <w:sz w:val="20"/>
                          </w:rPr>
                        </w:pPr>
                      </w:p>
                    </w:tc>
                    <w:tc>
                      <w:tcPr>
                        <w:tcW w:w="1610" w:type="dxa"/>
                        <w:tcBorders>
                          <w:top w:val="nil"/>
                          <w:bottom w:val="nil"/>
                        </w:tcBorders>
                      </w:tcPr>
                      <w:p>
                        <w:pPr>
                          <w:pStyle w:val="TableParagraph"/>
                          <w:rPr>
                            <w:sz w:val="20"/>
                          </w:rPr>
                        </w:pPr>
                      </w:p>
                    </w:tc>
                    <w:tc>
                      <w:tcPr>
                        <w:tcW w:w="1506"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8"/>
                          <w:rPr>
                            <w:sz w:val="20"/>
                          </w:rPr>
                        </w:pPr>
                        <w:r>
                          <w:rPr>
                            <w:sz w:val="20"/>
                          </w:rPr>
                          <w:t>DJ (13/05/98) and</w:t>
                        </w:r>
                      </w:p>
                    </w:tc>
                    <w:tc>
                      <w:tcPr>
                        <w:tcW w:w="1200" w:type="dxa"/>
                        <w:tcBorders>
                          <w:top w:val="nil"/>
                          <w:bottom w:val="nil"/>
                        </w:tcBorders>
                      </w:tcPr>
                      <w:p>
                        <w:pPr>
                          <w:pStyle w:val="TableParagraph"/>
                          <w:rPr>
                            <w:sz w:val="20"/>
                          </w:rPr>
                        </w:pPr>
                      </w:p>
                    </w:tc>
                    <w:tc>
                      <w:tcPr>
                        <w:tcW w:w="1200" w:type="dxa"/>
                        <w:tcBorders>
                          <w:top w:val="nil"/>
                          <w:bottom w:val="nil"/>
                        </w:tcBorders>
                      </w:tcPr>
                      <w:p>
                        <w:pPr>
                          <w:pStyle w:val="TableParagraph"/>
                          <w:spacing w:before="30"/>
                          <w:ind w:left="108"/>
                          <w:rPr>
                            <w:sz w:val="20"/>
                          </w:rPr>
                        </w:pPr>
                        <w:r>
                          <w:rPr>
                            <w:sz w:val="20"/>
                          </w:rPr>
                          <w:t>WB (rise),</w:t>
                        </w:r>
                      </w:p>
                    </w:tc>
                    <w:tc>
                      <w:tcPr>
                        <w:tcW w:w="2399" w:type="dxa"/>
                        <w:tcBorders>
                          <w:top w:val="nil"/>
                          <w:bottom w:val="nil"/>
                        </w:tcBorders>
                      </w:tcPr>
                      <w:p>
                        <w:pPr>
                          <w:pStyle w:val="TableParagraph"/>
                          <w:rPr>
                            <w:sz w:val="20"/>
                          </w:rPr>
                        </w:pPr>
                      </w:p>
                    </w:tc>
                  </w:tr>
                  <w:tr>
                    <w:trPr>
                      <w:trHeight w:val="332" w:hRule="atLeast"/>
                    </w:trPr>
                    <w:tc>
                      <w:tcPr>
                        <w:tcW w:w="1506" w:type="dxa"/>
                        <w:tcBorders>
                          <w:top w:val="nil"/>
                        </w:tcBorders>
                      </w:tcPr>
                      <w:p>
                        <w:pPr>
                          <w:pStyle w:val="TableParagraph"/>
                          <w:rPr>
                            <w:sz w:val="20"/>
                          </w:rPr>
                        </w:pPr>
                      </w:p>
                    </w:tc>
                    <w:tc>
                      <w:tcPr>
                        <w:tcW w:w="1406" w:type="dxa"/>
                        <w:tcBorders>
                          <w:top w:val="nil"/>
                        </w:tcBorders>
                      </w:tcPr>
                      <w:p>
                        <w:pPr>
                          <w:pStyle w:val="TableParagraph"/>
                          <w:rPr>
                            <w:sz w:val="20"/>
                          </w:rPr>
                        </w:pPr>
                      </w:p>
                    </w:tc>
                    <w:tc>
                      <w:tcPr>
                        <w:tcW w:w="1610" w:type="dxa"/>
                        <w:tcBorders>
                          <w:top w:val="nil"/>
                        </w:tcBorders>
                      </w:tcPr>
                      <w:p>
                        <w:pPr>
                          <w:pStyle w:val="TableParagraph"/>
                          <w:rPr>
                            <w:sz w:val="20"/>
                          </w:rPr>
                        </w:pPr>
                      </w:p>
                    </w:tc>
                    <w:tc>
                      <w:tcPr>
                        <w:tcW w:w="1506" w:type="dxa"/>
                        <w:tcBorders>
                          <w:top w:val="nil"/>
                        </w:tcBorders>
                      </w:tcPr>
                      <w:p>
                        <w:pPr>
                          <w:pStyle w:val="TableParagraph"/>
                          <w:rPr>
                            <w:sz w:val="20"/>
                          </w:rPr>
                        </w:pPr>
                      </w:p>
                    </w:tc>
                    <w:tc>
                      <w:tcPr>
                        <w:tcW w:w="2081" w:type="dxa"/>
                        <w:tcBorders>
                          <w:top w:val="nil"/>
                        </w:tcBorders>
                      </w:tcPr>
                      <w:p>
                        <w:pPr>
                          <w:pStyle w:val="TableParagraph"/>
                          <w:spacing w:before="30"/>
                          <w:ind w:left="108"/>
                          <w:rPr>
                            <w:sz w:val="20"/>
                          </w:rPr>
                        </w:pPr>
                        <w:r>
                          <w:rPr>
                            <w:sz w:val="20"/>
                          </w:rPr>
                          <w:t>MAK (15/05/98).</w:t>
                        </w:r>
                      </w:p>
                    </w:tc>
                    <w:tc>
                      <w:tcPr>
                        <w:tcW w:w="1200" w:type="dxa"/>
                        <w:tcBorders>
                          <w:top w:val="nil"/>
                        </w:tcBorders>
                      </w:tcPr>
                      <w:p>
                        <w:pPr>
                          <w:pStyle w:val="TableParagraph"/>
                          <w:rPr>
                            <w:sz w:val="20"/>
                          </w:rPr>
                        </w:pPr>
                      </w:p>
                    </w:tc>
                    <w:tc>
                      <w:tcPr>
                        <w:tcW w:w="1200" w:type="dxa"/>
                        <w:tcBorders>
                          <w:top w:val="nil"/>
                        </w:tcBorders>
                      </w:tcPr>
                      <w:p>
                        <w:pPr>
                          <w:pStyle w:val="TableParagraph"/>
                          <w:spacing w:before="30"/>
                          <w:ind w:left="108"/>
                          <w:rPr>
                            <w:sz w:val="20"/>
                          </w:rPr>
                        </w:pPr>
                        <w:r>
                          <w:rPr>
                            <w:sz w:val="20"/>
                          </w:rPr>
                          <w:t>DJ (cut).</w:t>
                        </w:r>
                      </w:p>
                    </w:tc>
                    <w:tc>
                      <w:tcPr>
                        <w:tcW w:w="2399" w:type="dxa"/>
                        <w:tcBorders>
                          <w:top w:val="nil"/>
                        </w:tcBorders>
                      </w:tcPr>
                      <w:p>
                        <w:pPr>
                          <w:pStyle w:val="TableParagraph"/>
                          <w:rPr>
                            <w:sz w:val="20"/>
                          </w:rPr>
                        </w:pPr>
                      </w:p>
                    </w:tc>
                  </w:tr>
                </w:tbl>
                <w:p>
                  <w:pPr>
                    <w:pStyle w:val="BodyText"/>
                  </w:pPr>
                </w:p>
              </w:txbxContent>
            </v:textbox>
            <w10:wrap type="topAndBottom"/>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6"/>
        </w:rPr>
      </w:pPr>
      <w:r>
        <w:rPr/>
        <w:pict>
          <v:shape style="position:absolute;margin-left:20.990999pt;margin-top:11.578789pt;width:144pt;height:.1pt;mso-position-horizontal-relative:page;mso-position-vertical-relative:paragraph;z-index:-251642880;mso-wrap-distance-left:0;mso-wrap-distance-right:0" coordorigin="420,232" coordsize="2880,0" path="m420,232l3300,232e" filled="false" stroked="true" strokeweight=".6pt" strokecolor="#000000">
            <v:path arrowok="t"/>
            <v:stroke dashstyle="solid"/>
            <w10:wrap type="topAndBottom"/>
          </v:shape>
        </w:pict>
      </w:r>
    </w:p>
    <w:p>
      <w:pPr>
        <w:spacing w:before="49"/>
        <w:ind w:left="219" w:right="99" w:firstLine="0"/>
        <w:jc w:val="both"/>
        <w:rPr>
          <w:sz w:val="20"/>
        </w:rPr>
      </w:pPr>
      <w:r>
        <w:rPr>
          <w:position w:val="9"/>
          <w:sz w:val="13"/>
        </w:rPr>
        <w:t>18 </w:t>
      </w:r>
      <w:r>
        <w:rPr>
          <w:sz w:val="20"/>
        </w:rPr>
        <w:t>Source: Bank of England, LIFFE and Reuters. The surprise is measured as the difference between 11.45am and 12.45am values. See footnote 13. Christopher Allsopp (CA); Charles Bean (CB), Kate Barker (KB); Willem Buiter (WB); David Clementi (DC); Sir Edward George ( EAJG ); Charles Goodhart (CAEG); DeAnne Julius (DJ); Mervyn King (MAK); Sir Andrew Large (AL); Ian Plenderleith (IP); Stephen Nickell (SJN); Paul Tucker (PMWT) and Sushil Wadhwani (SW).</w:t>
      </w:r>
    </w:p>
    <w:p>
      <w:pPr>
        <w:spacing w:after="0"/>
        <w:jc w:val="both"/>
        <w:rPr>
          <w:sz w:val="20"/>
        </w:rPr>
        <w:sectPr>
          <w:headerReference w:type="default" r:id="rId8"/>
          <w:pgSz w:w="16840" w:h="11900" w:orient="landscape"/>
          <w:pgMar w:header="728" w:footer="0" w:top="1180" w:bottom="280" w:left="200" w:right="700"/>
          <w:pgNumType w:start="16"/>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pPr>
    </w:p>
    <w:p>
      <w:pPr>
        <w:pStyle w:val="Heading1"/>
      </w:pPr>
      <w:r>
        <w:rPr/>
        <w:t>Table 1b. Surprise of 08/09/99</w:t>
      </w:r>
    </w:p>
    <w:p>
      <w:pPr>
        <w:pStyle w:val="BodyText"/>
        <w:rPr>
          <w:b/>
          <w:sz w:val="20"/>
        </w:rPr>
      </w:pPr>
    </w:p>
    <w:p>
      <w:pPr>
        <w:pStyle w:val="BodyText"/>
        <w:spacing w:before="4"/>
        <w:rPr>
          <w:b/>
          <w:sz w:val="16"/>
        </w:rPr>
      </w:pPr>
      <w:r>
        <w:rPr/>
        <w:pict>
          <v:group style="position:absolute;margin-left:11.991pt;margin-top:49.577618pt;width:.75pt;height:15pt;mso-position-horizontal-relative:page;mso-position-vertical-relative:paragraph;z-index:-251641856;mso-wrap-distance-left:0;mso-wrap-distance-right:0" coordorigin="240,992" coordsize="15,300">
            <v:line style="position:absolute" from="247,992" to="247,1292" stroked="true" strokeweight=".72pt" strokecolor="#000000">
              <v:stroke dashstyle="solid"/>
            </v:line>
            <v:line style="position:absolute" from="247,992" to="247,1292" stroked="true" strokeweight=".72pt" strokecolor="#000000">
              <v:stroke dashstyle="solid"/>
            </v:line>
            <v:line style="position:absolute" from="247,992" to="247,1292" stroked="true" strokeweight=".72pt" strokecolor="#000000">
              <v:stroke dashstyle="solid"/>
            </v:line>
            <w10:wrap type="topAndBottom"/>
          </v:group>
        </w:pict>
      </w:r>
      <w:r>
        <w:rPr/>
        <w:pict>
          <v:shape style="position:absolute;margin-left:15.351pt;margin-top:11.357617pt;width:626.1pt;height:196.1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6"/>
                    <w:gridCol w:w="1408"/>
                    <w:gridCol w:w="1611"/>
                    <w:gridCol w:w="1507"/>
                    <w:gridCol w:w="2081"/>
                    <w:gridCol w:w="1201"/>
                    <w:gridCol w:w="1601"/>
                    <w:gridCol w:w="1600"/>
                  </w:tblGrid>
                  <w:tr>
                    <w:trPr>
                      <w:trHeight w:val="744" w:hRule="atLeast"/>
                    </w:trPr>
                    <w:tc>
                      <w:tcPr>
                        <w:tcW w:w="1506" w:type="dxa"/>
                        <w:vMerge w:val="restart"/>
                      </w:tcPr>
                      <w:p>
                        <w:pPr>
                          <w:pStyle w:val="TableParagraph"/>
                          <w:spacing w:line="228" w:lineRule="exact"/>
                          <w:ind w:left="107"/>
                          <w:rPr>
                            <w:sz w:val="20"/>
                          </w:rPr>
                        </w:pPr>
                        <w:r>
                          <w:rPr>
                            <w:sz w:val="20"/>
                          </w:rPr>
                          <w:t>Date of surprise</w:t>
                        </w:r>
                      </w:p>
                    </w:tc>
                    <w:tc>
                      <w:tcPr>
                        <w:tcW w:w="4526" w:type="dxa"/>
                        <w:gridSpan w:val="3"/>
                      </w:tcPr>
                      <w:p>
                        <w:pPr>
                          <w:pStyle w:val="TableParagraph"/>
                          <w:spacing w:line="312" w:lineRule="auto"/>
                          <w:ind w:left="107" w:right="167"/>
                          <w:rPr>
                            <w:sz w:val="20"/>
                          </w:rPr>
                        </w:pPr>
                        <w:r>
                          <w:rPr>
                            <w:sz w:val="20"/>
                          </w:rPr>
                          <w:t>Size of intraday surprise on implied 3 month LIBOR forward rate at a constant horizon of…</w:t>
                        </w:r>
                      </w:p>
                    </w:tc>
                    <w:tc>
                      <w:tcPr>
                        <w:tcW w:w="2081" w:type="dxa"/>
                        <w:vMerge w:val="restart"/>
                      </w:tcPr>
                      <w:p>
                        <w:pPr>
                          <w:pStyle w:val="TableParagraph"/>
                          <w:spacing w:line="312" w:lineRule="auto"/>
                          <w:ind w:left="105" w:right="468"/>
                          <w:rPr>
                            <w:sz w:val="20"/>
                          </w:rPr>
                        </w:pPr>
                        <w:r>
                          <w:rPr>
                            <w:sz w:val="20"/>
                          </w:rPr>
                          <w:t>Monetary policy speeches and published press interviews in prior</w:t>
                        </w:r>
                      </w:p>
                      <w:p>
                        <w:pPr>
                          <w:pStyle w:val="TableParagraph"/>
                          <w:ind w:left="105"/>
                          <w:rPr>
                            <w:sz w:val="20"/>
                          </w:rPr>
                        </w:pPr>
                        <w:r>
                          <w:rPr>
                            <w:sz w:val="20"/>
                          </w:rPr>
                          <w:t>month</w:t>
                        </w:r>
                      </w:p>
                    </w:tc>
                    <w:tc>
                      <w:tcPr>
                        <w:tcW w:w="1201" w:type="dxa"/>
                        <w:vMerge w:val="restart"/>
                      </w:tcPr>
                      <w:p>
                        <w:pPr>
                          <w:pStyle w:val="TableParagraph"/>
                          <w:spacing w:line="312" w:lineRule="auto"/>
                          <w:ind w:left="104" w:right="400"/>
                          <w:rPr>
                            <w:sz w:val="20"/>
                          </w:rPr>
                        </w:pPr>
                        <w:r>
                          <w:rPr>
                            <w:sz w:val="20"/>
                          </w:rPr>
                          <w:t>Meeting vote</w:t>
                        </w:r>
                      </w:p>
                    </w:tc>
                    <w:tc>
                      <w:tcPr>
                        <w:tcW w:w="1601" w:type="dxa"/>
                        <w:vMerge w:val="restart"/>
                      </w:tcPr>
                      <w:p>
                        <w:pPr>
                          <w:pStyle w:val="TableParagraph"/>
                          <w:spacing w:line="228" w:lineRule="exact"/>
                          <w:ind w:left="103"/>
                          <w:rPr>
                            <w:sz w:val="20"/>
                          </w:rPr>
                        </w:pPr>
                        <w:r>
                          <w:rPr>
                            <w:sz w:val="20"/>
                          </w:rPr>
                          <w:t>Previous vote</w:t>
                        </w:r>
                      </w:p>
                    </w:tc>
                    <w:tc>
                      <w:tcPr>
                        <w:tcW w:w="1600" w:type="dxa"/>
                        <w:vMerge w:val="restart"/>
                      </w:tcPr>
                      <w:p>
                        <w:pPr>
                          <w:pStyle w:val="TableParagraph"/>
                          <w:spacing w:line="312" w:lineRule="auto"/>
                          <w:ind w:left="101" w:right="486" w:hanging="1"/>
                          <w:rPr>
                            <w:sz w:val="20"/>
                          </w:rPr>
                        </w:pPr>
                        <w:r>
                          <w:rPr>
                            <w:sz w:val="20"/>
                          </w:rPr>
                          <w:t>Reuters Poll summary</w:t>
                        </w:r>
                      </w:p>
                    </w:tc>
                  </w:tr>
                  <w:tr>
                    <w:trPr>
                      <w:trHeight w:val="746" w:hRule="atLeast"/>
                    </w:trPr>
                    <w:tc>
                      <w:tcPr>
                        <w:tcW w:w="1506" w:type="dxa"/>
                        <w:vMerge/>
                        <w:tcBorders>
                          <w:top w:val="nil"/>
                        </w:tcBorders>
                      </w:tcPr>
                      <w:p>
                        <w:pPr>
                          <w:rPr>
                            <w:sz w:val="2"/>
                            <w:szCs w:val="2"/>
                          </w:rPr>
                        </w:pPr>
                      </w:p>
                    </w:tc>
                    <w:tc>
                      <w:tcPr>
                        <w:tcW w:w="1408" w:type="dxa"/>
                      </w:tcPr>
                      <w:p>
                        <w:pPr>
                          <w:pStyle w:val="TableParagraph"/>
                          <w:spacing w:line="228" w:lineRule="exact"/>
                          <w:ind w:left="107"/>
                          <w:rPr>
                            <w:sz w:val="20"/>
                          </w:rPr>
                        </w:pPr>
                        <w:r>
                          <w:rPr>
                            <w:sz w:val="20"/>
                          </w:rPr>
                          <w:t>3 months</w:t>
                        </w:r>
                      </w:p>
                    </w:tc>
                    <w:tc>
                      <w:tcPr>
                        <w:tcW w:w="1611" w:type="dxa"/>
                      </w:tcPr>
                      <w:p>
                        <w:pPr>
                          <w:pStyle w:val="TableParagraph"/>
                          <w:spacing w:line="228" w:lineRule="exact"/>
                          <w:ind w:left="107"/>
                          <w:rPr>
                            <w:sz w:val="20"/>
                          </w:rPr>
                        </w:pPr>
                        <w:r>
                          <w:rPr>
                            <w:sz w:val="20"/>
                          </w:rPr>
                          <w:t>6 months</w:t>
                        </w:r>
                      </w:p>
                    </w:tc>
                    <w:tc>
                      <w:tcPr>
                        <w:tcW w:w="1507" w:type="dxa"/>
                      </w:tcPr>
                      <w:p>
                        <w:pPr>
                          <w:pStyle w:val="TableParagraph"/>
                          <w:spacing w:line="228" w:lineRule="exact"/>
                          <w:ind w:left="106"/>
                          <w:rPr>
                            <w:sz w:val="20"/>
                          </w:rPr>
                        </w:pPr>
                        <w:r>
                          <w:rPr>
                            <w:sz w:val="20"/>
                          </w:rPr>
                          <w:t>12 months</w:t>
                        </w:r>
                      </w:p>
                    </w:tc>
                    <w:tc>
                      <w:tcPr>
                        <w:tcW w:w="2081" w:type="dxa"/>
                        <w:vMerge/>
                        <w:tcBorders>
                          <w:top w:val="nil"/>
                        </w:tcBorders>
                      </w:tcPr>
                      <w:p>
                        <w:pPr>
                          <w:rPr>
                            <w:sz w:val="2"/>
                            <w:szCs w:val="2"/>
                          </w:rPr>
                        </w:pPr>
                      </w:p>
                    </w:tc>
                    <w:tc>
                      <w:tcPr>
                        <w:tcW w:w="1201" w:type="dxa"/>
                        <w:vMerge/>
                        <w:tcBorders>
                          <w:top w:val="nil"/>
                        </w:tcBorders>
                      </w:tcPr>
                      <w:p>
                        <w:pPr>
                          <w:rPr>
                            <w:sz w:val="2"/>
                            <w:szCs w:val="2"/>
                          </w:rPr>
                        </w:pPr>
                      </w:p>
                    </w:tc>
                    <w:tc>
                      <w:tcPr>
                        <w:tcW w:w="1601" w:type="dxa"/>
                        <w:vMerge/>
                        <w:tcBorders>
                          <w:top w:val="nil"/>
                        </w:tcBorders>
                      </w:tcPr>
                      <w:p>
                        <w:pPr>
                          <w:rPr>
                            <w:sz w:val="2"/>
                            <w:szCs w:val="2"/>
                          </w:rPr>
                        </w:pPr>
                      </w:p>
                    </w:tc>
                    <w:tc>
                      <w:tcPr>
                        <w:tcW w:w="1600" w:type="dxa"/>
                        <w:vMerge/>
                        <w:tcBorders>
                          <w:top w:val="nil"/>
                        </w:tcBorders>
                      </w:tcPr>
                      <w:p>
                        <w:pPr>
                          <w:rPr>
                            <w:sz w:val="2"/>
                            <w:szCs w:val="2"/>
                          </w:rPr>
                        </w:pPr>
                      </w:p>
                    </w:tc>
                  </w:tr>
                  <w:tr>
                    <w:trPr>
                      <w:trHeight w:val="266" w:hRule="atLeast"/>
                    </w:trPr>
                    <w:tc>
                      <w:tcPr>
                        <w:tcW w:w="1506" w:type="dxa"/>
                        <w:tcBorders>
                          <w:bottom w:val="nil"/>
                        </w:tcBorders>
                      </w:tcPr>
                      <w:p>
                        <w:pPr>
                          <w:pStyle w:val="TableParagraph"/>
                          <w:spacing w:line="228" w:lineRule="exact"/>
                          <w:ind w:left="107"/>
                          <w:rPr>
                            <w:sz w:val="20"/>
                          </w:rPr>
                        </w:pPr>
                        <w:r>
                          <w:rPr>
                            <w:sz w:val="20"/>
                          </w:rPr>
                          <w:t>08/09/99</w:t>
                        </w:r>
                      </w:p>
                    </w:tc>
                    <w:tc>
                      <w:tcPr>
                        <w:tcW w:w="1408" w:type="dxa"/>
                        <w:tcBorders>
                          <w:bottom w:val="nil"/>
                        </w:tcBorders>
                      </w:tcPr>
                      <w:p>
                        <w:pPr>
                          <w:pStyle w:val="TableParagraph"/>
                          <w:spacing w:line="228" w:lineRule="exact"/>
                          <w:ind w:left="107"/>
                          <w:rPr>
                            <w:sz w:val="20"/>
                          </w:rPr>
                        </w:pPr>
                        <w:r>
                          <w:rPr>
                            <w:sz w:val="20"/>
                          </w:rPr>
                          <w:t>0.293</w:t>
                        </w:r>
                      </w:p>
                    </w:tc>
                    <w:tc>
                      <w:tcPr>
                        <w:tcW w:w="1611" w:type="dxa"/>
                        <w:tcBorders>
                          <w:bottom w:val="nil"/>
                        </w:tcBorders>
                      </w:tcPr>
                      <w:p>
                        <w:pPr>
                          <w:pStyle w:val="TableParagraph"/>
                          <w:spacing w:line="228" w:lineRule="exact"/>
                          <w:ind w:left="107"/>
                          <w:rPr>
                            <w:sz w:val="20"/>
                          </w:rPr>
                        </w:pPr>
                        <w:r>
                          <w:rPr>
                            <w:sz w:val="20"/>
                          </w:rPr>
                          <w:t>0.309</w:t>
                        </w:r>
                      </w:p>
                    </w:tc>
                    <w:tc>
                      <w:tcPr>
                        <w:tcW w:w="1507" w:type="dxa"/>
                        <w:tcBorders>
                          <w:bottom w:val="nil"/>
                        </w:tcBorders>
                      </w:tcPr>
                      <w:p>
                        <w:pPr>
                          <w:pStyle w:val="TableParagraph"/>
                          <w:spacing w:line="228" w:lineRule="exact"/>
                          <w:ind w:left="106"/>
                          <w:rPr>
                            <w:sz w:val="20"/>
                          </w:rPr>
                        </w:pPr>
                        <w:r>
                          <w:rPr>
                            <w:sz w:val="20"/>
                          </w:rPr>
                          <w:t>0.199</w:t>
                        </w:r>
                      </w:p>
                    </w:tc>
                    <w:tc>
                      <w:tcPr>
                        <w:tcW w:w="2081" w:type="dxa"/>
                        <w:tcBorders>
                          <w:bottom w:val="nil"/>
                        </w:tcBorders>
                      </w:tcPr>
                      <w:p>
                        <w:pPr>
                          <w:pStyle w:val="TableParagraph"/>
                          <w:spacing w:line="228" w:lineRule="exact"/>
                          <w:ind w:left="104"/>
                          <w:rPr>
                            <w:sz w:val="20"/>
                          </w:rPr>
                        </w:pPr>
                        <w:r>
                          <w:rPr>
                            <w:sz w:val="20"/>
                          </w:rPr>
                          <w:t>Speeches:</w:t>
                        </w:r>
                      </w:p>
                    </w:tc>
                    <w:tc>
                      <w:tcPr>
                        <w:tcW w:w="1201" w:type="dxa"/>
                        <w:tcBorders>
                          <w:bottom w:val="nil"/>
                        </w:tcBorders>
                      </w:tcPr>
                      <w:p>
                        <w:pPr>
                          <w:pStyle w:val="TableParagraph"/>
                          <w:spacing w:line="228" w:lineRule="exact"/>
                          <w:ind w:left="104"/>
                          <w:rPr>
                            <w:sz w:val="20"/>
                          </w:rPr>
                        </w:pPr>
                        <w:r>
                          <w:rPr>
                            <w:sz w:val="20"/>
                          </w:rPr>
                          <w:t>7:2 vote for</w:t>
                        </w:r>
                      </w:p>
                    </w:tc>
                    <w:tc>
                      <w:tcPr>
                        <w:tcW w:w="1601" w:type="dxa"/>
                        <w:tcBorders>
                          <w:bottom w:val="nil"/>
                        </w:tcBorders>
                      </w:tcPr>
                      <w:p>
                        <w:pPr>
                          <w:pStyle w:val="TableParagraph"/>
                          <w:spacing w:line="228" w:lineRule="exact"/>
                          <w:ind w:left="103"/>
                          <w:rPr>
                            <w:sz w:val="20"/>
                          </w:rPr>
                        </w:pPr>
                        <w:r>
                          <w:rPr>
                            <w:sz w:val="20"/>
                          </w:rPr>
                          <w:t>Minutes released</w:t>
                        </w:r>
                      </w:p>
                    </w:tc>
                    <w:tc>
                      <w:tcPr>
                        <w:tcW w:w="1600" w:type="dxa"/>
                        <w:tcBorders>
                          <w:bottom w:val="nil"/>
                        </w:tcBorders>
                      </w:tcPr>
                      <w:p>
                        <w:pPr>
                          <w:pStyle w:val="TableParagraph"/>
                          <w:spacing w:line="228" w:lineRule="exact"/>
                          <w:ind w:left="101"/>
                          <w:rPr>
                            <w:sz w:val="20"/>
                          </w:rPr>
                        </w:pPr>
                        <w:r>
                          <w:rPr>
                            <w:sz w:val="20"/>
                          </w:rPr>
                          <w:t>All 23</w:t>
                        </w: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MAK (27/08/1999)</w:t>
                        </w:r>
                      </w:p>
                    </w:tc>
                    <w:tc>
                      <w:tcPr>
                        <w:tcW w:w="1201" w:type="dxa"/>
                        <w:tcBorders>
                          <w:top w:val="nil"/>
                          <w:bottom w:val="nil"/>
                        </w:tcBorders>
                      </w:tcPr>
                      <w:p>
                        <w:pPr>
                          <w:pStyle w:val="TableParagraph"/>
                          <w:spacing w:before="30"/>
                          <w:ind w:left="104"/>
                          <w:rPr>
                            <w:sz w:val="20"/>
                          </w:rPr>
                        </w:pPr>
                        <w:r>
                          <w:rPr>
                            <w:sz w:val="20"/>
                          </w:rPr>
                          <w:t>a rise of</w:t>
                        </w:r>
                      </w:p>
                    </w:tc>
                    <w:tc>
                      <w:tcPr>
                        <w:tcW w:w="1601" w:type="dxa"/>
                        <w:tcBorders>
                          <w:top w:val="nil"/>
                          <w:bottom w:val="nil"/>
                        </w:tcBorders>
                      </w:tcPr>
                      <w:p>
                        <w:pPr>
                          <w:pStyle w:val="TableParagraph"/>
                          <w:spacing w:before="30"/>
                          <w:ind w:left="103"/>
                          <w:rPr>
                            <w:sz w:val="20"/>
                          </w:rPr>
                        </w:pPr>
                        <w:r>
                          <w:rPr>
                            <w:sz w:val="20"/>
                          </w:rPr>
                          <w:t>on 18/08/1999.</w:t>
                        </w:r>
                      </w:p>
                    </w:tc>
                    <w:tc>
                      <w:tcPr>
                        <w:tcW w:w="1600" w:type="dxa"/>
                        <w:tcBorders>
                          <w:top w:val="nil"/>
                          <w:bottom w:val="nil"/>
                        </w:tcBorders>
                      </w:tcPr>
                      <w:p>
                        <w:pPr>
                          <w:pStyle w:val="TableParagraph"/>
                          <w:spacing w:before="30"/>
                          <w:ind w:left="101"/>
                          <w:rPr>
                            <w:sz w:val="20"/>
                          </w:rPr>
                        </w:pPr>
                        <w:r>
                          <w:rPr>
                            <w:sz w:val="20"/>
                          </w:rPr>
                          <w:t>economists</w:t>
                        </w: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Press interviews (date</w:t>
                        </w:r>
                      </w:p>
                    </w:tc>
                    <w:tc>
                      <w:tcPr>
                        <w:tcW w:w="1201" w:type="dxa"/>
                        <w:tcBorders>
                          <w:top w:val="nil"/>
                          <w:bottom w:val="nil"/>
                        </w:tcBorders>
                      </w:tcPr>
                      <w:p>
                        <w:pPr>
                          <w:pStyle w:val="TableParagraph"/>
                          <w:spacing w:before="30"/>
                          <w:ind w:left="104"/>
                          <w:rPr>
                            <w:sz w:val="20"/>
                          </w:rPr>
                        </w:pPr>
                        <w:r>
                          <w:rPr>
                            <w:sz w:val="20"/>
                          </w:rPr>
                          <w:t>25bp to</w:t>
                        </w:r>
                      </w:p>
                    </w:tc>
                    <w:tc>
                      <w:tcPr>
                        <w:tcW w:w="1601" w:type="dxa"/>
                        <w:tcBorders>
                          <w:top w:val="nil"/>
                          <w:bottom w:val="nil"/>
                        </w:tcBorders>
                      </w:tcPr>
                      <w:p>
                        <w:pPr>
                          <w:pStyle w:val="TableParagraph"/>
                          <w:spacing w:before="30"/>
                          <w:ind w:left="103"/>
                          <w:rPr>
                            <w:sz w:val="20"/>
                          </w:rPr>
                        </w:pPr>
                        <w:r>
                          <w:rPr>
                            <w:sz w:val="20"/>
                          </w:rPr>
                          <w:t>9:0 vote for no</w:t>
                        </w:r>
                      </w:p>
                    </w:tc>
                    <w:tc>
                      <w:tcPr>
                        <w:tcW w:w="1600" w:type="dxa"/>
                        <w:tcBorders>
                          <w:top w:val="nil"/>
                          <w:bottom w:val="nil"/>
                        </w:tcBorders>
                      </w:tcPr>
                      <w:p>
                        <w:pPr>
                          <w:pStyle w:val="TableParagraph"/>
                          <w:spacing w:before="30"/>
                          <w:ind w:left="101"/>
                          <w:rPr>
                            <w:sz w:val="20"/>
                          </w:rPr>
                        </w:pPr>
                        <w:r>
                          <w:rPr>
                            <w:sz w:val="20"/>
                          </w:rPr>
                          <w:t>predicted no</w:t>
                        </w: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published):</w:t>
                        </w:r>
                      </w:p>
                    </w:tc>
                    <w:tc>
                      <w:tcPr>
                        <w:tcW w:w="1201" w:type="dxa"/>
                        <w:tcBorders>
                          <w:top w:val="nil"/>
                          <w:bottom w:val="nil"/>
                        </w:tcBorders>
                      </w:tcPr>
                      <w:p>
                        <w:pPr>
                          <w:pStyle w:val="TableParagraph"/>
                          <w:spacing w:before="30"/>
                          <w:ind w:left="104"/>
                          <w:rPr>
                            <w:sz w:val="20"/>
                          </w:rPr>
                        </w:pPr>
                        <w:r>
                          <w:rPr>
                            <w:sz w:val="20"/>
                          </w:rPr>
                          <w:t>5.25%.</w:t>
                        </w:r>
                      </w:p>
                    </w:tc>
                    <w:tc>
                      <w:tcPr>
                        <w:tcW w:w="1601" w:type="dxa"/>
                        <w:tcBorders>
                          <w:top w:val="nil"/>
                          <w:bottom w:val="nil"/>
                        </w:tcBorders>
                      </w:tcPr>
                      <w:p>
                        <w:pPr>
                          <w:pStyle w:val="TableParagraph"/>
                          <w:spacing w:before="30"/>
                          <w:ind w:left="103"/>
                          <w:rPr>
                            <w:sz w:val="20"/>
                          </w:rPr>
                        </w:pPr>
                        <w:r>
                          <w:rPr>
                            <w:sz w:val="20"/>
                          </w:rPr>
                          <w:t>change.</w:t>
                        </w:r>
                      </w:p>
                    </w:tc>
                    <w:tc>
                      <w:tcPr>
                        <w:tcW w:w="1600" w:type="dxa"/>
                        <w:tcBorders>
                          <w:top w:val="nil"/>
                          <w:bottom w:val="nil"/>
                        </w:tcBorders>
                      </w:tcPr>
                      <w:p>
                        <w:pPr>
                          <w:pStyle w:val="TableParagraph"/>
                          <w:spacing w:before="30"/>
                          <w:ind w:left="101"/>
                          <w:rPr>
                            <w:sz w:val="20"/>
                          </w:rPr>
                        </w:pPr>
                        <w:r>
                          <w:rPr>
                            <w:sz w:val="20"/>
                          </w:rPr>
                          <w:t>change.</w:t>
                        </w: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DJ (02/09/99) and SW</w:t>
                        </w:r>
                      </w:p>
                    </w:tc>
                    <w:tc>
                      <w:tcPr>
                        <w:tcW w:w="1201" w:type="dxa"/>
                        <w:tcBorders>
                          <w:top w:val="nil"/>
                          <w:bottom w:val="nil"/>
                        </w:tcBorders>
                      </w:tcPr>
                      <w:p>
                        <w:pPr>
                          <w:pStyle w:val="TableParagraph"/>
                          <w:spacing w:before="30"/>
                          <w:ind w:left="104"/>
                          <w:rPr>
                            <w:sz w:val="20"/>
                          </w:rPr>
                        </w:pPr>
                        <w:r>
                          <w:rPr>
                            <w:sz w:val="20"/>
                          </w:rPr>
                          <w:t>Dissenters:</w:t>
                        </w:r>
                      </w:p>
                    </w:tc>
                    <w:tc>
                      <w:tcPr>
                        <w:tcW w:w="1601" w:type="dxa"/>
                        <w:tcBorders>
                          <w:top w:val="nil"/>
                          <w:bottom w:val="nil"/>
                        </w:tcBorders>
                      </w:tcPr>
                      <w:p>
                        <w:pPr>
                          <w:pStyle w:val="TableParagraph"/>
                          <w:rPr>
                            <w:sz w:val="20"/>
                          </w:rPr>
                        </w:pPr>
                      </w:p>
                    </w:tc>
                    <w:tc>
                      <w:tcPr>
                        <w:tcW w:w="1600" w:type="dxa"/>
                        <w:tcBorders>
                          <w:top w:val="nil"/>
                          <w:bottom w:val="nil"/>
                        </w:tcBorders>
                      </w:tcPr>
                      <w:p>
                        <w:pPr>
                          <w:pStyle w:val="TableParagraph"/>
                          <w:rPr>
                            <w:sz w:val="20"/>
                          </w:rPr>
                        </w:pP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(02/09/99).</w:t>
                        </w:r>
                      </w:p>
                    </w:tc>
                    <w:tc>
                      <w:tcPr>
                        <w:tcW w:w="1201" w:type="dxa"/>
                        <w:tcBorders>
                          <w:top w:val="nil"/>
                          <w:bottom w:val="nil"/>
                        </w:tcBorders>
                      </w:tcPr>
                      <w:p>
                        <w:pPr>
                          <w:pStyle w:val="TableParagraph"/>
                          <w:spacing w:before="30"/>
                          <w:ind w:left="104"/>
                          <w:rPr>
                            <w:sz w:val="20"/>
                          </w:rPr>
                        </w:pPr>
                        <w:r>
                          <w:rPr>
                            <w:sz w:val="20"/>
                          </w:rPr>
                          <w:t>DJ and</w:t>
                        </w:r>
                      </w:p>
                    </w:tc>
                    <w:tc>
                      <w:tcPr>
                        <w:tcW w:w="1601" w:type="dxa"/>
                        <w:tcBorders>
                          <w:top w:val="nil"/>
                          <w:bottom w:val="nil"/>
                        </w:tcBorders>
                      </w:tcPr>
                      <w:p>
                        <w:pPr>
                          <w:pStyle w:val="TableParagraph"/>
                          <w:rPr>
                            <w:sz w:val="20"/>
                          </w:rPr>
                        </w:pPr>
                      </w:p>
                    </w:tc>
                    <w:tc>
                      <w:tcPr>
                        <w:tcW w:w="1600" w:type="dxa"/>
                        <w:tcBorders>
                          <w:top w:val="nil"/>
                          <w:bottom w:val="nil"/>
                        </w:tcBorders>
                      </w:tcPr>
                      <w:p>
                        <w:pPr>
                          <w:pStyle w:val="TableParagraph"/>
                          <w:rPr>
                            <w:sz w:val="20"/>
                          </w:rPr>
                        </w:pPr>
                      </w:p>
                    </w:tc>
                  </w:tr>
                  <w:tr>
                    <w:trPr>
                      <w:trHeight w:val="299"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rPr>
                            <w:sz w:val="20"/>
                          </w:rPr>
                        </w:pPr>
                      </w:p>
                    </w:tc>
                    <w:tc>
                      <w:tcPr>
                        <w:tcW w:w="1201" w:type="dxa"/>
                        <w:tcBorders>
                          <w:top w:val="nil"/>
                          <w:bottom w:val="nil"/>
                        </w:tcBorders>
                      </w:tcPr>
                      <w:p>
                        <w:pPr>
                          <w:pStyle w:val="TableParagraph"/>
                          <w:spacing w:before="30"/>
                          <w:ind w:left="104"/>
                          <w:rPr>
                            <w:sz w:val="20"/>
                          </w:rPr>
                        </w:pPr>
                        <w:r>
                          <w:rPr>
                            <w:sz w:val="20"/>
                          </w:rPr>
                          <w:t>SW(no</w:t>
                        </w:r>
                      </w:p>
                    </w:tc>
                    <w:tc>
                      <w:tcPr>
                        <w:tcW w:w="1601" w:type="dxa"/>
                        <w:tcBorders>
                          <w:top w:val="nil"/>
                          <w:bottom w:val="nil"/>
                        </w:tcBorders>
                      </w:tcPr>
                      <w:p>
                        <w:pPr>
                          <w:pStyle w:val="TableParagraph"/>
                          <w:rPr>
                            <w:sz w:val="20"/>
                          </w:rPr>
                        </w:pPr>
                      </w:p>
                    </w:tc>
                    <w:tc>
                      <w:tcPr>
                        <w:tcW w:w="1600" w:type="dxa"/>
                        <w:tcBorders>
                          <w:top w:val="nil"/>
                          <w:bottom w:val="nil"/>
                        </w:tcBorders>
                      </w:tcPr>
                      <w:p>
                        <w:pPr>
                          <w:pStyle w:val="TableParagraph"/>
                          <w:rPr>
                            <w:sz w:val="20"/>
                          </w:rPr>
                        </w:pPr>
                      </w:p>
                    </w:tc>
                  </w:tr>
                  <w:tr>
                    <w:trPr>
                      <w:trHeight w:val="331" w:hRule="atLeast"/>
                    </w:trPr>
                    <w:tc>
                      <w:tcPr>
                        <w:tcW w:w="1506" w:type="dxa"/>
                        <w:tcBorders>
                          <w:top w:val="nil"/>
                        </w:tcBorders>
                      </w:tcPr>
                      <w:p>
                        <w:pPr>
                          <w:pStyle w:val="TableParagraph"/>
                          <w:rPr>
                            <w:sz w:val="20"/>
                          </w:rPr>
                        </w:pPr>
                      </w:p>
                    </w:tc>
                    <w:tc>
                      <w:tcPr>
                        <w:tcW w:w="1408" w:type="dxa"/>
                        <w:tcBorders>
                          <w:top w:val="nil"/>
                        </w:tcBorders>
                      </w:tcPr>
                      <w:p>
                        <w:pPr>
                          <w:pStyle w:val="TableParagraph"/>
                          <w:rPr>
                            <w:sz w:val="20"/>
                          </w:rPr>
                        </w:pPr>
                      </w:p>
                    </w:tc>
                    <w:tc>
                      <w:tcPr>
                        <w:tcW w:w="1611" w:type="dxa"/>
                        <w:tcBorders>
                          <w:top w:val="nil"/>
                        </w:tcBorders>
                      </w:tcPr>
                      <w:p>
                        <w:pPr>
                          <w:pStyle w:val="TableParagraph"/>
                          <w:rPr>
                            <w:sz w:val="20"/>
                          </w:rPr>
                        </w:pPr>
                      </w:p>
                    </w:tc>
                    <w:tc>
                      <w:tcPr>
                        <w:tcW w:w="1507" w:type="dxa"/>
                        <w:tcBorders>
                          <w:top w:val="nil"/>
                        </w:tcBorders>
                      </w:tcPr>
                      <w:p>
                        <w:pPr>
                          <w:pStyle w:val="TableParagraph"/>
                          <w:rPr>
                            <w:sz w:val="20"/>
                          </w:rPr>
                        </w:pPr>
                      </w:p>
                    </w:tc>
                    <w:tc>
                      <w:tcPr>
                        <w:tcW w:w="2081" w:type="dxa"/>
                        <w:tcBorders>
                          <w:top w:val="nil"/>
                        </w:tcBorders>
                      </w:tcPr>
                      <w:p>
                        <w:pPr>
                          <w:pStyle w:val="TableParagraph"/>
                          <w:rPr>
                            <w:sz w:val="20"/>
                          </w:rPr>
                        </w:pPr>
                      </w:p>
                    </w:tc>
                    <w:tc>
                      <w:tcPr>
                        <w:tcW w:w="1201" w:type="dxa"/>
                        <w:tcBorders>
                          <w:top w:val="nil"/>
                        </w:tcBorders>
                      </w:tcPr>
                      <w:p>
                        <w:pPr>
                          <w:pStyle w:val="TableParagraph"/>
                          <w:spacing w:before="31"/>
                          <w:ind w:left="104"/>
                          <w:rPr>
                            <w:sz w:val="20"/>
                          </w:rPr>
                        </w:pPr>
                        <w:r>
                          <w:rPr>
                            <w:sz w:val="20"/>
                          </w:rPr>
                          <w:t>change)</w:t>
                        </w:r>
                      </w:p>
                    </w:tc>
                    <w:tc>
                      <w:tcPr>
                        <w:tcW w:w="1601" w:type="dxa"/>
                        <w:tcBorders>
                          <w:top w:val="nil"/>
                        </w:tcBorders>
                      </w:tcPr>
                      <w:p>
                        <w:pPr>
                          <w:pStyle w:val="TableParagraph"/>
                          <w:rPr>
                            <w:sz w:val="20"/>
                          </w:rPr>
                        </w:pPr>
                      </w:p>
                    </w:tc>
                    <w:tc>
                      <w:tcPr>
                        <w:tcW w:w="1600" w:type="dxa"/>
                        <w:tcBorders>
                          <w:top w:val="nil"/>
                        </w:tcBorders>
                      </w:tcPr>
                      <w:p>
                        <w:pPr>
                          <w:pStyle w:val="TableParagraph"/>
                          <w:rPr>
                            <w:sz w:val="20"/>
                          </w:rPr>
                        </w:pPr>
                      </w:p>
                    </w:tc>
                  </w:tr>
                </w:tbl>
                <w:p>
                  <w:pPr>
                    <w:pStyle w:val="BodyText"/>
                  </w:pPr>
                </w:p>
              </w:txbxContent>
            </v:textbox>
            <w10:wrap type="topAndBottom"/>
          </v:shape>
        </w:pict>
      </w:r>
    </w:p>
    <w:p>
      <w:pPr>
        <w:spacing w:after="0"/>
        <w:rPr>
          <w:sz w:val="16"/>
        </w:rPr>
        <w:sectPr>
          <w:pgSz w:w="16840" w:h="11900" w:orient="landscape"/>
          <w:pgMar w:header="728" w:footer="0" w:top="1180" w:bottom="280" w:left="200" w:right="7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rPr>
      </w:pPr>
    </w:p>
    <w:p>
      <w:pPr>
        <w:spacing w:before="88"/>
        <w:ind w:left="219" w:right="0" w:firstLine="0"/>
        <w:jc w:val="left"/>
        <w:rPr>
          <w:b/>
          <w:sz w:val="28"/>
        </w:rPr>
      </w:pPr>
      <w:r>
        <w:rPr>
          <w:b/>
          <w:sz w:val="28"/>
        </w:rPr>
        <w:t>Table 1c. Surprise of 02/08/01</w:t>
      </w:r>
    </w:p>
    <w:p>
      <w:pPr>
        <w:pStyle w:val="BodyText"/>
        <w:rPr>
          <w:b/>
          <w:sz w:val="20"/>
        </w:rPr>
      </w:pPr>
    </w:p>
    <w:p>
      <w:pPr>
        <w:pStyle w:val="BodyText"/>
        <w:spacing w:before="4"/>
        <w:rPr>
          <w:b/>
          <w:sz w:val="16"/>
        </w:rPr>
      </w:pPr>
      <w:r>
        <w:rPr/>
        <w:pict>
          <v:group style="position:absolute;margin-left:11.991pt;margin-top:49.577618pt;width:.75pt;height:15pt;mso-position-horizontal-relative:page;mso-position-vertical-relative:paragraph;z-index:-251640832;mso-wrap-distance-left:0;mso-wrap-distance-right:0" coordorigin="240,992" coordsize="15,300">
            <v:line style="position:absolute" from="247,992" to="247,1292" stroked="true" strokeweight=".72pt" strokecolor="#000000">
              <v:stroke dashstyle="solid"/>
            </v:line>
            <v:line style="position:absolute" from="247,992" to="247,1292" stroked="true" strokeweight=".72pt" strokecolor="#000000">
              <v:stroke dashstyle="solid"/>
            </v:line>
            <v:line style="position:absolute" from="247,992" to="247,1292" stroked="true" strokeweight=".72pt" strokecolor="#000000">
              <v:stroke dashstyle="solid"/>
            </v:line>
            <w10:wrap type="topAndBottom"/>
          </v:group>
        </w:pict>
      </w:r>
      <w:r>
        <w:rPr/>
        <w:pict>
          <v:shape style="position:absolute;margin-left:15.351pt;margin-top:11.357617pt;width:626.1pt;height:270.850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6"/>
                    <w:gridCol w:w="1408"/>
                    <w:gridCol w:w="1611"/>
                    <w:gridCol w:w="1507"/>
                    <w:gridCol w:w="2081"/>
                    <w:gridCol w:w="1201"/>
                    <w:gridCol w:w="1501"/>
                    <w:gridCol w:w="1699"/>
                  </w:tblGrid>
                  <w:tr>
                    <w:trPr>
                      <w:trHeight w:val="744" w:hRule="atLeast"/>
                    </w:trPr>
                    <w:tc>
                      <w:tcPr>
                        <w:tcW w:w="1506" w:type="dxa"/>
                        <w:vMerge w:val="restart"/>
                      </w:tcPr>
                      <w:p>
                        <w:pPr>
                          <w:pStyle w:val="TableParagraph"/>
                          <w:spacing w:line="228" w:lineRule="exact"/>
                          <w:ind w:left="107"/>
                          <w:rPr>
                            <w:sz w:val="20"/>
                          </w:rPr>
                        </w:pPr>
                        <w:r>
                          <w:rPr>
                            <w:sz w:val="20"/>
                          </w:rPr>
                          <w:t>Date of surprise</w:t>
                        </w:r>
                      </w:p>
                    </w:tc>
                    <w:tc>
                      <w:tcPr>
                        <w:tcW w:w="4526" w:type="dxa"/>
                        <w:gridSpan w:val="3"/>
                      </w:tcPr>
                      <w:p>
                        <w:pPr>
                          <w:pStyle w:val="TableParagraph"/>
                          <w:spacing w:line="312" w:lineRule="auto"/>
                          <w:ind w:left="107" w:right="167"/>
                          <w:rPr>
                            <w:sz w:val="20"/>
                          </w:rPr>
                        </w:pPr>
                        <w:r>
                          <w:rPr>
                            <w:sz w:val="20"/>
                          </w:rPr>
                          <w:t>Size of intraday surprise on implied 3 month LIBOR forward rate at a constant horizon of…</w:t>
                        </w:r>
                      </w:p>
                    </w:tc>
                    <w:tc>
                      <w:tcPr>
                        <w:tcW w:w="2081" w:type="dxa"/>
                        <w:vMerge w:val="restart"/>
                      </w:tcPr>
                      <w:p>
                        <w:pPr>
                          <w:pStyle w:val="TableParagraph"/>
                          <w:spacing w:line="312" w:lineRule="auto"/>
                          <w:ind w:left="105" w:right="468"/>
                          <w:rPr>
                            <w:sz w:val="20"/>
                          </w:rPr>
                        </w:pPr>
                        <w:r>
                          <w:rPr>
                            <w:sz w:val="20"/>
                          </w:rPr>
                          <w:t>Monetary policy speeches and published press interviews in prior</w:t>
                        </w:r>
                      </w:p>
                      <w:p>
                        <w:pPr>
                          <w:pStyle w:val="TableParagraph"/>
                          <w:ind w:left="105"/>
                          <w:rPr>
                            <w:sz w:val="20"/>
                          </w:rPr>
                        </w:pPr>
                        <w:r>
                          <w:rPr>
                            <w:sz w:val="20"/>
                          </w:rPr>
                          <w:t>month</w:t>
                        </w:r>
                      </w:p>
                    </w:tc>
                    <w:tc>
                      <w:tcPr>
                        <w:tcW w:w="1201" w:type="dxa"/>
                        <w:vMerge w:val="restart"/>
                      </w:tcPr>
                      <w:p>
                        <w:pPr>
                          <w:pStyle w:val="TableParagraph"/>
                          <w:spacing w:line="312" w:lineRule="auto"/>
                          <w:ind w:left="104" w:right="400"/>
                          <w:rPr>
                            <w:sz w:val="20"/>
                          </w:rPr>
                        </w:pPr>
                        <w:r>
                          <w:rPr>
                            <w:sz w:val="20"/>
                          </w:rPr>
                          <w:t>Meeting vote</w:t>
                        </w:r>
                      </w:p>
                    </w:tc>
                    <w:tc>
                      <w:tcPr>
                        <w:tcW w:w="1501" w:type="dxa"/>
                        <w:vMerge w:val="restart"/>
                      </w:tcPr>
                      <w:p>
                        <w:pPr>
                          <w:pStyle w:val="TableParagraph"/>
                          <w:spacing w:line="228" w:lineRule="exact"/>
                          <w:ind w:left="103"/>
                          <w:rPr>
                            <w:sz w:val="20"/>
                          </w:rPr>
                        </w:pPr>
                        <w:r>
                          <w:rPr>
                            <w:sz w:val="20"/>
                          </w:rPr>
                          <w:t>Previous vote</w:t>
                        </w:r>
                      </w:p>
                    </w:tc>
                    <w:tc>
                      <w:tcPr>
                        <w:tcW w:w="1699" w:type="dxa"/>
                        <w:vMerge w:val="restart"/>
                      </w:tcPr>
                      <w:p>
                        <w:pPr>
                          <w:pStyle w:val="TableParagraph"/>
                          <w:spacing w:line="312" w:lineRule="auto"/>
                          <w:ind w:left="102" w:right="584" w:hanging="1"/>
                          <w:rPr>
                            <w:sz w:val="20"/>
                          </w:rPr>
                        </w:pPr>
                        <w:r>
                          <w:rPr>
                            <w:sz w:val="20"/>
                          </w:rPr>
                          <w:t>Reuters Poll summary</w:t>
                        </w:r>
                      </w:p>
                    </w:tc>
                  </w:tr>
                  <w:tr>
                    <w:trPr>
                      <w:trHeight w:val="746" w:hRule="atLeast"/>
                    </w:trPr>
                    <w:tc>
                      <w:tcPr>
                        <w:tcW w:w="1506" w:type="dxa"/>
                        <w:vMerge/>
                        <w:tcBorders>
                          <w:top w:val="nil"/>
                        </w:tcBorders>
                      </w:tcPr>
                      <w:p>
                        <w:pPr>
                          <w:rPr>
                            <w:sz w:val="2"/>
                            <w:szCs w:val="2"/>
                          </w:rPr>
                        </w:pPr>
                      </w:p>
                    </w:tc>
                    <w:tc>
                      <w:tcPr>
                        <w:tcW w:w="1408" w:type="dxa"/>
                      </w:tcPr>
                      <w:p>
                        <w:pPr>
                          <w:pStyle w:val="TableParagraph"/>
                          <w:spacing w:line="228" w:lineRule="exact"/>
                          <w:ind w:left="107"/>
                          <w:rPr>
                            <w:sz w:val="20"/>
                          </w:rPr>
                        </w:pPr>
                        <w:r>
                          <w:rPr>
                            <w:sz w:val="20"/>
                          </w:rPr>
                          <w:t>3 months</w:t>
                        </w:r>
                      </w:p>
                    </w:tc>
                    <w:tc>
                      <w:tcPr>
                        <w:tcW w:w="1611" w:type="dxa"/>
                      </w:tcPr>
                      <w:p>
                        <w:pPr>
                          <w:pStyle w:val="TableParagraph"/>
                          <w:spacing w:line="228" w:lineRule="exact"/>
                          <w:ind w:left="107"/>
                          <w:rPr>
                            <w:sz w:val="20"/>
                          </w:rPr>
                        </w:pPr>
                        <w:r>
                          <w:rPr>
                            <w:sz w:val="20"/>
                          </w:rPr>
                          <w:t>6 months</w:t>
                        </w:r>
                      </w:p>
                    </w:tc>
                    <w:tc>
                      <w:tcPr>
                        <w:tcW w:w="1507" w:type="dxa"/>
                      </w:tcPr>
                      <w:p>
                        <w:pPr>
                          <w:pStyle w:val="TableParagraph"/>
                          <w:spacing w:line="228" w:lineRule="exact"/>
                          <w:ind w:left="106"/>
                          <w:rPr>
                            <w:sz w:val="20"/>
                          </w:rPr>
                        </w:pPr>
                        <w:r>
                          <w:rPr>
                            <w:sz w:val="20"/>
                          </w:rPr>
                          <w:t>12 months</w:t>
                        </w:r>
                      </w:p>
                    </w:tc>
                    <w:tc>
                      <w:tcPr>
                        <w:tcW w:w="2081" w:type="dxa"/>
                        <w:vMerge/>
                        <w:tcBorders>
                          <w:top w:val="nil"/>
                        </w:tcBorders>
                      </w:tcPr>
                      <w:p>
                        <w:pPr>
                          <w:rPr>
                            <w:sz w:val="2"/>
                            <w:szCs w:val="2"/>
                          </w:rPr>
                        </w:pPr>
                      </w:p>
                    </w:tc>
                    <w:tc>
                      <w:tcPr>
                        <w:tcW w:w="1201" w:type="dxa"/>
                        <w:vMerge/>
                        <w:tcBorders>
                          <w:top w:val="nil"/>
                        </w:tcBorders>
                      </w:tcPr>
                      <w:p>
                        <w:pPr>
                          <w:rPr>
                            <w:sz w:val="2"/>
                            <w:szCs w:val="2"/>
                          </w:rPr>
                        </w:pPr>
                      </w:p>
                    </w:tc>
                    <w:tc>
                      <w:tcPr>
                        <w:tcW w:w="1501" w:type="dxa"/>
                        <w:vMerge/>
                        <w:tcBorders>
                          <w:top w:val="nil"/>
                        </w:tcBorders>
                      </w:tcPr>
                      <w:p>
                        <w:pPr>
                          <w:rPr>
                            <w:sz w:val="2"/>
                            <w:szCs w:val="2"/>
                          </w:rPr>
                        </w:pPr>
                      </w:p>
                    </w:tc>
                    <w:tc>
                      <w:tcPr>
                        <w:tcW w:w="1699" w:type="dxa"/>
                        <w:vMerge/>
                        <w:tcBorders>
                          <w:top w:val="nil"/>
                        </w:tcBorders>
                      </w:tcPr>
                      <w:p>
                        <w:pPr>
                          <w:rPr>
                            <w:sz w:val="2"/>
                            <w:szCs w:val="2"/>
                          </w:rPr>
                        </w:pPr>
                      </w:p>
                    </w:tc>
                  </w:tr>
                  <w:tr>
                    <w:trPr>
                      <w:trHeight w:val="266" w:hRule="atLeast"/>
                    </w:trPr>
                    <w:tc>
                      <w:tcPr>
                        <w:tcW w:w="1506" w:type="dxa"/>
                        <w:tcBorders>
                          <w:bottom w:val="nil"/>
                        </w:tcBorders>
                      </w:tcPr>
                      <w:p>
                        <w:pPr>
                          <w:pStyle w:val="TableParagraph"/>
                          <w:spacing w:line="228" w:lineRule="exact"/>
                          <w:ind w:left="107"/>
                          <w:rPr>
                            <w:sz w:val="20"/>
                          </w:rPr>
                        </w:pPr>
                        <w:r>
                          <w:rPr>
                            <w:sz w:val="20"/>
                          </w:rPr>
                          <w:t>02/08/01</w:t>
                        </w:r>
                      </w:p>
                    </w:tc>
                    <w:tc>
                      <w:tcPr>
                        <w:tcW w:w="1408" w:type="dxa"/>
                        <w:tcBorders>
                          <w:bottom w:val="nil"/>
                        </w:tcBorders>
                      </w:tcPr>
                      <w:p>
                        <w:pPr>
                          <w:pStyle w:val="TableParagraph"/>
                          <w:spacing w:line="228" w:lineRule="exact"/>
                          <w:ind w:left="107"/>
                          <w:rPr>
                            <w:sz w:val="20"/>
                          </w:rPr>
                        </w:pPr>
                        <w:r>
                          <w:rPr>
                            <w:sz w:val="20"/>
                          </w:rPr>
                          <w:t>-0.207</w:t>
                        </w:r>
                      </w:p>
                    </w:tc>
                    <w:tc>
                      <w:tcPr>
                        <w:tcW w:w="1611" w:type="dxa"/>
                        <w:tcBorders>
                          <w:bottom w:val="nil"/>
                        </w:tcBorders>
                      </w:tcPr>
                      <w:p>
                        <w:pPr>
                          <w:pStyle w:val="TableParagraph"/>
                          <w:spacing w:line="228" w:lineRule="exact"/>
                          <w:ind w:left="107"/>
                          <w:rPr>
                            <w:sz w:val="20"/>
                          </w:rPr>
                        </w:pPr>
                        <w:r>
                          <w:rPr>
                            <w:sz w:val="20"/>
                          </w:rPr>
                          <w:t>-0.141</w:t>
                        </w:r>
                      </w:p>
                    </w:tc>
                    <w:tc>
                      <w:tcPr>
                        <w:tcW w:w="1507" w:type="dxa"/>
                        <w:tcBorders>
                          <w:bottom w:val="nil"/>
                        </w:tcBorders>
                      </w:tcPr>
                      <w:p>
                        <w:pPr>
                          <w:pStyle w:val="TableParagraph"/>
                          <w:spacing w:line="228" w:lineRule="exact"/>
                          <w:ind w:left="106"/>
                          <w:rPr>
                            <w:sz w:val="20"/>
                          </w:rPr>
                        </w:pPr>
                        <w:r>
                          <w:rPr>
                            <w:sz w:val="20"/>
                          </w:rPr>
                          <w:t>-0.196</w:t>
                        </w:r>
                      </w:p>
                    </w:tc>
                    <w:tc>
                      <w:tcPr>
                        <w:tcW w:w="2081" w:type="dxa"/>
                        <w:tcBorders>
                          <w:bottom w:val="nil"/>
                        </w:tcBorders>
                      </w:tcPr>
                      <w:p>
                        <w:pPr>
                          <w:pStyle w:val="TableParagraph"/>
                          <w:spacing w:line="228" w:lineRule="exact"/>
                          <w:ind w:left="105"/>
                          <w:rPr>
                            <w:sz w:val="20"/>
                          </w:rPr>
                        </w:pPr>
                        <w:r>
                          <w:rPr>
                            <w:sz w:val="20"/>
                          </w:rPr>
                          <w:t>Speeches:</w:t>
                        </w:r>
                      </w:p>
                    </w:tc>
                    <w:tc>
                      <w:tcPr>
                        <w:tcW w:w="1201" w:type="dxa"/>
                        <w:tcBorders>
                          <w:bottom w:val="nil"/>
                        </w:tcBorders>
                      </w:tcPr>
                      <w:p>
                        <w:pPr>
                          <w:pStyle w:val="TableParagraph"/>
                          <w:spacing w:line="228" w:lineRule="exact"/>
                          <w:ind w:left="104"/>
                          <w:rPr>
                            <w:sz w:val="20"/>
                          </w:rPr>
                        </w:pPr>
                        <w:r>
                          <w:rPr>
                            <w:sz w:val="20"/>
                          </w:rPr>
                          <w:t>6:3 vote for</w:t>
                        </w:r>
                      </w:p>
                    </w:tc>
                    <w:tc>
                      <w:tcPr>
                        <w:tcW w:w="1501" w:type="dxa"/>
                        <w:tcBorders>
                          <w:bottom w:val="nil"/>
                        </w:tcBorders>
                      </w:tcPr>
                      <w:p>
                        <w:pPr>
                          <w:pStyle w:val="TableParagraph"/>
                          <w:spacing w:line="228" w:lineRule="exact"/>
                          <w:ind w:left="103"/>
                          <w:rPr>
                            <w:sz w:val="20"/>
                          </w:rPr>
                        </w:pPr>
                        <w:r>
                          <w:rPr>
                            <w:sz w:val="20"/>
                          </w:rPr>
                          <w:t>Minutes</w:t>
                        </w:r>
                      </w:p>
                    </w:tc>
                    <w:tc>
                      <w:tcPr>
                        <w:tcW w:w="1699" w:type="dxa"/>
                        <w:tcBorders>
                          <w:bottom w:val="nil"/>
                        </w:tcBorders>
                      </w:tcPr>
                      <w:p>
                        <w:pPr>
                          <w:pStyle w:val="TableParagraph"/>
                          <w:spacing w:line="228" w:lineRule="exact"/>
                          <w:ind w:left="102"/>
                          <w:rPr>
                            <w:sz w:val="20"/>
                          </w:rPr>
                        </w:pPr>
                        <w:r>
                          <w:rPr>
                            <w:sz w:val="20"/>
                          </w:rPr>
                          <w:t>All 28 economists</w:t>
                        </w: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SW (24/07/01).</w:t>
                        </w:r>
                      </w:p>
                    </w:tc>
                    <w:tc>
                      <w:tcPr>
                        <w:tcW w:w="1201" w:type="dxa"/>
                        <w:tcBorders>
                          <w:top w:val="nil"/>
                          <w:bottom w:val="nil"/>
                        </w:tcBorders>
                      </w:tcPr>
                      <w:p>
                        <w:pPr>
                          <w:pStyle w:val="TableParagraph"/>
                          <w:spacing w:before="30"/>
                          <w:ind w:left="104"/>
                          <w:rPr>
                            <w:sz w:val="20"/>
                          </w:rPr>
                        </w:pPr>
                        <w:r>
                          <w:rPr>
                            <w:sz w:val="20"/>
                          </w:rPr>
                          <w:t>a cut of</w:t>
                        </w:r>
                      </w:p>
                    </w:tc>
                    <w:tc>
                      <w:tcPr>
                        <w:tcW w:w="1501" w:type="dxa"/>
                        <w:tcBorders>
                          <w:top w:val="nil"/>
                          <w:bottom w:val="nil"/>
                        </w:tcBorders>
                      </w:tcPr>
                      <w:p>
                        <w:pPr>
                          <w:pStyle w:val="TableParagraph"/>
                          <w:spacing w:before="30"/>
                          <w:ind w:left="103"/>
                          <w:rPr>
                            <w:sz w:val="20"/>
                          </w:rPr>
                        </w:pPr>
                        <w:r>
                          <w:rPr>
                            <w:sz w:val="20"/>
                          </w:rPr>
                          <w:t>released on</w:t>
                        </w:r>
                      </w:p>
                    </w:tc>
                    <w:tc>
                      <w:tcPr>
                        <w:tcW w:w="1699" w:type="dxa"/>
                        <w:tcBorders>
                          <w:top w:val="nil"/>
                          <w:bottom w:val="nil"/>
                        </w:tcBorders>
                      </w:tcPr>
                      <w:p>
                        <w:pPr>
                          <w:pStyle w:val="TableParagraph"/>
                          <w:spacing w:before="30"/>
                          <w:ind w:left="102"/>
                          <w:rPr>
                            <w:sz w:val="20"/>
                          </w:rPr>
                        </w:pPr>
                        <w:r>
                          <w:rPr>
                            <w:sz w:val="20"/>
                          </w:rPr>
                          <w:t>predicted no</w:t>
                        </w: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Press interviews (date</w:t>
                        </w:r>
                      </w:p>
                    </w:tc>
                    <w:tc>
                      <w:tcPr>
                        <w:tcW w:w="1201" w:type="dxa"/>
                        <w:tcBorders>
                          <w:top w:val="nil"/>
                          <w:bottom w:val="nil"/>
                        </w:tcBorders>
                      </w:tcPr>
                      <w:p>
                        <w:pPr>
                          <w:pStyle w:val="TableParagraph"/>
                          <w:spacing w:before="30"/>
                          <w:ind w:left="104"/>
                          <w:rPr>
                            <w:sz w:val="20"/>
                          </w:rPr>
                        </w:pPr>
                        <w:r>
                          <w:rPr>
                            <w:sz w:val="20"/>
                          </w:rPr>
                          <w:t>25bp to 5%.</w:t>
                        </w:r>
                      </w:p>
                    </w:tc>
                    <w:tc>
                      <w:tcPr>
                        <w:tcW w:w="1501" w:type="dxa"/>
                        <w:tcBorders>
                          <w:top w:val="nil"/>
                          <w:bottom w:val="nil"/>
                        </w:tcBorders>
                      </w:tcPr>
                      <w:p>
                        <w:pPr>
                          <w:pStyle w:val="TableParagraph"/>
                          <w:spacing w:before="30"/>
                          <w:ind w:left="103"/>
                          <w:rPr>
                            <w:sz w:val="20"/>
                          </w:rPr>
                        </w:pPr>
                        <w:r>
                          <w:rPr>
                            <w:sz w:val="20"/>
                          </w:rPr>
                          <w:t>18/07/2001. 8:1</w:t>
                        </w:r>
                      </w:p>
                    </w:tc>
                    <w:tc>
                      <w:tcPr>
                        <w:tcW w:w="1699" w:type="dxa"/>
                        <w:tcBorders>
                          <w:top w:val="nil"/>
                          <w:bottom w:val="nil"/>
                        </w:tcBorders>
                      </w:tcPr>
                      <w:p>
                        <w:pPr>
                          <w:pStyle w:val="TableParagraph"/>
                          <w:spacing w:before="30"/>
                          <w:ind w:left="102"/>
                          <w:rPr>
                            <w:sz w:val="20"/>
                          </w:rPr>
                        </w:pPr>
                        <w:r>
                          <w:rPr>
                            <w:sz w:val="20"/>
                          </w:rPr>
                          <w:t>change.</w:t>
                        </w: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published):</w:t>
                        </w:r>
                      </w:p>
                    </w:tc>
                    <w:tc>
                      <w:tcPr>
                        <w:tcW w:w="1201" w:type="dxa"/>
                        <w:tcBorders>
                          <w:top w:val="nil"/>
                          <w:bottom w:val="nil"/>
                        </w:tcBorders>
                      </w:tcPr>
                      <w:p>
                        <w:pPr>
                          <w:pStyle w:val="TableParagraph"/>
                          <w:spacing w:before="30"/>
                          <w:ind w:left="104"/>
                          <w:rPr>
                            <w:sz w:val="20"/>
                          </w:rPr>
                        </w:pPr>
                        <w:r>
                          <w:rPr>
                            <w:sz w:val="20"/>
                          </w:rPr>
                          <w:t>Dissenters:</w:t>
                        </w:r>
                      </w:p>
                    </w:tc>
                    <w:tc>
                      <w:tcPr>
                        <w:tcW w:w="1501" w:type="dxa"/>
                        <w:tcBorders>
                          <w:top w:val="nil"/>
                          <w:bottom w:val="nil"/>
                        </w:tcBorders>
                      </w:tcPr>
                      <w:p>
                        <w:pPr>
                          <w:pStyle w:val="TableParagraph"/>
                          <w:spacing w:before="30"/>
                          <w:ind w:left="103"/>
                          <w:rPr>
                            <w:sz w:val="20"/>
                          </w:rPr>
                        </w:pPr>
                        <w:r>
                          <w:rPr>
                            <w:sz w:val="20"/>
                          </w:rPr>
                          <w:t>vote for no</w:t>
                        </w:r>
                      </w:p>
                    </w:tc>
                    <w:tc>
                      <w:tcPr>
                        <w:tcW w:w="1699" w:type="dxa"/>
                        <w:tcBorders>
                          <w:top w:val="nil"/>
                          <w:bottom w:val="nil"/>
                        </w:tcBorders>
                      </w:tcPr>
                      <w:p>
                        <w:pPr>
                          <w:pStyle w:val="TableParagraph"/>
                          <w:rPr>
                            <w:sz w:val="20"/>
                          </w:rPr>
                        </w:pP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CB (18/07/01) and</w:t>
                        </w:r>
                      </w:p>
                    </w:tc>
                    <w:tc>
                      <w:tcPr>
                        <w:tcW w:w="1201" w:type="dxa"/>
                        <w:tcBorders>
                          <w:top w:val="nil"/>
                          <w:bottom w:val="nil"/>
                        </w:tcBorders>
                      </w:tcPr>
                      <w:p>
                        <w:pPr>
                          <w:pStyle w:val="TableParagraph"/>
                          <w:spacing w:before="30"/>
                          <w:ind w:left="104"/>
                          <w:rPr>
                            <w:sz w:val="20"/>
                          </w:rPr>
                        </w:pPr>
                        <w:r>
                          <w:rPr>
                            <w:sz w:val="20"/>
                          </w:rPr>
                          <w:t>DC , MAK,</w:t>
                        </w:r>
                      </w:p>
                    </w:tc>
                    <w:tc>
                      <w:tcPr>
                        <w:tcW w:w="1501" w:type="dxa"/>
                        <w:tcBorders>
                          <w:top w:val="nil"/>
                          <w:bottom w:val="nil"/>
                        </w:tcBorders>
                      </w:tcPr>
                      <w:p>
                        <w:pPr>
                          <w:pStyle w:val="TableParagraph"/>
                          <w:spacing w:before="30"/>
                          <w:ind w:left="103"/>
                          <w:rPr>
                            <w:sz w:val="20"/>
                          </w:rPr>
                        </w:pPr>
                        <w:r>
                          <w:rPr>
                            <w:sz w:val="20"/>
                          </w:rPr>
                          <w:t>change.</w:t>
                        </w:r>
                      </w:p>
                    </w:tc>
                    <w:tc>
                      <w:tcPr>
                        <w:tcW w:w="1699" w:type="dxa"/>
                        <w:tcBorders>
                          <w:top w:val="nil"/>
                          <w:bottom w:val="nil"/>
                        </w:tcBorders>
                      </w:tcPr>
                      <w:p>
                        <w:pPr>
                          <w:pStyle w:val="TableParagraph"/>
                          <w:rPr>
                            <w:sz w:val="20"/>
                          </w:rPr>
                        </w:pP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(21/07/01); EAJG</w:t>
                        </w:r>
                      </w:p>
                    </w:tc>
                    <w:tc>
                      <w:tcPr>
                        <w:tcW w:w="1201" w:type="dxa"/>
                        <w:tcBorders>
                          <w:top w:val="nil"/>
                          <w:bottom w:val="nil"/>
                        </w:tcBorders>
                      </w:tcPr>
                      <w:p>
                        <w:pPr>
                          <w:pStyle w:val="TableParagraph"/>
                          <w:spacing w:before="30"/>
                          <w:ind w:left="104"/>
                          <w:rPr>
                            <w:sz w:val="20"/>
                          </w:rPr>
                        </w:pPr>
                        <w:r>
                          <w:rPr>
                            <w:sz w:val="20"/>
                          </w:rPr>
                          <w:t>and IP (no</w:t>
                        </w:r>
                      </w:p>
                    </w:tc>
                    <w:tc>
                      <w:tcPr>
                        <w:tcW w:w="1501" w:type="dxa"/>
                        <w:tcBorders>
                          <w:top w:val="nil"/>
                          <w:bottom w:val="nil"/>
                        </w:tcBorders>
                      </w:tcPr>
                      <w:p>
                        <w:pPr>
                          <w:pStyle w:val="TableParagraph"/>
                          <w:spacing w:before="30"/>
                          <w:ind w:left="103"/>
                          <w:rPr>
                            <w:sz w:val="20"/>
                          </w:rPr>
                        </w:pPr>
                        <w:r>
                          <w:rPr>
                            <w:sz w:val="20"/>
                          </w:rPr>
                          <w:t>Dissenter: SW</w:t>
                        </w:r>
                      </w:p>
                    </w:tc>
                    <w:tc>
                      <w:tcPr>
                        <w:tcW w:w="1699" w:type="dxa"/>
                        <w:tcBorders>
                          <w:top w:val="nil"/>
                          <w:bottom w:val="nil"/>
                        </w:tcBorders>
                      </w:tcPr>
                      <w:p>
                        <w:pPr>
                          <w:pStyle w:val="TableParagraph"/>
                          <w:rPr>
                            <w:sz w:val="20"/>
                          </w:rPr>
                        </w:pPr>
                      </w:p>
                    </w:tc>
                  </w:tr>
                  <w:tr>
                    <w:trPr>
                      <w:trHeight w:val="299"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(20/11/01); DJ</w:t>
                        </w:r>
                      </w:p>
                    </w:tc>
                    <w:tc>
                      <w:tcPr>
                        <w:tcW w:w="1201" w:type="dxa"/>
                        <w:tcBorders>
                          <w:top w:val="nil"/>
                          <w:bottom w:val="nil"/>
                        </w:tcBorders>
                      </w:tcPr>
                      <w:p>
                        <w:pPr>
                          <w:pStyle w:val="TableParagraph"/>
                          <w:spacing w:before="30"/>
                          <w:ind w:left="104"/>
                          <w:rPr>
                            <w:sz w:val="20"/>
                          </w:rPr>
                        </w:pPr>
                        <w:r>
                          <w:rPr>
                            <w:sz w:val="20"/>
                          </w:rPr>
                          <w:t>change)</w:t>
                        </w:r>
                      </w:p>
                    </w:tc>
                    <w:tc>
                      <w:tcPr>
                        <w:tcW w:w="1501" w:type="dxa"/>
                        <w:tcBorders>
                          <w:top w:val="nil"/>
                          <w:bottom w:val="nil"/>
                        </w:tcBorders>
                      </w:tcPr>
                      <w:p>
                        <w:pPr>
                          <w:pStyle w:val="TableParagraph"/>
                          <w:spacing w:before="30"/>
                          <w:ind w:left="103"/>
                          <w:rPr>
                            <w:sz w:val="20"/>
                          </w:rPr>
                        </w:pPr>
                        <w:r>
                          <w:rPr>
                            <w:sz w:val="20"/>
                          </w:rPr>
                          <w:t>(-25bp).</w:t>
                        </w:r>
                      </w:p>
                    </w:tc>
                    <w:tc>
                      <w:tcPr>
                        <w:tcW w:w="1699" w:type="dxa"/>
                        <w:tcBorders>
                          <w:top w:val="nil"/>
                          <w:bottom w:val="nil"/>
                        </w:tcBorders>
                      </w:tcPr>
                      <w:p>
                        <w:pPr>
                          <w:pStyle w:val="TableParagraph"/>
                          <w:rPr>
                            <w:sz w:val="20"/>
                          </w:rPr>
                        </w:pPr>
                      </w:p>
                    </w:tc>
                  </w:tr>
                  <w:tr>
                    <w:trPr>
                      <w:trHeight w:val="299"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1"/>
                          <w:ind w:left="105"/>
                          <w:rPr>
                            <w:sz w:val="20"/>
                          </w:rPr>
                        </w:pPr>
                        <w:r>
                          <w:rPr>
                            <w:sz w:val="20"/>
                          </w:rPr>
                          <w:t>(23/07/01) and</w:t>
                        </w:r>
                      </w:p>
                    </w:tc>
                    <w:tc>
                      <w:tcPr>
                        <w:tcW w:w="1201" w:type="dxa"/>
                        <w:tcBorders>
                          <w:top w:val="nil"/>
                          <w:bottom w:val="nil"/>
                        </w:tcBorders>
                      </w:tcPr>
                      <w:p>
                        <w:pPr>
                          <w:pStyle w:val="TableParagraph"/>
                          <w:rPr>
                            <w:sz w:val="20"/>
                          </w:rPr>
                        </w:pPr>
                      </w:p>
                    </w:tc>
                    <w:tc>
                      <w:tcPr>
                        <w:tcW w:w="1501" w:type="dxa"/>
                        <w:tcBorders>
                          <w:top w:val="nil"/>
                          <w:bottom w:val="nil"/>
                        </w:tcBorders>
                      </w:tcPr>
                      <w:p>
                        <w:pPr>
                          <w:pStyle w:val="TableParagraph"/>
                          <w:rPr>
                            <w:sz w:val="20"/>
                          </w:rPr>
                        </w:pPr>
                      </w:p>
                    </w:tc>
                    <w:tc>
                      <w:tcPr>
                        <w:tcW w:w="1699" w:type="dxa"/>
                        <w:tcBorders>
                          <w:top w:val="nil"/>
                          <w:bottom w:val="nil"/>
                        </w:tcBorders>
                      </w:tcPr>
                      <w:p>
                        <w:pPr>
                          <w:pStyle w:val="TableParagraph"/>
                          <w:rPr>
                            <w:sz w:val="20"/>
                          </w:rPr>
                        </w:pP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(01/08/01); SJN</w:t>
                        </w:r>
                      </w:p>
                    </w:tc>
                    <w:tc>
                      <w:tcPr>
                        <w:tcW w:w="1201" w:type="dxa"/>
                        <w:tcBorders>
                          <w:top w:val="nil"/>
                          <w:bottom w:val="nil"/>
                        </w:tcBorders>
                      </w:tcPr>
                      <w:p>
                        <w:pPr>
                          <w:pStyle w:val="TableParagraph"/>
                          <w:rPr>
                            <w:sz w:val="20"/>
                          </w:rPr>
                        </w:pPr>
                      </w:p>
                    </w:tc>
                    <w:tc>
                      <w:tcPr>
                        <w:tcW w:w="1501" w:type="dxa"/>
                        <w:tcBorders>
                          <w:top w:val="nil"/>
                          <w:bottom w:val="nil"/>
                        </w:tcBorders>
                      </w:tcPr>
                      <w:p>
                        <w:pPr>
                          <w:pStyle w:val="TableParagraph"/>
                          <w:rPr>
                            <w:sz w:val="20"/>
                          </w:rPr>
                        </w:pPr>
                      </w:p>
                    </w:tc>
                    <w:tc>
                      <w:tcPr>
                        <w:tcW w:w="1699" w:type="dxa"/>
                        <w:tcBorders>
                          <w:top w:val="nil"/>
                          <w:bottom w:val="nil"/>
                        </w:tcBorders>
                      </w:tcPr>
                      <w:p>
                        <w:pPr>
                          <w:pStyle w:val="TableParagraph"/>
                          <w:rPr>
                            <w:sz w:val="20"/>
                          </w:rPr>
                        </w:pP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(23/07/01), (26/07/01)</w:t>
                        </w:r>
                      </w:p>
                    </w:tc>
                    <w:tc>
                      <w:tcPr>
                        <w:tcW w:w="1201" w:type="dxa"/>
                        <w:tcBorders>
                          <w:top w:val="nil"/>
                          <w:bottom w:val="nil"/>
                        </w:tcBorders>
                      </w:tcPr>
                      <w:p>
                        <w:pPr>
                          <w:pStyle w:val="TableParagraph"/>
                          <w:rPr>
                            <w:sz w:val="20"/>
                          </w:rPr>
                        </w:pPr>
                      </w:p>
                    </w:tc>
                    <w:tc>
                      <w:tcPr>
                        <w:tcW w:w="1501" w:type="dxa"/>
                        <w:tcBorders>
                          <w:top w:val="nil"/>
                          <w:bottom w:val="nil"/>
                        </w:tcBorders>
                      </w:tcPr>
                      <w:p>
                        <w:pPr>
                          <w:pStyle w:val="TableParagraph"/>
                          <w:rPr>
                            <w:sz w:val="20"/>
                          </w:rPr>
                        </w:pPr>
                      </w:p>
                    </w:tc>
                    <w:tc>
                      <w:tcPr>
                        <w:tcW w:w="1699" w:type="dxa"/>
                        <w:tcBorders>
                          <w:top w:val="nil"/>
                          <w:bottom w:val="nil"/>
                        </w:tcBorders>
                      </w:tcPr>
                      <w:p>
                        <w:pPr>
                          <w:pStyle w:val="TableParagraph"/>
                          <w:rPr>
                            <w:sz w:val="20"/>
                          </w:rPr>
                        </w:pP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and (27/07/01); SW</w:t>
                        </w:r>
                      </w:p>
                    </w:tc>
                    <w:tc>
                      <w:tcPr>
                        <w:tcW w:w="1201" w:type="dxa"/>
                        <w:tcBorders>
                          <w:top w:val="nil"/>
                          <w:bottom w:val="nil"/>
                        </w:tcBorders>
                      </w:tcPr>
                      <w:p>
                        <w:pPr>
                          <w:pStyle w:val="TableParagraph"/>
                          <w:rPr>
                            <w:sz w:val="20"/>
                          </w:rPr>
                        </w:pPr>
                      </w:p>
                    </w:tc>
                    <w:tc>
                      <w:tcPr>
                        <w:tcW w:w="1501" w:type="dxa"/>
                        <w:tcBorders>
                          <w:top w:val="nil"/>
                          <w:bottom w:val="nil"/>
                        </w:tcBorders>
                      </w:tcPr>
                      <w:p>
                        <w:pPr>
                          <w:pStyle w:val="TableParagraph"/>
                          <w:rPr>
                            <w:sz w:val="20"/>
                          </w:rPr>
                        </w:pPr>
                      </w:p>
                    </w:tc>
                    <w:tc>
                      <w:tcPr>
                        <w:tcW w:w="1699" w:type="dxa"/>
                        <w:tcBorders>
                          <w:top w:val="nil"/>
                          <w:bottom w:val="nil"/>
                        </w:tcBorders>
                      </w:tcPr>
                      <w:p>
                        <w:pPr>
                          <w:pStyle w:val="TableParagraph"/>
                          <w:rPr>
                            <w:sz w:val="20"/>
                          </w:rPr>
                        </w:pP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(20/07/01) and</w:t>
                        </w:r>
                      </w:p>
                    </w:tc>
                    <w:tc>
                      <w:tcPr>
                        <w:tcW w:w="1201" w:type="dxa"/>
                        <w:tcBorders>
                          <w:top w:val="nil"/>
                          <w:bottom w:val="nil"/>
                        </w:tcBorders>
                      </w:tcPr>
                      <w:p>
                        <w:pPr>
                          <w:pStyle w:val="TableParagraph"/>
                          <w:rPr>
                            <w:sz w:val="20"/>
                          </w:rPr>
                        </w:pPr>
                      </w:p>
                    </w:tc>
                    <w:tc>
                      <w:tcPr>
                        <w:tcW w:w="1501" w:type="dxa"/>
                        <w:tcBorders>
                          <w:top w:val="nil"/>
                          <w:bottom w:val="nil"/>
                        </w:tcBorders>
                      </w:tcPr>
                      <w:p>
                        <w:pPr>
                          <w:pStyle w:val="TableParagraph"/>
                          <w:rPr>
                            <w:sz w:val="20"/>
                          </w:rPr>
                        </w:pPr>
                      </w:p>
                    </w:tc>
                    <w:tc>
                      <w:tcPr>
                        <w:tcW w:w="1699" w:type="dxa"/>
                        <w:tcBorders>
                          <w:top w:val="nil"/>
                          <w:bottom w:val="nil"/>
                        </w:tcBorders>
                      </w:tcPr>
                      <w:p>
                        <w:pPr>
                          <w:pStyle w:val="TableParagraph"/>
                          <w:rPr>
                            <w:sz w:val="20"/>
                          </w:rPr>
                        </w:pPr>
                      </w:p>
                    </w:tc>
                  </w:tr>
                  <w:tr>
                    <w:trPr>
                      <w:trHeight w:val="332" w:hRule="atLeast"/>
                    </w:trPr>
                    <w:tc>
                      <w:tcPr>
                        <w:tcW w:w="1506" w:type="dxa"/>
                        <w:tcBorders>
                          <w:top w:val="nil"/>
                        </w:tcBorders>
                      </w:tcPr>
                      <w:p>
                        <w:pPr>
                          <w:pStyle w:val="TableParagraph"/>
                          <w:rPr>
                            <w:sz w:val="20"/>
                          </w:rPr>
                        </w:pPr>
                      </w:p>
                    </w:tc>
                    <w:tc>
                      <w:tcPr>
                        <w:tcW w:w="1408" w:type="dxa"/>
                        <w:tcBorders>
                          <w:top w:val="nil"/>
                        </w:tcBorders>
                      </w:tcPr>
                      <w:p>
                        <w:pPr>
                          <w:pStyle w:val="TableParagraph"/>
                          <w:rPr>
                            <w:sz w:val="20"/>
                          </w:rPr>
                        </w:pPr>
                      </w:p>
                    </w:tc>
                    <w:tc>
                      <w:tcPr>
                        <w:tcW w:w="1611" w:type="dxa"/>
                        <w:tcBorders>
                          <w:top w:val="nil"/>
                        </w:tcBorders>
                      </w:tcPr>
                      <w:p>
                        <w:pPr>
                          <w:pStyle w:val="TableParagraph"/>
                          <w:rPr>
                            <w:sz w:val="20"/>
                          </w:rPr>
                        </w:pPr>
                      </w:p>
                    </w:tc>
                    <w:tc>
                      <w:tcPr>
                        <w:tcW w:w="1507" w:type="dxa"/>
                        <w:tcBorders>
                          <w:top w:val="nil"/>
                        </w:tcBorders>
                      </w:tcPr>
                      <w:p>
                        <w:pPr>
                          <w:pStyle w:val="TableParagraph"/>
                          <w:rPr>
                            <w:sz w:val="20"/>
                          </w:rPr>
                        </w:pPr>
                      </w:p>
                    </w:tc>
                    <w:tc>
                      <w:tcPr>
                        <w:tcW w:w="2081" w:type="dxa"/>
                        <w:tcBorders>
                          <w:top w:val="nil"/>
                        </w:tcBorders>
                      </w:tcPr>
                      <w:p>
                        <w:pPr>
                          <w:pStyle w:val="TableParagraph"/>
                          <w:spacing w:before="30"/>
                          <w:ind w:left="105"/>
                          <w:rPr>
                            <w:sz w:val="20"/>
                          </w:rPr>
                        </w:pPr>
                        <w:r>
                          <w:rPr>
                            <w:sz w:val="20"/>
                          </w:rPr>
                          <w:t>(25/07/01).</w:t>
                        </w:r>
                      </w:p>
                    </w:tc>
                    <w:tc>
                      <w:tcPr>
                        <w:tcW w:w="1201" w:type="dxa"/>
                        <w:tcBorders>
                          <w:top w:val="nil"/>
                        </w:tcBorders>
                      </w:tcPr>
                      <w:p>
                        <w:pPr>
                          <w:pStyle w:val="TableParagraph"/>
                          <w:rPr>
                            <w:sz w:val="20"/>
                          </w:rPr>
                        </w:pPr>
                      </w:p>
                    </w:tc>
                    <w:tc>
                      <w:tcPr>
                        <w:tcW w:w="1501" w:type="dxa"/>
                        <w:tcBorders>
                          <w:top w:val="nil"/>
                        </w:tcBorders>
                      </w:tcPr>
                      <w:p>
                        <w:pPr>
                          <w:pStyle w:val="TableParagraph"/>
                          <w:rPr>
                            <w:sz w:val="20"/>
                          </w:rPr>
                        </w:pPr>
                      </w:p>
                    </w:tc>
                    <w:tc>
                      <w:tcPr>
                        <w:tcW w:w="1699" w:type="dxa"/>
                        <w:tcBorders>
                          <w:top w:val="nil"/>
                        </w:tcBorders>
                      </w:tcPr>
                      <w:p>
                        <w:pPr>
                          <w:pStyle w:val="TableParagraph"/>
                          <w:rPr>
                            <w:sz w:val="20"/>
                          </w:rPr>
                        </w:pPr>
                      </w:p>
                    </w:tc>
                  </w:tr>
                </w:tbl>
                <w:p>
                  <w:pPr>
                    <w:pStyle w:val="BodyText"/>
                  </w:pPr>
                </w:p>
              </w:txbxContent>
            </v:textbox>
            <w10:wrap type="topAndBottom"/>
          </v:shape>
        </w:pict>
      </w:r>
    </w:p>
    <w:p>
      <w:pPr>
        <w:spacing w:after="0"/>
        <w:rPr>
          <w:sz w:val="16"/>
        </w:rPr>
        <w:sectPr>
          <w:pgSz w:w="16840" w:h="11900" w:orient="landscape"/>
          <w:pgMar w:header="728" w:footer="0" w:top="1180" w:bottom="280" w:left="200" w:right="700"/>
        </w:sectPr>
      </w:pPr>
    </w:p>
    <w:p>
      <w:pPr>
        <w:pStyle w:val="BodyText"/>
        <w:rPr>
          <w:b/>
          <w:sz w:val="20"/>
        </w:rPr>
      </w:pPr>
    </w:p>
    <w:p>
      <w:pPr>
        <w:pStyle w:val="BodyText"/>
        <w:spacing w:before="1"/>
        <w:rPr>
          <w:b/>
          <w:sz w:val="26"/>
        </w:rPr>
      </w:pPr>
    </w:p>
    <w:p>
      <w:pPr>
        <w:spacing w:before="88"/>
        <w:ind w:left="219" w:right="0" w:firstLine="0"/>
        <w:jc w:val="left"/>
        <w:rPr>
          <w:b/>
          <w:sz w:val="28"/>
        </w:rPr>
      </w:pPr>
      <w:r>
        <w:rPr>
          <w:b/>
          <w:sz w:val="28"/>
        </w:rPr>
        <w:t>Table 1d. Surprise of 06/02/03</w:t>
      </w:r>
    </w:p>
    <w:p>
      <w:pPr>
        <w:pStyle w:val="BodyText"/>
        <w:rPr>
          <w:b/>
          <w:sz w:val="20"/>
        </w:rPr>
      </w:pPr>
    </w:p>
    <w:p>
      <w:pPr>
        <w:pStyle w:val="BodyText"/>
        <w:spacing w:before="2"/>
        <w:rPr>
          <w:b/>
          <w:sz w:val="16"/>
        </w:rPr>
      </w:pPr>
      <w:r>
        <w:rPr/>
        <w:pict>
          <v:group style="position:absolute;margin-left:11.991pt;margin-top:49.484589pt;width:.75pt;height:15pt;mso-position-horizontal-relative:page;mso-position-vertical-relative:paragraph;z-index:-251639808;mso-wrap-distance-left:0;mso-wrap-distance-right:0" coordorigin="240,990" coordsize="15,300">
            <v:line style="position:absolute" from="247,990" to="247,1290" stroked="true" strokeweight=".72pt" strokecolor="#000000">
              <v:stroke dashstyle="solid"/>
            </v:line>
            <v:line style="position:absolute" from="247,990" to="247,1290" stroked="true" strokeweight=".72pt" strokecolor="#000000">
              <v:stroke dashstyle="solid"/>
            </v:line>
            <v:line style="position:absolute" from="247,990" to="247,1290" stroked="true" strokeweight=".72pt" strokecolor="#000000">
              <v:stroke dashstyle="solid"/>
            </v:line>
            <w10:wrap type="topAndBottom"/>
          </v:group>
        </w:pict>
      </w:r>
      <w:r>
        <w:rPr/>
        <w:pict>
          <v:shape style="position:absolute;margin-left:15.351pt;margin-top:11.26459pt;width:626.1pt;height:241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6"/>
                    <w:gridCol w:w="1408"/>
                    <w:gridCol w:w="1611"/>
                    <w:gridCol w:w="1507"/>
                    <w:gridCol w:w="2081"/>
                    <w:gridCol w:w="1201"/>
                    <w:gridCol w:w="1501"/>
                    <w:gridCol w:w="1699"/>
                  </w:tblGrid>
                  <w:tr>
                    <w:trPr>
                      <w:trHeight w:val="744" w:hRule="atLeast"/>
                    </w:trPr>
                    <w:tc>
                      <w:tcPr>
                        <w:tcW w:w="1506" w:type="dxa"/>
                        <w:vMerge w:val="restart"/>
                      </w:tcPr>
                      <w:p>
                        <w:pPr>
                          <w:pStyle w:val="TableParagraph"/>
                          <w:spacing w:line="228" w:lineRule="exact"/>
                          <w:ind w:left="107"/>
                          <w:rPr>
                            <w:sz w:val="20"/>
                          </w:rPr>
                        </w:pPr>
                        <w:r>
                          <w:rPr>
                            <w:sz w:val="20"/>
                          </w:rPr>
                          <w:t>Date of surprise</w:t>
                        </w:r>
                      </w:p>
                    </w:tc>
                    <w:tc>
                      <w:tcPr>
                        <w:tcW w:w="4526" w:type="dxa"/>
                        <w:gridSpan w:val="3"/>
                      </w:tcPr>
                      <w:p>
                        <w:pPr>
                          <w:pStyle w:val="TableParagraph"/>
                          <w:spacing w:line="312" w:lineRule="auto"/>
                          <w:ind w:left="107" w:right="167"/>
                          <w:rPr>
                            <w:sz w:val="20"/>
                          </w:rPr>
                        </w:pPr>
                        <w:r>
                          <w:rPr>
                            <w:sz w:val="20"/>
                          </w:rPr>
                          <w:t>Size of intraday surprise on implied 3 month LIBOR forward rate at a constant horizon of…</w:t>
                        </w:r>
                      </w:p>
                    </w:tc>
                    <w:tc>
                      <w:tcPr>
                        <w:tcW w:w="2081" w:type="dxa"/>
                        <w:vMerge w:val="restart"/>
                      </w:tcPr>
                      <w:p>
                        <w:pPr>
                          <w:pStyle w:val="TableParagraph"/>
                          <w:spacing w:line="312" w:lineRule="auto"/>
                          <w:ind w:left="105" w:right="468"/>
                          <w:rPr>
                            <w:sz w:val="20"/>
                          </w:rPr>
                        </w:pPr>
                        <w:r>
                          <w:rPr>
                            <w:sz w:val="20"/>
                          </w:rPr>
                          <w:t>Monetary policy speeches and published press interviews in prior</w:t>
                        </w:r>
                      </w:p>
                      <w:p>
                        <w:pPr>
                          <w:pStyle w:val="TableParagraph"/>
                          <w:ind w:left="105"/>
                          <w:rPr>
                            <w:sz w:val="20"/>
                          </w:rPr>
                        </w:pPr>
                        <w:r>
                          <w:rPr>
                            <w:sz w:val="20"/>
                          </w:rPr>
                          <w:t>month</w:t>
                        </w:r>
                      </w:p>
                    </w:tc>
                    <w:tc>
                      <w:tcPr>
                        <w:tcW w:w="1201" w:type="dxa"/>
                        <w:vMerge w:val="restart"/>
                      </w:tcPr>
                      <w:p>
                        <w:pPr>
                          <w:pStyle w:val="TableParagraph"/>
                          <w:spacing w:line="312" w:lineRule="auto"/>
                          <w:ind w:left="104" w:right="400"/>
                          <w:rPr>
                            <w:sz w:val="20"/>
                          </w:rPr>
                        </w:pPr>
                        <w:r>
                          <w:rPr>
                            <w:sz w:val="20"/>
                          </w:rPr>
                          <w:t>Meeting vote</w:t>
                        </w:r>
                      </w:p>
                    </w:tc>
                    <w:tc>
                      <w:tcPr>
                        <w:tcW w:w="1501" w:type="dxa"/>
                        <w:vMerge w:val="restart"/>
                      </w:tcPr>
                      <w:p>
                        <w:pPr>
                          <w:pStyle w:val="TableParagraph"/>
                          <w:spacing w:line="228" w:lineRule="exact"/>
                          <w:ind w:left="103"/>
                          <w:rPr>
                            <w:sz w:val="20"/>
                          </w:rPr>
                        </w:pPr>
                        <w:r>
                          <w:rPr>
                            <w:sz w:val="20"/>
                          </w:rPr>
                          <w:t>Previous vote</w:t>
                        </w:r>
                      </w:p>
                    </w:tc>
                    <w:tc>
                      <w:tcPr>
                        <w:tcW w:w="1699" w:type="dxa"/>
                        <w:vMerge w:val="restart"/>
                      </w:tcPr>
                      <w:p>
                        <w:pPr>
                          <w:pStyle w:val="TableParagraph"/>
                          <w:spacing w:line="312" w:lineRule="auto"/>
                          <w:ind w:left="102" w:right="584" w:hanging="1"/>
                          <w:rPr>
                            <w:sz w:val="20"/>
                          </w:rPr>
                        </w:pPr>
                        <w:r>
                          <w:rPr>
                            <w:sz w:val="20"/>
                          </w:rPr>
                          <w:t>Reuters Poll summary</w:t>
                        </w:r>
                      </w:p>
                    </w:tc>
                  </w:tr>
                  <w:tr>
                    <w:trPr>
                      <w:trHeight w:val="745" w:hRule="atLeast"/>
                    </w:trPr>
                    <w:tc>
                      <w:tcPr>
                        <w:tcW w:w="1506" w:type="dxa"/>
                        <w:vMerge/>
                        <w:tcBorders>
                          <w:top w:val="nil"/>
                        </w:tcBorders>
                      </w:tcPr>
                      <w:p>
                        <w:pPr>
                          <w:rPr>
                            <w:sz w:val="2"/>
                            <w:szCs w:val="2"/>
                          </w:rPr>
                        </w:pPr>
                      </w:p>
                    </w:tc>
                    <w:tc>
                      <w:tcPr>
                        <w:tcW w:w="1408" w:type="dxa"/>
                      </w:tcPr>
                      <w:p>
                        <w:pPr>
                          <w:pStyle w:val="TableParagraph"/>
                          <w:spacing w:line="228" w:lineRule="exact"/>
                          <w:ind w:left="107"/>
                          <w:rPr>
                            <w:sz w:val="20"/>
                          </w:rPr>
                        </w:pPr>
                        <w:r>
                          <w:rPr>
                            <w:sz w:val="20"/>
                          </w:rPr>
                          <w:t>3 months</w:t>
                        </w:r>
                      </w:p>
                    </w:tc>
                    <w:tc>
                      <w:tcPr>
                        <w:tcW w:w="1611" w:type="dxa"/>
                      </w:tcPr>
                      <w:p>
                        <w:pPr>
                          <w:pStyle w:val="TableParagraph"/>
                          <w:spacing w:line="228" w:lineRule="exact"/>
                          <w:ind w:left="107"/>
                          <w:rPr>
                            <w:sz w:val="20"/>
                          </w:rPr>
                        </w:pPr>
                        <w:r>
                          <w:rPr>
                            <w:sz w:val="20"/>
                          </w:rPr>
                          <w:t>6 months</w:t>
                        </w:r>
                      </w:p>
                    </w:tc>
                    <w:tc>
                      <w:tcPr>
                        <w:tcW w:w="1507" w:type="dxa"/>
                      </w:tcPr>
                      <w:p>
                        <w:pPr>
                          <w:pStyle w:val="TableParagraph"/>
                          <w:spacing w:line="228" w:lineRule="exact"/>
                          <w:ind w:left="106"/>
                          <w:rPr>
                            <w:sz w:val="20"/>
                          </w:rPr>
                        </w:pPr>
                        <w:r>
                          <w:rPr>
                            <w:sz w:val="20"/>
                          </w:rPr>
                          <w:t>12 months</w:t>
                        </w:r>
                      </w:p>
                    </w:tc>
                    <w:tc>
                      <w:tcPr>
                        <w:tcW w:w="2081" w:type="dxa"/>
                        <w:vMerge/>
                        <w:tcBorders>
                          <w:top w:val="nil"/>
                        </w:tcBorders>
                      </w:tcPr>
                      <w:p>
                        <w:pPr>
                          <w:rPr>
                            <w:sz w:val="2"/>
                            <w:szCs w:val="2"/>
                          </w:rPr>
                        </w:pPr>
                      </w:p>
                    </w:tc>
                    <w:tc>
                      <w:tcPr>
                        <w:tcW w:w="1201" w:type="dxa"/>
                        <w:vMerge/>
                        <w:tcBorders>
                          <w:top w:val="nil"/>
                        </w:tcBorders>
                      </w:tcPr>
                      <w:p>
                        <w:pPr>
                          <w:rPr>
                            <w:sz w:val="2"/>
                            <w:szCs w:val="2"/>
                          </w:rPr>
                        </w:pPr>
                      </w:p>
                    </w:tc>
                    <w:tc>
                      <w:tcPr>
                        <w:tcW w:w="1501" w:type="dxa"/>
                        <w:vMerge/>
                        <w:tcBorders>
                          <w:top w:val="nil"/>
                        </w:tcBorders>
                      </w:tcPr>
                      <w:p>
                        <w:pPr>
                          <w:rPr>
                            <w:sz w:val="2"/>
                            <w:szCs w:val="2"/>
                          </w:rPr>
                        </w:pPr>
                      </w:p>
                    </w:tc>
                    <w:tc>
                      <w:tcPr>
                        <w:tcW w:w="1699" w:type="dxa"/>
                        <w:vMerge/>
                        <w:tcBorders>
                          <w:top w:val="nil"/>
                        </w:tcBorders>
                      </w:tcPr>
                      <w:p>
                        <w:pPr>
                          <w:rPr>
                            <w:sz w:val="2"/>
                            <w:szCs w:val="2"/>
                          </w:rPr>
                        </w:pPr>
                      </w:p>
                    </w:tc>
                  </w:tr>
                  <w:tr>
                    <w:trPr>
                      <w:trHeight w:val="266" w:hRule="atLeast"/>
                    </w:trPr>
                    <w:tc>
                      <w:tcPr>
                        <w:tcW w:w="1506" w:type="dxa"/>
                        <w:tcBorders>
                          <w:bottom w:val="nil"/>
                        </w:tcBorders>
                      </w:tcPr>
                      <w:p>
                        <w:pPr>
                          <w:pStyle w:val="TableParagraph"/>
                          <w:spacing w:line="228" w:lineRule="exact"/>
                          <w:ind w:left="107"/>
                          <w:rPr>
                            <w:sz w:val="20"/>
                          </w:rPr>
                        </w:pPr>
                        <w:r>
                          <w:rPr>
                            <w:sz w:val="20"/>
                          </w:rPr>
                          <w:t>06/02/03</w:t>
                        </w:r>
                      </w:p>
                    </w:tc>
                    <w:tc>
                      <w:tcPr>
                        <w:tcW w:w="1408" w:type="dxa"/>
                        <w:tcBorders>
                          <w:bottom w:val="nil"/>
                        </w:tcBorders>
                      </w:tcPr>
                      <w:p>
                        <w:pPr>
                          <w:pStyle w:val="TableParagraph"/>
                          <w:spacing w:line="228" w:lineRule="exact"/>
                          <w:ind w:left="107"/>
                          <w:rPr>
                            <w:sz w:val="20"/>
                          </w:rPr>
                        </w:pPr>
                        <w:r>
                          <w:rPr>
                            <w:sz w:val="20"/>
                          </w:rPr>
                          <w:t>-0.202</w:t>
                        </w:r>
                      </w:p>
                    </w:tc>
                    <w:tc>
                      <w:tcPr>
                        <w:tcW w:w="1611" w:type="dxa"/>
                        <w:tcBorders>
                          <w:bottom w:val="nil"/>
                        </w:tcBorders>
                      </w:tcPr>
                      <w:p>
                        <w:pPr>
                          <w:pStyle w:val="TableParagraph"/>
                          <w:spacing w:line="228" w:lineRule="exact"/>
                          <w:ind w:left="107"/>
                          <w:rPr>
                            <w:sz w:val="20"/>
                          </w:rPr>
                        </w:pPr>
                        <w:r>
                          <w:rPr>
                            <w:sz w:val="20"/>
                          </w:rPr>
                          <w:t>-0.241</w:t>
                        </w:r>
                      </w:p>
                    </w:tc>
                    <w:tc>
                      <w:tcPr>
                        <w:tcW w:w="1507" w:type="dxa"/>
                        <w:tcBorders>
                          <w:bottom w:val="nil"/>
                        </w:tcBorders>
                      </w:tcPr>
                      <w:p>
                        <w:pPr>
                          <w:pStyle w:val="TableParagraph"/>
                          <w:spacing w:line="228" w:lineRule="exact"/>
                          <w:ind w:left="106"/>
                          <w:rPr>
                            <w:sz w:val="20"/>
                          </w:rPr>
                        </w:pPr>
                        <w:r>
                          <w:rPr>
                            <w:sz w:val="20"/>
                          </w:rPr>
                          <w:t>-0.250</w:t>
                        </w:r>
                      </w:p>
                    </w:tc>
                    <w:tc>
                      <w:tcPr>
                        <w:tcW w:w="2081" w:type="dxa"/>
                        <w:tcBorders>
                          <w:bottom w:val="nil"/>
                        </w:tcBorders>
                      </w:tcPr>
                      <w:p>
                        <w:pPr>
                          <w:pStyle w:val="TableParagraph"/>
                          <w:spacing w:line="228" w:lineRule="exact"/>
                          <w:ind w:left="105"/>
                          <w:rPr>
                            <w:sz w:val="20"/>
                          </w:rPr>
                        </w:pPr>
                        <w:r>
                          <w:rPr>
                            <w:sz w:val="20"/>
                          </w:rPr>
                          <w:t>Speeches:</w:t>
                        </w:r>
                      </w:p>
                    </w:tc>
                    <w:tc>
                      <w:tcPr>
                        <w:tcW w:w="1201" w:type="dxa"/>
                        <w:tcBorders>
                          <w:bottom w:val="nil"/>
                        </w:tcBorders>
                      </w:tcPr>
                      <w:p>
                        <w:pPr>
                          <w:pStyle w:val="TableParagraph"/>
                          <w:spacing w:line="228" w:lineRule="exact"/>
                          <w:ind w:left="104"/>
                          <w:rPr>
                            <w:sz w:val="20"/>
                          </w:rPr>
                        </w:pPr>
                        <w:r>
                          <w:rPr>
                            <w:sz w:val="20"/>
                          </w:rPr>
                          <w:t>7:2 vote for</w:t>
                        </w:r>
                      </w:p>
                    </w:tc>
                    <w:tc>
                      <w:tcPr>
                        <w:tcW w:w="1501" w:type="dxa"/>
                        <w:tcBorders>
                          <w:bottom w:val="nil"/>
                        </w:tcBorders>
                      </w:tcPr>
                      <w:p>
                        <w:pPr>
                          <w:pStyle w:val="TableParagraph"/>
                          <w:spacing w:line="228" w:lineRule="exact"/>
                          <w:ind w:left="103"/>
                          <w:rPr>
                            <w:sz w:val="20"/>
                          </w:rPr>
                        </w:pPr>
                        <w:r>
                          <w:rPr>
                            <w:sz w:val="20"/>
                          </w:rPr>
                          <w:t>Minutes</w:t>
                        </w:r>
                      </w:p>
                    </w:tc>
                    <w:tc>
                      <w:tcPr>
                        <w:tcW w:w="1699" w:type="dxa"/>
                        <w:tcBorders>
                          <w:bottom w:val="nil"/>
                        </w:tcBorders>
                      </w:tcPr>
                      <w:p>
                        <w:pPr>
                          <w:pStyle w:val="TableParagraph"/>
                          <w:spacing w:line="228" w:lineRule="exact"/>
                          <w:ind w:left="102"/>
                          <w:rPr>
                            <w:sz w:val="20"/>
                          </w:rPr>
                        </w:pPr>
                        <w:r>
                          <w:rPr>
                            <w:sz w:val="20"/>
                          </w:rPr>
                          <w:t>All 28 economists</w:t>
                        </w: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CB (29/01/03);</w:t>
                        </w:r>
                      </w:p>
                    </w:tc>
                    <w:tc>
                      <w:tcPr>
                        <w:tcW w:w="1201" w:type="dxa"/>
                        <w:tcBorders>
                          <w:top w:val="nil"/>
                          <w:bottom w:val="nil"/>
                        </w:tcBorders>
                      </w:tcPr>
                      <w:p>
                        <w:pPr>
                          <w:pStyle w:val="TableParagraph"/>
                          <w:spacing w:before="30"/>
                          <w:ind w:left="104"/>
                          <w:rPr>
                            <w:sz w:val="20"/>
                          </w:rPr>
                        </w:pPr>
                        <w:r>
                          <w:rPr>
                            <w:sz w:val="20"/>
                          </w:rPr>
                          <w:t>a cut of</w:t>
                        </w:r>
                      </w:p>
                    </w:tc>
                    <w:tc>
                      <w:tcPr>
                        <w:tcW w:w="1501" w:type="dxa"/>
                        <w:tcBorders>
                          <w:top w:val="nil"/>
                          <w:bottom w:val="nil"/>
                        </w:tcBorders>
                      </w:tcPr>
                      <w:p>
                        <w:pPr>
                          <w:pStyle w:val="TableParagraph"/>
                          <w:spacing w:before="30"/>
                          <w:ind w:left="103"/>
                          <w:rPr>
                            <w:sz w:val="20"/>
                          </w:rPr>
                        </w:pPr>
                        <w:r>
                          <w:rPr>
                            <w:sz w:val="20"/>
                          </w:rPr>
                          <w:t>released on</w:t>
                        </w:r>
                      </w:p>
                    </w:tc>
                    <w:tc>
                      <w:tcPr>
                        <w:tcW w:w="1699" w:type="dxa"/>
                        <w:tcBorders>
                          <w:top w:val="nil"/>
                          <w:bottom w:val="nil"/>
                        </w:tcBorders>
                      </w:tcPr>
                      <w:p>
                        <w:pPr>
                          <w:pStyle w:val="TableParagraph"/>
                          <w:spacing w:before="30"/>
                          <w:ind w:left="102"/>
                          <w:rPr>
                            <w:sz w:val="20"/>
                          </w:rPr>
                        </w:pPr>
                        <w:r>
                          <w:rPr>
                            <w:sz w:val="20"/>
                          </w:rPr>
                          <w:t>predicted no</w:t>
                        </w: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and EAJG</w:t>
                        </w:r>
                      </w:p>
                    </w:tc>
                    <w:tc>
                      <w:tcPr>
                        <w:tcW w:w="1201" w:type="dxa"/>
                        <w:tcBorders>
                          <w:top w:val="nil"/>
                          <w:bottom w:val="nil"/>
                        </w:tcBorders>
                      </w:tcPr>
                      <w:p>
                        <w:pPr>
                          <w:pStyle w:val="TableParagraph"/>
                          <w:spacing w:before="30"/>
                          <w:ind w:left="104"/>
                          <w:rPr>
                            <w:sz w:val="20"/>
                          </w:rPr>
                        </w:pPr>
                        <w:r>
                          <w:rPr>
                            <w:sz w:val="20"/>
                          </w:rPr>
                          <w:t>25bp; rate</w:t>
                        </w:r>
                      </w:p>
                    </w:tc>
                    <w:tc>
                      <w:tcPr>
                        <w:tcW w:w="1501" w:type="dxa"/>
                        <w:tcBorders>
                          <w:top w:val="nil"/>
                          <w:bottom w:val="nil"/>
                        </w:tcBorders>
                      </w:tcPr>
                      <w:p>
                        <w:pPr>
                          <w:pStyle w:val="TableParagraph"/>
                          <w:spacing w:before="30"/>
                          <w:ind w:left="103"/>
                          <w:rPr>
                            <w:sz w:val="20"/>
                          </w:rPr>
                        </w:pPr>
                        <w:r>
                          <w:rPr>
                            <w:sz w:val="20"/>
                          </w:rPr>
                          <w:t>22/01/2003. 7:2</w:t>
                        </w:r>
                      </w:p>
                    </w:tc>
                    <w:tc>
                      <w:tcPr>
                        <w:tcW w:w="1699" w:type="dxa"/>
                        <w:tcBorders>
                          <w:top w:val="nil"/>
                          <w:bottom w:val="nil"/>
                        </w:tcBorders>
                      </w:tcPr>
                      <w:p>
                        <w:pPr>
                          <w:pStyle w:val="TableParagraph"/>
                          <w:spacing w:before="30"/>
                          <w:ind w:left="102"/>
                          <w:rPr>
                            <w:sz w:val="20"/>
                          </w:rPr>
                        </w:pPr>
                        <w:r>
                          <w:rPr>
                            <w:sz w:val="20"/>
                          </w:rPr>
                          <w:t>change.</w:t>
                        </w: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(20/01/2003).</w:t>
                        </w:r>
                      </w:p>
                    </w:tc>
                    <w:tc>
                      <w:tcPr>
                        <w:tcW w:w="1201" w:type="dxa"/>
                        <w:tcBorders>
                          <w:top w:val="nil"/>
                          <w:bottom w:val="nil"/>
                        </w:tcBorders>
                      </w:tcPr>
                      <w:p>
                        <w:pPr>
                          <w:pStyle w:val="TableParagraph"/>
                          <w:spacing w:before="30"/>
                          <w:ind w:left="104"/>
                          <w:rPr>
                            <w:sz w:val="20"/>
                          </w:rPr>
                        </w:pPr>
                        <w:r>
                          <w:rPr>
                            <w:sz w:val="20"/>
                          </w:rPr>
                          <w:t>at 3.75%.</w:t>
                        </w:r>
                      </w:p>
                    </w:tc>
                    <w:tc>
                      <w:tcPr>
                        <w:tcW w:w="1501" w:type="dxa"/>
                        <w:tcBorders>
                          <w:top w:val="nil"/>
                          <w:bottom w:val="nil"/>
                        </w:tcBorders>
                      </w:tcPr>
                      <w:p>
                        <w:pPr>
                          <w:pStyle w:val="TableParagraph"/>
                          <w:spacing w:before="30"/>
                          <w:ind w:left="103"/>
                          <w:rPr>
                            <w:sz w:val="20"/>
                          </w:rPr>
                        </w:pPr>
                        <w:r>
                          <w:rPr>
                            <w:sz w:val="20"/>
                          </w:rPr>
                          <w:t>vote for no</w:t>
                        </w:r>
                      </w:p>
                    </w:tc>
                    <w:tc>
                      <w:tcPr>
                        <w:tcW w:w="1699" w:type="dxa"/>
                        <w:tcBorders>
                          <w:top w:val="nil"/>
                          <w:bottom w:val="nil"/>
                        </w:tcBorders>
                      </w:tcPr>
                      <w:p>
                        <w:pPr>
                          <w:pStyle w:val="TableParagraph"/>
                          <w:rPr>
                            <w:sz w:val="20"/>
                          </w:rPr>
                        </w:pP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Press interviews (date</w:t>
                        </w:r>
                      </w:p>
                    </w:tc>
                    <w:tc>
                      <w:tcPr>
                        <w:tcW w:w="1201" w:type="dxa"/>
                        <w:tcBorders>
                          <w:top w:val="nil"/>
                          <w:bottom w:val="nil"/>
                        </w:tcBorders>
                      </w:tcPr>
                      <w:p>
                        <w:pPr>
                          <w:pStyle w:val="TableParagraph"/>
                          <w:spacing w:before="30"/>
                          <w:ind w:left="104"/>
                          <w:rPr>
                            <w:sz w:val="20"/>
                          </w:rPr>
                        </w:pPr>
                        <w:r>
                          <w:rPr>
                            <w:sz w:val="20"/>
                          </w:rPr>
                          <w:t>Dissenters:</w:t>
                        </w:r>
                      </w:p>
                    </w:tc>
                    <w:tc>
                      <w:tcPr>
                        <w:tcW w:w="1501" w:type="dxa"/>
                        <w:tcBorders>
                          <w:top w:val="nil"/>
                          <w:bottom w:val="nil"/>
                        </w:tcBorders>
                      </w:tcPr>
                      <w:p>
                        <w:pPr>
                          <w:pStyle w:val="TableParagraph"/>
                          <w:spacing w:before="30"/>
                          <w:ind w:left="103"/>
                          <w:rPr>
                            <w:sz w:val="20"/>
                          </w:rPr>
                        </w:pPr>
                        <w:r>
                          <w:rPr>
                            <w:sz w:val="20"/>
                          </w:rPr>
                          <w:t>change.</w:t>
                        </w:r>
                      </w:p>
                    </w:tc>
                    <w:tc>
                      <w:tcPr>
                        <w:tcW w:w="1699" w:type="dxa"/>
                        <w:tcBorders>
                          <w:top w:val="nil"/>
                          <w:bottom w:val="nil"/>
                        </w:tcBorders>
                      </w:tcPr>
                      <w:p>
                        <w:pPr>
                          <w:pStyle w:val="TableParagraph"/>
                          <w:rPr>
                            <w:sz w:val="20"/>
                          </w:rPr>
                        </w:pPr>
                      </w:p>
                    </w:tc>
                  </w:tr>
                  <w:tr>
                    <w:trPr>
                      <w:trHeight w:val="299"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published):</w:t>
                        </w:r>
                      </w:p>
                    </w:tc>
                    <w:tc>
                      <w:tcPr>
                        <w:tcW w:w="1201" w:type="dxa"/>
                        <w:tcBorders>
                          <w:top w:val="nil"/>
                          <w:bottom w:val="nil"/>
                        </w:tcBorders>
                      </w:tcPr>
                      <w:p>
                        <w:pPr>
                          <w:pStyle w:val="TableParagraph"/>
                          <w:spacing w:before="30"/>
                          <w:ind w:left="104"/>
                          <w:rPr>
                            <w:sz w:val="20"/>
                          </w:rPr>
                        </w:pPr>
                        <w:r>
                          <w:rPr>
                            <w:sz w:val="20"/>
                          </w:rPr>
                          <w:t>AL and</w:t>
                        </w:r>
                      </w:p>
                    </w:tc>
                    <w:tc>
                      <w:tcPr>
                        <w:tcW w:w="1501" w:type="dxa"/>
                        <w:tcBorders>
                          <w:top w:val="nil"/>
                          <w:bottom w:val="nil"/>
                        </w:tcBorders>
                      </w:tcPr>
                      <w:p>
                        <w:pPr>
                          <w:pStyle w:val="TableParagraph"/>
                          <w:spacing w:before="30"/>
                          <w:ind w:left="103"/>
                          <w:rPr>
                            <w:sz w:val="20"/>
                          </w:rPr>
                        </w:pPr>
                        <w:r>
                          <w:rPr>
                            <w:sz w:val="20"/>
                          </w:rPr>
                          <w:t>Dissenters CA</w:t>
                        </w:r>
                      </w:p>
                    </w:tc>
                    <w:tc>
                      <w:tcPr>
                        <w:tcW w:w="1699" w:type="dxa"/>
                        <w:tcBorders>
                          <w:top w:val="nil"/>
                          <w:bottom w:val="nil"/>
                        </w:tcBorders>
                      </w:tcPr>
                      <w:p>
                        <w:pPr>
                          <w:pStyle w:val="TableParagraph"/>
                          <w:rPr>
                            <w:sz w:val="20"/>
                          </w:rPr>
                        </w:pPr>
                      </w:p>
                    </w:tc>
                  </w:tr>
                  <w:tr>
                    <w:trPr>
                      <w:trHeight w:val="299"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1"/>
                          <w:ind w:left="105"/>
                          <w:rPr>
                            <w:sz w:val="20"/>
                          </w:rPr>
                        </w:pPr>
                        <w:r>
                          <w:rPr>
                            <w:sz w:val="20"/>
                          </w:rPr>
                          <w:t>KB (17/01/03),</w:t>
                        </w:r>
                      </w:p>
                    </w:tc>
                    <w:tc>
                      <w:tcPr>
                        <w:tcW w:w="1201" w:type="dxa"/>
                        <w:tcBorders>
                          <w:top w:val="nil"/>
                          <w:bottom w:val="nil"/>
                        </w:tcBorders>
                      </w:tcPr>
                      <w:p>
                        <w:pPr>
                          <w:pStyle w:val="TableParagraph"/>
                          <w:spacing w:before="31"/>
                          <w:ind w:left="104"/>
                          <w:rPr>
                            <w:sz w:val="20"/>
                          </w:rPr>
                        </w:pPr>
                        <w:r>
                          <w:rPr>
                            <w:sz w:val="20"/>
                          </w:rPr>
                          <w:t>PMWT</w:t>
                        </w:r>
                      </w:p>
                    </w:tc>
                    <w:tc>
                      <w:tcPr>
                        <w:tcW w:w="1501" w:type="dxa"/>
                        <w:tcBorders>
                          <w:top w:val="nil"/>
                          <w:bottom w:val="nil"/>
                        </w:tcBorders>
                      </w:tcPr>
                      <w:p>
                        <w:pPr>
                          <w:pStyle w:val="TableParagraph"/>
                          <w:spacing w:before="31"/>
                          <w:ind w:left="103"/>
                          <w:rPr>
                            <w:sz w:val="20"/>
                          </w:rPr>
                        </w:pPr>
                        <w:r>
                          <w:rPr>
                            <w:sz w:val="20"/>
                          </w:rPr>
                          <w:t>and SJN (-</w:t>
                        </w:r>
                      </w:p>
                    </w:tc>
                    <w:tc>
                      <w:tcPr>
                        <w:tcW w:w="1699" w:type="dxa"/>
                        <w:tcBorders>
                          <w:top w:val="nil"/>
                          <w:bottom w:val="nil"/>
                        </w:tcBorders>
                      </w:tcPr>
                      <w:p>
                        <w:pPr>
                          <w:pStyle w:val="TableParagraph"/>
                          <w:rPr>
                            <w:sz w:val="20"/>
                          </w:rPr>
                        </w:pP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(18/01/03), (19/01/03),</w:t>
                        </w:r>
                      </w:p>
                    </w:tc>
                    <w:tc>
                      <w:tcPr>
                        <w:tcW w:w="1201" w:type="dxa"/>
                        <w:tcBorders>
                          <w:top w:val="nil"/>
                          <w:bottom w:val="nil"/>
                        </w:tcBorders>
                      </w:tcPr>
                      <w:p>
                        <w:pPr>
                          <w:pStyle w:val="TableParagraph"/>
                          <w:spacing w:before="30"/>
                          <w:ind w:left="104"/>
                          <w:rPr>
                            <w:sz w:val="20"/>
                          </w:rPr>
                        </w:pPr>
                        <w:r>
                          <w:rPr>
                            <w:sz w:val="20"/>
                          </w:rPr>
                          <w:t>(both no</w:t>
                        </w:r>
                      </w:p>
                    </w:tc>
                    <w:tc>
                      <w:tcPr>
                        <w:tcW w:w="1501" w:type="dxa"/>
                        <w:tcBorders>
                          <w:top w:val="nil"/>
                          <w:bottom w:val="nil"/>
                        </w:tcBorders>
                      </w:tcPr>
                      <w:p>
                        <w:pPr>
                          <w:pStyle w:val="TableParagraph"/>
                          <w:spacing w:before="30"/>
                          <w:ind w:left="103"/>
                          <w:rPr>
                            <w:sz w:val="20"/>
                          </w:rPr>
                        </w:pPr>
                        <w:r>
                          <w:rPr>
                            <w:sz w:val="20"/>
                          </w:rPr>
                          <w:t>25bp).</w:t>
                        </w:r>
                      </w:p>
                    </w:tc>
                    <w:tc>
                      <w:tcPr>
                        <w:tcW w:w="1699" w:type="dxa"/>
                        <w:tcBorders>
                          <w:top w:val="nil"/>
                          <w:bottom w:val="nil"/>
                        </w:tcBorders>
                      </w:tcPr>
                      <w:p>
                        <w:pPr>
                          <w:pStyle w:val="TableParagraph"/>
                          <w:rPr>
                            <w:sz w:val="20"/>
                          </w:rPr>
                        </w:pPr>
                      </w:p>
                    </w:tc>
                  </w:tr>
                  <w:tr>
                    <w:trPr>
                      <w:trHeight w:val="298" w:hRule="atLeast"/>
                    </w:trPr>
                    <w:tc>
                      <w:tcPr>
                        <w:tcW w:w="1506" w:type="dxa"/>
                        <w:tcBorders>
                          <w:top w:val="nil"/>
                          <w:bottom w:val="nil"/>
                        </w:tcBorders>
                      </w:tcPr>
                      <w:p>
                        <w:pPr>
                          <w:pStyle w:val="TableParagraph"/>
                          <w:rPr>
                            <w:sz w:val="20"/>
                          </w:rPr>
                        </w:pPr>
                      </w:p>
                    </w:tc>
                    <w:tc>
                      <w:tcPr>
                        <w:tcW w:w="1408" w:type="dxa"/>
                        <w:tcBorders>
                          <w:top w:val="nil"/>
                          <w:bottom w:val="nil"/>
                        </w:tcBorders>
                      </w:tcPr>
                      <w:p>
                        <w:pPr>
                          <w:pStyle w:val="TableParagraph"/>
                          <w:rPr>
                            <w:sz w:val="20"/>
                          </w:rPr>
                        </w:pPr>
                      </w:p>
                    </w:tc>
                    <w:tc>
                      <w:tcPr>
                        <w:tcW w:w="1611" w:type="dxa"/>
                        <w:tcBorders>
                          <w:top w:val="nil"/>
                          <w:bottom w:val="nil"/>
                        </w:tcBorders>
                      </w:tcPr>
                      <w:p>
                        <w:pPr>
                          <w:pStyle w:val="TableParagraph"/>
                          <w:rPr>
                            <w:sz w:val="20"/>
                          </w:rPr>
                        </w:pPr>
                      </w:p>
                    </w:tc>
                    <w:tc>
                      <w:tcPr>
                        <w:tcW w:w="1507" w:type="dxa"/>
                        <w:tcBorders>
                          <w:top w:val="nil"/>
                          <w:bottom w:val="nil"/>
                        </w:tcBorders>
                      </w:tcPr>
                      <w:p>
                        <w:pPr>
                          <w:pStyle w:val="TableParagraph"/>
                          <w:rPr>
                            <w:sz w:val="20"/>
                          </w:rPr>
                        </w:pPr>
                      </w:p>
                    </w:tc>
                    <w:tc>
                      <w:tcPr>
                        <w:tcW w:w="2081" w:type="dxa"/>
                        <w:tcBorders>
                          <w:top w:val="nil"/>
                          <w:bottom w:val="nil"/>
                        </w:tcBorders>
                      </w:tcPr>
                      <w:p>
                        <w:pPr>
                          <w:pStyle w:val="TableParagraph"/>
                          <w:spacing w:before="30"/>
                          <w:ind w:left="105"/>
                          <w:rPr>
                            <w:sz w:val="20"/>
                          </w:rPr>
                        </w:pPr>
                        <w:r>
                          <w:rPr>
                            <w:sz w:val="20"/>
                          </w:rPr>
                          <w:t>(23/01/03); and EAJG</w:t>
                        </w:r>
                      </w:p>
                    </w:tc>
                    <w:tc>
                      <w:tcPr>
                        <w:tcW w:w="1201" w:type="dxa"/>
                        <w:tcBorders>
                          <w:top w:val="nil"/>
                          <w:bottom w:val="nil"/>
                        </w:tcBorders>
                      </w:tcPr>
                      <w:p>
                        <w:pPr>
                          <w:pStyle w:val="TableParagraph"/>
                          <w:spacing w:before="30"/>
                          <w:ind w:left="104"/>
                          <w:rPr>
                            <w:sz w:val="20"/>
                          </w:rPr>
                        </w:pPr>
                        <w:r>
                          <w:rPr>
                            <w:sz w:val="20"/>
                          </w:rPr>
                          <w:t>change).</w:t>
                        </w:r>
                      </w:p>
                    </w:tc>
                    <w:tc>
                      <w:tcPr>
                        <w:tcW w:w="1501" w:type="dxa"/>
                        <w:tcBorders>
                          <w:top w:val="nil"/>
                          <w:bottom w:val="nil"/>
                        </w:tcBorders>
                      </w:tcPr>
                      <w:p>
                        <w:pPr>
                          <w:pStyle w:val="TableParagraph"/>
                          <w:rPr>
                            <w:sz w:val="20"/>
                          </w:rPr>
                        </w:pPr>
                      </w:p>
                    </w:tc>
                    <w:tc>
                      <w:tcPr>
                        <w:tcW w:w="1699" w:type="dxa"/>
                        <w:tcBorders>
                          <w:top w:val="nil"/>
                          <w:bottom w:val="nil"/>
                        </w:tcBorders>
                      </w:tcPr>
                      <w:p>
                        <w:pPr>
                          <w:pStyle w:val="TableParagraph"/>
                          <w:rPr>
                            <w:sz w:val="20"/>
                          </w:rPr>
                        </w:pPr>
                      </w:p>
                    </w:tc>
                  </w:tr>
                  <w:tr>
                    <w:trPr>
                      <w:trHeight w:val="630" w:hRule="atLeast"/>
                    </w:trPr>
                    <w:tc>
                      <w:tcPr>
                        <w:tcW w:w="1506" w:type="dxa"/>
                        <w:tcBorders>
                          <w:top w:val="nil"/>
                        </w:tcBorders>
                      </w:tcPr>
                      <w:p>
                        <w:pPr>
                          <w:pStyle w:val="TableParagraph"/>
                          <w:rPr>
                            <w:sz w:val="20"/>
                          </w:rPr>
                        </w:pPr>
                      </w:p>
                    </w:tc>
                    <w:tc>
                      <w:tcPr>
                        <w:tcW w:w="1408" w:type="dxa"/>
                        <w:tcBorders>
                          <w:top w:val="nil"/>
                        </w:tcBorders>
                      </w:tcPr>
                      <w:p>
                        <w:pPr>
                          <w:pStyle w:val="TableParagraph"/>
                          <w:rPr>
                            <w:sz w:val="20"/>
                          </w:rPr>
                        </w:pPr>
                      </w:p>
                    </w:tc>
                    <w:tc>
                      <w:tcPr>
                        <w:tcW w:w="1611" w:type="dxa"/>
                        <w:tcBorders>
                          <w:top w:val="nil"/>
                        </w:tcBorders>
                      </w:tcPr>
                      <w:p>
                        <w:pPr>
                          <w:pStyle w:val="TableParagraph"/>
                          <w:rPr>
                            <w:sz w:val="20"/>
                          </w:rPr>
                        </w:pPr>
                      </w:p>
                    </w:tc>
                    <w:tc>
                      <w:tcPr>
                        <w:tcW w:w="1507" w:type="dxa"/>
                        <w:tcBorders>
                          <w:top w:val="nil"/>
                        </w:tcBorders>
                      </w:tcPr>
                      <w:p>
                        <w:pPr>
                          <w:pStyle w:val="TableParagraph"/>
                          <w:rPr>
                            <w:sz w:val="20"/>
                          </w:rPr>
                        </w:pPr>
                      </w:p>
                    </w:tc>
                    <w:tc>
                      <w:tcPr>
                        <w:tcW w:w="2081" w:type="dxa"/>
                        <w:tcBorders>
                          <w:top w:val="nil"/>
                        </w:tcBorders>
                      </w:tcPr>
                      <w:p>
                        <w:pPr>
                          <w:pStyle w:val="TableParagraph"/>
                          <w:spacing w:before="30"/>
                          <w:ind w:left="105"/>
                          <w:rPr>
                            <w:sz w:val="20"/>
                          </w:rPr>
                        </w:pPr>
                        <w:r>
                          <w:rPr>
                            <w:sz w:val="20"/>
                          </w:rPr>
                          <w:t>(21/01/03).</w:t>
                        </w:r>
                      </w:p>
                    </w:tc>
                    <w:tc>
                      <w:tcPr>
                        <w:tcW w:w="1201" w:type="dxa"/>
                        <w:tcBorders>
                          <w:top w:val="nil"/>
                        </w:tcBorders>
                      </w:tcPr>
                      <w:p>
                        <w:pPr>
                          <w:pStyle w:val="TableParagraph"/>
                          <w:rPr>
                            <w:sz w:val="20"/>
                          </w:rPr>
                        </w:pPr>
                      </w:p>
                    </w:tc>
                    <w:tc>
                      <w:tcPr>
                        <w:tcW w:w="1501" w:type="dxa"/>
                        <w:tcBorders>
                          <w:top w:val="nil"/>
                        </w:tcBorders>
                      </w:tcPr>
                      <w:p>
                        <w:pPr>
                          <w:pStyle w:val="TableParagraph"/>
                          <w:rPr>
                            <w:sz w:val="20"/>
                          </w:rPr>
                        </w:pPr>
                      </w:p>
                    </w:tc>
                    <w:tc>
                      <w:tcPr>
                        <w:tcW w:w="1699" w:type="dxa"/>
                        <w:tcBorders>
                          <w:top w:val="nil"/>
                        </w:tcBorders>
                      </w:tcPr>
                      <w:p>
                        <w:pPr>
                          <w:pStyle w:val="TableParagraph"/>
                          <w:rPr>
                            <w:sz w:val="20"/>
                          </w:rPr>
                        </w:pPr>
                      </w:p>
                    </w:tc>
                  </w:tr>
                </w:tbl>
                <w:p>
                  <w:pPr>
                    <w:pStyle w:val="BodyText"/>
                  </w:pPr>
                </w:p>
              </w:txbxContent>
            </v:textbox>
            <w10:wrap type="topAndBottom"/>
          </v:shape>
        </w:pict>
      </w:r>
    </w:p>
    <w:p>
      <w:pPr>
        <w:spacing w:after="0"/>
        <w:rPr>
          <w:sz w:val="16"/>
        </w:rPr>
        <w:sectPr>
          <w:pgSz w:w="16840" w:h="11900" w:orient="landscape"/>
          <w:pgMar w:header="728" w:footer="0" w:top="1180" w:bottom="280" w:left="200" w:right="700"/>
        </w:sectPr>
      </w:pPr>
    </w:p>
    <w:p>
      <w:pPr>
        <w:spacing w:before="2"/>
        <w:ind w:left="117" w:right="0" w:firstLine="0"/>
        <w:jc w:val="left"/>
        <w:rPr>
          <w:b/>
          <w:sz w:val="28"/>
        </w:rPr>
      </w:pPr>
      <w:r>
        <w:rPr>
          <w:b/>
          <w:sz w:val="28"/>
        </w:rPr>
        <w:t>Appendix of Charts</w:t>
      </w:r>
    </w:p>
    <w:p>
      <w:pPr>
        <w:pStyle w:val="BodyText"/>
        <w:rPr>
          <w:b/>
          <w:sz w:val="30"/>
        </w:rPr>
      </w:pPr>
    </w:p>
    <w:p>
      <w:pPr>
        <w:pStyle w:val="BodyText"/>
        <w:spacing w:before="10"/>
        <w:rPr>
          <w:b/>
          <w:sz w:val="25"/>
        </w:rPr>
      </w:pPr>
    </w:p>
    <w:p>
      <w:pPr>
        <w:spacing w:before="1"/>
        <w:ind w:left="117" w:right="0" w:firstLine="0"/>
        <w:jc w:val="left"/>
        <w:rPr>
          <w:b/>
          <w:sz w:val="24"/>
        </w:rPr>
      </w:pPr>
      <w:r>
        <w:rPr>
          <w:b/>
          <w:sz w:val="24"/>
        </w:rPr>
        <w:t>Chart 1. Annual Inflation</w:t>
      </w:r>
    </w:p>
    <w:p>
      <w:pPr>
        <w:pStyle w:val="BodyText"/>
        <w:spacing w:before="2"/>
        <w:rPr>
          <w:b/>
          <w:sz w:val="19"/>
        </w:rPr>
      </w:pPr>
    </w:p>
    <w:p>
      <w:pPr>
        <w:spacing w:before="97"/>
        <w:ind w:left="5366" w:right="0" w:firstLine="0"/>
        <w:jc w:val="left"/>
        <w:rPr>
          <w:b/>
          <w:sz w:val="19"/>
        </w:rPr>
      </w:pPr>
      <w:r>
        <w:rPr>
          <w:b/>
          <w:w w:val="105"/>
          <w:sz w:val="19"/>
        </w:rPr>
        <w:t>Annual % change</w:t>
      </w:r>
    </w:p>
    <w:p>
      <w:pPr>
        <w:spacing w:before="21"/>
        <w:ind w:left="6850" w:right="0" w:firstLine="0"/>
        <w:jc w:val="left"/>
        <w:rPr>
          <w:b/>
          <w:sz w:val="19"/>
        </w:rPr>
      </w:pPr>
      <w:r>
        <w:rPr/>
        <w:pict>
          <v:group style="position:absolute;margin-left:119.070503pt;margin-top:6.227376pt;width:303pt;height:176.2pt;mso-position-horizontal-relative:page;mso-position-vertical-relative:paragraph;z-index:251679744" coordorigin="2381,125" coordsize="6060,3524">
            <v:shape style="position:absolute;left:2396;top:125;width:6045;height:3524" coordorigin="2396,125" coordsize="6045,3524" path="m8381,125l8381,3588m8381,3588l8441,3588m8381,3094l8441,3094m8381,2600l8441,2600m8381,2104l8441,2104m8381,1610l8441,1610m8381,1115l8441,1115m8381,620l8441,620m8381,125l8441,125m2396,3588l8381,3588m2396,3648l2396,3588m3132,3648l3132,3588m3866,3648l3866,3588m4602,3648l4602,3588m5321,3648l5321,3588m6056,3648l6056,3588m6791,3648l6791,3588m7526,3648l7526,3588m8261,3648l8261,3588e" filled="false" stroked="true" strokeweight=".06pt" strokecolor="#000000">
              <v:path arrowok="t"/>
              <v:stroke dashstyle="solid"/>
            </v:shape>
            <v:line style="position:absolute" from="2396,515" to="2456,725" stroked="true" strokeweight="1.499pt" strokecolor="#000080">
              <v:stroke dashstyle="solid"/>
            </v:line>
            <v:shape style="position:absolute;left:2456;top:425;width:5865;height:1679" coordorigin="2456,425" coordsize="5865,1679" path="m2456,725l2516,920,2576,1115,2636,1115,2696,920,2756,620,2832,815,2892,920,2952,815,3012,815,3072,920,3132,1115,3192,1010,3252,1010,3312,620,3372,425,3432,815,3492,1010,3552,1115,3746,1115,3806,1010,3866,1010,3926,1220,3986,920,4046,1220,4106,1505,4166,1415,4226,1415,4286,1505,4346,1505,4406,1415,4542,1415,4602,1505,4662,1415,4722,1610,4782,1714,4842,1610,4902,1415,4962,1415,5022,1714,5082,1415,5142,1610,5201,1415,5321,1804,5396,1714,5456,1714,5516,1610,5576,1220,5636,1220,5696,1415,5756,1010,5816,1310,5876,1310,5936,1804,5996,1714,6056,1010,6116,1415,6176,1310,6251,1310,6311,1804,6371,2104,6431,1610,6491,1714,6551,1505,6611,1310,6671,815,6731,920,6791,920,6851,620,6971,620,7031,725,7106,815,7166,725,7226,725,7286,815,7346,920,7406,1115,7466,1010,7526,1220,7586,1310,7646,1505,7706,1610,7766,1310,7826,1310,7886,1415,7961,1415,8021,1714,8081,1505,8141,1415,8201,1115,8261,1505,8321,1505e" filled="false" stroked="true" strokeweight="1.499pt" strokecolor="#000080">
              <v:path arrowok="t"/>
              <v:stroke dashstyle="solid"/>
            </v:shape>
            <v:line style="position:absolute" from="8321,1505" to="8381,1220" stroked="true" strokeweight="1.499pt" strokecolor="#000080">
              <v:stroke dashstyle="solid"/>
            </v:line>
            <v:line style="position:absolute" from="2396,1505" to="2456,1714" stroked="true" strokeweight="1.499pt" strokecolor="#ff00ff">
              <v:stroke dashstyle="solid"/>
            </v:line>
            <v:shape style="position:absolute;left:2456;top:1505;width:5865;height:1589" coordorigin="2456,1505" coordsize="5865,1589" path="m2456,1714l2516,1910,2576,2104,2636,2104,2696,1910,2756,1610,2832,1610,2892,1804,2952,1714,3012,1714,3072,1910,3132,2104,3192,2000,3252,2000,3312,1714,3372,1505,3432,1910,3492,2104,3552,2300,3612,2104,3686,2210,3746,2210,3806,2000,3866,2000,3926,2104,3986,1910,4046,2104,4106,2300,4166,2210,4226,2300,4286,2300,4346,2404,4406,2404,4466,2300,4542,2404,4602,2794,4662,2600,4722,2900,4782,2990,4842,3094,4902,2794,4962,2600,5022,2990,5082,2600,5201,2600,5261,2704,5321,2704,5396,2794,5456,2600,5516,2494,5576,1910,5636,1910,5696,2210,5756,1804,5816,2300,5876,2404,5936,2794,5996,2600,6056,2000,6116,2104,6176,2104,6251,2300,6311,2794,6371,2990,6431,2494,6491,2600,6551,2600,6611,2210,6671,2000,6731,1910,6791,2210,6851,2000,6911,2000,6971,2104,7031,2404,7106,2494,7166,2300,7226,2210,7346,2210,7406,2300,7466,2300,7526,2210,7586,2300,7646,2494,7706,2404,7766,2104,7826,2000,7886,2210,7961,2300,8021,2494,8081,2404,8141,2104,8201,2000,8321,2000e" filled="false" stroked="true" strokeweight="1.499pt" strokecolor="#ff00ff">
              <v:path arrowok="t"/>
              <v:stroke dashstyle="solid"/>
            </v:shape>
            <v:line style="position:absolute" from="8321,2000" to="8381,1714" stroked="true" strokeweight="1.499pt" strokecolor="#ff00ff">
              <v:stroke dashstyle="solid"/>
            </v:line>
            <v:line style="position:absolute" from="2396,1115" to="2456,1115" stroked="true" strokeweight="1.499pt" strokecolor="#000080">
              <v:stroke dashstyle="solid"/>
            </v:line>
            <v:line style="position:absolute" from="2456,1115" to="7406,1115" stroked="true" strokeweight="1.499pt" strokecolor="#000080">
              <v:stroke dashstyle="solid"/>
            </v:line>
            <v:line style="position:absolute" from="7466,1610" to="8321,1610" stroked="true" strokeweight="1.499pt" strokecolor="#ff00ff">
              <v:stroke dashstyle="solid"/>
            </v:line>
            <v:line style="position:absolute" from="8321,1610" to="8381,1610" stroked="true" strokeweight="1.499pt" strokecolor="#ff00ff">
              <v:stroke dashstyle="solid"/>
            </v:line>
            <v:shape style="position:absolute;left:4317;top:579;width:476;height:216" type="#_x0000_t202" filled="false" stroked="false">
              <v:textbox inset="0,0,0,0">
                <w:txbxContent>
                  <w:p>
                    <w:pPr>
                      <w:spacing w:line="215" w:lineRule="exact" w:before="0"/>
                      <w:ind w:left="0" w:right="0" w:firstLine="0"/>
                      <w:jc w:val="left"/>
                      <w:rPr>
                        <w:b/>
                        <w:sz w:val="19"/>
                      </w:rPr>
                    </w:pPr>
                    <w:r>
                      <w:rPr>
                        <w:b/>
                        <w:color w:val="000080"/>
                        <w:spacing w:val="-6"/>
                        <w:w w:val="105"/>
                        <w:sz w:val="19"/>
                      </w:rPr>
                      <w:t>RPIX</w:t>
                    </w:r>
                  </w:p>
                </w:txbxContent>
              </v:textbox>
              <w10:wrap type="none"/>
            </v:shape>
            <v:shape style="position:absolute;left:5292;top:3099;width:351;height:216" type="#_x0000_t202" filled="false" stroked="false">
              <v:textbox inset="0,0,0,0">
                <w:txbxContent>
                  <w:p>
                    <w:pPr>
                      <w:spacing w:line="215" w:lineRule="exact" w:before="0"/>
                      <w:ind w:left="0" w:right="0" w:firstLine="0"/>
                      <w:jc w:val="left"/>
                      <w:rPr>
                        <w:b/>
                        <w:sz w:val="19"/>
                      </w:rPr>
                    </w:pPr>
                    <w:r>
                      <w:rPr>
                        <w:b/>
                        <w:color w:val="FF00FF"/>
                        <w:w w:val="105"/>
                        <w:sz w:val="19"/>
                      </w:rPr>
                      <w:t>CPI</w:t>
                    </w:r>
                  </w:p>
                </w:txbxContent>
              </v:textbox>
              <w10:wrap type="none"/>
            </v:shape>
            <w10:wrap type="none"/>
          </v:group>
        </w:pict>
      </w:r>
      <w:r>
        <w:rPr>
          <w:b/>
          <w:w w:val="105"/>
          <w:sz w:val="19"/>
        </w:rPr>
        <w:t>3.5</w:t>
      </w:r>
    </w:p>
    <w:p>
      <w:pPr>
        <w:pStyle w:val="BodyText"/>
        <w:spacing w:before="7"/>
        <w:rPr>
          <w:b/>
          <w:sz w:val="15"/>
        </w:rPr>
      </w:pPr>
    </w:p>
    <w:p>
      <w:pPr>
        <w:spacing w:before="97"/>
        <w:ind w:left="0" w:right="1589" w:firstLine="0"/>
        <w:jc w:val="right"/>
        <w:rPr>
          <w:b/>
          <w:sz w:val="19"/>
        </w:rPr>
      </w:pPr>
      <w:r>
        <w:rPr>
          <w:b/>
          <w:w w:val="102"/>
          <w:sz w:val="19"/>
        </w:rPr>
        <w:t>3</w:t>
      </w:r>
    </w:p>
    <w:p>
      <w:pPr>
        <w:pStyle w:val="BodyText"/>
        <w:spacing w:before="8"/>
        <w:rPr>
          <w:b/>
          <w:sz w:val="15"/>
        </w:rPr>
      </w:pPr>
    </w:p>
    <w:p>
      <w:pPr>
        <w:spacing w:before="97"/>
        <w:ind w:left="0" w:right="1439" w:firstLine="0"/>
        <w:jc w:val="right"/>
        <w:rPr>
          <w:b/>
          <w:sz w:val="19"/>
        </w:rPr>
      </w:pPr>
      <w:r>
        <w:rPr>
          <w:b/>
          <w:sz w:val="19"/>
        </w:rPr>
        <w:t>2.5</w:t>
      </w:r>
    </w:p>
    <w:p>
      <w:pPr>
        <w:pStyle w:val="BodyText"/>
        <w:spacing w:before="6"/>
        <w:rPr>
          <w:b/>
          <w:sz w:val="15"/>
        </w:rPr>
      </w:pPr>
    </w:p>
    <w:p>
      <w:pPr>
        <w:spacing w:before="97"/>
        <w:ind w:left="0" w:right="1589" w:firstLine="0"/>
        <w:jc w:val="right"/>
        <w:rPr>
          <w:b/>
          <w:sz w:val="19"/>
        </w:rPr>
      </w:pPr>
      <w:r>
        <w:rPr>
          <w:b/>
          <w:w w:val="102"/>
          <w:sz w:val="19"/>
        </w:rPr>
        <w:t>2</w:t>
      </w:r>
    </w:p>
    <w:p>
      <w:pPr>
        <w:pStyle w:val="BodyText"/>
        <w:spacing w:before="7"/>
        <w:rPr>
          <w:b/>
          <w:sz w:val="15"/>
        </w:rPr>
      </w:pPr>
    </w:p>
    <w:p>
      <w:pPr>
        <w:spacing w:before="96"/>
        <w:ind w:left="0" w:right="1439" w:firstLine="0"/>
        <w:jc w:val="right"/>
        <w:rPr>
          <w:b/>
          <w:sz w:val="19"/>
        </w:rPr>
      </w:pPr>
      <w:r>
        <w:rPr>
          <w:b/>
          <w:sz w:val="19"/>
        </w:rPr>
        <w:t>1.5</w:t>
      </w:r>
    </w:p>
    <w:p>
      <w:pPr>
        <w:pStyle w:val="BodyText"/>
        <w:spacing w:before="9"/>
        <w:rPr>
          <w:b/>
          <w:sz w:val="15"/>
        </w:rPr>
      </w:pPr>
    </w:p>
    <w:p>
      <w:pPr>
        <w:spacing w:after="0"/>
        <w:rPr>
          <w:sz w:val="15"/>
        </w:rPr>
        <w:sectPr>
          <w:headerReference w:type="default" r:id="rId9"/>
          <w:pgSz w:w="11900" w:h="16840"/>
          <w:pgMar w:header="728" w:footer="0" w:top="980" w:bottom="280" w:left="1680" w:right="1680"/>
          <w:pgNumType w:start="20"/>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2"/>
        <w:rPr>
          <w:b/>
          <w:sz w:val="31"/>
        </w:rPr>
      </w:pPr>
    </w:p>
    <w:p>
      <w:pPr>
        <w:tabs>
          <w:tab w:pos="1241" w:val="left" w:leader="none"/>
          <w:tab w:pos="1977" w:val="left" w:leader="none"/>
          <w:tab w:pos="2711" w:val="left" w:leader="none"/>
          <w:tab w:pos="3431" w:val="left" w:leader="none"/>
          <w:tab w:pos="4166" w:val="left" w:leader="none"/>
          <w:tab w:pos="4901" w:val="left" w:leader="none"/>
          <w:tab w:pos="5636" w:val="left" w:leader="none"/>
          <w:tab w:pos="6371" w:val="left" w:leader="none"/>
        </w:tabs>
        <w:spacing w:before="0"/>
        <w:ind w:left="507" w:right="0" w:firstLine="0"/>
        <w:jc w:val="left"/>
        <w:rPr>
          <w:b/>
          <w:sz w:val="19"/>
        </w:rPr>
      </w:pPr>
      <w:r>
        <w:rPr>
          <w:b/>
          <w:spacing w:val="4"/>
          <w:w w:val="105"/>
          <w:sz w:val="19"/>
        </w:rPr>
        <w:t>1997</w:t>
        <w:tab/>
      </w:r>
      <w:r>
        <w:rPr>
          <w:b/>
          <w:spacing w:val="5"/>
          <w:w w:val="105"/>
          <w:sz w:val="19"/>
        </w:rPr>
        <w:t>1998</w:t>
        <w:tab/>
      </w:r>
      <w:r>
        <w:rPr>
          <w:b/>
          <w:spacing w:val="4"/>
          <w:w w:val="105"/>
          <w:sz w:val="19"/>
        </w:rPr>
        <w:t>1999</w:t>
        <w:tab/>
      </w:r>
      <w:r>
        <w:rPr>
          <w:b/>
          <w:spacing w:val="5"/>
          <w:w w:val="105"/>
          <w:sz w:val="19"/>
        </w:rPr>
        <w:t>2000</w:t>
        <w:tab/>
      </w:r>
      <w:r>
        <w:rPr>
          <w:b/>
          <w:spacing w:val="4"/>
          <w:w w:val="105"/>
          <w:sz w:val="19"/>
        </w:rPr>
        <w:t>2001</w:t>
        <w:tab/>
      </w:r>
      <w:r>
        <w:rPr>
          <w:b/>
          <w:spacing w:val="5"/>
          <w:w w:val="105"/>
          <w:sz w:val="19"/>
        </w:rPr>
        <w:t>2002</w:t>
        <w:tab/>
      </w:r>
      <w:r>
        <w:rPr>
          <w:b/>
          <w:spacing w:val="4"/>
          <w:w w:val="105"/>
          <w:sz w:val="19"/>
        </w:rPr>
        <w:t>2003</w:t>
        <w:tab/>
      </w:r>
      <w:r>
        <w:rPr>
          <w:b/>
          <w:spacing w:val="5"/>
          <w:w w:val="105"/>
          <w:sz w:val="19"/>
        </w:rPr>
        <w:t>2004</w:t>
        <w:tab/>
      </w:r>
      <w:r>
        <w:rPr>
          <w:b/>
          <w:w w:val="105"/>
          <w:sz w:val="19"/>
        </w:rPr>
        <w:t>2005</w:t>
      </w:r>
    </w:p>
    <w:p>
      <w:pPr>
        <w:spacing w:before="96"/>
        <w:ind w:left="26" w:right="0" w:firstLine="0"/>
        <w:jc w:val="left"/>
        <w:rPr>
          <w:b/>
          <w:sz w:val="19"/>
        </w:rPr>
      </w:pPr>
      <w:r>
        <w:rPr/>
        <w:br w:type="column"/>
      </w:r>
      <w:r>
        <w:rPr>
          <w:b/>
          <w:w w:val="105"/>
          <w:sz w:val="19"/>
        </w:rPr>
        <w:t>1</w:t>
      </w:r>
    </w:p>
    <w:p>
      <w:pPr>
        <w:pStyle w:val="BodyText"/>
        <w:rPr>
          <w:b/>
          <w:sz w:val="24"/>
        </w:rPr>
      </w:pPr>
    </w:p>
    <w:p>
      <w:pPr>
        <w:spacing w:before="0"/>
        <w:ind w:left="26" w:right="0" w:firstLine="0"/>
        <w:jc w:val="left"/>
        <w:rPr>
          <w:b/>
          <w:sz w:val="19"/>
        </w:rPr>
      </w:pPr>
      <w:r>
        <w:rPr>
          <w:b/>
          <w:w w:val="105"/>
          <w:sz w:val="19"/>
        </w:rPr>
        <w:t>0.5</w:t>
      </w:r>
    </w:p>
    <w:p>
      <w:pPr>
        <w:pStyle w:val="BodyText"/>
        <w:rPr>
          <w:b/>
          <w:sz w:val="24"/>
        </w:rPr>
      </w:pPr>
    </w:p>
    <w:p>
      <w:pPr>
        <w:spacing w:before="0"/>
        <w:ind w:left="26" w:right="0" w:firstLine="0"/>
        <w:jc w:val="left"/>
        <w:rPr>
          <w:b/>
          <w:sz w:val="19"/>
        </w:rPr>
      </w:pPr>
      <w:r>
        <w:rPr>
          <w:b/>
          <w:w w:val="102"/>
          <w:sz w:val="19"/>
        </w:rPr>
        <w:t>0</w:t>
      </w:r>
    </w:p>
    <w:p>
      <w:pPr>
        <w:spacing w:after="0"/>
        <w:jc w:val="left"/>
        <w:rPr>
          <w:sz w:val="19"/>
        </w:rPr>
        <w:sectPr>
          <w:type w:val="continuous"/>
          <w:pgSz w:w="11900" w:h="16840"/>
          <w:pgMar w:top="1180" w:bottom="280" w:left="1680" w:right="1680"/>
          <w:cols w:num="2" w:equalWidth="0">
            <w:col w:w="6785" w:space="40"/>
            <w:col w:w="1715"/>
          </w:cols>
        </w:sectPr>
      </w:pPr>
    </w:p>
    <w:p>
      <w:pPr>
        <w:pStyle w:val="BodyText"/>
        <w:spacing w:before="3"/>
        <w:rPr>
          <w:b/>
          <w:sz w:val="16"/>
        </w:rPr>
      </w:pPr>
    </w:p>
    <w:p>
      <w:pPr>
        <w:spacing w:before="92"/>
        <w:ind w:left="117" w:right="0" w:firstLine="0"/>
        <w:jc w:val="left"/>
        <w:rPr>
          <w:sz w:val="20"/>
        </w:rPr>
      </w:pPr>
      <w:r>
        <w:rPr>
          <w:sz w:val="20"/>
        </w:rPr>
        <w:t>Source: Office of National Statistics.</w:t>
      </w:r>
    </w:p>
    <w:p>
      <w:pPr>
        <w:pStyle w:val="BodyText"/>
        <w:rPr>
          <w:sz w:val="22"/>
        </w:rPr>
      </w:pPr>
    </w:p>
    <w:p>
      <w:pPr>
        <w:pStyle w:val="BodyText"/>
        <w:spacing w:before="3"/>
        <w:rPr>
          <w:sz w:val="19"/>
        </w:rPr>
      </w:pPr>
    </w:p>
    <w:p>
      <w:pPr>
        <w:spacing w:before="1"/>
        <w:ind w:left="117" w:right="0" w:firstLine="0"/>
        <w:jc w:val="left"/>
        <w:rPr>
          <w:b/>
          <w:sz w:val="24"/>
        </w:rPr>
      </w:pPr>
      <w:r>
        <w:rPr>
          <w:b/>
          <w:sz w:val="24"/>
        </w:rPr>
        <w:t>Chart 2. Ten-year ahead inflation expectations (market-based)</w:t>
      </w:r>
    </w:p>
    <w:p>
      <w:pPr>
        <w:spacing w:before="89"/>
        <w:ind w:left="0" w:right="1850" w:firstLine="0"/>
        <w:jc w:val="right"/>
        <w:rPr>
          <w:sz w:val="16"/>
        </w:rPr>
      </w:pPr>
      <w:r>
        <w:rPr>
          <w:w w:val="105"/>
          <w:sz w:val="16"/>
        </w:rPr>
        <w:t>Per cent</w:t>
      </w:r>
    </w:p>
    <w:p>
      <w:pPr>
        <w:pStyle w:val="BodyText"/>
        <w:spacing w:before="7"/>
        <w:rPr>
          <w:sz w:val="10"/>
        </w:rPr>
      </w:pPr>
    </w:p>
    <w:p>
      <w:pPr>
        <w:spacing w:before="98"/>
        <w:ind w:left="0" w:right="1798" w:firstLine="0"/>
        <w:jc w:val="right"/>
        <w:rPr>
          <w:sz w:val="16"/>
        </w:rPr>
      </w:pPr>
      <w:r>
        <w:rPr/>
        <w:pict>
          <v:group style="position:absolute;margin-left:103.785004pt;margin-top:10.176543pt;width:302.6pt;height:156.1pt;mso-position-horizontal-relative:page;mso-position-vertical-relative:paragraph;z-index:251680768" coordorigin="2076,204" coordsize="6052,3122">
            <v:shape style="position:absolute;left:2083;top:204;width:6044;height:3120" coordorigin="2083,204" coordsize="6044,3120" path="m8082,204l8082,3324,8126,3324m8082,2934l8126,2934m8082,2544l8126,2544m8082,2154l8126,2154m8082,1764l8126,1764m8082,1374l8126,1374m8082,984l8126,984m8082,594l8126,594m8082,204l8126,204m2083,3324l8082,3324m2083,3324l2083,3279m3268,3324l3268,3279m4438,3324l4438,3279m5622,3324l5622,3279m6806,3324l6806,3279m7976,3324l7976,3279e" filled="false" stroked="true" strokeweight=".06pt" strokecolor="#000000">
              <v:path arrowok="t"/>
              <v:stroke dashstyle="solid"/>
            </v:shape>
            <v:shape style="position:absolute;left:2075;top:346;width:5999;height:2415" type="#_x0000_t75" stroked="false">
              <v:imagedata r:id="rId10" o:title=""/>
            </v:shape>
            <v:line style="position:absolute" from="8082,2214" to="8082,2214" stroked="true" strokeweight=".75pt" strokecolor="#000080">
              <v:stroke dashstyle="solid"/>
            </v:line>
            <w10:wrap type="none"/>
          </v:group>
        </w:pict>
      </w:r>
      <w:r>
        <w:rPr>
          <w:spacing w:val="3"/>
          <w:sz w:val="16"/>
        </w:rPr>
        <w:t>8.0</w:t>
      </w:r>
    </w:p>
    <w:p>
      <w:pPr>
        <w:pStyle w:val="BodyText"/>
        <w:spacing w:before="5"/>
        <w:rPr>
          <w:sz w:val="9"/>
        </w:rPr>
      </w:pPr>
    </w:p>
    <w:p>
      <w:pPr>
        <w:spacing w:before="98"/>
        <w:ind w:left="0" w:right="1798" w:firstLine="0"/>
        <w:jc w:val="right"/>
        <w:rPr>
          <w:sz w:val="16"/>
        </w:rPr>
      </w:pPr>
      <w:r>
        <w:rPr>
          <w:spacing w:val="3"/>
          <w:sz w:val="16"/>
        </w:rPr>
        <w:t>7.0</w:t>
      </w:r>
    </w:p>
    <w:p>
      <w:pPr>
        <w:pStyle w:val="BodyText"/>
        <w:spacing w:before="4"/>
        <w:rPr>
          <w:sz w:val="9"/>
        </w:rPr>
      </w:pPr>
    </w:p>
    <w:p>
      <w:pPr>
        <w:spacing w:before="98"/>
        <w:ind w:left="0" w:right="1798" w:firstLine="0"/>
        <w:jc w:val="right"/>
        <w:rPr>
          <w:sz w:val="16"/>
        </w:rPr>
      </w:pPr>
      <w:r>
        <w:rPr>
          <w:spacing w:val="3"/>
          <w:sz w:val="16"/>
        </w:rPr>
        <w:t>6.0</w:t>
      </w:r>
    </w:p>
    <w:p>
      <w:pPr>
        <w:pStyle w:val="BodyText"/>
        <w:spacing w:before="5"/>
        <w:rPr>
          <w:sz w:val="9"/>
        </w:rPr>
      </w:pPr>
    </w:p>
    <w:p>
      <w:pPr>
        <w:spacing w:before="98"/>
        <w:ind w:left="0" w:right="1798" w:firstLine="0"/>
        <w:jc w:val="right"/>
        <w:rPr>
          <w:sz w:val="16"/>
        </w:rPr>
      </w:pPr>
      <w:r>
        <w:rPr>
          <w:spacing w:val="3"/>
          <w:sz w:val="16"/>
        </w:rPr>
        <w:t>5.0</w:t>
      </w:r>
    </w:p>
    <w:p>
      <w:pPr>
        <w:pStyle w:val="BodyText"/>
        <w:spacing w:before="4"/>
        <w:rPr>
          <w:sz w:val="9"/>
        </w:rPr>
      </w:pPr>
    </w:p>
    <w:p>
      <w:pPr>
        <w:spacing w:before="98"/>
        <w:ind w:left="0" w:right="1798" w:firstLine="0"/>
        <w:jc w:val="right"/>
        <w:rPr>
          <w:sz w:val="16"/>
        </w:rPr>
      </w:pPr>
      <w:r>
        <w:rPr>
          <w:spacing w:val="3"/>
          <w:sz w:val="16"/>
        </w:rPr>
        <w:t>4.0</w:t>
      </w:r>
    </w:p>
    <w:p>
      <w:pPr>
        <w:pStyle w:val="BodyText"/>
        <w:spacing w:before="5"/>
        <w:rPr>
          <w:sz w:val="9"/>
        </w:rPr>
      </w:pPr>
    </w:p>
    <w:p>
      <w:pPr>
        <w:spacing w:before="98"/>
        <w:ind w:left="0" w:right="1798" w:firstLine="0"/>
        <w:jc w:val="right"/>
        <w:rPr>
          <w:sz w:val="16"/>
        </w:rPr>
      </w:pPr>
      <w:r>
        <w:rPr>
          <w:spacing w:val="3"/>
          <w:sz w:val="16"/>
        </w:rPr>
        <w:t>3.0</w:t>
      </w:r>
    </w:p>
    <w:p>
      <w:pPr>
        <w:pStyle w:val="BodyText"/>
        <w:spacing w:before="5"/>
        <w:rPr>
          <w:sz w:val="9"/>
        </w:rPr>
      </w:pPr>
    </w:p>
    <w:p>
      <w:pPr>
        <w:spacing w:before="97"/>
        <w:ind w:left="0" w:right="1798" w:firstLine="0"/>
        <w:jc w:val="right"/>
        <w:rPr>
          <w:sz w:val="16"/>
        </w:rPr>
      </w:pPr>
      <w:r>
        <w:rPr>
          <w:spacing w:val="3"/>
          <w:sz w:val="16"/>
        </w:rPr>
        <w:t>2.0</w:t>
      </w:r>
    </w:p>
    <w:p>
      <w:pPr>
        <w:pStyle w:val="BodyText"/>
        <w:spacing w:before="5"/>
        <w:rPr>
          <w:sz w:val="9"/>
        </w:rPr>
      </w:pPr>
    </w:p>
    <w:p>
      <w:pPr>
        <w:spacing w:before="98"/>
        <w:ind w:left="0" w:right="1798" w:firstLine="0"/>
        <w:jc w:val="right"/>
        <w:rPr>
          <w:sz w:val="16"/>
        </w:rPr>
      </w:pPr>
      <w:r>
        <w:rPr>
          <w:spacing w:val="3"/>
          <w:sz w:val="16"/>
        </w:rPr>
        <w:t>1.0</w:t>
      </w:r>
    </w:p>
    <w:p>
      <w:pPr>
        <w:pStyle w:val="BodyText"/>
        <w:spacing w:before="5"/>
        <w:rPr>
          <w:sz w:val="9"/>
        </w:rPr>
      </w:pPr>
    </w:p>
    <w:p>
      <w:pPr>
        <w:spacing w:before="97"/>
        <w:ind w:left="6522" w:right="0" w:firstLine="0"/>
        <w:jc w:val="left"/>
        <w:rPr>
          <w:sz w:val="16"/>
        </w:rPr>
      </w:pPr>
      <w:r>
        <w:rPr>
          <w:spacing w:val="3"/>
          <w:w w:val="105"/>
          <w:sz w:val="16"/>
        </w:rPr>
        <w:t>0.0</w:t>
      </w:r>
    </w:p>
    <w:p>
      <w:pPr>
        <w:tabs>
          <w:tab w:pos="1408" w:val="left" w:leader="none"/>
          <w:tab w:pos="2577" w:val="left" w:leader="none"/>
          <w:tab w:pos="3763" w:val="left" w:leader="none"/>
          <w:tab w:pos="4947" w:val="left" w:leader="none"/>
          <w:tab w:pos="6117" w:val="left" w:leader="none"/>
        </w:tabs>
        <w:spacing w:before="56"/>
        <w:ind w:left="224" w:right="0" w:firstLine="0"/>
        <w:jc w:val="left"/>
        <w:rPr>
          <w:sz w:val="16"/>
        </w:rPr>
      </w:pPr>
      <w:r>
        <w:rPr>
          <w:spacing w:val="5"/>
          <w:w w:val="105"/>
          <w:sz w:val="16"/>
        </w:rPr>
        <w:t>1985</w:t>
        <w:tab/>
        <w:t>1989</w:t>
        <w:tab/>
        <w:t>1993</w:t>
        <w:tab/>
        <w:t>1997</w:t>
        <w:tab/>
        <w:t>2001</w:t>
        <w:tab/>
      </w:r>
      <w:r>
        <w:rPr>
          <w:spacing w:val="7"/>
          <w:w w:val="105"/>
          <w:sz w:val="16"/>
        </w:rPr>
        <w:t>2005</w:t>
      </w:r>
    </w:p>
    <w:p>
      <w:pPr>
        <w:pStyle w:val="BodyText"/>
        <w:spacing w:before="1"/>
        <w:rPr>
          <w:sz w:val="19"/>
        </w:rPr>
      </w:pPr>
    </w:p>
    <w:p>
      <w:pPr>
        <w:spacing w:line="312" w:lineRule="auto" w:before="92"/>
        <w:ind w:left="117" w:right="318" w:firstLine="0"/>
        <w:jc w:val="left"/>
        <w:rPr>
          <w:sz w:val="20"/>
        </w:rPr>
      </w:pPr>
      <w:r>
        <w:rPr>
          <w:sz w:val="20"/>
        </w:rPr>
        <w:t>Note: a) This chart shows the ten-year ahead annual inflation forward rate, defined as the difference between the ten-year ahead annual nominal rate and the ten-year ahead annual real rate, as calculated from nominal and index-linked government bonds.</w:t>
      </w:r>
    </w:p>
    <w:p>
      <w:pPr>
        <w:spacing w:line="312" w:lineRule="auto" w:before="1"/>
        <w:ind w:left="117" w:right="110" w:firstLine="0"/>
        <w:jc w:val="left"/>
        <w:rPr>
          <w:sz w:val="20"/>
        </w:rPr>
      </w:pPr>
      <w:r>
        <w:rPr>
          <w:sz w:val="20"/>
        </w:rPr>
        <w:t>b) RPI is the measure of inflation used for index linked bonds, but is not the target measure for inflation in the UK. RPI will differ from both RPIX and CPI. In part, these differences reflect the coverage of the index. For example RPI includes mortgage interest payments. In addition, RPI will typically be higher than CPI due to a formula effect, as the CPI uses a geometric mean rather than an arithmetic mean to aggregate individual prices within each expenditure</w:t>
      </w:r>
      <w:r>
        <w:rPr>
          <w:spacing w:val="-5"/>
          <w:sz w:val="20"/>
        </w:rPr>
        <w:t> </w:t>
      </w:r>
      <w:r>
        <w:rPr>
          <w:sz w:val="20"/>
        </w:rPr>
        <w:t>category.</w:t>
      </w:r>
    </w:p>
    <w:p>
      <w:pPr>
        <w:spacing w:line="229" w:lineRule="exact" w:before="0"/>
        <w:ind w:left="117" w:right="0" w:firstLine="0"/>
        <w:jc w:val="left"/>
        <w:rPr>
          <w:sz w:val="20"/>
        </w:rPr>
      </w:pPr>
      <w:r>
        <w:rPr>
          <w:sz w:val="20"/>
        </w:rPr>
        <w:t>Source: Bank of England</w:t>
      </w:r>
    </w:p>
    <w:p>
      <w:pPr>
        <w:spacing w:after="0" w:line="229" w:lineRule="exact"/>
        <w:jc w:val="left"/>
        <w:rPr>
          <w:sz w:val="20"/>
        </w:rPr>
        <w:sectPr>
          <w:type w:val="continuous"/>
          <w:pgSz w:w="11900" w:h="16840"/>
          <w:pgMar w:top="1180" w:bottom="280" w:left="1680" w:right="1680"/>
        </w:sectPr>
      </w:pPr>
    </w:p>
    <w:p>
      <w:pPr>
        <w:pStyle w:val="BodyText"/>
        <w:spacing w:before="3"/>
      </w:pPr>
    </w:p>
    <w:p>
      <w:pPr>
        <w:spacing w:before="90"/>
        <w:ind w:left="117" w:right="0" w:firstLine="0"/>
        <w:jc w:val="left"/>
        <w:rPr>
          <w:b/>
          <w:sz w:val="24"/>
        </w:rPr>
      </w:pPr>
      <w:r>
        <w:rPr>
          <w:b/>
          <w:sz w:val="24"/>
        </w:rPr>
        <w:t>Chart 3. Daily Surprise on Policy Rate Change Days (1986-April 2005)</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2"/>
        </w:rPr>
      </w:pPr>
    </w:p>
    <w:p>
      <w:pPr>
        <w:tabs>
          <w:tab w:pos="6491" w:val="left" w:leader="none"/>
        </w:tabs>
        <w:spacing w:before="0"/>
        <w:ind w:left="238" w:right="0" w:firstLine="0"/>
        <w:jc w:val="left"/>
        <w:rPr>
          <w:sz w:val="19"/>
        </w:rPr>
      </w:pPr>
      <w:r>
        <w:rPr/>
        <w:pict>
          <v:group style="position:absolute;margin-left:95.939957pt;margin-top:-138.535049pt;width:322.7pt;height:144.35pt;mso-position-horizontal-relative:page;mso-position-vertical-relative:paragraph;z-index:-253400064" coordorigin="1919,-2771" coordsize="6454,2887">
            <v:shape style="position:absolute;left:2307;top:-2307;width:5775;height:2415" coordorigin="2308,-2307" coordsize="5775,2415" path="m8022,-2307l8022,108m8022,108l8082,108m8022,-238l8082,-238m8022,-582l8082,-582m8022,-927l8082,-927m8022,-1272l8082,-1272m8022,-1617l8082,-1617m8022,-1961l8082,-1961m8022,-2307l8082,-2307m2308,108l8022,108m2308,108l2308,62m3193,108l3193,62m4092,108l4092,62m4978,108l4978,62m5862,108l5862,62m6746,108l6746,62m7646,108l7646,62e" filled="false" stroked="true" strokeweight=".06pt" strokecolor="#000000">
              <v:path arrowok="t"/>
              <v:stroke dashstyle="solid"/>
            </v:shape>
            <v:line style="position:absolute" from="2308,-1677" to="2308,-1677" stroked="true" strokeweight=".06pt" strokecolor="#000080">
              <v:stroke dashstyle="solid"/>
            </v:line>
            <v:line style="position:absolute" from="2308,-1677" to="2323,-1677" stroked="true" strokeweight=".06pt" strokecolor="#000080">
              <v:stroke dashstyle="solid"/>
            </v:line>
            <v:shape style="position:absolute;left:2323;top:-1677;width:30;height:165" coordorigin="2323,-1677" coordsize="30,165" path="m2323,-1677l2353,-1677m2353,-1677l2353,-1512e" filled="false" stroked="true" strokeweight=".06pt" strokecolor="#000080">
              <v:path arrowok="t"/>
              <v:stroke dashstyle="solid"/>
            </v:shape>
            <v:line style="position:absolute" from="2368,-1677" to="2368,-1332" stroked="true" strokeweight="1.56pt" strokecolor="#000080">
              <v:stroke dashstyle="solid"/>
            </v:line>
            <v:shape style="position:absolute;left:2383;top:-1423;width:270;height:166" coordorigin="2383,-1422" coordsize="270,166" path="m2383,-1332l2413,-1332m2413,-1332l2413,-1257m2413,-1257l2533,-1257m2533,-1257l2533,-1422m2533,-1422l2548,-1422m2548,-1422l2638,-1422m2638,-1422l2653,-1332m2653,-1332l2653,-1257e" filled="false" stroked="true" strokeweight=".06pt" strokecolor="#000080">
              <v:path arrowok="t"/>
              <v:stroke dashstyle="solid"/>
            </v:shape>
            <v:line style="position:absolute" from="2668,-1332" to="2668,-1167" stroked="true" strokeweight="1.56pt" strokecolor="#000080">
              <v:stroke dashstyle="solid"/>
            </v:line>
            <v:shape style="position:absolute;left:2683;top:-1257;width:150;height:180" coordorigin="2683,-1257" coordsize="150,180" path="m2683,-1167l2698,-1167m2698,-1167l2698,-1077m2698,-1077l2773,-1077m2773,-1077l2773,-1257m2773,-1257l2833,-1257m2833,-1257l2833,-1167e" filled="false" stroked="true" strokeweight=".06pt" strokecolor="#000080">
              <v:path arrowok="t"/>
              <v:stroke dashstyle="solid"/>
            </v:shape>
            <v:line style="position:absolute" from="2840,-1257" to="2840,-1077" stroked="true" strokeweight=".78pt" strokecolor="#000080">
              <v:stroke dashstyle="solid"/>
            </v:line>
            <v:shape style="position:absolute;left:2847;top:-1602;width:300;height:779" coordorigin="2848,-1601" coordsize="300,779" path="m2848,-1077l2863,-1077m2863,-1077l2863,-987m2863,-987l2908,-987m2908,-987l2908,-1077m2908,-1077l2953,-1077m2953,-1077l2953,-987m2953,-987l2968,-987m2968,-987l2968,-912m2968,-912l2998,-912m2998,-912l2998,-822m2998,-822l3013,-822m3013,-822l3013,-987m3013,-987l3028,-987m3028,-987l3028,-1077m3028,-1077l3043,-1077m3043,-1077l3043,-1257m3043,-1257l3058,-1257m3058,-1257l3058,-1332m3058,-1332l3073,-1422m3073,-1422l3073,-1422m3073,-1422l3088,-1601m3088,-1601l3148,-1601e" filled="false" stroked="true" strokeweight=".06pt" strokecolor="#000080">
              <v:path arrowok="t"/>
              <v:stroke dashstyle="solid"/>
            </v:shape>
            <v:line style="position:absolute" from="3155,-1767" to="3155,-1600" stroked="true" strokeweight=".84pt" strokecolor="#000080">
              <v:stroke dashstyle="solid"/>
            </v:line>
            <v:shape style="position:absolute;left:3163;top:-2112;width:645;height:345" coordorigin="3163,-2111" coordsize="645,345" path="m3163,-1767l3223,-1767m3223,-1767l3298,-1767m3298,-1767l3298,-1917m3298,-1917l3388,-1917m3388,-1917l3388,-1947m3388,-1947l3388,-1917m3388,-1917l3418,-1917m3418,-1917l3418,-2111m3418,-2111l3463,-2111m3463,-2111l3688,-2111m3688,-2111l3703,-2111m3703,-2111l3703,-1947m3703,-1947l3808,-1947m3808,-1947l3808,-1857e" filled="false" stroked="true" strokeweight=".06pt" strokecolor="#000080">
              <v:path arrowok="t"/>
              <v:stroke dashstyle="solid"/>
            </v:shape>
            <v:line style="position:absolute" from="3815,-1947" to="3815,-1767" stroked="true" strokeweight=".84pt" strokecolor="#000080">
              <v:stroke dashstyle="solid"/>
            </v:line>
            <v:shape style="position:absolute;left:3823;top:-1767;width:15;height:90" coordorigin="3823,-1767" coordsize="15,90" path="m3823,-1767l3838,-1767m3838,-1767l3838,-1677e" filled="false" stroked="true" strokeweight=".06pt" strokecolor="#000080">
              <v:path arrowok="t"/>
              <v:stroke dashstyle="solid"/>
            </v:shape>
            <v:line style="position:absolute" from="3845,-1767" to="3845,-1601" stroked="true" strokeweight=".84pt" strokecolor="#000080">
              <v:stroke dashstyle="solid"/>
            </v:line>
            <v:shape style="position:absolute;left:3853;top:-1602;width:1859;height:1169" coordorigin="3853,-1601" coordsize="1859,1169" path="m3853,-1601l3898,-1601m3898,-1601l3898,-1512m3898,-1512l3913,-1512m3913,-1512l3928,-1512m3928,-1512l3928,-1422m3928,-1422l3973,-1422m3973,-1422l3973,-1332m3973,-1332l4138,-1332m4138,-1332l4168,-1332m4168,-1332l4182,-1257m4182,-1257l4288,-1257m4288,-1257l4288,-1077m4288,-1077l4302,-1077m4302,-1077l4302,-912m4302,-912l4332,-912m4332,-912l4332,-732m4332,-732l4362,-732m4362,-732l4392,-732m4392,-732l4392,-567m4392,-567l4602,-567m4602,-567l4632,-567m4632,-567l4632,-477m4632,-477l4692,-477m4692,-477l4692,-432m4692,-432l4828,-432m4828,-432l4872,-432m4872,-432l4872,-522m4872,-522l4948,-522m4948,-522l4948,-597m4948,-597l4992,-597m4992,-597l4992,-687m4992,-687l5052,-687m5052,-687l5248,-687m5248,-687l5248,-642m5248,-642l5278,-642m5278,-642l5278,-597m5278,-597l5292,-597m5292,-597l5308,-597m5308,-597l5308,-567m5308,-567l5382,-567m5382,-567l5382,-522m5382,-522l5502,-522m5502,-522l5502,-567m5502,-567l5518,-567m5518,-567l5652,-567m5652,-567l5652,-627m5652,-627l5682,-627m5682,-627l5682,-672m5682,-672l5712,-672m5712,-672l5712,-717e" filled="false" stroked="true" strokeweight=".06pt" strokecolor="#000080">
              <v:path arrowok="t"/>
              <v:stroke dashstyle="solid"/>
            </v:shape>
            <v:line style="position:absolute" from="5720,-747" to="5720,-672" stroked="true" strokeweight=".84pt" strokecolor="#000080">
              <v:stroke dashstyle="solid"/>
            </v:line>
            <v:shape style="position:absolute;left:5727;top:-837;width:2295;height:689" coordorigin="5728,-837" coordsize="2295,689" path="m5728,-747l5742,-747m5742,-747l5802,-747m5802,-747l5802,-792m5802,-792l5982,-792m5982,-792l5982,-837m5982,-837l6072,-837m6072,-837l6072,-792m6072,-792l6102,-792m6102,-792l6102,-717m6102,-717l6132,-717m6132,-717l6132,-627m6132,-627l6148,-627m6148,-627l6148,-582m6148,-582l6178,-582m6178,-582l6178,-492m6178,-492l6222,-492m6222,-492l6222,-447m6222,-447l6282,-447m6282,-447l6282,-402m6282,-402l6356,-402m6356,-402l6356,-447m6356,-447l6402,-447m6402,-447l6402,-492m6402,-492l6446,-492m6446,-492l6446,-537m6446,-537l6476,-537m6476,-537l6476,-582m6476,-582l6686,-582m6686,-582l6776,-582m6776,-582l6776,-537m6776,-537l6822,-537m6822,-537l6822,-492m6822,-492l6852,-492m6852,-492l6852,-447m6852,-447l6912,-447m6912,-447l6912,-402m6912,-402l6926,-402m6926,-402l6956,-402m6956,-402l6956,-372m6956,-372l6972,-327m6972,-327l6986,-327m6986,-327l6986,-238m6986,-238l7152,-238m7152,-238l7362,-238m7362,-238l7362,-192m7362,-192l7392,-192m7392,-192l7482,-192m7482,-192l7482,-148m7482,-148l7586,-148m7586,-148l7586,-192m7586,-192l7632,-192m7632,-192l7662,-192m7662,-192l7662,-238m7662,-238l7736,-238m7736,-238l7736,-282m7736,-282l7752,-282m7752,-282l7766,-327m7766,-327l7812,-327m7812,-327l7812,-372m7812,-372l7856,-372m7856,-372l8022,-372e" filled="false" stroked="true" strokeweight=".06pt" strokecolor="#000080">
              <v:path arrowok="t"/>
              <v:stroke dashstyle="solid"/>
            </v:shape>
            <v:shape style="position:absolute;left:2247;top:-2307;width:60;height:2415" coordorigin="2248,-2307" coordsize="60,2415" path="m2308,-2307l2308,108m2248,108l2308,108m2248,-192l2308,-192m2248,-492l2308,-492m2248,-792l2308,-792m2248,-1092l2308,-1092m2248,-1407l2308,-1407m2248,-1707l2308,-1707m2248,-2007l2308,-2007m2248,-2307l2308,-2307e" filled="false" stroked="true" strokeweight=".06pt" strokecolor="#000000">
              <v:path arrowok="t"/>
              <v:stroke dashstyle="solid"/>
            </v:shape>
            <v:line style="position:absolute" from="2300,-1107" to="2315,-1107" stroked="true" strokeweight="1.5pt" strokecolor="#ff00ff">
              <v:stroke dashstyle="solid"/>
            </v:line>
            <v:line style="position:absolute" from="2308,-1092" to="2308,-1092" stroked="true" strokeweight=".75pt" strokecolor="#ff00ff">
              <v:stroke dashstyle="solid"/>
            </v:line>
            <v:line style="position:absolute" from="2308,-1092" to="2323,-1092" stroked="true" strokeweight=".75pt" strokecolor="#ff00ff">
              <v:stroke dashstyle="solid"/>
            </v:line>
            <v:shape style="position:absolute;left:2323;top:-2187;width:5699;height:2009" coordorigin="2323,-2187" coordsize="5699,2009" path="m2323,-1092l2353,-1092,2353,-357,2353,-1092,2383,-1092,2383,-957,2383,-1182,2383,-1092,2413,-1092,2413,-867,2413,-1092,2548,-1092,2638,-1092,2653,-1062,2653,-1092,2653,-822,2653,-1092,2683,-1092,2683,-1002,2683,-1092,2698,-1092,2698,-912,2698,-1092,2773,-1092,2833,-1092,2833,-492,2833,-1092,2848,-1092,2848,-807,2848,-1092,2863,-1092,2863,-1047,2863,-1092,2908,-1092,2908,-987,2923,-1092,2953,-1092,2953,-657,2953,-1092,2968,-1092,2968,-672,2968,-1092,2998,-1092,2998,-837,2998,-1092,3013,-1092,3013,-1122,3013,-1092,3013,-1122,3028,-1092,3028,-1422,3028,-1092,3058,-1092,3058,-807,3058,-1092,3073,-1422,3073,-1092,3088,-1107,3088,-1092,3148,-1092,3163,-2187,3163,-1092,3223,-1092,3298,-1092,3298,-1062,3298,-1092,3388,-1092,3388,-1242,3388,-1092,3388,-1167,3388,-1092,3388,-1167,3388,-1092,3418,-1092,3418,-1017,3418,-1092,3463,-1092,3688,-1092,3703,-1092,3703,-807,3703,-1092,3823,-1092,3823,-747,3823,-1092,3838,-1092,3838,-1302,3838,-1092,3853,-1092,3853,-1302,3868,-1092,3898,-1092,3898,-1182,3898,-1092,3913,-1092,3928,-1092,3928,-1302,3943,-1092,3973,-1092,3973,-852,3973,-1092,4138,-1092,4168,-1092,4182,-1062,4182,-1092,4288,-1092,4288,-732,4288,-1092,4302,-1092,4302,-178,4318,-1092,4332,-1092,4332,-1347,4332,-1092,4362,-1092,4392,-1092,4392,-357,4392,-1092,4602,-1092,4632,-1092,4632,-1032,4632,-1092,4692,-1092,4692,-822,4692,-1092,4828,-1092,4872,-1092,4872,-1272,4872,-1092,4948,-1092,4948,-1047,4948,-1092,4992,-1092,4992,-1032,4992,-1092,5052,-1092,5278,-1092,5278,-1152,5278,-1092,5292,-1092,5308,-1092,5308,-1362,5322,-1092,5382,-1092,5382,-762,5382,-1092,5502,-1092,5502,-1407,5502,-1092,5518,-1092,5652,-1092,5652,-987,5652,-1092,5682,-1092,5682,-1122,5682,-1092,5712,-1092,5712,-1032,5712,-1092,5728,-1092,5728,-942,5728,-1092,5742,-1092,5802,-1092,5802,-1392,5802,-1092,5982,-1092,5982,-1497,5982,-1092,6072,-1092,6072,-882,6088,-1092,6102,-1092,6102,-1002,6102,-1092,6132,-1092,6132,-957,6132,-1092,6148,-1092,6148,-912,6148,-1092,6178,-1092,6178,-822,6178,-1092,6222,-1092,6222,-1032,6222,-1092,6282,-1092,6282,-1032,6282,-1092,6356,-1092,6356,-1497,6356,-1092,6402,-1092,6402,-882,6402,-1092,6446,-1092,6446,-1047,6462,-1092,6476,-1092,6476,-1122,6476,-1092,6686,-1092,6776,-1092,6776,-1182,6776,-1092,6822,-1092,6822,-1122,6822,-1092,6852,-1092,6852,-1167,6852,-1092,6912,-1092,6912,-777,6912,-1092,6926,-1092,6956,-1092,6956,-1287,6956,-1092,6972,-1062,6972,-1092,6986,-1092,6986,-1002,6986,-1092,7152,-1092,7362,-1092,7362,-777,7362,-1092,7392,-1092,7482,-1092,7482,-957,7482,-1092,7586,-1092,7586,-1137,7586,-1092,7632,-1092,7662,-1092,7662,-1137,7662,-1092,7736,-1092,7736,-1167,7736,-1092,7752,-1092,7766,-1077,7766,-1092,7812,-1092,7812,-957,7812,-1092,7856,-1092,8022,-1092e" filled="false" stroked="true" strokeweight=".75pt" strokecolor="#ff00ff">
              <v:path arrowok="t"/>
              <v:stroke dashstyle="solid"/>
            </v:shape>
            <v:line style="position:absolute" from="5646,-2733" to="5646,116" stroked="true" strokeweight=".75pt" strokecolor="#010101">
              <v:stroke dashstyle="dot"/>
            </v:line>
            <v:shape style="position:absolute;left:4716;top:-1903;width:1830;height:80" coordorigin="4716,-1902" coordsize="1830,80" path="m5281,-1869l5276,-1873,4796,-1873,4796,-1902,4716,-1863,4796,-1823,4796,-1853,5276,-1853,5281,-1858,5281,-1869m6546,-1863l6524,-1873,6466,-1902,6466,-1873,6196,-1873,6191,-1869,6191,-1858,6196,-1853,6466,-1853,6466,-1823,6527,-1853,6546,-1863e" filled="true" fillcolor="#010101" stroked="false">
              <v:path arrowok="t"/>
              <v:fill type="solid"/>
            </v:shape>
            <v:shape style="position:absolute;left:1918;top:-2771;width:997;height:216" type="#_x0000_t202" filled="false" stroked="false">
              <v:textbox inset="0,0,0,0">
                <w:txbxContent>
                  <w:p>
                    <w:pPr>
                      <w:spacing w:line="215" w:lineRule="exact" w:before="0"/>
                      <w:ind w:left="0" w:right="0" w:firstLine="0"/>
                      <w:jc w:val="left"/>
                      <w:rPr>
                        <w:sz w:val="19"/>
                      </w:rPr>
                    </w:pPr>
                    <w:r>
                      <w:rPr>
                        <w:w w:val="105"/>
                        <w:sz w:val="19"/>
                      </w:rPr>
                      <w:t>Basis points</w:t>
                    </w:r>
                  </w:p>
                </w:txbxContent>
              </v:textbox>
              <w10:wrap type="none"/>
            </v:shape>
            <v:shape style="position:absolute;left:7632;top:-2771;width:660;height:216" type="#_x0000_t202" filled="false" stroked="false">
              <v:textbox inset="0,0,0,0">
                <w:txbxContent>
                  <w:p>
                    <w:pPr>
                      <w:spacing w:line="215" w:lineRule="exact" w:before="0"/>
                      <w:ind w:left="0" w:right="0" w:firstLine="0"/>
                      <w:jc w:val="left"/>
                      <w:rPr>
                        <w:sz w:val="19"/>
                      </w:rPr>
                    </w:pPr>
                    <w:r>
                      <w:rPr>
                        <w:w w:val="105"/>
                        <w:sz w:val="19"/>
                      </w:rPr>
                      <w:t>Per cent</w:t>
                    </w:r>
                  </w:p>
                </w:txbxContent>
              </v:textbox>
              <w10:wrap type="none"/>
            </v:shape>
            <v:shape style="position:absolute;left:1918;top:-2411;width:268;height:2331" type="#_x0000_t202" filled="false" stroked="false">
              <v:textbox inset="0,0,0,0">
                <w:txbxContent>
                  <w:p>
                    <w:pPr>
                      <w:spacing w:line="215" w:lineRule="exact" w:before="0"/>
                      <w:ind w:left="60" w:right="0" w:firstLine="0"/>
                      <w:jc w:val="left"/>
                      <w:rPr>
                        <w:sz w:val="19"/>
                      </w:rPr>
                    </w:pPr>
                    <w:r>
                      <w:rPr>
                        <w:spacing w:val="-8"/>
                        <w:w w:val="105"/>
                        <w:sz w:val="19"/>
                      </w:rPr>
                      <w:t>80</w:t>
                    </w:r>
                  </w:p>
                  <w:p>
                    <w:pPr>
                      <w:spacing w:before="81"/>
                      <w:ind w:left="60" w:right="0" w:firstLine="0"/>
                      <w:jc w:val="left"/>
                      <w:rPr>
                        <w:sz w:val="19"/>
                      </w:rPr>
                    </w:pPr>
                    <w:r>
                      <w:rPr>
                        <w:spacing w:val="-8"/>
                        <w:w w:val="105"/>
                        <w:sz w:val="19"/>
                      </w:rPr>
                      <w:t>60</w:t>
                    </w:r>
                  </w:p>
                  <w:p>
                    <w:pPr>
                      <w:spacing w:before="82"/>
                      <w:ind w:left="60" w:right="0" w:firstLine="0"/>
                      <w:jc w:val="left"/>
                      <w:rPr>
                        <w:sz w:val="19"/>
                      </w:rPr>
                    </w:pPr>
                    <w:r>
                      <w:rPr>
                        <w:spacing w:val="-8"/>
                        <w:w w:val="105"/>
                        <w:sz w:val="19"/>
                      </w:rPr>
                      <w:t>40</w:t>
                    </w:r>
                  </w:p>
                  <w:p>
                    <w:pPr>
                      <w:spacing w:before="81"/>
                      <w:ind w:left="60" w:right="0" w:firstLine="0"/>
                      <w:jc w:val="left"/>
                      <w:rPr>
                        <w:sz w:val="19"/>
                      </w:rPr>
                    </w:pPr>
                    <w:r>
                      <w:rPr>
                        <w:spacing w:val="-8"/>
                        <w:w w:val="105"/>
                        <w:sz w:val="19"/>
                      </w:rPr>
                      <w:t>20</w:t>
                    </w:r>
                  </w:p>
                  <w:p>
                    <w:pPr>
                      <w:spacing w:before="96"/>
                      <w:ind w:left="150" w:right="0" w:firstLine="0"/>
                      <w:jc w:val="left"/>
                      <w:rPr>
                        <w:sz w:val="19"/>
                      </w:rPr>
                    </w:pPr>
                    <w:r>
                      <w:rPr>
                        <w:w w:val="102"/>
                        <w:sz w:val="19"/>
                      </w:rPr>
                      <w:t>0</w:t>
                    </w:r>
                  </w:p>
                  <w:p>
                    <w:pPr>
                      <w:spacing w:before="82"/>
                      <w:ind w:left="0" w:right="0" w:firstLine="0"/>
                      <w:jc w:val="left"/>
                      <w:rPr>
                        <w:sz w:val="19"/>
                      </w:rPr>
                    </w:pPr>
                    <w:r>
                      <w:rPr>
                        <w:spacing w:val="-5"/>
                        <w:w w:val="105"/>
                        <w:sz w:val="19"/>
                      </w:rPr>
                      <w:t>-20</w:t>
                    </w:r>
                  </w:p>
                  <w:p>
                    <w:pPr>
                      <w:spacing w:before="81"/>
                      <w:ind w:left="0" w:right="0" w:firstLine="0"/>
                      <w:jc w:val="left"/>
                      <w:rPr>
                        <w:sz w:val="19"/>
                      </w:rPr>
                    </w:pPr>
                    <w:r>
                      <w:rPr>
                        <w:spacing w:val="-5"/>
                        <w:w w:val="105"/>
                        <w:sz w:val="19"/>
                      </w:rPr>
                      <w:t>-40</w:t>
                    </w:r>
                  </w:p>
                  <w:p>
                    <w:pPr>
                      <w:spacing w:before="82"/>
                      <w:ind w:left="0" w:right="0" w:firstLine="0"/>
                      <w:jc w:val="left"/>
                      <w:rPr>
                        <w:sz w:val="19"/>
                      </w:rPr>
                    </w:pPr>
                    <w:r>
                      <w:rPr>
                        <w:spacing w:val="-5"/>
                        <w:w w:val="105"/>
                        <w:sz w:val="19"/>
                      </w:rPr>
                      <w:t>-60</w:t>
                    </w:r>
                  </w:p>
                </w:txbxContent>
              </v:textbox>
              <w10:wrap type="none"/>
            </v:shape>
            <v:shape style="position:absolute;left:4123;top:-2335;width:1248;height:183" type="#_x0000_t202" filled="false" stroked="false">
              <v:textbox inset="0,0,0,0">
                <w:txbxContent>
                  <w:p>
                    <w:pPr>
                      <w:spacing w:line="182" w:lineRule="exact" w:before="0"/>
                      <w:ind w:left="0" w:right="0" w:firstLine="0"/>
                      <w:jc w:val="left"/>
                      <w:rPr>
                        <w:sz w:val="16"/>
                      </w:rPr>
                    </w:pPr>
                    <w:r>
                      <w:rPr>
                        <w:w w:val="105"/>
                        <w:sz w:val="16"/>
                      </w:rPr>
                      <w:t>Pre-independence</w:t>
                    </w:r>
                  </w:p>
                </w:txbxContent>
              </v:textbox>
              <w10:wrap type="none"/>
            </v:shape>
            <v:shape style="position:absolute;left:6327;top:-2335;width:1324;height:183" type="#_x0000_t202" filled="false" stroked="false">
              <v:textbox inset="0,0,0,0">
                <w:txbxContent>
                  <w:p>
                    <w:pPr>
                      <w:spacing w:line="182" w:lineRule="exact" w:before="0"/>
                      <w:ind w:left="0" w:right="0" w:firstLine="0"/>
                      <w:jc w:val="left"/>
                      <w:rPr>
                        <w:sz w:val="16"/>
                      </w:rPr>
                    </w:pPr>
                    <w:r>
                      <w:rPr>
                        <w:w w:val="105"/>
                        <w:sz w:val="16"/>
                      </w:rPr>
                      <w:t>Post-independence</w:t>
                    </w:r>
                  </w:p>
                </w:txbxContent>
              </v:textbox>
              <w10:wrap type="none"/>
            </v:shape>
            <v:shape style="position:absolute;left:8172;top:-2411;width:200;height:1941" type="#_x0000_t202" filled="false" stroked="false">
              <v:textbox inset="0,0,0,0">
                <w:txbxContent>
                  <w:p>
                    <w:pPr>
                      <w:spacing w:line="215" w:lineRule="exact" w:before="0"/>
                      <w:ind w:left="0" w:right="0" w:firstLine="0"/>
                      <w:jc w:val="left"/>
                      <w:rPr>
                        <w:sz w:val="19"/>
                      </w:rPr>
                    </w:pPr>
                    <w:r>
                      <w:rPr>
                        <w:spacing w:val="-8"/>
                        <w:w w:val="105"/>
                        <w:sz w:val="19"/>
                      </w:rPr>
                      <w:t>16</w:t>
                    </w:r>
                  </w:p>
                  <w:p>
                    <w:pPr>
                      <w:spacing w:before="127"/>
                      <w:ind w:left="0" w:right="0" w:firstLine="0"/>
                      <w:jc w:val="left"/>
                      <w:rPr>
                        <w:sz w:val="19"/>
                      </w:rPr>
                    </w:pPr>
                    <w:r>
                      <w:rPr>
                        <w:spacing w:val="-8"/>
                        <w:w w:val="105"/>
                        <w:sz w:val="19"/>
                      </w:rPr>
                      <w:t>14</w:t>
                    </w:r>
                  </w:p>
                  <w:p>
                    <w:pPr>
                      <w:spacing w:before="126"/>
                      <w:ind w:left="0" w:right="0" w:firstLine="0"/>
                      <w:jc w:val="left"/>
                      <w:rPr>
                        <w:sz w:val="19"/>
                      </w:rPr>
                    </w:pPr>
                    <w:r>
                      <w:rPr>
                        <w:spacing w:val="-8"/>
                        <w:w w:val="105"/>
                        <w:sz w:val="19"/>
                      </w:rPr>
                      <w:t>12</w:t>
                    </w:r>
                  </w:p>
                  <w:p>
                    <w:pPr>
                      <w:spacing w:before="126"/>
                      <w:ind w:left="0" w:right="0" w:firstLine="0"/>
                      <w:jc w:val="left"/>
                      <w:rPr>
                        <w:sz w:val="19"/>
                      </w:rPr>
                    </w:pPr>
                    <w:r>
                      <w:rPr>
                        <w:spacing w:val="-8"/>
                        <w:w w:val="105"/>
                        <w:sz w:val="19"/>
                      </w:rPr>
                      <w:t>10</w:t>
                    </w:r>
                  </w:p>
                  <w:p>
                    <w:pPr>
                      <w:spacing w:before="127"/>
                      <w:ind w:left="0" w:right="0" w:firstLine="0"/>
                      <w:jc w:val="left"/>
                      <w:rPr>
                        <w:sz w:val="19"/>
                      </w:rPr>
                    </w:pPr>
                    <w:r>
                      <w:rPr>
                        <w:w w:val="102"/>
                        <w:sz w:val="19"/>
                      </w:rPr>
                      <w:t>8</w:t>
                    </w:r>
                  </w:p>
                  <w:p>
                    <w:pPr>
                      <w:spacing w:before="126"/>
                      <w:ind w:left="0" w:right="0" w:firstLine="0"/>
                      <w:jc w:val="left"/>
                      <w:rPr>
                        <w:sz w:val="19"/>
                      </w:rPr>
                    </w:pPr>
                    <w:r>
                      <w:rPr>
                        <w:w w:val="102"/>
                        <w:sz w:val="19"/>
                      </w:rPr>
                      <w:t>6</w:t>
                    </w:r>
                  </w:p>
                </w:txbxContent>
              </v:textbox>
              <w10:wrap type="none"/>
            </v:shape>
            <v:shape style="position:absolute;left:2473;top:-416;width:1321;height:183" type="#_x0000_t202" filled="false" stroked="false">
              <v:textbox inset="0,0,0,0">
                <w:txbxContent>
                  <w:p>
                    <w:pPr>
                      <w:spacing w:line="182" w:lineRule="exact" w:before="0"/>
                      <w:ind w:left="0" w:right="0" w:firstLine="0"/>
                      <w:jc w:val="left"/>
                      <w:rPr>
                        <w:sz w:val="16"/>
                      </w:rPr>
                    </w:pPr>
                    <w:r>
                      <w:rPr>
                        <w:w w:val="105"/>
                        <w:sz w:val="16"/>
                      </w:rPr>
                      <w:t>Daily surprise (lhs)</w:t>
                    </w:r>
                  </w:p>
                </w:txbxContent>
              </v:textbox>
              <w10:wrap type="none"/>
            </v:shape>
            <v:shape style="position:absolute;left:5803;top:-266;width:1064;height:183" type="#_x0000_t202" filled="false" stroked="false">
              <v:textbox inset="0,0,0,0">
                <w:txbxContent>
                  <w:p>
                    <w:pPr>
                      <w:spacing w:line="182" w:lineRule="exact" w:before="0"/>
                      <w:ind w:left="0" w:right="0" w:firstLine="0"/>
                      <w:jc w:val="left"/>
                      <w:rPr>
                        <w:sz w:val="16"/>
                      </w:rPr>
                    </w:pPr>
                    <w:r>
                      <w:rPr>
                        <w:w w:val="105"/>
                        <w:sz w:val="16"/>
                      </w:rPr>
                      <w:t>Repo rate (rhs)</w:t>
                    </w:r>
                  </w:p>
                </w:txbxContent>
              </v:textbox>
              <w10:wrap type="none"/>
            </v:shape>
            <v:shape style="position:absolute;left:8172;top:-341;width:118;height:216" type="#_x0000_t202" filled="false" stroked="false">
              <v:textbox inset="0,0,0,0">
                <w:txbxContent>
                  <w:p>
                    <w:pPr>
                      <w:spacing w:line="215" w:lineRule="exact" w:before="0"/>
                      <w:ind w:left="0" w:right="0" w:firstLine="0"/>
                      <w:jc w:val="left"/>
                      <w:rPr>
                        <w:sz w:val="19"/>
                      </w:rPr>
                    </w:pPr>
                    <w:r>
                      <w:rPr>
                        <w:w w:val="102"/>
                        <w:sz w:val="19"/>
                      </w:rPr>
                      <w:t>4</w:t>
                    </w:r>
                  </w:p>
                </w:txbxContent>
              </v:textbox>
              <w10:wrap type="none"/>
            </v:shape>
            <w10:wrap type="none"/>
          </v:group>
        </w:pict>
      </w:r>
      <w:r>
        <w:rPr>
          <w:spacing w:val="-5"/>
          <w:w w:val="105"/>
          <w:sz w:val="19"/>
        </w:rPr>
        <w:t>-80</w:t>
        <w:tab/>
      </w:r>
      <w:r>
        <w:rPr>
          <w:w w:val="105"/>
          <w:sz w:val="19"/>
        </w:rPr>
        <w:t>2</w:t>
      </w:r>
    </w:p>
    <w:p>
      <w:pPr>
        <w:spacing w:before="23"/>
        <w:ind w:left="224" w:right="0" w:firstLine="0"/>
        <w:jc w:val="left"/>
        <w:rPr>
          <w:sz w:val="16"/>
        </w:rPr>
      </w:pPr>
      <w:r>
        <w:rPr>
          <w:w w:val="105"/>
          <w:sz w:val="16"/>
        </w:rPr>
        <w:t>15/01/1986 15/01/1989 15/01/1992 15/01/1995 15/01/1998 15/01/2001 15/01/2004</w:t>
      </w:r>
    </w:p>
    <w:p>
      <w:pPr>
        <w:pStyle w:val="BodyText"/>
        <w:rPr>
          <w:sz w:val="20"/>
        </w:rPr>
      </w:pPr>
    </w:p>
    <w:p>
      <w:pPr>
        <w:pStyle w:val="BodyText"/>
        <w:spacing w:before="1"/>
        <w:rPr>
          <w:sz w:val="19"/>
        </w:rPr>
      </w:pPr>
    </w:p>
    <w:p>
      <w:pPr>
        <w:spacing w:before="0"/>
        <w:ind w:left="117" w:right="0" w:firstLine="0"/>
        <w:jc w:val="left"/>
        <w:rPr>
          <w:sz w:val="20"/>
        </w:rPr>
      </w:pPr>
      <w:r>
        <w:rPr>
          <w:sz w:val="20"/>
        </w:rPr>
        <w:t>Source: Bank of England and LIFFE. See footnote 13.</w:t>
      </w:r>
    </w:p>
    <w:p>
      <w:pPr>
        <w:pStyle w:val="BodyText"/>
        <w:rPr>
          <w:sz w:val="22"/>
        </w:rPr>
      </w:pPr>
    </w:p>
    <w:p>
      <w:pPr>
        <w:pStyle w:val="BodyText"/>
        <w:rPr>
          <w:sz w:val="22"/>
        </w:rPr>
      </w:pPr>
    </w:p>
    <w:p>
      <w:pPr>
        <w:pStyle w:val="BodyText"/>
        <w:rPr>
          <w:sz w:val="22"/>
        </w:rPr>
      </w:pPr>
    </w:p>
    <w:p>
      <w:pPr>
        <w:spacing w:before="187"/>
        <w:ind w:left="117" w:right="0" w:firstLine="0"/>
        <w:jc w:val="left"/>
        <w:rPr>
          <w:b/>
          <w:sz w:val="24"/>
        </w:rPr>
      </w:pPr>
      <w:r>
        <w:rPr>
          <w:b/>
          <w:sz w:val="24"/>
        </w:rPr>
        <w:t>Chart 4. The Repo Rate and Intradaily Surprises on MPC Decision Days</w:t>
      </w:r>
    </w:p>
    <w:p>
      <w:pPr>
        <w:tabs>
          <w:tab w:pos="6491" w:val="left" w:leader="none"/>
        </w:tabs>
        <w:spacing w:line="198" w:lineRule="exact" w:before="185"/>
        <w:ind w:left="238" w:right="0" w:firstLine="0"/>
        <w:jc w:val="left"/>
        <w:rPr>
          <w:sz w:val="19"/>
        </w:rPr>
      </w:pPr>
      <w:r>
        <w:rPr/>
        <w:pict>
          <v:group style="position:absolute;margin-left:119.879997pt;margin-top:28.82943pt;width:306.75pt;height:140.3pt;mso-position-horizontal-relative:page;mso-position-vertical-relative:paragraph;z-index:251697152" coordorigin="2398,577" coordsize="6135,2806">
            <v:shape style="position:absolute;left:2397;top:577;width:6135;height:2805" coordorigin="2398,577" coordsize="6135,2805" path="m2458,577l2458,3382m2398,3382l2458,3382m2398,2976l2458,2976m2398,2586l2458,2586m2398,2182l2458,2182m2398,1777l2458,1777m2398,1372l2458,1372m2398,982l2458,982m2398,577l2458,577m2458,3382l8472,3382m2458,3382l2458,3336m4063,3382l4063,3336m5668,3382l5668,3336m7272,3382l7272,3336m8472,577l8472,3382,8532,3382m8472,3096l8532,3096m8472,2826l8532,2826m8472,2542l8532,2542m8472,2257l8532,2257m8472,1987l8532,1987m8472,1702l8532,1702m8472,1417l8532,1417m8472,1132l8532,1132m8472,862l8532,862m8472,577l8532,577e" filled="false" stroked="true" strokeweight=".06pt" strokecolor="#000000">
              <v:path arrowok="t"/>
              <v:stroke dashstyle="solid"/>
            </v:shape>
            <v:shape style="position:absolute;left:2457;top:1402;width:2;height:30" coordorigin="2458,1402" coordsize="0,30" path="m2458,1432l2458,1402,2458,1432xe" filled="true" fillcolor="#000080" stroked="false">
              <v:path arrowok="t"/>
              <v:fill type="solid"/>
            </v:shape>
            <v:rect style="position:absolute;left:2457;top:1402;width:16;height:30" filled="true" fillcolor="#000080" stroked="false">
              <v:fill type="solid"/>
            </v:rect>
            <v:line style="position:absolute" from="2473,1417" to="2473,1282" stroked="true" strokeweight="1.5pt" strokecolor="#000080">
              <v:stroke dashstyle="solid"/>
            </v:line>
            <v:line style="position:absolute" from="2473,1282" to="2473,1282" stroked="true" strokeweight="1.5pt" strokecolor="#000080">
              <v:stroke dashstyle="solid"/>
            </v:line>
            <v:line style="position:absolute" from="2480,1267" to="2480,1297" stroked="true" strokeweight=".72pt" strokecolor="#000080">
              <v:stroke dashstyle="solid"/>
            </v:line>
            <v:shape style="position:absolute;left:2487;top:861;width:5969;height:2235" coordorigin="2488,862" coordsize="5969,2235" path="m2488,1282l2533,1282,2533,1132,2728,1132,2728,997,3103,997,3193,997,3193,862,3463,862,3463,997,3523,997,3523,1282,3598,1282,3613,1552,3673,1552,3673,1702,3718,1702,3733,1702,3733,1987,3868,1987,3868,2122,4003,2122,4003,2257,4198,2257,4198,2122,4333,2122,4333,1987,4482,1987,4482,1837,4542,1837,4542,1702,4948,1702,5338,1702,5352,1837,5472,1837,5472,1987,5548,1987,5548,2122,5562,2122,5728,2122,5728,2257,5832,2257,5832,2407,5862,2407,5862,2542,5938,2542,5952,2826,6178,2826,6792,2826,6942,2826,6942,2962,7286,2962,7286,3096,7406,3096,7542,3096,7542,2962,7736,2962,7752,2826,7946,2826,7946,2676,8022,2676,8022,2542,8142,2542,8142,2407,8456,2407e" filled="false" stroked="true" strokeweight="1.5pt" strokecolor="#000080">
              <v:path arrowok="t"/>
              <v:stroke dashstyle="solid"/>
            </v:shape>
            <v:rect style="position:absolute;left:8456;top:2392;width:16;height:30" filled="true" fillcolor="#000080" stroked="false">
              <v:fill type="solid"/>
            </v:rect>
            <v:shape style="position:absolute;left:8472;top:2392;width:2;height:30" coordorigin="8472,2392" coordsize="0,30" path="m8472,2422l8472,2392,8472,2422xe" filled="true" fillcolor="#000080" stroked="false">
              <v:path arrowok="t"/>
              <v:fill type="solid"/>
            </v:shape>
            <v:line style="position:absolute" from="2458,2182" to="2458,2182" stroked="true" strokeweight=".75pt" strokecolor="#ff00ff">
              <v:stroke dashstyle="solid"/>
            </v:line>
            <v:line style="position:absolute" from="2458,2182" to="2473,2182" stroked="true" strokeweight=".75pt" strokecolor="#ff00ff">
              <v:stroke dashstyle="solid"/>
            </v:line>
            <v:shape style="position:absolute;left:2473;top:1011;width:5999;height:1995" coordorigin="2473,1012" coordsize="5999,1995" path="m2473,2182l2473,2242,2473,2182,2533,2182,2533,2362,2533,2182,2668,2182,2668,2137,2668,2182,2728,2182,2728,1762,2728,2182,2788,2182,2788,2287,2788,2182,2863,2182,2863,2272,2863,2182,2923,2182,2923,2377,2938,2182,2983,2182,2998,2452,2998,2182,3073,2182,3073,2167,3073,2182,3088,2182,3133,2182,3133,2197,3133,2182,3193,2182,3193,1222,3193,2182,3268,2182,3268,2602,3268,2182,3328,2182,3328,2466,3328,2182,3403,2182,3403,2197,3403,2182,3463,2182,3463,2392,3463,2182,3523,2182,3523,2646,3538,2182,3598,2182,3613,2452,3613,2182,3673,2182,3673,2347,3673,2182,3703,2182,3733,2182,3733,2976,3733,2182,3793,2182,3793,1582,3793,2182,3868,2182,3868,2302,3868,2182,3928,2182,3928,2002,3928,2182,4003,2182,4003,2392,4003,2182,4063,2182,4063,2062,4078,2182,4198,2182,4198,1012,4213,2182,4273,2182,4273,2392,4273,2182,4318,2182,4333,2182,4333,2287,4333,2182,4408,2182,4408,2317,4408,2182,4482,2182,4482,2452,4482,2182,4542,2182,4542,2107,4542,2182,4602,2182,4602,2152,4602,2182,4662,2182,4662,2437,4678,2182,4722,2182,4722,2227,4738,2182,4798,2182,4798,2272,4812,2182,4872,2182,4872,2167,4872,2182,4932,2182,4932,2317,4932,2182,5008,2182,5008,2392,5008,2182,5068,2182,5068,2212,5068,2182,5202,2182,5202,2167,5202,2182,5278,2182,5278,2062,5292,2182,5338,2182,5352,2062,5352,2182,5398,2182,5412,2077,5412,2182,5472,2182,5472,2167,5472,2182,5548,2182,5548,1957,5548,2182,5608,2182,5608,2167,5608,2182,5668,2182,5668,2197,5668,2182,5728,2182,5728,3006,5728,2182,5802,2182,5802,2167,5802,2182,5862,2182,5862,2347,5878,2182,5938,2182,5952,2512,5952,2182,5998,2182,5998,2152,6012,2182,6088,2182,6088,2227,6088,2182,6148,2182,6148,2062,6148,2182,6162,2182,6268,2182,6268,2302,6268,2182,6342,2182,6342,2257,6342,2182,6402,2182,6402,2466,6402,2182,6462,2182,6462,2242,6478,2182,6522,2182,6538,2077,6538,2182,6598,2182,6612,2122,6612,2182,6688,2182,6688,2107,6688,2182,6748,2182,6748,2152,6748,2182,6778,2182,6808,2182,6808,2212,6808,2182,6942,2182,6942,2992,6942,2182,7002,2182,7002,2047,7002,2182,7076,2182,7076,1927,7092,2182,7136,2182,7152,1957,7152,2182,7212,2182,7212,2047,7212,2182,7286,2182,7286,2496,7286,2182,7392,2182,7406,2182,7406,2257,7406,2182,7482,2182,7482,2287,7482,2182,7542,2182,7542,2257,7542,2182,7602,2182,7602,2227,7602,2182,7676,2182,7676,2302,7692,2182,7736,2182,7752,2062,7752,2182,7812,2182,7812,2302,7812,2182,7886,2182,7886,2347,7886,2182,7946,2182,7946,2122,7946,2182,8006,2182,8082,2182,8082,2242,8082,2182,8142,2182,8142,2347,8142,2182,8216,2182,8216,2137,8232,2182,8276,2182,8276,2212,8292,2182,8336,2182,8352,2257,8352,2182,8426,2182,8426,2212,8426,2182,8472,2182e" filled="false" stroked="true" strokeweight=".75pt" strokecolor="#ff00ff">
              <v:path arrowok="t"/>
              <v:stroke dashstyle="solid"/>
            </v:shape>
            <v:shape style="position:absolute;left:3996;top:945;width:2760;height:2340" coordorigin="3996,946" coordsize="2760,2340" path="m5002,946l3996,946,3996,1216,5002,1216,5002,946m6756,2956l5706,2956,5706,3286,6756,3286,6756,2956e" filled="true" fillcolor="#ffffff" stroked="false">
              <v:path arrowok="t"/>
              <v:fill type="solid"/>
            </v:shape>
            <v:shape style="position:absolute;left:3040;top:650;width:4176;height:1826" coordorigin="3041,650" coordsize="4176,1826" path="m3218,1444l3202,1447,3061,659,3060,654,3055,650,3050,650,3044,652,3041,658,3042,662,3183,1450,3166,1453,3202,1500,3210,1472,3218,1444m7217,1890l7214,1884,7205,1879,7199,1882,7196,1886,6935,2422,6920,2416,6920,2476,6953,2450,6968,2438,6953,2431,7214,1895,7217,1890e" filled="true" fillcolor="#010101" stroked="false">
              <v:path arrowok="t"/>
              <v:fill type="solid"/>
            </v:shape>
            <v:shape style="position:absolute;left:4048;top:983;width:797;height:216" type="#_x0000_t202" filled="false" stroked="false">
              <v:textbox inset="0,0,0,0">
                <w:txbxContent>
                  <w:p>
                    <w:pPr>
                      <w:spacing w:line="215" w:lineRule="exact" w:before="0"/>
                      <w:ind w:left="0" w:right="0" w:firstLine="0"/>
                      <w:jc w:val="left"/>
                      <w:rPr>
                        <w:sz w:val="19"/>
                      </w:rPr>
                    </w:pPr>
                    <w:r>
                      <w:rPr>
                        <w:spacing w:val="-6"/>
                        <w:w w:val="105"/>
                        <w:sz w:val="19"/>
                      </w:rPr>
                      <w:t>(08/09/99)</w:t>
                    </w:r>
                  </w:p>
                </w:txbxContent>
              </v:textbox>
              <w10:wrap type="none"/>
            </v:shape>
            <v:shape style="position:absolute;left:5053;top:1237;width:1175;height:200" type="#_x0000_t202" filled="false" stroked="false">
              <v:textbox inset="0,0,0,0">
                <w:txbxContent>
                  <w:p>
                    <w:pPr>
                      <w:spacing w:line="199" w:lineRule="exact" w:before="0"/>
                      <w:ind w:left="0" w:right="0" w:firstLine="0"/>
                      <w:jc w:val="left"/>
                      <w:rPr>
                        <w:sz w:val="18"/>
                      </w:rPr>
                    </w:pPr>
                    <w:r>
                      <w:rPr>
                        <w:sz w:val="18"/>
                      </w:rPr>
                      <w:t>Repo Rate (rhs)</w:t>
                    </w:r>
                  </w:p>
                </w:txbxContent>
              </v:textbox>
              <w10:wrap type="none"/>
            </v:shape>
            <v:shape style="position:absolute;left:6807;top:1553;width:798;height:216" type="#_x0000_t202" filled="false" stroked="false">
              <v:textbox inset="0,0,0,0">
                <w:txbxContent>
                  <w:p>
                    <w:pPr>
                      <w:spacing w:line="215" w:lineRule="exact" w:before="0"/>
                      <w:ind w:left="0" w:right="0" w:firstLine="0"/>
                      <w:jc w:val="left"/>
                      <w:rPr>
                        <w:sz w:val="19"/>
                      </w:rPr>
                    </w:pPr>
                    <w:r>
                      <w:rPr>
                        <w:spacing w:val="-6"/>
                        <w:w w:val="105"/>
                        <w:sz w:val="19"/>
                      </w:rPr>
                      <w:t>(06/02/03)</w:t>
                    </w:r>
                  </w:p>
                </w:txbxContent>
              </v:textbox>
              <w10:wrap type="none"/>
            </v:shape>
            <v:shape style="position:absolute;left:2698;top:2497;width:2509;height:680" type="#_x0000_t202" filled="false" stroked="false">
              <v:textbox inset="0,0,0,0">
                <w:txbxContent>
                  <w:p>
                    <w:pPr>
                      <w:spacing w:line="278" w:lineRule="auto" w:before="0"/>
                      <w:ind w:left="0" w:right="14" w:firstLine="0"/>
                      <w:jc w:val="left"/>
                      <w:rPr>
                        <w:sz w:val="18"/>
                      </w:rPr>
                    </w:pPr>
                    <w:r>
                      <w:rPr>
                        <w:sz w:val="18"/>
                      </w:rPr>
                      <w:t>Intra-day surprise on implied 3 month LIBOR forward at 3 month</w:t>
                    </w:r>
                  </w:p>
                  <w:p>
                    <w:pPr>
                      <w:spacing w:line="207" w:lineRule="exact" w:before="0"/>
                      <w:ind w:left="0" w:right="0" w:firstLine="0"/>
                      <w:jc w:val="left"/>
                      <w:rPr>
                        <w:sz w:val="18"/>
                      </w:rPr>
                    </w:pPr>
                    <w:r>
                      <w:rPr>
                        <w:sz w:val="18"/>
                      </w:rPr>
                      <w:t>horizon (lhs)</w:t>
                    </w:r>
                  </w:p>
                </w:txbxContent>
              </v:textbox>
              <w10:wrap type="none"/>
            </v:shape>
            <v:shape style="position:absolute;left:5757;top:2991;width:798;height:216" type="#_x0000_t202" filled="false" stroked="false">
              <v:textbox inset="0,0,0,0">
                <w:txbxContent>
                  <w:p>
                    <w:pPr>
                      <w:spacing w:line="215" w:lineRule="exact" w:before="0"/>
                      <w:ind w:left="0" w:right="0" w:firstLine="0"/>
                      <w:jc w:val="left"/>
                      <w:rPr>
                        <w:sz w:val="19"/>
                      </w:rPr>
                    </w:pPr>
                    <w:r>
                      <w:rPr>
                        <w:spacing w:val="-6"/>
                        <w:w w:val="105"/>
                        <w:sz w:val="19"/>
                      </w:rPr>
                      <w:t>(02/08/01)</w:t>
                    </w:r>
                  </w:p>
                </w:txbxContent>
              </v:textbox>
              <w10:wrap type="none"/>
            </v:shape>
            <w10:wrap type="none"/>
          </v:group>
        </w:pict>
      </w:r>
      <w:r>
        <w:rPr>
          <w:w w:val="105"/>
          <w:sz w:val="19"/>
        </w:rPr>
        <w:t>Basis</w:t>
      </w:r>
      <w:r>
        <w:rPr>
          <w:spacing w:val="1"/>
          <w:w w:val="105"/>
          <w:sz w:val="19"/>
        </w:rPr>
        <w:t> </w:t>
      </w:r>
      <w:r>
        <w:rPr>
          <w:spacing w:val="2"/>
          <w:w w:val="105"/>
          <w:sz w:val="19"/>
        </w:rPr>
        <w:t>points</w:t>
        <w:tab/>
      </w:r>
      <w:r>
        <w:rPr>
          <w:w w:val="105"/>
          <w:sz w:val="19"/>
        </w:rPr>
        <w:t>Per</w:t>
      </w:r>
      <w:r>
        <w:rPr>
          <w:spacing w:val="-12"/>
          <w:w w:val="105"/>
          <w:sz w:val="19"/>
        </w:rPr>
        <w:t> </w:t>
      </w:r>
      <w:r>
        <w:rPr>
          <w:spacing w:val="3"/>
          <w:w w:val="105"/>
          <w:sz w:val="19"/>
        </w:rPr>
        <w:t>cent</w:t>
      </w:r>
    </w:p>
    <w:p>
      <w:pPr>
        <w:spacing w:after="0" w:line="198" w:lineRule="exact"/>
        <w:jc w:val="left"/>
        <w:rPr>
          <w:sz w:val="19"/>
        </w:rPr>
        <w:sectPr>
          <w:pgSz w:w="11900" w:h="16840"/>
          <w:pgMar w:header="728" w:footer="0" w:top="980" w:bottom="280" w:left="1680" w:right="1680"/>
        </w:sectPr>
      </w:pPr>
    </w:p>
    <w:p>
      <w:pPr>
        <w:spacing w:before="86"/>
        <w:ind w:left="0" w:right="5" w:firstLine="0"/>
        <w:jc w:val="right"/>
        <w:rPr>
          <w:sz w:val="19"/>
        </w:rPr>
      </w:pPr>
      <w:r>
        <w:rPr>
          <w:spacing w:val="-9"/>
          <w:sz w:val="19"/>
        </w:rPr>
        <w:t>40</w:t>
      </w:r>
    </w:p>
    <w:p>
      <w:pPr>
        <w:spacing w:before="186"/>
        <w:ind w:left="0" w:right="5" w:firstLine="0"/>
        <w:jc w:val="right"/>
        <w:rPr>
          <w:sz w:val="19"/>
        </w:rPr>
      </w:pPr>
      <w:r>
        <w:rPr>
          <w:spacing w:val="-9"/>
          <w:sz w:val="19"/>
        </w:rPr>
        <w:t>30</w:t>
      </w:r>
    </w:p>
    <w:p>
      <w:pPr>
        <w:spacing w:before="172"/>
        <w:ind w:left="0" w:right="5" w:firstLine="0"/>
        <w:jc w:val="right"/>
        <w:rPr>
          <w:sz w:val="19"/>
        </w:rPr>
      </w:pPr>
      <w:r>
        <w:rPr>
          <w:spacing w:val="-9"/>
          <w:sz w:val="19"/>
        </w:rPr>
        <w:t>20</w:t>
      </w:r>
    </w:p>
    <w:p>
      <w:pPr>
        <w:spacing w:before="187"/>
        <w:ind w:left="0" w:right="5" w:firstLine="0"/>
        <w:jc w:val="right"/>
        <w:rPr>
          <w:sz w:val="19"/>
        </w:rPr>
      </w:pPr>
      <w:r>
        <w:rPr>
          <w:spacing w:val="-9"/>
          <w:sz w:val="19"/>
        </w:rPr>
        <w:t>10</w:t>
      </w:r>
    </w:p>
    <w:p>
      <w:pPr>
        <w:spacing w:before="186"/>
        <w:ind w:left="0" w:right="0" w:firstLine="0"/>
        <w:jc w:val="right"/>
        <w:rPr>
          <w:sz w:val="19"/>
        </w:rPr>
      </w:pPr>
      <w:r>
        <w:rPr>
          <w:w w:val="102"/>
          <w:sz w:val="19"/>
        </w:rPr>
        <w:t>0</w:t>
      </w:r>
    </w:p>
    <w:p>
      <w:pPr>
        <w:spacing w:before="186"/>
        <w:ind w:left="0" w:right="0" w:firstLine="0"/>
        <w:jc w:val="right"/>
        <w:rPr>
          <w:sz w:val="19"/>
        </w:rPr>
      </w:pPr>
      <w:r>
        <w:rPr>
          <w:spacing w:val="-5"/>
          <w:sz w:val="19"/>
        </w:rPr>
        <w:t>-10</w:t>
      </w:r>
    </w:p>
    <w:p>
      <w:pPr>
        <w:spacing w:before="171"/>
        <w:ind w:left="0" w:right="0" w:firstLine="0"/>
        <w:jc w:val="right"/>
        <w:rPr>
          <w:sz w:val="19"/>
        </w:rPr>
      </w:pPr>
      <w:r>
        <w:rPr>
          <w:spacing w:val="-5"/>
          <w:sz w:val="19"/>
        </w:rPr>
        <w:t>-20</w:t>
      </w:r>
    </w:p>
    <w:p>
      <w:pPr>
        <w:spacing w:before="187"/>
        <w:ind w:left="0" w:right="0" w:firstLine="0"/>
        <w:jc w:val="right"/>
        <w:rPr>
          <w:sz w:val="19"/>
        </w:rPr>
      </w:pPr>
      <w:r>
        <w:rPr>
          <w:spacing w:val="-5"/>
          <w:sz w:val="19"/>
        </w:rPr>
        <w:t>-30</w:t>
      </w:r>
    </w:p>
    <w:p>
      <w:pPr>
        <w:spacing w:line="215" w:lineRule="exact" w:before="0"/>
        <w:ind w:left="342" w:right="0" w:firstLine="0"/>
        <w:jc w:val="left"/>
        <w:rPr>
          <w:sz w:val="19"/>
        </w:rPr>
      </w:pPr>
      <w:r>
        <w:rPr/>
        <w:br w:type="column"/>
      </w:r>
      <w:r>
        <w:rPr>
          <w:spacing w:val="-6"/>
          <w:w w:val="105"/>
          <w:sz w:val="19"/>
        </w:rPr>
        <w:t>(04/06/98)</w:t>
      </w:r>
    </w:p>
    <w:p>
      <w:pPr>
        <w:spacing w:before="86"/>
        <w:ind w:left="388" w:right="0" w:firstLine="0"/>
        <w:jc w:val="left"/>
        <w:rPr>
          <w:sz w:val="19"/>
        </w:rPr>
      </w:pPr>
      <w:r>
        <w:rPr/>
        <w:br w:type="column"/>
      </w:r>
      <w:r>
        <w:rPr>
          <w:spacing w:val="-4"/>
          <w:w w:val="105"/>
          <w:sz w:val="19"/>
        </w:rPr>
        <w:t>8.0</w:t>
      </w:r>
    </w:p>
    <w:p>
      <w:pPr>
        <w:spacing w:before="66"/>
        <w:ind w:left="388" w:right="0" w:firstLine="0"/>
        <w:jc w:val="left"/>
        <w:rPr>
          <w:sz w:val="19"/>
        </w:rPr>
      </w:pPr>
      <w:r>
        <w:rPr>
          <w:spacing w:val="-4"/>
          <w:w w:val="105"/>
          <w:sz w:val="19"/>
        </w:rPr>
        <w:t>7.5</w:t>
      </w:r>
    </w:p>
    <w:p>
      <w:pPr>
        <w:spacing w:before="52"/>
        <w:ind w:left="388" w:right="0" w:firstLine="0"/>
        <w:jc w:val="left"/>
        <w:rPr>
          <w:sz w:val="19"/>
        </w:rPr>
      </w:pPr>
      <w:r>
        <w:rPr>
          <w:spacing w:val="-4"/>
          <w:w w:val="105"/>
          <w:sz w:val="19"/>
        </w:rPr>
        <w:t>7.0</w:t>
      </w:r>
    </w:p>
    <w:p>
      <w:pPr>
        <w:spacing w:before="67"/>
        <w:ind w:left="388" w:right="0" w:firstLine="0"/>
        <w:jc w:val="left"/>
        <w:rPr>
          <w:sz w:val="19"/>
        </w:rPr>
      </w:pPr>
      <w:r>
        <w:rPr>
          <w:spacing w:val="-4"/>
          <w:w w:val="105"/>
          <w:sz w:val="19"/>
        </w:rPr>
        <w:t>6.5</w:t>
      </w:r>
    </w:p>
    <w:p>
      <w:pPr>
        <w:spacing w:before="66"/>
        <w:ind w:left="388" w:right="0" w:firstLine="0"/>
        <w:jc w:val="left"/>
        <w:rPr>
          <w:sz w:val="19"/>
        </w:rPr>
      </w:pPr>
      <w:r>
        <w:rPr>
          <w:spacing w:val="-4"/>
          <w:w w:val="105"/>
          <w:sz w:val="19"/>
        </w:rPr>
        <w:t>6.0</w:t>
      </w:r>
    </w:p>
    <w:p>
      <w:pPr>
        <w:spacing w:before="67"/>
        <w:ind w:left="388" w:right="0" w:firstLine="0"/>
        <w:jc w:val="left"/>
        <w:rPr>
          <w:sz w:val="19"/>
        </w:rPr>
      </w:pPr>
      <w:r>
        <w:rPr>
          <w:spacing w:val="-4"/>
          <w:w w:val="105"/>
          <w:sz w:val="19"/>
        </w:rPr>
        <w:t>5.5</w:t>
      </w:r>
    </w:p>
    <w:p>
      <w:pPr>
        <w:spacing w:before="52"/>
        <w:ind w:left="388" w:right="0" w:firstLine="0"/>
        <w:jc w:val="left"/>
        <w:rPr>
          <w:sz w:val="19"/>
        </w:rPr>
      </w:pPr>
      <w:r>
        <w:rPr>
          <w:spacing w:val="-4"/>
          <w:w w:val="105"/>
          <w:sz w:val="19"/>
        </w:rPr>
        <w:t>5.0</w:t>
      </w:r>
    </w:p>
    <w:p>
      <w:pPr>
        <w:spacing w:before="65"/>
        <w:ind w:left="388" w:right="0" w:firstLine="0"/>
        <w:jc w:val="left"/>
        <w:rPr>
          <w:sz w:val="19"/>
        </w:rPr>
      </w:pPr>
      <w:r>
        <w:rPr>
          <w:spacing w:val="-4"/>
          <w:w w:val="105"/>
          <w:sz w:val="19"/>
        </w:rPr>
        <w:t>4.5</w:t>
      </w:r>
    </w:p>
    <w:p>
      <w:pPr>
        <w:spacing w:before="66"/>
        <w:ind w:left="388" w:right="0" w:firstLine="0"/>
        <w:jc w:val="left"/>
        <w:rPr>
          <w:sz w:val="19"/>
        </w:rPr>
      </w:pPr>
      <w:r>
        <w:rPr>
          <w:spacing w:val="-4"/>
          <w:w w:val="105"/>
          <w:sz w:val="19"/>
        </w:rPr>
        <w:t>4.0</w:t>
      </w:r>
    </w:p>
    <w:p>
      <w:pPr>
        <w:spacing w:before="52"/>
        <w:ind w:left="388" w:right="0" w:firstLine="0"/>
        <w:jc w:val="left"/>
        <w:rPr>
          <w:sz w:val="19"/>
        </w:rPr>
      </w:pPr>
      <w:r>
        <w:rPr>
          <w:spacing w:val="-4"/>
          <w:w w:val="105"/>
          <w:sz w:val="19"/>
        </w:rPr>
        <w:t>3.5</w:t>
      </w:r>
    </w:p>
    <w:p>
      <w:pPr>
        <w:spacing w:before="67"/>
        <w:ind w:left="388" w:right="0" w:firstLine="0"/>
        <w:jc w:val="left"/>
        <w:rPr>
          <w:sz w:val="19"/>
        </w:rPr>
      </w:pPr>
      <w:r>
        <w:rPr>
          <w:spacing w:val="-4"/>
          <w:w w:val="105"/>
          <w:sz w:val="19"/>
        </w:rPr>
        <w:t>3.0</w:t>
      </w:r>
    </w:p>
    <w:p>
      <w:pPr>
        <w:spacing w:after="0"/>
        <w:jc w:val="left"/>
        <w:rPr>
          <w:sz w:val="19"/>
        </w:rPr>
        <w:sectPr>
          <w:type w:val="continuous"/>
          <w:pgSz w:w="11900" w:h="16840"/>
          <w:pgMar w:top="1180" w:bottom="280" w:left="1680" w:right="1680"/>
          <w:cols w:num="3" w:equalWidth="0">
            <w:col w:w="637" w:space="40"/>
            <w:col w:w="1160" w:space="4716"/>
            <w:col w:w="1987"/>
          </w:cols>
        </w:sectPr>
      </w:pPr>
    </w:p>
    <w:p>
      <w:pPr>
        <w:tabs>
          <w:tab w:pos="1978" w:val="left" w:leader="none"/>
          <w:tab w:pos="3583" w:val="left" w:leader="none"/>
          <w:tab w:pos="5187" w:val="left" w:leader="none"/>
        </w:tabs>
        <w:spacing w:before="23"/>
        <w:ind w:left="373" w:right="0" w:firstLine="0"/>
        <w:jc w:val="left"/>
        <w:rPr>
          <w:sz w:val="16"/>
        </w:rPr>
      </w:pPr>
      <w:r>
        <w:rPr>
          <w:spacing w:val="4"/>
          <w:w w:val="105"/>
          <w:sz w:val="16"/>
        </w:rPr>
        <w:t>06/07/1997</w:t>
        <w:tab/>
        <w:t>06/07/1999</w:t>
        <w:tab/>
        <w:t>06/07/2001</w:t>
        <w:tab/>
      </w:r>
      <w:r>
        <w:rPr>
          <w:spacing w:val="5"/>
          <w:w w:val="105"/>
          <w:sz w:val="16"/>
        </w:rPr>
        <w:t>06/07/2003</w:t>
      </w:r>
    </w:p>
    <w:p>
      <w:pPr>
        <w:pStyle w:val="BodyText"/>
        <w:rPr>
          <w:sz w:val="20"/>
        </w:rPr>
      </w:pPr>
    </w:p>
    <w:p>
      <w:pPr>
        <w:pStyle w:val="BodyText"/>
        <w:rPr>
          <w:sz w:val="20"/>
        </w:rPr>
      </w:pPr>
    </w:p>
    <w:p>
      <w:pPr>
        <w:pStyle w:val="BodyText"/>
        <w:spacing w:before="8"/>
        <w:rPr>
          <w:sz w:val="17"/>
        </w:rPr>
      </w:pPr>
    </w:p>
    <w:p>
      <w:pPr>
        <w:spacing w:before="92"/>
        <w:ind w:left="117" w:right="0" w:firstLine="0"/>
        <w:jc w:val="left"/>
        <w:rPr>
          <w:sz w:val="20"/>
        </w:rPr>
      </w:pPr>
      <w:r>
        <w:rPr/>
        <w:pict>
          <v:rect style="position:absolute;margin-left:239.279999pt;margin-top:15.016327pt;width:2.52pt;height:.48pt;mso-position-horizontal-relative:page;mso-position-vertical-relative:paragraph;z-index:251698176" filled="true" fillcolor="#ff0101" stroked="false">
            <v:fill type="solid"/>
            <w10:wrap type="none"/>
          </v:rect>
        </w:pict>
      </w:r>
      <w:r>
        <w:rPr/>
        <w:pict>
          <v:line style="position:absolute;mso-position-horizontal-relative:page;mso-position-vertical-relative:paragraph;z-index:251699200" from="81.239998pt,4.696327pt" to="81.239998pt,19.636327pt" stroked="true" strokeweight=".72pt" strokecolor="#000000">
            <v:stroke dashstyle="solid"/>
            <w10:wrap type="none"/>
          </v:line>
        </w:pict>
      </w:r>
      <w:r>
        <w:rPr>
          <w:sz w:val="20"/>
        </w:rPr>
        <w:t>Source: Bank of England and LIFFE. See footnote 13.</w:t>
      </w:r>
    </w:p>
    <w:p>
      <w:pPr>
        <w:spacing w:after="0"/>
        <w:jc w:val="left"/>
        <w:rPr>
          <w:sz w:val="20"/>
        </w:rPr>
        <w:sectPr>
          <w:type w:val="continuous"/>
          <w:pgSz w:w="11900" w:h="16840"/>
          <w:pgMar w:top="1180" w:bottom="280" w:left="1680" w:right="1680"/>
        </w:sectPr>
      </w:pPr>
    </w:p>
    <w:p>
      <w:pPr>
        <w:pStyle w:val="Heading1"/>
        <w:spacing w:before="2"/>
        <w:ind w:left="117"/>
      </w:pPr>
      <w:r>
        <w:rPr/>
        <w:t>References</w:t>
      </w:r>
    </w:p>
    <w:p>
      <w:pPr>
        <w:spacing w:before="157"/>
        <w:ind w:left="117" w:right="0" w:firstLine="0"/>
        <w:jc w:val="left"/>
        <w:rPr>
          <w:sz w:val="24"/>
        </w:rPr>
      </w:pPr>
      <w:r>
        <w:rPr>
          <w:b/>
          <w:sz w:val="24"/>
        </w:rPr>
        <w:t>Bank of England (2005a), </w:t>
      </w:r>
      <w:r>
        <w:rPr>
          <w:i/>
          <w:sz w:val="24"/>
        </w:rPr>
        <w:t>Bank of England Quarterly Bulletin, </w:t>
      </w:r>
      <w:r>
        <w:rPr>
          <w:sz w:val="24"/>
        </w:rPr>
        <w:t>Spring 2005.</w:t>
      </w:r>
    </w:p>
    <w:p>
      <w:pPr>
        <w:spacing w:line="360" w:lineRule="auto" w:before="138"/>
        <w:ind w:left="117" w:right="230" w:firstLine="0"/>
        <w:jc w:val="left"/>
        <w:rPr>
          <w:sz w:val="20"/>
        </w:rPr>
      </w:pPr>
      <w:r>
        <w:rPr>
          <w:b/>
          <w:sz w:val="24"/>
        </w:rPr>
        <w:t>Bank of England (2005b), </w:t>
      </w:r>
      <w:r>
        <w:rPr>
          <w:sz w:val="24"/>
        </w:rPr>
        <w:t>Letter to the Governor from the Chancellor Remit for the Monetary Policy Committee Restating the Monetary Policy Remit from March 2004 (unchanged) March 2005, available at </w:t>
      </w:r>
      <w:hyperlink r:id="rId11">
        <w:r>
          <w:rPr>
            <w:sz w:val="20"/>
          </w:rPr>
          <w:t>http://www.bankofengland.co.uk/internet/mpc/chancellorletter050316.pdf.</w:t>
        </w:r>
      </w:hyperlink>
    </w:p>
    <w:p>
      <w:pPr>
        <w:spacing w:line="360" w:lineRule="auto" w:before="1"/>
        <w:ind w:left="117" w:right="111" w:firstLine="0"/>
        <w:jc w:val="left"/>
        <w:rPr>
          <w:sz w:val="24"/>
        </w:rPr>
      </w:pPr>
      <w:r>
        <w:rPr>
          <w:b/>
          <w:sz w:val="24"/>
        </w:rPr>
        <w:t>Bean, C (2005), </w:t>
      </w:r>
      <w:r>
        <w:rPr>
          <w:sz w:val="24"/>
        </w:rPr>
        <w:t>‘Monetary Policy in an Uncertain World’, Speech given at Oxonia Distinguished Speakers Seminar, The Oxford Institute of Economic Policy, Oxford on 22 February 2005</w:t>
      </w:r>
      <w:r>
        <w:rPr>
          <w:i/>
          <w:sz w:val="24"/>
        </w:rPr>
        <w:t>, Bank of England Quarterly Bulletin, </w:t>
      </w:r>
      <w:r>
        <w:rPr>
          <w:sz w:val="24"/>
        </w:rPr>
        <w:t>Spring 2005, pages 80-91.</w:t>
      </w:r>
    </w:p>
    <w:p>
      <w:pPr>
        <w:spacing w:before="0"/>
        <w:ind w:left="117" w:right="0" w:firstLine="0"/>
        <w:jc w:val="left"/>
        <w:rPr>
          <w:sz w:val="24"/>
        </w:rPr>
      </w:pPr>
      <w:r>
        <w:rPr>
          <w:b/>
          <w:sz w:val="24"/>
        </w:rPr>
        <w:t>Bell, M (1999</w:t>
      </w:r>
      <w:r>
        <w:rPr>
          <w:sz w:val="24"/>
        </w:rPr>
        <w:t>), ‘The Guardian City Page’, January 4, 1999, page 19.</w:t>
      </w:r>
    </w:p>
    <w:p>
      <w:pPr>
        <w:spacing w:line="360" w:lineRule="auto" w:before="138"/>
        <w:ind w:left="117" w:right="95" w:firstLine="0"/>
        <w:jc w:val="left"/>
        <w:rPr>
          <w:sz w:val="24"/>
        </w:rPr>
      </w:pPr>
      <w:r>
        <w:rPr>
          <w:b/>
          <w:sz w:val="24"/>
        </w:rPr>
        <w:t>Bell, M (2005), </w:t>
      </w:r>
      <w:r>
        <w:rPr>
          <w:sz w:val="24"/>
        </w:rPr>
        <w:t>‘A Matter of No Small Interest: Real Short-term Interest Rates and Inflation since the 1990s’, Speech given to The Institute of Directors and Milton Keynes Chamber of Commerce at Cranfield University on 2 March 2005</w:t>
      </w:r>
    </w:p>
    <w:p>
      <w:pPr>
        <w:spacing w:line="360" w:lineRule="auto" w:before="0"/>
        <w:ind w:left="117" w:right="264" w:firstLine="0"/>
        <w:jc w:val="left"/>
        <w:rPr>
          <w:sz w:val="24"/>
        </w:rPr>
      </w:pPr>
      <w:r>
        <w:rPr>
          <w:b/>
          <w:sz w:val="24"/>
        </w:rPr>
        <w:t>Blinder, A S and Morgan J (2000)</w:t>
      </w:r>
      <w:r>
        <w:rPr>
          <w:sz w:val="24"/>
        </w:rPr>
        <w:t>, ‘Are two heads better than one?: an experimental analysis of group versus individual decision-making’, </w:t>
      </w:r>
      <w:r>
        <w:rPr>
          <w:i/>
          <w:sz w:val="24"/>
        </w:rPr>
        <w:t>National Bureau </w:t>
      </w:r>
      <w:r>
        <w:rPr>
          <w:i/>
          <w:sz w:val="24"/>
        </w:rPr>
        <w:t>of Economic Research Working Paper </w:t>
      </w:r>
      <w:r>
        <w:rPr>
          <w:sz w:val="24"/>
        </w:rPr>
        <w:t>no. 7909.</w:t>
      </w:r>
    </w:p>
    <w:p>
      <w:pPr>
        <w:spacing w:line="312" w:lineRule="auto" w:before="0"/>
        <w:ind w:left="117" w:right="432" w:firstLine="0"/>
        <w:jc w:val="left"/>
        <w:rPr>
          <w:sz w:val="24"/>
        </w:rPr>
      </w:pPr>
      <w:r>
        <w:rPr>
          <w:b/>
          <w:sz w:val="24"/>
        </w:rPr>
        <w:t>Bowen A (1995</w:t>
      </w:r>
      <w:r>
        <w:rPr>
          <w:sz w:val="24"/>
        </w:rPr>
        <w:t>) “British Experience with Inflation Targetry”, in Leiderman L and Svensson L E O (editors), </w:t>
      </w:r>
      <w:r>
        <w:rPr>
          <w:i/>
          <w:sz w:val="24"/>
        </w:rPr>
        <w:t>Inflation Targets</w:t>
      </w:r>
      <w:r>
        <w:rPr>
          <w:sz w:val="24"/>
        </w:rPr>
        <w:t>, CEPR-IGIER.</w:t>
      </w:r>
    </w:p>
    <w:p>
      <w:pPr>
        <w:spacing w:line="360" w:lineRule="auto" w:before="0"/>
        <w:ind w:left="117" w:right="132" w:firstLine="0"/>
        <w:jc w:val="left"/>
        <w:rPr>
          <w:sz w:val="24"/>
        </w:rPr>
      </w:pPr>
      <w:r>
        <w:rPr>
          <w:b/>
          <w:sz w:val="24"/>
        </w:rPr>
        <w:t>Clare, A and Courtney R (2001), </w:t>
      </w:r>
      <w:r>
        <w:rPr>
          <w:sz w:val="24"/>
        </w:rPr>
        <w:t>‘Assessing the impact of macroeconomic news announcements on securities prices under different monetary policy regimes’</w:t>
      </w:r>
      <w:r>
        <w:rPr>
          <w:i/>
          <w:sz w:val="24"/>
        </w:rPr>
        <w:t>, Bank of </w:t>
      </w:r>
      <w:r>
        <w:rPr>
          <w:i/>
          <w:sz w:val="24"/>
        </w:rPr>
        <w:t>England Working Paper </w:t>
      </w:r>
      <w:r>
        <w:rPr>
          <w:sz w:val="24"/>
        </w:rPr>
        <w:t>no 125.</w:t>
      </w:r>
    </w:p>
    <w:p>
      <w:pPr>
        <w:spacing w:line="360" w:lineRule="auto" w:before="0"/>
        <w:ind w:left="117" w:right="346" w:firstLine="0"/>
        <w:jc w:val="left"/>
        <w:rPr>
          <w:sz w:val="24"/>
        </w:rPr>
      </w:pPr>
      <w:r>
        <w:rPr>
          <w:b/>
          <w:sz w:val="24"/>
        </w:rPr>
        <w:t>George, E A J (1998) </w:t>
      </w:r>
      <w:r>
        <w:rPr>
          <w:sz w:val="24"/>
        </w:rPr>
        <w:t>‘The New Lady of Threadneedle Street’, Vital Topic Lecture given at the Manchester Business School on Tuesday 24 February 1998.</w:t>
      </w:r>
    </w:p>
    <w:p>
      <w:pPr>
        <w:spacing w:line="360" w:lineRule="auto" w:before="0"/>
        <w:ind w:left="117" w:right="278" w:firstLine="0"/>
        <w:jc w:val="left"/>
        <w:rPr>
          <w:sz w:val="24"/>
        </w:rPr>
      </w:pPr>
      <w:r>
        <w:rPr>
          <w:b/>
          <w:sz w:val="24"/>
        </w:rPr>
        <w:t>Geraats, P (2002), </w:t>
      </w:r>
      <w:r>
        <w:rPr>
          <w:sz w:val="24"/>
        </w:rPr>
        <w:t>‘Central Bank Transparency’, </w:t>
      </w:r>
      <w:r>
        <w:rPr>
          <w:i/>
          <w:sz w:val="24"/>
        </w:rPr>
        <w:t>Economic Journal </w:t>
      </w:r>
      <w:r>
        <w:rPr>
          <w:sz w:val="24"/>
        </w:rPr>
        <w:t>Vol. 112 (483), pages F532-F565.</w:t>
      </w:r>
    </w:p>
    <w:p>
      <w:pPr>
        <w:spacing w:before="0"/>
        <w:ind w:left="117" w:right="0" w:firstLine="0"/>
        <w:jc w:val="left"/>
        <w:rPr>
          <w:sz w:val="24"/>
        </w:rPr>
      </w:pPr>
      <w:r>
        <w:rPr>
          <w:b/>
          <w:sz w:val="24"/>
        </w:rPr>
        <w:t>Gerlach-Kristen, P (2003), </w:t>
      </w:r>
      <w:r>
        <w:rPr>
          <w:sz w:val="24"/>
        </w:rPr>
        <w:t>"Insiders and outsiders at the Bank of England", 2003,</w:t>
      </w:r>
    </w:p>
    <w:p>
      <w:pPr>
        <w:spacing w:before="137"/>
        <w:ind w:left="117" w:right="0" w:firstLine="0"/>
        <w:jc w:val="left"/>
        <w:rPr>
          <w:sz w:val="24"/>
        </w:rPr>
      </w:pPr>
      <w:r>
        <w:rPr>
          <w:i/>
          <w:sz w:val="24"/>
        </w:rPr>
        <w:t>Central Banking </w:t>
      </w:r>
      <w:r>
        <w:rPr>
          <w:sz w:val="24"/>
        </w:rPr>
        <w:t>XIV(1), pages 96-102.</w:t>
      </w:r>
    </w:p>
    <w:p>
      <w:pPr>
        <w:spacing w:line="360" w:lineRule="auto" w:before="138"/>
        <w:ind w:left="117" w:right="144" w:firstLine="0"/>
        <w:jc w:val="left"/>
        <w:rPr>
          <w:sz w:val="24"/>
        </w:rPr>
      </w:pPr>
      <w:r>
        <w:rPr>
          <w:b/>
          <w:sz w:val="24"/>
        </w:rPr>
        <w:t>Gerlach-Kristen, P (2004), </w:t>
      </w:r>
      <w:r>
        <w:rPr>
          <w:sz w:val="24"/>
        </w:rPr>
        <w:t>‘Is the MPC's Voting Record Informative about Future UK Monetary Policy? ’, </w:t>
      </w:r>
      <w:r>
        <w:rPr>
          <w:i/>
          <w:sz w:val="24"/>
        </w:rPr>
        <w:t>Scandinavian Journal of Economics</w:t>
      </w:r>
      <w:r>
        <w:rPr>
          <w:sz w:val="24"/>
        </w:rPr>
        <w:t>, Vol. 106(2), pages 299- 313.</w:t>
      </w:r>
    </w:p>
    <w:p>
      <w:pPr>
        <w:spacing w:line="360" w:lineRule="auto" w:before="0"/>
        <w:ind w:left="117" w:right="490" w:firstLine="0"/>
        <w:jc w:val="left"/>
        <w:rPr>
          <w:sz w:val="24"/>
        </w:rPr>
      </w:pPr>
      <w:r>
        <w:rPr>
          <w:b/>
          <w:sz w:val="24"/>
        </w:rPr>
        <w:t>King, M A (2004), </w:t>
      </w:r>
      <w:r>
        <w:rPr>
          <w:sz w:val="24"/>
        </w:rPr>
        <w:t>‘What Fates Impose: Facing up to Uncertainty’, Eighth British Academy Annual Lecture, 2004 in London on 1 December 2004.</w:t>
      </w:r>
    </w:p>
    <w:p>
      <w:pPr>
        <w:spacing w:line="360" w:lineRule="auto" w:before="0"/>
        <w:ind w:left="117" w:right="800" w:firstLine="0"/>
        <w:jc w:val="both"/>
        <w:rPr>
          <w:sz w:val="24"/>
        </w:rPr>
      </w:pPr>
      <w:r>
        <w:rPr>
          <w:b/>
          <w:sz w:val="24"/>
        </w:rPr>
        <w:t>Lambert, R (2004), </w:t>
      </w:r>
      <w:r>
        <w:rPr>
          <w:sz w:val="24"/>
        </w:rPr>
        <w:t>‘Boring Bankers – Should we listen?’ Speech given at the Institute for Public Policy Research, 22 April 2004, </w:t>
      </w:r>
      <w:r>
        <w:rPr>
          <w:i/>
          <w:sz w:val="24"/>
        </w:rPr>
        <w:t>Bank of England Quarterly </w:t>
      </w:r>
      <w:r>
        <w:rPr>
          <w:i/>
          <w:sz w:val="24"/>
        </w:rPr>
        <w:t>Bulletin, </w:t>
      </w:r>
      <w:r>
        <w:rPr>
          <w:sz w:val="24"/>
        </w:rPr>
        <w:t>Summer 2004, pages 241-249.</w:t>
      </w:r>
    </w:p>
    <w:p>
      <w:pPr>
        <w:spacing w:after="0" w:line="360" w:lineRule="auto"/>
        <w:jc w:val="both"/>
        <w:rPr>
          <w:sz w:val="24"/>
        </w:rPr>
        <w:sectPr>
          <w:pgSz w:w="11900" w:h="16840"/>
          <w:pgMar w:header="728" w:footer="0" w:top="980" w:bottom="280" w:left="1680" w:right="1680"/>
        </w:sectPr>
      </w:pPr>
    </w:p>
    <w:p>
      <w:pPr>
        <w:spacing w:line="360" w:lineRule="auto" w:before="0"/>
        <w:ind w:left="117" w:right="397" w:firstLine="0"/>
        <w:jc w:val="left"/>
        <w:rPr>
          <w:sz w:val="24"/>
        </w:rPr>
      </w:pPr>
      <w:r>
        <w:rPr>
          <w:b/>
          <w:sz w:val="24"/>
        </w:rPr>
        <w:t>Lambert, R (2005), </w:t>
      </w:r>
      <w:r>
        <w:rPr>
          <w:sz w:val="24"/>
        </w:rPr>
        <w:t>‘Inside the MPC’, </w:t>
      </w:r>
      <w:r>
        <w:rPr>
          <w:i/>
          <w:sz w:val="24"/>
        </w:rPr>
        <w:t>Bank of England Quarterly Bulletin, </w:t>
      </w:r>
      <w:r>
        <w:rPr>
          <w:sz w:val="24"/>
        </w:rPr>
        <w:t>Spring 2005, pages 56-65.</w:t>
      </w:r>
    </w:p>
    <w:p>
      <w:pPr>
        <w:spacing w:line="360" w:lineRule="auto" w:before="0"/>
        <w:ind w:left="117" w:right="578" w:firstLine="0"/>
        <w:jc w:val="left"/>
        <w:rPr>
          <w:sz w:val="24"/>
        </w:rPr>
      </w:pPr>
      <w:r>
        <w:rPr>
          <w:b/>
          <w:sz w:val="24"/>
        </w:rPr>
        <w:t>Lasaosa, A (2004), </w:t>
      </w:r>
      <w:r>
        <w:rPr>
          <w:sz w:val="24"/>
        </w:rPr>
        <w:t>‘Learning the rules of the new game? An update of Clare and Courtenay's study on the effect of Bank Independence on markets' reaction to economic announcements', </w:t>
      </w:r>
      <w:r>
        <w:rPr>
          <w:i/>
          <w:sz w:val="24"/>
        </w:rPr>
        <w:t>Bank of England Working Paper</w:t>
      </w:r>
      <w:r>
        <w:rPr>
          <w:sz w:val="24"/>
        </w:rPr>
        <w:t>, no 255.</w:t>
      </w:r>
    </w:p>
    <w:p>
      <w:pPr>
        <w:spacing w:line="360" w:lineRule="auto" w:before="0"/>
        <w:ind w:left="117" w:right="258" w:firstLine="0"/>
        <w:jc w:val="left"/>
        <w:rPr>
          <w:sz w:val="24"/>
        </w:rPr>
      </w:pPr>
      <w:r>
        <w:rPr>
          <w:b/>
          <w:sz w:val="24"/>
        </w:rPr>
        <w:t>Lomax</w:t>
      </w:r>
      <w:r>
        <w:rPr>
          <w:sz w:val="24"/>
        </w:rPr>
        <w:t>, </w:t>
      </w:r>
      <w:r>
        <w:rPr>
          <w:b/>
          <w:sz w:val="24"/>
        </w:rPr>
        <w:t>R (2005), </w:t>
      </w:r>
      <w:r>
        <w:rPr>
          <w:sz w:val="24"/>
        </w:rPr>
        <w:t>‘Inflation Targeting In Practice: Models, Forecasts and Hunches’, Speech to the 59th International Atlantic Economic Conference in London on 12 March 2005.</w:t>
      </w:r>
    </w:p>
    <w:p>
      <w:pPr>
        <w:spacing w:line="360" w:lineRule="auto" w:before="0"/>
        <w:ind w:left="117" w:right="142" w:firstLine="0"/>
        <w:jc w:val="left"/>
        <w:rPr>
          <w:sz w:val="24"/>
        </w:rPr>
      </w:pPr>
      <w:r>
        <w:rPr>
          <w:b/>
          <w:sz w:val="24"/>
        </w:rPr>
        <w:t>Lombardelli, C, Proudman J and Talbot J (2002), </w:t>
      </w:r>
      <w:r>
        <w:rPr>
          <w:sz w:val="24"/>
        </w:rPr>
        <w:t>‘Committees versus individuals: an experimental analysis of monetary policy decision-making’, </w:t>
      </w:r>
      <w:r>
        <w:rPr>
          <w:i/>
          <w:sz w:val="24"/>
        </w:rPr>
        <w:t>Bank of England </w:t>
      </w:r>
      <w:r>
        <w:rPr>
          <w:i/>
          <w:sz w:val="24"/>
        </w:rPr>
        <w:t>Working Paper </w:t>
      </w:r>
      <w:r>
        <w:rPr>
          <w:sz w:val="24"/>
        </w:rPr>
        <w:t>no 165.</w:t>
      </w:r>
    </w:p>
    <w:p>
      <w:pPr>
        <w:spacing w:line="360" w:lineRule="auto" w:before="0"/>
        <w:ind w:left="117" w:right="91" w:firstLine="0"/>
        <w:jc w:val="left"/>
        <w:rPr>
          <w:sz w:val="24"/>
        </w:rPr>
      </w:pPr>
      <w:r>
        <w:rPr>
          <w:b/>
          <w:sz w:val="24"/>
        </w:rPr>
        <w:t>Surowiecki, J (2004), </w:t>
      </w:r>
      <w:r>
        <w:rPr>
          <w:sz w:val="24"/>
        </w:rPr>
        <w:t>‘The Wisdom of Crowds: Why the Many Are Smarter Than the Few and How Collective Wisdom Shapes Business, Economies, Societies and Nations’, </w:t>
      </w:r>
      <w:r>
        <w:rPr>
          <w:i/>
          <w:sz w:val="24"/>
        </w:rPr>
        <w:t>Doubleday</w:t>
      </w:r>
      <w:r>
        <w:rPr>
          <w:sz w:val="24"/>
        </w:rPr>
        <w:t>, USA.</w:t>
      </w:r>
    </w:p>
    <w:p>
      <w:pPr>
        <w:pStyle w:val="BodyText"/>
        <w:spacing w:before="10"/>
        <w:rPr>
          <w:sz w:val="35"/>
        </w:rPr>
      </w:pPr>
    </w:p>
    <w:p>
      <w:pPr>
        <w:spacing w:before="1"/>
        <w:ind w:left="117" w:right="0" w:firstLine="0"/>
        <w:jc w:val="left"/>
        <w:rPr>
          <w:sz w:val="24"/>
        </w:rPr>
      </w:pPr>
      <w:r>
        <w:rPr>
          <w:sz w:val="24"/>
        </w:rPr>
        <w:t>ENDS</w:t>
      </w:r>
    </w:p>
    <w:sectPr>
      <w:pgSz w:w="11900" w:h="16840"/>
      <w:pgMar w:header="728" w:footer="0" w:top="9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0.440002pt;margin-top:35.406342pt;width:18pt;height:15.3pt;mso-position-horizontal-relative:page;mso-position-vertical-relative:page;z-index:-253432832"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90.670471pt;margin-top:35.406639pt;width:18pt;height:15.3pt;mso-position-horizontal-relative:page;mso-position-vertical-relative:page;z-index:-253431808"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16</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559998pt;margin-top:35.406342pt;width:18pt;height:15.3pt;mso-position-horizontal-relative:page;mso-position-vertical-relative:page;z-index:-253430784" type="#_x0000_t202" filled="false" stroked="false">
          <v:textbox inset="0,0,0,0">
            <w:txbxContent>
              <w:p>
                <w:pPr>
                  <w:spacing w:before="10"/>
                  <w:ind w:left="60" w:right="0" w:firstLine="0"/>
                  <w:jc w:val="left"/>
                  <w:rPr>
                    <w:sz w:val="24"/>
                  </w:rPr>
                </w:pPr>
                <w:r>
                  <w:rPr/>
                  <w:fldChar w:fldCharType="begin"/>
                </w:r>
                <w:r>
                  <w:rPr>
                    <w:sz w:val="24"/>
                  </w:rPr>
                  <w:instrText> PAGE </w:instrText>
                </w:r>
                <w:r>
                  <w:rPr/>
                  <w:fldChar w:fldCharType="separate"/>
                </w:r>
                <w:r>
                  <w:rPr/>
                  <w:t>20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8"/>
      <w:szCs w:val="28"/>
    </w:rPr>
  </w:style>
  <w:style w:styleId="Heading1" w:type="paragraph">
    <w:name w:val="Heading 1"/>
    <w:basedOn w:val="Normal"/>
    <w:uiPriority w:val="1"/>
    <w:qFormat/>
    <w:pPr>
      <w:spacing w:before="88"/>
      <w:ind w:left="219"/>
      <w:outlineLvl w:val="1"/>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image" Target="media/image2.png"/><Relationship Id="rId11" Type="http://schemas.openxmlformats.org/officeDocument/2006/relationships/hyperlink" Target="http://www.bankofengland.co.uk/internet/mpc/chancellorletter0503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Communicating monetary policy in practice - speech by Marian Bell on 17 May 2005</dc:subject>
  <dc:title>Communicating Monetary Policy in Practice - speech by Marian Bell at the Manchester Business School Vital Topics Lecture</dc:title>
  <dcterms:created xsi:type="dcterms:W3CDTF">2020-06-02T17:20:44Z</dcterms:created>
  <dcterms:modified xsi:type="dcterms:W3CDTF">2020-06-02T17:20:44Z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2005-05-16T00:00:00Z</vt:filetime>
  </property>
  <property fmtid="{D5CDD505-2E9C-101B-9397-08002B2CF9AE}" pid="3" name="Creator">
    <vt:lpwstr>PScript5.dll Version 5.2</vt:lpwstr>
  </property>
  <property fmtid="{D5CDD505-2E9C-101B-9397-08002B2CF9AE}" pid="4" name="LastSaved">
    <vt:filetime>2020-06-02T00:00:00Z</vt:filetime>
  </property>
</Properties>
</file>