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spacing w:before="3"/>
        <w:rPr>
          <w:sz w:val="9"/>
        </w:rPr>
      </w:pPr>
    </w:p>
    <w:p>
      <w:pPr>
        <w:pStyle w:val="BodyText"/>
        <w:spacing w:line="30" w:lineRule="exact"/>
        <w:ind w:left="216"/>
        <w:rPr>
          <w:sz w:val="3"/>
        </w:rPr>
      </w:pPr>
      <w:r>
        <w:rPr>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position w:val="0"/>
          <w:sz w:val="3"/>
        </w:rPr>
      </w:r>
    </w:p>
    <w:p>
      <w:pPr>
        <w:pStyle w:val="BodyText"/>
        <w:rPr>
          <w:sz w:val="20"/>
        </w:rPr>
      </w:pPr>
    </w:p>
    <w:p>
      <w:pPr>
        <w:pStyle w:val="BodyText"/>
        <w:spacing w:before="2"/>
        <w:rPr>
          <w:sz w:val="16"/>
        </w:rPr>
      </w:pPr>
    </w:p>
    <w:p>
      <w:pPr>
        <w:pStyle w:val="Heading2"/>
        <w:spacing w:before="90"/>
        <w:ind w:left="354"/>
        <w:rPr>
          <w:rFonts w:ascii="Arial"/>
        </w:rPr>
      </w:pPr>
      <w:r>
        <w:rPr>
          <w:rFonts w:ascii="Arial"/>
          <w:color w:val="6A709F"/>
        </w:rPr>
        <w:t>Currency Puzzles</w:t>
      </w:r>
    </w:p>
    <w:p>
      <w:pPr>
        <w:pStyle w:val="BodyText"/>
        <w:spacing w:before="273"/>
        <w:ind w:left="354"/>
        <w:rPr>
          <w:rFonts w:ascii="Arial"/>
        </w:rPr>
      </w:pPr>
      <w:r>
        <w:rPr>
          <w:rFonts w:ascii="Arial"/>
        </w:rPr>
        <w:t>Speech given by</w:t>
      </w:r>
    </w:p>
    <w:p>
      <w:pPr>
        <w:pStyle w:val="BodyText"/>
        <w:spacing w:before="138"/>
        <w:ind w:left="354"/>
        <w:rPr>
          <w:rFonts w:ascii="Arial"/>
        </w:rPr>
      </w:pPr>
      <w:r>
        <w:rPr>
          <w:rFonts w:ascii="Arial"/>
        </w:rPr>
        <w:t>Sushil Wadhwani, Monetary Policy Committee</w:t>
      </w:r>
    </w:p>
    <w:p>
      <w:pPr>
        <w:pStyle w:val="BodyText"/>
        <w:rPr>
          <w:rFonts w:ascii="Arial"/>
          <w:sz w:val="26"/>
        </w:rPr>
      </w:pPr>
    </w:p>
    <w:p>
      <w:pPr>
        <w:pStyle w:val="BodyText"/>
        <w:rPr>
          <w:rFonts w:ascii="Arial"/>
          <w:sz w:val="22"/>
        </w:rPr>
      </w:pPr>
    </w:p>
    <w:p>
      <w:pPr>
        <w:pStyle w:val="BodyText"/>
        <w:spacing w:line="360" w:lineRule="auto"/>
        <w:ind w:left="354" w:right="6203"/>
        <w:rPr>
          <w:rFonts w:ascii="Arial"/>
        </w:rPr>
      </w:pPr>
      <w:r>
        <w:rPr>
          <w:rFonts w:ascii="Arial"/>
        </w:rPr>
        <w:t>At the London School of Economics 16 September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4"/>
        <w:ind w:left="354" w:right="1023" w:firstLine="0"/>
        <w:jc w:val="left"/>
        <w:rPr>
          <w:rFonts w:ascii="Arial"/>
          <w:sz w:val="20"/>
        </w:rPr>
      </w:pPr>
      <w:r>
        <w:rPr>
          <w:rFonts w:ascii="Arial"/>
          <w:sz w:val="20"/>
        </w:rPr>
        <w:t>This lecture draws extensively on ongoing joint work with Hasan Bakhshi of the Bank of England, to whom I am enormously indebted. Simon Cartwright and Peter Berry provided able research assistance. Spencer Dale, Paul Fisher and Chris Salmon gave me much helpful advice during the project. I am also extremely grateful to Bill Allen, Peter Andrews,</w:t>
      </w:r>
    </w:p>
    <w:p>
      <w:pPr>
        <w:spacing w:before="1"/>
        <w:ind w:left="354" w:right="1023" w:firstLine="0"/>
        <w:jc w:val="left"/>
        <w:rPr>
          <w:rFonts w:ascii="Arial" w:hAnsi="Arial"/>
          <w:sz w:val="20"/>
        </w:rPr>
      </w:pPr>
      <w:r>
        <w:rPr>
          <w:rFonts w:ascii="Arial" w:hAnsi="Arial"/>
          <w:sz w:val="20"/>
        </w:rPr>
        <w:t>Andy Brigden, Alec Chrystal, Charles Goodhart, DeAnne Julius, Mervyn King, Gus O’Donnell, Ian Plenderleith, Peter Rodgers, Clifford Smout and John Vickers for their comments and suggestions. Of course, this lecture only reflects my personal views, and does not in any way reflect a position held by the Monetary Policy Committee or the Bank of England.</w:t>
      </w:r>
    </w:p>
    <w:p>
      <w:pPr>
        <w:pStyle w:val="BodyText"/>
        <w:rPr>
          <w:rFonts w:ascii="Arial"/>
          <w:sz w:val="20"/>
        </w:rPr>
      </w:pPr>
    </w:p>
    <w:p>
      <w:pPr>
        <w:pStyle w:val="BodyText"/>
        <w:spacing w:before="2"/>
        <w:rPr>
          <w:rFonts w:ascii="Arial"/>
          <w:sz w:val="20"/>
        </w:rPr>
      </w:pPr>
    </w:p>
    <w:p>
      <w:pPr>
        <w:pStyle w:val="BodyText"/>
        <w:spacing w:line="20" w:lineRule="exact"/>
        <w:ind w:left="-5" w:right="-44"/>
        <w:rPr>
          <w:rFonts w:ascii="Arial"/>
          <w:sz w:val="2"/>
        </w:rPr>
      </w:pPr>
      <w:r>
        <w:rPr>
          <w:rFonts w:ascii="Arial"/>
          <w:sz w:val="2"/>
        </w:rPr>
        <w:pict>
          <v:group style="width:517.4500pt;height:.25pt;mso-position-horizontal-relative:char;mso-position-vertical-relative:line" coordorigin="0,0" coordsize="10349,5">
            <v:line style="position:absolute" from="0,2" to="10349,2" stroked="true" strokeweight=".23999pt" strokecolor="#000000">
              <v:stroke dashstyle="solid"/>
            </v:line>
          </v:group>
        </w:pict>
      </w:r>
      <w:r>
        <w:rPr>
          <w:rFonts w:ascii="Arial"/>
          <w:sz w:val="2"/>
        </w:rPr>
      </w:r>
    </w:p>
    <w:p>
      <w:pPr>
        <w:spacing w:line="8" w:lineRule="exact" w:before="0"/>
        <w:ind w:left="0" w:right="62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740"/>
        </w:sectPr>
      </w:pPr>
    </w:p>
    <w:p>
      <w:pPr>
        <w:pStyle w:val="BodyText"/>
        <w:spacing w:before="3"/>
        <w:rPr>
          <w:rFonts w:ascii="Arial"/>
          <w:sz w:val="13"/>
        </w:rPr>
      </w:pPr>
    </w:p>
    <w:p>
      <w:pPr>
        <w:pStyle w:val="Heading5"/>
        <w:numPr>
          <w:ilvl w:val="0"/>
          <w:numId w:val="1"/>
        </w:numPr>
        <w:tabs>
          <w:tab w:pos="969" w:val="left" w:leader="none"/>
        </w:tabs>
        <w:spacing w:line="240" w:lineRule="auto" w:before="90" w:after="0"/>
        <w:ind w:left="968" w:right="0" w:hanging="305"/>
        <w:jc w:val="left"/>
      </w:pPr>
      <w:r>
        <w:rPr/>
        <w:t>INTRODUCTION</w:t>
      </w:r>
    </w:p>
    <w:p>
      <w:pPr>
        <w:pStyle w:val="BodyText"/>
        <w:rPr>
          <w:b/>
          <w:sz w:val="26"/>
        </w:rPr>
      </w:pPr>
    </w:p>
    <w:p>
      <w:pPr>
        <w:pStyle w:val="BodyText"/>
        <w:spacing w:before="9"/>
        <w:rPr>
          <w:b/>
          <w:sz w:val="21"/>
        </w:rPr>
      </w:pPr>
    </w:p>
    <w:p>
      <w:pPr>
        <w:pStyle w:val="BodyText"/>
        <w:spacing w:line="360" w:lineRule="auto" w:before="1"/>
        <w:ind w:left="664" w:right="771"/>
      </w:pPr>
      <w:r>
        <w:rPr/>
        <w:t>It is a great pleasure </w:t>
      </w:r>
      <w:r>
        <w:rPr>
          <w:spacing w:val="2"/>
        </w:rPr>
        <w:t>to </w:t>
      </w:r>
      <w:r>
        <w:rPr/>
        <w:t>speak at the LSE today. This is the institution that I came </w:t>
      </w:r>
      <w:r>
        <w:rPr>
          <w:spacing w:val="2"/>
        </w:rPr>
        <w:t>to </w:t>
      </w:r>
      <w:r>
        <w:rPr/>
        <w:t>as an undergraduate in 1977, and then stayed for nearly 14 years, both, as a student and as a member </w:t>
      </w:r>
      <w:r>
        <w:rPr>
          <w:spacing w:val="3"/>
        </w:rPr>
        <w:t>of </w:t>
      </w:r>
      <w:r>
        <w:rPr/>
        <w:t>the teaching staff. I have also had close links with the Centre for Economic Performance (CEP) – indeed, I joined the Centre for Labour Economics (which evolved into the CEP) as a research assistant in 1980, and remained with the CLE/CEP until 1991. Those were happy, if intense, days. The LSE was an intellectually exciting place </w:t>
      </w:r>
      <w:r>
        <w:rPr>
          <w:spacing w:val="3"/>
        </w:rPr>
        <w:t>to </w:t>
      </w:r>
      <w:r>
        <w:rPr/>
        <w:t>be, and I learnt a great deal by just being</w:t>
      </w:r>
      <w:r>
        <w:rPr>
          <w:spacing w:val="31"/>
        </w:rPr>
        <w:t> </w:t>
      </w:r>
      <w:r>
        <w:rPr/>
        <w:t>around.</w:t>
      </w:r>
    </w:p>
    <w:p>
      <w:pPr>
        <w:pStyle w:val="BodyText"/>
        <w:rPr>
          <w:sz w:val="36"/>
        </w:rPr>
      </w:pPr>
    </w:p>
    <w:p>
      <w:pPr>
        <w:pStyle w:val="BodyText"/>
        <w:spacing w:line="360" w:lineRule="auto"/>
        <w:ind w:left="664" w:right="668"/>
      </w:pPr>
      <w:r>
        <w:rPr/>
        <w:t>One of the things that we were puzzling about back then were aspects of currency movements (see, eg Charles Goodhart’s (1988) inaugural lecture; even I wrote a little paper then on excessive currency volatility – see Wadhwani (1987)), and it is perhaps in the challenging nature of the subject that we are still worrying about similar issues.</w:t>
      </w:r>
    </w:p>
    <w:p>
      <w:pPr>
        <w:pStyle w:val="BodyText"/>
        <w:spacing w:before="10"/>
        <w:rPr>
          <w:sz w:val="35"/>
        </w:rPr>
      </w:pPr>
    </w:p>
    <w:p>
      <w:pPr>
        <w:pStyle w:val="BodyText"/>
        <w:spacing w:line="360" w:lineRule="auto"/>
        <w:ind w:left="664" w:right="771"/>
      </w:pPr>
      <w:r>
        <w:rPr/>
        <w:t>Today is the seventh anniversary of Black/Golden/White Wednesday, when the markets decided that a £-DM central rate of 2.95 was too high and yet, today, we are wrestling with what many consider to be the opposite problem, ie that the current exchange rate of above DM3 is too high for the long-term health of the British economy.</w:t>
      </w:r>
    </w:p>
    <w:p>
      <w:pPr>
        <w:pStyle w:val="BodyText"/>
        <w:spacing w:before="11"/>
        <w:rPr>
          <w:sz w:val="35"/>
        </w:rPr>
      </w:pPr>
    </w:p>
    <w:p>
      <w:pPr>
        <w:pStyle w:val="BodyText"/>
        <w:spacing w:line="360" w:lineRule="auto"/>
        <w:ind w:left="664" w:right="771"/>
      </w:pPr>
      <w:r>
        <w:rPr/>
        <w:t>The </w:t>
      </w:r>
      <w:r>
        <w:rPr>
          <w:spacing w:val="-6"/>
        </w:rPr>
        <w:t>MPC’s </w:t>
      </w:r>
      <w:r>
        <w:rPr/>
        <w:t>exchange rate forecast is a critical component </w:t>
      </w:r>
      <w:r>
        <w:rPr>
          <w:spacing w:val="2"/>
        </w:rPr>
        <w:t>of</w:t>
      </w:r>
      <w:r>
        <w:rPr/>
        <w:t> the inflation forecast, which is a key input into the policy decision. </w:t>
      </w:r>
      <w:r>
        <w:rPr>
          <w:spacing w:val="2"/>
        </w:rPr>
        <w:t>Today, </w:t>
      </w:r>
      <w:r>
        <w:rPr/>
        <w:t>I will discuss with you a variety </w:t>
      </w:r>
      <w:r>
        <w:rPr>
          <w:spacing w:val="3"/>
        </w:rPr>
        <w:t>of </w:t>
      </w:r>
      <w:r>
        <w:rPr/>
        <w:t>ways </w:t>
      </w:r>
      <w:r>
        <w:rPr>
          <w:spacing w:val="4"/>
        </w:rPr>
        <w:t>of </w:t>
      </w:r>
      <w:r>
        <w:rPr/>
        <w:t>coming up with an exchange rate forecast.</w:t>
      </w:r>
    </w:p>
    <w:p>
      <w:pPr>
        <w:pStyle w:val="BodyText"/>
        <w:rPr>
          <w:sz w:val="36"/>
        </w:rPr>
      </w:pPr>
    </w:p>
    <w:p>
      <w:pPr>
        <w:pStyle w:val="BodyText"/>
        <w:spacing w:line="360" w:lineRule="auto"/>
        <w:ind w:left="664" w:right="709"/>
      </w:pPr>
      <w:r>
        <w:rPr/>
        <w:t>I shall first begin in well-trodden territory, and compare our current (majority) convention of using the Uncovered Interest Parity hypothesis (UIP, hereafter) for the modal (most likely) outcome, with the naïve Random Walk hypothesis (RW, hereafter), and also discuss whether it is appropriate to expect a higher-interest rate currency to </w:t>
      </w:r>
      <w:r>
        <w:rPr>
          <w:u w:val="single"/>
        </w:rPr>
        <w:t>appreciate</w:t>
      </w:r>
      <w:r>
        <w:rPr/>
        <w:t> (rather than depreciate, as per UIP).</w:t>
      </w:r>
    </w:p>
    <w:p>
      <w:pPr>
        <w:pStyle w:val="BodyText"/>
        <w:spacing w:before="2"/>
        <w:rPr>
          <w:sz w:val="36"/>
        </w:rPr>
      </w:pPr>
    </w:p>
    <w:p>
      <w:pPr>
        <w:pStyle w:val="BodyText"/>
        <w:spacing w:line="360" w:lineRule="auto" w:before="1"/>
        <w:ind w:left="664" w:right="1023"/>
      </w:pPr>
      <w:r>
        <w:rPr/>
        <w:t>Broadly speaking, the evidence appears to favour RW over UIP. Currently, UIP suggests that sterling might be expected to depreciate – the evidence here suggests that it might be unsafe to rely on the UIP-based forecast.</w:t>
      </w:r>
    </w:p>
    <w:p>
      <w:pPr>
        <w:spacing w:after="0" w:line="360" w:lineRule="auto"/>
        <w:sectPr>
          <w:headerReference w:type="default" r:id="rId7"/>
          <w:pgSz w:w="11900" w:h="16840"/>
          <w:pgMar w:header="719" w:footer="0" w:top="1200" w:bottom="280" w:left="780" w:right="740"/>
          <w:pgNumType w:start="2"/>
        </w:sectPr>
      </w:pPr>
    </w:p>
    <w:p>
      <w:pPr>
        <w:pStyle w:val="BodyText"/>
        <w:spacing w:before="10"/>
        <w:rPr>
          <w:sz w:val="12"/>
        </w:rPr>
      </w:pPr>
    </w:p>
    <w:p>
      <w:pPr>
        <w:pStyle w:val="BodyText"/>
        <w:spacing w:line="360" w:lineRule="auto" w:before="90"/>
        <w:ind w:left="664" w:right="864"/>
      </w:pPr>
      <w:r>
        <w:rPr/>
        <w:t>I then discuss valuation indicators like Purchasing Power Parity (PPP, hereafter) </w:t>
      </w:r>
      <w:r>
        <w:rPr>
          <w:spacing w:val="2"/>
        </w:rPr>
        <w:t>or </w:t>
      </w:r>
      <w:r>
        <w:rPr/>
        <w:t>the so- called Fundamental </w:t>
      </w:r>
      <w:r>
        <w:rPr>
          <w:spacing w:val="2"/>
        </w:rPr>
        <w:t>Equilibrium Exchange </w:t>
      </w:r>
      <w:r>
        <w:rPr/>
        <w:t>Rate (FEER, hereafter), and propose an alternative</w:t>
      </w:r>
      <w:r>
        <w:rPr>
          <w:spacing w:val="-5"/>
        </w:rPr>
        <w:t> </w:t>
      </w:r>
      <w:r>
        <w:rPr/>
        <w:t>model</w:t>
      </w:r>
      <w:r>
        <w:rPr>
          <w:spacing w:val="-4"/>
        </w:rPr>
        <w:t> </w:t>
      </w:r>
      <w:r>
        <w:rPr/>
        <w:t>for</w:t>
      </w:r>
      <w:r>
        <w:rPr>
          <w:spacing w:val="-5"/>
        </w:rPr>
        <w:t> </w:t>
      </w:r>
      <w:r>
        <w:rPr/>
        <w:t>the</w:t>
      </w:r>
      <w:r>
        <w:rPr>
          <w:spacing w:val="-4"/>
        </w:rPr>
        <w:t> </w:t>
      </w:r>
      <w:r>
        <w:rPr/>
        <w:t>exchange</w:t>
      </w:r>
      <w:r>
        <w:rPr>
          <w:spacing w:val="-4"/>
        </w:rPr>
        <w:t> </w:t>
      </w:r>
      <w:r>
        <w:rPr/>
        <w:t>rate</w:t>
      </w:r>
      <w:r>
        <w:rPr>
          <w:spacing w:val="-4"/>
        </w:rPr>
        <w:t> </w:t>
      </w:r>
      <w:r>
        <w:rPr/>
        <w:t>which</w:t>
      </w:r>
      <w:r>
        <w:rPr>
          <w:spacing w:val="-4"/>
        </w:rPr>
        <w:t> </w:t>
      </w:r>
      <w:r>
        <w:rPr/>
        <w:t>encompasses</w:t>
      </w:r>
      <w:r>
        <w:rPr>
          <w:spacing w:val="-5"/>
        </w:rPr>
        <w:t> </w:t>
      </w:r>
      <w:r>
        <w:rPr/>
        <w:t>these</w:t>
      </w:r>
      <w:r>
        <w:rPr>
          <w:spacing w:val="-4"/>
        </w:rPr>
        <w:t> </w:t>
      </w:r>
      <w:r>
        <w:rPr/>
        <w:t>indicators</w:t>
      </w:r>
      <w:r>
        <w:rPr>
          <w:spacing w:val="-4"/>
        </w:rPr>
        <w:t> </w:t>
      </w:r>
      <w:r>
        <w:rPr/>
        <w:t>as</w:t>
      </w:r>
      <w:r>
        <w:rPr>
          <w:spacing w:val="-5"/>
        </w:rPr>
        <w:t> </w:t>
      </w:r>
      <w:r>
        <w:rPr/>
        <w:t>special</w:t>
      </w:r>
      <w:r>
        <w:rPr>
          <w:spacing w:val="-4"/>
        </w:rPr>
        <w:t> </w:t>
      </w:r>
      <w:r>
        <w:rPr/>
        <w:t>cases.</w:t>
      </w:r>
    </w:p>
    <w:p>
      <w:pPr>
        <w:pStyle w:val="BodyText"/>
        <w:rPr>
          <w:sz w:val="36"/>
        </w:rPr>
      </w:pPr>
    </w:p>
    <w:p>
      <w:pPr>
        <w:pStyle w:val="BodyText"/>
        <w:spacing w:line="360" w:lineRule="auto"/>
        <w:ind w:left="664" w:right="832"/>
      </w:pPr>
      <w:r>
        <w:rPr/>
        <w:t>At present, measures based </w:t>
      </w:r>
      <w:r>
        <w:rPr>
          <w:spacing w:val="2"/>
        </w:rPr>
        <w:t>on </w:t>
      </w:r>
      <w:r>
        <w:rPr/>
        <w:t>either PPP </w:t>
      </w:r>
      <w:r>
        <w:rPr>
          <w:spacing w:val="2"/>
        </w:rPr>
        <w:t>or </w:t>
      </w:r>
      <w:r>
        <w:rPr/>
        <w:t>FEER suggeest that sterling is significantly </w:t>
      </w:r>
      <w:r>
        <w:rPr>
          <w:spacing w:val="4"/>
        </w:rPr>
        <w:t>overvalued </w:t>
      </w:r>
      <w:r>
        <w:rPr/>
        <w:t>against the euro.  However, </w:t>
      </w:r>
      <w:r>
        <w:rPr>
          <w:spacing w:val="3"/>
        </w:rPr>
        <w:t>our </w:t>
      </w:r>
      <w:r>
        <w:rPr/>
        <w:t>models imply that </w:t>
      </w:r>
      <w:r>
        <w:rPr>
          <w:spacing w:val="2"/>
        </w:rPr>
        <w:t>on </w:t>
      </w:r>
      <w:r>
        <w:rPr/>
        <w:t>the assumption that current</w:t>
      </w:r>
      <w:r>
        <w:rPr>
          <w:spacing w:val="-6"/>
        </w:rPr>
        <w:t> </w:t>
      </w:r>
      <w:r>
        <w:rPr/>
        <w:t>economic</w:t>
      </w:r>
      <w:r>
        <w:rPr>
          <w:spacing w:val="-10"/>
        </w:rPr>
        <w:t> </w:t>
      </w:r>
      <w:r>
        <w:rPr/>
        <w:t>conditions</w:t>
      </w:r>
      <w:r>
        <w:rPr>
          <w:spacing w:val="-10"/>
        </w:rPr>
        <w:t> </w:t>
      </w:r>
      <w:r>
        <w:rPr/>
        <w:t>broadly</w:t>
      </w:r>
      <w:r>
        <w:rPr>
          <w:spacing w:val="-10"/>
        </w:rPr>
        <w:t> </w:t>
      </w:r>
      <w:r>
        <w:rPr/>
        <w:t>persist,</w:t>
      </w:r>
      <w:r>
        <w:rPr>
          <w:spacing w:val="-6"/>
        </w:rPr>
        <w:t> </w:t>
      </w:r>
      <w:r>
        <w:rPr/>
        <w:t>the</w:t>
      </w:r>
      <w:r>
        <w:rPr>
          <w:spacing w:val="-10"/>
        </w:rPr>
        <w:t> </w:t>
      </w:r>
      <w:r>
        <w:rPr/>
        <w:t>markets</w:t>
      </w:r>
      <w:r>
        <w:rPr>
          <w:spacing w:val="-10"/>
        </w:rPr>
        <w:t> </w:t>
      </w:r>
      <w:r>
        <w:rPr/>
        <w:t>might</w:t>
      </w:r>
      <w:r>
        <w:rPr>
          <w:spacing w:val="-6"/>
        </w:rPr>
        <w:t> </w:t>
      </w:r>
      <w:r>
        <w:rPr/>
        <w:t>keep</w:t>
      </w:r>
      <w:r>
        <w:rPr>
          <w:spacing w:val="-10"/>
        </w:rPr>
        <w:t> </w:t>
      </w:r>
      <w:r>
        <w:rPr/>
        <w:t>sterling</w:t>
      </w:r>
      <w:r>
        <w:rPr>
          <w:spacing w:val="-10"/>
        </w:rPr>
        <w:t> </w:t>
      </w:r>
      <w:r>
        <w:rPr/>
        <w:t>at</w:t>
      </w:r>
      <w:r>
        <w:rPr>
          <w:spacing w:val="-5"/>
        </w:rPr>
        <w:t> </w:t>
      </w:r>
      <w:r>
        <w:rPr/>
        <w:t>around</w:t>
      </w:r>
      <w:r>
        <w:rPr>
          <w:spacing w:val="-11"/>
        </w:rPr>
        <w:t> </w:t>
      </w:r>
      <w:r>
        <w:rPr/>
        <w:t>DM3.</w:t>
      </w:r>
    </w:p>
    <w:p>
      <w:pPr>
        <w:pStyle w:val="BodyText"/>
        <w:rPr>
          <w:sz w:val="36"/>
        </w:rPr>
      </w:pPr>
    </w:p>
    <w:p>
      <w:pPr>
        <w:pStyle w:val="BodyText"/>
        <w:spacing w:line="360" w:lineRule="auto"/>
        <w:ind w:left="664" w:right="771"/>
      </w:pPr>
      <w:r>
        <w:rPr/>
        <w:t>The evidence here suggests that the market might have re-rated sterling against the deutschmark because, in recent years, the German unemployment rate has risen relative to that in the UK. It is important to emphasise that the market’s current perception of the appropriate value of sterling (which is what we attempt to measure) might be very different from the “true”, underlying, long-term fair value.</w:t>
      </w:r>
    </w:p>
    <w:p>
      <w:pPr>
        <w:pStyle w:val="BodyText"/>
        <w:spacing w:before="3"/>
        <w:rPr>
          <w:sz w:val="36"/>
        </w:rPr>
      </w:pPr>
    </w:p>
    <w:p>
      <w:pPr>
        <w:pStyle w:val="BodyText"/>
        <w:spacing w:line="360" w:lineRule="auto"/>
        <w:ind w:left="664" w:right="771"/>
      </w:pPr>
      <w:r>
        <w:rPr/>
        <w:t>I have little doubt in my mind that the current level of sterling inflicts considerable pain on large sectors of the economy – therefore, I do not in any way seek to “justify” the current level of sterling.</w:t>
      </w:r>
    </w:p>
    <w:p>
      <w:pPr>
        <w:pStyle w:val="BodyText"/>
        <w:rPr>
          <w:sz w:val="36"/>
        </w:rPr>
      </w:pPr>
    </w:p>
    <w:p>
      <w:pPr>
        <w:pStyle w:val="BodyText"/>
        <w:spacing w:line="360" w:lineRule="auto"/>
        <w:ind w:left="664" w:right="972"/>
        <w:jc w:val="both"/>
      </w:pPr>
      <w:r>
        <w:rPr/>
        <w:t>The</w:t>
      </w:r>
      <w:r>
        <w:rPr>
          <w:spacing w:val="-3"/>
        </w:rPr>
        <w:t> </w:t>
      </w:r>
      <w:r>
        <w:rPr/>
        <w:t>models</w:t>
      </w:r>
      <w:r>
        <w:rPr>
          <w:spacing w:val="-4"/>
        </w:rPr>
        <w:t> </w:t>
      </w:r>
      <w:r>
        <w:rPr/>
        <w:t>presented</w:t>
      </w:r>
      <w:r>
        <w:rPr>
          <w:spacing w:val="-5"/>
        </w:rPr>
        <w:t> </w:t>
      </w:r>
      <w:r>
        <w:rPr/>
        <w:t>here</w:t>
      </w:r>
      <w:r>
        <w:rPr>
          <w:spacing w:val="-5"/>
        </w:rPr>
        <w:t> </w:t>
      </w:r>
      <w:r>
        <w:rPr/>
        <w:t>imply</w:t>
      </w:r>
      <w:r>
        <w:rPr>
          <w:spacing w:val="-4"/>
        </w:rPr>
        <w:t> </w:t>
      </w:r>
      <w:r>
        <w:rPr/>
        <w:t>that</w:t>
      </w:r>
      <w:r>
        <w:rPr>
          <w:spacing w:val="1"/>
        </w:rPr>
        <w:t> </w:t>
      </w:r>
      <w:r>
        <w:rPr/>
        <w:t>a</w:t>
      </w:r>
      <w:r>
        <w:rPr>
          <w:spacing w:val="-5"/>
        </w:rPr>
        <w:t> </w:t>
      </w:r>
      <w:r>
        <w:rPr/>
        <w:t>significant</w:t>
      </w:r>
      <w:r>
        <w:rPr>
          <w:spacing w:val="1"/>
        </w:rPr>
        <w:t> </w:t>
      </w:r>
      <w:r>
        <w:rPr/>
        <w:t>fall</w:t>
      </w:r>
      <w:r>
        <w:rPr>
          <w:spacing w:val="-5"/>
        </w:rPr>
        <w:t> </w:t>
      </w:r>
      <w:r>
        <w:rPr/>
        <w:t>in</w:t>
      </w:r>
      <w:r>
        <w:rPr>
          <w:spacing w:val="-4"/>
        </w:rPr>
        <w:t> </w:t>
      </w:r>
      <w:r>
        <w:rPr/>
        <w:t>the</w:t>
      </w:r>
      <w:r>
        <w:rPr>
          <w:spacing w:val="-5"/>
        </w:rPr>
        <w:t> </w:t>
      </w:r>
      <w:r>
        <w:rPr/>
        <w:t>US</w:t>
      </w:r>
      <w:r>
        <w:rPr>
          <w:spacing w:val="-4"/>
        </w:rPr>
        <w:t> </w:t>
      </w:r>
      <w:r>
        <w:rPr/>
        <w:t>stock</w:t>
      </w:r>
      <w:r>
        <w:rPr>
          <w:spacing w:val="-5"/>
        </w:rPr>
        <w:t> </w:t>
      </w:r>
      <w:r>
        <w:rPr/>
        <w:t>market could</w:t>
      </w:r>
      <w:r>
        <w:rPr>
          <w:spacing w:val="-4"/>
        </w:rPr>
        <w:t> </w:t>
      </w:r>
      <w:r>
        <w:rPr/>
        <w:t>have</w:t>
      </w:r>
      <w:r>
        <w:rPr>
          <w:spacing w:val="-5"/>
        </w:rPr>
        <w:t> </w:t>
      </w:r>
      <w:r>
        <w:rPr/>
        <w:t>a significant</w:t>
      </w:r>
      <w:r>
        <w:rPr>
          <w:spacing w:val="-6"/>
        </w:rPr>
        <w:t> </w:t>
      </w:r>
      <w:r>
        <w:rPr/>
        <w:t>downward</w:t>
      </w:r>
      <w:r>
        <w:rPr>
          <w:spacing w:val="-10"/>
        </w:rPr>
        <w:t> </w:t>
      </w:r>
      <w:r>
        <w:rPr/>
        <w:t>impact</w:t>
      </w:r>
      <w:r>
        <w:rPr>
          <w:spacing w:val="-5"/>
        </w:rPr>
        <w:t> </w:t>
      </w:r>
      <w:r>
        <w:rPr>
          <w:spacing w:val="3"/>
        </w:rPr>
        <w:t>on</w:t>
      </w:r>
      <w:r>
        <w:rPr>
          <w:spacing w:val="-6"/>
        </w:rPr>
        <w:t> </w:t>
      </w:r>
      <w:r>
        <w:rPr/>
        <w:t>sterling’s</w:t>
      </w:r>
      <w:r>
        <w:rPr>
          <w:spacing w:val="-6"/>
        </w:rPr>
        <w:t> </w:t>
      </w:r>
      <w:r>
        <w:rPr/>
        <w:t>“equilibrium</w:t>
      </w:r>
      <w:r>
        <w:rPr>
          <w:spacing w:val="-5"/>
        </w:rPr>
        <w:t> </w:t>
      </w:r>
      <w:r>
        <w:rPr>
          <w:spacing w:val="2"/>
        </w:rPr>
        <w:t>value”</w:t>
      </w:r>
      <w:r>
        <w:rPr>
          <w:spacing w:val="-19"/>
        </w:rPr>
        <w:t> </w:t>
      </w:r>
      <w:r>
        <w:rPr/>
        <w:t>vs</w:t>
      </w:r>
      <w:r>
        <w:rPr>
          <w:spacing w:val="-11"/>
        </w:rPr>
        <w:t> </w:t>
      </w:r>
      <w:r>
        <w:rPr/>
        <w:t>the</w:t>
      </w:r>
      <w:r>
        <w:rPr>
          <w:spacing w:val="-10"/>
        </w:rPr>
        <w:t> </w:t>
      </w:r>
      <w:r>
        <w:rPr/>
        <w:t>DM,</w:t>
      </w:r>
      <w:r>
        <w:rPr>
          <w:spacing w:val="-11"/>
        </w:rPr>
        <w:t> </w:t>
      </w:r>
      <w:r>
        <w:rPr/>
        <w:t>as</w:t>
      </w:r>
      <w:r>
        <w:rPr>
          <w:spacing w:val="-10"/>
        </w:rPr>
        <w:t> </w:t>
      </w:r>
      <w:r>
        <w:rPr/>
        <w:t>would</w:t>
      </w:r>
      <w:r>
        <w:rPr>
          <w:spacing w:val="-10"/>
        </w:rPr>
        <w:t> </w:t>
      </w:r>
      <w:r>
        <w:rPr/>
        <w:t>a</w:t>
      </w:r>
      <w:r>
        <w:rPr>
          <w:spacing w:val="-11"/>
        </w:rPr>
        <w:t> </w:t>
      </w:r>
      <w:r>
        <w:rPr/>
        <w:t>large </w:t>
      </w:r>
      <w:r>
        <w:rPr>
          <w:spacing w:val="2"/>
        </w:rPr>
        <w:t>fall </w:t>
      </w:r>
      <w:r>
        <w:rPr/>
        <w:t>in </w:t>
      </w:r>
      <w:r>
        <w:rPr>
          <w:spacing w:val="2"/>
        </w:rPr>
        <w:t>German</w:t>
      </w:r>
      <w:r>
        <w:rPr>
          <w:spacing w:val="18"/>
        </w:rPr>
        <w:t> </w:t>
      </w:r>
      <w:r>
        <w:rPr>
          <w:spacing w:val="3"/>
        </w:rPr>
        <w:t>unemployment.</w:t>
      </w:r>
    </w:p>
    <w:p>
      <w:pPr>
        <w:pStyle w:val="BodyText"/>
        <w:rPr>
          <w:sz w:val="36"/>
        </w:rPr>
      </w:pPr>
    </w:p>
    <w:p>
      <w:pPr>
        <w:pStyle w:val="BodyText"/>
        <w:spacing w:line="360" w:lineRule="auto"/>
        <w:ind w:left="664" w:right="760"/>
      </w:pPr>
      <w:r>
        <w:rPr/>
        <w:t>Many commentators have been puzzled by the extent of sterling’s rise from around DM2.20 in late 1995 to about DM3 today. This is especially because the actual change in relative UK-German interest rates can only explain a rather modest fraction of the rise (eg, the BoE’s “monetary news” decomposition can explain a rise from about DM2.20 to about DM2.32).</w:t>
      </w:r>
    </w:p>
    <w:p>
      <w:pPr>
        <w:pStyle w:val="BodyText"/>
        <w:spacing w:before="11"/>
        <w:rPr>
          <w:sz w:val="35"/>
        </w:rPr>
      </w:pPr>
    </w:p>
    <w:p>
      <w:pPr>
        <w:pStyle w:val="BodyText"/>
        <w:spacing w:line="360" w:lineRule="auto"/>
        <w:ind w:left="664" w:right="668"/>
      </w:pPr>
      <w:r>
        <w:rPr/>
        <w:t>However, the model presented below can explain, both, a significant fraction of sterling’s initial rise in 1996-97, and can shed some light on why sterling is still high now. The model can be interpreted as a generalisation of the UIP condition, and, importantly, it deviates from the UIP straitjacket which requires variables like unemployment/growth to only affect exchange rates through interest rates.</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864"/>
      </w:pPr>
      <w:r>
        <w:rPr/>
        <w:t>Obviously, modelling exchange rates is exceptionally difficult, and the estimates presented below are pretty fragile and uncertain. We clearly should not forget the lessons of previous 16 Septembers that deriving accurate measures of equilibrium exchange rates is not easy.</w:t>
      </w:r>
    </w:p>
    <w:p>
      <w:pPr>
        <w:pStyle w:val="BodyText"/>
        <w:spacing w:line="360" w:lineRule="auto" w:before="1"/>
        <w:ind w:left="664" w:right="771"/>
      </w:pPr>
      <w:r>
        <w:rPr/>
        <w:t>Also, more research is clearly needed. Nevertheless, I shall argue that when setting interest rates, the MPC should continue to examine alternatives to the current UIP convention (used by the majority), especially as some of the alternatives imply that sterling might stay rather stronger than the UIP convention assumes.</w:t>
      </w:r>
    </w:p>
    <w:p>
      <w:pPr>
        <w:pStyle w:val="BodyText"/>
        <w:spacing w:before="4"/>
        <w:rPr>
          <w:sz w:val="36"/>
        </w:rPr>
      </w:pPr>
    </w:p>
    <w:p>
      <w:pPr>
        <w:pStyle w:val="Heading5"/>
        <w:numPr>
          <w:ilvl w:val="0"/>
          <w:numId w:val="1"/>
        </w:numPr>
        <w:tabs>
          <w:tab w:pos="972" w:val="left" w:leader="none"/>
        </w:tabs>
        <w:spacing w:line="240" w:lineRule="auto" w:before="0" w:after="0"/>
        <w:ind w:left="971" w:right="0" w:hanging="308"/>
        <w:jc w:val="left"/>
      </w:pPr>
      <w:r>
        <w:rPr/>
        <w:t>THE IMPORTANCE OF THE EXCHANGE RATE</w:t>
      </w:r>
      <w:r>
        <w:rPr>
          <w:spacing w:val="-3"/>
        </w:rPr>
        <w:t> </w:t>
      </w:r>
      <w:r>
        <w:rPr/>
        <w:t>CONVENTION</w:t>
      </w:r>
    </w:p>
    <w:p>
      <w:pPr>
        <w:pStyle w:val="BodyText"/>
        <w:rPr>
          <w:b/>
          <w:sz w:val="26"/>
        </w:rPr>
      </w:pPr>
    </w:p>
    <w:p>
      <w:pPr>
        <w:pStyle w:val="BodyText"/>
        <w:spacing w:before="9"/>
        <w:rPr>
          <w:b/>
          <w:sz w:val="21"/>
        </w:rPr>
      </w:pPr>
    </w:p>
    <w:p>
      <w:pPr>
        <w:pStyle w:val="BodyText"/>
        <w:spacing w:line="360" w:lineRule="auto"/>
        <w:ind w:left="664" w:right="668"/>
      </w:pPr>
      <w:r>
        <w:rPr/>
        <w:t>The inflation forecast that the MPC produces is rather sensitive to the exchange rate convention for the modal forecast that it is prepared under. For example, during the last forecasting round, the collective projection used the uncovered interest parity convention, whereby sterling was assumed to decline in line with market interest differentials, thereby leading to a fall in the sterling ERI from around 103.1 (the 15 day average up to 4 August) to</w:t>
      </w:r>
    </w:p>
    <w:p>
      <w:pPr>
        <w:pStyle w:val="BodyText"/>
        <w:spacing w:line="360" w:lineRule="auto"/>
        <w:ind w:left="664" w:right="771"/>
      </w:pPr>
      <w:r>
        <w:rPr/>
        <w:t>96.6 by the end of the 2-year forecast period. The corresponding assumption vis-à-vis the euro was that sterling would depreciate from around 0.66 (equivalent to about DM2.95) to</w:t>
      </w:r>
    </w:p>
    <w:p>
      <w:pPr>
        <w:pStyle w:val="BodyText"/>
        <w:spacing w:line="360" w:lineRule="auto"/>
        <w:ind w:left="664" w:right="709"/>
      </w:pPr>
      <w:r>
        <w:rPr/>
        <w:t>0.71 (equivalent to DM2.75). However, the Inflation Report also presented an alternative projection for inflation, which was prepared on the assumption that the exchange rate would remain constant. The difference in the outturn for our 2-year ahead RPIX inflation forecast was significant, with the constant exchange rate convention delivering a projection that was about 0.4 percentage points lower, which is large in relation to an inflation target of 2.5%. Alternatively, recall that the MPC has previously reported model simulations (see MPC (1999)) which suggested that a temporary increase in the three month interest rate of 1 percentage point might, under certain assumptions, be associated with a fall in inflation of between 0.2 and 0.4 percentage points after nine quarters. Hence, were one to use the inflation forecast and model mechanically (which the MPC does not), the implied difference for the appropriate level of the interest rate between the alternative exchange rate conventions is clearly substantial. It therefore behoves one to examine the arguments for the two competing conventions, and, indeed, consider further alternatives, which I shall go on to do later in this lecture.</w:t>
      </w:r>
    </w:p>
    <w:p>
      <w:pPr>
        <w:spacing w:after="0" w:line="360" w:lineRule="auto"/>
        <w:sectPr>
          <w:pgSz w:w="11900" w:h="16840"/>
          <w:pgMar w:header="719" w:footer="0" w:top="1200" w:bottom="280" w:left="780" w:right="740"/>
        </w:sectPr>
      </w:pPr>
    </w:p>
    <w:p>
      <w:pPr>
        <w:pStyle w:val="BodyText"/>
        <w:spacing w:before="3"/>
        <w:rPr>
          <w:sz w:val="13"/>
        </w:rPr>
      </w:pPr>
    </w:p>
    <w:p>
      <w:pPr>
        <w:pStyle w:val="Heading5"/>
        <w:numPr>
          <w:ilvl w:val="1"/>
          <w:numId w:val="2"/>
        </w:numPr>
        <w:tabs>
          <w:tab w:pos="1155" w:val="left" w:leader="none"/>
        </w:tabs>
        <w:spacing w:line="242" w:lineRule="auto" w:before="90" w:after="0"/>
        <w:ind w:left="664" w:right="1696" w:firstLine="0"/>
        <w:jc w:val="left"/>
      </w:pPr>
      <w:r>
        <w:rPr/>
        <w:t>THE</w:t>
      </w:r>
      <w:r>
        <w:rPr>
          <w:spacing w:val="-7"/>
        </w:rPr>
        <w:t> </w:t>
      </w:r>
      <w:r>
        <w:rPr/>
        <w:t>INTUITIVE</w:t>
      </w:r>
      <w:r>
        <w:rPr>
          <w:spacing w:val="-7"/>
        </w:rPr>
        <w:t> </w:t>
      </w:r>
      <w:r>
        <w:rPr/>
        <w:t>CASE</w:t>
      </w:r>
      <w:r>
        <w:rPr>
          <w:spacing w:val="-6"/>
        </w:rPr>
        <w:t> </w:t>
      </w:r>
      <w:r>
        <w:rPr/>
        <w:t>FOR</w:t>
      </w:r>
      <w:r>
        <w:rPr>
          <w:spacing w:val="-6"/>
        </w:rPr>
        <w:t> </w:t>
      </w:r>
      <w:r>
        <w:rPr/>
        <w:t>THE</w:t>
      </w:r>
      <w:r>
        <w:rPr>
          <w:spacing w:val="-6"/>
        </w:rPr>
        <w:t> </w:t>
      </w:r>
      <w:r>
        <w:rPr/>
        <w:t>UNCOVERED</w:t>
      </w:r>
      <w:r>
        <w:rPr>
          <w:spacing w:val="-7"/>
        </w:rPr>
        <w:t> </w:t>
      </w:r>
      <w:r>
        <w:rPr/>
        <w:t>INTEREST</w:t>
      </w:r>
      <w:r>
        <w:rPr>
          <w:spacing w:val="-6"/>
        </w:rPr>
        <w:t> </w:t>
      </w:r>
      <w:r>
        <w:rPr/>
        <w:t>PARITY CONVENTION</w:t>
      </w:r>
    </w:p>
    <w:p>
      <w:pPr>
        <w:pStyle w:val="BodyText"/>
        <w:rPr>
          <w:b/>
          <w:sz w:val="35"/>
        </w:rPr>
      </w:pPr>
    </w:p>
    <w:p>
      <w:pPr>
        <w:pStyle w:val="BodyText"/>
        <w:spacing w:line="360" w:lineRule="auto"/>
        <w:ind w:left="664" w:right="754"/>
      </w:pPr>
      <w:r>
        <w:rPr/>
        <w:t>The intuitive appeal </w:t>
      </w:r>
      <w:r>
        <w:rPr>
          <w:spacing w:val="3"/>
        </w:rPr>
        <w:t>of </w:t>
      </w:r>
      <w:r>
        <w:rPr/>
        <w:t>the UIP convention is the same as the visceral appeal </w:t>
      </w:r>
      <w:r>
        <w:rPr>
          <w:spacing w:val="3"/>
        </w:rPr>
        <w:t>of </w:t>
      </w:r>
      <w:r>
        <w:rPr/>
        <w:t>the efficient- markets hypothesis, ie that no arbitrage </w:t>
      </w:r>
      <w:r>
        <w:rPr>
          <w:spacing w:val="5"/>
        </w:rPr>
        <w:t>opportunities </w:t>
      </w:r>
      <w:r>
        <w:rPr/>
        <w:t>should </w:t>
      </w:r>
      <w:r>
        <w:rPr>
          <w:spacing w:val="2"/>
        </w:rPr>
        <w:t>remain </w:t>
      </w:r>
      <w:r>
        <w:rPr/>
        <w:t>in an efficient market. To see this, suppose that the </w:t>
      </w:r>
      <w:r>
        <w:rPr>
          <w:spacing w:val="4"/>
        </w:rPr>
        <w:t>one-year </w:t>
      </w:r>
      <w:r>
        <w:rPr/>
        <w:t>sterling interest rate is 6 per cent, and the comparable </w:t>
      </w:r>
      <w:r>
        <w:rPr>
          <w:spacing w:val="2"/>
        </w:rPr>
        <w:t>Euro </w:t>
      </w:r>
      <w:r>
        <w:rPr/>
        <w:t>interest rate is 4 per cent.  On the UIP hypothesis, we </w:t>
      </w:r>
      <w:r>
        <w:rPr>
          <w:spacing w:val="3"/>
        </w:rPr>
        <w:t>only </w:t>
      </w:r>
      <w:r>
        <w:rPr/>
        <w:t>have an equilibrium situation if investors also expect sterling </w:t>
      </w:r>
      <w:r>
        <w:rPr>
          <w:spacing w:val="3"/>
        </w:rPr>
        <w:t>to </w:t>
      </w:r>
      <w:r>
        <w:rPr/>
        <w:t>depreciate by 2 per cent. If instead, they did not expect</w:t>
      </w:r>
      <w:r>
        <w:rPr>
          <w:spacing w:val="-2"/>
        </w:rPr>
        <w:t> </w:t>
      </w:r>
      <w:r>
        <w:rPr/>
        <w:t>sterling</w:t>
      </w:r>
      <w:r>
        <w:rPr>
          <w:spacing w:val="-6"/>
        </w:rPr>
        <w:t> </w:t>
      </w:r>
      <w:r>
        <w:rPr>
          <w:spacing w:val="2"/>
        </w:rPr>
        <w:t>to</w:t>
      </w:r>
      <w:r>
        <w:rPr>
          <w:spacing w:val="-2"/>
        </w:rPr>
        <w:t> </w:t>
      </w:r>
      <w:r>
        <w:rPr/>
        <w:t>depreciate</w:t>
      </w:r>
      <w:r>
        <w:rPr>
          <w:spacing w:val="-7"/>
        </w:rPr>
        <w:t> </w:t>
      </w:r>
      <w:r>
        <w:rPr/>
        <w:t>at</w:t>
      </w:r>
      <w:r>
        <w:rPr>
          <w:spacing w:val="-2"/>
        </w:rPr>
        <w:t> </w:t>
      </w:r>
      <w:r>
        <w:rPr/>
        <w:t>all,</w:t>
      </w:r>
      <w:r>
        <w:rPr>
          <w:spacing w:val="-7"/>
        </w:rPr>
        <w:t> </w:t>
      </w:r>
      <w:r>
        <w:rPr/>
        <w:t>risk</w:t>
      </w:r>
      <w:r>
        <w:rPr>
          <w:spacing w:val="-5"/>
        </w:rPr>
        <w:t> </w:t>
      </w:r>
      <w:r>
        <w:rPr/>
        <w:t>neutral</w:t>
      </w:r>
      <w:r>
        <w:rPr>
          <w:spacing w:val="-7"/>
        </w:rPr>
        <w:t> </w:t>
      </w:r>
      <w:r>
        <w:rPr/>
        <w:t>investors</w:t>
      </w:r>
      <w:r>
        <w:rPr>
          <w:spacing w:val="-7"/>
        </w:rPr>
        <w:t> </w:t>
      </w:r>
      <w:r>
        <w:rPr/>
        <w:t>would</w:t>
      </w:r>
      <w:r>
        <w:rPr>
          <w:spacing w:val="-7"/>
        </w:rPr>
        <w:t> </w:t>
      </w:r>
      <w:r>
        <w:rPr/>
        <w:t>borrow</w:t>
      </w:r>
      <w:r>
        <w:rPr>
          <w:spacing w:val="-7"/>
        </w:rPr>
        <w:t> </w:t>
      </w:r>
      <w:r>
        <w:rPr/>
        <w:t>a</w:t>
      </w:r>
      <w:r>
        <w:rPr>
          <w:spacing w:val="-7"/>
        </w:rPr>
        <w:t> </w:t>
      </w:r>
      <w:r>
        <w:rPr/>
        <w:t>very</w:t>
      </w:r>
      <w:r>
        <w:rPr>
          <w:spacing w:val="-7"/>
        </w:rPr>
        <w:t> </w:t>
      </w:r>
      <w:r>
        <w:rPr/>
        <w:t>large</w:t>
      </w:r>
      <w:r>
        <w:rPr>
          <w:spacing w:val="-7"/>
        </w:rPr>
        <w:t> </w:t>
      </w:r>
      <w:r>
        <w:rPr/>
        <w:t>amount</w:t>
      </w:r>
      <w:r>
        <w:rPr>
          <w:spacing w:val="-2"/>
        </w:rPr>
        <w:t> </w:t>
      </w:r>
      <w:r>
        <w:rPr/>
        <w:t>in euros, and lend it in sterling, which would cause sterling </w:t>
      </w:r>
      <w:r>
        <w:rPr>
          <w:spacing w:val="3"/>
        </w:rPr>
        <w:t>to </w:t>
      </w:r>
      <w:r>
        <w:rPr/>
        <w:t>appreciate against the euro, and there</w:t>
      </w:r>
      <w:r>
        <w:rPr>
          <w:spacing w:val="-5"/>
        </w:rPr>
        <w:t> </w:t>
      </w:r>
      <w:r>
        <w:rPr/>
        <w:t>would</w:t>
      </w:r>
      <w:r>
        <w:rPr>
          <w:spacing w:val="-5"/>
        </w:rPr>
        <w:t> </w:t>
      </w:r>
      <w:r>
        <w:rPr/>
        <w:t>also</w:t>
      </w:r>
      <w:r>
        <w:rPr>
          <w:spacing w:val="-5"/>
        </w:rPr>
        <w:t> </w:t>
      </w:r>
      <w:r>
        <w:rPr/>
        <w:t>be</w:t>
      </w:r>
      <w:r>
        <w:rPr>
          <w:spacing w:val="-5"/>
        </w:rPr>
        <w:t> </w:t>
      </w:r>
      <w:r>
        <w:rPr/>
        <w:t>upward</w:t>
      </w:r>
      <w:r>
        <w:rPr>
          <w:spacing w:val="-5"/>
        </w:rPr>
        <w:t> </w:t>
      </w:r>
      <w:r>
        <w:rPr/>
        <w:t>pressure</w:t>
      </w:r>
      <w:r>
        <w:rPr>
          <w:spacing w:val="-5"/>
        </w:rPr>
        <w:t> </w:t>
      </w:r>
      <w:r>
        <w:rPr/>
        <w:t>on</w:t>
      </w:r>
      <w:r>
        <w:rPr>
          <w:spacing w:val="-1"/>
        </w:rPr>
        <w:t> </w:t>
      </w:r>
      <w:r>
        <w:rPr/>
        <w:t>euro</w:t>
      </w:r>
      <w:r>
        <w:rPr>
          <w:spacing w:val="-5"/>
        </w:rPr>
        <w:t> </w:t>
      </w:r>
      <w:r>
        <w:rPr/>
        <w:t>interest</w:t>
      </w:r>
      <w:r>
        <w:rPr>
          <w:spacing w:val="-1"/>
        </w:rPr>
        <w:t> </w:t>
      </w:r>
      <w:r>
        <w:rPr/>
        <w:t>rates</w:t>
      </w:r>
      <w:r>
        <w:rPr>
          <w:spacing w:val="-4"/>
        </w:rPr>
        <w:t> </w:t>
      </w:r>
      <w:r>
        <w:rPr/>
        <w:t>and</w:t>
      </w:r>
      <w:r>
        <w:rPr>
          <w:spacing w:val="-5"/>
        </w:rPr>
        <w:t> </w:t>
      </w:r>
      <w:r>
        <w:rPr/>
        <w:t>downward</w:t>
      </w:r>
      <w:r>
        <w:rPr>
          <w:spacing w:val="-5"/>
        </w:rPr>
        <w:t> </w:t>
      </w:r>
      <w:r>
        <w:rPr/>
        <w:t>pressure</w:t>
      </w:r>
      <w:r>
        <w:rPr>
          <w:spacing w:val="-5"/>
        </w:rPr>
        <w:t> </w:t>
      </w:r>
      <w:r>
        <w:rPr/>
        <w:t>on</w:t>
      </w:r>
      <w:r>
        <w:rPr>
          <w:spacing w:val="-1"/>
        </w:rPr>
        <w:t> </w:t>
      </w:r>
      <w:r>
        <w:rPr/>
        <w:t>sterling interest rates. </w:t>
      </w:r>
      <w:r>
        <w:rPr>
          <w:spacing w:val="2"/>
        </w:rPr>
        <w:t>This </w:t>
      </w:r>
      <w:r>
        <w:rPr/>
        <w:t>process would continue until the interest differential (which would be lower) was equalised with the expected depreciation </w:t>
      </w:r>
      <w:r>
        <w:rPr>
          <w:spacing w:val="3"/>
        </w:rPr>
        <w:t>of </w:t>
      </w:r>
      <w:r>
        <w:rPr/>
        <w:t>sterling </w:t>
      </w:r>
      <w:r>
        <w:rPr>
          <w:spacing w:val="2"/>
        </w:rPr>
        <w:t>(which </w:t>
      </w:r>
      <w:r>
        <w:rPr/>
        <w:t>would presumably now exist as sterling would have risen relative </w:t>
      </w:r>
      <w:r>
        <w:rPr>
          <w:spacing w:val="3"/>
        </w:rPr>
        <w:t>to </w:t>
      </w:r>
      <w:r>
        <w:rPr/>
        <w:t>its prior</w:t>
      </w:r>
      <w:r>
        <w:rPr>
          <w:spacing w:val="32"/>
        </w:rPr>
        <w:t> </w:t>
      </w:r>
      <w:r>
        <w:rPr/>
        <w:t>level).</w:t>
      </w:r>
    </w:p>
    <w:p>
      <w:pPr>
        <w:pStyle w:val="BodyText"/>
        <w:spacing w:before="1"/>
        <w:rPr>
          <w:sz w:val="36"/>
        </w:rPr>
      </w:pPr>
    </w:p>
    <w:p>
      <w:pPr>
        <w:pStyle w:val="BodyText"/>
        <w:spacing w:line="367" w:lineRule="auto"/>
        <w:ind w:left="664" w:right="964"/>
      </w:pPr>
      <w:r>
        <w:rPr/>
        <w:t>It is easy to understand the intuitive appeal of the UIP hypothesis – therefore, I next turn to some of the empirical evidence relating to this hypothesis.</w:t>
      </w:r>
    </w:p>
    <w:p>
      <w:pPr>
        <w:pStyle w:val="BodyText"/>
        <w:rPr>
          <w:sz w:val="26"/>
        </w:rPr>
      </w:pPr>
    </w:p>
    <w:p>
      <w:pPr>
        <w:pStyle w:val="Heading5"/>
        <w:numPr>
          <w:ilvl w:val="1"/>
          <w:numId w:val="2"/>
        </w:numPr>
        <w:tabs>
          <w:tab w:pos="1151" w:val="left" w:leader="none"/>
        </w:tabs>
        <w:spacing w:line="240" w:lineRule="auto" w:before="152" w:after="0"/>
        <w:ind w:left="1150" w:right="0" w:hanging="487"/>
        <w:jc w:val="left"/>
      </w:pPr>
      <w:r>
        <w:rPr/>
        <w:t>UIP – THE EMPIRICAL</w:t>
      </w:r>
      <w:r>
        <w:rPr>
          <w:spacing w:val="7"/>
        </w:rPr>
        <w:t> </w:t>
      </w:r>
      <w:r>
        <w:rPr/>
        <w:t>EVIDENCE</w:t>
      </w:r>
    </w:p>
    <w:p>
      <w:pPr>
        <w:pStyle w:val="BodyText"/>
        <w:rPr>
          <w:b/>
          <w:sz w:val="26"/>
        </w:rPr>
      </w:pPr>
    </w:p>
    <w:p>
      <w:pPr>
        <w:pStyle w:val="BodyText"/>
        <w:spacing w:before="9"/>
        <w:rPr>
          <w:b/>
          <w:sz w:val="21"/>
        </w:rPr>
      </w:pPr>
    </w:p>
    <w:p>
      <w:pPr>
        <w:pStyle w:val="BodyText"/>
        <w:spacing w:before="1"/>
        <w:ind w:left="664"/>
      </w:pPr>
      <w:r>
        <w:rPr/>
        <w:t>Around a dozen years ago, in his inaugural lecture at the LSE, my colleague,</w:t>
      </w:r>
    </w:p>
    <w:p>
      <w:pPr>
        <w:pStyle w:val="BodyText"/>
        <w:spacing w:line="360" w:lineRule="auto" w:before="136"/>
        <w:ind w:left="664" w:right="771"/>
      </w:pPr>
      <w:r>
        <w:rPr/>
        <w:t>Charles Goodhart, presented evidence based on a variety of datasets suggesting that the econometric evidence was rather unsupportive of the UIP hypothesis (see Goodhart (1988)).</w:t>
      </w:r>
    </w:p>
    <w:p>
      <w:pPr>
        <w:pStyle w:val="BodyText"/>
        <w:spacing w:before="1"/>
        <w:rPr>
          <w:sz w:val="36"/>
        </w:rPr>
      </w:pPr>
    </w:p>
    <w:p>
      <w:pPr>
        <w:pStyle w:val="BodyText"/>
        <w:spacing w:line="360" w:lineRule="auto" w:before="1"/>
        <w:ind w:left="664" w:right="1023"/>
      </w:pPr>
      <w:r>
        <w:rPr/>
        <w:t>A standard test of the UIP hypothesis</w:t>
      </w:r>
      <w:r>
        <w:rPr>
          <w:vertAlign w:val="superscript"/>
        </w:rPr>
        <w:t>1</w:t>
      </w:r>
      <w:r>
        <w:rPr>
          <w:vertAlign w:val="baseline"/>
        </w:rPr>
        <w:t> is performed by regressing the actual change in the exchange rate on the prior interest rate differential, ie</w:t>
      </w:r>
    </w:p>
    <w:p>
      <w:pPr>
        <w:spacing w:after="0" w:line="360" w:lineRule="auto"/>
        <w:sectPr>
          <w:pgSz w:w="11900" w:h="16840"/>
          <w:pgMar w:header="719" w:footer="0" w:top="1200" w:bottom="280" w:left="780" w:right="740"/>
        </w:sectPr>
      </w:pPr>
    </w:p>
    <w:p>
      <w:pPr>
        <w:tabs>
          <w:tab w:pos="1255" w:val="left" w:leader="none"/>
        </w:tabs>
        <w:spacing w:line="264" w:lineRule="exact" w:before="0"/>
        <w:ind w:left="703" w:right="0" w:firstLine="0"/>
        <w:jc w:val="left"/>
        <w:rPr>
          <w:rFonts w:ascii="Symbol" w:hAnsi="Symbol"/>
          <w:i/>
          <w:sz w:val="24"/>
        </w:rPr>
      </w:pPr>
      <w:r>
        <w:rPr>
          <w:rFonts w:ascii="Symbol" w:hAnsi="Symbol"/>
          <w:spacing w:val="-3"/>
          <w:w w:val="99"/>
          <w:sz w:val="24"/>
        </w:rPr>
        <w:t></w:t>
      </w:r>
      <w:r>
        <w:rPr>
          <w:i/>
          <w:w w:val="96"/>
          <w:sz w:val="24"/>
        </w:rPr>
        <w:t>s</w:t>
      </w:r>
      <w:r>
        <w:rPr>
          <w:i/>
          <w:sz w:val="24"/>
        </w:rPr>
        <w:tab/>
      </w:r>
      <w:r>
        <w:rPr>
          <w:rFonts w:ascii="Symbol" w:hAnsi="Symbol"/>
          <w:w w:val="99"/>
          <w:sz w:val="24"/>
        </w:rPr>
        <w:t></w:t>
      </w:r>
      <w:r>
        <w:rPr>
          <w:spacing w:val="-14"/>
          <w:sz w:val="24"/>
        </w:rPr>
        <w:t> </w:t>
      </w:r>
      <w:r>
        <w:rPr>
          <w:rFonts w:ascii="Symbol" w:hAnsi="Symbol"/>
          <w:i/>
          <w:w w:val="59"/>
          <w:sz w:val="24"/>
        </w:rPr>
        <w:t></w:t>
      </w:r>
      <w:r>
        <w:rPr>
          <w:sz w:val="24"/>
        </w:rPr>
        <w:t> </w:t>
      </w:r>
      <w:r>
        <w:rPr>
          <w:spacing w:val="10"/>
          <w:sz w:val="24"/>
        </w:rPr>
        <w:t> </w:t>
      </w:r>
      <w:r>
        <w:rPr>
          <w:rFonts w:ascii="Symbol" w:hAnsi="Symbol"/>
          <w:w w:val="99"/>
          <w:sz w:val="24"/>
        </w:rPr>
        <w:t></w:t>
      </w:r>
      <w:r>
        <w:rPr>
          <w:sz w:val="24"/>
        </w:rPr>
        <w:t> </w:t>
      </w:r>
      <w:r>
        <w:rPr>
          <w:rFonts w:ascii="Symbol" w:hAnsi="Symbol"/>
          <w:i/>
          <w:w w:val="62"/>
          <w:sz w:val="24"/>
        </w:rPr>
        <w:t>�</w:t>
      </w:r>
      <w:r>
        <w:rPr>
          <w:spacing w:val="22"/>
          <w:sz w:val="24"/>
        </w:rPr>
        <w:t> </w:t>
      </w:r>
      <w:r>
        <w:rPr>
          <w:rFonts w:ascii="Symbol" w:hAnsi="Symbol"/>
          <w:spacing w:val="-26"/>
          <w:w w:val="62"/>
          <w:sz w:val="38"/>
        </w:rPr>
        <w:t></w:t>
      </w:r>
      <w:r>
        <w:rPr>
          <w:i/>
          <w:spacing w:val="11"/>
          <w:w w:val="98"/>
          <w:sz w:val="24"/>
        </w:rPr>
        <w:t>i</w:t>
      </w:r>
      <w:r>
        <w:rPr>
          <w:w w:val="99"/>
          <w:position w:val="11"/>
          <w:sz w:val="14"/>
        </w:rPr>
        <w:t>*</w:t>
      </w:r>
      <w:r>
        <w:rPr>
          <w:position w:val="11"/>
          <w:sz w:val="14"/>
        </w:rPr>
        <w:t> </w:t>
      </w:r>
      <w:r>
        <w:rPr>
          <w:spacing w:val="-11"/>
          <w:position w:val="11"/>
          <w:sz w:val="14"/>
        </w:rPr>
        <w:t> </w:t>
      </w:r>
      <w:r>
        <w:rPr>
          <w:rFonts w:ascii="Symbol" w:hAnsi="Symbol"/>
          <w:w w:val="99"/>
          <w:sz w:val="24"/>
        </w:rPr>
        <w:t></w:t>
      </w:r>
      <w:r>
        <w:rPr>
          <w:spacing w:val="-19"/>
          <w:sz w:val="24"/>
        </w:rPr>
        <w:t> </w:t>
      </w:r>
      <w:r>
        <w:rPr>
          <w:i/>
          <w:w w:val="98"/>
          <w:sz w:val="24"/>
        </w:rPr>
        <w:t>i</w:t>
      </w:r>
      <w:r>
        <w:rPr>
          <w:i/>
          <w:sz w:val="24"/>
        </w:rPr>
        <w:t> </w:t>
      </w:r>
      <w:r>
        <w:rPr>
          <w:i/>
          <w:spacing w:val="-9"/>
          <w:sz w:val="24"/>
        </w:rPr>
        <w:t> </w:t>
      </w:r>
      <w:r>
        <w:rPr>
          <w:rFonts w:ascii="Symbol" w:hAnsi="Symbol"/>
          <w:spacing w:val="17"/>
          <w:w w:val="62"/>
          <w:sz w:val="38"/>
        </w:rPr>
        <w:t></w:t>
      </w:r>
      <w:r>
        <w:rPr>
          <w:rFonts w:ascii="Symbol" w:hAnsi="Symbol"/>
          <w:w w:val="99"/>
          <w:sz w:val="24"/>
        </w:rPr>
        <w:t></w:t>
      </w:r>
      <w:r>
        <w:rPr>
          <w:spacing w:val="-38"/>
          <w:sz w:val="24"/>
        </w:rPr>
        <w:t> </w:t>
      </w:r>
      <w:r>
        <w:rPr>
          <w:rFonts w:ascii="Symbol" w:hAnsi="Symbol"/>
          <w:i/>
          <w:spacing w:val="-75"/>
          <w:w w:val="52"/>
          <w:sz w:val="24"/>
        </w:rPr>
        <w:t></w:t>
      </w:r>
    </w:p>
    <w:p>
      <w:pPr>
        <w:spacing w:line="146" w:lineRule="exact" w:before="117"/>
        <w:ind w:left="580" w:right="0" w:firstLine="0"/>
        <w:jc w:val="left"/>
        <w:rPr>
          <w:sz w:val="24"/>
        </w:rPr>
      </w:pPr>
      <w:r>
        <w:rPr/>
        <w:br w:type="column"/>
      </w:r>
      <w:r>
        <w:rPr>
          <w:sz w:val="24"/>
        </w:rPr>
        <w:t>(1)</w:t>
      </w:r>
    </w:p>
    <w:p>
      <w:pPr>
        <w:spacing w:after="0" w:line="146" w:lineRule="exact"/>
        <w:jc w:val="left"/>
        <w:rPr>
          <w:sz w:val="24"/>
        </w:rPr>
        <w:sectPr>
          <w:type w:val="continuous"/>
          <w:pgSz w:w="11900" w:h="16840"/>
          <w:pgMar w:top="1200" w:bottom="280" w:left="780" w:right="740"/>
          <w:cols w:num="2" w:equalWidth="0">
            <w:col w:w="2968" w:space="40"/>
            <w:col w:w="7372"/>
          </w:cols>
        </w:sectPr>
      </w:pPr>
    </w:p>
    <w:p>
      <w:pPr>
        <w:tabs>
          <w:tab w:pos="2133" w:val="left" w:leader="none"/>
          <w:tab w:pos="2512" w:val="left" w:leader="none"/>
          <w:tab w:pos="3021" w:val="left" w:leader="none"/>
        </w:tabs>
        <w:spacing w:line="171" w:lineRule="exact" w:before="0"/>
        <w:ind w:left="938" w:right="0" w:firstLine="0"/>
        <w:jc w:val="left"/>
        <w:rPr>
          <w:i/>
          <w:sz w:val="14"/>
        </w:rPr>
      </w:pPr>
      <w:r>
        <w:rPr>
          <w:i/>
          <w:sz w:val="14"/>
        </w:rPr>
        <w:t>t</w:t>
      </w:r>
      <w:r>
        <w:rPr>
          <w:i/>
          <w:spacing w:val="-17"/>
          <w:sz w:val="14"/>
        </w:rPr>
        <w:t> </w:t>
      </w:r>
      <w:r>
        <w:rPr>
          <w:rFonts w:ascii="Symbol" w:hAnsi="Symbol"/>
          <w:sz w:val="14"/>
        </w:rPr>
        <w:t></w:t>
      </w:r>
      <w:r>
        <w:rPr>
          <w:spacing w:val="-21"/>
          <w:sz w:val="14"/>
        </w:rPr>
        <w:t> </w:t>
      </w:r>
      <w:r>
        <w:rPr>
          <w:i/>
          <w:sz w:val="14"/>
        </w:rPr>
        <w:t>k</w:t>
        <w:tab/>
        <w:t>t</w:t>
        <w:tab/>
        <w:t>t</w:t>
        <w:tab/>
        <w:t>t</w:t>
      </w:r>
      <w:r>
        <w:rPr>
          <w:i/>
          <w:spacing w:val="-16"/>
          <w:sz w:val="14"/>
        </w:rPr>
        <w:t> </w:t>
      </w:r>
      <w:r>
        <w:rPr>
          <w:rFonts w:ascii="Symbol" w:hAnsi="Symbol"/>
          <w:sz w:val="14"/>
        </w:rPr>
        <w:t></w:t>
      </w:r>
      <w:r>
        <w:rPr>
          <w:spacing w:val="-16"/>
          <w:sz w:val="14"/>
        </w:rPr>
        <w:t> </w:t>
      </w:r>
      <w:r>
        <w:rPr>
          <w:i/>
          <w:sz w:val="14"/>
        </w:rPr>
        <w:t>k</w:t>
      </w:r>
    </w:p>
    <w:p>
      <w:pPr>
        <w:pStyle w:val="BodyText"/>
        <w:tabs>
          <w:tab w:pos="1269" w:val="left" w:leader="none"/>
        </w:tabs>
        <w:spacing w:line="304" w:lineRule="exact" w:before="139"/>
        <w:ind w:left="703"/>
        <w:rPr>
          <w:rFonts w:ascii="Symbol" w:hAnsi="Symbol"/>
          <w:sz w:val="38"/>
        </w:rPr>
      </w:pPr>
      <w:r>
        <w:rPr>
          <w:rFonts w:ascii="Symbol" w:hAnsi="Symbol"/>
          <w:spacing w:val="-3"/>
        </w:rPr>
        <w:t></w:t>
      </w:r>
      <w:r>
        <w:rPr>
          <w:i/>
          <w:w w:val="96"/>
        </w:rPr>
        <w:t>s</w:t>
      </w:r>
      <w:r>
        <w:rPr>
          <w:i/>
        </w:rPr>
        <w:tab/>
      </w:r>
      <w:r>
        <w:rPr>
          <w:w w:val="92"/>
        </w:rPr>
        <w:t>is</w:t>
      </w:r>
      <w:r>
        <w:rPr>
          <w:spacing w:val="3"/>
        </w:rPr>
        <w:t> t</w:t>
      </w:r>
      <w:r>
        <w:rPr>
          <w:w w:val="97"/>
        </w:rPr>
        <w:t>he</w:t>
      </w:r>
      <w:r>
        <w:rPr>
          <w:spacing w:val="2"/>
        </w:rPr>
        <w:t> </w:t>
      </w:r>
      <w:r>
        <w:rPr>
          <w:w w:val="98"/>
        </w:rPr>
        <w:t>percen</w:t>
      </w:r>
      <w:r>
        <w:rPr>
          <w:spacing w:val="3"/>
        </w:rPr>
        <w:t>t</w:t>
      </w:r>
      <w:r>
        <w:rPr>
          <w:w w:val="99"/>
        </w:rPr>
        <w:t>age</w:t>
      </w:r>
      <w:r>
        <w:rPr>
          <w:spacing w:val="2"/>
        </w:rPr>
        <w:t> </w:t>
      </w:r>
      <w:r>
        <w:rPr>
          <w:w w:val="98"/>
        </w:rPr>
        <w:t>apprecia</w:t>
      </w:r>
      <w:r>
        <w:rPr>
          <w:spacing w:val="3"/>
        </w:rPr>
        <w:t>t</w:t>
      </w:r>
      <w:r>
        <w:rPr>
          <w:w w:val="95"/>
        </w:rPr>
        <w:t>ion</w:t>
      </w:r>
      <w:r>
        <w:rPr>
          <w:spacing w:val="2"/>
        </w:rPr>
        <w:t> </w:t>
      </w:r>
      <w:r>
        <w:rPr>
          <w:spacing w:val="5"/>
          <w:w w:val="96"/>
        </w:rPr>
        <w:t>o</w:t>
      </w:r>
      <w:r>
        <w:rPr>
          <w:w w:val="96"/>
        </w:rPr>
        <w:t>f</w:t>
      </w:r>
      <w:r>
        <w:rPr>
          <w:spacing w:val="7"/>
        </w:rPr>
        <w:t> </w:t>
      </w:r>
      <w:r>
        <w:rPr>
          <w:spacing w:val="3"/>
        </w:rPr>
        <w:t>t</w:t>
      </w:r>
      <w:r>
        <w:rPr>
          <w:w w:val="97"/>
        </w:rPr>
        <w:t>he</w:t>
      </w:r>
      <w:r>
        <w:rPr>
          <w:spacing w:val="2"/>
        </w:rPr>
        <w:t> </w:t>
      </w:r>
      <w:r>
        <w:rPr>
          <w:w w:val="97"/>
        </w:rPr>
        <w:t>currency</w:t>
      </w:r>
      <w:r>
        <w:rPr>
          <w:spacing w:val="2"/>
        </w:rPr>
        <w:t> </w:t>
      </w:r>
      <w:r>
        <w:rPr>
          <w:spacing w:val="5"/>
          <w:w w:val="98"/>
        </w:rPr>
        <w:t>ove</w:t>
      </w:r>
      <w:r>
        <w:rPr>
          <w:w w:val="98"/>
        </w:rPr>
        <w:t>r</w:t>
      </w:r>
      <w:r>
        <w:rPr>
          <w:spacing w:val="11"/>
        </w:rPr>
        <w:t> </w:t>
      </w:r>
      <w:r>
        <w:rPr>
          <w:i/>
        </w:rPr>
        <w:t>k</w:t>
      </w:r>
      <w:r>
        <w:rPr>
          <w:i/>
          <w:spacing w:val="1"/>
        </w:rPr>
        <w:t> </w:t>
      </w:r>
      <w:r>
        <w:rPr>
          <w:w w:val="98"/>
        </w:rPr>
        <w:t>periods,</w:t>
      </w:r>
      <w:r>
        <w:rPr>
          <w:spacing w:val="2"/>
        </w:rPr>
        <w:t> </w:t>
      </w:r>
      <w:r>
        <w:rPr>
          <w:w w:val="98"/>
        </w:rPr>
        <w:t>and</w:t>
      </w:r>
      <w:r>
        <w:rPr/>
        <w:t> </w:t>
      </w:r>
      <w:r>
        <w:rPr>
          <w:spacing w:val="-16"/>
        </w:rPr>
        <w:t> </w:t>
      </w:r>
      <w:r>
        <w:rPr>
          <w:rFonts w:ascii="Symbol" w:hAnsi="Symbol"/>
          <w:spacing w:val="-22"/>
          <w:w w:val="62"/>
          <w:sz w:val="38"/>
        </w:rPr>
        <w:t></w:t>
      </w:r>
      <w:r>
        <w:rPr>
          <w:i/>
          <w:spacing w:val="6"/>
          <w:w w:val="98"/>
        </w:rPr>
        <w:t>i</w:t>
      </w:r>
      <w:r>
        <w:rPr>
          <w:w w:val="99"/>
          <w:position w:val="11"/>
          <w:sz w:val="14"/>
        </w:rPr>
        <w:t>*</w:t>
      </w:r>
      <w:r>
        <w:rPr>
          <w:position w:val="11"/>
          <w:sz w:val="14"/>
        </w:rPr>
        <w:t> </w:t>
      </w:r>
      <w:r>
        <w:rPr>
          <w:spacing w:val="-6"/>
          <w:position w:val="11"/>
          <w:sz w:val="14"/>
        </w:rPr>
        <w:t> </w:t>
      </w:r>
      <w:r>
        <w:rPr>
          <w:rFonts w:ascii="Symbol" w:hAnsi="Symbol"/>
          <w:w w:val="99"/>
        </w:rPr>
        <w:t></w:t>
      </w:r>
      <w:r>
        <w:rPr>
          <w:spacing w:val="-19"/>
        </w:rPr>
        <w:t> </w:t>
      </w:r>
      <w:r>
        <w:rPr>
          <w:i/>
          <w:w w:val="98"/>
        </w:rPr>
        <w:t>i</w:t>
      </w:r>
      <w:r>
        <w:rPr>
          <w:i/>
        </w:rPr>
        <w:t> </w:t>
      </w:r>
      <w:r>
        <w:rPr>
          <w:i/>
          <w:spacing w:val="-13"/>
        </w:rPr>
        <w:t> </w:t>
      </w:r>
      <w:r>
        <w:rPr>
          <w:rFonts w:ascii="Symbol" w:hAnsi="Symbol"/>
          <w:w w:val="62"/>
          <w:sz w:val="38"/>
        </w:rPr>
        <w:t></w:t>
      </w:r>
    </w:p>
    <w:p>
      <w:pPr>
        <w:tabs>
          <w:tab w:pos="7730" w:val="left" w:leader="none"/>
          <w:tab w:pos="8109" w:val="left" w:leader="none"/>
        </w:tabs>
        <w:spacing w:before="0"/>
        <w:ind w:left="938" w:right="0" w:firstLine="0"/>
        <w:jc w:val="left"/>
        <w:rPr>
          <w:i/>
          <w:sz w:val="14"/>
        </w:rPr>
      </w:pPr>
      <w:r>
        <w:rPr>
          <w:i/>
          <w:sz w:val="14"/>
        </w:rPr>
        <w:t>t</w:t>
      </w:r>
      <w:r>
        <w:rPr>
          <w:i/>
          <w:spacing w:val="-17"/>
          <w:sz w:val="14"/>
        </w:rPr>
        <w:t> </w:t>
      </w:r>
      <w:r>
        <w:rPr>
          <w:rFonts w:ascii="Symbol" w:hAnsi="Symbol"/>
          <w:sz w:val="14"/>
        </w:rPr>
        <w:t></w:t>
      </w:r>
      <w:r>
        <w:rPr>
          <w:spacing w:val="-16"/>
          <w:sz w:val="14"/>
        </w:rPr>
        <w:t> </w:t>
      </w:r>
      <w:r>
        <w:rPr>
          <w:i/>
          <w:sz w:val="14"/>
        </w:rPr>
        <w:t>k</w:t>
        <w:tab/>
        <w:t>t</w:t>
        <w:tab/>
        <w:t>t</w:t>
      </w:r>
    </w:p>
    <w:p>
      <w:pPr>
        <w:pStyle w:val="BodyText"/>
        <w:spacing w:before="163"/>
        <w:ind w:left="664"/>
      </w:pPr>
      <w:r>
        <w:rPr/>
        <w:t>is the current </w:t>
      </w:r>
      <w:r>
        <w:rPr>
          <w:i/>
        </w:rPr>
        <w:t>k</w:t>
      </w:r>
      <w:r>
        <w:rPr/>
        <w:t>-period foreign interest rate less the corresponding </w:t>
      </w:r>
      <w:r>
        <w:rPr>
          <w:i/>
        </w:rPr>
        <w:t>k</w:t>
      </w:r>
      <w:r>
        <w:rPr/>
        <w:t>-period domestic interest</w:t>
      </w:r>
    </w:p>
    <w:p>
      <w:pPr>
        <w:pStyle w:val="BodyText"/>
        <w:spacing w:before="129"/>
        <w:ind w:left="664"/>
      </w:pPr>
      <w:r>
        <w:rPr/>
        <w:t>rate. The null hypothesis of the weak form of UIP is that </w:t>
      </w:r>
      <w:r>
        <w:rPr>
          <w:rFonts w:ascii="Symbol" w:hAnsi="Symbol"/>
          <w:i/>
        </w:rPr>
        <w:t>�</w:t>
      </w:r>
      <w:r>
        <w:rPr>
          <w:i/>
        </w:rPr>
        <w:t> </w:t>
      </w:r>
      <w:r>
        <w:rPr>
          <w:rFonts w:ascii="Symbol" w:hAnsi="Symbol"/>
        </w:rPr>
        <w:t></w:t>
      </w:r>
      <w:r>
        <w:rPr/>
        <w:t> 1 , ie if the foreign interest rate</w:t>
      </w:r>
    </w:p>
    <w:p>
      <w:pPr>
        <w:pStyle w:val="BodyText"/>
        <w:spacing w:before="179"/>
        <w:ind w:left="664"/>
      </w:pPr>
      <w:r>
        <w:rPr/>
        <w:t>is higher than the domestic interest rate, the currency appreciates in line with the differential</w:t>
      </w:r>
    </w:p>
    <w:p>
      <w:pPr>
        <w:pStyle w:val="BodyText"/>
        <w:spacing w:before="6"/>
        <w:rPr>
          <w:sz w:val="22"/>
        </w:rPr>
      </w:pPr>
      <w:r>
        <w:rPr/>
        <w:pict>
          <v:shape style="position:absolute;margin-left:72.239998pt;margin-top:15.182956pt;width:144pt;height:.1pt;mso-position-horizontal-relative:page;mso-position-vertical-relative:paragraph;z-index:-251656192;mso-wrap-distance-left:0;mso-wrap-distance-right:0" coordorigin="1445,304" coordsize="2880,0" path="m1445,304l4325,304e" filled="false" stroked="true" strokeweight=".48pt" strokecolor="#000000">
            <v:path arrowok="t"/>
            <v:stroke dashstyle="solid"/>
            <w10:wrap type="topAndBottom"/>
          </v:shape>
        </w:pict>
      </w:r>
    </w:p>
    <w:p>
      <w:pPr>
        <w:spacing w:before="47"/>
        <w:ind w:left="664" w:right="1023" w:firstLine="0"/>
        <w:jc w:val="left"/>
        <w:rPr>
          <w:sz w:val="20"/>
        </w:rPr>
      </w:pPr>
      <w:r>
        <w:rPr>
          <w:position w:val="9"/>
          <w:sz w:val="13"/>
        </w:rPr>
        <w:t>1 </w:t>
      </w:r>
      <w:r>
        <w:rPr>
          <w:sz w:val="20"/>
        </w:rPr>
        <w:t>What we describe as the UIP hypothesis is sometimes referred to as the “risk neutral UIP hypothesis”. We consider the more general case, which allows for risk averse investors below.</w:t>
      </w:r>
    </w:p>
    <w:p>
      <w:pPr>
        <w:spacing w:after="0"/>
        <w:jc w:val="left"/>
        <w:rPr>
          <w:sz w:val="20"/>
        </w:rPr>
        <w:sectPr>
          <w:type w:val="continuous"/>
          <w:pgSz w:w="11900" w:h="16840"/>
          <w:pgMar w:top="1200" w:bottom="280" w:left="780" w:right="740"/>
        </w:sectPr>
      </w:pPr>
    </w:p>
    <w:p>
      <w:pPr>
        <w:pStyle w:val="BodyText"/>
        <w:spacing w:before="10"/>
        <w:rPr>
          <w:sz w:val="12"/>
        </w:rPr>
      </w:pPr>
    </w:p>
    <w:p>
      <w:pPr>
        <w:pStyle w:val="BodyText"/>
        <w:spacing w:line="360" w:lineRule="auto" w:before="90"/>
        <w:ind w:left="664" w:right="864"/>
      </w:pPr>
      <w:r>
        <w:rPr/>
        <w:t>(on average). Note, in passing, that one may replace the interest differential in equation (1) by the forward premium, ie the percentage difference between the current spot and forward</w:t>
      </w:r>
    </w:p>
    <w:p>
      <w:pPr>
        <w:pStyle w:val="BodyText"/>
        <w:spacing w:line="372" w:lineRule="auto"/>
        <w:ind w:left="664" w:right="771"/>
      </w:pPr>
      <w:r>
        <w:rPr/>
        <w:t>exchange </w:t>
      </w:r>
      <w:r>
        <w:rPr>
          <w:spacing w:val="2"/>
        </w:rPr>
        <w:t>rates. This </w:t>
      </w:r>
      <w:r>
        <w:rPr/>
        <w:t>is why the failure </w:t>
      </w:r>
      <w:r>
        <w:rPr>
          <w:spacing w:val="3"/>
        </w:rPr>
        <w:t>of </w:t>
      </w:r>
      <w:r>
        <w:rPr>
          <w:spacing w:val="2"/>
        </w:rPr>
        <w:t>regressions </w:t>
      </w:r>
      <w:r>
        <w:rPr/>
        <w:t>such as (1) </w:t>
      </w:r>
      <w:r>
        <w:rPr>
          <w:spacing w:val="3"/>
        </w:rPr>
        <w:t>to </w:t>
      </w:r>
      <w:r>
        <w:rPr/>
        <w:t>yield estimates </w:t>
      </w:r>
      <w:r>
        <w:rPr>
          <w:spacing w:val="3"/>
        </w:rPr>
        <w:t>of </w:t>
      </w:r>
      <w:r>
        <w:rPr>
          <w:rFonts w:ascii="Symbol" w:hAnsi="Symbol"/>
          <w:i/>
        </w:rPr>
        <w:t>�</w:t>
      </w:r>
      <w:r>
        <w:rPr>
          <w:i/>
        </w:rPr>
        <w:t> </w:t>
      </w:r>
      <w:r>
        <w:rPr>
          <w:rFonts w:ascii="Symbol" w:hAnsi="Symbol"/>
        </w:rPr>
        <w:t></w:t>
      </w:r>
      <w:r>
        <w:rPr/>
        <w:t> </w:t>
      </w:r>
      <w:r>
        <w:rPr>
          <w:spacing w:val="-53"/>
        </w:rPr>
        <w:t>1 </w:t>
      </w:r>
      <w:r>
        <w:rPr/>
        <w:t>are sometimes referred </w:t>
      </w:r>
      <w:r>
        <w:rPr>
          <w:spacing w:val="3"/>
        </w:rPr>
        <w:t>to </w:t>
      </w:r>
      <w:r>
        <w:rPr/>
        <w:t>as the forward premium puzzle. Back in 1990, in surveying the literature which has estimated equations like (1), Froot and Thaler (1990) wrote:</w:t>
      </w:r>
    </w:p>
    <w:p>
      <w:pPr>
        <w:pStyle w:val="BodyText"/>
        <w:spacing w:before="8"/>
        <w:rPr>
          <w:sz w:val="15"/>
        </w:rPr>
      </w:pPr>
    </w:p>
    <w:p>
      <w:pPr>
        <w:pStyle w:val="BodyText"/>
        <w:spacing w:before="102"/>
        <w:ind w:left="665"/>
      </w:pPr>
      <w:r>
        <w:rPr/>
        <w:t>“A very large literature has </w:t>
      </w:r>
      <w:r>
        <w:rPr>
          <w:w w:val="95"/>
        </w:rPr>
        <w:t>… </w:t>
      </w:r>
      <w:r>
        <w:rPr/>
        <w:t>.. found that the coefficient </w:t>
      </w:r>
      <w:r>
        <w:rPr>
          <w:rFonts w:ascii="Symbol" w:hAnsi="Symbol"/>
          <w:i/>
          <w:w w:val="95"/>
        </w:rPr>
        <w:t>�</w:t>
      </w:r>
      <w:r>
        <w:rPr>
          <w:i/>
          <w:w w:val="95"/>
        </w:rPr>
        <w:t> </w:t>
      </w:r>
      <w:r>
        <w:rPr/>
        <w:t>is reliably less than one. In fact,</w:t>
      </w:r>
    </w:p>
    <w:p>
      <w:pPr>
        <w:pStyle w:val="BodyText"/>
        <w:tabs>
          <w:tab w:pos="4091" w:val="left" w:leader="dot"/>
        </w:tabs>
        <w:spacing w:line="276" w:lineRule="auto" w:before="32"/>
        <w:ind w:left="664" w:right="847" w:firstLine="43"/>
      </w:pPr>
      <w:r>
        <w:rPr>
          <w:rFonts w:ascii="Symbol" w:hAnsi="Symbol"/>
          <w:i/>
        </w:rPr>
        <w:t>�</w:t>
      </w:r>
      <w:r>
        <w:rPr>
          <w:i/>
        </w:rPr>
        <w:t> </w:t>
      </w:r>
      <w:r>
        <w:rPr/>
        <w:t>is frequently estimated </w:t>
      </w:r>
      <w:r>
        <w:rPr>
          <w:spacing w:val="3"/>
        </w:rPr>
        <w:t>to </w:t>
      </w:r>
      <w:r>
        <w:rPr/>
        <w:t>be less than zero. The average coefficient across some 75 published estimates</w:t>
      </w:r>
      <w:r>
        <w:rPr>
          <w:spacing w:val="-10"/>
        </w:rPr>
        <w:t> </w:t>
      </w:r>
      <w:r>
        <w:rPr/>
        <w:t>is</w:t>
      </w:r>
      <w:r>
        <w:rPr>
          <w:spacing w:val="-3"/>
        </w:rPr>
        <w:t> </w:t>
      </w:r>
      <w:r>
        <w:rPr>
          <w:spacing w:val="2"/>
        </w:rPr>
        <w:t>–0.88</w:t>
        <w:tab/>
      </w:r>
      <w:r>
        <w:rPr/>
        <w:t>A</w:t>
      </w:r>
      <w:r>
        <w:rPr>
          <w:spacing w:val="-8"/>
        </w:rPr>
        <w:t> </w:t>
      </w:r>
      <w:r>
        <w:rPr/>
        <w:t>few</w:t>
      </w:r>
      <w:r>
        <w:rPr>
          <w:spacing w:val="-7"/>
        </w:rPr>
        <w:t> </w:t>
      </w:r>
      <w:r>
        <w:rPr/>
        <w:t>are</w:t>
      </w:r>
      <w:r>
        <w:rPr>
          <w:spacing w:val="-7"/>
        </w:rPr>
        <w:t> </w:t>
      </w:r>
      <w:r>
        <w:rPr/>
        <w:t>positive,</w:t>
      </w:r>
      <w:r>
        <w:rPr>
          <w:spacing w:val="-7"/>
        </w:rPr>
        <w:t> </w:t>
      </w:r>
      <w:r>
        <w:rPr/>
        <w:t>but</w:t>
      </w:r>
      <w:r>
        <w:rPr>
          <w:spacing w:val="-3"/>
        </w:rPr>
        <w:t> </w:t>
      </w:r>
      <w:r>
        <w:rPr/>
        <w:t>not</w:t>
      </w:r>
      <w:r>
        <w:rPr>
          <w:spacing w:val="-2"/>
        </w:rPr>
        <w:t> </w:t>
      </w:r>
      <w:r>
        <w:rPr>
          <w:spacing w:val="2"/>
        </w:rPr>
        <w:t>one</w:t>
      </w:r>
      <w:r>
        <w:rPr>
          <w:spacing w:val="-4"/>
        </w:rPr>
        <w:t> </w:t>
      </w:r>
      <w:r>
        <w:rPr/>
        <w:t>is</w:t>
      </w:r>
      <w:r>
        <w:rPr>
          <w:spacing w:val="-7"/>
        </w:rPr>
        <w:t> </w:t>
      </w:r>
      <w:r>
        <w:rPr/>
        <w:t>equal</w:t>
      </w:r>
      <w:r>
        <w:rPr>
          <w:spacing w:val="-7"/>
        </w:rPr>
        <w:t> </w:t>
      </w:r>
      <w:r>
        <w:rPr>
          <w:spacing w:val="2"/>
        </w:rPr>
        <w:t>to</w:t>
      </w:r>
      <w:r>
        <w:rPr>
          <w:spacing w:val="-3"/>
        </w:rPr>
        <w:t> </w:t>
      </w:r>
      <w:r>
        <w:rPr/>
        <w:t>or</w:t>
      </w:r>
      <w:r>
        <w:rPr>
          <w:spacing w:val="-4"/>
        </w:rPr>
        <w:t> </w:t>
      </w:r>
      <w:r>
        <w:rPr/>
        <w:t>greater</w:t>
      </w:r>
      <w:r>
        <w:rPr>
          <w:spacing w:val="-7"/>
        </w:rPr>
        <w:t> </w:t>
      </w:r>
      <w:r>
        <w:rPr/>
        <w:t>than</w:t>
      </w:r>
    </w:p>
    <w:p>
      <w:pPr>
        <w:pStyle w:val="BodyText"/>
        <w:spacing w:line="239" w:lineRule="exact"/>
        <w:ind w:left="665"/>
      </w:pPr>
      <w:r>
        <w:rPr/>
        <w:t>the null hypothesis of </w:t>
      </w:r>
      <w:r>
        <w:rPr>
          <w:rFonts w:ascii="Symbol" w:hAnsi="Symbol"/>
          <w:i/>
        </w:rPr>
        <w:t>�</w:t>
      </w:r>
      <w:r>
        <w:rPr>
          <w:i/>
        </w:rPr>
        <w:t> </w:t>
      </w:r>
      <w:r>
        <w:rPr>
          <w:rFonts w:ascii="Symbol" w:hAnsi="Symbol"/>
        </w:rPr>
        <w:t></w:t>
      </w:r>
      <w:r>
        <w:rPr/>
        <w:t> 1 .”</w:t>
      </w:r>
    </w:p>
    <w:p>
      <w:pPr>
        <w:pStyle w:val="BodyText"/>
        <w:rPr>
          <w:sz w:val="20"/>
        </w:rPr>
      </w:pPr>
    </w:p>
    <w:p>
      <w:pPr>
        <w:pStyle w:val="BodyText"/>
        <w:spacing w:line="360" w:lineRule="auto" w:before="227"/>
        <w:ind w:left="664" w:right="771"/>
      </w:pPr>
      <w:r>
        <w:rPr/>
        <w:t>More recently, the UIP hypothesis has continued to work poorly for UK policymakers, eg Figure 1 reminds us that with UK interest rates above those in Germany, a UIP-based projection has, since 1996, </w:t>
      </w:r>
      <w:r>
        <w:rPr>
          <w:u w:val="single"/>
        </w:rPr>
        <w:t>always</w:t>
      </w:r>
      <w:r>
        <w:rPr/>
        <w:t> looked for sterling to </w:t>
      </w:r>
      <w:r>
        <w:rPr>
          <w:u w:val="single"/>
        </w:rPr>
        <w:t>depreciate</w:t>
      </w:r>
      <w:r>
        <w:rPr/>
        <w:t> against the DM. Yet, for much of this period, the actual 12-month change has been for sterling to </w:t>
      </w:r>
      <w:r>
        <w:rPr>
          <w:u w:val="single"/>
        </w:rPr>
        <w:t>appreciate</w:t>
      </w:r>
      <w:r>
        <w:rPr/>
        <w:t>, often very</w:t>
      </w:r>
      <w:r>
        <w:rPr>
          <w:u w:val="single"/>
        </w:rPr>
        <w:t> significantly</w:t>
      </w:r>
      <w:r>
        <w:rPr/>
        <w:t> (eg by over 25% in the 12 months to mid-1997).</w:t>
      </w:r>
      <w:r>
        <w:rPr>
          <w:vertAlign w:val="superscript"/>
        </w:rPr>
        <w:t>2</w:t>
      </w:r>
      <w:r>
        <w:rPr>
          <w:vertAlign w:val="baseline"/>
        </w:rPr>
        <w:t> Further, if one updates estimates of equation (1) (with </w:t>
      </w:r>
      <w:r>
        <w:rPr>
          <w:i/>
          <w:vertAlign w:val="baseline"/>
        </w:rPr>
        <w:t>k </w:t>
      </w:r>
      <w:r>
        <w:rPr>
          <w:vertAlign w:val="baseline"/>
        </w:rPr>
        <w:t>= 12 or 24 months) to include the period up to 1998, one continues to find results that are adverse to the UIP hypothesis (see Appendix 1A).</w:t>
      </w:r>
    </w:p>
    <w:p>
      <w:pPr>
        <w:pStyle w:val="BodyText"/>
        <w:spacing w:line="386" w:lineRule="auto"/>
        <w:ind w:left="664" w:right="771"/>
      </w:pPr>
      <w:r>
        <w:rPr/>
        <w:t>Specifically, for the seven exchange rates considered here, </w:t>
      </w:r>
      <w:r>
        <w:rPr>
          <w:u w:val="single"/>
        </w:rPr>
        <w:t>all</w:t>
      </w:r>
      <w:r>
        <w:rPr/>
        <w:t> of the estimates of </w:t>
      </w:r>
      <w:r>
        <w:rPr>
          <w:rFonts w:ascii="Symbol" w:hAnsi="Symbol"/>
          <w:i/>
        </w:rPr>
        <w:t>�</w:t>
      </w:r>
      <w:r>
        <w:rPr>
          <w:i/>
        </w:rPr>
        <w:t> </w:t>
      </w:r>
      <w:r>
        <w:rPr/>
        <w:t>were </w:t>
      </w:r>
      <w:r>
        <w:rPr>
          <w:u w:val="single"/>
        </w:rPr>
        <w:t>negative</w:t>
      </w:r>
      <w:r>
        <w:rPr/>
        <w:t> rather than being +1, and, in several cases, the difference is statistically significant.</w:t>
      </w:r>
    </w:p>
    <w:p>
      <w:pPr>
        <w:pStyle w:val="BodyText"/>
        <w:spacing w:before="7"/>
        <w:rPr>
          <w:sz w:val="10"/>
        </w:rPr>
      </w:pPr>
    </w:p>
    <w:p>
      <w:pPr>
        <w:pStyle w:val="BodyText"/>
        <w:spacing w:line="364" w:lineRule="auto" w:before="102"/>
        <w:ind w:left="664" w:right="864"/>
      </w:pPr>
      <w:r>
        <w:rPr/>
        <w:t>Note that, if, in line with some of the academic literature, </w:t>
      </w:r>
      <w:r>
        <w:rPr>
          <w:rFonts w:ascii="Symbol" w:hAnsi="Symbol"/>
          <w:i/>
        </w:rPr>
        <w:t>�</w:t>
      </w:r>
      <w:r>
        <w:rPr>
          <w:i/>
        </w:rPr>
        <w:t> </w:t>
      </w:r>
      <w:r>
        <w:rPr/>
        <w:t>is set to zero, rather than negative, one would then be left with the exchange rate being a random walk, (RW, hereafter – recall that Charles Goodhart’s inaugural lecture at the LSE was subtitled “A Random Walk with a Dragging Anchor”) ie one would just assume that the exchange rate would be constant.</w:t>
      </w:r>
      <w:r>
        <w:rPr>
          <w:vertAlign w:val="superscript"/>
        </w:rPr>
        <w:t>3</w:t>
      </w:r>
      <w:r>
        <w:rPr>
          <w:vertAlign w:val="baseline"/>
        </w:rPr>
        <w:t> In line with some of this earlier academic work, the results suggest that RW outperforms UIP. Specifically, Table 1 records the mean square error (MSE) of the forecasts associated with RW vs UIP. It is notable that for every one of the bilateral rates considered here, the rather naïve hypothesis that the exchange rate is constant does better</w:t>
      </w:r>
    </w:p>
    <w:p>
      <w:pPr>
        <w:pStyle w:val="BodyText"/>
        <w:rPr>
          <w:sz w:val="20"/>
        </w:rPr>
      </w:pPr>
    </w:p>
    <w:p>
      <w:pPr>
        <w:pStyle w:val="BodyText"/>
        <w:spacing w:before="5"/>
        <w:rPr>
          <w:sz w:val="18"/>
        </w:rPr>
      </w:pPr>
      <w:r>
        <w:rPr/>
        <w:pict>
          <v:shape style="position:absolute;margin-left:72.239998pt;margin-top:12.837729pt;width:451.2pt;height:.1pt;mso-position-horizontal-relative:page;mso-position-vertical-relative:paragraph;z-index:-251655168;mso-wrap-distance-left:0;mso-wrap-distance-right:0" coordorigin="1445,257" coordsize="9024,0" path="m1445,257l10469,257e" filled="false" stroked="true" strokeweight=".48pt" strokecolor="#000000">
            <v:path arrowok="t"/>
            <v:stroke dashstyle="solid"/>
            <w10:wrap type="topAndBottom"/>
          </v:shape>
        </w:pict>
      </w:r>
    </w:p>
    <w:p>
      <w:pPr>
        <w:pStyle w:val="BodyText"/>
        <w:spacing w:before="10"/>
        <w:rPr>
          <w:sz w:val="15"/>
        </w:rPr>
      </w:pPr>
    </w:p>
    <w:p>
      <w:pPr>
        <w:spacing w:before="95"/>
        <w:ind w:left="664" w:right="771" w:firstLine="0"/>
        <w:jc w:val="left"/>
        <w:rPr>
          <w:sz w:val="20"/>
        </w:rPr>
      </w:pPr>
      <w:r>
        <w:rPr>
          <w:position w:val="9"/>
          <w:sz w:val="13"/>
        </w:rPr>
        <w:t>2 </w:t>
      </w:r>
      <w:r>
        <w:rPr>
          <w:sz w:val="20"/>
        </w:rPr>
        <w:t>Of course, the “monetary news” associated with unanticipated increases in the UK interest rates relative to those in Germany would, consistent with the UIP hypothesis, explain some of the appreciation. However, as will be discussed below, “monetary news” can only account for a small fraction of the actual rise in the exchange rate.</w:t>
      </w:r>
    </w:p>
    <w:p>
      <w:pPr>
        <w:spacing w:line="230" w:lineRule="exact" w:before="4"/>
        <w:ind w:left="664" w:right="737" w:firstLine="0"/>
        <w:jc w:val="left"/>
        <w:rPr>
          <w:sz w:val="20"/>
        </w:rPr>
      </w:pPr>
      <w:r>
        <w:rPr>
          <w:position w:val="9"/>
          <w:sz w:val="13"/>
        </w:rPr>
        <w:t>3 </w:t>
      </w:r>
      <w:r>
        <w:rPr>
          <w:sz w:val="20"/>
        </w:rPr>
        <w:t>Recall that the economics profession has had to confront the possibility that the assumption that the exchange rate follows a random walk outperforms many other structural models ever since the work of Meese and Rogoff (1983).</w:t>
      </w:r>
    </w:p>
    <w:p>
      <w:pPr>
        <w:spacing w:after="0" w:line="230" w:lineRule="exact"/>
        <w:jc w:val="left"/>
        <w:rPr>
          <w:sz w:val="20"/>
        </w:rPr>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878"/>
      </w:pPr>
      <w:r>
        <w:rPr/>
        <w:t>than using the UIP convention – this does, indeed, appear to be an instance where a little bit of knowledge of textbook economics (ie UIP) appears worse than no knowledge!</w:t>
      </w:r>
    </w:p>
    <w:p>
      <w:pPr>
        <w:spacing w:after="0" w:line="360" w:lineRule="auto"/>
        <w:sectPr>
          <w:pgSz w:w="11900" w:h="16840"/>
          <w:pgMar w:header="719" w:footer="0" w:top="1200" w:bottom="280" w:left="780" w:right="740"/>
        </w:sectPr>
      </w:pPr>
    </w:p>
    <w:p>
      <w:pPr>
        <w:pStyle w:val="BodyText"/>
        <w:rPr>
          <w:sz w:val="20"/>
        </w:rPr>
      </w:pPr>
    </w:p>
    <w:p>
      <w:pPr>
        <w:pStyle w:val="BodyText"/>
        <w:rPr>
          <w:sz w:val="20"/>
        </w:rPr>
      </w:pPr>
    </w:p>
    <w:p>
      <w:pPr>
        <w:pStyle w:val="BodyText"/>
        <w:spacing w:before="8"/>
        <w:rPr>
          <w:sz w:val="27"/>
        </w:rPr>
      </w:pPr>
    </w:p>
    <w:p>
      <w:pPr>
        <w:pStyle w:val="Heading1"/>
        <w:spacing w:before="91"/>
        <w:ind w:left="1437"/>
      </w:pPr>
      <w:r>
        <w:rPr/>
        <w:t>Fig. 1</w:t>
      </w:r>
    </w:p>
    <w:p>
      <w:pPr>
        <w:spacing w:before="118"/>
        <w:ind w:left="1437" w:right="0" w:firstLine="0"/>
        <w:jc w:val="left"/>
        <w:rPr>
          <w:b/>
          <w:sz w:val="34"/>
        </w:rPr>
      </w:pPr>
      <w:r>
        <w:rPr>
          <w:b/>
          <w:sz w:val="34"/>
        </w:rPr>
        <w:t>Actual and UIP-based forecast changes in £-DM,</w:t>
      </w:r>
      <w:r>
        <w:rPr>
          <w:b/>
          <w:spacing w:val="64"/>
          <w:sz w:val="34"/>
        </w:rPr>
        <w:t> </w:t>
      </w:r>
      <w:r>
        <w:rPr>
          <w:b/>
          <w:sz w:val="34"/>
        </w:rPr>
        <w:t>1996-99</w:t>
      </w:r>
    </w:p>
    <w:p>
      <w:pPr>
        <w:pStyle w:val="BodyText"/>
        <w:spacing w:before="9"/>
        <w:rPr>
          <w:b/>
          <w:sz w:val="29"/>
        </w:rPr>
      </w:pPr>
    </w:p>
    <w:p>
      <w:pPr>
        <w:spacing w:after="0"/>
        <w:rPr>
          <w:sz w:val="29"/>
        </w:rPr>
        <w:sectPr>
          <w:pgSz w:w="11900" w:h="16840"/>
          <w:pgMar w:header="719" w:footer="0" w:top="1200" w:bottom="280" w:left="780" w:right="740"/>
        </w:sect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Heading4"/>
        <w:spacing w:line="285" w:lineRule="auto" w:before="243"/>
        <w:ind w:left="2234" w:right="-5" w:hanging="101"/>
      </w:pPr>
      <w:r>
        <w:rPr>
          <w:w w:val="95"/>
        </w:rPr>
        <w:t>Jan- </w:t>
      </w:r>
      <w:r>
        <w:rPr/>
        <w:t>96</w:t>
      </w:r>
    </w:p>
    <w:p>
      <w:pPr>
        <w:pStyle w:val="BodyText"/>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spacing w:line="285" w:lineRule="auto" w:before="243"/>
        <w:ind w:left="547" w:right="-8" w:hanging="53"/>
        <w:jc w:val="left"/>
        <w:rPr>
          <w:sz w:val="29"/>
        </w:rPr>
      </w:pPr>
      <w:r>
        <w:rPr>
          <w:w w:val="95"/>
          <w:sz w:val="29"/>
        </w:rPr>
        <w:t>Jul- </w:t>
      </w:r>
      <w:r>
        <w:rPr>
          <w:sz w:val="29"/>
        </w:rPr>
        <w:t>96</w:t>
      </w:r>
    </w:p>
    <w:p>
      <w:pPr>
        <w:pStyle w:val="BodyText"/>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spacing w:line="285" w:lineRule="auto" w:before="243"/>
        <w:ind w:left="576" w:right="0" w:hanging="111"/>
        <w:jc w:val="left"/>
        <w:rPr>
          <w:sz w:val="29"/>
        </w:rPr>
      </w:pPr>
      <w:r>
        <w:rPr>
          <w:w w:val="95"/>
          <w:sz w:val="29"/>
        </w:rPr>
        <w:t>Jan- </w:t>
      </w:r>
      <w:r>
        <w:rPr>
          <w:sz w:val="29"/>
        </w:rPr>
        <w:t>97</w:t>
      </w:r>
    </w:p>
    <w:p>
      <w:pPr>
        <w:pStyle w:val="BodyText"/>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spacing w:line="285" w:lineRule="auto" w:before="243"/>
        <w:ind w:left="552" w:right="-8" w:hanging="58"/>
        <w:jc w:val="left"/>
        <w:rPr>
          <w:sz w:val="29"/>
        </w:rPr>
      </w:pPr>
      <w:r>
        <w:rPr>
          <w:w w:val="95"/>
          <w:sz w:val="29"/>
        </w:rPr>
        <w:t>Jul- </w:t>
      </w:r>
      <w:r>
        <w:rPr>
          <w:sz w:val="29"/>
        </w:rPr>
        <w:t>97</w:t>
      </w:r>
    </w:p>
    <w:p>
      <w:pPr>
        <w:spacing w:before="86"/>
        <w:ind w:left="173" w:right="0" w:firstLine="0"/>
        <w:jc w:val="left"/>
        <w:rPr>
          <w:sz w:val="29"/>
        </w:rPr>
      </w:pPr>
      <w:r>
        <w:rPr/>
        <w:br w:type="column"/>
      </w:r>
      <w:r>
        <w:rPr>
          <w:sz w:val="29"/>
        </w:rPr>
        <w:t>Actual</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spacing w:line="285" w:lineRule="auto" w:before="192"/>
        <w:ind w:left="600" w:right="-4" w:hanging="106"/>
        <w:jc w:val="left"/>
        <w:rPr>
          <w:sz w:val="29"/>
        </w:rPr>
      </w:pPr>
      <w:r>
        <w:rPr/>
        <w:pict>
          <v:group style="position:absolute;margin-left:153.479996pt;margin-top:-182.422882pt;width:354.15pt;height:180pt;mso-position-horizontal-relative:page;mso-position-vertical-relative:paragraph;z-index:251663360" coordorigin="3070,-3648" coordsize="7083,3600">
            <v:shape style="position:absolute;left:3072;top:-3647;width:7080;height:3596" coordorigin="3072,-3646" coordsize="7080,3596" path="m10075,-3646l10075,-56m10075,-51l10152,-51m10075,-454l10152,-454m10075,-852l10152,-852m10075,-1251l10152,-1251m10075,-1649l10152,-1649m10075,-2048l10152,-2048m10075,-2451l10152,-2451m10075,-2849l10152,-2849m10075,-3248l10152,-3248m10075,-3646l10152,-3646m3072,-1251l10075,-1251m3072,-1251l3072,-1332m4056,-1251l4056,-1332m5011,-1251l5011,-1332m6000,-1251l6000,-1332m6984,-1251l6984,-1332m7944,-1251l7944,-1332m8933,-1251l8933,-1332m9917,-1251l9917,-1332e" filled="false" stroked="true" strokeweight=".24pt" strokecolor="#000000">
              <v:path arrowok="t"/>
              <v:stroke dashstyle="solid"/>
            </v:shape>
            <v:shape style="position:absolute;left:3148;top:-1093;width:317;height:2" coordorigin="3149,-1092" coordsize="317,0" path="m3149,-1092l3307,-1092m3307,-1092l3466,-1092e" filled="false" stroked="true" strokeweight="1.44pt" strokecolor="#000080">
              <v:path arrowok="t"/>
              <v:stroke dashstyle="solid"/>
            </v:shape>
            <v:shape style="position:absolute;left:3465;top:-1103;width:831;height:106" coordorigin="3466,-1102" coordsize="831,106" path="m3634,-1049l3475,-1102,3466,-1078,3624,-1025,3634,-1049m3816,-1025l3634,-1049,3629,-1020,3811,-996,3816,-1025m4296,-1025l4291,-1049,4137,-1021,4138,-1025,3979,-1049,3977,-1036,3974,-1049,3816,-1020,3821,-996,3975,-1024,3974,-1020,4133,-996,4135,-1010,4138,-996,4296,-1025e" filled="true" fillcolor="#000080" stroked="false">
              <v:path arrowok="t"/>
              <v:fill type="solid"/>
            </v:shape>
            <v:shape style="position:absolute;left:4296;top:-1035;width:797;height:2" coordorigin="4296,-1035" coordsize="797,0" path="m4296,-1035l4454,-1035m4454,-1035l4613,-1035m4618,-1035l4771,-1035m4776,-1035l4934,-1035m4934,-1035l5093,-1035e" filled="false" stroked="true" strokeweight="1.44pt" strokecolor="#000080">
              <v:path arrowok="t"/>
              <v:stroke dashstyle="solid"/>
            </v:shape>
            <v:shape style="position:absolute;left:5097;top:-1050;width:504;height:53" coordorigin="5098,-1049" coordsize="504,53" path="m5443,-1025l5438,-1049,5284,-1021,5285,-1025,5098,-1049,5098,-1020,5280,-996,5282,-1010,5285,-996,5443,-1025m5602,-1025l5443,-1049,5443,-1025,5443,-1020,5597,-996,5602,-1025e" filled="true" fillcolor="#000080" stroked="false">
              <v:path arrowok="t"/>
              <v:fill type="solid"/>
            </v:shape>
            <v:shape style="position:absolute;left:5601;top:-1011;width:317;height:2" coordorigin="5602,-1011" coordsize="317,0" path="m5602,-1011l5760,-1011m5760,-1011l5918,-1011e" filled="false" stroked="true" strokeweight="1.44pt" strokecolor="#000080">
              <v:path arrowok="t"/>
              <v:stroke dashstyle="solid"/>
            </v:shape>
            <v:shape style="position:absolute;left:5918;top:-1079;width:322;height:82" coordorigin="5918,-1078" coordsize="322,82" path="m6082,-1049l6072,-1078,5918,-1020,5923,-996,6082,-1049m6240,-1054l6082,-1078,6082,-1049,6240,-1025,6240,-1054e" filled="true" fillcolor="#000080" stroked="false">
              <v:path arrowok="t"/>
              <v:fill type="solid"/>
            </v:shape>
            <v:line style="position:absolute" from="6240,-1035" to="6398,-1035" stroked="true" strokeweight="1.44pt" strokecolor="#000080">
              <v:stroke dashstyle="solid"/>
            </v:line>
            <v:shape style="position:absolute;left:6398;top:-1050;width:509;height:101" coordorigin="6398,-1049" coordsize="509,101" path="m6749,-1001l6590,-1025,6403,-1049,6398,-1020,6586,-996,6744,-972,6749,-1001m6907,-977l6749,-1001,6749,-972,6907,-948,6907,-977e" filled="true" fillcolor="#000080" stroked="false">
              <v:path arrowok="t"/>
              <v:fill type="solid"/>
            </v:shape>
            <v:shape style="position:absolute;left:6907;top:-959;width:317;height:2" coordorigin="6907,-958" coordsize="317,0" path="m6907,-958l7066,-958m7066,-958l7224,-958e" filled="false" stroked="true" strokeweight="1.44pt" strokecolor="#000080">
              <v:path arrowok="t"/>
              <v:stroke dashstyle="solid"/>
            </v:shape>
            <v:shape style="position:absolute;left:7224;top:-1002;width:322;height:53" coordorigin="7224,-1001" coordsize="322,53" path="m7546,-977l7387,-1001,7385,-987,7382,-1001,7224,-977,7229,-948,7385,-972,7546,-948,7546,-977e" filled="true" fillcolor="#000080" stroked="false">
              <v:path arrowok="t"/>
              <v:fill type="solid"/>
            </v:shape>
            <v:shape style="position:absolute;left:7545;top:-959;width:317;height:2" coordorigin="7546,-958" coordsize="317,0" path="m7546,-958l7704,-958m7704,-958l7862,-958e" filled="false" stroked="true" strokeweight="1.44pt" strokecolor="#000080">
              <v:path arrowok="t"/>
              <v:stroke dashstyle="solid"/>
            </v:shape>
            <v:shape style="position:absolute;left:7862;top:-968;width:351;height:77" coordorigin="7862,-968" coordsize="351,77" path="m8050,-920l7867,-968,7862,-944,8045,-891,8050,-920m8213,-920l8208,-948,8050,-920,8054,-891,8213,-920e" filled="true" fillcolor="#000080" stroked="false">
              <v:path arrowok="t"/>
              <v:fill type="solid"/>
            </v:shape>
            <v:line style="position:absolute" from="8208,-934" to="8366,-934" stroked="true" strokeweight="1.44pt" strokecolor="#000080">
              <v:stroke dashstyle="solid"/>
            </v:line>
            <v:shape style="position:absolute;left:8366;top:-1002;width:644;height:82" coordorigin="8366,-1001" coordsize="644,82" path="m8530,-948l8525,-972,8366,-944,8371,-920,8530,-948m9010,-948l9005,-972,8850,-944,8693,-996,8691,-986,8688,-1001,8530,-977,8534,-948,8690,-972,8846,-920,8849,-932,8851,-920,9010,-948e" filled="true" fillcolor="#000080" stroked="false">
              <v:path arrowok="t"/>
              <v:fill type="solid"/>
            </v:shape>
            <v:shape style="position:absolute;left:9009;top:-959;width:504;height:2" coordorigin="9010,-958" coordsize="504,0" path="m9010,-958l9168,-958m9168,-958l9326,-958m9331,-958l9514,-958e" filled="false" stroked="true" strokeweight="1.44pt" strokecolor="#000080">
              <v:path arrowok="t"/>
              <v:stroke dashstyle="solid"/>
            </v:shape>
            <v:shape style="position:absolute;left:9513;top:-1002;width:485;height:82" coordorigin="9514,-1001" coordsize="485,82" path="m9677,-972l9672,-1001,9514,-977,9518,-948,9677,-972m9835,-977l9682,-1001,9677,-972,9830,-948,9835,-977m9998,-948l9840,-972,9835,-944,9994,-920,9998,-948e" filled="true" fillcolor="#000080" stroked="false">
              <v:path arrowok="t"/>
              <v:fill type="solid"/>
            </v:shape>
            <v:shape style="position:absolute;left:3139;top:-1415;width:504;height:864" coordorigin="3139,-1414" coordsize="504,864" path="m3317,-737l3298,-756,3139,-569,3158,-550,3317,-737m3643,-1404l3619,-1414,3461,-1046,3456,-1049,3298,-756,3317,-742,3480,-1035,3470,-1041,3485,-1035,3643,-1404e" filled="true" fillcolor="#ff00ff" stroked="false">
              <v:path arrowok="t"/>
              <v:fill type="solid"/>
            </v:shape>
            <v:line style="position:absolute" from="3629,-1409" to="3811,-1409" stroked="true" strokeweight="1.44pt" strokecolor="#ff00ff">
              <v:stroke dashstyle="solid"/>
            </v:line>
            <v:shape style="position:absolute;left:3806;top:-3493;width:3912;height:2093" coordorigin="3806,-3492" coordsize="3912,2093" path="m3984,-1587l3965,-1606,3806,-1419,3826,-1400,3984,-1587m4301,-1582l4142,-1841,4136,-1836,4123,-1846,3965,-1606,3984,-1592,4131,-1814,4282,-1568,4301,-1582m4786,-2072l4762,-2081,4608,-1655,4603,-1659,4454,-1433,4306,-1582,4286,-1558,4445,-1400,4454,-1412,4464,-1404,4622,-1644,4611,-1653,4632,-1644,4786,-2072m5602,-2811l5443,-2835,5443,-2819,5429,-2830,5275,-2546,5102,-2619,5095,-2601,5088,-2624,4930,-2542,4933,-2534,4925,-2537,4766,-2081,4790,-2076,4947,-2522,5095,-2594,5275,-2518,5280,-2530,5290,-2523,5443,-2807,5443,-2806,5597,-2782,5602,-2811m6413,-3094l6254,-3492,6247,-3489,6226,-3492,6069,-2833,6067,-2835,5918,-2686,5770,-2830,5763,-2823,5760,-2840,5602,-2811,5606,-2782,5753,-2809,5909,-2652,5919,-2666,5933,-2652,6086,-2811,6076,-2824,6096,-2820,6242,-3437,6384,-3084,6413,-3094m6754,-2537l6599,-2719,6600,-2720,6413,-3089,6389,-3080,6576,-2710,6584,-2713,6576,-2705,6734,-2523,6754,-2537m7718,-1736l7560,-2211,7550,-2209,7531,-2220,7385,-1972,7238,-2216,7222,-2206,7219,-2220,7070,-2171,6917,-2403,6905,-2396,6917,-2408,6758,-2537,6739,-2518,6896,-2390,6893,-2388,7051,-2148,7063,-2156,7066,-2144,7218,-2195,7373,-1937,7385,-1944,7397,-1937,7540,-2180,7690,-1726,7718,-1736e" filled="true" fillcolor="#ff00ff" stroked="false">
              <v:path arrowok="t"/>
              <v:fill type="solid"/>
            </v:shape>
            <v:shape style="position:absolute;left:7694;top:-1736;width:360;height:231" type="#_x0000_t75" stroked="false">
              <v:imagedata r:id="rId8" o:title=""/>
            </v:shape>
            <v:shape style="position:absolute;left:8040;top:-1602;width:1647;height:975" coordorigin="8040,-1601" coordsize="1647,975" path="m8539,-1102l8381,-1284,8369,-1275,8357,-1280,8214,-925,8064,-1601,8040,-1596,8198,-876,8210,-881,8222,-876,8372,-1248,8515,-1083,8539,-1102m9014,-704l9005,-732,8856,-656,8702,-809,8701,-808,8539,-1097,8520,-1083,8678,-790,8837,-627,8851,-641,8856,-627,9014,-704m9686,-1304l9662,-1308,9510,-745,9341,-963,9332,-956,9322,-972,9163,-862,9005,-732,9019,-708,9178,-843,9326,-942,9504,-708,9516,-720,9528,-718,9686,-1304e" filled="true" fillcolor="#ff00ff" stroked="false">
              <v:path arrowok="t"/>
              <v:fill type="solid"/>
            </v:shape>
            <v:shape style="position:absolute;left:9667;top:-1496;width:336;height:274" type="#_x0000_t75" stroked="false">
              <v:imagedata r:id="rId9" o:title=""/>
            </v:shape>
            <v:shape style="position:absolute;left:5332;top:-803;width:1720;height:320" type="#_x0000_t202" filled="false" stroked="false">
              <v:textbox inset="0,0,0,0">
                <w:txbxContent>
                  <w:p>
                    <w:pPr>
                      <w:spacing w:line="319" w:lineRule="exact" w:before="0"/>
                      <w:ind w:left="0" w:right="0" w:firstLine="0"/>
                      <w:jc w:val="left"/>
                      <w:rPr>
                        <w:sz w:val="29"/>
                      </w:rPr>
                    </w:pPr>
                    <w:r>
                      <w:rPr>
                        <w:sz w:val="29"/>
                      </w:rPr>
                      <w:t>UIP</w:t>
                    </w:r>
                    <w:r>
                      <w:rPr>
                        <w:spacing w:val="-30"/>
                        <w:sz w:val="29"/>
                      </w:rPr>
                      <w:t> </w:t>
                    </w:r>
                    <w:r>
                      <w:rPr>
                        <w:sz w:val="29"/>
                      </w:rPr>
                      <w:t>Projection</w:t>
                    </w:r>
                  </w:p>
                </w:txbxContent>
              </v:textbox>
              <w10:wrap type="none"/>
            </v:shape>
            <w10:wrap type="none"/>
          </v:group>
        </w:pict>
      </w:r>
      <w:r>
        <w:rPr>
          <w:w w:val="95"/>
          <w:sz w:val="29"/>
        </w:rPr>
        <w:t>Jan- </w:t>
      </w:r>
      <w:r>
        <w:rPr>
          <w:sz w:val="29"/>
        </w:rPr>
        <w:t>98</w:t>
      </w:r>
    </w:p>
    <w:p>
      <w:pPr>
        <w:pStyle w:val="BodyText"/>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spacing w:line="285" w:lineRule="auto" w:before="243"/>
        <w:ind w:left="552" w:right="-8" w:hanging="53"/>
        <w:jc w:val="left"/>
        <w:rPr>
          <w:sz w:val="29"/>
        </w:rPr>
      </w:pPr>
      <w:r>
        <w:rPr>
          <w:w w:val="95"/>
          <w:sz w:val="29"/>
        </w:rPr>
        <w:t>Jul- </w:t>
      </w:r>
      <w:r>
        <w:rPr>
          <w:sz w:val="29"/>
        </w:rPr>
        <w:t>98</w:t>
      </w:r>
    </w:p>
    <w:p>
      <w:pPr>
        <w:pStyle w:val="BodyText"/>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spacing w:line="285" w:lineRule="auto" w:before="243"/>
        <w:ind w:left="571" w:right="-4" w:hanging="106"/>
        <w:jc w:val="left"/>
        <w:rPr>
          <w:sz w:val="29"/>
        </w:rPr>
      </w:pPr>
      <w:r>
        <w:rPr>
          <w:w w:val="95"/>
          <w:sz w:val="29"/>
        </w:rPr>
        <w:t>Jan- </w:t>
      </w:r>
      <w:r>
        <w:rPr>
          <w:sz w:val="29"/>
        </w:rPr>
        <w:t>99</w:t>
      </w:r>
    </w:p>
    <w:p>
      <w:pPr>
        <w:pStyle w:val="BodyText"/>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spacing w:line="285" w:lineRule="auto" w:before="243"/>
        <w:ind w:left="552" w:right="-8" w:hanging="53"/>
        <w:jc w:val="left"/>
        <w:rPr>
          <w:sz w:val="29"/>
        </w:rPr>
      </w:pPr>
      <w:r>
        <w:rPr>
          <w:w w:val="95"/>
          <w:sz w:val="29"/>
        </w:rPr>
        <w:t>Jul- </w:t>
      </w:r>
      <w:r>
        <w:rPr>
          <w:sz w:val="29"/>
        </w:rPr>
        <w:t>99</w:t>
      </w:r>
    </w:p>
    <w:p>
      <w:pPr>
        <w:spacing w:before="273"/>
        <w:ind w:left="43" w:right="0" w:firstLine="0"/>
        <w:jc w:val="left"/>
        <w:rPr>
          <w:sz w:val="29"/>
        </w:rPr>
      </w:pPr>
      <w:r>
        <w:rPr/>
        <w:br w:type="column"/>
      </w:r>
      <w:r>
        <w:rPr>
          <w:sz w:val="29"/>
        </w:rPr>
        <w:t>0.30</w:t>
      </w:r>
    </w:p>
    <w:p>
      <w:pPr>
        <w:spacing w:before="65"/>
        <w:ind w:left="43" w:right="0" w:firstLine="0"/>
        <w:jc w:val="left"/>
        <w:rPr>
          <w:sz w:val="29"/>
        </w:rPr>
      </w:pPr>
      <w:r>
        <w:rPr>
          <w:sz w:val="29"/>
        </w:rPr>
        <w:t>0.25</w:t>
      </w:r>
    </w:p>
    <w:p>
      <w:pPr>
        <w:spacing w:before="65"/>
        <w:ind w:left="43" w:right="0" w:firstLine="0"/>
        <w:jc w:val="left"/>
        <w:rPr>
          <w:sz w:val="29"/>
        </w:rPr>
      </w:pPr>
      <w:r>
        <w:rPr>
          <w:sz w:val="29"/>
        </w:rPr>
        <w:t>0.20</w:t>
      </w:r>
    </w:p>
    <w:p>
      <w:pPr>
        <w:spacing w:before="65"/>
        <w:ind w:left="43" w:right="0" w:firstLine="0"/>
        <w:jc w:val="left"/>
        <w:rPr>
          <w:sz w:val="29"/>
        </w:rPr>
      </w:pPr>
      <w:r>
        <w:rPr>
          <w:sz w:val="29"/>
        </w:rPr>
        <w:t>0.15</w:t>
      </w:r>
    </w:p>
    <w:p>
      <w:pPr>
        <w:spacing w:before="70"/>
        <w:ind w:left="43" w:right="0" w:firstLine="0"/>
        <w:jc w:val="left"/>
        <w:rPr>
          <w:sz w:val="29"/>
        </w:rPr>
      </w:pPr>
      <w:r>
        <w:rPr>
          <w:sz w:val="29"/>
        </w:rPr>
        <w:t>0.10</w:t>
      </w:r>
    </w:p>
    <w:p>
      <w:pPr>
        <w:spacing w:before="65"/>
        <w:ind w:left="43" w:right="0" w:firstLine="0"/>
        <w:jc w:val="left"/>
        <w:rPr>
          <w:sz w:val="29"/>
        </w:rPr>
      </w:pPr>
      <w:r>
        <w:rPr>
          <w:sz w:val="29"/>
        </w:rPr>
        <w:t>0.05</w:t>
      </w:r>
    </w:p>
    <w:p>
      <w:pPr>
        <w:spacing w:before="64"/>
        <w:ind w:left="43" w:right="0" w:firstLine="0"/>
        <w:jc w:val="left"/>
        <w:rPr>
          <w:sz w:val="29"/>
        </w:rPr>
      </w:pPr>
      <w:r>
        <w:rPr>
          <w:sz w:val="29"/>
        </w:rPr>
        <w:t>0.00</w:t>
      </w:r>
    </w:p>
    <w:p>
      <w:pPr>
        <w:spacing w:before="65"/>
        <w:ind w:left="43" w:right="0" w:firstLine="0"/>
        <w:jc w:val="left"/>
        <w:rPr>
          <w:sz w:val="29"/>
        </w:rPr>
      </w:pPr>
      <w:r>
        <w:rPr>
          <w:sz w:val="29"/>
        </w:rPr>
        <w:t>-0.05</w:t>
      </w:r>
    </w:p>
    <w:p>
      <w:pPr>
        <w:spacing w:before="65"/>
        <w:ind w:left="43" w:right="0" w:firstLine="0"/>
        <w:jc w:val="left"/>
        <w:rPr>
          <w:sz w:val="29"/>
        </w:rPr>
      </w:pPr>
      <w:r>
        <w:rPr>
          <w:sz w:val="29"/>
        </w:rPr>
        <w:t>-0.10</w:t>
      </w:r>
    </w:p>
    <w:p>
      <w:pPr>
        <w:spacing w:before="65"/>
        <w:ind w:left="43" w:right="0" w:firstLine="0"/>
        <w:jc w:val="left"/>
        <w:rPr>
          <w:sz w:val="29"/>
        </w:rPr>
      </w:pPr>
      <w:r>
        <w:rPr>
          <w:sz w:val="29"/>
        </w:rPr>
        <w:t>-0.15</w:t>
      </w:r>
    </w:p>
    <w:p>
      <w:pPr>
        <w:spacing w:after="0"/>
        <w:jc w:val="left"/>
        <w:rPr>
          <w:sz w:val="29"/>
        </w:rPr>
        <w:sectPr>
          <w:type w:val="continuous"/>
          <w:pgSz w:w="11900" w:h="16840"/>
          <w:pgMar w:top="1200" w:bottom="280" w:left="780" w:right="740"/>
          <w:cols w:num="9" w:equalWidth="0">
            <w:col w:w="2607" w:space="40"/>
            <w:col w:w="920" w:space="39"/>
            <w:col w:w="945" w:space="40"/>
            <w:col w:w="920" w:space="39"/>
            <w:col w:w="969" w:space="40"/>
            <w:col w:w="925" w:space="39"/>
            <w:col w:w="940" w:space="40"/>
            <w:col w:w="925" w:space="39"/>
            <w:col w:w="913"/>
          </w:cols>
        </w:sectPr>
      </w:pPr>
    </w:p>
    <w:p>
      <w:pPr>
        <w:spacing w:before="156"/>
        <w:ind w:left="1960" w:right="0" w:firstLine="0"/>
        <w:jc w:val="left"/>
        <w:rPr>
          <w:sz w:val="29"/>
        </w:rPr>
      </w:pPr>
      <w:r>
        <w:rPr>
          <w:sz w:val="29"/>
        </w:rPr>
        <w:t>* 12 month % changes</w:t>
      </w:r>
    </w:p>
    <w:p>
      <w:pPr>
        <w:spacing w:after="0"/>
        <w:jc w:val="left"/>
        <w:rPr>
          <w:sz w:val="29"/>
        </w:rPr>
        <w:sectPr>
          <w:type w:val="continuous"/>
          <w:pgSz w:w="11900" w:h="16840"/>
          <w:pgMar w:top="1200" w:bottom="280" w:left="780" w:right="740"/>
        </w:sectPr>
      </w:pPr>
    </w:p>
    <w:p>
      <w:pPr>
        <w:pStyle w:val="BodyText"/>
        <w:spacing w:before="3"/>
        <w:rPr>
          <w:sz w:val="13"/>
        </w:rPr>
      </w:pPr>
    </w:p>
    <w:p>
      <w:pPr>
        <w:pStyle w:val="Heading5"/>
      </w:pPr>
      <w:r>
        <w:rPr/>
        <w:t>TABLE 1</w:t>
      </w:r>
    </w:p>
    <w:p>
      <w:pPr>
        <w:pStyle w:val="BodyText"/>
        <w:rPr>
          <w:b/>
        </w:rPr>
      </w:pPr>
    </w:p>
    <w:p>
      <w:pPr>
        <w:spacing w:line="242" w:lineRule="auto" w:before="0"/>
        <w:ind w:left="664" w:right="1023" w:firstLine="0"/>
        <w:jc w:val="left"/>
        <w:rPr>
          <w:b/>
          <w:sz w:val="24"/>
        </w:rPr>
      </w:pPr>
      <w:r>
        <w:rPr>
          <w:b/>
          <w:sz w:val="24"/>
        </w:rPr>
        <w:t>COMPARING THE FORECASTING PERFORMANCE OF UIP WITH THE RANDOM WALK HYPOTHESIS</w:t>
      </w:r>
    </w:p>
    <w:p>
      <w:pPr>
        <w:pStyle w:val="BodyText"/>
        <w:rPr>
          <w:b/>
          <w:sz w:val="20"/>
        </w:rPr>
      </w:pPr>
    </w:p>
    <w:p>
      <w:pPr>
        <w:pStyle w:val="BodyText"/>
        <w:spacing w:before="10"/>
        <w:rPr>
          <w:b/>
          <w:sz w:val="27"/>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0"/>
        <w:gridCol w:w="1891"/>
        <w:gridCol w:w="1800"/>
        <w:gridCol w:w="2520"/>
      </w:tblGrid>
      <w:tr>
        <w:trPr>
          <w:trHeight w:val="277" w:hRule="atLeast"/>
        </w:trPr>
        <w:tc>
          <w:tcPr>
            <w:tcW w:w="2270" w:type="dxa"/>
            <w:vMerge w:val="restart"/>
          </w:tcPr>
          <w:p>
            <w:pPr>
              <w:pStyle w:val="TableParagraph"/>
              <w:spacing w:line="273" w:lineRule="exact"/>
              <w:rPr>
                <w:b/>
                <w:sz w:val="24"/>
              </w:rPr>
            </w:pPr>
            <w:r>
              <w:rPr>
                <w:b/>
                <w:sz w:val="24"/>
              </w:rPr>
              <w:t>CURRENCY PAIR</w:t>
            </w:r>
          </w:p>
        </w:tc>
        <w:tc>
          <w:tcPr>
            <w:tcW w:w="3691" w:type="dxa"/>
            <w:gridSpan w:val="2"/>
          </w:tcPr>
          <w:p>
            <w:pPr>
              <w:pStyle w:val="TableParagraph"/>
              <w:spacing w:line="258" w:lineRule="exact"/>
              <w:rPr>
                <w:b/>
                <w:sz w:val="24"/>
              </w:rPr>
            </w:pPr>
            <w:r>
              <w:rPr>
                <w:b/>
                <w:sz w:val="24"/>
              </w:rPr>
              <w:t>MSE OF FORECAST ERROR</w:t>
            </w:r>
          </w:p>
        </w:tc>
        <w:tc>
          <w:tcPr>
            <w:tcW w:w="2520" w:type="dxa"/>
            <w:vMerge w:val="restart"/>
          </w:tcPr>
          <w:p>
            <w:pPr>
              <w:pStyle w:val="TableParagraph"/>
              <w:spacing w:line="273" w:lineRule="exact"/>
              <w:ind w:left="106"/>
              <w:rPr>
                <w:b/>
                <w:sz w:val="24"/>
              </w:rPr>
            </w:pPr>
            <w:r>
              <w:rPr>
                <w:b/>
                <w:sz w:val="24"/>
              </w:rPr>
              <w:t>SAMPLE PERIOD</w:t>
            </w:r>
          </w:p>
        </w:tc>
      </w:tr>
      <w:tr>
        <w:trPr>
          <w:trHeight w:val="273" w:hRule="atLeast"/>
        </w:trPr>
        <w:tc>
          <w:tcPr>
            <w:tcW w:w="2270" w:type="dxa"/>
            <w:vMerge/>
            <w:tcBorders>
              <w:top w:val="nil"/>
            </w:tcBorders>
          </w:tcPr>
          <w:p>
            <w:pPr>
              <w:rPr>
                <w:sz w:val="2"/>
                <w:szCs w:val="2"/>
              </w:rPr>
            </w:pPr>
          </w:p>
        </w:tc>
        <w:tc>
          <w:tcPr>
            <w:tcW w:w="1891" w:type="dxa"/>
          </w:tcPr>
          <w:p>
            <w:pPr>
              <w:pStyle w:val="TableParagraph"/>
              <w:spacing w:line="253" w:lineRule="exact"/>
              <w:rPr>
                <w:b/>
                <w:sz w:val="24"/>
              </w:rPr>
            </w:pPr>
            <w:r>
              <w:rPr>
                <w:b/>
                <w:sz w:val="24"/>
              </w:rPr>
              <w:t>UIP</w:t>
            </w:r>
          </w:p>
        </w:tc>
        <w:tc>
          <w:tcPr>
            <w:tcW w:w="1800" w:type="dxa"/>
          </w:tcPr>
          <w:p>
            <w:pPr>
              <w:pStyle w:val="TableParagraph"/>
              <w:spacing w:line="253" w:lineRule="exact"/>
              <w:ind w:left="106"/>
              <w:rPr>
                <w:b/>
                <w:sz w:val="24"/>
              </w:rPr>
            </w:pPr>
            <w:r>
              <w:rPr>
                <w:b/>
                <w:sz w:val="24"/>
              </w:rPr>
              <w:t>RW</w:t>
            </w:r>
          </w:p>
        </w:tc>
        <w:tc>
          <w:tcPr>
            <w:tcW w:w="2520" w:type="dxa"/>
            <w:vMerge/>
            <w:tcBorders>
              <w:top w:val="nil"/>
            </w:tcBorders>
          </w:tcPr>
          <w:p>
            <w:pPr>
              <w:rPr>
                <w:sz w:val="2"/>
                <w:szCs w:val="2"/>
              </w:rPr>
            </w:pPr>
          </w:p>
        </w:tc>
      </w:tr>
      <w:tr>
        <w:trPr>
          <w:trHeight w:val="277" w:hRule="atLeast"/>
        </w:trPr>
        <w:tc>
          <w:tcPr>
            <w:tcW w:w="2270" w:type="dxa"/>
            <w:vMerge/>
            <w:tcBorders>
              <w:top w:val="nil"/>
            </w:tcBorders>
          </w:tcPr>
          <w:p>
            <w:pPr>
              <w:rPr>
                <w:sz w:val="2"/>
                <w:szCs w:val="2"/>
              </w:rPr>
            </w:pPr>
          </w:p>
        </w:tc>
        <w:tc>
          <w:tcPr>
            <w:tcW w:w="1891" w:type="dxa"/>
          </w:tcPr>
          <w:p>
            <w:pPr>
              <w:pStyle w:val="TableParagraph"/>
              <w:spacing w:line="258" w:lineRule="exact"/>
              <w:rPr>
                <w:sz w:val="24"/>
              </w:rPr>
            </w:pPr>
            <w:r>
              <w:rPr>
                <w:sz w:val="24"/>
              </w:rPr>
              <w:t>(X 10</w:t>
            </w:r>
            <w:r>
              <w:rPr>
                <w:sz w:val="24"/>
                <w:vertAlign w:val="superscript"/>
              </w:rPr>
              <w:t>-2</w:t>
            </w:r>
            <w:r>
              <w:rPr>
                <w:sz w:val="24"/>
                <w:vertAlign w:val="baseline"/>
              </w:rPr>
              <w:t>)</w:t>
            </w:r>
          </w:p>
        </w:tc>
        <w:tc>
          <w:tcPr>
            <w:tcW w:w="1800" w:type="dxa"/>
          </w:tcPr>
          <w:p>
            <w:pPr>
              <w:pStyle w:val="TableParagraph"/>
              <w:spacing w:line="258" w:lineRule="exact"/>
              <w:ind w:left="106"/>
              <w:rPr>
                <w:sz w:val="24"/>
              </w:rPr>
            </w:pPr>
            <w:r>
              <w:rPr>
                <w:sz w:val="24"/>
              </w:rPr>
              <w:t>(X 10</w:t>
            </w:r>
            <w:r>
              <w:rPr>
                <w:sz w:val="24"/>
                <w:vertAlign w:val="superscript"/>
              </w:rPr>
              <w:t>-2</w:t>
            </w:r>
            <w:r>
              <w:rPr>
                <w:sz w:val="24"/>
                <w:vertAlign w:val="baseline"/>
              </w:rPr>
              <w:t>)</w:t>
            </w:r>
          </w:p>
        </w:tc>
        <w:tc>
          <w:tcPr>
            <w:tcW w:w="2520" w:type="dxa"/>
            <w:vMerge/>
            <w:tcBorders>
              <w:top w:val="nil"/>
            </w:tcBorders>
          </w:tcPr>
          <w:p>
            <w:pPr>
              <w:rPr>
                <w:sz w:val="2"/>
                <w:szCs w:val="2"/>
              </w:rPr>
            </w:pPr>
          </w:p>
        </w:tc>
      </w:tr>
      <w:tr>
        <w:trPr>
          <w:trHeight w:val="273" w:hRule="atLeast"/>
        </w:trPr>
        <w:tc>
          <w:tcPr>
            <w:tcW w:w="2270" w:type="dxa"/>
          </w:tcPr>
          <w:p>
            <w:pPr>
              <w:pStyle w:val="TableParagraph"/>
              <w:spacing w:line="253" w:lineRule="exact"/>
              <w:rPr>
                <w:sz w:val="24"/>
              </w:rPr>
            </w:pPr>
            <w:r>
              <w:rPr>
                <w:sz w:val="24"/>
              </w:rPr>
              <w:t>£- DM</w:t>
            </w:r>
          </w:p>
        </w:tc>
        <w:tc>
          <w:tcPr>
            <w:tcW w:w="1891" w:type="dxa"/>
          </w:tcPr>
          <w:p>
            <w:pPr>
              <w:pStyle w:val="TableParagraph"/>
              <w:spacing w:line="253" w:lineRule="exact"/>
              <w:rPr>
                <w:sz w:val="24"/>
              </w:rPr>
            </w:pPr>
            <w:r>
              <w:rPr>
                <w:sz w:val="24"/>
              </w:rPr>
              <w:t>1.18</w:t>
            </w:r>
          </w:p>
        </w:tc>
        <w:tc>
          <w:tcPr>
            <w:tcW w:w="1800" w:type="dxa"/>
          </w:tcPr>
          <w:p>
            <w:pPr>
              <w:pStyle w:val="TableParagraph"/>
              <w:spacing w:line="253" w:lineRule="exact"/>
              <w:ind w:left="106"/>
              <w:rPr>
                <w:sz w:val="24"/>
              </w:rPr>
            </w:pPr>
            <w:r>
              <w:rPr>
                <w:sz w:val="24"/>
              </w:rPr>
              <w:t>1.16</w:t>
            </w:r>
          </w:p>
        </w:tc>
        <w:tc>
          <w:tcPr>
            <w:tcW w:w="2520" w:type="dxa"/>
          </w:tcPr>
          <w:p>
            <w:pPr>
              <w:pStyle w:val="TableParagraph"/>
              <w:spacing w:line="253" w:lineRule="exact"/>
              <w:ind w:left="106"/>
              <w:rPr>
                <w:sz w:val="24"/>
              </w:rPr>
            </w:pPr>
            <w:r>
              <w:rPr>
                <w:sz w:val="24"/>
              </w:rPr>
              <w:t>1976:1 – 1999:7</w:t>
            </w:r>
          </w:p>
        </w:tc>
      </w:tr>
      <w:tr>
        <w:trPr>
          <w:trHeight w:val="277" w:hRule="atLeast"/>
        </w:trPr>
        <w:tc>
          <w:tcPr>
            <w:tcW w:w="2270" w:type="dxa"/>
          </w:tcPr>
          <w:p>
            <w:pPr>
              <w:pStyle w:val="TableParagraph"/>
              <w:spacing w:line="258" w:lineRule="exact"/>
              <w:rPr>
                <w:sz w:val="24"/>
              </w:rPr>
            </w:pPr>
            <w:r>
              <w:rPr>
                <w:sz w:val="24"/>
              </w:rPr>
              <w:t>£-$</w:t>
            </w:r>
          </w:p>
        </w:tc>
        <w:tc>
          <w:tcPr>
            <w:tcW w:w="1891" w:type="dxa"/>
          </w:tcPr>
          <w:p>
            <w:pPr>
              <w:pStyle w:val="TableParagraph"/>
              <w:spacing w:line="258" w:lineRule="exact"/>
              <w:rPr>
                <w:sz w:val="24"/>
              </w:rPr>
            </w:pPr>
            <w:r>
              <w:rPr>
                <w:sz w:val="24"/>
              </w:rPr>
              <w:t>1.69</w:t>
            </w:r>
          </w:p>
        </w:tc>
        <w:tc>
          <w:tcPr>
            <w:tcW w:w="1800" w:type="dxa"/>
          </w:tcPr>
          <w:p>
            <w:pPr>
              <w:pStyle w:val="TableParagraph"/>
              <w:spacing w:line="258" w:lineRule="exact"/>
              <w:ind w:left="106"/>
              <w:rPr>
                <w:sz w:val="24"/>
              </w:rPr>
            </w:pPr>
            <w:r>
              <w:rPr>
                <w:sz w:val="24"/>
              </w:rPr>
              <w:t>1.53</w:t>
            </w:r>
          </w:p>
        </w:tc>
        <w:tc>
          <w:tcPr>
            <w:tcW w:w="2520" w:type="dxa"/>
          </w:tcPr>
          <w:p>
            <w:pPr>
              <w:pStyle w:val="TableParagraph"/>
              <w:spacing w:line="258" w:lineRule="exact"/>
              <w:ind w:left="106"/>
              <w:rPr>
                <w:sz w:val="24"/>
              </w:rPr>
            </w:pPr>
            <w:r>
              <w:rPr>
                <w:sz w:val="24"/>
              </w:rPr>
              <w:t>1976:1 – 1999:7</w:t>
            </w:r>
          </w:p>
        </w:tc>
      </w:tr>
      <w:tr>
        <w:trPr>
          <w:trHeight w:val="273" w:hRule="atLeast"/>
        </w:trPr>
        <w:tc>
          <w:tcPr>
            <w:tcW w:w="2270" w:type="dxa"/>
          </w:tcPr>
          <w:p>
            <w:pPr>
              <w:pStyle w:val="TableParagraph"/>
              <w:spacing w:line="253" w:lineRule="exact"/>
              <w:rPr>
                <w:sz w:val="24"/>
              </w:rPr>
            </w:pPr>
            <w:r>
              <w:rPr>
                <w:sz w:val="24"/>
              </w:rPr>
              <w:t>£-Yen</w:t>
            </w:r>
          </w:p>
        </w:tc>
        <w:tc>
          <w:tcPr>
            <w:tcW w:w="1891" w:type="dxa"/>
          </w:tcPr>
          <w:p>
            <w:pPr>
              <w:pStyle w:val="TableParagraph"/>
              <w:spacing w:line="253" w:lineRule="exact"/>
              <w:rPr>
                <w:sz w:val="24"/>
              </w:rPr>
            </w:pPr>
            <w:r>
              <w:rPr>
                <w:sz w:val="24"/>
              </w:rPr>
              <w:t>2.50</w:t>
            </w:r>
          </w:p>
        </w:tc>
        <w:tc>
          <w:tcPr>
            <w:tcW w:w="1800" w:type="dxa"/>
          </w:tcPr>
          <w:p>
            <w:pPr>
              <w:pStyle w:val="TableParagraph"/>
              <w:spacing w:line="253" w:lineRule="exact"/>
              <w:ind w:left="106"/>
              <w:rPr>
                <w:sz w:val="24"/>
              </w:rPr>
            </w:pPr>
            <w:r>
              <w:rPr>
                <w:sz w:val="24"/>
              </w:rPr>
              <w:t>1.43</w:t>
            </w:r>
          </w:p>
        </w:tc>
        <w:tc>
          <w:tcPr>
            <w:tcW w:w="2520" w:type="dxa"/>
          </w:tcPr>
          <w:p>
            <w:pPr>
              <w:pStyle w:val="TableParagraph"/>
              <w:spacing w:line="253" w:lineRule="exact"/>
              <w:ind w:left="106"/>
              <w:rPr>
                <w:sz w:val="24"/>
              </w:rPr>
            </w:pPr>
            <w:r>
              <w:rPr>
                <w:sz w:val="24"/>
              </w:rPr>
              <w:t>1978:9 – 1999:7</w:t>
            </w:r>
          </w:p>
        </w:tc>
      </w:tr>
      <w:tr>
        <w:trPr>
          <w:trHeight w:val="277" w:hRule="atLeast"/>
        </w:trPr>
        <w:tc>
          <w:tcPr>
            <w:tcW w:w="2270" w:type="dxa"/>
          </w:tcPr>
          <w:p>
            <w:pPr>
              <w:pStyle w:val="TableParagraph"/>
              <w:spacing w:line="258" w:lineRule="exact"/>
              <w:rPr>
                <w:sz w:val="24"/>
              </w:rPr>
            </w:pPr>
            <w:r>
              <w:rPr>
                <w:sz w:val="24"/>
              </w:rPr>
              <w:t>£-Ffr</w:t>
            </w:r>
          </w:p>
        </w:tc>
        <w:tc>
          <w:tcPr>
            <w:tcW w:w="1891" w:type="dxa"/>
          </w:tcPr>
          <w:p>
            <w:pPr>
              <w:pStyle w:val="TableParagraph"/>
              <w:spacing w:line="258" w:lineRule="exact"/>
              <w:rPr>
                <w:sz w:val="24"/>
              </w:rPr>
            </w:pPr>
            <w:r>
              <w:rPr>
                <w:sz w:val="24"/>
              </w:rPr>
              <w:t>1.01</w:t>
            </w:r>
          </w:p>
        </w:tc>
        <w:tc>
          <w:tcPr>
            <w:tcW w:w="1800" w:type="dxa"/>
          </w:tcPr>
          <w:p>
            <w:pPr>
              <w:pStyle w:val="TableParagraph"/>
              <w:spacing w:line="258" w:lineRule="exact"/>
              <w:ind w:left="106"/>
              <w:rPr>
                <w:sz w:val="24"/>
              </w:rPr>
            </w:pPr>
            <w:r>
              <w:rPr>
                <w:sz w:val="24"/>
              </w:rPr>
              <w:t>0.87</w:t>
            </w:r>
          </w:p>
        </w:tc>
        <w:tc>
          <w:tcPr>
            <w:tcW w:w="2520" w:type="dxa"/>
          </w:tcPr>
          <w:p>
            <w:pPr>
              <w:pStyle w:val="TableParagraph"/>
              <w:spacing w:line="258" w:lineRule="exact"/>
              <w:ind w:left="106"/>
              <w:rPr>
                <w:sz w:val="24"/>
              </w:rPr>
            </w:pPr>
            <w:r>
              <w:rPr>
                <w:sz w:val="24"/>
              </w:rPr>
              <w:t>1978:10 – 1999:7</w:t>
            </w:r>
          </w:p>
        </w:tc>
      </w:tr>
      <w:tr>
        <w:trPr>
          <w:trHeight w:val="278" w:hRule="atLeast"/>
        </w:trPr>
        <w:tc>
          <w:tcPr>
            <w:tcW w:w="2270" w:type="dxa"/>
          </w:tcPr>
          <w:p>
            <w:pPr>
              <w:pStyle w:val="TableParagraph"/>
              <w:spacing w:line="258" w:lineRule="exact"/>
              <w:rPr>
                <w:sz w:val="24"/>
              </w:rPr>
            </w:pPr>
            <w:r>
              <w:rPr>
                <w:sz w:val="24"/>
              </w:rPr>
              <w:t>$-DM</w:t>
            </w:r>
          </w:p>
        </w:tc>
        <w:tc>
          <w:tcPr>
            <w:tcW w:w="1891" w:type="dxa"/>
          </w:tcPr>
          <w:p>
            <w:pPr>
              <w:pStyle w:val="TableParagraph"/>
              <w:spacing w:line="258" w:lineRule="exact"/>
              <w:rPr>
                <w:sz w:val="24"/>
              </w:rPr>
            </w:pPr>
            <w:r>
              <w:rPr>
                <w:sz w:val="24"/>
              </w:rPr>
              <w:t>1.80</w:t>
            </w:r>
          </w:p>
        </w:tc>
        <w:tc>
          <w:tcPr>
            <w:tcW w:w="1800" w:type="dxa"/>
          </w:tcPr>
          <w:p>
            <w:pPr>
              <w:pStyle w:val="TableParagraph"/>
              <w:spacing w:line="258" w:lineRule="exact"/>
              <w:ind w:left="106"/>
              <w:rPr>
                <w:sz w:val="24"/>
              </w:rPr>
            </w:pPr>
            <w:r>
              <w:rPr>
                <w:sz w:val="24"/>
              </w:rPr>
              <w:t>1.68</w:t>
            </w:r>
          </w:p>
        </w:tc>
        <w:tc>
          <w:tcPr>
            <w:tcW w:w="2520" w:type="dxa"/>
          </w:tcPr>
          <w:p>
            <w:pPr>
              <w:pStyle w:val="TableParagraph"/>
              <w:spacing w:line="258" w:lineRule="exact"/>
              <w:ind w:left="106"/>
              <w:rPr>
                <w:sz w:val="24"/>
              </w:rPr>
            </w:pPr>
            <w:r>
              <w:rPr>
                <w:sz w:val="24"/>
              </w:rPr>
              <w:t>1976:1 – 1999:7</w:t>
            </w:r>
          </w:p>
        </w:tc>
      </w:tr>
      <w:tr>
        <w:trPr>
          <w:trHeight w:val="273" w:hRule="atLeast"/>
        </w:trPr>
        <w:tc>
          <w:tcPr>
            <w:tcW w:w="2270" w:type="dxa"/>
          </w:tcPr>
          <w:p>
            <w:pPr>
              <w:pStyle w:val="TableParagraph"/>
              <w:spacing w:line="253" w:lineRule="exact"/>
              <w:rPr>
                <w:sz w:val="24"/>
              </w:rPr>
            </w:pPr>
            <w:r>
              <w:rPr>
                <w:sz w:val="24"/>
              </w:rPr>
              <w:t>$-Yen</w:t>
            </w:r>
          </w:p>
        </w:tc>
        <w:tc>
          <w:tcPr>
            <w:tcW w:w="1891" w:type="dxa"/>
          </w:tcPr>
          <w:p>
            <w:pPr>
              <w:pStyle w:val="TableParagraph"/>
              <w:spacing w:line="253" w:lineRule="exact"/>
              <w:rPr>
                <w:sz w:val="24"/>
              </w:rPr>
            </w:pPr>
            <w:r>
              <w:rPr>
                <w:sz w:val="24"/>
              </w:rPr>
              <w:t>2.31</w:t>
            </w:r>
          </w:p>
        </w:tc>
        <w:tc>
          <w:tcPr>
            <w:tcW w:w="1800" w:type="dxa"/>
          </w:tcPr>
          <w:p>
            <w:pPr>
              <w:pStyle w:val="TableParagraph"/>
              <w:spacing w:line="253" w:lineRule="exact"/>
              <w:ind w:left="106"/>
              <w:rPr>
                <w:sz w:val="24"/>
              </w:rPr>
            </w:pPr>
            <w:r>
              <w:rPr>
                <w:sz w:val="24"/>
              </w:rPr>
              <w:t>2.01</w:t>
            </w:r>
          </w:p>
        </w:tc>
        <w:tc>
          <w:tcPr>
            <w:tcW w:w="2520" w:type="dxa"/>
          </w:tcPr>
          <w:p>
            <w:pPr>
              <w:pStyle w:val="TableParagraph"/>
              <w:spacing w:line="253" w:lineRule="exact"/>
              <w:ind w:left="106"/>
              <w:rPr>
                <w:sz w:val="24"/>
              </w:rPr>
            </w:pPr>
            <w:r>
              <w:rPr>
                <w:sz w:val="24"/>
              </w:rPr>
              <w:t>1978:9 – 1999:7</w:t>
            </w:r>
          </w:p>
        </w:tc>
      </w:tr>
      <w:tr>
        <w:trPr>
          <w:trHeight w:val="277" w:hRule="atLeast"/>
        </w:trPr>
        <w:tc>
          <w:tcPr>
            <w:tcW w:w="2270" w:type="dxa"/>
          </w:tcPr>
          <w:p>
            <w:pPr>
              <w:pStyle w:val="TableParagraph"/>
              <w:spacing w:line="258" w:lineRule="exact"/>
              <w:rPr>
                <w:sz w:val="24"/>
              </w:rPr>
            </w:pPr>
            <w:r>
              <w:rPr>
                <w:sz w:val="24"/>
              </w:rPr>
              <w:t>DM-Yen</w:t>
            </w:r>
          </w:p>
        </w:tc>
        <w:tc>
          <w:tcPr>
            <w:tcW w:w="1891" w:type="dxa"/>
          </w:tcPr>
          <w:p>
            <w:pPr>
              <w:pStyle w:val="TableParagraph"/>
              <w:spacing w:line="258" w:lineRule="exact"/>
              <w:rPr>
                <w:sz w:val="24"/>
              </w:rPr>
            </w:pPr>
            <w:r>
              <w:rPr>
                <w:sz w:val="24"/>
              </w:rPr>
              <w:t>1.79</w:t>
            </w:r>
          </w:p>
        </w:tc>
        <w:tc>
          <w:tcPr>
            <w:tcW w:w="1800" w:type="dxa"/>
          </w:tcPr>
          <w:p>
            <w:pPr>
              <w:pStyle w:val="TableParagraph"/>
              <w:spacing w:line="258" w:lineRule="exact"/>
              <w:ind w:left="106"/>
              <w:rPr>
                <w:sz w:val="24"/>
              </w:rPr>
            </w:pPr>
            <w:r>
              <w:rPr>
                <w:sz w:val="24"/>
              </w:rPr>
              <w:t>1.72</w:t>
            </w:r>
          </w:p>
        </w:tc>
        <w:tc>
          <w:tcPr>
            <w:tcW w:w="2520" w:type="dxa"/>
          </w:tcPr>
          <w:p>
            <w:pPr>
              <w:pStyle w:val="TableParagraph"/>
              <w:spacing w:line="258" w:lineRule="exact"/>
              <w:ind w:left="106"/>
              <w:rPr>
                <w:sz w:val="24"/>
              </w:rPr>
            </w:pPr>
            <w:r>
              <w:rPr>
                <w:sz w:val="24"/>
              </w:rPr>
              <w:t>1978:9 – 1999:7</w:t>
            </w:r>
          </w:p>
        </w:tc>
      </w:tr>
    </w:tbl>
    <w:p>
      <w:pPr>
        <w:pStyle w:val="BodyText"/>
        <w:rPr>
          <w:b/>
          <w:sz w:val="20"/>
        </w:rPr>
      </w:pPr>
    </w:p>
    <w:p>
      <w:pPr>
        <w:pStyle w:val="BodyText"/>
        <w:rPr>
          <w:b/>
          <w:sz w:val="20"/>
        </w:rPr>
      </w:pPr>
    </w:p>
    <w:p>
      <w:pPr>
        <w:pStyle w:val="BodyText"/>
        <w:rPr>
          <w:b/>
          <w:sz w:val="20"/>
        </w:rPr>
      </w:pPr>
    </w:p>
    <w:p>
      <w:pPr>
        <w:pStyle w:val="BodyText"/>
        <w:spacing w:before="10"/>
        <w:rPr>
          <w:b/>
          <w:sz w:val="27"/>
        </w:rPr>
      </w:pPr>
    </w:p>
    <w:p>
      <w:pPr>
        <w:spacing w:before="90"/>
        <w:ind w:left="664" w:right="0" w:firstLine="0"/>
        <w:jc w:val="left"/>
        <w:rPr>
          <w:b/>
          <w:sz w:val="24"/>
        </w:rPr>
      </w:pPr>
      <w:r>
        <w:rPr>
          <w:b/>
          <w:sz w:val="24"/>
          <w:u w:val="thick"/>
        </w:rPr>
        <w:t>Note</w:t>
      </w:r>
    </w:p>
    <w:p>
      <w:pPr>
        <w:pStyle w:val="BodyText"/>
        <w:spacing w:before="9"/>
        <w:rPr>
          <w:b/>
          <w:sz w:val="15"/>
        </w:rPr>
      </w:pPr>
    </w:p>
    <w:p>
      <w:pPr>
        <w:pStyle w:val="BodyText"/>
        <w:spacing w:line="242" w:lineRule="auto" w:before="90"/>
        <w:ind w:left="665" w:right="668" w:hanging="1"/>
      </w:pPr>
      <w:r>
        <w:rPr/>
        <w:t>We form a 12-month ahead forecast based either on interest differentials (UIP) or assume that the exchange rate is constant (RW).</w:t>
      </w:r>
    </w:p>
    <w:p>
      <w:pPr>
        <w:spacing w:after="0" w:line="242"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pPr>
      <w:r>
        <w:rPr/>
        <w:t>Although, at first sight, the evidence presented above is somewhat problematic for the UIP hypothesis, it is appropriate to be cautious.</w:t>
      </w:r>
    </w:p>
    <w:p>
      <w:pPr>
        <w:pStyle w:val="BodyText"/>
        <w:spacing w:before="1"/>
        <w:rPr>
          <w:sz w:val="36"/>
        </w:rPr>
      </w:pPr>
    </w:p>
    <w:p>
      <w:pPr>
        <w:pStyle w:val="BodyText"/>
        <w:spacing w:line="362" w:lineRule="auto"/>
        <w:ind w:left="664" w:right="859"/>
      </w:pPr>
      <w:r>
        <w:rPr/>
        <w:t>Note that some (see, eg Fisher et al (1990), McCallum (1994)) argue that the conventional econometric estimation of equation (1) is flawed, because the interest differential itself depends on exchange rate expectations. This is because when policymakers set interest rates, they may well be influenced by what they expect the exchange rate to do. Under certain assumptions, this would bias the estimates of </w:t>
      </w:r>
      <w:r>
        <w:rPr>
          <w:rFonts w:ascii="Symbol" w:hAnsi="Symbol"/>
          <w:i/>
        </w:rPr>
        <w:t>�</w:t>
      </w:r>
      <w:r>
        <w:rPr>
          <w:i/>
        </w:rPr>
        <w:t> </w:t>
      </w:r>
      <w:r>
        <w:rPr/>
        <w:t>away from 1 (towards being negative) and, might, therefore explain the results that are commonly found in the literature. However, when we re-estimate equation (1) and use a more appropriate econometric</w:t>
      </w:r>
    </w:p>
    <w:p>
      <w:pPr>
        <w:pStyle w:val="BodyText"/>
        <w:spacing w:line="374" w:lineRule="auto"/>
        <w:ind w:left="664" w:right="765"/>
      </w:pPr>
      <w:r>
        <w:rPr/>
        <w:t>technique, (see Appendix 1B), although the estimates </w:t>
      </w:r>
      <w:r>
        <w:rPr>
          <w:spacing w:val="2"/>
        </w:rPr>
        <w:t>of </w:t>
      </w:r>
      <w:r>
        <w:rPr>
          <w:rFonts w:ascii="Symbol" w:hAnsi="Symbol"/>
          <w:i/>
        </w:rPr>
        <w:t>�</w:t>
      </w:r>
      <w:r>
        <w:rPr>
          <w:i/>
          <w:spacing w:val="4"/>
        </w:rPr>
        <w:t> </w:t>
      </w:r>
      <w:r>
        <w:rPr/>
        <w:t>are generally closer </w:t>
      </w:r>
      <w:r>
        <w:rPr>
          <w:spacing w:val="3"/>
        </w:rPr>
        <w:t>to </w:t>
      </w:r>
      <w:r>
        <w:rPr/>
        <w:t>1, it is </w:t>
      </w:r>
      <w:r>
        <w:rPr>
          <w:spacing w:val="-7"/>
        </w:rPr>
        <w:t>still </w:t>
      </w:r>
      <w:r>
        <w:rPr/>
        <w:t>the case that five </w:t>
      </w:r>
      <w:r>
        <w:rPr>
          <w:spacing w:val="3"/>
        </w:rPr>
        <w:t>out </w:t>
      </w:r>
      <w:r>
        <w:rPr>
          <w:spacing w:val="2"/>
        </w:rPr>
        <w:t>of </w:t>
      </w:r>
      <w:r>
        <w:rPr/>
        <w:t>seven </w:t>
      </w:r>
      <w:r>
        <w:rPr>
          <w:spacing w:val="2"/>
        </w:rPr>
        <w:t>of </w:t>
      </w:r>
      <w:r>
        <w:rPr>
          <w:spacing w:val="3"/>
        </w:rPr>
        <w:t>our </w:t>
      </w:r>
      <w:r>
        <w:rPr/>
        <w:t>estimates </w:t>
      </w:r>
      <w:r>
        <w:rPr>
          <w:spacing w:val="2"/>
        </w:rPr>
        <w:t>of </w:t>
      </w:r>
      <w:r>
        <w:rPr>
          <w:rFonts w:ascii="Symbol" w:hAnsi="Symbol"/>
          <w:i/>
        </w:rPr>
        <w:t>�</w:t>
      </w:r>
      <w:r>
        <w:rPr>
          <w:i/>
        </w:rPr>
        <w:t> </w:t>
      </w:r>
      <w:r>
        <w:rPr/>
        <w:t>are negative, and the </w:t>
      </w:r>
      <w:r>
        <w:rPr>
          <w:spacing w:val="3"/>
        </w:rPr>
        <w:t>other </w:t>
      </w:r>
      <w:r>
        <w:rPr/>
        <w:t>two are below 1.  Hence, at least </w:t>
      </w:r>
      <w:r>
        <w:rPr>
          <w:spacing w:val="2"/>
        </w:rPr>
        <w:t>on </w:t>
      </w:r>
      <w:r>
        <w:rPr/>
        <w:t>this evidence, the alternative econometric estimation technique is not enough </w:t>
      </w:r>
      <w:r>
        <w:rPr>
          <w:spacing w:val="3"/>
        </w:rPr>
        <w:t>to </w:t>
      </w:r>
      <w:r>
        <w:rPr/>
        <w:t>make </w:t>
      </w:r>
      <w:r>
        <w:rPr>
          <w:spacing w:val="3"/>
        </w:rPr>
        <w:t>one </w:t>
      </w:r>
      <w:r>
        <w:rPr/>
        <w:t>feel comfortable with the UIP</w:t>
      </w:r>
      <w:r>
        <w:rPr>
          <w:spacing w:val="11"/>
        </w:rPr>
        <w:t> </w:t>
      </w:r>
      <w:r>
        <w:rPr/>
        <w:t>hypothesis.</w:t>
      </w:r>
    </w:p>
    <w:p>
      <w:pPr>
        <w:pStyle w:val="BodyText"/>
        <w:spacing w:before="10"/>
        <w:rPr>
          <w:sz w:val="33"/>
        </w:rPr>
      </w:pPr>
    </w:p>
    <w:p>
      <w:pPr>
        <w:pStyle w:val="BodyText"/>
        <w:spacing w:line="360" w:lineRule="auto"/>
        <w:ind w:left="664" w:right="1023"/>
      </w:pPr>
      <w:r>
        <w:rPr/>
        <w:t>However, it would be misleading to suggest that there is no econometric evidence that is supportive of the UIP hypothesis.</w:t>
      </w:r>
    </w:p>
    <w:p>
      <w:pPr>
        <w:pStyle w:val="BodyText"/>
        <w:spacing w:before="1"/>
        <w:rPr>
          <w:sz w:val="36"/>
        </w:rPr>
      </w:pPr>
    </w:p>
    <w:p>
      <w:pPr>
        <w:pStyle w:val="BodyText"/>
        <w:spacing w:line="360" w:lineRule="auto"/>
        <w:ind w:left="664" w:right="980"/>
      </w:pPr>
      <w:r>
        <w:rPr/>
        <w:t>First, Frankel and Rose (1994) show that UIP worked better for currencies within the European Monetary System, suggesting, perhaps, that the documented failure of UIP elsewhere is dependent on the exchange rate regime (ie managed vs floating). We did add ERM-membership dummies to the earlier equations, and found that the results for the non- ERM period were generally more adverse to the UIP hypothesis.</w:t>
      </w:r>
    </w:p>
    <w:p>
      <w:pPr>
        <w:pStyle w:val="BodyText"/>
        <w:spacing w:before="10"/>
        <w:rPr>
          <w:sz w:val="35"/>
        </w:rPr>
      </w:pPr>
    </w:p>
    <w:p>
      <w:pPr>
        <w:pStyle w:val="BodyText"/>
        <w:spacing w:line="360" w:lineRule="auto"/>
        <w:ind w:left="664" w:right="832"/>
      </w:pPr>
      <w:r>
        <w:rPr/>
        <w:t>Second, Bansal and Dahlquist (1999) report evidence which suggests that the forward premium puzzle might be confined to the developed economies, in that for so-called emerging and low-income economies, a positive domestic interest rate differential does tend to predict a depreciation of the domestic currency.</w:t>
      </w:r>
    </w:p>
    <w:p>
      <w:pPr>
        <w:pStyle w:val="BodyText"/>
        <w:spacing w:before="10"/>
        <w:rPr>
          <w:sz w:val="35"/>
        </w:rPr>
      </w:pPr>
    </w:p>
    <w:p>
      <w:pPr>
        <w:pStyle w:val="BodyText"/>
        <w:spacing w:line="364" w:lineRule="auto"/>
        <w:ind w:left="664" w:right="785"/>
      </w:pPr>
      <w:r>
        <w:rPr/>
        <w:t>Third, if one is interested in a longer time-horizon than the one-year time period considered here, Meredith and Chinn (1998) report evidence suggesting that, although UIP is usually rejected at shorter-maturities, the estimates of </w:t>
      </w:r>
      <w:r>
        <w:rPr>
          <w:rFonts w:ascii="Symbol" w:hAnsi="Symbol"/>
          <w:i/>
        </w:rPr>
        <w:t>�</w:t>
      </w:r>
      <w:r>
        <w:rPr>
          <w:i/>
        </w:rPr>
        <w:t> </w:t>
      </w:r>
      <w:r>
        <w:rPr/>
        <w:t>are much closer to 1 when one uses data on longer-maturity bonds (eg 5 or 10 years), ie they conclude:</w:t>
      </w:r>
    </w:p>
    <w:p>
      <w:pPr>
        <w:spacing w:after="0" w:line="364" w:lineRule="auto"/>
        <w:sectPr>
          <w:pgSz w:w="11900" w:h="16840"/>
          <w:pgMar w:header="719" w:footer="0" w:top="1200" w:bottom="280" w:left="780" w:right="740"/>
        </w:sectPr>
      </w:pPr>
    </w:p>
    <w:p>
      <w:pPr>
        <w:pStyle w:val="BodyText"/>
        <w:rPr>
          <w:sz w:val="20"/>
        </w:rPr>
      </w:pPr>
    </w:p>
    <w:p>
      <w:pPr>
        <w:pStyle w:val="BodyText"/>
        <w:spacing w:before="2"/>
        <w:rPr>
          <w:sz w:val="29"/>
        </w:rPr>
      </w:pPr>
    </w:p>
    <w:p>
      <w:pPr>
        <w:pStyle w:val="BodyText"/>
        <w:spacing w:before="90"/>
        <w:ind w:left="664" w:right="871" w:firstLine="1"/>
      </w:pPr>
      <w:r>
        <w:rPr/>
        <w:t>“ </w:t>
      </w:r>
      <w:r>
        <w:rPr>
          <w:w w:val="95"/>
        </w:rPr>
        <w:t>… </w:t>
      </w:r>
      <w:r>
        <w:rPr/>
        <w:t>.. at short horizons, from an unconditional forecasting perspective, the conclusion remains that UIP is essentially useless as a predictor of short-term movements in exchange rates. Over longer horizons, however, our results suggest that UIP may significantly outperform naïve alternatives, such as the random-walk hypothesis, although it is still likely to explain only a relatively small proportion of the observed variance in exchange rates.” (Page 17)</w:t>
      </w:r>
    </w:p>
    <w:p>
      <w:pPr>
        <w:pStyle w:val="BodyText"/>
        <w:spacing w:before="10"/>
        <w:rPr>
          <w:sz w:val="35"/>
        </w:rPr>
      </w:pPr>
    </w:p>
    <w:p>
      <w:pPr>
        <w:pStyle w:val="BodyText"/>
        <w:spacing w:line="360" w:lineRule="auto" w:before="1"/>
        <w:ind w:left="664" w:right="771"/>
      </w:pPr>
      <w:r>
        <w:rPr/>
        <w:t>Fourth, Harrison and Salmon (1999) suggest that if one confines oneself to the 1990s, then, for the major sterling cross rates, one obtains results that are closer to UIP. However, their results might, in part, be explained by the fact that their sample includes the period during which the UK was in the EMS – in which case, given the results of Frankel and Rose (1994) that we alluded to earlier, their results might arise from the validity of UIP in an exchange rate regime that we are no longer in. Also, in assessing whether or not UIP is an adequate forecaster of exchange rate movements on a </w:t>
      </w:r>
      <w:r>
        <w:rPr>
          <w:u w:val="single"/>
        </w:rPr>
        <w:t>one-year</w:t>
      </w:r>
      <w:r>
        <w:rPr/>
        <w:t> horizon, a data sample consisting just of the 1990s might arguably be too short to base any firm conclusions on.</w:t>
      </w:r>
    </w:p>
    <w:p>
      <w:pPr>
        <w:pStyle w:val="BodyText"/>
        <w:spacing w:before="10"/>
        <w:rPr>
          <w:sz w:val="35"/>
        </w:rPr>
      </w:pPr>
    </w:p>
    <w:p>
      <w:pPr>
        <w:pStyle w:val="BodyText"/>
        <w:spacing w:line="360" w:lineRule="auto"/>
        <w:ind w:left="664" w:right="771"/>
      </w:pPr>
      <w:r>
        <w:rPr/>
        <w:t>To summarise, though, the bulk of the econometric evidence for G7 countries suggests that, when exchange rates are floating, UIP is a misleading indicator of currency movements for anything but a very long time-horizon (5 years or more). Hence, the evidence might induce some of us to not want to use UIP in the preparation of our inflation forecast, although reasonable people may disagree about this. In particular, there remains the issue of whether one feels comfortable with not using UIP while simultaneously believing that financial markets might be efficient.</w:t>
      </w:r>
    </w:p>
    <w:p>
      <w:pPr>
        <w:pStyle w:val="BodyText"/>
        <w:spacing w:before="5"/>
        <w:rPr>
          <w:sz w:val="36"/>
        </w:rPr>
      </w:pPr>
    </w:p>
    <w:p>
      <w:pPr>
        <w:pStyle w:val="Heading5"/>
        <w:numPr>
          <w:ilvl w:val="1"/>
          <w:numId w:val="2"/>
        </w:numPr>
        <w:tabs>
          <w:tab w:pos="1154" w:val="left" w:leader="none"/>
        </w:tabs>
        <w:spacing w:line="240" w:lineRule="auto" w:before="0" w:after="0"/>
        <w:ind w:left="1153" w:right="0" w:hanging="490"/>
        <w:jc w:val="left"/>
      </w:pPr>
      <w:r>
        <w:rPr/>
        <w:t>ATTEMPTING TO EXPLAIN THE FAILURE OF</w:t>
      </w:r>
      <w:r>
        <w:rPr>
          <w:spacing w:val="3"/>
        </w:rPr>
        <w:t> </w:t>
      </w:r>
      <w:r>
        <w:rPr/>
        <w:t>UIP</w:t>
      </w:r>
    </w:p>
    <w:p>
      <w:pPr>
        <w:pStyle w:val="BodyText"/>
        <w:rPr>
          <w:b/>
          <w:sz w:val="26"/>
        </w:rPr>
      </w:pPr>
    </w:p>
    <w:p>
      <w:pPr>
        <w:pStyle w:val="BodyText"/>
        <w:spacing w:before="5"/>
        <w:rPr>
          <w:b/>
          <w:sz w:val="21"/>
        </w:rPr>
      </w:pPr>
    </w:p>
    <w:p>
      <w:pPr>
        <w:pStyle w:val="BodyText"/>
        <w:spacing w:line="360" w:lineRule="auto"/>
        <w:ind w:left="664" w:right="668"/>
      </w:pPr>
      <w:r>
        <w:rPr/>
        <w:t>In the discussion of UIP so far, I have assumed that investors are risk neutral. However, if investors were risk averse, then the interest differential is the sum of the expected change in the exchange rate plus a risk premium, so one would no longer necessarily expect a finding of</w:t>
      </w:r>
    </w:p>
    <w:p>
      <w:pPr>
        <w:pStyle w:val="BodyText"/>
        <w:spacing w:line="283" w:lineRule="exact"/>
        <w:ind w:left="708"/>
      </w:pPr>
      <w:r>
        <w:rPr>
          <w:rFonts w:ascii="Symbol" w:hAnsi="Symbol"/>
          <w:i/>
        </w:rPr>
        <w:t>�</w:t>
      </w:r>
      <w:r>
        <w:rPr>
          <w:i/>
        </w:rPr>
        <w:t> </w:t>
      </w:r>
      <w:r>
        <w:rPr>
          <w:rFonts w:ascii="Symbol" w:hAnsi="Symbol"/>
        </w:rPr>
        <w:t></w:t>
      </w:r>
      <w:r>
        <w:rPr/>
        <w:t> 1 , and the above evidence might still be consistent with efficient markets. There is a</w:t>
      </w:r>
    </w:p>
    <w:p>
      <w:pPr>
        <w:pStyle w:val="BodyText"/>
        <w:spacing w:line="362" w:lineRule="auto" w:before="179"/>
        <w:ind w:left="664" w:right="1023"/>
      </w:pPr>
      <w:r>
        <w:rPr/>
        <w:t>large and voluminous literature on this subject, and this is not the place to summarise it. Suffice it to say that in the survey of this literature, Lewis (1994) concludes:</w:t>
      </w:r>
    </w:p>
    <w:p>
      <w:pPr>
        <w:pStyle w:val="BodyText"/>
        <w:ind w:left="664" w:right="1023" w:firstLine="1"/>
      </w:pPr>
      <w:r>
        <w:rPr/>
        <w:t>“However, no risk premium model with believable measures of risk aversion has yet been able to generate the variability in predictable (foreign currency) excess returns that are observed in the data” (page 38)</w:t>
      </w:r>
    </w:p>
    <w:p>
      <w:pPr>
        <w:spacing w:after="0"/>
        <w:sectPr>
          <w:pgSz w:w="11900" w:h="16840"/>
          <w:pgMar w:header="719" w:footer="0" w:top="1200" w:bottom="280" w:left="780" w:right="740"/>
        </w:sectPr>
      </w:pPr>
    </w:p>
    <w:p>
      <w:pPr>
        <w:pStyle w:val="BodyText"/>
        <w:rPr>
          <w:sz w:val="20"/>
        </w:rPr>
      </w:pPr>
    </w:p>
    <w:p>
      <w:pPr>
        <w:pStyle w:val="BodyText"/>
        <w:spacing w:before="9"/>
        <w:rPr>
          <w:sz w:val="28"/>
        </w:rPr>
      </w:pPr>
    </w:p>
    <w:p>
      <w:pPr>
        <w:pStyle w:val="BodyText"/>
        <w:spacing w:line="360" w:lineRule="auto" w:before="90"/>
        <w:ind w:left="664" w:right="771"/>
      </w:pPr>
      <w:r>
        <w:rPr/>
        <w:t>Alternatively, it is possible to argue that one should not expect the FX market to be </w:t>
      </w:r>
      <w:r>
        <w:rPr>
          <w:u w:val="single"/>
        </w:rPr>
        <w:t>informationally efficient</w:t>
      </w:r>
      <w:r>
        <w:rPr/>
        <w:t> . In his intriguing Presidential Address to the American Finance Association, Sanford Grossman (1995) appears to have some of the elements of a story that might help explain the failure of UIP. I cannot hope to do justice the subtleties of his explanation here,</w:t>
      </w:r>
      <w:r>
        <w:rPr>
          <w:vertAlign w:val="superscript"/>
        </w:rPr>
        <w:t>4</w:t>
      </w:r>
      <w:r>
        <w:rPr>
          <w:vertAlign w:val="baseline"/>
        </w:rPr>
        <w:t> but the key elements are:</w:t>
      </w:r>
    </w:p>
    <w:p>
      <w:pPr>
        <w:pStyle w:val="BodyText"/>
        <w:spacing w:before="2"/>
        <w:rPr>
          <w:sz w:val="36"/>
        </w:rPr>
      </w:pPr>
    </w:p>
    <w:p>
      <w:pPr>
        <w:pStyle w:val="ListParagraph"/>
        <w:numPr>
          <w:ilvl w:val="0"/>
          <w:numId w:val="3"/>
        </w:numPr>
        <w:tabs>
          <w:tab w:pos="1385" w:val="left" w:leader="none"/>
        </w:tabs>
        <w:spacing w:line="360" w:lineRule="auto" w:before="0" w:after="0"/>
        <w:ind w:left="1384" w:right="1142" w:hanging="720"/>
        <w:jc w:val="both"/>
        <w:rPr>
          <w:sz w:val="24"/>
        </w:rPr>
      </w:pPr>
      <w:r>
        <w:rPr>
          <w:sz w:val="24"/>
        </w:rPr>
        <w:t>Markets cannot be perfectly efficient when information is costly, for if they were, then</w:t>
      </w:r>
      <w:r>
        <w:rPr>
          <w:spacing w:val="-6"/>
          <w:sz w:val="24"/>
        </w:rPr>
        <w:t> </w:t>
      </w:r>
      <w:r>
        <w:rPr>
          <w:sz w:val="24"/>
        </w:rPr>
        <w:t>no</w:t>
      </w:r>
      <w:r>
        <w:rPr>
          <w:spacing w:val="-6"/>
          <w:sz w:val="24"/>
        </w:rPr>
        <w:t> </w:t>
      </w:r>
      <w:r>
        <w:rPr>
          <w:spacing w:val="3"/>
          <w:sz w:val="24"/>
        </w:rPr>
        <w:t>one</w:t>
      </w:r>
      <w:r>
        <w:rPr>
          <w:spacing w:val="-2"/>
          <w:sz w:val="24"/>
        </w:rPr>
        <w:t> </w:t>
      </w:r>
      <w:r>
        <w:rPr>
          <w:sz w:val="24"/>
        </w:rPr>
        <w:t>would</w:t>
      </w:r>
      <w:r>
        <w:rPr>
          <w:spacing w:val="-6"/>
          <w:sz w:val="24"/>
        </w:rPr>
        <w:t> </w:t>
      </w:r>
      <w:r>
        <w:rPr>
          <w:sz w:val="24"/>
        </w:rPr>
        <w:t>be</w:t>
      </w:r>
      <w:r>
        <w:rPr>
          <w:spacing w:val="-6"/>
          <w:sz w:val="24"/>
        </w:rPr>
        <w:t> </w:t>
      </w:r>
      <w:r>
        <w:rPr>
          <w:sz w:val="24"/>
        </w:rPr>
        <w:t>able</w:t>
      </w:r>
      <w:r>
        <w:rPr>
          <w:spacing w:val="-6"/>
          <w:sz w:val="24"/>
        </w:rPr>
        <w:t> </w:t>
      </w:r>
      <w:r>
        <w:rPr>
          <w:spacing w:val="2"/>
          <w:sz w:val="24"/>
        </w:rPr>
        <w:t>to</w:t>
      </w:r>
      <w:r>
        <w:rPr>
          <w:spacing w:val="-1"/>
          <w:sz w:val="24"/>
        </w:rPr>
        <w:t> </w:t>
      </w:r>
      <w:r>
        <w:rPr>
          <w:sz w:val="24"/>
        </w:rPr>
        <w:t>earn</w:t>
      </w:r>
      <w:r>
        <w:rPr>
          <w:spacing w:val="-6"/>
          <w:sz w:val="24"/>
        </w:rPr>
        <w:t> </w:t>
      </w:r>
      <w:r>
        <w:rPr>
          <w:sz w:val="24"/>
        </w:rPr>
        <w:t>a</w:t>
      </w:r>
      <w:r>
        <w:rPr>
          <w:spacing w:val="-6"/>
          <w:sz w:val="24"/>
        </w:rPr>
        <w:t> </w:t>
      </w:r>
      <w:r>
        <w:rPr>
          <w:sz w:val="24"/>
        </w:rPr>
        <w:t>return</w:t>
      </w:r>
      <w:r>
        <w:rPr>
          <w:spacing w:val="-4"/>
          <w:sz w:val="24"/>
        </w:rPr>
        <w:t> </w:t>
      </w:r>
      <w:r>
        <w:rPr>
          <w:sz w:val="24"/>
        </w:rPr>
        <w:t>from</w:t>
      </w:r>
      <w:r>
        <w:rPr>
          <w:spacing w:val="-6"/>
          <w:sz w:val="24"/>
        </w:rPr>
        <w:t> </w:t>
      </w:r>
      <w:r>
        <w:rPr>
          <w:sz w:val="24"/>
        </w:rPr>
        <w:t>devoting</w:t>
      </w:r>
      <w:r>
        <w:rPr>
          <w:spacing w:val="-6"/>
          <w:sz w:val="24"/>
        </w:rPr>
        <w:t> </w:t>
      </w:r>
      <w:r>
        <w:rPr>
          <w:sz w:val="24"/>
        </w:rPr>
        <w:t>resources</w:t>
      </w:r>
      <w:r>
        <w:rPr>
          <w:spacing w:val="-4"/>
          <w:sz w:val="24"/>
        </w:rPr>
        <w:t> </w:t>
      </w:r>
      <w:r>
        <w:rPr>
          <w:spacing w:val="2"/>
          <w:sz w:val="24"/>
        </w:rPr>
        <w:t>to</w:t>
      </w:r>
      <w:r>
        <w:rPr>
          <w:spacing w:val="-2"/>
          <w:sz w:val="24"/>
        </w:rPr>
        <w:t> </w:t>
      </w:r>
      <w:r>
        <w:rPr>
          <w:sz w:val="24"/>
        </w:rPr>
        <w:t>information collection.</w:t>
      </w:r>
    </w:p>
    <w:p>
      <w:pPr>
        <w:pStyle w:val="BodyText"/>
        <w:rPr>
          <w:sz w:val="36"/>
        </w:rPr>
      </w:pPr>
    </w:p>
    <w:p>
      <w:pPr>
        <w:pStyle w:val="ListParagraph"/>
        <w:numPr>
          <w:ilvl w:val="0"/>
          <w:numId w:val="3"/>
        </w:numPr>
        <w:tabs>
          <w:tab w:pos="1384" w:val="left" w:leader="none"/>
          <w:tab w:pos="1385" w:val="left" w:leader="none"/>
        </w:tabs>
        <w:spacing w:line="360" w:lineRule="auto" w:before="1" w:after="0"/>
        <w:ind w:left="1384" w:right="925" w:hanging="720"/>
        <w:jc w:val="left"/>
        <w:rPr>
          <w:sz w:val="24"/>
        </w:rPr>
      </w:pPr>
      <w:r>
        <w:rPr>
          <w:sz w:val="24"/>
        </w:rPr>
        <w:t>If</w:t>
      </w:r>
      <w:r>
        <w:rPr>
          <w:spacing w:val="-6"/>
          <w:sz w:val="24"/>
        </w:rPr>
        <w:t> </w:t>
      </w:r>
      <w:r>
        <w:rPr>
          <w:sz w:val="24"/>
        </w:rPr>
        <w:t>prices</w:t>
      </w:r>
      <w:r>
        <w:rPr>
          <w:spacing w:val="-7"/>
          <w:sz w:val="24"/>
        </w:rPr>
        <w:t> </w:t>
      </w:r>
      <w:r>
        <w:rPr>
          <w:sz w:val="24"/>
        </w:rPr>
        <w:t>move</w:t>
      </w:r>
      <w:r>
        <w:rPr>
          <w:spacing w:val="-6"/>
          <w:sz w:val="24"/>
        </w:rPr>
        <w:t> </w:t>
      </w:r>
      <w:r>
        <w:rPr>
          <w:sz w:val="24"/>
        </w:rPr>
        <w:t>for</w:t>
      </w:r>
      <w:r>
        <w:rPr>
          <w:spacing w:val="-7"/>
          <w:sz w:val="24"/>
        </w:rPr>
        <w:t> </w:t>
      </w:r>
      <w:r>
        <w:rPr>
          <w:sz w:val="24"/>
        </w:rPr>
        <w:t>reasons</w:t>
      </w:r>
      <w:r>
        <w:rPr>
          <w:spacing w:val="-5"/>
          <w:sz w:val="24"/>
        </w:rPr>
        <w:t> </w:t>
      </w:r>
      <w:r>
        <w:rPr>
          <w:sz w:val="24"/>
        </w:rPr>
        <w:t>unrelated</w:t>
      </w:r>
      <w:r>
        <w:rPr>
          <w:spacing w:val="-7"/>
          <w:sz w:val="24"/>
        </w:rPr>
        <w:t> </w:t>
      </w:r>
      <w:r>
        <w:rPr>
          <w:spacing w:val="2"/>
          <w:sz w:val="24"/>
        </w:rPr>
        <w:t>to</w:t>
      </w:r>
      <w:r>
        <w:rPr>
          <w:spacing w:val="-2"/>
          <w:sz w:val="24"/>
        </w:rPr>
        <w:t> </w:t>
      </w:r>
      <w:r>
        <w:rPr>
          <w:sz w:val="24"/>
        </w:rPr>
        <w:t>future</w:t>
      </w:r>
      <w:r>
        <w:rPr>
          <w:spacing w:val="-7"/>
          <w:sz w:val="24"/>
        </w:rPr>
        <w:t> </w:t>
      </w:r>
      <w:r>
        <w:rPr>
          <w:sz w:val="24"/>
        </w:rPr>
        <w:t>expected</w:t>
      </w:r>
      <w:r>
        <w:rPr>
          <w:spacing w:val="-6"/>
          <w:sz w:val="24"/>
        </w:rPr>
        <w:t> </w:t>
      </w:r>
      <w:r>
        <w:rPr>
          <w:sz w:val="24"/>
        </w:rPr>
        <w:t>payoffs,</w:t>
      </w:r>
      <w:r>
        <w:rPr>
          <w:spacing w:val="-7"/>
          <w:sz w:val="24"/>
        </w:rPr>
        <w:t> </w:t>
      </w:r>
      <w:r>
        <w:rPr>
          <w:sz w:val="24"/>
        </w:rPr>
        <w:t>this</w:t>
      </w:r>
      <w:r>
        <w:rPr>
          <w:spacing w:val="-6"/>
          <w:sz w:val="24"/>
        </w:rPr>
        <w:t> </w:t>
      </w:r>
      <w:r>
        <w:rPr>
          <w:sz w:val="24"/>
        </w:rPr>
        <w:t>causes</w:t>
      </w:r>
      <w:r>
        <w:rPr>
          <w:spacing w:val="-5"/>
          <w:sz w:val="24"/>
        </w:rPr>
        <w:t> </w:t>
      </w:r>
      <w:r>
        <w:rPr>
          <w:spacing w:val="-3"/>
          <w:sz w:val="24"/>
        </w:rPr>
        <w:t>‘noise’</w:t>
      </w:r>
      <w:r>
        <w:rPr>
          <w:spacing w:val="-30"/>
          <w:sz w:val="24"/>
        </w:rPr>
        <w:t> </w:t>
      </w:r>
      <w:r>
        <w:rPr>
          <w:sz w:val="24"/>
        </w:rPr>
        <w:t>in the signal extraction process </w:t>
      </w:r>
      <w:r>
        <w:rPr>
          <w:spacing w:val="2"/>
          <w:sz w:val="24"/>
        </w:rPr>
        <w:t>of </w:t>
      </w:r>
      <w:r>
        <w:rPr>
          <w:sz w:val="24"/>
        </w:rPr>
        <w:t>uninformed investors, and it is this </w:t>
      </w:r>
      <w:r>
        <w:rPr>
          <w:spacing w:val="-3"/>
          <w:sz w:val="24"/>
        </w:rPr>
        <w:t>‘noise’ </w:t>
      </w:r>
      <w:r>
        <w:rPr>
          <w:spacing w:val="3"/>
          <w:sz w:val="24"/>
        </w:rPr>
        <w:t>which </w:t>
      </w:r>
      <w:r>
        <w:rPr>
          <w:sz w:val="24"/>
        </w:rPr>
        <w:t>allows informed investors </w:t>
      </w:r>
      <w:r>
        <w:rPr>
          <w:spacing w:val="3"/>
          <w:sz w:val="24"/>
        </w:rPr>
        <w:t>to </w:t>
      </w:r>
      <w:r>
        <w:rPr>
          <w:sz w:val="24"/>
        </w:rPr>
        <w:t>earn a return from their information collection and processing, and thereby leads the econometrician </w:t>
      </w:r>
      <w:r>
        <w:rPr>
          <w:spacing w:val="2"/>
          <w:sz w:val="24"/>
        </w:rPr>
        <w:t>to </w:t>
      </w:r>
      <w:r>
        <w:rPr>
          <w:spacing w:val="4"/>
          <w:sz w:val="24"/>
        </w:rPr>
        <w:t>observe </w:t>
      </w:r>
      <w:r>
        <w:rPr>
          <w:sz w:val="24"/>
        </w:rPr>
        <w:t>that the market is </w:t>
      </w:r>
      <w:r>
        <w:rPr>
          <w:spacing w:val="3"/>
          <w:sz w:val="24"/>
        </w:rPr>
        <w:t>informationally</w:t>
      </w:r>
      <w:r>
        <w:rPr>
          <w:spacing w:val="8"/>
          <w:sz w:val="24"/>
        </w:rPr>
        <w:t> </w:t>
      </w:r>
      <w:r>
        <w:rPr>
          <w:spacing w:val="3"/>
          <w:sz w:val="24"/>
        </w:rPr>
        <w:t>inefficient.</w:t>
      </w:r>
    </w:p>
    <w:p>
      <w:pPr>
        <w:pStyle w:val="BodyText"/>
        <w:spacing w:before="9"/>
        <w:rPr>
          <w:sz w:val="35"/>
        </w:rPr>
      </w:pPr>
    </w:p>
    <w:p>
      <w:pPr>
        <w:pStyle w:val="BodyText"/>
        <w:spacing w:line="360" w:lineRule="auto"/>
        <w:ind w:left="664" w:right="771"/>
      </w:pPr>
      <w:r>
        <w:rPr/>
        <w:t>In our context of attempting to explain the failure of UIP, it seems to me that we need changes to interest rates which are, sometimes, associated with changes in the underlying equilibrium exchange rate (EER, hereafter). Then, we need two classes of investors – those who invest in information acquisition to decide whether or not a particular rise in the interest rate is associated with a change in the EER, and those who do not spend any resources on answering this question, but transact currencies in the normal course of their business.</w:t>
      </w:r>
    </w:p>
    <w:p>
      <w:pPr>
        <w:pStyle w:val="BodyText"/>
        <w:spacing w:before="3"/>
        <w:ind w:left="664"/>
      </w:pPr>
      <w:r>
        <w:rPr/>
        <w:t>Under these circumstances, UIP might not hold.</w:t>
      </w:r>
    </w:p>
    <w:p>
      <w:pPr>
        <w:pStyle w:val="BodyText"/>
        <w:rPr>
          <w:sz w:val="26"/>
        </w:rPr>
      </w:pPr>
    </w:p>
    <w:p>
      <w:pPr>
        <w:pStyle w:val="BodyText"/>
        <w:spacing w:before="9"/>
        <w:rPr>
          <w:sz w:val="21"/>
        </w:rPr>
      </w:pPr>
    </w:p>
    <w:p>
      <w:pPr>
        <w:pStyle w:val="BodyText"/>
        <w:spacing w:line="362" w:lineRule="auto"/>
        <w:ind w:left="664" w:right="1023"/>
      </w:pPr>
      <w:r>
        <w:rPr/>
        <w:t>Grossman makes another important related point. A non-UIP world also facilitates a necessary flow of resources across country borders.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r>
        <w:rPr/>
        <w:pict>
          <v:shape style="position:absolute;margin-left:72.239998pt;margin-top:18.419785pt;width:144pt;height:.1pt;mso-position-horizontal-relative:page;mso-position-vertical-relative:paragraph;z-index:-251652096;mso-wrap-distance-left:0;mso-wrap-distance-right:0" coordorigin="1445,368" coordsize="2880,0" path="m1445,368l4325,368e" filled="false" stroked="true" strokeweight=".48pt" strokecolor="#000000">
            <v:path arrowok="t"/>
            <v:stroke dashstyle="solid"/>
            <w10:wrap type="topAndBottom"/>
          </v:shape>
        </w:pict>
      </w:r>
    </w:p>
    <w:p>
      <w:pPr>
        <w:spacing w:before="47"/>
        <w:ind w:left="664" w:right="0" w:firstLine="0"/>
        <w:jc w:val="left"/>
        <w:rPr>
          <w:sz w:val="20"/>
        </w:rPr>
      </w:pPr>
      <w:r>
        <w:rPr>
          <w:position w:val="9"/>
          <w:sz w:val="13"/>
        </w:rPr>
        <w:t>4 </w:t>
      </w:r>
      <w:r>
        <w:rPr>
          <w:sz w:val="20"/>
        </w:rPr>
        <w:t>Also, he does not present a fully worked-out model, so not all the necessary elements of his argument are fully articulated out in his address.</w:t>
      </w:r>
    </w:p>
    <w:p>
      <w:pPr>
        <w:spacing w:after="0"/>
        <w:jc w:val="left"/>
        <w:rPr>
          <w:sz w:val="20"/>
        </w:rPr>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771"/>
      </w:pPr>
      <w:r>
        <w:rPr/>
        <w:t>Grossman points to German unification as an example. In that case, the German demand for capital rose substantially, and German rates also rose relative to US and Japanese rates. On a UIP view, the rise in the German-US interest differential should have been accompanied by an expected depreciation of the German currency; on the Grossman view, the rise in the differential was “a real reward offered to the world for investing more in a particular type of risk, namely, the risk of Deutschemark-denominated assets.” (page 776)</w:t>
      </w:r>
    </w:p>
    <w:p>
      <w:pPr>
        <w:pStyle w:val="BodyText"/>
        <w:spacing w:before="1"/>
        <w:rPr>
          <w:sz w:val="36"/>
        </w:rPr>
      </w:pPr>
    </w:p>
    <w:p>
      <w:pPr>
        <w:pStyle w:val="BodyText"/>
        <w:spacing w:line="360" w:lineRule="auto"/>
        <w:ind w:left="664" w:right="668"/>
      </w:pPr>
      <w:r>
        <w:rPr/>
        <w:t>For me, an attractive feature of the Grossman hypothesis is that it is a fairly accurate description of the behaviour of several traders/fund managers, who pursue so-called “carry trades”, where one borrows in the low interest-country and lends in the high-interest country. Of course, these traders rarely behave in such a mechanical fashion, but also tend to use other criteria to decide whether a “carry trade” is worth pursuing.</w:t>
      </w:r>
    </w:p>
    <w:p>
      <w:pPr>
        <w:pStyle w:val="BodyText"/>
        <w:spacing w:before="11"/>
        <w:rPr>
          <w:sz w:val="25"/>
        </w:rPr>
      </w:pPr>
    </w:p>
    <w:p>
      <w:pPr>
        <w:pStyle w:val="BodyText"/>
        <w:spacing w:before="101"/>
        <w:ind w:left="664"/>
      </w:pPr>
      <w:r>
        <w:rPr/>
        <w:t>Note that provided that </w:t>
      </w:r>
      <w:r>
        <w:rPr>
          <w:rFonts w:ascii="Symbol" w:hAnsi="Symbol"/>
          <w:i/>
        </w:rPr>
        <w:t>�</w:t>
      </w:r>
      <w:r>
        <w:rPr>
          <w:i/>
        </w:rPr>
        <w:t> </w:t>
      </w:r>
      <w:r>
        <w:rPr>
          <w:rFonts w:ascii="Symbol" w:hAnsi="Symbol"/>
        </w:rPr>
        <w:t></w:t>
      </w:r>
      <w:r>
        <w:rPr/>
        <w:t> 1 in equation (1), then “carry trades” make sense, because the</w:t>
      </w:r>
    </w:p>
    <w:p>
      <w:pPr>
        <w:pStyle w:val="BodyText"/>
        <w:spacing w:before="184"/>
        <w:ind w:left="664"/>
      </w:pPr>
      <w:r>
        <w:rPr/>
        <w:t>advantage offered by holding the high-interest currency is only partially offset by a currency</w:t>
      </w:r>
    </w:p>
    <w:p>
      <w:pPr>
        <w:pStyle w:val="BodyText"/>
        <w:spacing w:before="125"/>
        <w:ind w:left="664"/>
      </w:pPr>
      <w:r>
        <w:rPr/>
        <w:t>depreciation. Obviously, if </w:t>
      </w:r>
      <w:r>
        <w:rPr>
          <w:rFonts w:ascii="Symbol" w:hAnsi="Symbol"/>
          <w:i/>
        </w:rPr>
        <w:t>�</w:t>
      </w:r>
      <w:r>
        <w:rPr>
          <w:i/>
        </w:rPr>
        <w:t> </w:t>
      </w:r>
      <w:r>
        <w:rPr>
          <w:rFonts w:ascii="Symbol" w:hAnsi="Symbol"/>
        </w:rPr>
        <w:t></w:t>
      </w:r>
      <w:r>
        <w:rPr/>
        <w:t> 0 , (the random walk case), the investor, </w:t>
      </w:r>
      <w:r>
        <w:rPr>
          <w:spacing w:val="2"/>
        </w:rPr>
        <w:t>on </w:t>
      </w:r>
      <w:r>
        <w:rPr/>
        <w:t>average,</w:t>
      </w:r>
      <w:r>
        <w:rPr>
          <w:spacing w:val="51"/>
        </w:rPr>
        <w:t> </w:t>
      </w:r>
      <w:r>
        <w:rPr/>
        <w:t>profits</w:t>
      </w:r>
    </w:p>
    <w:p>
      <w:pPr>
        <w:pStyle w:val="BodyText"/>
        <w:spacing w:before="167"/>
        <w:ind w:left="664"/>
      </w:pPr>
      <w:r>
        <w:rPr/>
        <w:t>by the extent of the interest differential, while, with </w:t>
      </w:r>
      <w:r>
        <w:rPr>
          <w:rFonts w:ascii="Symbol" w:hAnsi="Symbol"/>
          <w:i/>
        </w:rPr>
        <w:t>�</w:t>
      </w:r>
      <w:r>
        <w:rPr>
          <w:i/>
        </w:rPr>
        <w:t> </w:t>
      </w:r>
      <w:r>
        <w:rPr>
          <w:rFonts w:ascii="Symbol" w:hAnsi="Symbol"/>
        </w:rPr>
        <w:t></w:t>
      </w:r>
      <w:r>
        <w:rPr/>
        <w:t> 0 , the “carry” investor not only</w:t>
      </w:r>
    </w:p>
    <w:p>
      <w:pPr>
        <w:pStyle w:val="BodyText"/>
        <w:spacing w:line="360" w:lineRule="auto" w:before="179"/>
        <w:ind w:left="664" w:right="771"/>
      </w:pPr>
      <w:r>
        <w:rPr/>
        <w:t>benefits from holding a higher-yielding asset, but also, on average, profits from an appreciating currency. Bansal and Dahlquist (1999) report the fact that the excess returns which can be earned, on average, by borrowing in the low-interest currency and lending in the high-interest currency are often statistically significant in relation to the volatility of the trade (see Appendix 2).</w:t>
      </w:r>
    </w:p>
    <w:p>
      <w:pPr>
        <w:pStyle w:val="BodyText"/>
        <w:spacing w:before="2"/>
        <w:rPr>
          <w:sz w:val="36"/>
        </w:rPr>
      </w:pPr>
    </w:p>
    <w:p>
      <w:pPr>
        <w:pStyle w:val="BodyText"/>
        <w:spacing w:line="360" w:lineRule="auto"/>
        <w:ind w:left="664" w:right="668"/>
      </w:pPr>
      <w:r>
        <w:rPr/>
        <w:t>Nevertheless, it is important to emphasise that all the alternative approaches that were discussed above do a pretty poor job of forecasting the exchange rate. Although the MSE associated with assuming a constant exchange rate might be somewhat lower than using the UIP hypothesis, the naïve method of assuming a constant exchange rate is hardly an accurate method! Either convention gives you rather poor forecasts of the exchange rate. This is one reason that one needs to contemplate other alternatives.</w:t>
      </w:r>
    </w:p>
    <w:p>
      <w:pPr>
        <w:pStyle w:val="BodyText"/>
        <w:spacing w:before="2"/>
        <w:rPr>
          <w:sz w:val="36"/>
        </w:rPr>
      </w:pPr>
    </w:p>
    <w:p>
      <w:pPr>
        <w:pStyle w:val="BodyText"/>
        <w:spacing w:line="360" w:lineRule="auto"/>
        <w:ind w:left="664" w:right="722"/>
      </w:pPr>
      <w:r>
        <w:rPr/>
        <w:t>There is, also, another reason to contemplate alternatives – it is that the constant exchange rate assumption does not allow for any interest rate effects on the exchange rate. From a policy-making perspective, this makes one uncomfortable as the policy instrument (the short-</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771"/>
      </w:pPr>
      <w:r>
        <w:rPr/>
        <w:t>term interest rate) would, in the model, be assumed to have no effect on the exchange rate. Yet, on average, interest rate changes do contemporaneously affect exchange rates.</w:t>
      </w:r>
    </w:p>
    <w:p>
      <w:pPr>
        <w:pStyle w:val="BodyText"/>
        <w:spacing w:line="360" w:lineRule="auto" w:before="3"/>
        <w:ind w:left="664" w:right="878"/>
      </w:pPr>
      <w:r>
        <w:rPr/>
        <w:t>Appendix 1C reports some results which are consistent with unanticipated changes in the relative monetary policy stance having, on average, the theoretically expected effect on exchange rates. One might, therefore, supplement the constant exchange rate assumption with an additional, empirically based assumption about how much the exchange rate would contemporaneously jump in response to an interest rate shock. Alternatively, one might want to consider a more general model for exchange rates which, among other things, includes a role for interest rates.</w:t>
      </w:r>
    </w:p>
    <w:p>
      <w:pPr>
        <w:pStyle w:val="BodyText"/>
        <w:spacing w:before="4"/>
        <w:rPr>
          <w:sz w:val="36"/>
        </w:rPr>
      </w:pPr>
    </w:p>
    <w:p>
      <w:pPr>
        <w:pStyle w:val="Heading5"/>
        <w:numPr>
          <w:ilvl w:val="1"/>
          <w:numId w:val="4"/>
        </w:numPr>
        <w:tabs>
          <w:tab w:pos="1152" w:val="left" w:leader="none"/>
        </w:tabs>
        <w:spacing w:line="240" w:lineRule="auto" w:before="1" w:after="0"/>
        <w:ind w:left="1152" w:right="0" w:hanging="488"/>
        <w:jc w:val="left"/>
      </w:pPr>
      <w:r>
        <w:rPr/>
        <w:t>“FAIR VALUE” MEASURES OF THE EXCHANGE</w:t>
      </w:r>
      <w:r>
        <w:rPr>
          <w:spacing w:val="9"/>
        </w:rPr>
        <w:t> </w:t>
      </w:r>
      <w:r>
        <w:rPr/>
        <w:t>RATE</w:t>
      </w:r>
    </w:p>
    <w:p>
      <w:pPr>
        <w:pStyle w:val="BodyText"/>
        <w:rPr>
          <w:b/>
          <w:sz w:val="26"/>
        </w:rPr>
      </w:pPr>
    </w:p>
    <w:p>
      <w:pPr>
        <w:pStyle w:val="BodyText"/>
        <w:spacing w:before="4"/>
        <w:rPr>
          <w:b/>
          <w:sz w:val="21"/>
        </w:rPr>
      </w:pPr>
    </w:p>
    <w:p>
      <w:pPr>
        <w:pStyle w:val="BodyText"/>
        <w:spacing w:line="360" w:lineRule="auto"/>
        <w:ind w:left="664" w:right="668"/>
      </w:pPr>
      <w:r>
        <w:rPr/>
        <w:t>It is sometimes argued that, in the current conjuncture, the UIP convention is likely to yield the correct </w:t>
      </w:r>
      <w:r>
        <w:rPr>
          <w:u w:val="single"/>
        </w:rPr>
        <w:t>directional</w:t>
      </w:r>
      <w:r>
        <w:rPr/>
        <w:t> profile for the probable path for sterling because, currently, sterling appears to be “overvalued” on conventional, Purchasing Power Parity (PPP, hereafter) – style measures. Certainly, the current academic consensus is that PPP might be valid in the long- run. For example, in his recent survey Rogoff (1996) concluded:</w:t>
      </w:r>
    </w:p>
    <w:p>
      <w:pPr>
        <w:pStyle w:val="BodyText"/>
        <w:spacing w:before="2"/>
        <w:rPr>
          <w:sz w:val="36"/>
        </w:rPr>
      </w:pPr>
    </w:p>
    <w:p>
      <w:pPr>
        <w:pStyle w:val="BodyText"/>
        <w:spacing w:before="1"/>
        <w:ind w:left="664" w:right="1241" w:firstLine="1"/>
      </w:pPr>
      <w:r>
        <w:rPr/>
        <w:t>“Overall, </w:t>
      </w:r>
      <w:r>
        <w:rPr>
          <w:w w:val="95"/>
        </w:rPr>
        <w:t>… </w:t>
      </w:r>
      <w:r>
        <w:rPr/>
        <w:t>.. the recent literature has reached a surprising degree of consensus: PPP deviations tend to damp out, but only at the slow rate of roughly 15% per annum.” (pages 657-658)</w:t>
      </w:r>
    </w:p>
    <w:p>
      <w:pPr>
        <w:pStyle w:val="BodyText"/>
        <w:spacing w:before="7"/>
        <w:rPr>
          <w:sz w:val="35"/>
        </w:rPr>
      </w:pPr>
    </w:p>
    <w:p>
      <w:pPr>
        <w:pStyle w:val="BodyText"/>
        <w:spacing w:line="360" w:lineRule="auto" w:before="1"/>
        <w:ind w:left="664" w:right="771"/>
      </w:pPr>
      <w:r>
        <w:rPr/>
        <w:t>Table 2 displays some estimates of conventional, PPP-style estimates of the equilibrium value of the sterling-deutschmark exchange rate. Clearly, current estimates of the PPP exchange rate (which are in the range of around 2.35 – 2.60), are well below the current spot exchange rate of 2.97, and hence, it might be reasonable to expect mean reversion, and consequently, predict an exchange rate decline.</w:t>
      </w:r>
    </w:p>
    <w:p>
      <w:pPr>
        <w:pStyle w:val="BodyText"/>
        <w:spacing w:before="2"/>
        <w:rPr>
          <w:sz w:val="36"/>
        </w:rPr>
      </w:pPr>
    </w:p>
    <w:p>
      <w:pPr>
        <w:pStyle w:val="BodyText"/>
        <w:spacing w:line="360" w:lineRule="auto"/>
        <w:ind w:left="664" w:right="1240"/>
        <w:jc w:val="both"/>
      </w:pPr>
      <w:r>
        <w:rPr/>
        <w:t>Indeed,</w:t>
      </w:r>
      <w:r>
        <w:rPr>
          <w:spacing w:val="-3"/>
        </w:rPr>
        <w:t> </w:t>
      </w:r>
      <w:r>
        <w:rPr/>
        <w:t>in</w:t>
      </w:r>
      <w:r>
        <w:rPr>
          <w:spacing w:val="-5"/>
        </w:rPr>
        <w:t> </w:t>
      </w:r>
      <w:r>
        <w:rPr/>
        <w:t>the</w:t>
      </w:r>
      <w:r>
        <w:rPr>
          <w:spacing w:val="-4"/>
        </w:rPr>
        <w:t> </w:t>
      </w:r>
      <w:r>
        <w:rPr/>
        <w:t>May</w:t>
      </w:r>
      <w:r>
        <w:rPr>
          <w:spacing w:val="-5"/>
        </w:rPr>
        <w:t> </w:t>
      </w:r>
      <w:r>
        <w:rPr/>
        <w:t>1999</w:t>
      </w:r>
      <w:r>
        <w:rPr>
          <w:spacing w:val="-4"/>
        </w:rPr>
        <w:t> </w:t>
      </w:r>
      <w:r>
        <w:rPr/>
        <w:t>inflation</w:t>
      </w:r>
      <w:r>
        <w:rPr>
          <w:spacing w:val="-5"/>
        </w:rPr>
        <w:t> </w:t>
      </w:r>
      <w:r>
        <w:rPr/>
        <w:t>report,</w:t>
      </w:r>
      <w:r>
        <w:rPr>
          <w:spacing w:val="-3"/>
        </w:rPr>
        <w:t> </w:t>
      </w:r>
      <w:r>
        <w:rPr/>
        <w:t>while</w:t>
      </w:r>
      <w:r>
        <w:rPr>
          <w:spacing w:val="-4"/>
        </w:rPr>
        <w:t> </w:t>
      </w:r>
      <w:r>
        <w:rPr/>
        <w:t>the</w:t>
      </w:r>
      <w:r>
        <w:rPr>
          <w:spacing w:val="-5"/>
        </w:rPr>
        <w:t> </w:t>
      </w:r>
      <w:r>
        <w:rPr/>
        <w:t>MPC</w:t>
      </w:r>
      <w:r>
        <w:rPr>
          <w:spacing w:val="-4"/>
        </w:rPr>
        <w:t> </w:t>
      </w:r>
      <w:r>
        <w:rPr/>
        <w:t>used</w:t>
      </w:r>
      <w:r>
        <w:rPr>
          <w:spacing w:val="-5"/>
        </w:rPr>
        <w:t> </w:t>
      </w:r>
      <w:r>
        <w:rPr/>
        <w:t>UIP</w:t>
      </w:r>
      <w:r>
        <w:rPr>
          <w:spacing w:val="-4"/>
        </w:rPr>
        <w:t> </w:t>
      </w:r>
      <w:r>
        <w:rPr/>
        <w:t>for</w:t>
      </w:r>
      <w:r>
        <w:rPr>
          <w:spacing w:val="-5"/>
        </w:rPr>
        <w:t> </w:t>
      </w:r>
      <w:r>
        <w:rPr/>
        <w:t>its</w:t>
      </w:r>
      <w:r>
        <w:rPr>
          <w:spacing w:val="-4"/>
        </w:rPr>
        <w:t> </w:t>
      </w:r>
      <w:r>
        <w:rPr/>
        <w:t>modal</w:t>
      </w:r>
      <w:r>
        <w:rPr>
          <w:spacing w:val="-5"/>
        </w:rPr>
        <w:t> </w:t>
      </w:r>
      <w:r>
        <w:rPr/>
        <w:t>(ie</w:t>
      </w:r>
      <w:r>
        <w:rPr>
          <w:spacing w:val="-3"/>
        </w:rPr>
        <w:t> </w:t>
      </w:r>
      <w:r>
        <w:rPr/>
        <w:t>most likely)</w:t>
      </w:r>
      <w:r>
        <w:rPr>
          <w:spacing w:val="-8"/>
        </w:rPr>
        <w:t> </w:t>
      </w:r>
      <w:r>
        <w:rPr/>
        <w:t>projection</w:t>
      </w:r>
      <w:r>
        <w:rPr>
          <w:spacing w:val="-7"/>
        </w:rPr>
        <w:t> </w:t>
      </w:r>
      <w:r>
        <w:rPr/>
        <w:t>for</w:t>
      </w:r>
      <w:r>
        <w:rPr>
          <w:spacing w:val="-7"/>
        </w:rPr>
        <w:t> </w:t>
      </w:r>
      <w:r>
        <w:rPr/>
        <w:t>sterling,</w:t>
      </w:r>
      <w:r>
        <w:rPr>
          <w:spacing w:val="-6"/>
        </w:rPr>
        <w:t> </w:t>
      </w:r>
      <w:r>
        <w:rPr/>
        <w:t>the</w:t>
      </w:r>
      <w:r>
        <w:rPr>
          <w:spacing w:val="-7"/>
        </w:rPr>
        <w:t> </w:t>
      </w:r>
      <w:r>
        <w:rPr/>
        <w:t>mean</w:t>
      </w:r>
      <w:r>
        <w:rPr>
          <w:spacing w:val="-7"/>
        </w:rPr>
        <w:t> </w:t>
      </w:r>
      <w:r>
        <w:rPr/>
        <w:t>projection</w:t>
      </w:r>
      <w:r>
        <w:rPr>
          <w:spacing w:val="-8"/>
        </w:rPr>
        <w:t> </w:t>
      </w:r>
      <w:r>
        <w:rPr/>
        <w:t>for</w:t>
      </w:r>
      <w:r>
        <w:rPr>
          <w:spacing w:val="-7"/>
        </w:rPr>
        <w:t> </w:t>
      </w:r>
      <w:r>
        <w:rPr/>
        <w:t>sterling</w:t>
      </w:r>
      <w:r>
        <w:rPr>
          <w:spacing w:val="-7"/>
        </w:rPr>
        <w:t> </w:t>
      </w:r>
      <w:r>
        <w:rPr/>
        <w:t>was</w:t>
      </w:r>
      <w:r>
        <w:rPr>
          <w:spacing w:val="-7"/>
        </w:rPr>
        <w:t> </w:t>
      </w:r>
      <w:r>
        <w:rPr/>
        <w:t>informed</w:t>
      </w:r>
      <w:r>
        <w:rPr>
          <w:spacing w:val="-7"/>
        </w:rPr>
        <w:t> </w:t>
      </w:r>
      <w:r>
        <w:rPr/>
        <w:t>by</w:t>
      </w:r>
      <w:r>
        <w:rPr>
          <w:spacing w:val="-7"/>
        </w:rPr>
        <w:t> </w:t>
      </w:r>
      <w:r>
        <w:rPr/>
        <w:t>what</w:t>
      </w:r>
      <w:r>
        <w:rPr>
          <w:spacing w:val="-2"/>
        </w:rPr>
        <w:t> </w:t>
      </w:r>
      <w:r>
        <w:rPr>
          <w:spacing w:val="2"/>
        </w:rPr>
        <w:t>the </w:t>
      </w:r>
      <w:r>
        <w:rPr/>
        <w:t>measured consensus </w:t>
      </w:r>
      <w:r>
        <w:rPr>
          <w:spacing w:val="2"/>
        </w:rPr>
        <w:t>of </w:t>
      </w:r>
      <w:r>
        <w:rPr>
          <w:spacing w:val="4"/>
        </w:rPr>
        <w:t>outside </w:t>
      </w:r>
      <w:r>
        <w:rPr/>
        <w:t>forecasts for sterling was predicting. Currently,</w:t>
      </w:r>
      <w:r>
        <w:rPr>
          <w:spacing w:val="10"/>
        </w:rPr>
        <w:t> </w:t>
      </w:r>
      <w:r>
        <w:rPr/>
        <w:t>the</w:t>
      </w:r>
    </w:p>
    <w:p>
      <w:pPr>
        <w:spacing w:after="0" w:line="360" w:lineRule="auto"/>
        <w:jc w:val="both"/>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1023"/>
      </w:pPr>
      <w:r>
        <w:rPr/>
        <w:t>consensus forecast (2 years out) is for sterling to decline to around 2.70, and is clearly influenced by PPP-style estimates.</w:t>
      </w:r>
      <w:r>
        <w:rPr>
          <w:vertAlign w:val="superscript"/>
        </w:rPr>
        <w:t>5</w:t>
      </w:r>
    </w:p>
    <w:p>
      <w:pPr>
        <w:pStyle w:val="BodyText"/>
        <w:spacing w:before="1"/>
        <w:rPr>
          <w:sz w:val="36"/>
        </w:rPr>
      </w:pPr>
    </w:p>
    <w:p>
      <w:pPr>
        <w:pStyle w:val="BodyText"/>
        <w:spacing w:line="360" w:lineRule="auto"/>
        <w:ind w:left="664" w:right="826"/>
      </w:pPr>
      <w:r>
        <w:rPr/>
        <w:t>Of course, some economists point out that PPP relies on arbitrage in the goods market, but yet evidence suggests that there are important limitations to arbitrage in that market, primarily because of differentiated products and transport costs. Hence, an alternative longer-term equilibrium concept that has attracted a following is the so-called “Fundamental</w:t>
      </w:r>
    </w:p>
    <w:p>
      <w:pPr>
        <w:pStyle w:val="BodyText"/>
        <w:spacing w:line="360" w:lineRule="auto"/>
        <w:ind w:left="664" w:right="692"/>
      </w:pPr>
      <w:r>
        <w:rPr/>
        <w:t>Equilibrium Exchange Rate” (FEER, hereafter) – see, eg Wren-Lewis and Driver (1998) for a recent review.</w:t>
      </w:r>
    </w:p>
    <w:p>
      <w:pPr>
        <w:pStyle w:val="BodyText"/>
        <w:spacing w:before="2"/>
        <w:rPr>
          <w:sz w:val="36"/>
        </w:rPr>
      </w:pPr>
    </w:p>
    <w:p>
      <w:pPr>
        <w:pStyle w:val="BodyText"/>
        <w:spacing w:line="360" w:lineRule="auto"/>
        <w:ind w:left="664" w:right="668"/>
      </w:pPr>
      <w:r>
        <w:rPr/>
        <w:t>There is no unique definition of FEER – John Williamson (1983) first used the term – but, in general, it refers to the level of the real exchange rate that would deliver, both, internal and external balance over the medium-term.</w:t>
      </w:r>
    </w:p>
    <w:p>
      <w:pPr>
        <w:pStyle w:val="BodyText"/>
        <w:rPr>
          <w:sz w:val="36"/>
        </w:rPr>
      </w:pPr>
    </w:p>
    <w:p>
      <w:pPr>
        <w:pStyle w:val="BodyText"/>
        <w:spacing w:line="360" w:lineRule="auto"/>
        <w:ind w:left="664" w:right="668"/>
      </w:pPr>
      <w:r>
        <w:rPr/>
        <w:t>Table 3 presents some recent FEER-based estimates of the equilibrium value for the sterling- DM exchange rate. Note that, once again, the current exchange rate is well above existing estimates of the FEER.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r>
        <w:rPr/>
        <w:pict>
          <v:shape style="position:absolute;margin-left:72.239998pt;margin-top:18.503906pt;width:144pt;height:.1pt;mso-position-horizontal-relative:page;mso-position-vertical-relative:paragraph;z-index:-251651072;mso-wrap-distance-left:0;mso-wrap-distance-right:0" coordorigin="1445,370" coordsize="2880,0" path="m1445,370l4325,370e" filled="false" stroked="true" strokeweight=".48pt" strokecolor="#000000">
            <v:path arrowok="t"/>
            <v:stroke dashstyle="solid"/>
            <w10:wrap type="topAndBottom"/>
          </v:shape>
        </w:pict>
      </w:r>
    </w:p>
    <w:p>
      <w:pPr>
        <w:spacing w:before="47"/>
        <w:ind w:left="664" w:right="864" w:firstLine="0"/>
        <w:jc w:val="left"/>
        <w:rPr>
          <w:sz w:val="20"/>
        </w:rPr>
      </w:pPr>
      <w:r>
        <w:rPr>
          <w:position w:val="9"/>
          <w:sz w:val="13"/>
        </w:rPr>
        <w:t>5 </w:t>
      </w:r>
      <w:r>
        <w:rPr>
          <w:sz w:val="20"/>
        </w:rPr>
        <w:t>Note, though, that the consensus forecasts were interpreted as being informative about sterling’s risk premium. The MPC was using a risk-adjusted UIP condition. Also, the MPC used a modified version of UIP for its modal projection, in that the exchange rate path had to be made consistent with the unchanged interest rate assumption</w:t>
      </w:r>
    </w:p>
    <w:p>
      <w:pPr>
        <w:spacing w:after="0"/>
        <w:jc w:val="left"/>
        <w:rPr>
          <w:sz w:val="20"/>
        </w:rPr>
        <w:sectPr>
          <w:pgSz w:w="11900" w:h="16840"/>
          <w:pgMar w:header="719" w:footer="0" w:top="1200" w:bottom="280" w:left="780" w:right="740"/>
        </w:sectPr>
      </w:pPr>
    </w:p>
    <w:p>
      <w:pPr>
        <w:pStyle w:val="BodyText"/>
        <w:spacing w:before="3"/>
        <w:rPr>
          <w:sz w:val="13"/>
        </w:rPr>
      </w:pPr>
    </w:p>
    <w:p>
      <w:pPr>
        <w:pStyle w:val="Heading5"/>
      </w:pPr>
      <w:r>
        <w:rPr/>
        <w:t>TABLE 2</w:t>
      </w:r>
    </w:p>
    <w:p>
      <w:pPr>
        <w:pStyle w:val="BodyText"/>
        <w:rPr>
          <w:b/>
          <w:sz w:val="26"/>
        </w:rPr>
      </w:pPr>
    </w:p>
    <w:p>
      <w:pPr>
        <w:pStyle w:val="BodyText"/>
        <w:spacing w:before="3"/>
        <w:rPr>
          <w:b/>
          <w:sz w:val="22"/>
        </w:rPr>
      </w:pPr>
    </w:p>
    <w:p>
      <w:pPr>
        <w:spacing w:before="0"/>
        <w:ind w:left="664" w:right="0" w:firstLine="0"/>
        <w:jc w:val="left"/>
        <w:rPr>
          <w:b/>
          <w:sz w:val="24"/>
        </w:rPr>
      </w:pPr>
      <w:r>
        <w:rPr>
          <w:b/>
          <w:sz w:val="24"/>
        </w:rPr>
        <w:t>ALTERNATIVE ESTIMATES OF THE PPP RATE FOR STERLING-DM</w:t>
      </w:r>
    </w:p>
    <w:p>
      <w:pPr>
        <w:pStyle w:val="BodyText"/>
        <w:rPr>
          <w:b/>
          <w:sz w:val="20"/>
        </w:rPr>
      </w:pPr>
    </w:p>
    <w:p>
      <w:pPr>
        <w:pStyle w:val="BodyText"/>
        <w:rPr>
          <w:b/>
          <w:sz w:val="20"/>
        </w:rPr>
      </w:pPr>
    </w:p>
    <w:p>
      <w:pPr>
        <w:pStyle w:val="BodyText"/>
        <w:rPr>
          <w:b/>
          <w:sz w:val="20"/>
        </w:rPr>
      </w:pPr>
    </w:p>
    <w:p>
      <w:pPr>
        <w:pStyle w:val="BodyText"/>
        <w:spacing w:before="11"/>
        <w:rPr>
          <w:b/>
          <w:sz w:val="23"/>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9"/>
        <w:gridCol w:w="4545"/>
      </w:tblGrid>
      <w:tr>
        <w:trPr>
          <w:trHeight w:val="417" w:hRule="atLeast"/>
        </w:trPr>
        <w:tc>
          <w:tcPr>
            <w:tcW w:w="4699" w:type="dxa"/>
          </w:tcPr>
          <w:p>
            <w:pPr>
              <w:pStyle w:val="TableParagraph"/>
              <w:spacing w:line="273" w:lineRule="exact"/>
              <w:rPr>
                <w:b/>
                <w:sz w:val="24"/>
              </w:rPr>
            </w:pPr>
            <w:r>
              <w:rPr>
                <w:b/>
                <w:sz w:val="24"/>
              </w:rPr>
              <w:t>ALTERNATIVE MEASURE</w:t>
            </w:r>
          </w:p>
        </w:tc>
        <w:tc>
          <w:tcPr>
            <w:tcW w:w="4545" w:type="dxa"/>
          </w:tcPr>
          <w:p>
            <w:pPr>
              <w:pStyle w:val="TableParagraph"/>
              <w:spacing w:line="273" w:lineRule="exact"/>
              <w:rPr>
                <w:b/>
                <w:sz w:val="24"/>
              </w:rPr>
            </w:pPr>
            <w:r>
              <w:rPr>
                <w:b/>
                <w:sz w:val="24"/>
              </w:rPr>
              <w:t>ESTIMATE</w:t>
            </w:r>
          </w:p>
        </w:tc>
      </w:tr>
      <w:tr>
        <w:trPr>
          <w:trHeight w:val="412" w:hRule="atLeast"/>
        </w:trPr>
        <w:tc>
          <w:tcPr>
            <w:tcW w:w="4699" w:type="dxa"/>
          </w:tcPr>
          <w:p>
            <w:pPr>
              <w:pStyle w:val="TableParagraph"/>
              <w:rPr>
                <w:sz w:val="24"/>
              </w:rPr>
            </w:pPr>
            <w:r>
              <w:rPr>
                <w:sz w:val="24"/>
              </w:rPr>
              <w:t>Consumer Price index based measure</w:t>
            </w:r>
            <w:r>
              <w:rPr>
                <w:sz w:val="24"/>
                <w:vertAlign w:val="superscript"/>
              </w:rPr>
              <w:t>1</w:t>
            </w:r>
          </w:p>
        </w:tc>
        <w:tc>
          <w:tcPr>
            <w:tcW w:w="4545" w:type="dxa"/>
          </w:tcPr>
          <w:p>
            <w:pPr>
              <w:pStyle w:val="TableParagraph"/>
              <w:rPr>
                <w:sz w:val="24"/>
              </w:rPr>
            </w:pPr>
            <w:r>
              <w:rPr>
                <w:sz w:val="24"/>
              </w:rPr>
              <w:t>2.57</w:t>
            </w:r>
          </w:p>
        </w:tc>
      </w:tr>
      <w:tr>
        <w:trPr>
          <w:trHeight w:val="412" w:hRule="atLeast"/>
        </w:trPr>
        <w:tc>
          <w:tcPr>
            <w:tcW w:w="4699" w:type="dxa"/>
          </w:tcPr>
          <w:p>
            <w:pPr>
              <w:pStyle w:val="TableParagraph"/>
              <w:rPr>
                <w:sz w:val="24"/>
              </w:rPr>
            </w:pPr>
            <w:r>
              <w:rPr>
                <w:sz w:val="24"/>
              </w:rPr>
              <w:t>Producer Price Index based measure</w:t>
            </w:r>
            <w:r>
              <w:rPr>
                <w:sz w:val="24"/>
                <w:vertAlign w:val="superscript"/>
              </w:rPr>
              <w:t>1</w:t>
            </w:r>
          </w:p>
        </w:tc>
        <w:tc>
          <w:tcPr>
            <w:tcW w:w="4545" w:type="dxa"/>
          </w:tcPr>
          <w:p>
            <w:pPr>
              <w:pStyle w:val="TableParagraph"/>
              <w:rPr>
                <w:sz w:val="24"/>
              </w:rPr>
            </w:pPr>
            <w:r>
              <w:rPr>
                <w:sz w:val="24"/>
              </w:rPr>
              <w:t>2.37</w:t>
            </w:r>
          </w:p>
        </w:tc>
      </w:tr>
      <w:tr>
        <w:trPr>
          <w:trHeight w:val="417" w:hRule="atLeast"/>
        </w:trPr>
        <w:tc>
          <w:tcPr>
            <w:tcW w:w="4699" w:type="dxa"/>
          </w:tcPr>
          <w:p>
            <w:pPr>
              <w:pStyle w:val="TableParagraph"/>
              <w:rPr>
                <w:sz w:val="24"/>
              </w:rPr>
            </w:pPr>
            <w:r>
              <w:rPr>
                <w:sz w:val="24"/>
              </w:rPr>
              <w:t>Measure based on unit labour costs</w:t>
            </w:r>
            <w:r>
              <w:rPr>
                <w:sz w:val="24"/>
                <w:vertAlign w:val="superscript"/>
              </w:rPr>
              <w:t>2</w:t>
            </w:r>
          </w:p>
        </w:tc>
        <w:tc>
          <w:tcPr>
            <w:tcW w:w="4545" w:type="dxa"/>
          </w:tcPr>
          <w:p>
            <w:pPr>
              <w:pStyle w:val="TableParagraph"/>
              <w:rPr>
                <w:sz w:val="24"/>
              </w:rPr>
            </w:pPr>
            <w:r>
              <w:rPr>
                <w:sz w:val="24"/>
              </w:rPr>
              <w:t>2.60</w:t>
            </w:r>
          </w:p>
        </w:tc>
      </w:tr>
      <w:tr>
        <w:trPr>
          <w:trHeight w:val="412" w:hRule="atLeast"/>
        </w:trPr>
        <w:tc>
          <w:tcPr>
            <w:tcW w:w="4699" w:type="dxa"/>
          </w:tcPr>
          <w:p>
            <w:pPr>
              <w:pStyle w:val="TableParagraph"/>
              <w:rPr>
                <w:sz w:val="24"/>
              </w:rPr>
            </w:pPr>
            <w:r>
              <w:rPr>
                <w:sz w:val="24"/>
              </w:rPr>
              <w:t>Actual exchange rate</w:t>
            </w:r>
            <w:r>
              <w:rPr>
                <w:sz w:val="24"/>
                <w:vertAlign w:val="superscript"/>
              </w:rPr>
              <w:t>3</w:t>
            </w:r>
          </w:p>
        </w:tc>
        <w:tc>
          <w:tcPr>
            <w:tcW w:w="4545" w:type="dxa"/>
          </w:tcPr>
          <w:p>
            <w:pPr>
              <w:pStyle w:val="TableParagraph"/>
              <w:rPr>
                <w:sz w:val="24"/>
              </w:rPr>
            </w:pPr>
            <w:r>
              <w:rPr>
                <w:sz w:val="24"/>
              </w:rPr>
              <w:t>2.97</w:t>
            </w:r>
          </w:p>
        </w:tc>
      </w:tr>
    </w:tbl>
    <w:p>
      <w:pPr>
        <w:pStyle w:val="BodyText"/>
        <w:spacing w:before="4"/>
        <w:rPr>
          <w:b/>
          <w:sz w:val="27"/>
        </w:rPr>
      </w:pPr>
    </w:p>
    <w:p>
      <w:pPr>
        <w:pStyle w:val="ListParagraph"/>
        <w:numPr>
          <w:ilvl w:val="0"/>
          <w:numId w:val="5"/>
        </w:numPr>
        <w:tabs>
          <w:tab w:pos="1024" w:val="left" w:leader="none"/>
          <w:tab w:pos="1025" w:val="left" w:leader="none"/>
        </w:tabs>
        <w:spacing w:line="240" w:lineRule="auto" w:before="90" w:after="0"/>
        <w:ind w:left="1024" w:right="0" w:hanging="361"/>
        <w:jc w:val="left"/>
        <w:rPr>
          <w:sz w:val="24"/>
        </w:rPr>
      </w:pPr>
      <w:r>
        <w:rPr>
          <w:sz w:val="24"/>
        </w:rPr>
        <w:t>Based on the CPI and PPI indices up </w:t>
      </w:r>
      <w:r>
        <w:rPr>
          <w:spacing w:val="2"/>
          <w:sz w:val="24"/>
        </w:rPr>
        <w:t>to </w:t>
      </w:r>
      <w:r>
        <w:rPr>
          <w:sz w:val="24"/>
        </w:rPr>
        <w:t>June</w:t>
      </w:r>
      <w:r>
        <w:rPr>
          <w:spacing w:val="22"/>
          <w:sz w:val="24"/>
        </w:rPr>
        <w:t> </w:t>
      </w:r>
      <w:r>
        <w:rPr>
          <w:sz w:val="24"/>
        </w:rPr>
        <w:t>1999.</w:t>
      </w:r>
    </w:p>
    <w:p>
      <w:pPr>
        <w:pStyle w:val="ListParagraph"/>
        <w:numPr>
          <w:ilvl w:val="0"/>
          <w:numId w:val="5"/>
        </w:numPr>
        <w:tabs>
          <w:tab w:pos="1024" w:val="left" w:leader="none"/>
          <w:tab w:pos="1025" w:val="left" w:leader="none"/>
        </w:tabs>
        <w:spacing w:line="240" w:lineRule="auto" w:before="142" w:after="0"/>
        <w:ind w:left="1024" w:right="0" w:hanging="361"/>
        <w:jc w:val="left"/>
        <w:rPr>
          <w:sz w:val="24"/>
        </w:rPr>
      </w:pPr>
      <w:r>
        <w:rPr>
          <w:sz w:val="24"/>
        </w:rPr>
        <w:t>Based on measures of unit labour costs up </w:t>
      </w:r>
      <w:r>
        <w:rPr>
          <w:spacing w:val="2"/>
          <w:sz w:val="24"/>
        </w:rPr>
        <w:t>to </w:t>
      </w:r>
      <w:r>
        <w:rPr>
          <w:sz w:val="24"/>
        </w:rPr>
        <w:t>May</w:t>
      </w:r>
      <w:r>
        <w:rPr>
          <w:spacing w:val="36"/>
          <w:sz w:val="24"/>
        </w:rPr>
        <w:t> </w:t>
      </w:r>
      <w:r>
        <w:rPr>
          <w:sz w:val="24"/>
        </w:rPr>
        <w:t>1999.</w:t>
      </w:r>
    </w:p>
    <w:p>
      <w:pPr>
        <w:pStyle w:val="ListParagraph"/>
        <w:numPr>
          <w:ilvl w:val="0"/>
          <w:numId w:val="5"/>
        </w:numPr>
        <w:tabs>
          <w:tab w:pos="1031" w:val="left" w:leader="none"/>
          <w:tab w:pos="1032" w:val="left" w:leader="none"/>
        </w:tabs>
        <w:spacing w:line="240" w:lineRule="auto" w:before="136" w:after="0"/>
        <w:ind w:left="1031" w:right="0" w:hanging="368"/>
        <w:jc w:val="left"/>
        <w:rPr>
          <w:sz w:val="24"/>
        </w:rPr>
      </w:pPr>
      <w:r>
        <w:rPr>
          <w:sz w:val="24"/>
        </w:rPr>
        <w:t>On 17 August</w:t>
      </w:r>
      <w:r>
        <w:rPr>
          <w:spacing w:val="7"/>
          <w:sz w:val="24"/>
        </w:rPr>
        <w:t> </w:t>
      </w:r>
      <w:r>
        <w:rPr>
          <w:sz w:val="24"/>
        </w:rPr>
        <w:t>1999.</w:t>
      </w:r>
    </w:p>
    <w:p>
      <w:pPr>
        <w:spacing w:after="0" w:line="240" w:lineRule="auto"/>
        <w:jc w:val="left"/>
        <w:rPr>
          <w:sz w:val="24"/>
        </w:rPr>
        <w:sectPr>
          <w:pgSz w:w="11900" w:h="16840"/>
          <w:pgMar w:header="719" w:footer="0" w:top="1200" w:bottom="280" w:left="780" w:right="740"/>
        </w:sectPr>
      </w:pPr>
    </w:p>
    <w:p>
      <w:pPr>
        <w:pStyle w:val="BodyText"/>
        <w:spacing w:before="3"/>
        <w:rPr>
          <w:sz w:val="13"/>
        </w:rPr>
      </w:pPr>
    </w:p>
    <w:p>
      <w:pPr>
        <w:pStyle w:val="Heading5"/>
      </w:pPr>
      <w:r>
        <w:rPr/>
        <w:t>TABLE 3</w:t>
      </w:r>
    </w:p>
    <w:p>
      <w:pPr>
        <w:pStyle w:val="BodyText"/>
        <w:rPr>
          <w:b/>
          <w:sz w:val="26"/>
        </w:rPr>
      </w:pPr>
    </w:p>
    <w:p>
      <w:pPr>
        <w:pStyle w:val="BodyText"/>
        <w:spacing w:before="5"/>
        <w:rPr>
          <w:b/>
          <w:sz w:val="22"/>
        </w:rPr>
      </w:pPr>
    </w:p>
    <w:p>
      <w:pPr>
        <w:spacing w:line="237" w:lineRule="auto" w:before="0"/>
        <w:ind w:left="664" w:right="1241" w:firstLine="0"/>
        <w:jc w:val="left"/>
        <w:rPr>
          <w:b/>
          <w:sz w:val="24"/>
        </w:rPr>
      </w:pPr>
      <w:r>
        <w:rPr>
          <w:b/>
          <w:sz w:val="24"/>
        </w:rPr>
        <w:t>FEER-BASED ESTIMATES OF THE EQUILIBRIUM EXCHANGE RATE FOR STERLING-DM</w:t>
      </w:r>
    </w:p>
    <w:p>
      <w:pPr>
        <w:pStyle w:val="BodyText"/>
        <w:rPr>
          <w:b/>
          <w:sz w:val="20"/>
        </w:rPr>
      </w:pPr>
    </w:p>
    <w:p>
      <w:pPr>
        <w:pStyle w:val="BodyText"/>
        <w:rPr>
          <w:b/>
          <w:sz w:val="20"/>
        </w:rPr>
      </w:pPr>
    </w:p>
    <w:p>
      <w:pPr>
        <w:pStyle w:val="BodyText"/>
        <w:rPr>
          <w:b/>
          <w:sz w:val="20"/>
        </w:rPr>
      </w:pPr>
    </w:p>
    <w:p>
      <w:pPr>
        <w:pStyle w:val="BodyText"/>
        <w:spacing w:before="4"/>
        <w:rPr>
          <w:b/>
          <w:sz w:val="12"/>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2"/>
        <w:gridCol w:w="4622"/>
      </w:tblGrid>
      <w:tr>
        <w:trPr>
          <w:trHeight w:val="412" w:hRule="atLeast"/>
        </w:trPr>
        <w:tc>
          <w:tcPr>
            <w:tcW w:w="4622" w:type="dxa"/>
          </w:tcPr>
          <w:p>
            <w:pPr>
              <w:pStyle w:val="TableParagraph"/>
              <w:spacing w:line="273" w:lineRule="exact"/>
              <w:rPr>
                <w:b/>
                <w:sz w:val="24"/>
              </w:rPr>
            </w:pPr>
            <w:r>
              <w:rPr>
                <w:b/>
                <w:sz w:val="24"/>
              </w:rPr>
              <w:t>AUTHOR</w:t>
            </w:r>
          </w:p>
        </w:tc>
        <w:tc>
          <w:tcPr>
            <w:tcW w:w="4622" w:type="dxa"/>
          </w:tcPr>
          <w:p>
            <w:pPr>
              <w:pStyle w:val="TableParagraph"/>
              <w:spacing w:line="273" w:lineRule="exact"/>
              <w:rPr>
                <w:b/>
                <w:sz w:val="24"/>
              </w:rPr>
            </w:pPr>
            <w:r>
              <w:rPr>
                <w:b/>
                <w:sz w:val="24"/>
              </w:rPr>
              <w:t>RANGE OF ESTIMATES</w:t>
            </w:r>
          </w:p>
        </w:tc>
      </w:tr>
      <w:tr>
        <w:trPr>
          <w:trHeight w:val="830" w:hRule="atLeast"/>
        </w:trPr>
        <w:tc>
          <w:tcPr>
            <w:tcW w:w="4622" w:type="dxa"/>
          </w:tcPr>
          <w:p>
            <w:pPr>
              <w:pStyle w:val="TableParagraph"/>
              <w:spacing w:line="273" w:lineRule="exact"/>
              <w:rPr>
                <w:sz w:val="24"/>
              </w:rPr>
            </w:pPr>
            <w:r>
              <w:rPr>
                <w:sz w:val="24"/>
              </w:rPr>
              <w:t>Wren-Lewis and Driver (1998)</w:t>
            </w:r>
          </w:p>
        </w:tc>
        <w:tc>
          <w:tcPr>
            <w:tcW w:w="4622" w:type="dxa"/>
          </w:tcPr>
          <w:p>
            <w:pPr>
              <w:pStyle w:val="TableParagraph"/>
              <w:spacing w:line="273" w:lineRule="exact"/>
              <w:rPr>
                <w:sz w:val="24"/>
              </w:rPr>
            </w:pPr>
            <w:r>
              <w:rPr>
                <w:sz w:val="24"/>
              </w:rPr>
              <w:t>2.13-2.60 (for 1995:H1)</w:t>
            </w:r>
          </w:p>
          <w:p>
            <w:pPr>
              <w:pStyle w:val="TableParagraph"/>
              <w:spacing w:line="240" w:lineRule="auto" w:before="137"/>
              <w:rPr>
                <w:sz w:val="24"/>
              </w:rPr>
            </w:pPr>
            <w:r>
              <w:rPr>
                <w:sz w:val="24"/>
              </w:rPr>
              <w:t>2.04-2.49 (for 2000)</w:t>
            </w:r>
          </w:p>
        </w:tc>
      </w:tr>
      <w:tr>
        <w:trPr>
          <w:trHeight w:val="412" w:hRule="atLeast"/>
        </w:trPr>
        <w:tc>
          <w:tcPr>
            <w:tcW w:w="4622" w:type="dxa"/>
          </w:tcPr>
          <w:p>
            <w:pPr>
              <w:pStyle w:val="TableParagraph"/>
              <w:rPr>
                <w:sz w:val="24"/>
              </w:rPr>
            </w:pPr>
            <w:r>
              <w:rPr>
                <w:sz w:val="24"/>
              </w:rPr>
              <w:t>Church (1999)</w:t>
            </w:r>
          </w:p>
        </w:tc>
        <w:tc>
          <w:tcPr>
            <w:tcW w:w="4622" w:type="dxa"/>
          </w:tcPr>
          <w:p>
            <w:pPr>
              <w:pStyle w:val="TableParagraph"/>
              <w:rPr>
                <w:sz w:val="24"/>
              </w:rPr>
            </w:pPr>
            <w:r>
              <w:rPr>
                <w:sz w:val="24"/>
              </w:rPr>
              <w:t>2.30</w:t>
            </w:r>
          </w:p>
        </w:tc>
      </w:tr>
    </w:tbl>
    <w:p>
      <w:pPr>
        <w:spacing w:after="0"/>
        <w:rPr>
          <w:sz w:val="24"/>
        </w:rPr>
        <w:sectPr>
          <w:pgSz w:w="11900" w:h="16840"/>
          <w:pgMar w:header="719" w:footer="0" w:top="1200" w:bottom="280" w:left="780" w:right="740"/>
        </w:sectPr>
      </w:pPr>
    </w:p>
    <w:p>
      <w:pPr>
        <w:pStyle w:val="BodyText"/>
        <w:spacing w:before="10"/>
        <w:rPr>
          <w:b/>
          <w:sz w:val="12"/>
        </w:rPr>
      </w:pPr>
    </w:p>
    <w:p>
      <w:pPr>
        <w:pStyle w:val="BodyText"/>
        <w:spacing w:line="360" w:lineRule="auto" w:before="90"/>
        <w:ind w:left="664" w:right="1126"/>
      </w:pPr>
      <w:r>
        <w:rPr/>
        <w:t>In addition, of course, businesses generally say that the equilibrium exchange rate is somewhat lower than the current rate, eg in a recent CBI survey, the median “appropriate exchange rate for entry” into EMU was deemed to be DM2.60 – 2.70, with less than 5% regarding a level above DM2.90 as a satisfactory entry rate.</w:t>
      </w:r>
    </w:p>
    <w:p>
      <w:pPr>
        <w:pStyle w:val="BodyText"/>
        <w:spacing w:before="10"/>
        <w:rPr>
          <w:sz w:val="35"/>
        </w:rPr>
      </w:pPr>
    </w:p>
    <w:p>
      <w:pPr>
        <w:pStyle w:val="BodyText"/>
        <w:spacing w:line="362" w:lineRule="auto" w:before="1"/>
        <w:ind w:left="665" w:right="668" w:hanging="2"/>
      </w:pPr>
      <w:r>
        <w:rPr/>
        <w:t>Of course, the sterling-DM exchange rate has persisted at levels well above these measures of “fair value” for some time now.</w:t>
      </w:r>
    </w:p>
    <w:p>
      <w:pPr>
        <w:pStyle w:val="BodyText"/>
        <w:spacing w:before="7"/>
        <w:rPr>
          <w:sz w:val="35"/>
        </w:rPr>
      </w:pPr>
    </w:p>
    <w:p>
      <w:pPr>
        <w:pStyle w:val="BodyText"/>
        <w:ind w:left="664"/>
      </w:pPr>
      <w:r>
        <w:rPr/>
        <w:t>The MPC has at least three choices for its modal (ie most likely case) assumption:</w:t>
      </w:r>
    </w:p>
    <w:p>
      <w:pPr>
        <w:pStyle w:val="BodyText"/>
        <w:rPr>
          <w:sz w:val="26"/>
        </w:rPr>
      </w:pPr>
    </w:p>
    <w:p>
      <w:pPr>
        <w:pStyle w:val="BodyText"/>
        <w:spacing w:before="2"/>
        <w:rPr>
          <w:sz w:val="22"/>
        </w:rPr>
      </w:pPr>
    </w:p>
    <w:p>
      <w:pPr>
        <w:pStyle w:val="ListParagraph"/>
        <w:numPr>
          <w:ilvl w:val="0"/>
          <w:numId w:val="6"/>
        </w:numPr>
        <w:tabs>
          <w:tab w:pos="1384" w:val="left" w:leader="none"/>
          <w:tab w:pos="1385" w:val="left" w:leader="none"/>
        </w:tabs>
        <w:spacing w:line="360" w:lineRule="auto" w:before="0" w:after="0"/>
        <w:ind w:left="1384" w:right="925" w:hanging="720"/>
        <w:jc w:val="left"/>
        <w:rPr>
          <w:sz w:val="24"/>
        </w:rPr>
      </w:pPr>
      <w:r>
        <w:rPr>
          <w:sz w:val="24"/>
        </w:rPr>
        <w:t>Assume that the mean reversion will </w:t>
      </w:r>
      <w:r>
        <w:rPr>
          <w:spacing w:val="4"/>
          <w:sz w:val="24"/>
        </w:rPr>
        <w:t>occur </w:t>
      </w:r>
      <w:r>
        <w:rPr>
          <w:sz w:val="24"/>
        </w:rPr>
        <w:t>at some point – in which case the MPC would,</w:t>
      </w:r>
      <w:r>
        <w:rPr>
          <w:spacing w:val="-8"/>
          <w:sz w:val="24"/>
        </w:rPr>
        <w:t> </w:t>
      </w:r>
      <w:r>
        <w:rPr>
          <w:spacing w:val="4"/>
          <w:sz w:val="24"/>
        </w:rPr>
        <w:t>other</w:t>
      </w:r>
      <w:r>
        <w:rPr>
          <w:spacing w:val="-3"/>
          <w:sz w:val="24"/>
        </w:rPr>
        <w:t> </w:t>
      </w:r>
      <w:r>
        <w:rPr>
          <w:sz w:val="24"/>
        </w:rPr>
        <w:t>things</w:t>
      </w:r>
      <w:r>
        <w:rPr>
          <w:spacing w:val="-7"/>
          <w:sz w:val="24"/>
        </w:rPr>
        <w:t> </w:t>
      </w:r>
      <w:r>
        <w:rPr>
          <w:sz w:val="24"/>
        </w:rPr>
        <w:t>being</w:t>
      </w:r>
      <w:r>
        <w:rPr>
          <w:spacing w:val="-7"/>
          <w:sz w:val="24"/>
        </w:rPr>
        <w:t> </w:t>
      </w:r>
      <w:r>
        <w:rPr>
          <w:sz w:val="24"/>
        </w:rPr>
        <w:t>equal,</w:t>
      </w:r>
      <w:r>
        <w:rPr>
          <w:spacing w:val="-8"/>
          <w:sz w:val="24"/>
        </w:rPr>
        <w:t> </w:t>
      </w:r>
      <w:r>
        <w:rPr>
          <w:sz w:val="24"/>
        </w:rPr>
        <w:t>keep</w:t>
      </w:r>
      <w:r>
        <w:rPr>
          <w:spacing w:val="-7"/>
          <w:sz w:val="24"/>
        </w:rPr>
        <w:t> </w:t>
      </w:r>
      <w:r>
        <w:rPr>
          <w:sz w:val="24"/>
        </w:rPr>
        <w:t>interest</w:t>
      </w:r>
      <w:r>
        <w:rPr>
          <w:spacing w:val="-3"/>
          <w:sz w:val="24"/>
        </w:rPr>
        <w:t> </w:t>
      </w:r>
      <w:r>
        <w:rPr>
          <w:sz w:val="24"/>
        </w:rPr>
        <w:t>rates</w:t>
      </w:r>
      <w:r>
        <w:rPr>
          <w:spacing w:val="-6"/>
          <w:sz w:val="24"/>
        </w:rPr>
        <w:t> </w:t>
      </w:r>
      <w:r>
        <w:rPr>
          <w:sz w:val="24"/>
        </w:rPr>
        <w:t>higher</w:t>
      </w:r>
      <w:r>
        <w:rPr>
          <w:spacing w:val="-7"/>
          <w:sz w:val="24"/>
        </w:rPr>
        <w:t> </w:t>
      </w:r>
      <w:r>
        <w:rPr>
          <w:sz w:val="24"/>
        </w:rPr>
        <w:t>than</w:t>
      </w:r>
      <w:r>
        <w:rPr>
          <w:spacing w:val="-7"/>
          <w:sz w:val="24"/>
        </w:rPr>
        <w:t> </w:t>
      </w:r>
      <w:r>
        <w:rPr>
          <w:sz w:val="24"/>
        </w:rPr>
        <w:t>they</w:t>
      </w:r>
      <w:r>
        <w:rPr>
          <w:spacing w:val="-8"/>
          <w:sz w:val="24"/>
        </w:rPr>
        <w:t> </w:t>
      </w:r>
      <w:r>
        <w:rPr>
          <w:sz w:val="24"/>
        </w:rPr>
        <w:t>might</w:t>
      </w:r>
      <w:r>
        <w:rPr>
          <w:spacing w:val="-3"/>
          <w:sz w:val="24"/>
        </w:rPr>
        <w:t> </w:t>
      </w:r>
      <w:r>
        <w:rPr>
          <w:sz w:val="24"/>
        </w:rPr>
        <w:t>be</w:t>
      </w:r>
      <w:r>
        <w:rPr>
          <w:spacing w:val="-7"/>
          <w:sz w:val="24"/>
        </w:rPr>
        <w:t> </w:t>
      </w:r>
      <w:r>
        <w:rPr>
          <w:sz w:val="24"/>
        </w:rPr>
        <w:t>if</w:t>
      </w:r>
      <w:r>
        <w:rPr>
          <w:spacing w:val="-7"/>
          <w:sz w:val="24"/>
        </w:rPr>
        <w:t> </w:t>
      </w:r>
      <w:r>
        <w:rPr>
          <w:sz w:val="24"/>
        </w:rPr>
        <w:t>they were following the random walk</w:t>
      </w:r>
      <w:r>
        <w:rPr>
          <w:spacing w:val="12"/>
          <w:sz w:val="24"/>
        </w:rPr>
        <w:t> </w:t>
      </w:r>
      <w:r>
        <w:rPr>
          <w:sz w:val="24"/>
        </w:rPr>
        <w:t>convention.</w:t>
      </w:r>
    </w:p>
    <w:p>
      <w:pPr>
        <w:pStyle w:val="BodyText"/>
        <w:rPr>
          <w:sz w:val="36"/>
        </w:rPr>
      </w:pPr>
    </w:p>
    <w:p>
      <w:pPr>
        <w:pStyle w:val="ListParagraph"/>
        <w:numPr>
          <w:ilvl w:val="0"/>
          <w:numId w:val="6"/>
        </w:numPr>
        <w:tabs>
          <w:tab w:pos="1384" w:val="left" w:leader="none"/>
          <w:tab w:pos="1385" w:val="left" w:leader="none"/>
        </w:tabs>
        <w:spacing w:line="360" w:lineRule="auto" w:before="0" w:after="0"/>
        <w:ind w:left="1384" w:right="824" w:hanging="720"/>
        <w:jc w:val="left"/>
        <w:rPr>
          <w:sz w:val="24"/>
        </w:rPr>
      </w:pPr>
      <w:r>
        <w:rPr>
          <w:spacing w:val="2"/>
          <w:sz w:val="24"/>
        </w:rPr>
        <w:t>Ignore </w:t>
      </w:r>
      <w:r>
        <w:rPr>
          <w:sz w:val="24"/>
        </w:rPr>
        <w:t>the possibility </w:t>
      </w:r>
      <w:r>
        <w:rPr>
          <w:spacing w:val="3"/>
          <w:sz w:val="24"/>
        </w:rPr>
        <w:t>of </w:t>
      </w:r>
      <w:r>
        <w:rPr>
          <w:sz w:val="24"/>
        </w:rPr>
        <w:t>mean </w:t>
      </w:r>
      <w:r>
        <w:rPr>
          <w:spacing w:val="2"/>
          <w:sz w:val="24"/>
        </w:rPr>
        <w:t>reversion </w:t>
      </w:r>
      <w:r>
        <w:rPr>
          <w:sz w:val="24"/>
        </w:rPr>
        <w:t>by, say, using the </w:t>
      </w:r>
      <w:r>
        <w:rPr>
          <w:spacing w:val="2"/>
          <w:sz w:val="24"/>
        </w:rPr>
        <w:t>random </w:t>
      </w:r>
      <w:r>
        <w:rPr>
          <w:sz w:val="24"/>
        </w:rPr>
        <w:t>walk convention, but react </w:t>
      </w:r>
      <w:r>
        <w:rPr>
          <w:spacing w:val="2"/>
          <w:sz w:val="24"/>
        </w:rPr>
        <w:t>to </w:t>
      </w:r>
      <w:r>
        <w:rPr>
          <w:sz w:val="24"/>
        </w:rPr>
        <w:t>it if and when the exchange rate fell (this would be analogous </w:t>
      </w:r>
      <w:r>
        <w:rPr>
          <w:spacing w:val="2"/>
          <w:sz w:val="24"/>
        </w:rPr>
        <w:t>to </w:t>
      </w:r>
      <w:r>
        <w:rPr>
          <w:sz w:val="24"/>
        </w:rPr>
        <w:t>how the MPC treats equity prices). Of course, the skew could reflect the risk </w:t>
      </w:r>
      <w:r>
        <w:rPr>
          <w:spacing w:val="2"/>
          <w:sz w:val="24"/>
        </w:rPr>
        <w:t>of </w:t>
      </w:r>
      <w:r>
        <w:rPr>
          <w:sz w:val="24"/>
        </w:rPr>
        <w:t>a fall in the exchange rate, ie in this case, mean reversion would not affect the modal</w:t>
      </w:r>
      <w:r>
        <w:rPr>
          <w:spacing w:val="-43"/>
          <w:sz w:val="24"/>
        </w:rPr>
        <w:t> </w:t>
      </w:r>
      <w:r>
        <w:rPr>
          <w:sz w:val="24"/>
        </w:rPr>
        <w:t>assumption, but would affect the mean </w:t>
      </w:r>
      <w:r>
        <w:rPr>
          <w:spacing w:val="2"/>
          <w:sz w:val="24"/>
        </w:rPr>
        <w:t>of </w:t>
      </w:r>
      <w:r>
        <w:rPr>
          <w:sz w:val="24"/>
        </w:rPr>
        <w:t>the assumed distribution. Other things being equal, interest rates would be lower than under</w:t>
      </w:r>
      <w:r>
        <w:rPr>
          <w:spacing w:val="20"/>
          <w:sz w:val="24"/>
        </w:rPr>
        <w:t> </w:t>
      </w:r>
      <w:r>
        <w:rPr>
          <w:sz w:val="24"/>
        </w:rPr>
        <w:t>(i).</w:t>
      </w:r>
    </w:p>
    <w:p>
      <w:pPr>
        <w:pStyle w:val="BodyText"/>
        <w:spacing w:before="8"/>
        <w:rPr>
          <w:sz w:val="35"/>
        </w:rPr>
      </w:pPr>
    </w:p>
    <w:p>
      <w:pPr>
        <w:pStyle w:val="ListParagraph"/>
        <w:numPr>
          <w:ilvl w:val="0"/>
          <w:numId w:val="6"/>
        </w:numPr>
        <w:tabs>
          <w:tab w:pos="1384" w:val="left" w:leader="none"/>
          <w:tab w:pos="1385" w:val="left" w:leader="none"/>
        </w:tabs>
        <w:spacing w:line="360" w:lineRule="auto" w:before="1" w:after="0"/>
        <w:ind w:left="1384" w:right="817" w:hanging="720"/>
        <w:jc w:val="left"/>
        <w:rPr>
          <w:sz w:val="24"/>
        </w:rPr>
      </w:pPr>
      <w:r>
        <w:rPr>
          <w:sz w:val="24"/>
        </w:rPr>
        <w:t>Investigate</w:t>
      </w:r>
      <w:r>
        <w:rPr>
          <w:spacing w:val="-6"/>
          <w:sz w:val="24"/>
        </w:rPr>
        <w:t> </w:t>
      </w:r>
      <w:r>
        <w:rPr>
          <w:sz w:val="24"/>
        </w:rPr>
        <w:t>the</w:t>
      </w:r>
      <w:r>
        <w:rPr>
          <w:spacing w:val="-7"/>
          <w:sz w:val="24"/>
        </w:rPr>
        <w:t> </w:t>
      </w:r>
      <w:r>
        <w:rPr>
          <w:sz w:val="24"/>
        </w:rPr>
        <w:t>possibility</w:t>
      </w:r>
      <w:r>
        <w:rPr>
          <w:spacing w:val="-6"/>
          <w:sz w:val="24"/>
        </w:rPr>
        <w:t> </w:t>
      </w:r>
      <w:r>
        <w:rPr>
          <w:sz w:val="24"/>
        </w:rPr>
        <w:t>that</w:t>
      </w:r>
      <w:r>
        <w:rPr>
          <w:spacing w:val="-2"/>
          <w:sz w:val="24"/>
        </w:rPr>
        <w:t> </w:t>
      </w:r>
      <w:r>
        <w:rPr>
          <w:sz w:val="24"/>
        </w:rPr>
        <w:t>the</w:t>
      </w:r>
      <w:r>
        <w:rPr>
          <w:spacing w:val="-7"/>
          <w:sz w:val="24"/>
        </w:rPr>
        <w:t> </w:t>
      </w:r>
      <w:r>
        <w:rPr>
          <w:sz w:val="24"/>
        </w:rPr>
        <w:t>markets</w:t>
      </w:r>
      <w:r>
        <w:rPr>
          <w:spacing w:val="-7"/>
          <w:sz w:val="24"/>
        </w:rPr>
        <w:t> </w:t>
      </w:r>
      <w:r>
        <w:rPr>
          <w:sz w:val="24"/>
        </w:rPr>
        <w:t>might</w:t>
      </w:r>
      <w:r>
        <w:rPr>
          <w:spacing w:val="-2"/>
          <w:sz w:val="24"/>
        </w:rPr>
        <w:t> </w:t>
      </w:r>
      <w:r>
        <w:rPr>
          <w:sz w:val="24"/>
        </w:rPr>
        <w:t>be</w:t>
      </w:r>
      <w:r>
        <w:rPr>
          <w:spacing w:val="-7"/>
          <w:sz w:val="24"/>
        </w:rPr>
        <w:t> </w:t>
      </w:r>
      <w:r>
        <w:rPr>
          <w:spacing w:val="4"/>
          <w:sz w:val="24"/>
        </w:rPr>
        <w:t>operating</w:t>
      </w:r>
      <w:r>
        <w:rPr>
          <w:spacing w:val="-3"/>
          <w:sz w:val="24"/>
        </w:rPr>
        <w:t> </w:t>
      </w:r>
      <w:r>
        <w:rPr>
          <w:sz w:val="24"/>
        </w:rPr>
        <w:t>under</w:t>
      </w:r>
      <w:r>
        <w:rPr>
          <w:spacing w:val="-7"/>
          <w:sz w:val="24"/>
        </w:rPr>
        <w:t> </w:t>
      </w:r>
      <w:r>
        <w:rPr>
          <w:sz w:val="24"/>
        </w:rPr>
        <w:t>some</w:t>
      </w:r>
      <w:r>
        <w:rPr>
          <w:spacing w:val="-7"/>
          <w:sz w:val="24"/>
        </w:rPr>
        <w:t> </w:t>
      </w:r>
      <w:r>
        <w:rPr>
          <w:sz w:val="24"/>
        </w:rPr>
        <w:t>alternative notion of “equilibrium”, which might keep the real exchange rate above its historical mean.</w:t>
      </w:r>
    </w:p>
    <w:p>
      <w:pPr>
        <w:pStyle w:val="BodyText"/>
        <w:rPr>
          <w:sz w:val="36"/>
        </w:rPr>
      </w:pPr>
    </w:p>
    <w:p>
      <w:pPr>
        <w:pStyle w:val="BodyText"/>
        <w:spacing w:line="360" w:lineRule="auto"/>
        <w:ind w:left="664" w:right="770"/>
      </w:pPr>
      <w:r>
        <w:rPr/>
        <w:t>In that context, it is important </w:t>
      </w:r>
      <w:r>
        <w:rPr>
          <w:spacing w:val="2"/>
        </w:rPr>
        <w:t>to </w:t>
      </w:r>
      <w:r>
        <w:rPr/>
        <w:t>emphasise that, </w:t>
      </w:r>
      <w:r>
        <w:rPr>
          <w:spacing w:val="2"/>
        </w:rPr>
        <w:t>to </w:t>
      </w:r>
      <w:r>
        <w:rPr/>
        <w:t>some extent, the FEER is a normative concept</w:t>
      </w:r>
      <w:r>
        <w:rPr>
          <w:spacing w:val="-2"/>
        </w:rPr>
        <w:t> </w:t>
      </w:r>
      <w:r>
        <w:rPr/>
        <w:t>in</w:t>
      </w:r>
      <w:r>
        <w:rPr>
          <w:spacing w:val="-5"/>
        </w:rPr>
        <w:t> </w:t>
      </w:r>
      <w:r>
        <w:rPr/>
        <w:t>that</w:t>
      </w:r>
      <w:r>
        <w:rPr>
          <w:spacing w:val="-1"/>
        </w:rPr>
        <w:t> </w:t>
      </w:r>
      <w:r>
        <w:rPr/>
        <w:t>it</w:t>
      </w:r>
      <w:r>
        <w:rPr>
          <w:spacing w:val="-2"/>
        </w:rPr>
        <w:t> </w:t>
      </w:r>
      <w:r>
        <w:rPr/>
        <w:t>asserts</w:t>
      </w:r>
      <w:r>
        <w:rPr>
          <w:spacing w:val="-5"/>
        </w:rPr>
        <w:t> </w:t>
      </w:r>
      <w:r>
        <w:rPr/>
        <w:t>what</w:t>
      </w:r>
      <w:r>
        <w:rPr>
          <w:spacing w:val="-1"/>
        </w:rPr>
        <w:t> </w:t>
      </w:r>
      <w:r>
        <w:rPr/>
        <w:t>the</w:t>
      </w:r>
      <w:r>
        <w:rPr>
          <w:spacing w:val="-6"/>
        </w:rPr>
        <w:t> </w:t>
      </w:r>
      <w:r>
        <w:rPr/>
        <w:t>exchange</w:t>
      </w:r>
      <w:r>
        <w:rPr>
          <w:spacing w:val="-6"/>
        </w:rPr>
        <w:t> </w:t>
      </w:r>
      <w:r>
        <w:rPr/>
        <w:t>rate</w:t>
      </w:r>
      <w:r>
        <w:rPr>
          <w:spacing w:val="-4"/>
        </w:rPr>
        <w:t> </w:t>
      </w:r>
      <w:r>
        <w:rPr/>
        <w:t>should</w:t>
      </w:r>
      <w:r>
        <w:rPr>
          <w:spacing w:val="-6"/>
        </w:rPr>
        <w:t> </w:t>
      </w:r>
      <w:r>
        <w:rPr/>
        <w:t>be</w:t>
      </w:r>
      <w:r>
        <w:rPr>
          <w:spacing w:val="-5"/>
        </w:rPr>
        <w:t> </w:t>
      </w:r>
      <w:r>
        <w:rPr/>
        <w:t>in</w:t>
      </w:r>
      <w:r>
        <w:rPr>
          <w:spacing w:val="-6"/>
        </w:rPr>
        <w:t> </w:t>
      </w:r>
      <w:r>
        <w:rPr/>
        <w:t>the</w:t>
      </w:r>
      <w:r>
        <w:rPr>
          <w:spacing w:val="-5"/>
        </w:rPr>
        <w:t> </w:t>
      </w:r>
      <w:r>
        <w:rPr/>
        <w:t>context</w:t>
      </w:r>
      <w:r>
        <w:rPr>
          <w:spacing w:val="-2"/>
        </w:rPr>
        <w:t> </w:t>
      </w:r>
      <w:r>
        <w:rPr>
          <w:spacing w:val="2"/>
        </w:rPr>
        <w:t>of</w:t>
      </w:r>
      <w:r>
        <w:rPr>
          <w:spacing w:val="-2"/>
        </w:rPr>
        <w:t> </w:t>
      </w:r>
      <w:r>
        <w:rPr/>
        <w:t>a</w:t>
      </w:r>
      <w:r>
        <w:rPr>
          <w:spacing w:val="-5"/>
        </w:rPr>
        <w:t> </w:t>
      </w:r>
      <w:r>
        <w:rPr/>
        <w:t>particular</w:t>
      </w:r>
      <w:r>
        <w:rPr>
          <w:spacing w:val="-6"/>
        </w:rPr>
        <w:t> </w:t>
      </w:r>
      <w:r>
        <w:rPr/>
        <w:t>model with certain specific assumptions about economic behaviour. For example, FEERs depend </w:t>
      </w:r>
      <w:r>
        <w:rPr>
          <w:spacing w:val="2"/>
        </w:rPr>
        <w:t>on </w:t>
      </w:r>
      <w:r>
        <w:rPr/>
        <w:t>assumptions made about the conduct </w:t>
      </w:r>
      <w:r>
        <w:rPr>
          <w:spacing w:val="2"/>
        </w:rPr>
        <w:t>of </w:t>
      </w:r>
      <w:r>
        <w:rPr/>
        <w:t>fiscal policy, and the medium-term current account targets that are chosen do involve an element </w:t>
      </w:r>
      <w:r>
        <w:rPr>
          <w:spacing w:val="2"/>
        </w:rPr>
        <w:t>of </w:t>
      </w:r>
      <w:r>
        <w:rPr/>
        <w:t>arbitrariness. </w:t>
      </w:r>
      <w:r>
        <w:rPr>
          <w:spacing w:val="2"/>
        </w:rPr>
        <w:t>There </w:t>
      </w:r>
      <w:r>
        <w:rPr/>
        <w:t>is little effort devoted in this approach </w:t>
      </w:r>
      <w:r>
        <w:rPr>
          <w:spacing w:val="2"/>
        </w:rPr>
        <w:t>to </w:t>
      </w:r>
      <w:r>
        <w:rPr/>
        <w:t>assess whether, </w:t>
      </w:r>
      <w:r>
        <w:rPr>
          <w:spacing w:val="3"/>
        </w:rPr>
        <w:t>over </w:t>
      </w:r>
      <w:r>
        <w:rPr/>
        <w:t>some period </w:t>
      </w:r>
      <w:r>
        <w:rPr>
          <w:spacing w:val="2"/>
        </w:rPr>
        <w:t>of </w:t>
      </w:r>
      <w:r>
        <w:rPr/>
        <w:t>time, FEERs have provided an appropriate longer-run benchmark </w:t>
      </w:r>
      <w:r>
        <w:rPr>
          <w:spacing w:val="2"/>
        </w:rPr>
        <w:t>to </w:t>
      </w:r>
      <w:r>
        <w:rPr/>
        <w:t>which exchange rates do actually revert </w:t>
      </w:r>
      <w:r>
        <w:rPr>
          <w:spacing w:val="3"/>
        </w:rPr>
        <w:t>to. </w:t>
      </w:r>
      <w:r>
        <w:rPr/>
        <w:t>By contrast, </w:t>
      </w:r>
      <w:r>
        <w:rPr>
          <w:spacing w:val="3"/>
        </w:rPr>
        <w:t>one </w:t>
      </w:r>
      <w:r>
        <w:rPr/>
        <w:t>might be interested in what exchange rates actually do (see, eg Clark and MacDonald (1998), who distinguish between FEERs and the so-called</w:t>
      </w:r>
      <w:r>
        <w:rPr>
          <w:spacing w:val="-16"/>
        </w:rPr>
        <w:t> </w:t>
      </w:r>
      <w:r>
        <w:rPr/>
        <w:t>Behavioural</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1023"/>
      </w:pPr>
      <w:r>
        <w:rPr/>
        <w:t>Equilibrium Exchange Rate (BEER), where the latter is based on a model of the actual exchange rate.</w:t>
      </w:r>
    </w:p>
    <w:p>
      <w:pPr>
        <w:pStyle w:val="BodyText"/>
        <w:spacing w:before="6"/>
        <w:rPr>
          <w:sz w:val="36"/>
        </w:rPr>
      </w:pPr>
    </w:p>
    <w:p>
      <w:pPr>
        <w:pStyle w:val="Heading5"/>
        <w:numPr>
          <w:ilvl w:val="1"/>
          <w:numId w:val="4"/>
        </w:numPr>
        <w:tabs>
          <w:tab w:pos="1214" w:val="left" w:leader="none"/>
          <w:tab w:pos="1215" w:val="left" w:leader="none"/>
        </w:tabs>
        <w:spacing w:line="240" w:lineRule="auto" w:before="0" w:after="0"/>
        <w:ind w:left="1214" w:right="0" w:hanging="551"/>
        <w:jc w:val="left"/>
      </w:pPr>
      <w:r>
        <w:rPr/>
        <w:t>ESTIMATING A </w:t>
      </w:r>
      <w:r>
        <w:rPr>
          <w:spacing w:val="2"/>
        </w:rPr>
        <w:t>MODEL </w:t>
      </w:r>
      <w:r>
        <w:rPr/>
        <w:t>FOR THE EXCHANGE</w:t>
      </w:r>
      <w:r>
        <w:rPr>
          <w:spacing w:val="3"/>
        </w:rPr>
        <w:t> </w:t>
      </w:r>
      <w:r>
        <w:rPr/>
        <w:t>RATE</w:t>
      </w:r>
    </w:p>
    <w:p>
      <w:pPr>
        <w:pStyle w:val="ListParagraph"/>
        <w:numPr>
          <w:ilvl w:val="2"/>
          <w:numId w:val="4"/>
        </w:numPr>
        <w:tabs>
          <w:tab w:pos="1214" w:val="left" w:leader="none"/>
        </w:tabs>
        <w:spacing w:line="240" w:lineRule="auto" w:before="137" w:after="0"/>
        <w:ind w:left="1213" w:right="0" w:hanging="550"/>
        <w:jc w:val="left"/>
        <w:rPr>
          <w:b/>
          <w:sz w:val="24"/>
        </w:rPr>
      </w:pPr>
      <w:r>
        <w:rPr>
          <w:b/>
          <w:sz w:val="24"/>
        </w:rPr>
        <w:t>THEORETICAL</w:t>
      </w:r>
      <w:r>
        <w:rPr>
          <w:b/>
          <w:spacing w:val="1"/>
          <w:sz w:val="24"/>
        </w:rPr>
        <w:t> </w:t>
      </w:r>
      <w:r>
        <w:rPr>
          <w:b/>
          <w:sz w:val="24"/>
        </w:rPr>
        <w:t>CONSIDERATIONS</w:t>
      </w:r>
    </w:p>
    <w:p>
      <w:pPr>
        <w:pStyle w:val="BodyText"/>
        <w:rPr>
          <w:b/>
          <w:sz w:val="26"/>
        </w:rPr>
      </w:pPr>
    </w:p>
    <w:p>
      <w:pPr>
        <w:pStyle w:val="BodyText"/>
        <w:spacing w:before="9"/>
        <w:rPr>
          <w:b/>
          <w:sz w:val="21"/>
        </w:rPr>
      </w:pPr>
    </w:p>
    <w:p>
      <w:pPr>
        <w:pStyle w:val="BodyText"/>
        <w:spacing w:line="360" w:lineRule="auto"/>
        <w:ind w:left="664" w:right="771"/>
      </w:pPr>
      <w:r>
        <w:rPr/>
        <w:t>Economists differ on whether it is feasible to produce an economic model of the exchange rate that might be used for policy purposes.</w:t>
      </w:r>
    </w:p>
    <w:p>
      <w:pPr>
        <w:pStyle w:val="BodyText"/>
        <w:spacing w:before="8"/>
        <w:rPr>
          <w:sz w:val="35"/>
        </w:rPr>
      </w:pPr>
    </w:p>
    <w:p>
      <w:pPr>
        <w:pStyle w:val="BodyText"/>
        <w:ind w:left="664"/>
      </w:pPr>
      <w:r>
        <w:rPr/>
        <w:t>For example, Isard (1995) asserts that -</w:t>
      </w:r>
    </w:p>
    <w:p>
      <w:pPr>
        <w:pStyle w:val="BodyText"/>
        <w:spacing w:before="1"/>
        <w:rPr>
          <w:sz w:val="36"/>
        </w:rPr>
      </w:pPr>
    </w:p>
    <w:p>
      <w:pPr>
        <w:pStyle w:val="BodyText"/>
        <w:tabs>
          <w:tab w:pos="7327" w:val="left" w:leader="dot"/>
        </w:tabs>
        <w:spacing w:line="242" w:lineRule="auto"/>
        <w:ind w:left="664" w:right="1054" w:firstLine="1"/>
      </w:pPr>
      <w:r>
        <w:rPr>
          <w:spacing w:val="-11"/>
        </w:rPr>
        <w:t>“… </w:t>
      </w:r>
      <w:r>
        <w:rPr/>
        <w:t>.. economists today still have very limited information about the </w:t>
      </w:r>
      <w:r>
        <w:rPr>
          <w:spacing w:val="2"/>
        </w:rPr>
        <w:t>relationship </w:t>
      </w:r>
      <w:r>
        <w:rPr/>
        <w:t>between equilibrium exchange </w:t>
      </w:r>
      <w:r>
        <w:rPr>
          <w:spacing w:val="2"/>
        </w:rPr>
        <w:t>rates </w:t>
      </w:r>
      <w:r>
        <w:rPr/>
        <w:t>and</w:t>
      </w:r>
      <w:r>
        <w:rPr>
          <w:spacing w:val="-32"/>
        </w:rPr>
        <w:t> </w:t>
      </w:r>
      <w:r>
        <w:rPr/>
        <w:t>macroeconomic</w:t>
      </w:r>
      <w:r>
        <w:rPr>
          <w:spacing w:val="-8"/>
        </w:rPr>
        <w:t> </w:t>
      </w:r>
      <w:r>
        <w:rPr>
          <w:spacing w:val="2"/>
        </w:rPr>
        <w:t>fundamentals</w:t>
        <w:tab/>
      </w:r>
      <w:r>
        <w:rPr/>
        <w:t>Until economists</w:t>
      </w:r>
      <w:r>
        <w:rPr>
          <w:spacing w:val="-32"/>
        </w:rPr>
        <w:t> </w:t>
      </w:r>
      <w:r>
        <w:rPr>
          <w:spacing w:val="-3"/>
        </w:rPr>
        <w:t>can</w:t>
      </w:r>
    </w:p>
    <w:p>
      <w:pPr>
        <w:pStyle w:val="BodyText"/>
        <w:tabs>
          <w:tab w:pos="4957" w:val="left" w:leader="dot"/>
        </w:tabs>
        <w:spacing w:line="242" w:lineRule="auto"/>
        <w:ind w:left="664" w:right="1253"/>
      </w:pPr>
      <w:r>
        <w:rPr/>
        <w:t>tell</w:t>
      </w:r>
      <w:r>
        <w:rPr>
          <w:spacing w:val="-6"/>
        </w:rPr>
        <w:t> </w:t>
      </w:r>
      <w:r>
        <w:rPr/>
        <w:t>market</w:t>
      </w:r>
      <w:r>
        <w:rPr>
          <w:spacing w:val="-1"/>
        </w:rPr>
        <w:t> </w:t>
      </w:r>
      <w:r>
        <w:rPr/>
        <w:t>participants</w:t>
      </w:r>
      <w:r>
        <w:rPr>
          <w:spacing w:val="-5"/>
        </w:rPr>
        <w:t> </w:t>
      </w:r>
      <w:r>
        <w:rPr/>
        <w:t>with</w:t>
      </w:r>
      <w:r>
        <w:rPr>
          <w:spacing w:val="-6"/>
        </w:rPr>
        <w:t> </w:t>
      </w:r>
      <w:r>
        <w:rPr/>
        <w:t>a</w:t>
      </w:r>
      <w:r>
        <w:rPr>
          <w:spacing w:val="-5"/>
        </w:rPr>
        <w:t> </w:t>
      </w:r>
      <w:r>
        <w:rPr/>
        <w:t>reasonable</w:t>
      </w:r>
      <w:r>
        <w:rPr>
          <w:spacing w:val="-4"/>
        </w:rPr>
        <w:t> </w:t>
      </w:r>
      <w:r>
        <w:rPr/>
        <w:t>degree</w:t>
      </w:r>
      <w:r>
        <w:rPr>
          <w:spacing w:val="-6"/>
        </w:rPr>
        <w:t> </w:t>
      </w:r>
      <w:r>
        <w:rPr>
          <w:spacing w:val="2"/>
        </w:rPr>
        <w:t>of</w:t>
      </w:r>
      <w:r>
        <w:rPr>
          <w:spacing w:val="-2"/>
        </w:rPr>
        <w:t> </w:t>
      </w:r>
      <w:r>
        <w:rPr/>
        <w:t>precision</w:t>
      </w:r>
      <w:r>
        <w:rPr>
          <w:spacing w:val="-5"/>
        </w:rPr>
        <w:t> </w:t>
      </w:r>
      <w:r>
        <w:rPr/>
        <w:t>what</w:t>
      </w:r>
      <w:r>
        <w:rPr>
          <w:spacing w:val="-1"/>
        </w:rPr>
        <w:t> </w:t>
      </w:r>
      <w:r>
        <w:rPr/>
        <w:t>they</w:t>
      </w:r>
      <w:r>
        <w:rPr>
          <w:spacing w:val="-5"/>
        </w:rPr>
        <w:t> </w:t>
      </w:r>
      <w:r>
        <w:rPr>
          <w:spacing w:val="4"/>
        </w:rPr>
        <w:t>ought</w:t>
      </w:r>
      <w:r>
        <w:rPr>
          <w:spacing w:val="-1"/>
        </w:rPr>
        <w:t> </w:t>
      </w:r>
      <w:r>
        <w:rPr>
          <w:spacing w:val="3"/>
        </w:rPr>
        <w:t>to</w:t>
      </w:r>
      <w:r>
        <w:rPr>
          <w:spacing w:val="-1"/>
        </w:rPr>
        <w:t> </w:t>
      </w:r>
      <w:r>
        <w:rPr/>
        <w:t>believe about where exchange rates</w:t>
      </w:r>
      <w:r>
        <w:rPr>
          <w:spacing w:val="-7"/>
        </w:rPr>
        <w:t> </w:t>
      </w:r>
      <w:r>
        <w:rPr/>
        <w:t>are</w:t>
      </w:r>
      <w:r>
        <w:rPr>
          <w:spacing w:val="-4"/>
        </w:rPr>
        <w:t> </w:t>
      </w:r>
      <w:r>
        <w:rPr/>
        <w:t>headed,</w:t>
        <w:tab/>
        <w:t>there is little reason </w:t>
      </w:r>
      <w:r>
        <w:rPr>
          <w:spacing w:val="2"/>
        </w:rPr>
        <w:t>to </w:t>
      </w:r>
      <w:r>
        <w:rPr/>
        <w:t>believe that</w:t>
      </w:r>
      <w:r>
        <w:rPr>
          <w:spacing w:val="-39"/>
        </w:rPr>
        <w:t> </w:t>
      </w:r>
      <w:r>
        <w:rPr/>
        <w:t>rational</w:t>
      </w:r>
    </w:p>
    <w:p>
      <w:pPr>
        <w:pStyle w:val="BodyText"/>
        <w:spacing w:line="242" w:lineRule="auto"/>
        <w:ind w:left="664" w:right="1023"/>
      </w:pPr>
      <w:r>
        <w:rPr/>
        <w:t>market participants will trade currencies on the basis of expectations formed only from assessments of macroeconomic fundamentals.” (pp 182-183)</w:t>
      </w:r>
    </w:p>
    <w:p>
      <w:pPr>
        <w:pStyle w:val="BodyText"/>
        <w:spacing w:before="6"/>
        <w:rPr>
          <w:sz w:val="34"/>
        </w:rPr>
      </w:pPr>
    </w:p>
    <w:p>
      <w:pPr>
        <w:pStyle w:val="BodyText"/>
        <w:spacing w:line="360" w:lineRule="auto"/>
        <w:ind w:left="664" w:right="668"/>
      </w:pPr>
      <w:r>
        <w:rPr/>
        <w:t>By contrast, there are, now, a host of studies that do attempt to link the real exchange rate to a host of macroeconomic variables. Indeed, MacDonald (1998) concluded a recent survey of this literature by asserting:</w:t>
      </w:r>
    </w:p>
    <w:p>
      <w:pPr>
        <w:pStyle w:val="BodyText"/>
        <w:spacing w:before="7"/>
        <w:rPr>
          <w:sz w:val="36"/>
        </w:rPr>
      </w:pPr>
    </w:p>
    <w:p>
      <w:pPr>
        <w:pStyle w:val="BodyText"/>
        <w:spacing w:line="237" w:lineRule="auto"/>
        <w:ind w:left="664" w:right="772" w:firstLine="1"/>
      </w:pPr>
      <w:r>
        <w:rPr/>
        <w:t>“It seems we do know a great deal about the behaviour of real exchange rates, although there is plenty of scope for refining and elaborating the current body of knowledge.” (p 40)</w:t>
      </w:r>
    </w:p>
    <w:p>
      <w:pPr>
        <w:pStyle w:val="BodyText"/>
        <w:spacing w:before="2"/>
        <w:rPr>
          <w:sz w:val="36"/>
        </w:rPr>
      </w:pPr>
    </w:p>
    <w:p>
      <w:pPr>
        <w:pStyle w:val="BodyText"/>
        <w:spacing w:line="360" w:lineRule="auto"/>
        <w:ind w:left="664" w:right="771"/>
      </w:pPr>
      <w:r>
        <w:rPr/>
        <w:t>Indeed, many Wall Street firms now routinely publish their estimates of the medium-term equilibrium exchange rate, and even central banks occasionally do so (see, eg Deutsche Bundesbank (1995)). These approaches typically estimate a reduced form equation. For present purposes, I shall follow a somewhat idiosyncratic approach, where one estimates a modified version of the risk-adjusted UIP condition, and uses proxy variables for the risk premium, ie starting with the modified UIP condition,</w:t>
      </w:r>
    </w:p>
    <w:p>
      <w:pPr>
        <w:pStyle w:val="BodyText"/>
        <w:spacing w:before="2"/>
        <w:rPr>
          <w:sz w:val="16"/>
        </w:rPr>
      </w:pPr>
    </w:p>
    <w:p>
      <w:pPr>
        <w:spacing w:after="0"/>
        <w:rPr>
          <w:sz w:val="16"/>
        </w:rPr>
        <w:sectPr>
          <w:pgSz w:w="11900" w:h="16840"/>
          <w:pgMar w:header="719" w:footer="0" w:top="1200" w:bottom="280" w:left="780" w:right="740"/>
        </w:sectPr>
      </w:pPr>
    </w:p>
    <w:p>
      <w:pPr>
        <w:tabs>
          <w:tab w:pos="1298" w:val="left" w:leader="none"/>
        </w:tabs>
        <w:spacing w:line="304" w:lineRule="exact" w:before="105"/>
        <w:ind w:left="708" w:right="0" w:firstLine="0"/>
        <w:jc w:val="left"/>
        <w:rPr>
          <w:rFonts w:ascii="Symbol" w:hAnsi="Symbol"/>
          <w:i/>
          <w:sz w:val="24"/>
        </w:rPr>
      </w:pPr>
      <w:r>
        <w:rPr>
          <w:i/>
          <w:w w:val="99"/>
          <w:sz w:val="24"/>
        </w:rPr>
        <w:t>E</w:t>
      </w:r>
      <w:r>
        <w:rPr>
          <w:i/>
          <w:sz w:val="24"/>
        </w:rPr>
        <w:t> </w:t>
      </w:r>
      <w:r>
        <w:rPr>
          <w:i/>
          <w:w w:val="96"/>
          <w:sz w:val="24"/>
        </w:rPr>
        <w:t>s</w:t>
      </w:r>
      <w:r>
        <w:rPr>
          <w:i/>
          <w:sz w:val="24"/>
        </w:rPr>
        <w:tab/>
      </w:r>
      <w:r>
        <w:rPr>
          <w:rFonts w:ascii="Symbol" w:hAnsi="Symbol"/>
          <w:w w:val="99"/>
          <w:sz w:val="24"/>
        </w:rPr>
        <w:t></w:t>
      </w:r>
      <w:r>
        <w:rPr>
          <w:spacing w:val="-10"/>
          <w:sz w:val="24"/>
        </w:rPr>
        <w:t> </w:t>
      </w:r>
      <w:r>
        <w:rPr>
          <w:i/>
          <w:w w:val="96"/>
          <w:sz w:val="24"/>
        </w:rPr>
        <w:t>s</w:t>
      </w:r>
      <w:r>
        <w:rPr>
          <w:i/>
          <w:sz w:val="24"/>
        </w:rPr>
        <w:t> </w:t>
      </w:r>
      <w:r>
        <w:rPr>
          <w:i/>
          <w:spacing w:val="20"/>
          <w:sz w:val="24"/>
        </w:rPr>
        <w:t> </w:t>
      </w:r>
      <w:r>
        <w:rPr>
          <w:rFonts w:ascii="Symbol" w:hAnsi="Symbol"/>
          <w:w w:val="99"/>
          <w:sz w:val="24"/>
        </w:rPr>
        <w:t></w:t>
      </w:r>
      <w:r>
        <w:rPr>
          <w:spacing w:val="-14"/>
          <w:sz w:val="24"/>
        </w:rPr>
        <w:t> </w:t>
      </w:r>
      <w:r>
        <w:rPr>
          <w:rFonts w:ascii="Symbol" w:hAnsi="Symbol"/>
          <w:i/>
          <w:w w:val="59"/>
          <w:sz w:val="24"/>
        </w:rPr>
        <w:t></w:t>
      </w:r>
      <w:r>
        <w:rPr>
          <w:sz w:val="24"/>
        </w:rPr>
        <w:t> </w:t>
      </w:r>
      <w:r>
        <w:rPr>
          <w:spacing w:val="10"/>
          <w:sz w:val="24"/>
        </w:rPr>
        <w:t> </w:t>
      </w:r>
      <w:r>
        <w:rPr>
          <w:rFonts w:ascii="Symbol" w:hAnsi="Symbol"/>
          <w:w w:val="99"/>
          <w:sz w:val="24"/>
        </w:rPr>
        <w:t></w:t>
      </w:r>
      <w:r>
        <w:rPr>
          <w:sz w:val="24"/>
        </w:rPr>
        <w:t> </w:t>
      </w:r>
      <w:r>
        <w:rPr>
          <w:rFonts w:ascii="Symbol" w:hAnsi="Symbol"/>
          <w:i/>
          <w:w w:val="62"/>
          <w:sz w:val="24"/>
        </w:rPr>
        <w:t>�</w:t>
      </w:r>
      <w:r>
        <w:rPr>
          <w:spacing w:val="22"/>
          <w:sz w:val="24"/>
        </w:rPr>
        <w:t> </w:t>
      </w:r>
      <w:r>
        <w:rPr>
          <w:rFonts w:ascii="Symbol" w:hAnsi="Symbol"/>
          <w:spacing w:val="-26"/>
          <w:w w:val="62"/>
          <w:sz w:val="38"/>
        </w:rPr>
        <w:t></w:t>
      </w:r>
      <w:r>
        <w:rPr>
          <w:i/>
          <w:spacing w:val="6"/>
          <w:w w:val="98"/>
          <w:sz w:val="24"/>
        </w:rPr>
        <w:t>i</w:t>
      </w:r>
      <w:r>
        <w:rPr>
          <w:w w:val="99"/>
          <w:position w:val="11"/>
          <w:sz w:val="14"/>
        </w:rPr>
        <w:t>*</w:t>
      </w:r>
      <w:r>
        <w:rPr>
          <w:position w:val="11"/>
          <w:sz w:val="14"/>
        </w:rPr>
        <w:t> </w:t>
      </w:r>
      <w:r>
        <w:rPr>
          <w:spacing w:val="-6"/>
          <w:position w:val="11"/>
          <w:sz w:val="14"/>
        </w:rPr>
        <w:t> </w:t>
      </w:r>
      <w:r>
        <w:rPr>
          <w:rFonts w:ascii="Symbol" w:hAnsi="Symbol"/>
          <w:w w:val="99"/>
          <w:sz w:val="24"/>
        </w:rPr>
        <w:t></w:t>
      </w:r>
      <w:r>
        <w:rPr>
          <w:spacing w:val="-19"/>
          <w:sz w:val="24"/>
        </w:rPr>
        <w:t> </w:t>
      </w:r>
      <w:r>
        <w:rPr>
          <w:i/>
          <w:w w:val="98"/>
          <w:sz w:val="24"/>
        </w:rPr>
        <w:t>i</w:t>
      </w:r>
      <w:r>
        <w:rPr>
          <w:i/>
          <w:spacing w:val="13"/>
          <w:sz w:val="24"/>
        </w:rPr>
        <w:t> </w:t>
      </w:r>
      <w:r>
        <w:rPr>
          <w:rFonts w:ascii="Symbol" w:hAnsi="Symbol"/>
          <w:spacing w:val="17"/>
          <w:w w:val="62"/>
          <w:sz w:val="38"/>
        </w:rPr>
        <w:t></w:t>
      </w:r>
      <w:r>
        <w:rPr>
          <w:rFonts w:ascii="Symbol" w:hAnsi="Symbol"/>
          <w:w w:val="99"/>
          <w:sz w:val="24"/>
        </w:rPr>
        <w:t></w:t>
      </w:r>
      <w:r>
        <w:rPr>
          <w:spacing w:val="5"/>
          <w:sz w:val="24"/>
        </w:rPr>
        <w:t> </w:t>
      </w:r>
      <w:r>
        <w:rPr>
          <w:rFonts w:ascii="Symbol" w:hAnsi="Symbol"/>
          <w:i/>
          <w:spacing w:val="-74"/>
          <w:w w:val="68"/>
          <w:sz w:val="24"/>
        </w:rPr>
        <w:t></w:t>
      </w:r>
    </w:p>
    <w:p>
      <w:pPr>
        <w:pStyle w:val="BodyText"/>
        <w:spacing w:before="6"/>
        <w:rPr>
          <w:rFonts w:ascii="Symbol" w:hAnsi="Symbol"/>
          <w:i/>
          <w:sz w:val="21"/>
        </w:rPr>
      </w:pPr>
      <w:r>
        <w:rPr/>
        <w:br w:type="column"/>
      </w:r>
      <w:r>
        <w:rPr>
          <w:rFonts w:ascii="Symbol" w:hAnsi="Symbol"/>
          <w:i/>
          <w:sz w:val="21"/>
        </w:rPr>
      </w:r>
    </w:p>
    <w:p>
      <w:pPr>
        <w:pStyle w:val="BodyText"/>
        <w:spacing w:line="146" w:lineRule="exact"/>
        <w:ind w:left="278"/>
      </w:pPr>
      <w:r>
        <w:rPr>
          <w:w w:val="90"/>
        </w:rPr>
        <w:t>… ..(2)</w:t>
      </w:r>
    </w:p>
    <w:p>
      <w:pPr>
        <w:spacing w:after="0" w:line="146" w:lineRule="exact"/>
        <w:sectPr>
          <w:type w:val="continuous"/>
          <w:pgSz w:w="11900" w:h="16840"/>
          <w:pgMar w:top="1200" w:bottom="280" w:left="780" w:right="740"/>
          <w:cols w:num="2" w:equalWidth="0">
            <w:col w:w="3429" w:space="40"/>
            <w:col w:w="6911"/>
          </w:cols>
        </w:sectPr>
      </w:pPr>
    </w:p>
    <w:p>
      <w:pPr>
        <w:tabs>
          <w:tab w:pos="1571" w:val="left" w:leader="none"/>
          <w:tab w:pos="2584" w:val="left" w:leader="none"/>
          <w:tab w:pos="2963" w:val="left" w:leader="none"/>
          <w:tab w:pos="3472" w:val="left" w:leader="none"/>
        </w:tabs>
        <w:spacing w:before="0"/>
        <w:ind w:left="851" w:right="0" w:firstLine="0"/>
        <w:jc w:val="left"/>
        <w:rPr>
          <w:i/>
          <w:sz w:val="14"/>
        </w:rPr>
      </w:pPr>
      <w:r>
        <w:rPr>
          <w:i/>
          <w:sz w:val="14"/>
        </w:rPr>
        <w:t>t   t</w:t>
      </w:r>
      <w:r>
        <w:rPr>
          <w:i/>
          <w:spacing w:val="-7"/>
          <w:sz w:val="14"/>
        </w:rPr>
        <w:t> </w:t>
      </w:r>
      <w:r>
        <w:rPr>
          <w:rFonts w:ascii="Symbol" w:hAnsi="Symbol"/>
          <w:sz w:val="14"/>
        </w:rPr>
        <w:t></w:t>
      </w:r>
      <w:r>
        <w:rPr>
          <w:spacing w:val="-21"/>
          <w:sz w:val="14"/>
        </w:rPr>
        <w:t> </w:t>
      </w:r>
      <w:r>
        <w:rPr>
          <w:i/>
          <w:sz w:val="14"/>
        </w:rPr>
        <w:t>k</w:t>
        <w:tab/>
        <w:t>t</w:t>
        <w:tab/>
        <w:t>t</w:t>
        <w:tab/>
        <w:t>t</w:t>
        <w:tab/>
        <w:t>t</w:t>
      </w:r>
      <w:r>
        <w:rPr>
          <w:i/>
          <w:spacing w:val="-11"/>
          <w:sz w:val="14"/>
        </w:rPr>
        <w:t> </w:t>
      </w:r>
      <w:r>
        <w:rPr>
          <w:rFonts w:ascii="Symbol" w:hAnsi="Symbol"/>
          <w:sz w:val="14"/>
        </w:rPr>
        <w:t></w:t>
      </w:r>
      <w:r>
        <w:rPr>
          <w:spacing w:val="-21"/>
          <w:sz w:val="14"/>
        </w:rPr>
        <w:t> </w:t>
      </w:r>
      <w:r>
        <w:rPr>
          <w:i/>
          <w:sz w:val="14"/>
        </w:rPr>
        <w:t>k</w:t>
      </w:r>
    </w:p>
    <w:p>
      <w:pPr>
        <w:pStyle w:val="BodyText"/>
        <w:rPr>
          <w:i/>
          <w:sz w:val="20"/>
        </w:rPr>
      </w:pPr>
    </w:p>
    <w:p>
      <w:pPr>
        <w:pStyle w:val="BodyText"/>
        <w:spacing w:before="6"/>
        <w:rPr>
          <w:i/>
          <w:sz w:val="21"/>
        </w:rPr>
      </w:pPr>
    </w:p>
    <w:p>
      <w:pPr>
        <w:spacing w:after="0"/>
        <w:rPr>
          <w:sz w:val="21"/>
        </w:rPr>
        <w:sectPr>
          <w:type w:val="continuous"/>
          <w:pgSz w:w="11900" w:h="16840"/>
          <w:pgMar w:top="1200" w:bottom="280" w:left="780" w:right="740"/>
        </w:sectPr>
      </w:pPr>
    </w:p>
    <w:p>
      <w:pPr>
        <w:pStyle w:val="BodyText"/>
        <w:spacing w:before="117"/>
        <w:ind w:left="664"/>
      </w:pPr>
      <w:r>
        <w:rPr>
          <w:w w:val="95"/>
        </w:rPr>
        <w:t>where</w:t>
      </w:r>
    </w:p>
    <w:p>
      <w:pPr>
        <w:spacing w:before="102"/>
        <w:ind w:left="76" w:right="0" w:firstLine="0"/>
        <w:jc w:val="left"/>
        <w:rPr>
          <w:i/>
          <w:sz w:val="14"/>
        </w:rPr>
      </w:pPr>
      <w:r>
        <w:rPr/>
        <w:br w:type="column"/>
      </w:r>
      <w:r>
        <w:rPr>
          <w:rFonts w:ascii="Symbol" w:hAnsi="Symbol"/>
          <w:i/>
          <w:w w:val="95"/>
          <w:position w:val="6"/>
          <w:sz w:val="24"/>
        </w:rPr>
        <w:t></w:t>
      </w:r>
      <w:r>
        <w:rPr>
          <w:i/>
          <w:spacing w:val="-25"/>
          <w:w w:val="95"/>
          <w:position w:val="6"/>
          <w:sz w:val="24"/>
        </w:rPr>
        <w:t> </w:t>
      </w:r>
      <w:r>
        <w:rPr>
          <w:i/>
          <w:sz w:val="14"/>
        </w:rPr>
        <w:t>t</w:t>
      </w:r>
      <w:r>
        <w:rPr>
          <w:i/>
          <w:spacing w:val="-23"/>
          <w:sz w:val="14"/>
        </w:rPr>
        <w:t> </w:t>
      </w:r>
      <w:r>
        <w:rPr>
          <w:rFonts w:ascii="Symbol" w:hAnsi="Symbol"/>
          <w:sz w:val="14"/>
        </w:rPr>
        <w:t></w:t>
      </w:r>
      <w:r>
        <w:rPr>
          <w:spacing w:val="-25"/>
          <w:sz w:val="14"/>
        </w:rPr>
        <w:t> </w:t>
      </w:r>
      <w:r>
        <w:rPr>
          <w:i/>
          <w:spacing w:val="-19"/>
          <w:sz w:val="14"/>
        </w:rPr>
        <w:t>k</w:t>
      </w:r>
    </w:p>
    <w:p>
      <w:pPr>
        <w:pStyle w:val="BodyText"/>
        <w:spacing w:before="117"/>
        <w:ind w:left="85"/>
      </w:pPr>
      <w:r>
        <w:rPr/>
        <w:br w:type="column"/>
      </w:r>
      <w:r>
        <w:rPr/>
        <w:t>is a risk premium.</w:t>
      </w:r>
    </w:p>
    <w:p>
      <w:pPr>
        <w:spacing w:after="0"/>
        <w:sectPr>
          <w:type w:val="continuous"/>
          <w:pgSz w:w="11900" w:h="16840"/>
          <w:pgMar w:top="1200" w:bottom="280" w:left="780" w:right="740"/>
          <w:cols w:num="3" w:equalWidth="0">
            <w:col w:w="1244" w:space="40"/>
            <w:col w:w="428" w:space="39"/>
            <w:col w:w="8629"/>
          </w:cols>
        </w:sectPr>
      </w:pPr>
    </w:p>
    <w:p>
      <w:pPr>
        <w:pStyle w:val="BodyText"/>
        <w:spacing w:before="10"/>
        <w:rPr>
          <w:sz w:val="12"/>
        </w:rPr>
      </w:pPr>
    </w:p>
    <w:p>
      <w:pPr>
        <w:pStyle w:val="BodyText"/>
        <w:spacing w:before="90"/>
        <w:ind w:left="664"/>
      </w:pPr>
      <w:r>
        <w:rPr/>
        <w:t>Appendix 3 shows that one may proxy the risk premium by</w:t>
      </w:r>
    </w:p>
    <w:p>
      <w:pPr>
        <w:tabs>
          <w:tab w:pos="1163" w:val="left" w:leader="none"/>
          <w:tab w:pos="2579" w:val="left" w:leader="none"/>
        </w:tabs>
        <w:spacing w:line="147" w:lineRule="exact" w:before="187"/>
        <w:ind w:left="712" w:right="0" w:firstLine="0"/>
        <w:jc w:val="left"/>
        <w:rPr>
          <w:sz w:val="24"/>
        </w:rPr>
      </w:pPr>
      <w:r>
        <w:rPr>
          <w:rFonts w:ascii="Symbol" w:hAnsi="Symbol"/>
          <w:i/>
          <w:w w:val="90"/>
          <w:sz w:val="24"/>
        </w:rPr>
        <w:t></w:t>
      </w:r>
      <w:r>
        <w:rPr>
          <w:w w:val="90"/>
          <w:sz w:val="24"/>
        </w:rPr>
        <w:tab/>
      </w:r>
      <w:r>
        <w:rPr>
          <w:rFonts w:ascii="Symbol" w:hAnsi="Symbol"/>
          <w:sz w:val="24"/>
        </w:rPr>
        <w:t></w:t>
      </w:r>
      <w:r>
        <w:rPr>
          <w:sz w:val="24"/>
        </w:rPr>
        <w:t> </w:t>
      </w:r>
      <w:r>
        <w:rPr>
          <w:i/>
          <w:sz w:val="24"/>
        </w:rPr>
        <w:t>F </w:t>
      </w:r>
      <w:r>
        <w:rPr>
          <w:rFonts w:ascii="Symbol" w:hAnsi="Symbol"/>
          <w:position w:val="12"/>
          <w:sz w:val="24"/>
        </w:rPr>
        <w:t></w:t>
      </w:r>
      <w:r>
        <w:rPr>
          <w:position w:val="12"/>
          <w:sz w:val="24"/>
        </w:rPr>
        <w:t> </w:t>
      </w:r>
      <w:r>
        <w:rPr>
          <w:i/>
          <w:sz w:val="24"/>
        </w:rPr>
        <w:t>q </w:t>
      </w:r>
      <w:r>
        <w:rPr>
          <w:rFonts w:ascii="Symbol" w:hAnsi="Symbol"/>
          <w:sz w:val="24"/>
        </w:rPr>
        <w:t></w:t>
      </w:r>
      <w:r>
        <w:rPr>
          <w:spacing w:val="43"/>
          <w:sz w:val="24"/>
        </w:rPr>
        <w:t> </w:t>
      </w:r>
      <w:r>
        <w:rPr>
          <w:rFonts w:ascii="Symbol" w:hAnsi="Symbol"/>
          <w:position w:val="22"/>
          <w:sz w:val="14"/>
        </w:rPr>
        <w:t></w:t>
      </w:r>
      <w:r>
        <w:rPr>
          <w:position w:val="22"/>
          <w:sz w:val="14"/>
        </w:rPr>
        <w:tab/>
      </w:r>
      <w:r>
        <w:rPr>
          <w:rFonts w:ascii="Symbol" w:hAnsi="Symbol"/>
          <w:position w:val="12"/>
          <w:sz w:val="24"/>
        </w:rPr>
        <w:t></w:t>
      </w:r>
      <w:r>
        <w:rPr>
          <w:position w:val="12"/>
          <w:sz w:val="24"/>
        </w:rPr>
        <w:t> </w:t>
      </w:r>
      <w:r>
        <w:rPr>
          <w:w w:val="90"/>
          <w:sz w:val="24"/>
        </w:rPr>
        <w:t>…</w:t>
      </w:r>
      <w:r>
        <w:rPr>
          <w:spacing w:val="21"/>
          <w:w w:val="90"/>
          <w:sz w:val="24"/>
        </w:rPr>
        <w:t> </w:t>
      </w:r>
      <w:r>
        <w:rPr>
          <w:sz w:val="24"/>
        </w:rPr>
        <w:t>..(3)</w:t>
      </w:r>
    </w:p>
    <w:p>
      <w:pPr>
        <w:spacing w:after="0" w:line="147" w:lineRule="exact"/>
        <w:jc w:val="left"/>
        <w:rPr>
          <w:sz w:val="24"/>
        </w:rPr>
        <w:sectPr>
          <w:pgSz w:w="11900" w:h="16840"/>
          <w:pgMar w:header="719" w:footer="0" w:top="1200" w:bottom="280" w:left="780" w:right="740"/>
        </w:sectPr>
      </w:pPr>
    </w:p>
    <w:p>
      <w:pPr>
        <w:spacing w:before="131"/>
        <w:ind w:left="0" w:right="0" w:firstLine="0"/>
        <w:jc w:val="right"/>
        <w:rPr>
          <w:i/>
          <w:sz w:val="14"/>
        </w:rPr>
      </w:pPr>
      <w:r>
        <w:rPr>
          <w:i/>
          <w:sz w:val="14"/>
        </w:rPr>
        <w:t>t </w:t>
      </w:r>
      <w:r>
        <w:rPr>
          <w:rFonts w:ascii="Symbol" w:hAnsi="Symbol"/>
          <w:sz w:val="14"/>
        </w:rPr>
        <w:t></w:t>
      </w:r>
      <w:r>
        <w:rPr>
          <w:sz w:val="14"/>
        </w:rPr>
        <w:t> </w:t>
      </w:r>
      <w:r>
        <w:rPr>
          <w:i/>
          <w:sz w:val="14"/>
        </w:rPr>
        <w:t>k</w:t>
      </w:r>
    </w:p>
    <w:p>
      <w:pPr>
        <w:tabs>
          <w:tab w:pos="972" w:val="left" w:leader="none"/>
        </w:tabs>
        <w:spacing w:line="242" w:lineRule="exact" w:before="0"/>
        <w:ind w:left="440" w:right="0" w:firstLine="0"/>
        <w:jc w:val="left"/>
        <w:rPr>
          <w:rFonts w:ascii="Symbol" w:hAnsi="Symbol"/>
          <w:sz w:val="24"/>
        </w:rPr>
      </w:pPr>
      <w:r>
        <w:rPr/>
        <w:br w:type="column"/>
      </w:r>
      <w:r>
        <w:rPr>
          <w:rFonts w:ascii="Symbol" w:hAnsi="Symbol"/>
          <w:position w:val="-2"/>
          <w:sz w:val="24"/>
        </w:rPr>
        <w:t></w:t>
      </w:r>
      <w:r>
        <w:rPr>
          <w:position w:val="-2"/>
          <w:sz w:val="24"/>
        </w:rPr>
        <w:t> </w:t>
      </w:r>
      <w:r>
        <w:rPr>
          <w:spacing w:val="21"/>
          <w:position w:val="-2"/>
          <w:sz w:val="24"/>
        </w:rPr>
        <w:t> </w:t>
      </w:r>
      <w:r>
        <w:rPr>
          <w:i/>
          <w:position w:val="-5"/>
          <w:sz w:val="14"/>
        </w:rPr>
        <w:t>t</w:t>
        <w:tab/>
      </w:r>
      <w:r>
        <w:rPr>
          <w:i/>
          <w:spacing w:val="-3"/>
          <w:sz w:val="24"/>
        </w:rPr>
        <w:t>q</w:t>
      </w:r>
      <w:r>
        <w:rPr>
          <w:i/>
          <w:spacing w:val="-3"/>
          <w:position w:val="-5"/>
          <w:sz w:val="14"/>
        </w:rPr>
        <w:t>t </w:t>
      </w:r>
      <w:r>
        <w:rPr>
          <w:sz w:val="24"/>
        </w:rPr>
        <w:t>,</w:t>
      </w:r>
      <w:r>
        <w:rPr>
          <w:spacing w:val="-26"/>
          <w:sz w:val="24"/>
        </w:rPr>
        <w:t> </w:t>
      </w:r>
      <w:r>
        <w:rPr>
          <w:i/>
          <w:spacing w:val="5"/>
          <w:sz w:val="24"/>
        </w:rPr>
        <w:t>Z</w:t>
      </w:r>
      <w:r>
        <w:rPr>
          <w:i/>
          <w:spacing w:val="5"/>
          <w:position w:val="-5"/>
          <w:sz w:val="14"/>
        </w:rPr>
        <w:t>t </w:t>
      </w:r>
      <w:r>
        <w:rPr>
          <w:rFonts w:ascii="Symbol" w:hAnsi="Symbol"/>
          <w:position w:val="-2"/>
          <w:sz w:val="24"/>
        </w:rPr>
        <w:t></w:t>
      </w:r>
    </w:p>
    <w:p>
      <w:pPr>
        <w:pStyle w:val="BodyText"/>
        <w:tabs>
          <w:tab w:pos="1476" w:val="left" w:leader="none"/>
        </w:tabs>
        <w:spacing w:line="231" w:lineRule="exact"/>
        <w:ind w:left="440"/>
        <w:rPr>
          <w:rFonts w:ascii="Symbol" w:hAnsi="Symbol"/>
        </w:rPr>
      </w:pPr>
      <w:r>
        <w:rPr>
          <w:rFonts w:ascii="Symbol" w:hAnsi="Symbol"/>
        </w:rPr>
        <w:t></w:t>
      </w:r>
      <w:r>
        <w:rPr/>
        <w:tab/>
      </w:r>
      <w:r>
        <w:rPr>
          <w:rFonts w:ascii="Symbol" w:hAnsi="Symbol"/>
        </w:rPr>
        <w:t></w:t>
      </w:r>
    </w:p>
    <w:p>
      <w:pPr>
        <w:spacing w:after="0" w:line="231" w:lineRule="exact"/>
        <w:rPr>
          <w:rFonts w:ascii="Symbol" w:hAnsi="Symbol"/>
        </w:rPr>
        <w:sectPr>
          <w:type w:val="continuous"/>
          <w:pgSz w:w="11900" w:h="16840"/>
          <w:pgMar w:top="1200" w:bottom="280" w:left="780" w:right="740"/>
          <w:cols w:num="2" w:equalWidth="0">
            <w:col w:w="1064" w:space="40"/>
            <w:col w:w="9276"/>
          </w:cols>
        </w:sectPr>
      </w:pPr>
    </w:p>
    <w:p>
      <w:pPr>
        <w:pStyle w:val="BodyText"/>
        <w:spacing w:before="9"/>
        <w:rPr>
          <w:rFonts w:ascii="Symbol" w:hAnsi="Symbol"/>
        </w:rPr>
      </w:pPr>
    </w:p>
    <w:p>
      <w:pPr>
        <w:pStyle w:val="BodyText"/>
        <w:spacing w:before="1"/>
        <w:ind w:left="664"/>
      </w:pPr>
      <w:r>
        <w:rPr>
          <w:w w:val="95"/>
        </w:rPr>
        <w:t>Where</w:t>
      </w:r>
    </w:p>
    <w:p>
      <w:pPr>
        <w:pStyle w:val="BodyText"/>
        <w:spacing w:before="10"/>
        <w:rPr>
          <w:sz w:val="14"/>
        </w:rPr>
      </w:pPr>
      <w:r>
        <w:rPr/>
        <w:br w:type="column"/>
      </w:r>
      <w:r>
        <w:rPr>
          <w:sz w:val="14"/>
        </w:rPr>
      </w:r>
    </w:p>
    <w:p>
      <w:pPr>
        <w:spacing w:line="143" w:lineRule="exact" w:before="0"/>
        <w:ind w:left="532" w:right="0" w:firstLine="0"/>
        <w:jc w:val="left"/>
        <w:rPr>
          <w:rFonts w:ascii="Symbol" w:hAnsi="Symbol"/>
          <w:sz w:val="14"/>
        </w:rPr>
      </w:pPr>
      <w:r>
        <w:rPr>
          <w:rFonts w:ascii="Symbol" w:hAnsi="Symbol"/>
          <w:w w:val="99"/>
          <w:sz w:val="14"/>
        </w:rPr>
        <w:t></w:t>
      </w:r>
    </w:p>
    <w:p>
      <w:pPr>
        <w:pStyle w:val="BodyText"/>
        <w:spacing w:line="304" w:lineRule="exact"/>
        <w:ind w:left="67"/>
        <w:rPr>
          <w:i/>
          <w:sz w:val="14"/>
        </w:rPr>
      </w:pPr>
      <w:r>
        <w:rPr>
          <w:i/>
        </w:rPr>
        <w:t>q</w:t>
      </w:r>
      <w:r>
        <w:rPr>
          <w:i/>
          <w:position w:val="-5"/>
          <w:sz w:val="14"/>
        </w:rPr>
        <w:t>t </w:t>
      </w:r>
      <w:r>
        <w:rPr>
          <w:rFonts w:ascii="Symbol" w:hAnsi="Symbol"/>
        </w:rPr>
        <w:t></w:t>
      </w:r>
      <w:r>
        <w:rPr/>
        <w:t> </w:t>
      </w:r>
      <w:r>
        <w:rPr>
          <w:i/>
        </w:rPr>
        <w:t>q</w:t>
      </w:r>
      <w:r>
        <w:rPr>
          <w:i/>
          <w:position w:val="-5"/>
          <w:sz w:val="14"/>
        </w:rPr>
        <w:t>t </w:t>
      </w:r>
      <w:r>
        <w:rPr/>
        <w:t>is the estimated deviation of the real exchange rate, </w:t>
      </w:r>
      <w:r>
        <w:rPr>
          <w:i/>
        </w:rPr>
        <w:t>q</w:t>
      </w:r>
      <w:r>
        <w:rPr>
          <w:i/>
          <w:position w:val="-5"/>
          <w:sz w:val="14"/>
        </w:rPr>
        <w:t>t</w:t>
      </w:r>
    </w:p>
    <w:p>
      <w:pPr>
        <w:pStyle w:val="BodyText"/>
        <w:spacing w:before="5"/>
        <w:rPr>
          <w:i/>
          <w:sz w:val="26"/>
        </w:rPr>
      </w:pPr>
      <w:r>
        <w:rPr/>
        <w:br w:type="column"/>
      </w:r>
      <w:r>
        <w:rPr>
          <w:i/>
          <w:sz w:val="26"/>
        </w:rPr>
      </w:r>
    </w:p>
    <w:p>
      <w:pPr>
        <w:pStyle w:val="BodyText"/>
        <w:ind w:left="70"/>
      </w:pPr>
      <w:r>
        <w:rPr/>
        <w:t>from an estimate of the</w:t>
      </w:r>
    </w:p>
    <w:p>
      <w:pPr>
        <w:spacing w:after="0"/>
        <w:sectPr>
          <w:type w:val="continuous"/>
          <w:pgSz w:w="11900" w:h="16840"/>
          <w:pgMar w:top="1200" w:bottom="280" w:left="780" w:right="740"/>
          <w:cols w:num="3" w:equalWidth="0">
            <w:col w:w="1297" w:space="40"/>
            <w:col w:w="5885" w:space="39"/>
            <w:col w:w="3119"/>
          </w:cols>
        </w:sectPr>
      </w:pPr>
    </w:p>
    <w:p>
      <w:pPr>
        <w:pStyle w:val="BodyText"/>
        <w:spacing w:before="7"/>
        <w:rPr>
          <w:sz w:val="16"/>
        </w:rPr>
      </w:pPr>
    </w:p>
    <w:p>
      <w:pPr>
        <w:spacing w:line="152" w:lineRule="exact" w:before="0"/>
        <w:ind w:left="0" w:right="818" w:firstLine="0"/>
        <w:jc w:val="right"/>
        <w:rPr>
          <w:rFonts w:ascii="Symbol" w:hAnsi="Symbol"/>
          <w:sz w:val="14"/>
        </w:rPr>
      </w:pPr>
      <w:r>
        <w:rPr>
          <w:rFonts w:ascii="Symbol" w:hAnsi="Symbol"/>
          <w:w w:val="99"/>
          <w:sz w:val="14"/>
        </w:rPr>
        <w:t></w:t>
      </w:r>
    </w:p>
    <w:p>
      <w:pPr>
        <w:pStyle w:val="BodyText"/>
        <w:spacing w:line="295" w:lineRule="exact"/>
        <w:ind w:left="664"/>
        <w:rPr>
          <w:i/>
          <w:sz w:val="14"/>
        </w:rPr>
      </w:pPr>
      <w:r>
        <w:rPr/>
        <w:t>equilibrium exchange rate </w:t>
      </w:r>
      <w:r>
        <w:rPr>
          <w:i/>
        </w:rPr>
        <w:t>q</w:t>
      </w:r>
      <w:r>
        <w:rPr>
          <w:i/>
          <w:position w:val="-5"/>
          <w:sz w:val="14"/>
        </w:rPr>
        <w:t>t </w:t>
      </w:r>
      <w:r>
        <w:rPr>
          <w:position w:val="-2"/>
          <w:sz w:val="16"/>
        </w:rPr>
        <w:t>, </w:t>
      </w:r>
      <w:r>
        <w:rPr/>
        <w:t>and </w:t>
      </w:r>
      <w:r>
        <w:rPr>
          <w:i/>
        </w:rPr>
        <w:t>Z</w:t>
      </w:r>
      <w:r>
        <w:rPr>
          <w:i/>
          <w:position w:val="-5"/>
          <w:sz w:val="14"/>
        </w:rPr>
        <w:t>t</w:t>
      </w:r>
    </w:p>
    <w:p>
      <w:pPr>
        <w:pStyle w:val="BodyText"/>
        <w:spacing w:before="2"/>
        <w:rPr>
          <w:i/>
          <w:sz w:val="28"/>
        </w:rPr>
      </w:pPr>
      <w:r>
        <w:rPr/>
        <w:br w:type="column"/>
      </w:r>
      <w:r>
        <w:rPr>
          <w:i/>
          <w:sz w:val="28"/>
        </w:rPr>
      </w:r>
    </w:p>
    <w:p>
      <w:pPr>
        <w:pStyle w:val="BodyText"/>
        <w:ind w:left="79"/>
      </w:pPr>
      <w:r>
        <w:rPr/>
        <w:t>is a set of variables that commonly helps predict the</w:t>
      </w:r>
    </w:p>
    <w:p>
      <w:pPr>
        <w:spacing w:after="0"/>
        <w:sectPr>
          <w:type w:val="continuous"/>
          <w:pgSz w:w="11900" w:h="16840"/>
          <w:pgMar w:top="1200" w:bottom="280" w:left="780" w:right="740"/>
          <w:cols w:num="2" w:equalWidth="0">
            <w:col w:w="4217" w:space="40"/>
            <w:col w:w="6123"/>
          </w:cols>
        </w:sectPr>
      </w:pPr>
    </w:p>
    <w:p>
      <w:pPr>
        <w:pStyle w:val="BodyText"/>
        <w:spacing w:before="171"/>
        <w:ind w:left="664"/>
      </w:pPr>
      <w:r>
        <w:rPr/>
        <w:t>returns on other assets (eg stocks, bonds, etc).</w:t>
      </w:r>
    </w:p>
    <w:p>
      <w:pPr>
        <w:pStyle w:val="BodyText"/>
        <w:rPr>
          <w:sz w:val="26"/>
        </w:rPr>
      </w:pPr>
    </w:p>
    <w:p>
      <w:pPr>
        <w:pStyle w:val="BodyText"/>
        <w:spacing w:before="11"/>
        <w:rPr>
          <w:sz w:val="25"/>
        </w:rPr>
      </w:pPr>
    </w:p>
    <w:p>
      <w:pPr>
        <w:pStyle w:val="BodyText"/>
        <w:ind w:left="664"/>
      </w:pPr>
      <w:r>
        <w:rPr/>
        <w:t>The advantages of this approach include:</w:t>
      </w:r>
    </w:p>
    <w:p>
      <w:pPr>
        <w:pStyle w:val="BodyText"/>
        <w:rPr>
          <w:sz w:val="20"/>
        </w:rPr>
      </w:pPr>
    </w:p>
    <w:p>
      <w:pPr>
        <w:pStyle w:val="BodyText"/>
        <w:spacing w:before="3"/>
        <w:rPr>
          <w:sz w:val="19"/>
        </w:rPr>
      </w:pPr>
    </w:p>
    <w:p>
      <w:pPr>
        <w:spacing w:after="0"/>
        <w:rPr>
          <w:sz w:val="19"/>
        </w:rPr>
        <w:sectPr>
          <w:type w:val="continuous"/>
          <w:pgSz w:w="11900" w:h="16840"/>
          <w:pgMar w:top="1200" w:bottom="280" w:left="780" w:right="740"/>
        </w:sectPr>
      </w:pPr>
    </w:p>
    <w:p>
      <w:pPr>
        <w:pStyle w:val="ListParagraph"/>
        <w:numPr>
          <w:ilvl w:val="0"/>
          <w:numId w:val="7"/>
        </w:numPr>
        <w:tabs>
          <w:tab w:pos="1079" w:val="left" w:leader="none"/>
        </w:tabs>
        <w:spacing w:line="240" w:lineRule="auto" w:before="117" w:after="0"/>
        <w:ind w:left="1078" w:right="0" w:hanging="415"/>
        <w:jc w:val="left"/>
        <w:rPr>
          <w:sz w:val="24"/>
        </w:rPr>
      </w:pPr>
      <w:r>
        <w:rPr>
          <w:sz w:val="24"/>
        </w:rPr>
        <w:t>We</w:t>
      </w:r>
      <w:r>
        <w:rPr>
          <w:spacing w:val="-6"/>
          <w:sz w:val="24"/>
        </w:rPr>
        <w:t> </w:t>
      </w:r>
      <w:r>
        <w:rPr>
          <w:sz w:val="24"/>
        </w:rPr>
        <w:t>do</w:t>
      </w:r>
      <w:r>
        <w:rPr>
          <w:spacing w:val="-6"/>
          <w:sz w:val="24"/>
        </w:rPr>
        <w:t> </w:t>
      </w:r>
      <w:r>
        <w:rPr>
          <w:sz w:val="24"/>
        </w:rPr>
        <w:t>not</w:t>
      </w:r>
      <w:r>
        <w:rPr>
          <w:spacing w:val="-1"/>
          <w:sz w:val="24"/>
        </w:rPr>
        <w:t> </w:t>
      </w:r>
      <w:r>
        <w:rPr>
          <w:sz w:val="24"/>
        </w:rPr>
        <w:t>specify</w:t>
      </w:r>
      <w:r>
        <w:rPr>
          <w:spacing w:val="-6"/>
          <w:sz w:val="24"/>
        </w:rPr>
        <w:t> </w:t>
      </w:r>
      <w:r>
        <w:rPr>
          <w:sz w:val="24"/>
        </w:rPr>
        <w:t>a</w:t>
      </w:r>
      <w:r>
        <w:rPr>
          <w:spacing w:val="-5"/>
          <w:sz w:val="24"/>
        </w:rPr>
        <w:t> </w:t>
      </w:r>
      <w:r>
        <w:rPr>
          <w:sz w:val="24"/>
        </w:rPr>
        <w:t>particular</w:t>
      </w:r>
      <w:r>
        <w:rPr>
          <w:spacing w:val="-6"/>
          <w:sz w:val="24"/>
        </w:rPr>
        <w:t> </w:t>
      </w:r>
      <w:r>
        <w:rPr>
          <w:sz w:val="24"/>
        </w:rPr>
        <w:t>model</w:t>
      </w:r>
      <w:r>
        <w:rPr>
          <w:spacing w:val="-6"/>
          <w:sz w:val="24"/>
        </w:rPr>
        <w:t> </w:t>
      </w:r>
      <w:r>
        <w:rPr>
          <w:sz w:val="24"/>
        </w:rPr>
        <w:t>for</w:t>
      </w:r>
      <w:r>
        <w:rPr>
          <w:spacing w:val="-5"/>
          <w:sz w:val="24"/>
        </w:rPr>
        <w:t> </w:t>
      </w:r>
      <w:r>
        <w:rPr>
          <w:sz w:val="24"/>
        </w:rPr>
        <w:t>the</w:t>
      </w:r>
      <w:r>
        <w:rPr>
          <w:spacing w:val="-6"/>
          <w:sz w:val="24"/>
        </w:rPr>
        <w:t> </w:t>
      </w:r>
      <w:r>
        <w:rPr>
          <w:sz w:val="24"/>
        </w:rPr>
        <w:t>risk</w:t>
      </w:r>
      <w:r>
        <w:rPr>
          <w:spacing w:val="-4"/>
          <w:sz w:val="24"/>
        </w:rPr>
        <w:t> </w:t>
      </w:r>
      <w:r>
        <w:rPr>
          <w:sz w:val="24"/>
        </w:rPr>
        <w:t>premium,</w:t>
      </w:r>
    </w:p>
    <w:p>
      <w:pPr>
        <w:spacing w:before="100"/>
        <w:ind w:left="101" w:right="0" w:firstLine="0"/>
        <w:jc w:val="left"/>
        <w:rPr>
          <w:sz w:val="24"/>
        </w:rPr>
      </w:pPr>
      <w:r>
        <w:rPr/>
        <w:br w:type="column"/>
      </w:r>
      <w:r>
        <w:rPr>
          <w:rFonts w:ascii="Symbol" w:hAnsi="Symbol"/>
          <w:i/>
          <w:sz w:val="24"/>
        </w:rPr>
        <w:t></w:t>
      </w:r>
      <w:r>
        <w:rPr>
          <w:i/>
          <w:sz w:val="24"/>
        </w:rPr>
        <w:t> </w:t>
      </w:r>
      <w:r>
        <w:rPr>
          <w:i/>
          <w:position w:val="-5"/>
          <w:sz w:val="14"/>
        </w:rPr>
        <w:t>t </w:t>
      </w:r>
      <w:r>
        <w:rPr>
          <w:rFonts w:ascii="Symbol" w:hAnsi="Symbol"/>
          <w:position w:val="-5"/>
          <w:sz w:val="14"/>
        </w:rPr>
        <w:t></w:t>
      </w:r>
      <w:r>
        <w:rPr>
          <w:position w:val="-5"/>
          <w:sz w:val="14"/>
        </w:rPr>
        <w:t> </w:t>
      </w:r>
      <w:r>
        <w:rPr>
          <w:i/>
          <w:position w:val="-5"/>
          <w:sz w:val="14"/>
        </w:rPr>
        <w:t>k </w:t>
      </w:r>
      <w:r>
        <w:rPr>
          <w:position w:val="-2"/>
          <w:sz w:val="16"/>
        </w:rPr>
        <w:t>, </w:t>
      </w:r>
      <w:r>
        <w:rPr>
          <w:sz w:val="24"/>
        </w:rPr>
        <w:t>because, as we noted</w:t>
      </w:r>
    </w:p>
    <w:p>
      <w:pPr>
        <w:spacing w:after="0"/>
        <w:jc w:val="left"/>
        <w:rPr>
          <w:sz w:val="24"/>
        </w:rPr>
        <w:sectPr>
          <w:type w:val="continuous"/>
          <w:pgSz w:w="11900" w:h="16840"/>
          <w:pgMar w:top="1200" w:bottom="280" w:left="780" w:right="740"/>
          <w:cols w:num="2" w:equalWidth="0">
            <w:col w:w="6696" w:space="40"/>
            <w:col w:w="3644"/>
          </w:cols>
        </w:sectPr>
      </w:pPr>
    </w:p>
    <w:p>
      <w:pPr>
        <w:pStyle w:val="BodyText"/>
        <w:spacing w:line="360" w:lineRule="auto" w:before="165"/>
        <w:ind w:left="664" w:right="1023"/>
      </w:pPr>
      <w:r>
        <w:rPr/>
        <w:t>earlier, we have no successful economic models for it. Instead, we have decided to use a proxy variable approach, where we rely on the fact that the deviation of the current real</w:t>
      </w:r>
    </w:p>
    <w:p>
      <w:pPr>
        <w:spacing w:line="143" w:lineRule="exact" w:before="24"/>
        <w:ind w:left="2306" w:right="0" w:firstLine="0"/>
        <w:jc w:val="center"/>
        <w:rPr>
          <w:rFonts w:ascii="Symbol" w:hAnsi="Symbol"/>
          <w:sz w:val="14"/>
        </w:rPr>
      </w:pPr>
      <w:r>
        <w:rPr>
          <w:rFonts w:ascii="Symbol" w:hAnsi="Symbol"/>
          <w:w w:val="99"/>
          <w:sz w:val="14"/>
        </w:rPr>
        <w:t></w:t>
      </w:r>
    </w:p>
    <w:p>
      <w:pPr>
        <w:pStyle w:val="BodyText"/>
        <w:spacing w:line="304" w:lineRule="exact"/>
        <w:ind w:left="664"/>
      </w:pPr>
      <w:r>
        <w:rPr/>
        <w:t>exchange rate, </w:t>
      </w:r>
      <w:r>
        <w:rPr>
          <w:i/>
        </w:rPr>
        <w:t>q</w:t>
      </w:r>
      <w:r>
        <w:rPr>
          <w:i/>
          <w:position w:val="-5"/>
          <w:sz w:val="14"/>
        </w:rPr>
        <w:t>t </w:t>
      </w:r>
      <w:r>
        <w:rPr/>
        <w:t>, from some long-run equilibrium level, </w:t>
      </w:r>
      <w:r>
        <w:rPr>
          <w:i/>
        </w:rPr>
        <w:t>q</w:t>
      </w:r>
      <w:r>
        <w:rPr>
          <w:i/>
          <w:position w:val="-5"/>
          <w:sz w:val="14"/>
        </w:rPr>
        <w:t>t </w:t>
      </w:r>
      <w:r>
        <w:rPr/>
        <w:t>will, in part, depend on</w:t>
      </w:r>
    </w:p>
    <w:p>
      <w:pPr>
        <w:pStyle w:val="BodyText"/>
        <w:spacing w:line="360" w:lineRule="auto" w:before="165"/>
        <w:ind w:left="664" w:right="938"/>
      </w:pPr>
      <w:r>
        <w:rPr/>
        <w:t>perceived risk. In addition, conventional asset pricing theory considerations suggest that variables that help predict excess returns on other assets like stocks or bonds (and therefore proxy for the risk of those assets) should also play a role in predicting excess currency returns, as, on this model, all assets must be priced off the same set of underlying risks.</w:t>
      </w:r>
    </w:p>
    <w:p>
      <w:pPr>
        <w:pStyle w:val="BodyText"/>
        <w:spacing w:before="11"/>
        <w:rPr>
          <w:sz w:val="35"/>
        </w:rPr>
      </w:pPr>
    </w:p>
    <w:p>
      <w:pPr>
        <w:pStyle w:val="ListParagraph"/>
        <w:numPr>
          <w:ilvl w:val="0"/>
          <w:numId w:val="7"/>
        </w:numPr>
        <w:tabs>
          <w:tab w:pos="1135" w:val="left" w:leader="none"/>
        </w:tabs>
        <w:spacing w:line="240" w:lineRule="auto" w:before="0" w:after="0"/>
        <w:ind w:left="1134" w:right="0" w:hanging="471"/>
        <w:jc w:val="left"/>
        <w:rPr>
          <w:sz w:val="24"/>
        </w:rPr>
      </w:pPr>
      <w:r>
        <w:rPr>
          <w:sz w:val="24"/>
        </w:rPr>
        <w:t>The approach used here nests two different strands </w:t>
      </w:r>
      <w:r>
        <w:rPr>
          <w:spacing w:val="2"/>
          <w:sz w:val="24"/>
        </w:rPr>
        <w:t>of </w:t>
      </w:r>
      <w:r>
        <w:rPr>
          <w:sz w:val="24"/>
        </w:rPr>
        <w:t>the literature – </w:t>
      </w:r>
      <w:r>
        <w:rPr>
          <w:spacing w:val="3"/>
          <w:sz w:val="24"/>
        </w:rPr>
        <w:t>one </w:t>
      </w:r>
      <w:r>
        <w:rPr>
          <w:spacing w:val="2"/>
          <w:sz w:val="24"/>
        </w:rPr>
        <w:t>of</w:t>
      </w:r>
      <w:r>
        <w:rPr>
          <w:spacing w:val="7"/>
          <w:sz w:val="24"/>
        </w:rPr>
        <w:t> </w:t>
      </w:r>
      <w:r>
        <w:rPr>
          <w:sz w:val="24"/>
        </w:rPr>
        <w:t>which</w:t>
      </w:r>
    </w:p>
    <w:p>
      <w:pPr>
        <w:spacing w:line="143" w:lineRule="exact" w:before="162"/>
        <w:ind w:left="6885" w:right="0" w:firstLine="0"/>
        <w:jc w:val="left"/>
        <w:rPr>
          <w:rFonts w:ascii="Symbol" w:hAnsi="Symbol"/>
          <w:sz w:val="14"/>
        </w:rPr>
      </w:pPr>
      <w:r>
        <w:rPr>
          <w:rFonts w:ascii="Symbol" w:hAnsi="Symbol"/>
          <w:w w:val="99"/>
          <w:sz w:val="14"/>
        </w:rPr>
        <w:t></w:t>
      </w:r>
    </w:p>
    <w:p>
      <w:pPr>
        <w:pStyle w:val="BodyText"/>
        <w:spacing w:line="305" w:lineRule="exact"/>
        <w:ind w:left="664"/>
      </w:pPr>
      <w:r>
        <w:rPr/>
        <w:t>focuses on estimating a reduced from relationship linking </w:t>
      </w:r>
      <w:r>
        <w:rPr>
          <w:i/>
        </w:rPr>
        <w:t>q</w:t>
      </w:r>
      <w:r>
        <w:rPr>
          <w:i/>
          <w:position w:val="-5"/>
          <w:sz w:val="14"/>
        </w:rPr>
        <w:t>t </w:t>
      </w:r>
      <w:r>
        <w:rPr/>
        <w:t>to </w:t>
      </w:r>
      <w:r>
        <w:rPr>
          <w:i/>
        </w:rPr>
        <w:t>q</w:t>
      </w:r>
      <w:r>
        <w:rPr>
          <w:i/>
          <w:position w:val="-5"/>
          <w:sz w:val="14"/>
        </w:rPr>
        <w:t>t </w:t>
      </w:r>
      <w:r>
        <w:rPr/>
        <w:t>(see, eg Clark and</w:t>
      </w:r>
    </w:p>
    <w:p>
      <w:pPr>
        <w:pStyle w:val="BodyText"/>
        <w:spacing w:before="185"/>
        <w:ind w:left="664"/>
        <w:rPr>
          <w:i/>
          <w:sz w:val="14"/>
        </w:rPr>
      </w:pPr>
      <w:r>
        <w:rPr/>
        <w:t>MacDonald (1998)), while another attempts to estimate a “structural model” with </w:t>
      </w:r>
      <w:r>
        <w:rPr>
          <w:i/>
        </w:rPr>
        <w:t>Z</w:t>
      </w:r>
      <w:r>
        <w:rPr>
          <w:i/>
          <w:position w:val="-5"/>
          <w:sz w:val="14"/>
        </w:rPr>
        <w:t>t</w:t>
      </w:r>
    </w:p>
    <w:p>
      <w:pPr>
        <w:pStyle w:val="BodyText"/>
        <w:spacing w:before="165"/>
        <w:ind w:left="664"/>
      </w:pPr>
      <w:r>
        <w:rPr/>
        <w:t>proxying for the risk premium (eg Bekaert and Hodrick (1992)). If one follows a FEER-</w:t>
      </w:r>
    </w:p>
    <w:p>
      <w:pPr>
        <w:spacing w:line="143" w:lineRule="exact" w:before="163"/>
        <w:ind w:left="0" w:right="1414" w:firstLine="0"/>
        <w:jc w:val="right"/>
        <w:rPr>
          <w:rFonts w:ascii="Symbol" w:hAnsi="Symbol"/>
          <w:sz w:val="14"/>
        </w:rPr>
      </w:pPr>
      <w:r>
        <w:rPr>
          <w:rFonts w:ascii="Symbol" w:hAnsi="Symbol"/>
          <w:w w:val="99"/>
          <w:sz w:val="14"/>
        </w:rPr>
        <w:t></w:t>
      </w:r>
    </w:p>
    <w:p>
      <w:pPr>
        <w:pStyle w:val="BodyText"/>
        <w:spacing w:line="304" w:lineRule="exact"/>
        <w:ind w:left="664"/>
      </w:pPr>
      <w:r>
        <w:rPr/>
        <w:t>style approach, Appendix 4 shows that we may proxy the equilibrium exchange rate </w:t>
      </w:r>
      <w:r>
        <w:rPr>
          <w:i/>
        </w:rPr>
        <w:t>q</w:t>
      </w:r>
      <w:r>
        <w:rPr>
          <w:i/>
          <w:position w:val="-5"/>
          <w:sz w:val="14"/>
        </w:rPr>
        <w:t>t </w:t>
      </w:r>
      <w:r>
        <w:rPr/>
        <w:t>by</w:t>
      </w:r>
    </w:p>
    <w:p>
      <w:pPr>
        <w:pStyle w:val="BodyText"/>
        <w:spacing w:before="3"/>
        <w:rPr>
          <w:sz w:val="11"/>
        </w:rPr>
      </w:pPr>
    </w:p>
    <w:p>
      <w:pPr>
        <w:spacing w:before="107"/>
        <w:ind w:left="703" w:right="0" w:firstLine="0"/>
        <w:jc w:val="left"/>
        <w:rPr>
          <w:sz w:val="24"/>
        </w:rPr>
      </w:pPr>
      <w:r>
        <w:rPr/>
        <w:pict>
          <v:shape style="position:absolute;margin-left:76.800003pt;margin-top:3.106918pt;width:3.85pt;height:8.6pt;mso-position-horizontal-relative:page;mso-position-vertical-relative:paragraph;z-index:-255212544" type="#_x0000_t202" filled="false" stroked="false">
            <v:textbox inset="0,0,0,0">
              <w:txbxContent>
                <w:p>
                  <w:pPr>
                    <w:spacing w:line="171" w:lineRule="exact" w:before="0"/>
                    <w:ind w:left="0" w:right="0" w:firstLine="0"/>
                    <w:jc w:val="left"/>
                    <w:rPr>
                      <w:rFonts w:ascii="Symbol" w:hAnsi="Symbol"/>
                      <w:sz w:val="14"/>
                    </w:rPr>
                  </w:pPr>
                  <w:r>
                    <w:rPr>
                      <w:rFonts w:ascii="Symbol" w:hAnsi="Symbol"/>
                      <w:w w:val="99"/>
                      <w:sz w:val="14"/>
                    </w:rPr>
                    <w:t></w:t>
                  </w:r>
                </w:p>
              </w:txbxContent>
            </v:textbox>
            <w10:wrap type="none"/>
          </v:shape>
        </w:pict>
      </w:r>
      <w:r>
        <w:rPr>
          <w:i/>
          <w:spacing w:val="-5"/>
          <w:w w:val="99"/>
          <w:sz w:val="24"/>
        </w:rPr>
        <w:t>q</w:t>
      </w:r>
      <w:r>
        <w:rPr>
          <w:i/>
          <w:w w:val="98"/>
          <w:position w:val="-5"/>
          <w:sz w:val="14"/>
        </w:rPr>
        <w:t>t</w:t>
      </w:r>
      <w:r>
        <w:rPr>
          <w:i/>
          <w:position w:val="-5"/>
          <w:sz w:val="14"/>
        </w:rPr>
        <w:t>  </w:t>
      </w:r>
      <w:r>
        <w:rPr>
          <w:i/>
          <w:spacing w:val="-9"/>
          <w:position w:val="-5"/>
          <w:sz w:val="14"/>
        </w:rPr>
        <w:t> </w:t>
      </w:r>
      <w:r>
        <w:rPr>
          <w:rFonts w:ascii="Symbol" w:hAnsi="Symbol"/>
          <w:w w:val="99"/>
          <w:sz w:val="24"/>
        </w:rPr>
        <w:t></w:t>
      </w:r>
      <w:r>
        <w:rPr>
          <w:spacing w:val="19"/>
          <w:sz w:val="24"/>
        </w:rPr>
        <w:t> </w:t>
      </w:r>
      <w:r>
        <w:rPr>
          <w:i/>
          <w:w w:val="95"/>
          <w:sz w:val="24"/>
        </w:rPr>
        <w:t>F</w:t>
      </w:r>
      <w:r>
        <w:rPr>
          <w:i/>
          <w:spacing w:val="-32"/>
          <w:sz w:val="24"/>
        </w:rPr>
        <w:t> </w:t>
      </w:r>
      <w:r>
        <w:rPr>
          <w:rFonts w:ascii="Symbol" w:hAnsi="Symbol"/>
          <w:spacing w:val="-7"/>
          <w:w w:val="76"/>
          <w:sz w:val="31"/>
        </w:rPr>
        <w:t></w:t>
      </w:r>
      <w:r>
        <w:rPr>
          <w:i/>
          <w:w w:val="99"/>
          <w:sz w:val="24"/>
        </w:rPr>
        <w:t>CA</w:t>
      </w:r>
      <w:r>
        <w:rPr>
          <w:i/>
          <w:spacing w:val="-12"/>
          <w:w w:val="99"/>
          <w:sz w:val="24"/>
        </w:rPr>
        <w:t>D</w:t>
      </w:r>
      <w:r>
        <w:rPr>
          <w:i/>
          <w:w w:val="98"/>
          <w:position w:val="-5"/>
          <w:sz w:val="14"/>
        </w:rPr>
        <w:t>t</w:t>
      </w:r>
      <w:r>
        <w:rPr>
          <w:i/>
          <w:spacing w:val="-2"/>
          <w:position w:val="-5"/>
          <w:sz w:val="14"/>
        </w:rPr>
        <w:t> </w:t>
      </w:r>
      <w:r>
        <w:rPr>
          <w:spacing w:val="2"/>
          <w:w w:val="99"/>
          <w:sz w:val="24"/>
        </w:rPr>
        <w:t>,</w:t>
      </w:r>
      <w:r>
        <w:rPr>
          <w:i/>
          <w:w w:val="99"/>
          <w:sz w:val="24"/>
        </w:rPr>
        <w:t>UNE</w:t>
      </w:r>
      <w:r>
        <w:rPr>
          <w:i/>
          <w:spacing w:val="-12"/>
          <w:w w:val="99"/>
          <w:sz w:val="24"/>
        </w:rPr>
        <w:t>D</w:t>
      </w:r>
      <w:r>
        <w:rPr>
          <w:i/>
          <w:w w:val="98"/>
          <w:position w:val="-5"/>
          <w:sz w:val="14"/>
        </w:rPr>
        <w:t>t</w:t>
      </w:r>
      <w:r>
        <w:rPr>
          <w:i/>
          <w:spacing w:val="-2"/>
          <w:position w:val="-5"/>
          <w:sz w:val="14"/>
        </w:rPr>
        <w:t> </w:t>
      </w:r>
      <w:r>
        <w:rPr>
          <w:w w:val="99"/>
          <w:sz w:val="24"/>
        </w:rPr>
        <w:t>,</w:t>
      </w:r>
      <w:r>
        <w:rPr>
          <w:spacing w:val="-24"/>
          <w:sz w:val="24"/>
        </w:rPr>
        <w:t> </w:t>
      </w:r>
      <w:r>
        <w:rPr>
          <w:i/>
          <w:spacing w:val="1"/>
          <w:w w:val="98"/>
          <w:sz w:val="24"/>
        </w:rPr>
        <w:t>NFA</w:t>
      </w:r>
      <w:r>
        <w:rPr>
          <w:i/>
          <w:spacing w:val="-7"/>
          <w:w w:val="98"/>
          <w:sz w:val="24"/>
        </w:rPr>
        <w:t>D</w:t>
      </w:r>
      <w:r>
        <w:rPr>
          <w:i/>
          <w:w w:val="98"/>
          <w:position w:val="-5"/>
          <w:sz w:val="14"/>
        </w:rPr>
        <w:t>t</w:t>
      </w:r>
      <w:r>
        <w:rPr>
          <w:i/>
          <w:spacing w:val="-7"/>
          <w:position w:val="-5"/>
          <w:sz w:val="14"/>
        </w:rPr>
        <w:t> </w:t>
      </w:r>
      <w:r>
        <w:rPr>
          <w:w w:val="99"/>
          <w:sz w:val="24"/>
        </w:rPr>
        <w:t>,</w:t>
      </w:r>
      <w:r>
        <w:rPr>
          <w:spacing w:val="-29"/>
          <w:sz w:val="24"/>
        </w:rPr>
        <w:t> </w:t>
      </w:r>
      <w:r>
        <w:rPr>
          <w:i/>
          <w:spacing w:val="2"/>
          <w:w w:val="97"/>
          <w:sz w:val="24"/>
        </w:rPr>
        <w:t>RWPC</w:t>
      </w:r>
      <w:r>
        <w:rPr>
          <w:i/>
          <w:spacing w:val="-34"/>
          <w:w w:val="95"/>
          <w:sz w:val="24"/>
        </w:rPr>
        <w:t>P</w:t>
      </w:r>
      <w:r>
        <w:rPr>
          <w:i/>
          <w:w w:val="98"/>
          <w:position w:val="-5"/>
          <w:sz w:val="14"/>
        </w:rPr>
        <w:t>t</w:t>
      </w:r>
      <w:r>
        <w:rPr>
          <w:i/>
          <w:spacing w:val="8"/>
          <w:position w:val="-5"/>
          <w:sz w:val="14"/>
        </w:rPr>
        <w:t> </w:t>
      </w:r>
      <w:r>
        <w:rPr>
          <w:rFonts w:ascii="Symbol" w:hAnsi="Symbol"/>
          <w:spacing w:val="22"/>
          <w:w w:val="76"/>
          <w:sz w:val="31"/>
        </w:rPr>
        <w:t></w:t>
      </w:r>
      <w:r>
        <w:rPr>
          <w:w w:val="56"/>
          <w:sz w:val="24"/>
        </w:rPr>
        <w:t>…</w:t>
      </w:r>
      <w:r>
        <w:rPr>
          <w:sz w:val="24"/>
        </w:rPr>
        <w:t> </w:t>
      </w:r>
      <w:r>
        <w:rPr>
          <w:spacing w:val="-15"/>
          <w:sz w:val="24"/>
        </w:rPr>
        <w:t> </w:t>
      </w:r>
      <w:r>
        <w:rPr>
          <w:sz w:val="24"/>
        </w:rPr>
        <w:t>..(4)</w:t>
      </w:r>
    </w:p>
    <w:p>
      <w:pPr>
        <w:pStyle w:val="BodyText"/>
        <w:rPr>
          <w:sz w:val="20"/>
        </w:rPr>
      </w:pPr>
    </w:p>
    <w:p>
      <w:pPr>
        <w:pStyle w:val="BodyText"/>
        <w:spacing w:before="5"/>
        <w:rPr>
          <w:sz w:val="22"/>
        </w:rPr>
      </w:pPr>
    </w:p>
    <w:p>
      <w:pPr>
        <w:spacing w:after="0"/>
        <w:rPr>
          <w:sz w:val="22"/>
        </w:rPr>
        <w:sectPr>
          <w:type w:val="continuous"/>
          <w:pgSz w:w="11900" w:h="16840"/>
          <w:pgMar w:top="1200" w:bottom="280" w:left="780" w:right="740"/>
        </w:sectPr>
      </w:pPr>
    </w:p>
    <w:p>
      <w:pPr>
        <w:spacing w:line="391" w:lineRule="auto" w:before="90"/>
        <w:ind w:left="679" w:right="-11" w:hanging="15"/>
        <w:jc w:val="left"/>
        <w:rPr>
          <w:i/>
          <w:sz w:val="14"/>
        </w:rPr>
      </w:pPr>
      <w:r>
        <w:rPr>
          <w:sz w:val="24"/>
        </w:rPr>
        <w:t>where </w:t>
      </w:r>
      <w:r>
        <w:rPr>
          <w:i/>
          <w:sz w:val="24"/>
        </w:rPr>
        <w:t>CAD</w:t>
      </w:r>
      <w:r>
        <w:rPr>
          <w:i/>
          <w:position w:val="-5"/>
          <w:sz w:val="14"/>
        </w:rPr>
        <w:t>t </w:t>
      </w:r>
      <w:r>
        <w:rPr>
          <w:i/>
          <w:spacing w:val="-3"/>
          <w:sz w:val="24"/>
        </w:rPr>
        <w:t>UNED</w:t>
      </w:r>
      <w:r>
        <w:rPr>
          <w:i/>
          <w:spacing w:val="-3"/>
          <w:position w:val="-5"/>
          <w:sz w:val="14"/>
        </w:rPr>
        <w:t>t </w:t>
      </w:r>
      <w:r>
        <w:rPr>
          <w:i/>
          <w:sz w:val="24"/>
        </w:rPr>
        <w:t>NFAD</w:t>
      </w:r>
      <w:r>
        <w:rPr>
          <w:i/>
          <w:position w:val="-5"/>
          <w:sz w:val="14"/>
        </w:rPr>
        <w:t>t</w:t>
      </w:r>
    </w:p>
    <w:p>
      <w:pPr>
        <w:pStyle w:val="BodyText"/>
        <w:rPr>
          <w:i/>
          <w:sz w:val="26"/>
        </w:rPr>
      </w:pPr>
      <w:r>
        <w:rPr/>
        <w:br w:type="column"/>
      </w:r>
      <w:r>
        <w:rPr>
          <w:i/>
          <w:sz w:val="26"/>
        </w:rPr>
      </w:r>
    </w:p>
    <w:p>
      <w:pPr>
        <w:pStyle w:val="BodyText"/>
        <w:spacing w:before="223"/>
        <w:ind w:left="333"/>
      </w:pPr>
      <w:r>
        <w:rPr/>
        <w:t>= Difference in current account/GDP ratios</w:t>
      </w:r>
    </w:p>
    <w:p>
      <w:pPr>
        <w:pStyle w:val="BodyText"/>
        <w:spacing w:before="223"/>
        <w:ind w:left="296"/>
      </w:pPr>
      <w:r>
        <w:rPr/>
        <w:t>= Difference in the unemployment rates</w:t>
      </w:r>
    </w:p>
    <w:p>
      <w:pPr>
        <w:pStyle w:val="BodyText"/>
        <w:spacing w:before="219"/>
        <w:ind w:left="268"/>
      </w:pPr>
      <w:r>
        <w:rPr/>
        <w:t>= Difference in the Net Foreign Asset/GDP ratio</w:t>
      </w:r>
    </w:p>
    <w:p>
      <w:pPr>
        <w:spacing w:after="0"/>
        <w:sectPr>
          <w:type w:val="continuous"/>
          <w:pgSz w:w="11900" w:h="16840"/>
          <w:pgMar w:top="1200" w:bottom="280" w:left="780" w:right="740"/>
          <w:cols w:num="2" w:equalWidth="0">
            <w:col w:w="1366" w:space="40"/>
            <w:col w:w="8974"/>
          </w:cols>
        </w:sectPr>
      </w:pPr>
    </w:p>
    <w:p>
      <w:pPr>
        <w:pStyle w:val="BodyText"/>
        <w:spacing w:before="6"/>
        <w:rPr>
          <w:sz w:val="14"/>
        </w:rPr>
      </w:pPr>
    </w:p>
    <w:p>
      <w:pPr>
        <w:spacing w:after="0"/>
        <w:rPr>
          <w:sz w:val="14"/>
        </w:rPr>
        <w:sectPr>
          <w:pgSz w:w="11900" w:h="16840"/>
          <w:pgMar w:header="719" w:footer="0" w:top="1200" w:bottom="280" w:left="780" w:right="740"/>
        </w:sectPr>
      </w:pPr>
    </w:p>
    <w:p>
      <w:pPr>
        <w:spacing w:before="90"/>
        <w:ind w:left="708" w:right="0" w:firstLine="0"/>
        <w:jc w:val="left"/>
        <w:rPr>
          <w:i/>
          <w:sz w:val="14"/>
        </w:rPr>
      </w:pPr>
      <w:r>
        <w:rPr>
          <w:i/>
          <w:w w:val="95"/>
          <w:sz w:val="24"/>
        </w:rPr>
        <w:t>RWPCP</w:t>
      </w:r>
      <w:r>
        <w:rPr>
          <w:i/>
          <w:w w:val="95"/>
          <w:position w:val="-5"/>
          <w:sz w:val="14"/>
        </w:rPr>
        <w:t>t</w:t>
      </w:r>
    </w:p>
    <w:p>
      <w:pPr>
        <w:pStyle w:val="BodyText"/>
        <w:spacing w:before="90"/>
        <w:ind w:left="78"/>
      </w:pPr>
      <w:r>
        <w:rPr/>
        <w:br w:type="column"/>
      </w:r>
      <w:r>
        <w:rPr/>
        <w:t>= Relative ratio of the WPI to the CPI</w:t>
      </w:r>
    </w:p>
    <w:p>
      <w:pPr>
        <w:spacing w:after="0"/>
        <w:sectPr>
          <w:type w:val="continuous"/>
          <w:pgSz w:w="11900" w:h="16840"/>
          <w:pgMar w:top="1200" w:bottom="280" w:left="780" w:right="740"/>
          <w:cols w:num="2" w:equalWidth="0">
            <w:col w:w="1510" w:space="40"/>
            <w:col w:w="8830"/>
          </w:cols>
        </w:sectPr>
      </w:pPr>
    </w:p>
    <w:p>
      <w:pPr>
        <w:pStyle w:val="BodyText"/>
        <w:rPr>
          <w:sz w:val="20"/>
        </w:rPr>
      </w:pPr>
    </w:p>
    <w:p>
      <w:pPr>
        <w:pStyle w:val="BodyText"/>
        <w:spacing w:before="6"/>
        <w:rPr>
          <w:sz w:val="22"/>
        </w:rPr>
      </w:pPr>
    </w:p>
    <w:p>
      <w:pPr>
        <w:pStyle w:val="BodyText"/>
        <w:spacing w:line="360" w:lineRule="auto" w:before="90"/>
        <w:ind w:left="664" w:right="864"/>
      </w:pPr>
      <w:r>
        <w:rPr/>
        <w:t>Intuitively, relative to some current account target, a current account deficit will require an exchange rate depreciation to restore equilibrium. If a country is experiencing a current account deficit at a time when its unemployment rate is high, it will then require an even larger depreciation to restore external equilibrium while simultaneously being in internal equilibrium. Other things being equal, a higher stock of net foreign assets  is compatible with a higher current account deficit and, therefore, requires a smaller depreciation. Finally, the ratio of the WPI/CPI is included as a crude proxy for differential productivity growth in the traded goods sectors.</w:t>
      </w:r>
    </w:p>
    <w:p>
      <w:pPr>
        <w:pStyle w:val="BodyText"/>
        <w:spacing w:before="10"/>
        <w:rPr>
          <w:sz w:val="35"/>
        </w:rPr>
      </w:pPr>
    </w:p>
    <w:p>
      <w:pPr>
        <w:pStyle w:val="BodyText"/>
        <w:spacing w:line="362" w:lineRule="auto"/>
        <w:ind w:left="664" w:right="668"/>
      </w:pPr>
      <w:r>
        <w:rPr/>
        <w:t>Third, an advantage of our approach is that we potentially nest the PPP and FEER approaches as special cases.</w:t>
      </w:r>
    </w:p>
    <w:p>
      <w:pPr>
        <w:pStyle w:val="BodyText"/>
        <w:spacing w:before="7"/>
        <w:rPr>
          <w:sz w:val="35"/>
        </w:rPr>
      </w:pPr>
    </w:p>
    <w:p>
      <w:pPr>
        <w:pStyle w:val="BodyText"/>
        <w:spacing w:before="1"/>
        <w:ind w:left="664"/>
      </w:pPr>
      <w:r>
        <w:rPr/>
        <w:t>Turning now to the set of variables that help predict asset returns more generally, we include:</w:t>
      </w:r>
    </w:p>
    <w:p>
      <w:pPr>
        <w:pStyle w:val="BodyText"/>
        <w:rPr>
          <w:sz w:val="26"/>
        </w:rPr>
      </w:pPr>
    </w:p>
    <w:p>
      <w:pPr>
        <w:pStyle w:val="BodyText"/>
        <w:spacing w:before="2"/>
        <w:rPr>
          <w:sz w:val="22"/>
        </w:rPr>
      </w:pPr>
    </w:p>
    <w:p>
      <w:pPr>
        <w:pStyle w:val="ListParagraph"/>
        <w:numPr>
          <w:ilvl w:val="0"/>
          <w:numId w:val="8"/>
        </w:numPr>
        <w:tabs>
          <w:tab w:pos="1025" w:val="left" w:leader="none"/>
        </w:tabs>
        <w:spacing w:line="360" w:lineRule="auto" w:before="0" w:after="0"/>
        <w:ind w:left="1024" w:right="1332" w:hanging="360"/>
        <w:jc w:val="both"/>
        <w:rPr>
          <w:sz w:val="24"/>
        </w:rPr>
      </w:pPr>
      <w:r>
        <w:rPr>
          <w:spacing w:val="2"/>
          <w:sz w:val="24"/>
        </w:rPr>
        <w:t>The</w:t>
      </w:r>
      <w:r>
        <w:rPr>
          <w:spacing w:val="-4"/>
          <w:sz w:val="24"/>
        </w:rPr>
        <w:t> </w:t>
      </w:r>
      <w:r>
        <w:rPr>
          <w:sz w:val="24"/>
        </w:rPr>
        <w:t>difference</w:t>
      </w:r>
      <w:r>
        <w:rPr>
          <w:spacing w:val="-7"/>
          <w:sz w:val="24"/>
        </w:rPr>
        <w:t> </w:t>
      </w:r>
      <w:r>
        <w:rPr>
          <w:sz w:val="24"/>
        </w:rPr>
        <w:t>in</w:t>
      </w:r>
      <w:r>
        <w:rPr>
          <w:spacing w:val="-6"/>
          <w:sz w:val="24"/>
        </w:rPr>
        <w:t> </w:t>
      </w:r>
      <w:r>
        <w:rPr>
          <w:sz w:val="24"/>
        </w:rPr>
        <w:t>lagged</w:t>
      </w:r>
      <w:r>
        <w:rPr>
          <w:spacing w:val="-7"/>
          <w:sz w:val="24"/>
        </w:rPr>
        <w:t> </w:t>
      </w:r>
      <w:r>
        <w:rPr>
          <w:sz w:val="24"/>
        </w:rPr>
        <w:t>dividend</w:t>
      </w:r>
      <w:r>
        <w:rPr>
          <w:spacing w:val="-6"/>
          <w:sz w:val="24"/>
        </w:rPr>
        <w:t> </w:t>
      </w:r>
      <w:r>
        <w:rPr>
          <w:sz w:val="24"/>
        </w:rPr>
        <w:t>yields</w:t>
      </w:r>
      <w:r>
        <w:rPr>
          <w:spacing w:val="-6"/>
          <w:sz w:val="24"/>
        </w:rPr>
        <w:t> </w:t>
      </w:r>
      <w:r>
        <w:rPr>
          <w:sz w:val="24"/>
        </w:rPr>
        <w:t>–</w:t>
      </w:r>
      <w:r>
        <w:rPr>
          <w:spacing w:val="1"/>
          <w:sz w:val="24"/>
        </w:rPr>
        <w:t> </w:t>
      </w:r>
      <w:r>
        <w:rPr>
          <w:sz w:val="24"/>
        </w:rPr>
        <w:t>this</w:t>
      </w:r>
      <w:r>
        <w:rPr>
          <w:spacing w:val="-7"/>
          <w:sz w:val="24"/>
        </w:rPr>
        <w:t> </w:t>
      </w:r>
      <w:r>
        <w:rPr>
          <w:sz w:val="24"/>
        </w:rPr>
        <w:t>is</w:t>
      </w:r>
      <w:r>
        <w:rPr>
          <w:spacing w:val="-6"/>
          <w:sz w:val="24"/>
        </w:rPr>
        <w:t> </w:t>
      </w:r>
      <w:r>
        <w:rPr>
          <w:spacing w:val="2"/>
          <w:sz w:val="24"/>
        </w:rPr>
        <w:t>rationalised</w:t>
      </w:r>
      <w:r>
        <w:rPr>
          <w:spacing w:val="-5"/>
          <w:sz w:val="24"/>
        </w:rPr>
        <w:t> </w:t>
      </w:r>
      <w:r>
        <w:rPr>
          <w:sz w:val="24"/>
        </w:rPr>
        <w:t>by</w:t>
      </w:r>
      <w:r>
        <w:rPr>
          <w:spacing w:val="-5"/>
          <w:sz w:val="24"/>
        </w:rPr>
        <w:t> </w:t>
      </w:r>
      <w:r>
        <w:rPr>
          <w:sz w:val="24"/>
        </w:rPr>
        <w:t>the</w:t>
      </w:r>
      <w:r>
        <w:rPr>
          <w:spacing w:val="-7"/>
          <w:sz w:val="24"/>
        </w:rPr>
        <w:t> </w:t>
      </w:r>
      <w:r>
        <w:rPr>
          <w:sz w:val="24"/>
        </w:rPr>
        <w:t>evidence</w:t>
      </w:r>
      <w:r>
        <w:rPr>
          <w:spacing w:val="-5"/>
          <w:sz w:val="24"/>
        </w:rPr>
        <w:t> </w:t>
      </w:r>
      <w:r>
        <w:rPr>
          <w:sz w:val="24"/>
        </w:rPr>
        <w:t>that</w:t>
      </w:r>
      <w:r>
        <w:rPr>
          <w:spacing w:val="-2"/>
          <w:sz w:val="24"/>
        </w:rPr>
        <w:t> </w:t>
      </w:r>
      <w:r>
        <w:rPr>
          <w:sz w:val="24"/>
        </w:rPr>
        <w:t>a higher</w:t>
      </w:r>
      <w:r>
        <w:rPr>
          <w:spacing w:val="-6"/>
          <w:sz w:val="24"/>
        </w:rPr>
        <w:t> </w:t>
      </w:r>
      <w:r>
        <w:rPr>
          <w:sz w:val="24"/>
        </w:rPr>
        <w:t>dividend</w:t>
      </w:r>
      <w:r>
        <w:rPr>
          <w:spacing w:val="-6"/>
          <w:sz w:val="24"/>
        </w:rPr>
        <w:t> </w:t>
      </w:r>
      <w:r>
        <w:rPr>
          <w:sz w:val="24"/>
        </w:rPr>
        <w:t>yield</w:t>
      </w:r>
      <w:r>
        <w:rPr>
          <w:spacing w:val="-5"/>
          <w:sz w:val="24"/>
        </w:rPr>
        <w:t> </w:t>
      </w:r>
      <w:r>
        <w:rPr>
          <w:sz w:val="24"/>
        </w:rPr>
        <w:t>appears</w:t>
      </w:r>
      <w:r>
        <w:rPr>
          <w:spacing w:val="-6"/>
          <w:sz w:val="24"/>
        </w:rPr>
        <w:t> </w:t>
      </w:r>
      <w:r>
        <w:rPr>
          <w:spacing w:val="3"/>
          <w:sz w:val="24"/>
        </w:rPr>
        <w:t>to</w:t>
      </w:r>
      <w:r>
        <w:rPr>
          <w:spacing w:val="-1"/>
          <w:sz w:val="24"/>
        </w:rPr>
        <w:t> </w:t>
      </w:r>
      <w:r>
        <w:rPr>
          <w:sz w:val="24"/>
        </w:rPr>
        <w:t>be</w:t>
      </w:r>
      <w:r>
        <w:rPr>
          <w:spacing w:val="-6"/>
          <w:sz w:val="24"/>
        </w:rPr>
        <w:t> </w:t>
      </w:r>
      <w:r>
        <w:rPr>
          <w:sz w:val="24"/>
        </w:rPr>
        <w:t>associated</w:t>
      </w:r>
      <w:r>
        <w:rPr>
          <w:spacing w:val="-5"/>
          <w:sz w:val="24"/>
        </w:rPr>
        <w:t> </w:t>
      </w:r>
      <w:r>
        <w:rPr>
          <w:sz w:val="24"/>
        </w:rPr>
        <w:t>with</w:t>
      </w:r>
      <w:r>
        <w:rPr>
          <w:spacing w:val="-6"/>
          <w:sz w:val="24"/>
        </w:rPr>
        <w:t> </w:t>
      </w:r>
      <w:r>
        <w:rPr>
          <w:sz w:val="24"/>
        </w:rPr>
        <w:t>higher</w:t>
      </w:r>
      <w:r>
        <w:rPr>
          <w:spacing w:val="-5"/>
          <w:sz w:val="24"/>
        </w:rPr>
        <w:t> </w:t>
      </w:r>
      <w:r>
        <w:rPr>
          <w:sz w:val="24"/>
        </w:rPr>
        <w:t>future</w:t>
      </w:r>
      <w:r>
        <w:rPr>
          <w:spacing w:val="-6"/>
          <w:sz w:val="24"/>
        </w:rPr>
        <w:t> </w:t>
      </w:r>
      <w:r>
        <w:rPr>
          <w:sz w:val="24"/>
        </w:rPr>
        <w:t>stock</w:t>
      </w:r>
      <w:r>
        <w:rPr>
          <w:spacing w:val="-6"/>
          <w:sz w:val="24"/>
        </w:rPr>
        <w:t> </w:t>
      </w:r>
      <w:r>
        <w:rPr>
          <w:sz w:val="24"/>
        </w:rPr>
        <w:t>returns</w:t>
      </w:r>
      <w:r>
        <w:rPr>
          <w:spacing w:val="-4"/>
          <w:sz w:val="24"/>
        </w:rPr>
        <w:t> </w:t>
      </w:r>
      <w:r>
        <w:rPr>
          <w:sz w:val="24"/>
        </w:rPr>
        <w:t>(see, among </w:t>
      </w:r>
      <w:r>
        <w:rPr>
          <w:spacing w:val="4"/>
          <w:sz w:val="24"/>
        </w:rPr>
        <w:t>others, </w:t>
      </w:r>
      <w:r>
        <w:rPr>
          <w:sz w:val="24"/>
        </w:rPr>
        <w:t>Fama and French</w:t>
      </w:r>
      <w:r>
        <w:rPr>
          <w:spacing w:val="12"/>
          <w:sz w:val="24"/>
        </w:rPr>
        <w:t> </w:t>
      </w:r>
      <w:r>
        <w:rPr>
          <w:sz w:val="24"/>
        </w:rPr>
        <w:t>(1988b)).</w:t>
      </w:r>
    </w:p>
    <w:p>
      <w:pPr>
        <w:pStyle w:val="BodyText"/>
        <w:rPr>
          <w:sz w:val="36"/>
        </w:rPr>
      </w:pPr>
    </w:p>
    <w:p>
      <w:pPr>
        <w:pStyle w:val="ListParagraph"/>
        <w:numPr>
          <w:ilvl w:val="0"/>
          <w:numId w:val="8"/>
        </w:numPr>
        <w:tabs>
          <w:tab w:pos="1025" w:val="left" w:leader="none"/>
        </w:tabs>
        <w:spacing w:line="360" w:lineRule="auto" w:before="0" w:after="0"/>
        <w:ind w:left="1024" w:right="725" w:hanging="360"/>
        <w:jc w:val="left"/>
        <w:rPr>
          <w:sz w:val="24"/>
        </w:rPr>
      </w:pPr>
      <w:r>
        <w:rPr>
          <w:sz w:val="24"/>
        </w:rPr>
        <w:t>Relative</w:t>
      </w:r>
      <w:r>
        <w:rPr>
          <w:spacing w:val="-6"/>
          <w:sz w:val="24"/>
        </w:rPr>
        <w:t> </w:t>
      </w:r>
      <w:r>
        <w:rPr>
          <w:sz w:val="24"/>
        </w:rPr>
        <w:t>lagged</w:t>
      </w:r>
      <w:r>
        <w:rPr>
          <w:spacing w:val="-6"/>
          <w:sz w:val="24"/>
        </w:rPr>
        <w:t> </w:t>
      </w:r>
      <w:r>
        <w:rPr>
          <w:sz w:val="24"/>
        </w:rPr>
        <w:t>stock</w:t>
      </w:r>
      <w:r>
        <w:rPr>
          <w:spacing w:val="-6"/>
          <w:sz w:val="24"/>
        </w:rPr>
        <w:t> </w:t>
      </w:r>
      <w:r>
        <w:rPr>
          <w:sz w:val="24"/>
        </w:rPr>
        <w:t>returns</w:t>
      </w:r>
      <w:r>
        <w:rPr>
          <w:spacing w:val="-4"/>
          <w:sz w:val="24"/>
        </w:rPr>
        <w:t> </w:t>
      </w:r>
      <w:r>
        <w:rPr>
          <w:sz w:val="24"/>
        </w:rPr>
        <w:t>– again,</w:t>
      </w:r>
      <w:r>
        <w:rPr>
          <w:spacing w:val="-6"/>
          <w:sz w:val="24"/>
        </w:rPr>
        <w:t> </w:t>
      </w:r>
      <w:r>
        <w:rPr>
          <w:sz w:val="24"/>
        </w:rPr>
        <w:t>there</w:t>
      </w:r>
      <w:r>
        <w:rPr>
          <w:spacing w:val="-6"/>
          <w:sz w:val="24"/>
        </w:rPr>
        <w:t> </w:t>
      </w:r>
      <w:r>
        <w:rPr>
          <w:sz w:val="24"/>
        </w:rPr>
        <w:t>is</w:t>
      </w:r>
      <w:r>
        <w:rPr>
          <w:spacing w:val="-6"/>
          <w:sz w:val="24"/>
        </w:rPr>
        <w:t> </w:t>
      </w:r>
      <w:r>
        <w:rPr>
          <w:sz w:val="24"/>
        </w:rPr>
        <w:t>evidence</w:t>
      </w:r>
      <w:r>
        <w:rPr>
          <w:spacing w:val="-6"/>
          <w:sz w:val="24"/>
        </w:rPr>
        <w:t> </w:t>
      </w:r>
      <w:r>
        <w:rPr>
          <w:sz w:val="24"/>
        </w:rPr>
        <w:t>that these</w:t>
      </w:r>
      <w:r>
        <w:rPr>
          <w:spacing w:val="-6"/>
          <w:sz w:val="24"/>
        </w:rPr>
        <w:t> </w:t>
      </w:r>
      <w:r>
        <w:rPr>
          <w:sz w:val="24"/>
        </w:rPr>
        <w:t>help</w:t>
      </w:r>
      <w:r>
        <w:rPr>
          <w:spacing w:val="-6"/>
          <w:sz w:val="24"/>
        </w:rPr>
        <w:t> </w:t>
      </w:r>
      <w:r>
        <w:rPr>
          <w:sz w:val="24"/>
        </w:rPr>
        <w:t>predict</w:t>
      </w:r>
      <w:r>
        <w:rPr>
          <w:spacing w:val="-2"/>
          <w:sz w:val="24"/>
        </w:rPr>
        <w:t> </w:t>
      </w:r>
      <w:r>
        <w:rPr>
          <w:sz w:val="24"/>
        </w:rPr>
        <w:t>future</w:t>
      </w:r>
      <w:r>
        <w:rPr>
          <w:spacing w:val="-5"/>
          <w:sz w:val="24"/>
        </w:rPr>
        <w:t> </w:t>
      </w:r>
      <w:r>
        <w:rPr>
          <w:sz w:val="24"/>
        </w:rPr>
        <w:t>stock returns, with the evidence suggesting some persistence in the short run (see, among </w:t>
      </w:r>
      <w:r>
        <w:rPr>
          <w:spacing w:val="4"/>
          <w:sz w:val="24"/>
        </w:rPr>
        <w:t>others, </w:t>
      </w:r>
      <w:r>
        <w:rPr>
          <w:sz w:val="24"/>
        </w:rPr>
        <w:t>Fama and French</w:t>
      </w:r>
      <w:r>
        <w:rPr>
          <w:spacing w:val="7"/>
          <w:sz w:val="24"/>
        </w:rPr>
        <w:t> </w:t>
      </w:r>
      <w:r>
        <w:rPr>
          <w:sz w:val="24"/>
        </w:rPr>
        <w:t>(1988a)).</w:t>
      </w:r>
    </w:p>
    <w:p>
      <w:pPr>
        <w:pStyle w:val="BodyText"/>
        <w:rPr>
          <w:sz w:val="36"/>
        </w:rPr>
      </w:pPr>
    </w:p>
    <w:p>
      <w:pPr>
        <w:pStyle w:val="ListParagraph"/>
        <w:numPr>
          <w:ilvl w:val="0"/>
          <w:numId w:val="8"/>
        </w:numPr>
        <w:tabs>
          <w:tab w:pos="1025" w:val="left" w:leader="none"/>
        </w:tabs>
        <w:spacing w:line="360" w:lineRule="auto" w:before="0" w:after="0"/>
        <w:ind w:left="1024" w:right="1125" w:hanging="360"/>
        <w:jc w:val="left"/>
        <w:rPr>
          <w:sz w:val="24"/>
        </w:rPr>
      </w:pPr>
      <w:r>
        <w:rPr>
          <w:sz w:val="24"/>
        </w:rPr>
        <w:t>Lagged yield spreads – we experiment with the </w:t>
      </w:r>
      <w:r>
        <w:rPr>
          <w:spacing w:val="2"/>
          <w:sz w:val="24"/>
        </w:rPr>
        <w:t>relative </w:t>
      </w:r>
      <w:r>
        <w:rPr>
          <w:sz w:val="24"/>
        </w:rPr>
        <w:t>difference between yields </w:t>
      </w:r>
      <w:r>
        <w:rPr>
          <w:spacing w:val="3"/>
          <w:sz w:val="24"/>
        </w:rPr>
        <w:t>on </w:t>
      </w:r>
      <w:r>
        <w:rPr>
          <w:sz w:val="24"/>
        </w:rPr>
        <w:t>bonds</w:t>
      </w:r>
      <w:r>
        <w:rPr>
          <w:spacing w:val="-6"/>
          <w:sz w:val="24"/>
        </w:rPr>
        <w:t> </w:t>
      </w:r>
      <w:r>
        <w:rPr>
          <w:spacing w:val="3"/>
          <w:sz w:val="24"/>
        </w:rPr>
        <w:t>of</w:t>
      </w:r>
      <w:r>
        <w:rPr>
          <w:spacing w:val="-1"/>
          <w:sz w:val="24"/>
        </w:rPr>
        <w:t> </w:t>
      </w:r>
      <w:r>
        <w:rPr>
          <w:sz w:val="24"/>
        </w:rPr>
        <w:t>different</w:t>
      </w:r>
      <w:r>
        <w:rPr>
          <w:spacing w:val="-1"/>
          <w:sz w:val="24"/>
        </w:rPr>
        <w:t> </w:t>
      </w:r>
      <w:r>
        <w:rPr>
          <w:sz w:val="24"/>
        </w:rPr>
        <w:t>maturities</w:t>
      </w:r>
      <w:r>
        <w:rPr>
          <w:spacing w:val="-5"/>
          <w:sz w:val="24"/>
        </w:rPr>
        <w:t> </w:t>
      </w:r>
      <w:r>
        <w:rPr>
          <w:sz w:val="24"/>
        </w:rPr>
        <w:t>with</w:t>
      </w:r>
      <w:r>
        <w:rPr>
          <w:spacing w:val="-6"/>
          <w:sz w:val="24"/>
        </w:rPr>
        <w:t> </w:t>
      </w:r>
      <w:r>
        <w:rPr>
          <w:sz w:val="24"/>
        </w:rPr>
        <w:t>the</w:t>
      </w:r>
      <w:r>
        <w:rPr>
          <w:spacing w:val="-5"/>
          <w:sz w:val="24"/>
        </w:rPr>
        <w:t> </w:t>
      </w:r>
      <w:r>
        <w:rPr>
          <w:sz w:val="24"/>
        </w:rPr>
        <w:t>evidence</w:t>
      </w:r>
      <w:r>
        <w:rPr>
          <w:spacing w:val="-5"/>
          <w:sz w:val="24"/>
        </w:rPr>
        <w:t> </w:t>
      </w:r>
      <w:r>
        <w:rPr>
          <w:sz w:val="24"/>
        </w:rPr>
        <w:t>suggesting</w:t>
      </w:r>
      <w:r>
        <w:rPr>
          <w:spacing w:val="-6"/>
          <w:sz w:val="24"/>
        </w:rPr>
        <w:t> </w:t>
      </w:r>
      <w:r>
        <w:rPr>
          <w:sz w:val="24"/>
        </w:rPr>
        <w:t>that</w:t>
      </w:r>
      <w:r>
        <w:rPr>
          <w:spacing w:val="-1"/>
          <w:sz w:val="24"/>
        </w:rPr>
        <w:t> </w:t>
      </w:r>
      <w:r>
        <w:rPr>
          <w:sz w:val="24"/>
        </w:rPr>
        <w:t>a</w:t>
      </w:r>
      <w:r>
        <w:rPr>
          <w:spacing w:val="-5"/>
          <w:sz w:val="24"/>
        </w:rPr>
        <w:t> </w:t>
      </w:r>
      <w:r>
        <w:rPr>
          <w:sz w:val="24"/>
        </w:rPr>
        <w:t>steeper</w:t>
      </w:r>
      <w:r>
        <w:rPr>
          <w:spacing w:val="-5"/>
          <w:sz w:val="24"/>
        </w:rPr>
        <w:t> </w:t>
      </w:r>
      <w:r>
        <w:rPr>
          <w:sz w:val="24"/>
        </w:rPr>
        <w:t>yield</w:t>
      </w:r>
      <w:r>
        <w:rPr>
          <w:spacing w:val="-6"/>
          <w:sz w:val="24"/>
        </w:rPr>
        <w:t> </w:t>
      </w:r>
      <w:r>
        <w:rPr>
          <w:sz w:val="24"/>
        </w:rPr>
        <w:t>curve</w:t>
      </w:r>
      <w:r>
        <w:rPr>
          <w:spacing w:val="-5"/>
          <w:sz w:val="24"/>
        </w:rPr>
        <w:t> </w:t>
      </w:r>
      <w:r>
        <w:rPr>
          <w:sz w:val="24"/>
        </w:rPr>
        <w:t>is predictive </w:t>
      </w:r>
      <w:r>
        <w:rPr>
          <w:spacing w:val="3"/>
          <w:sz w:val="24"/>
        </w:rPr>
        <w:t>of </w:t>
      </w:r>
      <w:r>
        <w:rPr>
          <w:sz w:val="24"/>
        </w:rPr>
        <w:t>higher bond returns (see for example Keim and Stambaugh</w:t>
      </w:r>
      <w:r>
        <w:rPr>
          <w:spacing w:val="-1"/>
          <w:sz w:val="24"/>
        </w:rPr>
        <w:t> </w:t>
      </w:r>
      <w:r>
        <w:rPr>
          <w:sz w:val="24"/>
        </w:rPr>
        <w:t>(1986)).</w:t>
      </w:r>
    </w:p>
    <w:p>
      <w:pPr>
        <w:pStyle w:val="BodyText"/>
        <w:rPr>
          <w:sz w:val="36"/>
        </w:rPr>
      </w:pPr>
    </w:p>
    <w:p>
      <w:pPr>
        <w:pStyle w:val="ListParagraph"/>
        <w:numPr>
          <w:ilvl w:val="0"/>
          <w:numId w:val="8"/>
        </w:numPr>
        <w:tabs>
          <w:tab w:pos="1025" w:val="left" w:leader="none"/>
        </w:tabs>
        <w:spacing w:line="360" w:lineRule="auto" w:before="1" w:after="0"/>
        <w:ind w:left="1024" w:right="836" w:hanging="360"/>
        <w:jc w:val="both"/>
        <w:rPr>
          <w:sz w:val="24"/>
        </w:rPr>
      </w:pPr>
      <w:r>
        <w:rPr>
          <w:sz w:val="24"/>
        </w:rPr>
        <w:t>Past</w:t>
      </w:r>
      <w:r>
        <w:rPr>
          <w:spacing w:val="-5"/>
          <w:sz w:val="24"/>
        </w:rPr>
        <w:t> </w:t>
      </w:r>
      <w:r>
        <w:rPr>
          <w:sz w:val="24"/>
        </w:rPr>
        <w:t>inflation</w:t>
      </w:r>
      <w:r>
        <w:rPr>
          <w:spacing w:val="-5"/>
          <w:sz w:val="24"/>
        </w:rPr>
        <w:t> </w:t>
      </w:r>
      <w:r>
        <w:rPr>
          <w:sz w:val="24"/>
        </w:rPr>
        <w:t>helps</w:t>
      </w:r>
      <w:r>
        <w:rPr>
          <w:spacing w:val="-5"/>
          <w:sz w:val="24"/>
        </w:rPr>
        <w:t> </w:t>
      </w:r>
      <w:r>
        <w:rPr>
          <w:sz w:val="24"/>
        </w:rPr>
        <w:t>predict</w:t>
      </w:r>
      <w:r>
        <w:rPr>
          <w:spacing w:val="-1"/>
          <w:sz w:val="24"/>
        </w:rPr>
        <w:t> </w:t>
      </w:r>
      <w:r>
        <w:rPr>
          <w:sz w:val="24"/>
        </w:rPr>
        <w:t>stock</w:t>
      </w:r>
      <w:r>
        <w:rPr>
          <w:spacing w:val="-5"/>
          <w:sz w:val="24"/>
        </w:rPr>
        <w:t> </w:t>
      </w:r>
      <w:r>
        <w:rPr>
          <w:sz w:val="24"/>
        </w:rPr>
        <w:t>returns</w:t>
      </w:r>
      <w:r>
        <w:rPr>
          <w:spacing w:val="-4"/>
          <w:sz w:val="24"/>
        </w:rPr>
        <w:t> </w:t>
      </w:r>
      <w:r>
        <w:rPr>
          <w:sz w:val="24"/>
        </w:rPr>
        <w:t>(see,</w:t>
      </w:r>
      <w:r>
        <w:rPr>
          <w:spacing w:val="-3"/>
          <w:sz w:val="24"/>
        </w:rPr>
        <w:t> </w:t>
      </w:r>
      <w:r>
        <w:rPr>
          <w:sz w:val="24"/>
        </w:rPr>
        <w:t>eg</w:t>
      </w:r>
      <w:r>
        <w:rPr>
          <w:spacing w:val="-5"/>
          <w:sz w:val="24"/>
        </w:rPr>
        <w:t> </w:t>
      </w:r>
      <w:r>
        <w:rPr>
          <w:sz w:val="24"/>
        </w:rPr>
        <w:t>Keim</w:t>
      </w:r>
      <w:r>
        <w:rPr>
          <w:spacing w:val="-6"/>
          <w:sz w:val="24"/>
        </w:rPr>
        <w:t> </w:t>
      </w:r>
      <w:r>
        <w:rPr>
          <w:sz w:val="24"/>
        </w:rPr>
        <w:t>and</w:t>
      </w:r>
      <w:r>
        <w:rPr>
          <w:spacing w:val="-5"/>
          <w:sz w:val="24"/>
        </w:rPr>
        <w:t> </w:t>
      </w:r>
      <w:r>
        <w:rPr>
          <w:sz w:val="24"/>
        </w:rPr>
        <w:t>Stambaugh</w:t>
      </w:r>
      <w:r>
        <w:rPr>
          <w:spacing w:val="-4"/>
          <w:sz w:val="24"/>
        </w:rPr>
        <w:t> </w:t>
      </w:r>
      <w:r>
        <w:rPr>
          <w:sz w:val="24"/>
        </w:rPr>
        <w:t>(1986)),</w:t>
      </w:r>
      <w:r>
        <w:rPr>
          <w:spacing w:val="-4"/>
          <w:sz w:val="24"/>
        </w:rPr>
        <w:t> </w:t>
      </w:r>
      <w:r>
        <w:rPr>
          <w:sz w:val="24"/>
        </w:rPr>
        <w:t>although it must be admitted that this is not an empirically stable </w:t>
      </w:r>
      <w:r>
        <w:rPr>
          <w:spacing w:val="2"/>
          <w:sz w:val="24"/>
        </w:rPr>
        <w:t>relationship </w:t>
      </w:r>
      <w:r>
        <w:rPr>
          <w:sz w:val="24"/>
        </w:rPr>
        <w:t>when </w:t>
      </w:r>
      <w:r>
        <w:rPr>
          <w:spacing w:val="4"/>
          <w:sz w:val="24"/>
        </w:rPr>
        <w:t>one </w:t>
      </w:r>
      <w:r>
        <w:rPr>
          <w:sz w:val="24"/>
        </w:rPr>
        <w:t>considers longer historical periods </w:t>
      </w:r>
      <w:r>
        <w:rPr>
          <w:spacing w:val="2"/>
          <w:sz w:val="24"/>
        </w:rPr>
        <w:t>(see, </w:t>
      </w:r>
      <w:r>
        <w:rPr>
          <w:sz w:val="24"/>
        </w:rPr>
        <w:t>eg Mullins and Wadhwani</w:t>
      </w:r>
      <w:r>
        <w:rPr>
          <w:spacing w:val="10"/>
          <w:sz w:val="24"/>
        </w:rPr>
        <w:t> </w:t>
      </w:r>
      <w:r>
        <w:rPr>
          <w:sz w:val="24"/>
        </w:rPr>
        <w:t>(1989)).</w:t>
      </w:r>
    </w:p>
    <w:p>
      <w:pPr>
        <w:spacing w:after="0" w:line="360" w:lineRule="auto"/>
        <w:jc w:val="both"/>
        <w:rPr>
          <w:sz w:val="24"/>
        </w:rPr>
        <w:sectPr>
          <w:type w:val="continuous"/>
          <w:pgSz w:w="11900" w:h="16840"/>
          <w:pgMar w:top="1200" w:bottom="280" w:left="780" w:right="740"/>
        </w:sectPr>
      </w:pPr>
    </w:p>
    <w:p>
      <w:pPr>
        <w:pStyle w:val="BodyText"/>
        <w:spacing w:before="10"/>
        <w:rPr>
          <w:sz w:val="12"/>
        </w:rPr>
      </w:pPr>
    </w:p>
    <w:p>
      <w:pPr>
        <w:pStyle w:val="BodyText"/>
        <w:spacing w:line="360" w:lineRule="auto" w:before="90"/>
        <w:ind w:left="664" w:right="832"/>
      </w:pPr>
      <w:r>
        <w:rPr/>
        <w:t>The main advantage of the approach used here is that it breaks free from the straitjacket that is imposed by the conventional UIP approach, which is often interpreted as requiring that a given variable should only affect the exchange rate indirectly through interest rates. Since one often observes instances where a said change in the economic environment affects the exchange rate without appearing to affect interest rates, our framework has obvious advantages. Also, within any framework, changes in interest rates do not only have an instantaneous affect on exchange rates, but can potentially continue to have a subsequent affect on the exchange rate in the same direction, which is consistent with the evidence on “delayed overshooting” that is reported in, say, Eichenbaum and Evans (1995).</w:t>
      </w:r>
    </w:p>
    <w:p>
      <w:pPr>
        <w:pStyle w:val="BodyText"/>
        <w:spacing w:before="7"/>
        <w:rPr>
          <w:sz w:val="36"/>
        </w:rPr>
      </w:pPr>
    </w:p>
    <w:p>
      <w:pPr>
        <w:pStyle w:val="Heading5"/>
        <w:numPr>
          <w:ilvl w:val="1"/>
          <w:numId w:val="4"/>
        </w:numPr>
        <w:tabs>
          <w:tab w:pos="1151" w:val="left" w:leader="none"/>
        </w:tabs>
        <w:spacing w:line="240" w:lineRule="auto" w:before="1" w:after="0"/>
        <w:ind w:left="1150" w:right="0" w:hanging="487"/>
        <w:jc w:val="left"/>
      </w:pPr>
      <w:r>
        <w:rPr/>
        <w:t>EMPIRICAL</w:t>
      </w:r>
      <w:r>
        <w:rPr>
          <w:spacing w:val="-1"/>
        </w:rPr>
        <w:t> </w:t>
      </w:r>
      <w:r>
        <w:rPr/>
        <w:t>RESULTS</w:t>
      </w:r>
    </w:p>
    <w:p>
      <w:pPr>
        <w:pStyle w:val="BodyText"/>
        <w:spacing w:before="3"/>
        <w:rPr>
          <w:b/>
          <w:sz w:val="35"/>
        </w:rPr>
      </w:pPr>
    </w:p>
    <w:p>
      <w:pPr>
        <w:pStyle w:val="BodyText"/>
        <w:spacing w:line="362" w:lineRule="auto"/>
        <w:ind w:left="664" w:right="771"/>
      </w:pPr>
      <w:r>
        <w:rPr/>
        <w:t>The detailed econometric results may be found in Appendix 5. However, the key features of interest are:</w:t>
      </w:r>
    </w:p>
    <w:p>
      <w:pPr>
        <w:pStyle w:val="BodyText"/>
        <w:spacing w:before="7"/>
        <w:rPr>
          <w:sz w:val="35"/>
        </w:rPr>
      </w:pPr>
    </w:p>
    <w:p>
      <w:pPr>
        <w:pStyle w:val="ListParagraph"/>
        <w:numPr>
          <w:ilvl w:val="0"/>
          <w:numId w:val="9"/>
        </w:numPr>
        <w:tabs>
          <w:tab w:pos="1384" w:val="left" w:leader="none"/>
          <w:tab w:pos="1385" w:val="left" w:leader="none"/>
        </w:tabs>
        <w:spacing w:line="240" w:lineRule="auto" w:before="0" w:after="0"/>
        <w:ind w:left="1384" w:right="0" w:hanging="721"/>
        <w:jc w:val="left"/>
        <w:rPr>
          <w:sz w:val="24"/>
        </w:rPr>
      </w:pPr>
      <w:r>
        <w:rPr/>
        <w:pict>
          <v:shape style="position:absolute;margin-left:264pt;margin-top:43.603123pt;width:7.45pt;height:.1pt;mso-position-horizontal-relative:page;mso-position-vertical-relative:paragraph;z-index:-251649024;mso-wrap-distance-left:0;mso-wrap-distance-right:0" coordorigin="5280,872" coordsize="149,0" path="m5280,872l5429,872e" filled="false" stroked="true" strokeweight=".48pt" strokecolor="#000000">
            <v:path arrowok="t"/>
            <v:stroke dashstyle="solid"/>
            <w10:wrap type="topAndBottom"/>
          </v:shape>
        </w:pict>
      </w:r>
      <w:r>
        <w:rPr>
          <w:sz w:val="24"/>
          <w:u w:val="single"/>
        </w:rPr>
        <w:t>Explanatory</w:t>
      </w:r>
      <w:r>
        <w:rPr>
          <w:spacing w:val="4"/>
          <w:sz w:val="24"/>
          <w:u w:val="single"/>
        </w:rPr>
        <w:t> </w:t>
      </w:r>
      <w:r>
        <w:rPr>
          <w:sz w:val="24"/>
          <w:u w:val="single"/>
        </w:rPr>
        <w:t>power</w:t>
      </w:r>
    </w:p>
    <w:p>
      <w:pPr>
        <w:pStyle w:val="BodyText"/>
        <w:rPr>
          <w:sz w:val="20"/>
        </w:rPr>
      </w:pPr>
    </w:p>
    <w:p>
      <w:pPr>
        <w:pStyle w:val="BodyText"/>
        <w:spacing w:before="3"/>
        <w:rPr>
          <w:sz w:val="21"/>
        </w:rPr>
      </w:pPr>
    </w:p>
    <w:p>
      <w:pPr>
        <w:pStyle w:val="BodyText"/>
        <w:spacing w:line="384" w:lineRule="auto"/>
        <w:ind w:left="665" w:right="771" w:hanging="1"/>
      </w:pPr>
      <w:r>
        <w:rPr/>
        <w:t>A crude measure of explanatory power </w:t>
      </w:r>
      <w:r>
        <w:rPr>
          <w:i/>
        </w:rPr>
        <w:t>R </w:t>
      </w:r>
      <w:r>
        <w:rPr>
          <w:vertAlign w:val="superscript"/>
        </w:rPr>
        <w:t>2</w:t>
      </w:r>
      <w:r>
        <w:rPr>
          <w:vertAlign w:val="baseline"/>
        </w:rPr>
        <w:t>, (at over 50%) is rather higher than in the case of the simple UIP regressions. Note, though, that these measures are biased upwards, and, also, that these are </w:t>
      </w:r>
      <w:r>
        <w:rPr>
          <w:u w:val="single"/>
          <w:vertAlign w:val="baseline"/>
        </w:rPr>
        <w:t>in-sample</w:t>
      </w:r>
      <w:r>
        <w:rPr>
          <w:vertAlign w:val="baseline"/>
        </w:rPr>
        <w:t> </w:t>
      </w:r>
      <w:r>
        <w:rPr>
          <w:i/>
          <w:vertAlign w:val="baseline"/>
        </w:rPr>
        <w:t>R </w:t>
      </w:r>
      <w:r>
        <w:rPr>
          <w:vertAlign w:val="superscript"/>
        </w:rPr>
        <w:t>2</w:t>
      </w:r>
      <w:r>
        <w:rPr>
          <w:vertAlign w:val="baseline"/>
        </w:rPr>
        <w:t>, and therefore reflect an energetic search process.</w:t>
      </w:r>
    </w:p>
    <w:p>
      <w:pPr>
        <w:pStyle w:val="BodyText"/>
        <w:spacing w:before="4"/>
        <w:rPr>
          <w:sz w:val="26"/>
        </w:rPr>
      </w:pPr>
    </w:p>
    <w:p>
      <w:pPr>
        <w:pStyle w:val="ListParagraph"/>
        <w:numPr>
          <w:ilvl w:val="0"/>
          <w:numId w:val="9"/>
        </w:numPr>
        <w:tabs>
          <w:tab w:pos="1384" w:val="left" w:leader="none"/>
          <w:tab w:pos="1385" w:val="left" w:leader="none"/>
        </w:tabs>
        <w:spacing w:line="240" w:lineRule="auto" w:before="90" w:after="0"/>
        <w:ind w:left="1384" w:right="0" w:hanging="721"/>
        <w:jc w:val="left"/>
        <w:rPr>
          <w:sz w:val="24"/>
        </w:rPr>
      </w:pPr>
      <w:r>
        <w:rPr/>
        <w:pict>
          <v:line style="position:absolute;mso-position-horizontal-relative:page;mso-position-vertical-relative:paragraph;z-index:-255210496" from="190.800003pt,-37.576874pt" to="198.240003pt,-37.576874pt" stroked="true" strokeweight=".48pt" strokecolor="#000000">
            <v:stroke dashstyle="solid"/>
            <w10:wrap type="none"/>
          </v:line>
        </w:pict>
      </w:r>
      <w:r>
        <w:rPr>
          <w:sz w:val="24"/>
          <w:u w:val="single"/>
        </w:rPr>
        <w:t>Mean</w:t>
      </w:r>
      <w:r>
        <w:rPr>
          <w:spacing w:val="2"/>
          <w:sz w:val="24"/>
          <w:u w:val="single"/>
        </w:rPr>
        <w:t> </w:t>
      </w:r>
      <w:r>
        <w:rPr>
          <w:sz w:val="24"/>
          <w:u w:val="single"/>
        </w:rPr>
        <w:t>reversion</w:t>
      </w:r>
    </w:p>
    <w:p>
      <w:pPr>
        <w:pStyle w:val="BodyText"/>
        <w:rPr>
          <w:sz w:val="20"/>
        </w:rPr>
      </w:pPr>
    </w:p>
    <w:p>
      <w:pPr>
        <w:pStyle w:val="BodyText"/>
        <w:rPr>
          <w:sz w:val="20"/>
        </w:rPr>
      </w:pPr>
    </w:p>
    <w:p>
      <w:pPr>
        <w:pStyle w:val="BodyText"/>
        <w:spacing w:line="360" w:lineRule="auto" w:before="90"/>
        <w:ind w:left="664" w:right="858"/>
      </w:pPr>
      <w:r>
        <w:rPr/>
        <w:t>For all six bilateral exchange rates that are considered here, there is evidence of mean reversion, in that the real exchange rate term is highly significant. Note that we also tested for so-called “hysteresis” effects, by allowing for the possibility that actual changes in the real exchange rate also induce a change in the equilibrium exchange rate in the same direction, by leading to changes in productivity. (This is why we also included the real exchange rate relative to its 3 year moving average.) There was some evidence of “hysteresis” in three of the six bilateral rates considered here, though note that it is of only a partial variety as the real exchange rate term itself is also significant in these cases.</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771"/>
      </w:pPr>
      <w:r>
        <w:rPr/>
        <w:t>Of course, although there is evidence of mean reversion here, movements in other variables (eg productivity, unemployment) change the “equilibrium” exchange rate, so there is no reason for the real exchange rate to revert to its PPP value.</w:t>
      </w:r>
    </w:p>
    <w:p>
      <w:pPr>
        <w:pStyle w:val="BodyText"/>
        <w:rPr>
          <w:sz w:val="36"/>
        </w:rPr>
      </w:pPr>
    </w:p>
    <w:p>
      <w:pPr>
        <w:pStyle w:val="ListParagraph"/>
        <w:numPr>
          <w:ilvl w:val="0"/>
          <w:numId w:val="9"/>
        </w:numPr>
        <w:tabs>
          <w:tab w:pos="1145" w:val="left" w:leader="none"/>
        </w:tabs>
        <w:spacing w:line="240" w:lineRule="auto" w:before="0" w:after="0"/>
        <w:ind w:left="1144" w:right="0" w:hanging="481"/>
        <w:jc w:val="left"/>
        <w:rPr>
          <w:sz w:val="24"/>
        </w:rPr>
      </w:pPr>
      <w:r>
        <w:rPr>
          <w:sz w:val="24"/>
          <w:u w:val="single"/>
        </w:rPr>
        <w:t> The effect </w:t>
      </w:r>
      <w:r>
        <w:rPr>
          <w:spacing w:val="3"/>
          <w:sz w:val="24"/>
          <w:u w:val="single"/>
        </w:rPr>
        <w:t>of </w:t>
      </w:r>
      <w:r>
        <w:rPr>
          <w:spacing w:val="2"/>
          <w:sz w:val="24"/>
          <w:u w:val="single"/>
        </w:rPr>
        <w:t>relative </w:t>
      </w:r>
      <w:r>
        <w:rPr>
          <w:sz w:val="24"/>
          <w:u w:val="single"/>
        </w:rPr>
        <w:t>unemployment </w:t>
      </w:r>
      <w:r>
        <w:rPr>
          <w:spacing w:val="2"/>
          <w:sz w:val="24"/>
          <w:u w:val="single"/>
        </w:rPr>
        <w:t>rates </w:t>
      </w:r>
      <w:r>
        <w:rPr>
          <w:spacing w:val="3"/>
          <w:sz w:val="24"/>
          <w:u w:val="single"/>
        </w:rPr>
        <w:t>on </w:t>
      </w:r>
      <w:r>
        <w:rPr>
          <w:sz w:val="24"/>
          <w:u w:val="single"/>
        </w:rPr>
        <w:t>the exchange</w:t>
      </w:r>
      <w:r>
        <w:rPr>
          <w:spacing w:val="19"/>
          <w:sz w:val="24"/>
          <w:u w:val="single"/>
        </w:rPr>
        <w:t> </w:t>
      </w:r>
      <w:r>
        <w:rPr>
          <w:sz w:val="24"/>
          <w:u w:val="single"/>
        </w:rPr>
        <w:t>rate</w:t>
      </w:r>
    </w:p>
    <w:p>
      <w:pPr>
        <w:pStyle w:val="BodyText"/>
        <w:rPr>
          <w:sz w:val="20"/>
        </w:rPr>
      </w:pPr>
    </w:p>
    <w:p>
      <w:pPr>
        <w:pStyle w:val="BodyText"/>
        <w:spacing w:before="5"/>
        <w:rPr>
          <w:sz w:val="20"/>
        </w:rPr>
      </w:pPr>
    </w:p>
    <w:p>
      <w:pPr>
        <w:pStyle w:val="BodyText"/>
        <w:tabs>
          <w:tab w:pos="2826" w:val="left" w:leader="none"/>
        </w:tabs>
        <w:spacing w:line="360" w:lineRule="auto" w:before="90"/>
        <w:ind w:left="664" w:right="785"/>
      </w:pPr>
      <w:r>
        <w:rPr/>
        <w:t>The relative unemployment rate terms attract the </w:t>
      </w:r>
      <w:r>
        <w:rPr>
          <w:spacing w:val="-3"/>
        </w:rPr>
        <w:t>‘right’ </w:t>
      </w:r>
      <w:r>
        <w:rPr/>
        <w:t>sign in five </w:t>
      </w:r>
      <w:r>
        <w:rPr>
          <w:spacing w:val="3"/>
        </w:rPr>
        <w:t>of </w:t>
      </w:r>
      <w:r>
        <w:rPr>
          <w:spacing w:val="2"/>
        </w:rPr>
        <w:t>the </w:t>
      </w:r>
      <w:r>
        <w:rPr/>
        <w:t>six </w:t>
      </w:r>
      <w:r>
        <w:rPr>
          <w:spacing w:val="2"/>
        </w:rPr>
        <w:t>bilateral rates, </w:t>
      </w:r>
      <w:r>
        <w:rPr/>
        <w:t>ie a rise in country </w:t>
      </w:r>
      <w:r>
        <w:rPr>
          <w:spacing w:val="-9"/>
        </w:rPr>
        <w:t>A’s </w:t>
      </w:r>
      <w:r>
        <w:rPr/>
        <w:t>unemployment rate relative </w:t>
      </w:r>
      <w:r>
        <w:rPr>
          <w:spacing w:val="3"/>
        </w:rPr>
        <w:t>to </w:t>
      </w:r>
      <w:r>
        <w:rPr/>
        <w:t>country B induces its exchange rate </w:t>
      </w:r>
      <w:r>
        <w:rPr>
          <w:spacing w:val="3"/>
        </w:rPr>
        <w:t>to </w:t>
      </w:r>
      <w:r>
        <w:rPr/>
        <w:t>depreciate. Although unemployment </w:t>
      </w:r>
      <w:r>
        <w:rPr>
          <w:spacing w:val="2"/>
        </w:rPr>
        <w:t>rates </w:t>
      </w:r>
      <w:r>
        <w:rPr/>
        <w:t>do clearly affect calculations </w:t>
      </w:r>
      <w:r>
        <w:rPr>
          <w:spacing w:val="3"/>
        </w:rPr>
        <w:t>of </w:t>
      </w:r>
      <w:r>
        <w:rPr/>
        <w:t>FEER,</w:t>
      </w:r>
      <w:r>
        <w:rPr>
          <w:spacing w:val="-25"/>
        </w:rPr>
        <w:t> </w:t>
      </w:r>
      <w:r>
        <w:rPr/>
        <w:t>somewhat surprisingly,</w:t>
      </w:r>
      <w:r>
        <w:rPr>
          <w:spacing w:val="-8"/>
        </w:rPr>
        <w:t> </w:t>
      </w:r>
      <w:r>
        <w:rPr/>
        <w:t>the</w:t>
      </w:r>
      <w:r>
        <w:rPr>
          <w:spacing w:val="-8"/>
        </w:rPr>
        <w:t> </w:t>
      </w:r>
      <w:r>
        <w:rPr/>
        <w:t>literature</w:t>
      </w:r>
      <w:r>
        <w:rPr>
          <w:spacing w:val="-7"/>
        </w:rPr>
        <w:t> </w:t>
      </w:r>
      <w:r>
        <w:rPr/>
        <w:t>that</w:t>
      </w:r>
      <w:r>
        <w:rPr>
          <w:spacing w:val="-4"/>
        </w:rPr>
        <w:t> </w:t>
      </w:r>
      <w:r>
        <w:rPr/>
        <w:t>estimates</w:t>
      </w:r>
      <w:r>
        <w:rPr>
          <w:spacing w:val="-8"/>
        </w:rPr>
        <w:t> </w:t>
      </w:r>
      <w:r>
        <w:rPr/>
        <w:t>direct</w:t>
      </w:r>
      <w:r>
        <w:rPr>
          <w:spacing w:val="-3"/>
        </w:rPr>
        <w:t> </w:t>
      </w:r>
      <w:r>
        <w:rPr/>
        <w:t>reduced</w:t>
      </w:r>
      <w:r>
        <w:rPr>
          <w:spacing w:val="-7"/>
        </w:rPr>
        <w:t> </w:t>
      </w:r>
      <w:r>
        <w:rPr/>
        <w:t>form</w:t>
      </w:r>
      <w:r>
        <w:rPr>
          <w:spacing w:val="-8"/>
        </w:rPr>
        <w:t> </w:t>
      </w:r>
      <w:r>
        <w:rPr/>
        <w:t>equations</w:t>
      </w:r>
      <w:r>
        <w:rPr>
          <w:spacing w:val="-7"/>
        </w:rPr>
        <w:t> </w:t>
      </w:r>
      <w:r>
        <w:rPr/>
        <w:t>for</w:t>
      </w:r>
      <w:r>
        <w:rPr>
          <w:spacing w:val="-8"/>
        </w:rPr>
        <w:t> </w:t>
      </w:r>
      <w:r>
        <w:rPr/>
        <w:t>the</w:t>
      </w:r>
      <w:r>
        <w:rPr>
          <w:spacing w:val="-8"/>
        </w:rPr>
        <w:t> </w:t>
      </w:r>
      <w:r>
        <w:rPr/>
        <w:t>exchange</w:t>
      </w:r>
      <w:r>
        <w:rPr>
          <w:spacing w:val="-7"/>
        </w:rPr>
        <w:t> </w:t>
      </w:r>
      <w:r>
        <w:rPr/>
        <w:t>rates (so-called BEERs, which are surveyed in Macdonald (1998)) do not include the relative unemployment</w:t>
      </w:r>
      <w:r>
        <w:rPr>
          <w:spacing w:val="-5"/>
        </w:rPr>
        <w:t> </w:t>
      </w:r>
      <w:r>
        <w:rPr>
          <w:spacing w:val="2"/>
        </w:rPr>
        <w:t>rate.</w:t>
        <w:tab/>
      </w:r>
      <w:r>
        <w:rPr/>
        <w:t>Our </w:t>
      </w:r>
      <w:r>
        <w:rPr>
          <w:spacing w:val="2"/>
        </w:rPr>
        <w:t>results </w:t>
      </w:r>
      <w:r>
        <w:rPr/>
        <w:t>suggest that this might be a significant misspecification error.</w:t>
      </w:r>
    </w:p>
    <w:p>
      <w:pPr>
        <w:pStyle w:val="BodyText"/>
        <w:rPr>
          <w:sz w:val="36"/>
        </w:rPr>
      </w:pPr>
    </w:p>
    <w:p>
      <w:pPr>
        <w:pStyle w:val="BodyText"/>
        <w:spacing w:line="360" w:lineRule="auto"/>
        <w:ind w:left="664" w:right="871"/>
      </w:pPr>
      <w:r>
        <w:rPr/>
        <w:t>It is important to emphasise that the unemployment term is not merely proxying for cyclical variation in GDP growth – on adding terms involving the latter, the coefficient on relative GDP growth displayed a rather mixed pattern.</w:t>
      </w:r>
    </w:p>
    <w:p>
      <w:pPr>
        <w:pStyle w:val="BodyText"/>
        <w:rPr>
          <w:sz w:val="36"/>
        </w:rPr>
      </w:pPr>
    </w:p>
    <w:p>
      <w:pPr>
        <w:pStyle w:val="ListParagraph"/>
        <w:numPr>
          <w:ilvl w:val="0"/>
          <w:numId w:val="9"/>
        </w:numPr>
        <w:tabs>
          <w:tab w:pos="1198" w:val="left" w:leader="none"/>
        </w:tabs>
        <w:spacing w:line="240" w:lineRule="auto" w:before="0" w:after="0"/>
        <w:ind w:left="1197" w:right="0" w:hanging="534"/>
        <w:jc w:val="left"/>
        <w:rPr>
          <w:sz w:val="24"/>
        </w:rPr>
      </w:pPr>
      <w:r>
        <w:rPr>
          <w:sz w:val="24"/>
          <w:u w:val="single"/>
        </w:rPr>
        <w:t>Net Foreign Assets/Current account</w:t>
      </w:r>
      <w:r>
        <w:rPr>
          <w:spacing w:val="22"/>
          <w:sz w:val="24"/>
          <w:u w:val="single"/>
        </w:rPr>
        <w:t> </w:t>
      </w:r>
      <w:r>
        <w:rPr>
          <w:sz w:val="24"/>
          <w:u w:val="single"/>
        </w:rPr>
        <w:t>balances</w:t>
      </w:r>
    </w:p>
    <w:p>
      <w:pPr>
        <w:pStyle w:val="BodyText"/>
        <w:rPr>
          <w:sz w:val="20"/>
        </w:rPr>
      </w:pPr>
    </w:p>
    <w:p>
      <w:pPr>
        <w:pStyle w:val="BodyText"/>
        <w:rPr>
          <w:sz w:val="20"/>
        </w:rPr>
      </w:pPr>
    </w:p>
    <w:p>
      <w:pPr>
        <w:pStyle w:val="BodyText"/>
        <w:spacing w:line="360" w:lineRule="auto" w:before="90"/>
        <w:ind w:left="664" w:right="771"/>
      </w:pPr>
      <w:r>
        <w:rPr/>
        <w:t>Somewhat disappointingly for those who use FEERs, the current account balance term was only correctly signed and statistically significant for one out of the six bilateral rates considered here. Similarly, the net foreign assets term was only significant in two out of six cases.</w:t>
      </w:r>
    </w:p>
    <w:p>
      <w:pPr>
        <w:pStyle w:val="BodyText"/>
        <w:spacing w:before="10"/>
        <w:rPr>
          <w:sz w:val="35"/>
        </w:rPr>
      </w:pPr>
    </w:p>
    <w:p>
      <w:pPr>
        <w:pStyle w:val="BodyText"/>
        <w:spacing w:line="360" w:lineRule="auto"/>
        <w:ind w:left="664" w:right="771"/>
      </w:pPr>
      <w:r>
        <w:rPr/>
        <w:t>On the basis of this evidence, the foreign exchange markets do not appear to attach the same degree of importance to external balance as proxied by the current account or net foreign assets position of a country as might be implied by the FEER approach. A simple way to see this is to look at Table 4, where notice that the US current account position has deteriorated significantly relative to Japan or Germany over the 1993-98 period, and is expected to get worse in 1999. Yet the nominal exchange rate in 1998 was higher than in 1993, despite the fact that the US has had a higher average inflation rate over this period (so the real exchange rate appreciation has been even greater).</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878"/>
      </w:pPr>
      <w:r>
        <w:rPr/>
        <w:t>Following traditional practice, we have proxied the net foreign asset position by cumulating current account balances. However, the latter can, sometimes, be a somewhat inaccurate measure of the former, and, in future work, it is our intention to remedy this.</w:t>
      </w:r>
    </w:p>
    <w:p>
      <w:pPr>
        <w:pStyle w:val="BodyText"/>
        <w:rPr>
          <w:sz w:val="36"/>
        </w:rPr>
      </w:pPr>
    </w:p>
    <w:p>
      <w:pPr>
        <w:pStyle w:val="BodyText"/>
        <w:spacing w:line="360" w:lineRule="auto"/>
        <w:ind w:left="664" w:right="739"/>
      </w:pPr>
      <w:r>
        <w:rPr/>
        <w:t>Also, it is possible that the current account </w:t>
      </w:r>
      <w:r>
        <w:rPr>
          <w:spacing w:val="3"/>
        </w:rPr>
        <w:t>only </w:t>
      </w:r>
      <w:r>
        <w:rPr/>
        <w:t>matters some </w:t>
      </w:r>
      <w:r>
        <w:rPr>
          <w:spacing w:val="2"/>
        </w:rPr>
        <w:t>of </w:t>
      </w:r>
      <w:r>
        <w:rPr/>
        <w:t>the time. Casual </w:t>
      </w:r>
      <w:r>
        <w:rPr>
          <w:spacing w:val="4"/>
        </w:rPr>
        <w:t>observation </w:t>
      </w:r>
      <w:r>
        <w:rPr/>
        <w:t>suggests that countries with a current account deficit can have a currency that stays strong for a surprisingly long period, until, sometimes, there is an abrupt adjustment. A potential catalyst for such an adjustment might be a fall in global equities – an experiment which is consistent with this possibility is reported below. In addition, the model uses </w:t>
      </w:r>
      <w:r>
        <w:rPr>
          <w:spacing w:val="2"/>
        </w:rPr>
        <w:t>recent </w:t>
      </w:r>
      <w:r>
        <w:rPr/>
        <w:t>current account balances.  If </w:t>
      </w:r>
      <w:r>
        <w:rPr>
          <w:spacing w:val="2"/>
        </w:rPr>
        <w:t>one </w:t>
      </w:r>
      <w:r>
        <w:rPr/>
        <w:t>uses future current account </w:t>
      </w:r>
      <w:r>
        <w:rPr>
          <w:spacing w:val="3"/>
        </w:rPr>
        <w:t>out-turns </w:t>
      </w:r>
      <w:r>
        <w:rPr/>
        <w:t>instead, these terms are statistically significant in four </w:t>
      </w:r>
      <w:r>
        <w:rPr>
          <w:spacing w:val="3"/>
        </w:rPr>
        <w:t>of </w:t>
      </w:r>
      <w:r>
        <w:rPr/>
        <w:t>the six models, which is more consistent with </w:t>
      </w:r>
      <w:r>
        <w:rPr>
          <w:spacing w:val="2"/>
        </w:rPr>
        <w:t>the </w:t>
      </w:r>
      <w:r>
        <w:rPr/>
        <w:t>theoretical</w:t>
      </w:r>
      <w:r>
        <w:rPr>
          <w:spacing w:val="-7"/>
        </w:rPr>
        <w:t> </w:t>
      </w:r>
      <w:r>
        <w:rPr/>
        <w:t>model,</w:t>
      </w:r>
      <w:r>
        <w:rPr>
          <w:spacing w:val="-7"/>
        </w:rPr>
        <w:t> </w:t>
      </w:r>
      <w:r>
        <w:rPr/>
        <w:t>though</w:t>
      </w:r>
      <w:r>
        <w:rPr>
          <w:spacing w:val="-7"/>
        </w:rPr>
        <w:t> </w:t>
      </w:r>
      <w:r>
        <w:rPr/>
        <w:t>this,</w:t>
      </w:r>
      <w:r>
        <w:rPr>
          <w:spacing w:val="-6"/>
        </w:rPr>
        <w:t> </w:t>
      </w:r>
      <w:r>
        <w:rPr>
          <w:spacing w:val="2"/>
        </w:rPr>
        <w:t>of</w:t>
      </w:r>
      <w:r>
        <w:rPr>
          <w:spacing w:val="-3"/>
        </w:rPr>
        <w:t> </w:t>
      </w:r>
      <w:r>
        <w:rPr/>
        <w:t>course,</w:t>
      </w:r>
      <w:r>
        <w:rPr>
          <w:spacing w:val="-7"/>
        </w:rPr>
        <w:t> </w:t>
      </w:r>
      <w:r>
        <w:rPr/>
        <w:t>is</w:t>
      </w:r>
      <w:r>
        <w:rPr>
          <w:spacing w:val="-6"/>
        </w:rPr>
        <w:t> </w:t>
      </w:r>
      <w:r>
        <w:rPr/>
        <w:t>reliant</w:t>
      </w:r>
      <w:r>
        <w:rPr>
          <w:spacing w:val="-6"/>
        </w:rPr>
        <w:t> </w:t>
      </w:r>
      <w:r>
        <w:rPr>
          <w:spacing w:val="2"/>
        </w:rPr>
        <w:t>on</w:t>
      </w:r>
      <w:r>
        <w:rPr>
          <w:spacing w:val="-2"/>
        </w:rPr>
        <w:t> </w:t>
      </w:r>
      <w:r>
        <w:rPr/>
        <w:t>future</w:t>
      </w:r>
      <w:r>
        <w:rPr>
          <w:spacing w:val="-6"/>
        </w:rPr>
        <w:t> </w:t>
      </w:r>
      <w:r>
        <w:rPr>
          <w:spacing w:val="-3"/>
        </w:rPr>
        <w:t>“news”</w:t>
      </w:r>
      <w:r>
        <w:rPr>
          <w:spacing w:val="-20"/>
        </w:rPr>
        <w:t> </w:t>
      </w:r>
      <w:r>
        <w:rPr/>
        <w:t>about</w:t>
      </w:r>
      <w:r>
        <w:rPr>
          <w:spacing w:val="-4"/>
        </w:rPr>
        <w:t> </w:t>
      </w:r>
      <w:r>
        <w:rPr/>
        <w:t>the</w:t>
      </w:r>
      <w:r>
        <w:rPr>
          <w:spacing w:val="-10"/>
        </w:rPr>
        <w:t> </w:t>
      </w:r>
      <w:r>
        <w:rPr/>
        <w:t>current</w:t>
      </w:r>
      <w:r>
        <w:rPr>
          <w:spacing w:val="-5"/>
        </w:rPr>
        <w:t> </w:t>
      </w:r>
      <w:r>
        <w:rPr/>
        <w:t>account that is unknown at time </w:t>
      </w:r>
      <w:r>
        <w:rPr>
          <w:i/>
        </w:rPr>
        <w:t>t</w:t>
      </w:r>
      <w:r>
        <w:rPr/>
        <w:t>, while the essence </w:t>
      </w:r>
      <w:r>
        <w:rPr>
          <w:spacing w:val="3"/>
        </w:rPr>
        <w:t>of </w:t>
      </w:r>
      <w:r>
        <w:rPr/>
        <w:t>the approach is </w:t>
      </w:r>
      <w:r>
        <w:rPr>
          <w:spacing w:val="3"/>
        </w:rPr>
        <w:t>to </w:t>
      </w:r>
      <w:r>
        <w:rPr/>
        <w:t>use information available at </w:t>
      </w:r>
      <w:r>
        <w:rPr>
          <w:spacing w:val="2"/>
        </w:rPr>
        <w:t>time </w:t>
      </w:r>
      <w:r>
        <w:rPr>
          <w:i/>
        </w:rPr>
        <w:t>t</w:t>
      </w:r>
      <w:r>
        <w:rPr/>
        <w:t>, since we are looking for a predictive model. I shall, nevertheless, discuss some simulations based </w:t>
      </w:r>
      <w:r>
        <w:rPr>
          <w:spacing w:val="3"/>
        </w:rPr>
        <w:t>on </w:t>
      </w:r>
      <w:r>
        <w:rPr/>
        <w:t>these alternative </w:t>
      </w:r>
      <w:r>
        <w:rPr>
          <w:spacing w:val="2"/>
        </w:rPr>
        <w:t>results</w:t>
      </w:r>
      <w:r>
        <w:rPr>
          <w:spacing w:val="20"/>
        </w:rPr>
        <w:t> </w:t>
      </w:r>
      <w:r>
        <w:rPr/>
        <w:t>below.</w:t>
      </w:r>
    </w:p>
    <w:p>
      <w:pPr>
        <w:pStyle w:val="BodyText"/>
        <w:rPr>
          <w:sz w:val="36"/>
        </w:rPr>
      </w:pPr>
    </w:p>
    <w:p>
      <w:pPr>
        <w:pStyle w:val="ListParagraph"/>
        <w:numPr>
          <w:ilvl w:val="0"/>
          <w:numId w:val="9"/>
        </w:numPr>
        <w:tabs>
          <w:tab w:pos="1131" w:val="left" w:leader="none"/>
        </w:tabs>
        <w:spacing w:line="240" w:lineRule="auto" w:before="1" w:after="0"/>
        <w:ind w:left="1130" w:right="0" w:hanging="467"/>
        <w:jc w:val="left"/>
        <w:rPr>
          <w:sz w:val="24"/>
        </w:rPr>
      </w:pPr>
      <w:r>
        <w:rPr>
          <w:sz w:val="24"/>
          <w:u w:val="single"/>
        </w:rPr>
        <w:t>Relative productivity</w:t>
      </w:r>
      <w:r>
        <w:rPr>
          <w:spacing w:val="7"/>
          <w:sz w:val="24"/>
          <w:u w:val="single"/>
        </w:rPr>
        <w:t> </w:t>
      </w:r>
      <w:r>
        <w:rPr>
          <w:sz w:val="24"/>
          <w:u w:val="single"/>
        </w:rPr>
        <w:t>effects</w:t>
      </w:r>
    </w:p>
    <w:p>
      <w:pPr>
        <w:pStyle w:val="BodyText"/>
        <w:rPr>
          <w:sz w:val="20"/>
        </w:rPr>
      </w:pPr>
    </w:p>
    <w:p>
      <w:pPr>
        <w:pStyle w:val="BodyText"/>
        <w:spacing w:before="4"/>
        <w:rPr>
          <w:sz w:val="20"/>
        </w:rPr>
      </w:pPr>
    </w:p>
    <w:p>
      <w:pPr>
        <w:pStyle w:val="BodyText"/>
        <w:spacing w:line="360" w:lineRule="auto" w:before="90"/>
        <w:ind w:left="664" w:right="1023"/>
      </w:pPr>
      <w:r>
        <w:rPr/>
        <w:t>There is evidence for this in three of six cases, which given that our proxy variable (WPI/CPI) is distorted by several other factors, is quite impressive.</w:t>
      </w:r>
    </w:p>
    <w:p>
      <w:pPr>
        <w:pStyle w:val="BodyText"/>
        <w:spacing w:before="8"/>
        <w:rPr>
          <w:sz w:val="35"/>
        </w:rPr>
      </w:pPr>
    </w:p>
    <w:p>
      <w:pPr>
        <w:pStyle w:val="ListParagraph"/>
        <w:numPr>
          <w:ilvl w:val="0"/>
          <w:numId w:val="9"/>
        </w:numPr>
        <w:tabs>
          <w:tab w:pos="1193" w:val="left" w:leader="none"/>
        </w:tabs>
        <w:spacing w:line="240" w:lineRule="auto" w:before="0" w:after="0"/>
        <w:ind w:left="1192" w:right="0" w:hanging="529"/>
        <w:jc w:val="left"/>
        <w:rPr>
          <w:sz w:val="24"/>
        </w:rPr>
      </w:pPr>
      <w:r>
        <w:rPr>
          <w:spacing w:val="2"/>
          <w:sz w:val="24"/>
          <w:u w:val="single"/>
        </w:rPr>
        <w:t>Equity </w:t>
      </w:r>
      <w:r>
        <w:rPr>
          <w:sz w:val="24"/>
          <w:u w:val="single"/>
        </w:rPr>
        <w:t>market</w:t>
      </w:r>
      <w:r>
        <w:rPr>
          <w:spacing w:val="16"/>
          <w:sz w:val="24"/>
          <w:u w:val="single"/>
        </w:rPr>
        <w:t> </w:t>
      </w:r>
      <w:r>
        <w:rPr>
          <w:sz w:val="24"/>
          <w:u w:val="single"/>
        </w:rPr>
        <w:t>effects</w:t>
      </w:r>
    </w:p>
    <w:p>
      <w:pPr>
        <w:pStyle w:val="BodyText"/>
        <w:rPr>
          <w:sz w:val="20"/>
        </w:rPr>
      </w:pPr>
    </w:p>
    <w:p>
      <w:pPr>
        <w:pStyle w:val="BodyText"/>
        <w:spacing w:before="5"/>
        <w:rPr>
          <w:sz w:val="20"/>
        </w:rPr>
      </w:pPr>
    </w:p>
    <w:p>
      <w:pPr>
        <w:pStyle w:val="BodyText"/>
        <w:spacing w:line="360" w:lineRule="auto" w:before="90"/>
        <w:ind w:left="664" w:right="771"/>
      </w:pPr>
      <w:r>
        <w:rPr/>
        <w:t>If country A’s stock market outperforms equities in country B, this appears to presage an appreciation of country A’s currency (in 4 out of 6 cases). This might be because investors expect country A’s equity market to continue to outperform for some time.</w:t>
      </w:r>
    </w:p>
    <w:p>
      <w:pPr>
        <w:pStyle w:val="BodyText"/>
        <w:spacing w:before="11"/>
        <w:rPr>
          <w:sz w:val="35"/>
        </w:rPr>
      </w:pPr>
    </w:p>
    <w:p>
      <w:pPr>
        <w:pStyle w:val="BodyText"/>
        <w:spacing w:line="360" w:lineRule="auto"/>
        <w:ind w:left="664" w:right="691"/>
      </w:pPr>
      <w:r>
        <w:rPr/>
        <w:t>We also find a similar effect from the relative dividend yield, eg if the US dividend yield rises relative to the UK dividend yield, that normally suggest that US equities will outperform UK equities, which, in turn, is associated with sterling depreciating vis-à-vis the dollar. </w:t>
      </w:r>
      <w:r>
        <w:rPr>
          <w:vertAlign w:val="superscript"/>
        </w:rPr>
        <w:t>6</w:t>
      </w:r>
    </w:p>
    <w:p>
      <w:pPr>
        <w:pStyle w:val="BodyText"/>
        <w:rPr>
          <w:sz w:val="20"/>
        </w:rPr>
      </w:pPr>
    </w:p>
    <w:p>
      <w:pPr>
        <w:pStyle w:val="BodyText"/>
        <w:rPr>
          <w:sz w:val="20"/>
        </w:rPr>
      </w:pPr>
    </w:p>
    <w:p>
      <w:pPr>
        <w:pStyle w:val="BodyText"/>
        <w:spacing w:before="5"/>
        <w:rPr>
          <w:sz w:val="20"/>
        </w:rPr>
      </w:pPr>
      <w:r>
        <w:rPr/>
        <w:pict>
          <v:shape style="position:absolute;margin-left:72.239998pt;margin-top:13.974395pt;width:144pt;height:.1pt;mso-position-horizontal-relative:page;mso-position-vertical-relative:paragraph;z-index:-251646976;mso-wrap-distance-left:0;mso-wrap-distance-right:0" coordorigin="1445,279" coordsize="2880,0" path="m1445,279l4325,279e" filled="false" stroked="true" strokeweight=".48pt" strokecolor="#000000">
            <v:path arrowok="t"/>
            <v:stroke dashstyle="solid"/>
            <w10:wrap type="topAndBottom"/>
          </v:shape>
        </w:pict>
      </w:r>
    </w:p>
    <w:p>
      <w:pPr>
        <w:spacing w:before="47"/>
        <w:ind w:left="664" w:right="709" w:firstLine="0"/>
        <w:jc w:val="left"/>
        <w:rPr>
          <w:sz w:val="20"/>
        </w:rPr>
      </w:pPr>
      <w:r>
        <w:rPr>
          <w:position w:val="9"/>
          <w:sz w:val="13"/>
        </w:rPr>
        <w:t>6 </w:t>
      </w:r>
      <w:r>
        <w:rPr>
          <w:sz w:val="20"/>
        </w:rPr>
        <w:t>We have one instance where the sign of the relative dividend yield term is positive instead, which is inconsistent with the interpretation offered in the text. However, we have left it in because the relative dividend yield term could also be rationalised in other ways, eg a lower dividend yield signals higher growth.</w:t>
      </w:r>
    </w:p>
    <w:p>
      <w:pPr>
        <w:spacing w:after="0"/>
        <w:jc w:val="left"/>
        <w:rPr>
          <w:sz w:val="20"/>
        </w:rPr>
        <w:sectPr>
          <w:pgSz w:w="11900" w:h="16840"/>
          <w:pgMar w:header="719" w:footer="0" w:top="1200" w:bottom="280" w:left="780" w:right="740"/>
        </w:sectPr>
      </w:pPr>
    </w:p>
    <w:p>
      <w:pPr>
        <w:pStyle w:val="BodyText"/>
        <w:spacing w:before="3"/>
        <w:rPr>
          <w:sz w:val="13"/>
        </w:rPr>
      </w:pPr>
    </w:p>
    <w:p>
      <w:pPr>
        <w:pStyle w:val="Heading5"/>
      </w:pPr>
      <w:r>
        <w:rPr/>
        <w:t>TABLE 4</w:t>
      </w:r>
    </w:p>
    <w:p>
      <w:pPr>
        <w:pStyle w:val="BodyText"/>
        <w:spacing w:before="1"/>
        <w:rPr>
          <w:b/>
          <w:sz w:val="36"/>
        </w:rPr>
      </w:pPr>
    </w:p>
    <w:p>
      <w:pPr>
        <w:spacing w:before="1"/>
        <w:ind w:left="664" w:right="0" w:firstLine="0"/>
        <w:jc w:val="left"/>
        <w:rPr>
          <w:b/>
          <w:sz w:val="24"/>
        </w:rPr>
      </w:pPr>
      <w:r>
        <w:rPr>
          <w:b/>
          <w:sz w:val="24"/>
        </w:rPr>
        <w:t>CURRENT ACCOUNT AND EXCHANGE RATES: 1998 VS 1993</w:t>
      </w:r>
    </w:p>
    <w:p>
      <w:pPr>
        <w:pStyle w:val="BodyText"/>
        <w:rPr>
          <w:b/>
          <w:sz w:val="20"/>
        </w:rPr>
      </w:pPr>
    </w:p>
    <w:p>
      <w:pPr>
        <w:pStyle w:val="BodyText"/>
        <w:spacing w:before="1"/>
        <w:rPr>
          <w:b/>
          <w:sz w:val="29"/>
        </w:rPr>
      </w:pPr>
    </w:p>
    <w:tbl>
      <w:tblPr>
        <w:tblW w:w="0" w:type="auto"/>
        <w:jc w:val="left"/>
        <w:tblInd w:w="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1"/>
        <w:gridCol w:w="1131"/>
        <w:gridCol w:w="1104"/>
        <w:gridCol w:w="1465"/>
      </w:tblGrid>
      <w:tr>
        <w:trPr>
          <w:trHeight w:val="461" w:hRule="atLeast"/>
        </w:trPr>
        <w:tc>
          <w:tcPr>
            <w:tcW w:w="3571" w:type="dxa"/>
          </w:tcPr>
          <w:p>
            <w:pPr>
              <w:pStyle w:val="TableParagraph"/>
              <w:spacing w:line="240" w:lineRule="auto"/>
              <w:ind w:left="0"/>
              <w:rPr>
                <w:sz w:val="24"/>
              </w:rPr>
            </w:pPr>
          </w:p>
        </w:tc>
        <w:tc>
          <w:tcPr>
            <w:tcW w:w="1131" w:type="dxa"/>
          </w:tcPr>
          <w:p>
            <w:pPr>
              <w:pStyle w:val="TableParagraph"/>
              <w:spacing w:line="266" w:lineRule="exact"/>
              <w:ind w:left="482"/>
              <w:rPr>
                <w:b/>
                <w:sz w:val="24"/>
              </w:rPr>
            </w:pPr>
            <w:r>
              <w:rPr>
                <w:b/>
                <w:sz w:val="24"/>
              </w:rPr>
              <w:t>USA</w:t>
            </w:r>
          </w:p>
        </w:tc>
        <w:tc>
          <w:tcPr>
            <w:tcW w:w="1104" w:type="dxa"/>
          </w:tcPr>
          <w:p>
            <w:pPr>
              <w:pStyle w:val="TableParagraph"/>
              <w:spacing w:line="266" w:lineRule="exact"/>
              <w:ind w:left="167"/>
              <w:rPr>
                <w:b/>
                <w:sz w:val="24"/>
              </w:rPr>
            </w:pPr>
            <w:r>
              <w:rPr>
                <w:b/>
                <w:sz w:val="24"/>
              </w:rPr>
              <w:t>JAPAN</w:t>
            </w:r>
          </w:p>
        </w:tc>
        <w:tc>
          <w:tcPr>
            <w:tcW w:w="1465" w:type="dxa"/>
          </w:tcPr>
          <w:p>
            <w:pPr>
              <w:pStyle w:val="TableParagraph"/>
              <w:spacing w:line="266" w:lineRule="exact"/>
              <w:ind w:left="147"/>
              <w:rPr>
                <w:b/>
                <w:sz w:val="24"/>
              </w:rPr>
            </w:pPr>
            <w:r>
              <w:rPr>
                <w:b/>
                <w:sz w:val="24"/>
              </w:rPr>
              <w:t>GERMANY</w:t>
            </w:r>
          </w:p>
        </w:tc>
      </w:tr>
      <w:tr>
        <w:trPr>
          <w:trHeight w:val="647" w:hRule="atLeast"/>
        </w:trPr>
        <w:tc>
          <w:tcPr>
            <w:tcW w:w="3571" w:type="dxa"/>
          </w:tcPr>
          <w:p>
            <w:pPr>
              <w:pStyle w:val="TableParagraph"/>
              <w:spacing w:line="240" w:lineRule="auto" w:before="185"/>
              <w:ind w:left="50"/>
              <w:rPr>
                <w:b/>
                <w:sz w:val="24"/>
              </w:rPr>
            </w:pPr>
            <w:r>
              <w:rPr>
                <w:b/>
                <w:sz w:val="24"/>
              </w:rPr>
              <w:t>Current Account (% of GDP)</w:t>
            </w:r>
          </w:p>
        </w:tc>
        <w:tc>
          <w:tcPr>
            <w:tcW w:w="1131" w:type="dxa"/>
          </w:tcPr>
          <w:p>
            <w:pPr>
              <w:pStyle w:val="TableParagraph"/>
              <w:spacing w:line="240" w:lineRule="auto"/>
              <w:ind w:left="0"/>
              <w:rPr>
                <w:sz w:val="24"/>
              </w:rPr>
            </w:pPr>
          </w:p>
        </w:tc>
        <w:tc>
          <w:tcPr>
            <w:tcW w:w="1104" w:type="dxa"/>
          </w:tcPr>
          <w:p>
            <w:pPr>
              <w:pStyle w:val="TableParagraph"/>
              <w:spacing w:line="240" w:lineRule="auto"/>
              <w:ind w:left="0"/>
              <w:rPr>
                <w:sz w:val="24"/>
              </w:rPr>
            </w:pPr>
          </w:p>
        </w:tc>
        <w:tc>
          <w:tcPr>
            <w:tcW w:w="1465" w:type="dxa"/>
          </w:tcPr>
          <w:p>
            <w:pPr>
              <w:pStyle w:val="TableParagraph"/>
              <w:spacing w:line="240" w:lineRule="auto"/>
              <w:ind w:left="0"/>
              <w:rPr>
                <w:sz w:val="24"/>
              </w:rPr>
            </w:pPr>
          </w:p>
        </w:tc>
      </w:tr>
      <w:tr>
        <w:trPr>
          <w:trHeight w:val="595" w:hRule="atLeast"/>
        </w:trPr>
        <w:tc>
          <w:tcPr>
            <w:tcW w:w="3571" w:type="dxa"/>
          </w:tcPr>
          <w:p>
            <w:pPr>
              <w:pStyle w:val="TableParagraph"/>
              <w:spacing w:line="240" w:lineRule="auto" w:before="176"/>
              <w:ind w:left="50"/>
              <w:rPr>
                <w:sz w:val="24"/>
              </w:rPr>
            </w:pPr>
            <w:r>
              <w:rPr>
                <w:sz w:val="24"/>
              </w:rPr>
              <w:t>1998</w:t>
            </w:r>
          </w:p>
        </w:tc>
        <w:tc>
          <w:tcPr>
            <w:tcW w:w="1131" w:type="dxa"/>
          </w:tcPr>
          <w:p>
            <w:pPr>
              <w:pStyle w:val="TableParagraph"/>
              <w:spacing w:line="240" w:lineRule="auto" w:before="176"/>
              <w:ind w:left="482"/>
              <w:rPr>
                <w:sz w:val="24"/>
              </w:rPr>
            </w:pPr>
            <w:r>
              <w:rPr>
                <w:sz w:val="24"/>
              </w:rPr>
              <w:t>-2.7</w:t>
            </w:r>
          </w:p>
        </w:tc>
        <w:tc>
          <w:tcPr>
            <w:tcW w:w="1104" w:type="dxa"/>
          </w:tcPr>
          <w:p>
            <w:pPr>
              <w:pStyle w:val="TableParagraph"/>
              <w:spacing w:line="240" w:lineRule="auto" w:before="176"/>
              <w:ind w:left="349"/>
              <w:rPr>
                <w:sz w:val="24"/>
              </w:rPr>
            </w:pPr>
            <w:r>
              <w:rPr>
                <w:sz w:val="24"/>
              </w:rPr>
              <w:t>3.2</w:t>
            </w:r>
          </w:p>
        </w:tc>
        <w:tc>
          <w:tcPr>
            <w:tcW w:w="1465" w:type="dxa"/>
          </w:tcPr>
          <w:p>
            <w:pPr>
              <w:pStyle w:val="TableParagraph"/>
              <w:spacing w:line="240" w:lineRule="auto" w:before="176"/>
              <w:ind w:left="148"/>
              <w:rPr>
                <w:sz w:val="24"/>
              </w:rPr>
            </w:pPr>
            <w:r>
              <w:rPr>
                <w:sz w:val="24"/>
              </w:rPr>
              <w:t>-0.2</w:t>
            </w:r>
          </w:p>
        </w:tc>
      </w:tr>
      <w:tr>
        <w:trPr>
          <w:trHeight w:val="552" w:hRule="atLeast"/>
        </w:trPr>
        <w:tc>
          <w:tcPr>
            <w:tcW w:w="3571" w:type="dxa"/>
          </w:tcPr>
          <w:p>
            <w:pPr>
              <w:pStyle w:val="TableParagraph"/>
              <w:spacing w:line="240" w:lineRule="auto" w:before="133"/>
              <w:ind w:left="50"/>
              <w:rPr>
                <w:sz w:val="24"/>
              </w:rPr>
            </w:pPr>
            <w:r>
              <w:rPr>
                <w:sz w:val="24"/>
              </w:rPr>
              <w:t>1993</w:t>
            </w:r>
          </w:p>
        </w:tc>
        <w:tc>
          <w:tcPr>
            <w:tcW w:w="1131" w:type="dxa"/>
          </w:tcPr>
          <w:p>
            <w:pPr>
              <w:pStyle w:val="TableParagraph"/>
              <w:spacing w:line="240" w:lineRule="auto" w:before="133"/>
              <w:ind w:left="482"/>
              <w:rPr>
                <w:sz w:val="24"/>
              </w:rPr>
            </w:pPr>
            <w:r>
              <w:rPr>
                <w:sz w:val="24"/>
              </w:rPr>
              <w:t>-1.3</w:t>
            </w:r>
          </w:p>
        </w:tc>
        <w:tc>
          <w:tcPr>
            <w:tcW w:w="1104" w:type="dxa"/>
          </w:tcPr>
          <w:p>
            <w:pPr>
              <w:pStyle w:val="TableParagraph"/>
              <w:spacing w:line="240" w:lineRule="auto" w:before="133"/>
              <w:ind w:left="349"/>
              <w:rPr>
                <w:sz w:val="24"/>
              </w:rPr>
            </w:pPr>
            <w:r>
              <w:rPr>
                <w:sz w:val="24"/>
              </w:rPr>
              <w:t>3.1</w:t>
            </w:r>
          </w:p>
        </w:tc>
        <w:tc>
          <w:tcPr>
            <w:tcW w:w="1465" w:type="dxa"/>
          </w:tcPr>
          <w:p>
            <w:pPr>
              <w:pStyle w:val="TableParagraph"/>
              <w:spacing w:line="240" w:lineRule="auto" w:before="133"/>
              <w:ind w:left="148"/>
              <w:rPr>
                <w:sz w:val="24"/>
              </w:rPr>
            </w:pPr>
            <w:r>
              <w:rPr>
                <w:sz w:val="24"/>
              </w:rPr>
              <w:t>-0.7</w:t>
            </w:r>
          </w:p>
        </w:tc>
      </w:tr>
      <w:tr>
        <w:trPr>
          <w:trHeight w:val="408" w:hRule="atLeast"/>
        </w:trPr>
        <w:tc>
          <w:tcPr>
            <w:tcW w:w="3571" w:type="dxa"/>
          </w:tcPr>
          <w:p>
            <w:pPr>
              <w:pStyle w:val="TableParagraph"/>
              <w:spacing w:line="256" w:lineRule="exact" w:before="133"/>
              <w:ind w:left="50"/>
              <w:rPr>
                <w:sz w:val="24"/>
              </w:rPr>
            </w:pPr>
            <w:r>
              <w:rPr>
                <w:sz w:val="24"/>
              </w:rPr>
              <w:t>1999 (projection)</w:t>
            </w:r>
          </w:p>
        </w:tc>
        <w:tc>
          <w:tcPr>
            <w:tcW w:w="1131" w:type="dxa"/>
          </w:tcPr>
          <w:p>
            <w:pPr>
              <w:pStyle w:val="TableParagraph"/>
              <w:spacing w:line="256" w:lineRule="exact" w:before="133"/>
              <w:ind w:left="482"/>
              <w:rPr>
                <w:sz w:val="24"/>
              </w:rPr>
            </w:pPr>
            <w:r>
              <w:rPr>
                <w:sz w:val="24"/>
              </w:rPr>
              <w:t>-3.4</w:t>
            </w:r>
          </w:p>
        </w:tc>
        <w:tc>
          <w:tcPr>
            <w:tcW w:w="1104" w:type="dxa"/>
          </w:tcPr>
          <w:p>
            <w:pPr>
              <w:pStyle w:val="TableParagraph"/>
              <w:spacing w:line="256" w:lineRule="exact" w:before="133"/>
              <w:ind w:left="349"/>
              <w:rPr>
                <w:sz w:val="24"/>
              </w:rPr>
            </w:pPr>
            <w:r>
              <w:rPr>
                <w:sz w:val="24"/>
              </w:rPr>
              <w:t>3.0</w:t>
            </w:r>
          </w:p>
        </w:tc>
        <w:tc>
          <w:tcPr>
            <w:tcW w:w="1465" w:type="dxa"/>
          </w:tcPr>
          <w:p>
            <w:pPr>
              <w:pStyle w:val="TableParagraph"/>
              <w:spacing w:line="256" w:lineRule="exact" w:before="133"/>
              <w:ind w:left="210"/>
              <w:rPr>
                <w:sz w:val="24"/>
              </w:rPr>
            </w:pPr>
            <w:r>
              <w:rPr>
                <w:sz w:val="24"/>
              </w:rPr>
              <w:t>0.0</w:t>
            </w:r>
          </w:p>
        </w:tc>
      </w:tr>
    </w:tbl>
    <w:p>
      <w:pPr>
        <w:pStyle w:val="BodyText"/>
        <w:rPr>
          <w:b/>
          <w:sz w:val="20"/>
        </w:rPr>
      </w:pPr>
    </w:p>
    <w:p>
      <w:pPr>
        <w:pStyle w:val="BodyText"/>
        <w:rPr>
          <w:b/>
          <w:sz w:val="20"/>
        </w:rPr>
      </w:pPr>
    </w:p>
    <w:p>
      <w:pPr>
        <w:pStyle w:val="BodyText"/>
        <w:rPr>
          <w:b/>
          <w:sz w:val="20"/>
        </w:rPr>
      </w:pPr>
    </w:p>
    <w:p>
      <w:pPr>
        <w:pStyle w:val="BodyText"/>
        <w:spacing w:before="3"/>
        <w:rPr>
          <w:b/>
          <w:sz w:val="13"/>
        </w:rPr>
      </w:pPr>
    </w:p>
    <w:tbl>
      <w:tblPr>
        <w:tblW w:w="0" w:type="auto"/>
        <w:jc w:val="left"/>
        <w:tblInd w:w="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9"/>
        <w:gridCol w:w="893"/>
        <w:gridCol w:w="1070"/>
        <w:gridCol w:w="893"/>
      </w:tblGrid>
      <w:tr>
        <w:trPr>
          <w:trHeight w:val="269" w:hRule="atLeast"/>
        </w:trPr>
        <w:tc>
          <w:tcPr>
            <w:tcW w:w="3749" w:type="dxa"/>
          </w:tcPr>
          <w:p>
            <w:pPr>
              <w:pStyle w:val="TableParagraph"/>
              <w:spacing w:line="250" w:lineRule="exact"/>
              <w:ind w:left="50"/>
              <w:rPr>
                <w:b/>
                <w:sz w:val="24"/>
              </w:rPr>
            </w:pPr>
            <w:r>
              <w:rPr>
                <w:b/>
                <w:sz w:val="24"/>
              </w:rPr>
              <w:t>Nominal exchange rate (vis-à-vis</w:t>
            </w:r>
          </w:p>
        </w:tc>
        <w:tc>
          <w:tcPr>
            <w:tcW w:w="2856" w:type="dxa"/>
            <w:gridSpan w:val="3"/>
          </w:tcPr>
          <w:p>
            <w:pPr>
              <w:pStyle w:val="TableParagraph"/>
              <w:spacing w:line="240" w:lineRule="auto"/>
              <w:ind w:left="0"/>
              <w:rPr>
                <w:sz w:val="18"/>
              </w:rPr>
            </w:pPr>
          </w:p>
        </w:tc>
      </w:tr>
      <w:tr>
        <w:trPr>
          <w:trHeight w:val="960" w:hRule="atLeast"/>
        </w:trPr>
        <w:tc>
          <w:tcPr>
            <w:tcW w:w="3749" w:type="dxa"/>
          </w:tcPr>
          <w:p>
            <w:pPr>
              <w:pStyle w:val="TableParagraph"/>
              <w:spacing w:line="270" w:lineRule="exact"/>
              <w:ind w:left="50"/>
              <w:rPr>
                <w:b/>
                <w:sz w:val="24"/>
              </w:rPr>
            </w:pPr>
            <w:r>
              <w:rPr>
                <w:b/>
                <w:sz w:val="24"/>
              </w:rPr>
              <w:t>US$)</w:t>
            </w:r>
          </w:p>
          <w:p>
            <w:pPr>
              <w:pStyle w:val="TableParagraph"/>
              <w:spacing w:line="240" w:lineRule="auto" w:before="6"/>
              <w:ind w:left="0"/>
              <w:rPr>
                <w:b/>
                <w:sz w:val="23"/>
              </w:rPr>
            </w:pPr>
          </w:p>
          <w:p>
            <w:pPr>
              <w:pStyle w:val="TableParagraph"/>
              <w:spacing w:line="240" w:lineRule="auto"/>
              <w:ind w:left="50"/>
              <w:rPr>
                <w:sz w:val="24"/>
              </w:rPr>
            </w:pPr>
            <w:r>
              <w:rPr>
                <w:sz w:val="24"/>
              </w:rPr>
              <w:t>1998</w:t>
            </w:r>
          </w:p>
        </w:tc>
        <w:tc>
          <w:tcPr>
            <w:tcW w:w="893" w:type="dxa"/>
          </w:tcPr>
          <w:p>
            <w:pPr>
              <w:pStyle w:val="TableParagraph"/>
              <w:spacing w:line="240" w:lineRule="auto"/>
              <w:ind w:left="0"/>
              <w:rPr>
                <w:b/>
                <w:sz w:val="26"/>
              </w:rPr>
            </w:pPr>
          </w:p>
          <w:p>
            <w:pPr>
              <w:pStyle w:val="TableParagraph"/>
              <w:spacing w:line="240" w:lineRule="auto"/>
              <w:ind w:left="0"/>
              <w:rPr>
                <w:b/>
                <w:sz w:val="21"/>
              </w:rPr>
            </w:pPr>
          </w:p>
          <w:p>
            <w:pPr>
              <w:pStyle w:val="TableParagraph"/>
              <w:spacing w:line="240" w:lineRule="auto"/>
              <w:ind w:left="0" w:right="224"/>
              <w:jc w:val="right"/>
              <w:rPr>
                <w:sz w:val="24"/>
              </w:rPr>
            </w:pPr>
            <w:r>
              <w:rPr>
                <w:sz w:val="24"/>
              </w:rPr>
              <w:t>1.0</w:t>
            </w:r>
          </w:p>
        </w:tc>
        <w:tc>
          <w:tcPr>
            <w:tcW w:w="1070" w:type="dxa"/>
          </w:tcPr>
          <w:p>
            <w:pPr>
              <w:pStyle w:val="TableParagraph"/>
              <w:spacing w:line="240" w:lineRule="auto"/>
              <w:ind w:left="0"/>
              <w:rPr>
                <w:b/>
                <w:sz w:val="26"/>
              </w:rPr>
            </w:pPr>
          </w:p>
          <w:p>
            <w:pPr>
              <w:pStyle w:val="TableParagraph"/>
              <w:spacing w:line="240" w:lineRule="auto"/>
              <w:ind w:left="0"/>
              <w:rPr>
                <w:b/>
                <w:sz w:val="21"/>
              </w:rPr>
            </w:pPr>
          </w:p>
          <w:p>
            <w:pPr>
              <w:pStyle w:val="TableParagraph"/>
              <w:spacing w:line="240" w:lineRule="auto"/>
              <w:ind w:left="227"/>
              <w:rPr>
                <w:sz w:val="24"/>
              </w:rPr>
            </w:pPr>
            <w:r>
              <w:rPr>
                <w:sz w:val="24"/>
              </w:rPr>
              <w:t>130.9</w:t>
            </w:r>
          </w:p>
        </w:tc>
        <w:tc>
          <w:tcPr>
            <w:tcW w:w="893" w:type="dxa"/>
          </w:tcPr>
          <w:p>
            <w:pPr>
              <w:pStyle w:val="TableParagraph"/>
              <w:spacing w:line="240" w:lineRule="auto"/>
              <w:ind w:left="0"/>
              <w:rPr>
                <w:b/>
                <w:sz w:val="26"/>
              </w:rPr>
            </w:pPr>
          </w:p>
          <w:p>
            <w:pPr>
              <w:pStyle w:val="TableParagraph"/>
              <w:spacing w:line="240" w:lineRule="auto"/>
              <w:ind w:left="0"/>
              <w:rPr>
                <w:b/>
                <w:sz w:val="21"/>
              </w:rPr>
            </w:pPr>
          </w:p>
          <w:p>
            <w:pPr>
              <w:pStyle w:val="TableParagraph"/>
              <w:spacing w:line="240" w:lineRule="auto"/>
              <w:ind w:left="0" w:right="46"/>
              <w:jc w:val="right"/>
              <w:rPr>
                <w:sz w:val="24"/>
              </w:rPr>
            </w:pPr>
            <w:r>
              <w:rPr>
                <w:sz w:val="24"/>
              </w:rPr>
              <w:t>1.759</w:t>
            </w:r>
          </w:p>
        </w:tc>
      </w:tr>
      <w:tr>
        <w:trPr>
          <w:trHeight w:val="408" w:hRule="atLeast"/>
        </w:trPr>
        <w:tc>
          <w:tcPr>
            <w:tcW w:w="3749" w:type="dxa"/>
          </w:tcPr>
          <w:p>
            <w:pPr>
              <w:pStyle w:val="TableParagraph"/>
              <w:spacing w:line="256" w:lineRule="exact" w:before="133"/>
              <w:ind w:left="50"/>
              <w:rPr>
                <w:sz w:val="24"/>
              </w:rPr>
            </w:pPr>
            <w:r>
              <w:rPr>
                <w:sz w:val="24"/>
              </w:rPr>
              <w:t>1993</w:t>
            </w:r>
          </w:p>
        </w:tc>
        <w:tc>
          <w:tcPr>
            <w:tcW w:w="893" w:type="dxa"/>
          </w:tcPr>
          <w:p>
            <w:pPr>
              <w:pStyle w:val="TableParagraph"/>
              <w:spacing w:line="256" w:lineRule="exact" w:before="133"/>
              <w:ind w:left="0" w:right="224"/>
              <w:jc w:val="right"/>
              <w:rPr>
                <w:sz w:val="24"/>
              </w:rPr>
            </w:pPr>
            <w:r>
              <w:rPr>
                <w:sz w:val="24"/>
              </w:rPr>
              <w:t>1.0</w:t>
            </w:r>
          </w:p>
        </w:tc>
        <w:tc>
          <w:tcPr>
            <w:tcW w:w="1070" w:type="dxa"/>
          </w:tcPr>
          <w:p>
            <w:pPr>
              <w:pStyle w:val="TableParagraph"/>
              <w:spacing w:line="256" w:lineRule="exact" w:before="133"/>
              <w:ind w:left="227"/>
              <w:rPr>
                <w:sz w:val="24"/>
              </w:rPr>
            </w:pPr>
            <w:r>
              <w:rPr>
                <w:sz w:val="24"/>
              </w:rPr>
              <w:t>111.2</w:t>
            </w:r>
          </w:p>
        </w:tc>
        <w:tc>
          <w:tcPr>
            <w:tcW w:w="893" w:type="dxa"/>
          </w:tcPr>
          <w:p>
            <w:pPr>
              <w:pStyle w:val="TableParagraph"/>
              <w:spacing w:line="256" w:lineRule="exact" w:before="133"/>
              <w:ind w:left="0" w:right="46"/>
              <w:jc w:val="right"/>
              <w:rPr>
                <w:sz w:val="24"/>
              </w:rPr>
            </w:pPr>
            <w:r>
              <w:rPr>
                <w:sz w:val="24"/>
              </w:rPr>
              <w:t>1.653</w:t>
            </w:r>
          </w:p>
        </w:tc>
      </w:tr>
    </w:tbl>
    <w:p>
      <w:pPr>
        <w:pStyle w:val="BodyText"/>
        <w:rPr>
          <w:b/>
          <w:sz w:val="20"/>
        </w:rPr>
      </w:pPr>
    </w:p>
    <w:p>
      <w:pPr>
        <w:pStyle w:val="BodyText"/>
        <w:rPr>
          <w:b/>
          <w:sz w:val="20"/>
        </w:rPr>
      </w:pPr>
    </w:p>
    <w:p>
      <w:pPr>
        <w:pStyle w:val="BodyText"/>
        <w:spacing w:before="7"/>
        <w:rPr>
          <w:b/>
        </w:rPr>
      </w:pPr>
    </w:p>
    <w:p>
      <w:pPr>
        <w:spacing w:before="90"/>
        <w:ind w:left="775" w:right="0" w:firstLine="0"/>
        <w:jc w:val="left"/>
        <w:rPr>
          <w:b/>
          <w:sz w:val="24"/>
        </w:rPr>
      </w:pPr>
      <w:r>
        <w:rPr>
          <w:b/>
          <w:sz w:val="24"/>
        </w:rPr>
        <w:t>Consumer Price Inflation (Avg)</w:t>
      </w:r>
    </w:p>
    <w:p>
      <w:pPr>
        <w:pStyle w:val="BodyText"/>
        <w:spacing w:before="6"/>
        <w:rPr>
          <w:b/>
          <w:sz w:val="23"/>
        </w:rPr>
      </w:pPr>
    </w:p>
    <w:p>
      <w:pPr>
        <w:pStyle w:val="BodyText"/>
        <w:tabs>
          <w:tab w:pos="4840" w:val="left" w:leader="none"/>
          <w:tab w:pos="5776" w:val="left" w:leader="none"/>
          <w:tab w:pos="6741" w:val="left" w:leader="none"/>
        </w:tabs>
        <w:ind w:left="775"/>
      </w:pPr>
      <w:r>
        <w:rPr/>
        <w:t>1993-98</w:t>
        <w:tab/>
        <w:t>2.5</w:t>
        <w:tab/>
        <w:t>0.7</w:t>
        <w:tab/>
        <w:t>2.2</w:t>
      </w:r>
    </w:p>
    <w:p>
      <w:pPr>
        <w:pStyle w:val="BodyText"/>
        <w:rPr>
          <w:sz w:val="26"/>
        </w:rPr>
      </w:pPr>
    </w:p>
    <w:p>
      <w:pPr>
        <w:pStyle w:val="BodyText"/>
        <w:rPr>
          <w:sz w:val="26"/>
        </w:rPr>
      </w:pPr>
    </w:p>
    <w:p>
      <w:pPr>
        <w:pStyle w:val="BodyText"/>
        <w:spacing w:before="230"/>
        <w:ind w:left="664"/>
      </w:pPr>
      <w:r>
        <w:rPr/>
        <w:t>SOURCE: OECD</w:t>
      </w:r>
    </w:p>
    <w:p>
      <w:pPr>
        <w:spacing w:after="0"/>
        <w:sectPr>
          <w:pgSz w:w="11900" w:h="16840"/>
          <w:pgMar w:header="719" w:footer="0" w:top="1200" w:bottom="280" w:left="780" w:right="740"/>
        </w:sectPr>
      </w:pPr>
    </w:p>
    <w:p>
      <w:pPr>
        <w:pStyle w:val="BodyText"/>
        <w:spacing w:before="10"/>
        <w:rPr>
          <w:sz w:val="12"/>
        </w:rPr>
      </w:pPr>
    </w:p>
    <w:p>
      <w:pPr>
        <w:pStyle w:val="ListParagraph"/>
        <w:numPr>
          <w:ilvl w:val="0"/>
          <w:numId w:val="9"/>
        </w:numPr>
        <w:tabs>
          <w:tab w:pos="1260" w:val="left" w:leader="none"/>
        </w:tabs>
        <w:spacing w:line="240" w:lineRule="auto" w:before="90" w:after="0"/>
        <w:ind w:left="1260" w:right="0" w:hanging="596"/>
        <w:jc w:val="left"/>
        <w:rPr>
          <w:sz w:val="24"/>
        </w:rPr>
      </w:pPr>
      <w:r>
        <w:rPr>
          <w:sz w:val="24"/>
          <w:u w:val="single"/>
        </w:rPr>
        <w:t>UIP</w:t>
      </w:r>
      <w:r>
        <w:rPr>
          <w:spacing w:val="-4"/>
          <w:sz w:val="24"/>
          <w:u w:val="single"/>
        </w:rPr>
        <w:t> </w:t>
      </w:r>
      <w:r>
        <w:rPr>
          <w:sz w:val="24"/>
          <w:u w:val="single"/>
        </w:rPr>
        <w:t>term</w:t>
      </w:r>
    </w:p>
    <w:p>
      <w:pPr>
        <w:pStyle w:val="BodyText"/>
        <w:rPr>
          <w:sz w:val="20"/>
        </w:rPr>
      </w:pPr>
    </w:p>
    <w:p>
      <w:pPr>
        <w:pStyle w:val="BodyText"/>
        <w:spacing w:before="5"/>
        <w:rPr>
          <w:sz w:val="20"/>
        </w:rPr>
      </w:pPr>
    </w:p>
    <w:p>
      <w:pPr>
        <w:pStyle w:val="BodyText"/>
        <w:spacing w:line="360" w:lineRule="auto" w:before="90"/>
        <w:ind w:left="664" w:right="698"/>
      </w:pPr>
      <w:r>
        <w:rPr/>
        <w:t>Since we have modified the UIP equation to include a variety of other terms to proxy for risk, one might expect the coefficient to get closer to +1. On the other hand, if one believes that there are good reasons for why the coefficient should not be +1 (eg the discussion in Grossman (1995)), then we would continue to expect a different coefficient. As it happens, the results are mixed. While, previously, all six coefficients were negative, now two of them are actually positive, with one of them even greater than +1. It is rather difficult to offer a coherent story to explain this pattern of coefficients.</w:t>
      </w:r>
    </w:p>
    <w:p>
      <w:pPr>
        <w:pStyle w:val="BodyText"/>
        <w:rPr>
          <w:sz w:val="36"/>
        </w:rPr>
      </w:pPr>
    </w:p>
    <w:p>
      <w:pPr>
        <w:pStyle w:val="ListParagraph"/>
        <w:numPr>
          <w:ilvl w:val="0"/>
          <w:numId w:val="9"/>
        </w:numPr>
        <w:tabs>
          <w:tab w:pos="1328" w:val="left" w:leader="none"/>
        </w:tabs>
        <w:spacing w:line="240" w:lineRule="auto" w:before="0" w:after="0"/>
        <w:ind w:left="1327" w:right="0" w:hanging="664"/>
        <w:jc w:val="left"/>
        <w:rPr>
          <w:sz w:val="24"/>
        </w:rPr>
      </w:pPr>
      <w:r>
        <w:rPr>
          <w:sz w:val="24"/>
          <w:u w:val="single"/>
        </w:rPr>
        <w:t>Yield Spread</w:t>
      </w:r>
      <w:r>
        <w:rPr>
          <w:spacing w:val="1"/>
          <w:sz w:val="24"/>
          <w:u w:val="single"/>
        </w:rPr>
        <w:t> </w:t>
      </w:r>
      <w:r>
        <w:rPr>
          <w:sz w:val="24"/>
          <w:u w:val="single"/>
        </w:rPr>
        <w:t>terms</w:t>
      </w:r>
    </w:p>
    <w:p>
      <w:pPr>
        <w:pStyle w:val="BodyText"/>
        <w:rPr>
          <w:sz w:val="20"/>
        </w:rPr>
      </w:pPr>
    </w:p>
    <w:p>
      <w:pPr>
        <w:pStyle w:val="BodyText"/>
        <w:spacing w:before="11"/>
        <w:rPr>
          <w:sz w:val="19"/>
        </w:rPr>
      </w:pPr>
    </w:p>
    <w:p>
      <w:pPr>
        <w:pStyle w:val="BodyText"/>
        <w:spacing w:line="360" w:lineRule="auto" w:before="90"/>
        <w:ind w:left="664" w:right="840"/>
        <w:jc w:val="both"/>
      </w:pPr>
      <w:r>
        <w:rPr/>
        <w:t>Relatedly,</w:t>
      </w:r>
      <w:r>
        <w:rPr>
          <w:spacing w:val="-6"/>
        </w:rPr>
        <w:t> </w:t>
      </w:r>
      <w:r>
        <w:rPr/>
        <w:t>the</w:t>
      </w:r>
      <w:r>
        <w:rPr>
          <w:spacing w:val="-6"/>
        </w:rPr>
        <w:t> </w:t>
      </w:r>
      <w:r>
        <w:rPr/>
        <w:t>pattern</w:t>
      </w:r>
      <w:r>
        <w:rPr>
          <w:spacing w:val="-6"/>
        </w:rPr>
        <w:t> </w:t>
      </w:r>
      <w:r>
        <w:rPr>
          <w:spacing w:val="3"/>
        </w:rPr>
        <w:t>of</w:t>
      </w:r>
      <w:r>
        <w:rPr>
          <w:spacing w:val="-2"/>
        </w:rPr>
        <w:t> </w:t>
      </w:r>
      <w:r>
        <w:rPr/>
        <w:t>coefficients</w:t>
      </w:r>
      <w:r>
        <w:rPr>
          <w:spacing w:val="-6"/>
        </w:rPr>
        <w:t> </w:t>
      </w:r>
      <w:r>
        <w:rPr>
          <w:spacing w:val="3"/>
        </w:rPr>
        <w:t>on</w:t>
      </w:r>
      <w:r>
        <w:rPr>
          <w:spacing w:val="-2"/>
        </w:rPr>
        <w:t> </w:t>
      </w:r>
      <w:r>
        <w:rPr/>
        <w:t>the</w:t>
      </w:r>
      <w:r>
        <w:rPr>
          <w:spacing w:val="-6"/>
        </w:rPr>
        <w:t> </w:t>
      </w:r>
      <w:r>
        <w:rPr/>
        <w:t>yield</w:t>
      </w:r>
      <w:r>
        <w:rPr>
          <w:spacing w:val="-6"/>
        </w:rPr>
        <w:t> </w:t>
      </w:r>
      <w:r>
        <w:rPr/>
        <w:t>spread</w:t>
      </w:r>
      <w:r>
        <w:rPr>
          <w:spacing w:val="-5"/>
        </w:rPr>
        <w:t> </w:t>
      </w:r>
      <w:r>
        <w:rPr/>
        <w:t>terms</w:t>
      </w:r>
      <w:r>
        <w:rPr>
          <w:spacing w:val="-6"/>
        </w:rPr>
        <w:t> </w:t>
      </w:r>
      <w:r>
        <w:rPr/>
        <w:t>is</w:t>
      </w:r>
      <w:r>
        <w:rPr>
          <w:spacing w:val="-6"/>
        </w:rPr>
        <w:t> </w:t>
      </w:r>
      <w:r>
        <w:rPr/>
        <w:t>also</w:t>
      </w:r>
      <w:r>
        <w:rPr>
          <w:spacing w:val="-7"/>
        </w:rPr>
        <w:t> </w:t>
      </w:r>
      <w:r>
        <w:rPr/>
        <w:t>somewhat</w:t>
      </w:r>
      <w:r>
        <w:rPr>
          <w:spacing w:val="-1"/>
        </w:rPr>
        <w:t> </w:t>
      </w:r>
      <w:r>
        <w:rPr/>
        <w:t>puzzling,</w:t>
      </w:r>
      <w:r>
        <w:rPr>
          <w:spacing w:val="-6"/>
        </w:rPr>
        <w:t> </w:t>
      </w:r>
      <w:r>
        <w:rPr/>
        <w:t>eg if we take the change in the yield spread, four are negative, while two are positive. In terms </w:t>
      </w:r>
      <w:r>
        <w:rPr>
          <w:spacing w:val="3"/>
        </w:rPr>
        <w:t>of </w:t>
      </w:r>
      <w:r>
        <w:rPr/>
        <w:t>the level term, the tally is two negative, while </w:t>
      </w:r>
      <w:r>
        <w:rPr>
          <w:spacing w:val="4"/>
        </w:rPr>
        <w:t>one </w:t>
      </w:r>
      <w:r>
        <w:rPr/>
        <w:t>is positive. The lack </w:t>
      </w:r>
      <w:r>
        <w:rPr>
          <w:spacing w:val="3"/>
        </w:rPr>
        <w:t>of </w:t>
      </w:r>
      <w:r>
        <w:rPr/>
        <w:t>consistency </w:t>
      </w:r>
      <w:r>
        <w:rPr>
          <w:spacing w:val="3"/>
        </w:rPr>
        <w:t>of </w:t>
      </w:r>
      <w:r>
        <w:rPr/>
        <w:t>these </w:t>
      </w:r>
      <w:r>
        <w:rPr>
          <w:spacing w:val="2"/>
        </w:rPr>
        <w:t>results </w:t>
      </w:r>
      <w:r>
        <w:rPr/>
        <w:t>is difficult </w:t>
      </w:r>
      <w:r>
        <w:rPr>
          <w:spacing w:val="3"/>
        </w:rPr>
        <w:t>to </w:t>
      </w:r>
      <w:r>
        <w:rPr/>
        <w:t>explain, and deserves further</w:t>
      </w:r>
      <w:r>
        <w:rPr>
          <w:spacing w:val="26"/>
        </w:rPr>
        <w:t> </w:t>
      </w:r>
      <w:r>
        <w:rPr/>
        <w:t>investigation.</w:t>
      </w:r>
    </w:p>
    <w:p>
      <w:pPr>
        <w:pStyle w:val="BodyText"/>
        <w:spacing w:before="10"/>
        <w:rPr>
          <w:sz w:val="35"/>
        </w:rPr>
      </w:pPr>
    </w:p>
    <w:p>
      <w:pPr>
        <w:pStyle w:val="BodyText"/>
        <w:spacing w:line="360" w:lineRule="auto"/>
        <w:ind w:left="664" w:right="760"/>
      </w:pPr>
      <w:r>
        <w:rPr/>
        <w:t>Given </w:t>
      </w:r>
      <w:r>
        <w:rPr>
          <w:spacing w:val="2"/>
        </w:rPr>
        <w:t>the </w:t>
      </w:r>
      <w:r>
        <w:rPr/>
        <w:t>previously noted difficulties that economists have had in explaining exchange rates, it is not surprising that some </w:t>
      </w:r>
      <w:r>
        <w:rPr>
          <w:spacing w:val="2"/>
        </w:rPr>
        <w:t>of </w:t>
      </w:r>
      <w:r>
        <w:rPr>
          <w:spacing w:val="3"/>
        </w:rPr>
        <w:t>our </w:t>
      </w:r>
      <w:r>
        <w:rPr/>
        <w:t>results are puzzling. Instead, we are encouraged by the fact that several of the linkages appear </w:t>
      </w:r>
      <w:r>
        <w:rPr>
          <w:spacing w:val="2"/>
        </w:rPr>
        <w:t>to </w:t>
      </w:r>
      <w:r>
        <w:rPr/>
        <w:t>be quite robust. Therefore, we turn next to attempting </w:t>
      </w:r>
      <w:r>
        <w:rPr>
          <w:spacing w:val="2"/>
        </w:rPr>
        <w:t>to </w:t>
      </w:r>
      <w:r>
        <w:rPr/>
        <w:t>explain the post-1995 appreciation </w:t>
      </w:r>
      <w:r>
        <w:rPr>
          <w:spacing w:val="2"/>
        </w:rPr>
        <w:t>of </w:t>
      </w:r>
      <w:r>
        <w:rPr/>
        <w:t>sterling in the context </w:t>
      </w:r>
      <w:r>
        <w:rPr>
          <w:spacing w:val="2"/>
        </w:rPr>
        <w:t>of </w:t>
      </w:r>
      <w:r>
        <w:rPr/>
        <w:t>this</w:t>
      </w:r>
      <w:r>
        <w:rPr>
          <w:spacing w:val="-37"/>
        </w:rPr>
        <w:t> </w:t>
      </w:r>
      <w:r>
        <w:rPr/>
        <w:t>model.</w:t>
      </w:r>
    </w:p>
    <w:p>
      <w:pPr>
        <w:pStyle w:val="BodyText"/>
        <w:spacing w:before="9"/>
        <w:rPr>
          <w:sz w:val="36"/>
        </w:rPr>
      </w:pPr>
    </w:p>
    <w:p>
      <w:pPr>
        <w:pStyle w:val="Heading5"/>
        <w:numPr>
          <w:ilvl w:val="1"/>
          <w:numId w:val="4"/>
        </w:numPr>
        <w:tabs>
          <w:tab w:pos="1155" w:val="left" w:leader="none"/>
        </w:tabs>
        <w:spacing w:line="240" w:lineRule="auto" w:before="0" w:after="0"/>
        <w:ind w:left="1154" w:right="0" w:hanging="491"/>
        <w:jc w:val="left"/>
      </w:pPr>
      <w:r>
        <w:rPr/>
        <w:t>ATTEMPTING TO EXPLAIN THE RISE IN STERLING VS THE</w:t>
      </w:r>
      <w:r>
        <w:rPr>
          <w:spacing w:val="-2"/>
        </w:rPr>
        <w:t> </w:t>
      </w:r>
      <w:r>
        <w:rPr/>
        <w:t>DM</w:t>
      </w:r>
    </w:p>
    <w:p>
      <w:pPr>
        <w:pStyle w:val="BodyText"/>
        <w:rPr>
          <w:b/>
          <w:sz w:val="26"/>
        </w:rPr>
      </w:pPr>
    </w:p>
    <w:p>
      <w:pPr>
        <w:pStyle w:val="BodyText"/>
        <w:spacing w:before="4"/>
        <w:rPr>
          <w:b/>
          <w:sz w:val="21"/>
        </w:rPr>
      </w:pPr>
    </w:p>
    <w:p>
      <w:pPr>
        <w:pStyle w:val="BodyText"/>
        <w:spacing w:line="360" w:lineRule="auto"/>
        <w:ind w:left="664" w:right="771"/>
      </w:pPr>
      <w:r>
        <w:rPr/>
        <w:t>Recall that sterling rose from around DM2.20 in December 1995, </w:t>
      </w:r>
      <w:r>
        <w:rPr>
          <w:spacing w:val="2"/>
        </w:rPr>
        <w:t>to </w:t>
      </w:r>
      <w:r>
        <w:rPr/>
        <w:t>about DM2.60 in December 1996, and, then, </w:t>
      </w:r>
      <w:r>
        <w:rPr>
          <w:spacing w:val="3"/>
        </w:rPr>
        <w:t>to </w:t>
      </w:r>
      <w:r>
        <w:rPr/>
        <w:t>approximately DM3.00 in December 1997 (see Figure 2). I have</w:t>
      </w:r>
      <w:r>
        <w:rPr>
          <w:spacing w:val="-8"/>
        </w:rPr>
        <w:t> </w:t>
      </w:r>
      <w:r>
        <w:rPr/>
        <w:t>already</w:t>
      </w:r>
      <w:r>
        <w:rPr>
          <w:spacing w:val="-8"/>
        </w:rPr>
        <w:t> </w:t>
      </w:r>
      <w:r>
        <w:rPr/>
        <w:t>noted</w:t>
      </w:r>
      <w:r>
        <w:rPr>
          <w:spacing w:val="-7"/>
        </w:rPr>
        <w:t> </w:t>
      </w:r>
      <w:r>
        <w:rPr/>
        <w:t>before</w:t>
      </w:r>
      <w:r>
        <w:rPr>
          <w:spacing w:val="-8"/>
        </w:rPr>
        <w:t> </w:t>
      </w:r>
      <w:r>
        <w:rPr/>
        <w:t>that</w:t>
      </w:r>
      <w:r>
        <w:rPr>
          <w:spacing w:val="-3"/>
        </w:rPr>
        <w:t> </w:t>
      </w:r>
      <w:r>
        <w:rPr/>
        <w:t>the</w:t>
      </w:r>
      <w:r>
        <w:rPr>
          <w:spacing w:val="-7"/>
        </w:rPr>
        <w:t> </w:t>
      </w:r>
      <w:r>
        <w:rPr/>
        <w:t>rise</w:t>
      </w:r>
      <w:r>
        <w:rPr>
          <w:spacing w:val="-6"/>
        </w:rPr>
        <w:t> </w:t>
      </w:r>
      <w:r>
        <w:rPr/>
        <w:t>in</w:t>
      </w:r>
      <w:r>
        <w:rPr>
          <w:spacing w:val="-8"/>
        </w:rPr>
        <w:t> </w:t>
      </w:r>
      <w:r>
        <w:rPr/>
        <w:t>sterling</w:t>
      </w:r>
      <w:r>
        <w:rPr>
          <w:spacing w:val="-7"/>
        </w:rPr>
        <w:t> </w:t>
      </w:r>
      <w:r>
        <w:rPr/>
        <w:t>was</w:t>
      </w:r>
      <w:r>
        <w:rPr>
          <w:spacing w:val="-8"/>
        </w:rPr>
        <w:t> </w:t>
      </w:r>
      <w:r>
        <w:rPr/>
        <w:t>not</w:t>
      </w:r>
      <w:r>
        <w:rPr>
          <w:spacing w:val="-3"/>
        </w:rPr>
        <w:t> </w:t>
      </w:r>
      <w:r>
        <w:rPr/>
        <w:t>predicted</w:t>
      </w:r>
      <w:r>
        <w:rPr>
          <w:spacing w:val="-8"/>
        </w:rPr>
        <w:t> </w:t>
      </w:r>
      <w:r>
        <w:rPr/>
        <w:t>by</w:t>
      </w:r>
      <w:r>
        <w:rPr>
          <w:spacing w:val="-7"/>
        </w:rPr>
        <w:t> </w:t>
      </w:r>
      <w:r>
        <w:rPr/>
        <w:t>the</w:t>
      </w:r>
      <w:r>
        <w:rPr>
          <w:spacing w:val="-8"/>
        </w:rPr>
        <w:t> </w:t>
      </w:r>
      <w:r>
        <w:rPr/>
        <w:t>interest</w:t>
      </w:r>
      <w:r>
        <w:rPr>
          <w:spacing w:val="-3"/>
        </w:rPr>
        <w:t> </w:t>
      </w:r>
      <w:r>
        <w:rPr/>
        <w:t>differential using conventional UIP analysis, although it is true that about 2 ½% </w:t>
      </w:r>
      <w:r>
        <w:rPr>
          <w:spacing w:val="2"/>
        </w:rPr>
        <w:t>of </w:t>
      </w:r>
      <w:r>
        <w:rPr/>
        <w:t>the post-1995 rise can,</w:t>
      </w:r>
      <w:r>
        <w:rPr>
          <w:spacing w:val="-9"/>
        </w:rPr>
        <w:t> </w:t>
      </w:r>
      <w:r>
        <w:rPr/>
        <w:t>in</w:t>
      </w:r>
      <w:r>
        <w:rPr>
          <w:spacing w:val="-9"/>
        </w:rPr>
        <w:t> </w:t>
      </w:r>
      <w:r>
        <w:rPr>
          <w:spacing w:val="2"/>
        </w:rPr>
        <w:t>fact,</w:t>
      </w:r>
      <w:r>
        <w:rPr>
          <w:spacing w:val="-4"/>
        </w:rPr>
        <w:t> </w:t>
      </w:r>
      <w:r>
        <w:rPr/>
        <w:t>be</w:t>
      </w:r>
      <w:r>
        <w:rPr>
          <w:spacing w:val="-9"/>
        </w:rPr>
        <w:t> </w:t>
      </w:r>
      <w:r>
        <w:rPr/>
        <w:t>explained</w:t>
      </w:r>
      <w:r>
        <w:rPr>
          <w:spacing w:val="-9"/>
        </w:rPr>
        <w:t> </w:t>
      </w:r>
      <w:r>
        <w:rPr/>
        <w:t>by</w:t>
      </w:r>
      <w:r>
        <w:rPr>
          <w:spacing w:val="-8"/>
        </w:rPr>
        <w:t> </w:t>
      </w:r>
      <w:r>
        <w:rPr/>
        <w:t>“news”</w:t>
      </w:r>
      <w:r>
        <w:rPr>
          <w:spacing w:val="-23"/>
        </w:rPr>
        <w:t> </w:t>
      </w:r>
      <w:r>
        <w:rPr/>
        <w:t>about</w:t>
      </w:r>
      <w:r>
        <w:rPr>
          <w:spacing w:val="-6"/>
        </w:rPr>
        <w:t> </w:t>
      </w:r>
      <w:r>
        <w:rPr/>
        <w:t>monetary</w:t>
      </w:r>
      <w:r>
        <w:rPr>
          <w:spacing w:val="-10"/>
        </w:rPr>
        <w:t> </w:t>
      </w:r>
      <w:r>
        <w:rPr/>
        <w:t>policy</w:t>
      </w:r>
      <w:r>
        <w:rPr>
          <w:spacing w:val="-11"/>
        </w:rPr>
        <w:t> </w:t>
      </w:r>
      <w:r>
        <w:rPr/>
        <w:t>using</w:t>
      </w:r>
      <w:r>
        <w:rPr>
          <w:spacing w:val="-10"/>
        </w:rPr>
        <w:t> </w:t>
      </w:r>
      <w:r>
        <w:rPr/>
        <w:t>the</w:t>
      </w:r>
      <w:r>
        <w:rPr>
          <w:spacing w:val="-10"/>
        </w:rPr>
        <w:t> </w:t>
      </w:r>
      <w:r>
        <w:rPr/>
        <w:t>UIP-based</w:t>
      </w:r>
      <w:r>
        <w:rPr>
          <w:spacing w:val="-10"/>
        </w:rPr>
        <w:t> </w:t>
      </w:r>
      <w:r>
        <w:rPr/>
        <w:t>methodology </w:t>
      </w:r>
      <w:r>
        <w:rPr>
          <w:spacing w:val="5"/>
        </w:rPr>
        <w:t>outlined </w:t>
      </w:r>
      <w:r>
        <w:rPr/>
        <w:t>in Brigden, Martin and Salmon </w:t>
      </w:r>
      <w:r>
        <w:rPr>
          <w:spacing w:val="2"/>
        </w:rPr>
        <w:t>(1997). </w:t>
      </w:r>
      <w:r>
        <w:rPr/>
        <w:t>Since “monetary news” appears </w:t>
      </w:r>
      <w:r>
        <w:rPr>
          <w:spacing w:val="2"/>
        </w:rPr>
        <w:t>to </w:t>
      </w:r>
      <w:r>
        <w:rPr/>
        <w:t>explain so little </w:t>
      </w:r>
      <w:r>
        <w:rPr>
          <w:spacing w:val="3"/>
        </w:rPr>
        <w:t>of </w:t>
      </w:r>
      <w:r>
        <w:rPr/>
        <w:t>sterling’s appreciation, it is common </w:t>
      </w:r>
      <w:r>
        <w:rPr>
          <w:spacing w:val="3"/>
        </w:rPr>
        <w:t>to </w:t>
      </w:r>
      <w:r>
        <w:rPr/>
        <w:t>see commentators describe sterling as “puzzling”.</w:t>
      </w:r>
    </w:p>
    <w:p>
      <w:pPr>
        <w:spacing w:after="0" w:line="360" w:lineRule="auto"/>
        <w:sectPr>
          <w:pgSz w:w="11900" w:h="16840"/>
          <w:pgMar w:header="719" w:footer="0" w:top="1200" w:bottom="280" w:left="780" w:right="740"/>
        </w:sectPr>
      </w:pPr>
    </w:p>
    <w:p>
      <w:pPr>
        <w:pStyle w:val="BodyText"/>
        <w:rPr>
          <w:sz w:val="20"/>
        </w:rPr>
      </w:pPr>
    </w:p>
    <w:p>
      <w:pPr>
        <w:pStyle w:val="BodyText"/>
        <w:spacing w:before="9"/>
        <w:rPr>
          <w:sz w:val="23"/>
        </w:rPr>
      </w:pPr>
    </w:p>
    <w:p>
      <w:pPr>
        <w:spacing w:after="0"/>
        <w:rPr>
          <w:sz w:val="23"/>
        </w:rPr>
        <w:sectPr>
          <w:pgSz w:w="11900" w:h="16840"/>
          <w:pgMar w:header="719" w:footer="0" w:top="1200" w:bottom="280" w:left="780" w:right="740"/>
        </w:sectPr>
      </w:pPr>
    </w:p>
    <w:p>
      <w:pPr>
        <w:spacing w:before="92"/>
        <w:ind w:left="1168" w:right="0" w:firstLine="0"/>
        <w:jc w:val="left"/>
        <w:rPr>
          <w:b/>
          <w:sz w:val="33"/>
        </w:rPr>
      </w:pPr>
      <w:r>
        <w:rPr>
          <w:b/>
          <w:sz w:val="33"/>
        </w:rPr>
        <w:t>Fig. 2</w:t>
      </w:r>
    </w:p>
    <w:p>
      <w:pPr>
        <w:spacing w:before="206"/>
        <w:ind w:left="1168" w:right="0" w:firstLine="0"/>
        <w:jc w:val="left"/>
        <w:rPr>
          <w:b/>
          <w:sz w:val="33"/>
        </w:rPr>
      </w:pPr>
      <w:r>
        <w:rPr>
          <w:b/>
          <w:sz w:val="33"/>
        </w:rPr>
        <w:t>£-DM exchange rate</w:t>
      </w:r>
    </w:p>
    <w:p>
      <w:pPr>
        <w:pStyle w:val="BodyText"/>
        <w:rPr>
          <w:b/>
          <w:sz w:val="34"/>
        </w:rPr>
      </w:pPr>
      <w:r>
        <w:rPr/>
        <w:br w:type="column"/>
      </w:r>
      <w:r>
        <w:rPr>
          <w:b/>
          <w:sz w:val="34"/>
        </w:rPr>
      </w:r>
    </w:p>
    <w:p>
      <w:pPr>
        <w:pStyle w:val="BodyText"/>
        <w:spacing w:before="4"/>
        <w:rPr>
          <w:b/>
          <w:sz w:val="45"/>
        </w:rPr>
      </w:pPr>
    </w:p>
    <w:p>
      <w:pPr>
        <w:pStyle w:val="Heading3"/>
        <w:spacing w:before="0"/>
        <w:ind w:left="1168" w:right="0"/>
        <w:jc w:val="left"/>
      </w:pPr>
      <w:r>
        <w:rPr/>
        <w:pict>
          <v:group style="position:absolute;margin-left:119.519997pt;margin-top:9.310674pt;width:389.05pt;height:250.35pt;mso-position-horizontal-relative:page;mso-position-vertical-relative:paragraph;z-index:251670528" coordorigin="2390,186" coordsize="7781,5007">
            <v:shape style="position:absolute;left:2395;top:188;width:7776;height:5002" coordorigin="2395,189" coordsize="7776,5002" path="m10085,189l10085,5190m10085,5190l10171,5190m10085,4355l10171,4355m10085,3515l10171,3515m10085,2704l10171,2704m10085,1869l10171,1869m10085,1024l10171,1024m10085,189l10171,189m2395,5190l10085,5190m2395,5190l2395,5109m3547,5190l3547,5109m4690,5190l4690,5109m5837,5190l5837,5109m6984,5190l6984,5109m8131,5190l8131,5109m9278,5190l9278,5109e" filled="false" stroked="true" strokeweight=".24pt" strokecolor="#000000">
              <v:path arrowok="t"/>
              <v:stroke dashstyle="solid"/>
            </v:shape>
            <v:shape style="position:absolute;left:2390;top:2699;width:3792;height:1666" coordorigin="2390,2699" coordsize="3792,1666" path="m4690,4115l4526,4086,4523,4104,4507,4091,4349,4249,4186,4278,4186,4280,4054,4203,4056,4201,3888,4062,3881,4069,3883,4057,3715,4033,3712,4047,3701,4038,3538,4308,3380,4335,3221,4096,3205,4106,3202,4091,3038,4144,3041,4156,3029,4144,2906,4245,2746,3875,2578,3486,2561,3493,2568,3472,2400,3424,2390,3448,2555,3500,2722,3885,2890,4273,2903,4268,2909,4278,3043,4167,3043,4168,3201,4117,3365,4355,3376,4346,3379,4365,3547,4336,3545,4324,3557,4331,3717,4058,3874,4085,4037,4221,4044,4213,4037,4225,4176,4302,4187,4287,4190,4307,4354,4278,4351,4263,4363,4278,4526,4116,4690,4144,4690,4115m5846,3577l5822,3563,5661,3839,5659,3837,5503,3947,5342,3645,5335,3650,5333,3640,5165,3669,5168,3685,5155,3678,5018,3953,5016,3952,4853,4087,4690,4115,4694,4144,4858,4115,4858,4101,4867,4110,5035,3971,5026,3961,5035,3966,5172,3692,5329,3670,5486,3966,5499,3957,5506,3971,5674,3861,5664,3845,5678,3856,5846,3577m6014,3184l5990,3174,5827,3563,5851,3577,6014,3184m6182,2709l6158,2699,5990,3174,6014,3179,6182,2709e" filled="true" fillcolor="#000080" stroked="false">
              <v:path arrowok="t"/>
              <v:fill type="solid"/>
            </v:shape>
            <v:shape style="position:absolute;left:6158;top:2468;width:327;height:245" type="#_x0000_t75" stroked="false">
              <v:imagedata r:id="rId10" o:title=""/>
            </v:shape>
            <v:shape style="position:absolute;left:6470;top:2084;width:188;height:404" coordorigin="6470,2085" coordsize="188,404" path="m6634,2085l6470,2473,6494,2488,6658,2094,6634,2085xe" filled="true" fillcolor="#000080" stroked="false">
              <v:path arrowok="t"/>
              <v:fill type="solid"/>
            </v:shape>
            <v:shape style="position:absolute;left:6648;top:1494;width:682;height:605" type="#_x0000_t75" stroked="false">
              <v:imagedata r:id="rId11" o:title=""/>
            </v:shape>
            <v:shape style="position:absolute;left:7305;top:601;width:2458;height:1210" coordorigin="7306,601" coordsize="2458,1210" path="m9763,1801l9600,1273,9583,1280,9571,1269,9448,1417,9293,937,9277,943,9264,937,9104,1368,8952,1158,8951,1159,8784,606,8776,608,8760,601,8595,1068,8434,1096,8436,1110,8429,1101,8298,1177,8141,1043,8129,1055,8117,1048,7954,1388,7949,1384,7794,1561,7641,1360,7642,1360,7469,856,7461,859,7445,856,7306,1499,7330,1504,7459,907,7613,1365,7628,1362,7613,1374,7781,1595,7793,1585,7805,1595,7968,1398,7957,1390,7978,1398,8135,1074,8290,1206,8297,1194,8304,1206,8438,1123,8438,1125,8606,1096,8604,1081,8616,1086,8771,648,8928,1168,8944,1165,8928,1177,9096,1398,9104,1392,9120,1398,9275,981,9432,1451,9444,1446,9456,1456,9581,1299,9739,1811,9763,1801e" filled="true" fillcolor="#000080" stroked="false">
              <v:path arrowok="t"/>
              <v:fill type="solid"/>
            </v:shape>
            <v:shape style="position:absolute;left:9739;top:1801;width:356;height:274" type="#_x0000_t75" stroked="false">
              <v:imagedata r:id="rId12" o:title=""/>
            </v:shape>
            <w10:wrap type="none"/>
          </v:group>
        </w:pict>
      </w:r>
      <w:r>
        <w:rPr/>
        <w:t>3.2</w:t>
      </w:r>
    </w:p>
    <w:p>
      <w:pPr>
        <w:spacing w:after="0"/>
        <w:jc w:val="left"/>
        <w:sectPr>
          <w:type w:val="continuous"/>
          <w:pgSz w:w="11900" w:h="16840"/>
          <w:pgMar w:top="1200" w:bottom="280" w:left="780" w:right="740"/>
          <w:cols w:num="2" w:equalWidth="0">
            <w:col w:w="4115" w:space="4247"/>
            <w:col w:w="2018"/>
          </w:cols>
        </w:sectPr>
      </w:pPr>
    </w:p>
    <w:p>
      <w:pPr>
        <w:pStyle w:val="BodyText"/>
        <w:rPr>
          <w:sz w:val="20"/>
        </w:rPr>
      </w:pPr>
    </w:p>
    <w:p>
      <w:pPr>
        <w:spacing w:before="254"/>
        <w:ind w:left="0" w:right="466" w:firstLine="0"/>
        <w:jc w:val="right"/>
        <w:rPr>
          <w:sz w:val="31"/>
        </w:rPr>
      </w:pPr>
      <w:r>
        <w:rPr>
          <w:spacing w:val="-2"/>
          <w:w w:val="95"/>
          <w:sz w:val="31"/>
        </w:rPr>
        <w:t>3.0</w:t>
      </w:r>
    </w:p>
    <w:p>
      <w:pPr>
        <w:pStyle w:val="BodyText"/>
        <w:rPr>
          <w:sz w:val="20"/>
        </w:rPr>
      </w:pPr>
    </w:p>
    <w:p>
      <w:pPr>
        <w:spacing w:before="253"/>
        <w:ind w:left="0" w:right="466" w:firstLine="0"/>
        <w:jc w:val="right"/>
        <w:rPr>
          <w:sz w:val="31"/>
        </w:rPr>
      </w:pPr>
      <w:r>
        <w:rPr>
          <w:spacing w:val="-2"/>
          <w:w w:val="95"/>
          <w:sz w:val="31"/>
        </w:rPr>
        <w:t>2.8</w:t>
      </w:r>
    </w:p>
    <w:p>
      <w:pPr>
        <w:pStyle w:val="BodyText"/>
        <w:rPr>
          <w:sz w:val="20"/>
        </w:rPr>
      </w:pPr>
    </w:p>
    <w:p>
      <w:pPr>
        <w:spacing w:before="249"/>
        <w:ind w:left="0" w:right="466" w:firstLine="0"/>
        <w:jc w:val="right"/>
        <w:rPr>
          <w:sz w:val="31"/>
        </w:rPr>
      </w:pPr>
      <w:r>
        <w:rPr>
          <w:spacing w:val="-2"/>
          <w:w w:val="95"/>
          <w:sz w:val="31"/>
        </w:rPr>
        <w:t>2.6</w:t>
      </w:r>
    </w:p>
    <w:p>
      <w:pPr>
        <w:pStyle w:val="BodyText"/>
        <w:rPr>
          <w:sz w:val="20"/>
        </w:rPr>
      </w:pPr>
    </w:p>
    <w:p>
      <w:pPr>
        <w:spacing w:before="225"/>
        <w:ind w:left="0" w:right="466" w:firstLine="0"/>
        <w:jc w:val="right"/>
        <w:rPr>
          <w:sz w:val="31"/>
        </w:rPr>
      </w:pPr>
      <w:r>
        <w:rPr>
          <w:spacing w:val="-2"/>
          <w:w w:val="95"/>
          <w:sz w:val="31"/>
        </w:rPr>
        <w:t>2.4</w:t>
      </w:r>
    </w:p>
    <w:p>
      <w:pPr>
        <w:pStyle w:val="BodyText"/>
        <w:rPr>
          <w:sz w:val="20"/>
        </w:rPr>
      </w:pPr>
    </w:p>
    <w:p>
      <w:pPr>
        <w:spacing w:before="253"/>
        <w:ind w:left="0" w:right="466" w:firstLine="0"/>
        <w:jc w:val="right"/>
        <w:rPr>
          <w:sz w:val="31"/>
        </w:rPr>
      </w:pPr>
      <w:r>
        <w:rPr>
          <w:spacing w:val="-2"/>
          <w:w w:val="95"/>
          <w:sz w:val="31"/>
        </w:rPr>
        <w:t>2.2</w:t>
      </w:r>
    </w:p>
    <w:p>
      <w:pPr>
        <w:pStyle w:val="BodyText"/>
        <w:rPr>
          <w:sz w:val="20"/>
        </w:rPr>
      </w:pPr>
    </w:p>
    <w:p>
      <w:pPr>
        <w:spacing w:before="249"/>
        <w:ind w:left="9370" w:right="309" w:firstLine="0"/>
        <w:jc w:val="center"/>
        <w:rPr>
          <w:sz w:val="31"/>
        </w:rPr>
      </w:pPr>
      <w:r>
        <w:rPr>
          <w:spacing w:val="-2"/>
          <w:sz w:val="31"/>
        </w:rPr>
        <w:t>2.0</w:t>
      </w:r>
    </w:p>
    <w:p>
      <w:pPr>
        <w:tabs>
          <w:tab w:pos="1089" w:val="left" w:leader="none"/>
          <w:tab w:pos="2236" w:val="left" w:leader="none"/>
          <w:tab w:pos="3412" w:val="left" w:leader="none"/>
          <w:tab w:pos="4502" w:val="left" w:leader="none"/>
          <w:tab w:pos="5673" w:val="left" w:leader="none"/>
          <w:tab w:pos="6907" w:val="left" w:leader="none"/>
        </w:tabs>
        <w:spacing w:before="95"/>
        <w:ind w:left="0" w:right="309" w:firstLine="0"/>
        <w:jc w:val="center"/>
        <w:rPr>
          <w:sz w:val="31"/>
        </w:rPr>
      </w:pPr>
      <w:r>
        <w:rPr>
          <w:sz w:val="31"/>
        </w:rPr>
        <w:t>Jan-95</w:t>
        <w:tab/>
        <w:t>Aug-95</w:t>
        <w:tab/>
        <w:t>Mar-96</w:t>
        <w:tab/>
        <w:t>Oct-96</w:t>
        <w:tab/>
        <w:t>May-97</w:t>
        <w:tab/>
        <w:t>Dec-97</w:t>
        <w:tab/>
        <w:t>Jul-98</w:t>
      </w:r>
    </w:p>
    <w:p>
      <w:pPr>
        <w:spacing w:after="0"/>
        <w:jc w:val="center"/>
        <w:rPr>
          <w:sz w:val="31"/>
        </w:rPr>
        <w:sectPr>
          <w:type w:val="continuous"/>
          <w:pgSz w:w="11900" w:h="16840"/>
          <w:pgMar w:top="1200" w:bottom="280" w:left="780" w:right="740"/>
        </w:sectPr>
      </w:pPr>
    </w:p>
    <w:p>
      <w:pPr>
        <w:pStyle w:val="BodyText"/>
        <w:spacing w:before="10"/>
        <w:rPr>
          <w:sz w:val="12"/>
        </w:rPr>
      </w:pPr>
    </w:p>
    <w:p>
      <w:pPr>
        <w:pStyle w:val="BodyText"/>
        <w:spacing w:line="360" w:lineRule="auto" w:before="90"/>
        <w:ind w:left="664" w:right="965"/>
      </w:pPr>
      <w:r>
        <w:rPr/>
        <w:t>One may use the estimated exchange rate model to attempt to “explain” the rise in sterling. Table 5 attempts just such a decomposition.</w:t>
      </w:r>
    </w:p>
    <w:p>
      <w:pPr>
        <w:pStyle w:val="BodyText"/>
        <w:spacing w:before="1"/>
        <w:rPr>
          <w:sz w:val="36"/>
        </w:rPr>
      </w:pPr>
    </w:p>
    <w:p>
      <w:pPr>
        <w:pStyle w:val="BodyText"/>
        <w:spacing w:line="360" w:lineRule="auto"/>
        <w:ind w:left="664" w:right="728"/>
      </w:pPr>
      <w:r>
        <w:rPr/>
        <w:t>The results suggest that of the actual appreciation of around 27½%, about two-thirds can actually be “explained” by the model. Specifically, about 18½% </w:t>
      </w:r>
      <w:r>
        <w:rPr>
          <w:spacing w:val="2"/>
        </w:rPr>
        <w:t>of </w:t>
      </w:r>
      <w:r>
        <w:rPr/>
        <w:t>the appreciation is attributable </w:t>
      </w:r>
      <w:r>
        <w:rPr>
          <w:spacing w:val="3"/>
        </w:rPr>
        <w:t>to </w:t>
      </w:r>
      <w:r>
        <w:rPr/>
        <w:t>the fact that the real exchange rate was low by historical standards in early 1996 </w:t>
      </w:r>
      <w:r>
        <w:rPr>
          <w:spacing w:val="2"/>
        </w:rPr>
        <w:t>(see </w:t>
      </w:r>
      <w:r>
        <w:rPr/>
        <w:t>Figure 3). In addition, German unemployment </w:t>
      </w:r>
      <w:r>
        <w:rPr>
          <w:spacing w:val="2"/>
        </w:rPr>
        <w:t>rose </w:t>
      </w:r>
      <w:r>
        <w:rPr/>
        <w:t>substantially </w:t>
      </w:r>
      <w:r>
        <w:rPr>
          <w:spacing w:val="2"/>
        </w:rPr>
        <w:t>relative </w:t>
      </w:r>
      <w:r>
        <w:rPr>
          <w:spacing w:val="3"/>
        </w:rPr>
        <w:t>to </w:t>
      </w:r>
      <w:r>
        <w:rPr/>
        <w:t>UK unemployment (see Figure 4), which warranted a further appreciation. However, there is a need </w:t>
      </w:r>
      <w:r>
        <w:rPr>
          <w:spacing w:val="3"/>
        </w:rPr>
        <w:t>to </w:t>
      </w:r>
      <w:r>
        <w:rPr/>
        <w:t>adjust this effect in the light </w:t>
      </w:r>
      <w:r>
        <w:rPr>
          <w:spacing w:val="2"/>
        </w:rPr>
        <w:t>of </w:t>
      </w:r>
      <w:r>
        <w:rPr/>
        <w:t>what has happened </w:t>
      </w:r>
      <w:r>
        <w:rPr>
          <w:spacing w:val="3"/>
        </w:rPr>
        <w:t>to </w:t>
      </w:r>
      <w:r>
        <w:rPr/>
        <w:t>the relative prices </w:t>
      </w:r>
      <w:r>
        <w:rPr>
          <w:spacing w:val="2"/>
        </w:rPr>
        <w:t>of </w:t>
      </w:r>
      <w:r>
        <w:rPr/>
        <w:t>traded and non-traded goods in the two countries (possibly due </w:t>
      </w:r>
      <w:r>
        <w:rPr>
          <w:spacing w:val="3"/>
        </w:rPr>
        <w:t>to </w:t>
      </w:r>
      <w:r>
        <w:rPr/>
        <w:t>productivity differentials). Figure 5 displays the fact that the relative German-UK PPI/CPI ratio has made new historical lows in the 1990s. Nevertheless, even allowing for superior German productivity growth </w:t>
      </w:r>
      <w:r>
        <w:rPr>
          <w:spacing w:val="3"/>
        </w:rPr>
        <w:t>over </w:t>
      </w:r>
      <w:r>
        <w:rPr/>
        <w:t>this period, the net effect </w:t>
      </w:r>
      <w:r>
        <w:rPr>
          <w:spacing w:val="3"/>
        </w:rPr>
        <w:t>of </w:t>
      </w:r>
      <w:r>
        <w:rPr/>
        <w:t>the changes in unemployment and productivity is sterling-supportive (by about 7%) </w:t>
      </w:r>
      <w:r>
        <w:rPr>
          <w:spacing w:val="3"/>
        </w:rPr>
        <w:t>over </w:t>
      </w:r>
      <w:r>
        <w:rPr/>
        <w:t>this period. </w:t>
      </w:r>
      <w:r>
        <w:rPr>
          <w:spacing w:val="2"/>
        </w:rPr>
        <w:t>Those </w:t>
      </w:r>
      <w:r>
        <w:rPr/>
        <w:t>who think in terms </w:t>
      </w:r>
      <w:r>
        <w:rPr>
          <w:spacing w:val="2"/>
        </w:rPr>
        <w:t>of </w:t>
      </w:r>
      <w:r>
        <w:rPr/>
        <w:t>a UIP model usually assume that a </w:t>
      </w:r>
      <w:r>
        <w:rPr>
          <w:spacing w:val="2"/>
        </w:rPr>
        <w:t>rise </w:t>
      </w:r>
      <w:r>
        <w:rPr/>
        <w:t>in German unemployment should </w:t>
      </w:r>
      <w:r>
        <w:rPr>
          <w:spacing w:val="4"/>
        </w:rPr>
        <w:t>only </w:t>
      </w:r>
      <w:r>
        <w:rPr/>
        <w:t>affect the exchange </w:t>
      </w:r>
      <w:r>
        <w:rPr>
          <w:spacing w:val="2"/>
        </w:rPr>
        <w:t>rate </w:t>
      </w:r>
      <w:r>
        <w:rPr/>
        <w:t>by affecting relative interest rates. It is, therefore, notable that in the more general framework considered here, the change in relative unemployment has a direct effect </w:t>
      </w:r>
      <w:r>
        <w:rPr>
          <w:spacing w:val="3"/>
        </w:rPr>
        <w:t>on </w:t>
      </w:r>
      <w:r>
        <w:rPr/>
        <w:t>the exchange rate </w:t>
      </w:r>
      <w:r>
        <w:rPr>
          <w:spacing w:val="4"/>
        </w:rPr>
        <w:t>over </w:t>
      </w:r>
      <w:r>
        <w:rPr/>
        <w:t>and above the indirect effect through relative interest rates. There are further modest positive contributions from lagged monetary effects </w:t>
      </w:r>
      <w:r>
        <w:rPr>
          <w:spacing w:val="2"/>
        </w:rPr>
        <w:t>(ie, </w:t>
      </w:r>
      <w:r>
        <w:rPr/>
        <w:t>the lagged effect </w:t>
      </w:r>
      <w:r>
        <w:rPr>
          <w:spacing w:val="3"/>
        </w:rPr>
        <w:t>of </w:t>
      </w:r>
      <w:r>
        <w:rPr/>
        <w:t>movements in yield spreads) and the average trend appreciation that is implied by </w:t>
      </w:r>
      <w:r>
        <w:rPr>
          <w:spacing w:val="3"/>
        </w:rPr>
        <w:t>our </w:t>
      </w:r>
      <w:r>
        <w:rPr/>
        <w:t>model estimates. Note that before German unification, </w:t>
      </w:r>
      <w:r>
        <w:rPr>
          <w:spacing w:val="3"/>
        </w:rPr>
        <w:t>our </w:t>
      </w:r>
      <w:r>
        <w:rPr/>
        <w:t>model estimates suggested that the DM appreciated vs sterling </w:t>
      </w:r>
      <w:r>
        <w:rPr>
          <w:spacing w:val="2"/>
        </w:rPr>
        <w:t>on </w:t>
      </w:r>
      <w:r>
        <w:rPr/>
        <w:t>trend, but by end-1995, the relevant coefficient suggest that this had been</w:t>
      </w:r>
      <w:r>
        <w:rPr>
          <w:spacing w:val="-42"/>
        </w:rPr>
        <w:t> </w:t>
      </w:r>
      <w:r>
        <w:rPr/>
        <w:t>replaced by a tendency for sterling </w:t>
      </w:r>
      <w:r>
        <w:rPr>
          <w:spacing w:val="2"/>
        </w:rPr>
        <w:t>to </w:t>
      </w:r>
      <w:r>
        <w:rPr/>
        <w:t>appreciate vs the DM </w:t>
      </w:r>
      <w:r>
        <w:rPr>
          <w:spacing w:val="2"/>
        </w:rPr>
        <w:t>on </w:t>
      </w:r>
      <w:r>
        <w:rPr/>
        <w:t>trend. Over this period, although the </w:t>
      </w:r>
      <w:r>
        <w:rPr>
          <w:spacing w:val="-7"/>
        </w:rPr>
        <w:t>UK’s </w:t>
      </w:r>
      <w:r>
        <w:rPr/>
        <w:t>net foreign asset position was improving relative </w:t>
      </w:r>
      <w:r>
        <w:rPr>
          <w:spacing w:val="3"/>
        </w:rPr>
        <w:t>to </w:t>
      </w:r>
      <w:r>
        <w:rPr/>
        <w:t>that </w:t>
      </w:r>
      <w:r>
        <w:rPr>
          <w:spacing w:val="2"/>
        </w:rPr>
        <w:t>of </w:t>
      </w:r>
      <w:r>
        <w:rPr/>
        <w:t>Germany (see Figure 6), there</w:t>
      </w:r>
      <w:r>
        <w:rPr>
          <w:spacing w:val="-6"/>
        </w:rPr>
        <w:t> </w:t>
      </w:r>
      <w:r>
        <w:rPr/>
        <w:t>is</w:t>
      </w:r>
      <w:r>
        <w:rPr>
          <w:spacing w:val="-6"/>
        </w:rPr>
        <w:t> </w:t>
      </w:r>
      <w:r>
        <w:rPr/>
        <w:t>still</w:t>
      </w:r>
      <w:r>
        <w:rPr>
          <w:spacing w:val="-6"/>
        </w:rPr>
        <w:t> </w:t>
      </w:r>
      <w:r>
        <w:rPr/>
        <w:t>a</w:t>
      </w:r>
      <w:r>
        <w:rPr>
          <w:spacing w:val="-6"/>
        </w:rPr>
        <w:t> </w:t>
      </w:r>
      <w:r>
        <w:rPr/>
        <w:t>negative</w:t>
      </w:r>
      <w:r>
        <w:rPr>
          <w:spacing w:val="-6"/>
        </w:rPr>
        <w:t> </w:t>
      </w:r>
      <w:r>
        <w:rPr/>
        <w:t>effect</w:t>
      </w:r>
      <w:r>
        <w:rPr>
          <w:spacing w:val="-1"/>
        </w:rPr>
        <w:t> </w:t>
      </w:r>
      <w:r>
        <w:rPr>
          <w:spacing w:val="3"/>
        </w:rPr>
        <w:t>on</w:t>
      </w:r>
      <w:r>
        <w:rPr>
          <w:spacing w:val="-1"/>
        </w:rPr>
        <w:t> </w:t>
      </w:r>
      <w:r>
        <w:rPr/>
        <w:t>sterling</w:t>
      </w:r>
      <w:r>
        <w:rPr>
          <w:spacing w:val="-6"/>
        </w:rPr>
        <w:t> </w:t>
      </w:r>
      <w:r>
        <w:rPr/>
        <w:t>because</w:t>
      </w:r>
      <w:r>
        <w:rPr>
          <w:spacing w:val="-5"/>
        </w:rPr>
        <w:t> </w:t>
      </w:r>
      <w:r>
        <w:rPr/>
        <w:t>the</w:t>
      </w:r>
      <w:r>
        <w:rPr>
          <w:spacing w:val="3"/>
        </w:rPr>
        <w:t> </w:t>
      </w:r>
      <w:r>
        <w:rPr>
          <w:u w:val="single"/>
        </w:rPr>
        <w:t>level</w:t>
      </w:r>
      <w:r>
        <w:rPr>
          <w:spacing w:val="-7"/>
        </w:rPr>
        <w:t> </w:t>
      </w:r>
      <w:r>
        <w:rPr>
          <w:spacing w:val="3"/>
        </w:rPr>
        <w:t>of</w:t>
      </w:r>
      <w:r>
        <w:rPr/>
        <w:t> German/UK</w:t>
      </w:r>
      <w:r>
        <w:rPr>
          <w:spacing w:val="-5"/>
        </w:rPr>
        <w:t> </w:t>
      </w:r>
      <w:r>
        <w:rPr/>
        <w:t>net foreign</w:t>
      </w:r>
      <w:r>
        <w:rPr>
          <w:spacing w:val="-5"/>
        </w:rPr>
        <w:t> </w:t>
      </w:r>
      <w:r>
        <w:rPr/>
        <w:t>assets</w:t>
      </w:r>
      <w:r>
        <w:rPr>
          <w:spacing w:val="-5"/>
        </w:rPr>
        <w:t> </w:t>
      </w:r>
      <w:r>
        <w:rPr/>
        <w:t>is still high by historical standards.  According </w:t>
      </w:r>
      <w:r>
        <w:rPr>
          <w:spacing w:val="3"/>
        </w:rPr>
        <w:t>to </w:t>
      </w:r>
      <w:r>
        <w:rPr/>
        <w:t>the equation, this should have knocked around 9% </w:t>
      </w:r>
      <w:r>
        <w:rPr>
          <w:spacing w:val="3"/>
        </w:rPr>
        <w:t>off </w:t>
      </w:r>
      <w:r>
        <w:rPr>
          <w:spacing w:val="-3"/>
        </w:rPr>
        <w:t>sterling’s</w:t>
      </w:r>
      <w:r>
        <w:rPr>
          <w:spacing w:val="17"/>
        </w:rPr>
        <w:t> </w:t>
      </w:r>
      <w:r>
        <w:rPr/>
        <w:t>value.</w:t>
      </w:r>
    </w:p>
    <w:p>
      <w:pPr>
        <w:pStyle w:val="BodyText"/>
        <w:rPr>
          <w:sz w:val="36"/>
        </w:rPr>
      </w:pPr>
    </w:p>
    <w:p>
      <w:pPr>
        <w:pStyle w:val="BodyText"/>
        <w:spacing w:line="360" w:lineRule="auto"/>
        <w:ind w:left="664" w:right="738"/>
      </w:pPr>
      <w:r>
        <w:rPr/>
        <w:t>To conclude, around two-thirds </w:t>
      </w:r>
      <w:r>
        <w:rPr>
          <w:spacing w:val="2"/>
        </w:rPr>
        <w:t>of </w:t>
      </w:r>
      <w:r>
        <w:rPr>
          <w:spacing w:val="-3"/>
        </w:rPr>
        <w:t>sterling’s </w:t>
      </w:r>
      <w:r>
        <w:rPr/>
        <w:t>appreciation from early 1996 </w:t>
      </w:r>
      <w:r>
        <w:rPr>
          <w:spacing w:val="3"/>
        </w:rPr>
        <w:t>to </w:t>
      </w:r>
      <w:r>
        <w:rPr/>
        <w:t>early 1998 can be “explained” in the context </w:t>
      </w:r>
      <w:r>
        <w:rPr>
          <w:spacing w:val="3"/>
        </w:rPr>
        <w:t>of </w:t>
      </w:r>
      <w:r>
        <w:rPr>
          <w:spacing w:val="4"/>
        </w:rPr>
        <w:t>our </w:t>
      </w:r>
      <w:r>
        <w:rPr>
          <w:spacing w:val="2"/>
        </w:rPr>
        <w:t>relatively </w:t>
      </w:r>
      <w:r>
        <w:rPr/>
        <w:t>simple medium-run model for sterling-mark. </w:t>
      </w:r>
      <w:r>
        <w:rPr>
          <w:spacing w:val="3"/>
        </w:rPr>
        <w:t>This</w:t>
      </w:r>
      <w:r>
        <w:rPr>
          <w:spacing w:val="-4"/>
        </w:rPr>
        <w:t> </w:t>
      </w:r>
      <w:r>
        <w:rPr/>
        <w:t>is</w:t>
      </w:r>
      <w:r>
        <w:rPr>
          <w:spacing w:val="-5"/>
        </w:rPr>
        <w:t> </w:t>
      </w:r>
      <w:r>
        <w:rPr/>
        <w:t>quite</w:t>
      </w:r>
      <w:r>
        <w:rPr>
          <w:spacing w:val="-5"/>
        </w:rPr>
        <w:t> </w:t>
      </w:r>
      <w:r>
        <w:rPr/>
        <w:t>impressive</w:t>
      </w:r>
      <w:r>
        <w:rPr>
          <w:spacing w:val="-5"/>
        </w:rPr>
        <w:t> </w:t>
      </w:r>
      <w:r>
        <w:rPr/>
        <w:t>as</w:t>
      </w:r>
      <w:r>
        <w:rPr>
          <w:spacing w:val="-6"/>
        </w:rPr>
        <w:t> </w:t>
      </w:r>
      <w:r>
        <w:rPr>
          <w:spacing w:val="4"/>
        </w:rPr>
        <w:t>our</w:t>
      </w:r>
      <w:r>
        <w:rPr/>
        <w:t> model</w:t>
      </w:r>
      <w:r>
        <w:rPr>
          <w:spacing w:val="-6"/>
        </w:rPr>
        <w:t> </w:t>
      </w:r>
      <w:r>
        <w:rPr>
          <w:spacing w:val="4"/>
        </w:rPr>
        <w:t>only</w:t>
      </w:r>
      <w:r>
        <w:rPr>
          <w:spacing w:val="-1"/>
        </w:rPr>
        <w:t> </w:t>
      </w:r>
      <w:r>
        <w:rPr>
          <w:spacing w:val="2"/>
        </w:rPr>
        <w:t>relies</w:t>
      </w:r>
      <w:r>
        <w:rPr>
          <w:spacing w:val="-4"/>
        </w:rPr>
        <w:t> </w:t>
      </w:r>
      <w:r>
        <w:rPr>
          <w:spacing w:val="3"/>
        </w:rPr>
        <w:t>on</w:t>
      </w:r>
      <w:r>
        <w:rPr>
          <w:spacing w:val="-30"/>
        </w:rPr>
        <w:t> </w:t>
      </w:r>
      <w:r>
        <w:rPr>
          <w:u w:val="single"/>
        </w:rPr>
        <w:t>predictor</w:t>
      </w:r>
      <w:r>
        <w:rPr>
          <w:spacing w:val="-10"/>
        </w:rPr>
        <w:t> </w:t>
      </w:r>
      <w:r>
        <w:rPr/>
        <w:t>variables,</w:t>
      </w:r>
      <w:r>
        <w:rPr>
          <w:spacing w:val="-7"/>
        </w:rPr>
        <w:t> </w:t>
      </w:r>
      <w:r>
        <w:rPr/>
        <w:t>and</w:t>
      </w:r>
      <w:r>
        <w:rPr>
          <w:spacing w:val="-6"/>
        </w:rPr>
        <w:t> </w:t>
      </w:r>
      <w:r>
        <w:rPr/>
        <w:t>does</w:t>
      </w:r>
      <w:r>
        <w:rPr>
          <w:spacing w:val="-7"/>
        </w:rPr>
        <w:t> </w:t>
      </w:r>
      <w:r>
        <w:rPr/>
        <w:t>not</w:t>
      </w:r>
      <w:r>
        <w:rPr>
          <w:spacing w:val="-3"/>
        </w:rPr>
        <w:t> </w:t>
      </w:r>
      <w:r>
        <w:rPr/>
        <w:t>include any contemporaneous, </w:t>
      </w:r>
      <w:r>
        <w:rPr>
          <w:spacing w:val="-3"/>
        </w:rPr>
        <w:t>“news” </w:t>
      </w:r>
      <w:r>
        <w:rPr/>
        <w:t>effects. Note that </w:t>
      </w:r>
      <w:r>
        <w:rPr>
          <w:spacing w:val="3"/>
        </w:rPr>
        <w:t>of </w:t>
      </w:r>
      <w:r>
        <w:rPr/>
        <w:t>the remaining “unexplained“ </w:t>
      </w:r>
      <w:r>
        <w:rPr>
          <w:spacing w:val="2"/>
        </w:rPr>
        <w:t>effect, </w:t>
      </w:r>
      <w:r>
        <w:rPr/>
        <w:t>about 2.7% can be explained by the “monetary news” </w:t>
      </w:r>
      <w:r>
        <w:rPr>
          <w:spacing w:val="3"/>
        </w:rPr>
        <w:t>over </w:t>
      </w:r>
      <w:r>
        <w:rPr/>
        <w:t>this period.</w:t>
      </w:r>
      <w:r>
        <w:rPr>
          <w:spacing w:val="15"/>
        </w:rPr>
        <w:t> </w:t>
      </w:r>
      <w:r>
        <w:rPr/>
        <w:t>An important upward</w:t>
      </w:r>
    </w:p>
    <w:p>
      <w:pPr>
        <w:spacing w:after="0" w:line="360" w:lineRule="auto"/>
        <w:sectPr>
          <w:pgSz w:w="11900" w:h="16840"/>
          <w:pgMar w:header="719" w:footer="0" w:top="1200" w:bottom="280" w:left="780" w:right="740"/>
        </w:sectPr>
      </w:pPr>
    </w:p>
    <w:p>
      <w:pPr>
        <w:pStyle w:val="BodyText"/>
        <w:rPr>
          <w:sz w:val="20"/>
        </w:rPr>
      </w:pPr>
    </w:p>
    <w:p>
      <w:pPr>
        <w:pStyle w:val="BodyText"/>
        <w:spacing w:before="9"/>
        <w:rPr>
          <w:sz w:val="21"/>
        </w:rPr>
      </w:pPr>
    </w:p>
    <w:p>
      <w:pPr>
        <w:pStyle w:val="Heading1"/>
      </w:pPr>
      <w:r>
        <w:rPr/>
        <w:t>Fig. 3</w:t>
      </w:r>
    </w:p>
    <w:p>
      <w:pPr>
        <w:spacing w:before="122"/>
        <w:ind w:left="1163" w:right="0" w:firstLine="0"/>
        <w:jc w:val="left"/>
        <w:rPr>
          <w:b/>
          <w:sz w:val="34"/>
        </w:rPr>
      </w:pPr>
      <w:r>
        <w:rPr>
          <w:b/>
          <w:sz w:val="34"/>
        </w:rPr>
        <w:t>Real Exchange Rate (£-DM) based on CPI</w:t>
      </w:r>
    </w:p>
    <w:p>
      <w:pPr>
        <w:pStyle w:val="BodyText"/>
        <w:rPr>
          <w:b/>
          <w:sz w:val="20"/>
        </w:rPr>
      </w:pPr>
    </w:p>
    <w:p>
      <w:pPr>
        <w:pStyle w:val="BodyText"/>
        <w:spacing w:before="3"/>
        <w:rPr>
          <w:b/>
          <w:sz w:val="25"/>
        </w:rPr>
      </w:pPr>
    </w:p>
    <w:p>
      <w:pPr>
        <w:spacing w:after="0"/>
        <w:rPr>
          <w:sz w:val="25"/>
        </w:rPr>
        <w:sectPr>
          <w:pgSz w:w="11900" w:h="16840"/>
          <w:pgMar w:header="719" w:footer="0" w:top="1200" w:bottom="280" w:left="780" w:right="740"/>
        </w:sect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tabs>
          <w:tab w:pos="2973" w:val="left" w:leader="none"/>
          <w:tab w:pos="4231" w:val="left" w:leader="none"/>
          <w:tab w:pos="5483" w:val="left" w:leader="none"/>
          <w:tab w:pos="6765" w:val="left" w:leader="none"/>
          <w:tab w:pos="8023" w:val="left" w:leader="none"/>
        </w:tabs>
        <w:spacing w:before="202"/>
        <w:ind w:left="1720" w:right="0" w:firstLine="0"/>
        <w:jc w:val="left"/>
        <w:rPr>
          <w:sz w:val="30"/>
        </w:rPr>
      </w:pPr>
      <w:r>
        <w:rPr>
          <w:sz w:val="30"/>
        </w:rPr>
        <w:t>Jan-76</w:t>
        <w:tab/>
        <w:t>Jan-80</w:t>
        <w:tab/>
        <w:t>Jan-84</w:t>
        <w:tab/>
        <w:t>Jan-88</w:t>
        <w:tab/>
        <w:t>Jan-92</w:t>
        <w:tab/>
      </w:r>
      <w:r>
        <w:rPr>
          <w:spacing w:val="-3"/>
          <w:sz w:val="30"/>
        </w:rPr>
        <w:t>Jan-96</w:t>
      </w:r>
    </w:p>
    <w:p>
      <w:pPr>
        <w:spacing w:before="86"/>
        <w:ind w:left="821" w:right="0" w:firstLine="0"/>
        <w:jc w:val="left"/>
        <w:rPr>
          <w:sz w:val="30"/>
        </w:rPr>
      </w:pPr>
      <w:r>
        <w:rPr/>
        <w:br w:type="column"/>
      </w:r>
      <w:r>
        <w:rPr>
          <w:sz w:val="30"/>
        </w:rPr>
        <w:t>4.0</w:t>
      </w:r>
    </w:p>
    <w:p>
      <w:pPr>
        <w:pStyle w:val="ListParagraph"/>
        <w:numPr>
          <w:ilvl w:val="1"/>
          <w:numId w:val="4"/>
        </w:numPr>
        <w:tabs>
          <w:tab w:pos="1195" w:val="left" w:leader="none"/>
        </w:tabs>
        <w:spacing w:line="240" w:lineRule="auto" w:before="169" w:after="0"/>
        <w:ind w:left="1194" w:right="0" w:hanging="374"/>
        <w:jc w:val="left"/>
        <w:rPr>
          <w:sz w:val="28"/>
        </w:rPr>
      </w:pPr>
      <w:r>
        <w:rPr/>
        <w:pict>
          <v:group style="position:absolute;margin-left:143.399994pt;margin-top:-7.906069pt;width:371.9pt;height:203.3pt;mso-position-horizontal-relative:page;mso-position-vertical-relative:paragraph;z-index:251671552" coordorigin="2868,-158" coordsize="7438,4066">
            <v:shape style="position:absolute;left:2870;top:-156;width:7436;height:4061" coordorigin="2870,-156" coordsize="7436,4061" path="m10205,-156l10205,3905m10205,3905l10306,3905m10205,3391l10306,3391m10205,2897l10306,2897m10205,2379l10306,2379m10205,1884l10306,1884m10205,1366l10306,1366m10205,852l10306,852m10205,358l10306,358m10205,-156l10306,-156m2870,3905l10205,3905m2870,3905l2870,3804m4123,3905l4123,3804m5405,3905l5405,3804m6658,3905l6658,3804m7915,3905l7915,3804m9173,3905l9173,3804e" filled="false" stroked="true" strokeweight=".24pt" strokecolor="#000000">
              <v:path arrowok="t"/>
              <v:stroke dashstyle="solid"/>
            </v:shape>
            <v:shape style="position:absolute;left:2889;top:329;width:5736;height:1632" type="#_x0000_t75" stroked="false">
              <v:imagedata r:id="rId13" o:title=""/>
            </v:shape>
            <v:shape style="position:absolute;left:8630;top:602;width:1560;height:1076" coordorigin="8630,603" coordsize="1560,1076" path="m8712,1409l8693,1385,8678,1396,8678,1380,8630,1380,8630,1404,8678,1404,8698,1423,8712,1409m8736,1462l8717,1414,8698,1423,8717,1476,8736,1462m8890,1462l8861,1414,8853,1418,8846,1409,8818,1433,8803,1433,8803,1443,8794,1433,8770,1462,8755,1476,8741,1462,8722,1476,8746,1500,8755,1493,8765,1500,8789,1476,8808,1457,8827,1457,8827,1443,8837,1452,8849,1440,8866,1476,8890,1462m8933,1558l8914,1486,8890,1462,8870,1476,8890,1495,8914,1567,8933,1558m8981,1620l8966,1606,8953,1620,8938,1563,8914,1572,8938,1639,8951,1636,8962,1644,8981,1620m9154,1606l9130,1582,9120,1595,9120,1582,9096,1582,9096,1587,9086,1582,9068,1654,9032,1654,9010,1587,9002,1591,8990,1582,8971,1606,8986,1620,8995,1611,9010,1663,9024,1661,9024,1678,9072,1678,9072,1660,9086,1663,9102,1606,9120,1606,9139,1625,9154,1606m9302,1543l9283,1534,9259,1582,9262,1584,9240,1606,9221,1606,9221,1612,9216,1606,9187,1630,9178,1630,9154,1611,9139,1625,9163,1649,9173,1636,9173,1654,9197,1654,9197,1639,9206,1649,9226,1630,9245,1630,9245,1612,9254,1625,9283,1596,9302,1543m9350,1486l9331,1462,9322,1469,9307,1462,9283,1534,9307,1543,9322,1487,9336,1500,9350,1486m9427,1447l9408,1438,9385,1506,9384,1505,9372,1520,9355,1486,9336,1500,9355,1543,9372,1537,9379,1543,9403,1519,9393,1512,9408,1515,9427,1447m9624,1006l9605,996,9581,1043,9557,1063,9570,1076,9557,1073,9529,1188,9518,1188,9518,1195,9509,1188,9485,1212,9495,1220,9480,1217,9457,1338,9456,1337,9408,1438,9432,1447,9475,1351,9466,1344,9475,1347,9503,1226,9504,1227,9518,1212,9542,1212,9542,1196,9552,1198,9575,1082,9576,1083,9600,1059,9594,1051,9600,1054,9624,1006m9648,982l9629,967,9610,991,9624,1006,9648,982m9720,847l9701,751,9690,754,9677,751,9653,920,9653,919,9629,967,9653,982,9672,929,9662,924,9682,924,9694,817,9701,852,9720,847m9869,790l9854,771,9838,783,9802,747,9791,755,9778,751,9754,846,9749,843,9738,873,9725,847,9706,857,9725,905,9738,900,9749,905,9773,857,9758,848,9778,852,9794,772,9830,809,9838,799,9845,809,9869,790m10070,871l10051,751,10033,755,10022,747,10010,771,9994,703,9987,705,9974,699,9957,769,9948,752,9950,751,9926,603,9912,605,9898,603,9874,751,9854,771,9874,790,9898,761,9889,755,9898,756,9912,682,9926,756,9935,755,9926,761,9950,804,9960,799,9970,804,9983,751,9994,804,10013,800,10022,804,10029,789,10046,876,10070,871m10190,828l10171,819,10147,871,10152,873,10142,871,10128,927,10118,919,10114,926,10099,915,10086,928,10070,871,10051,881,10070,953,10085,946,10094,953,10106,941,10123,958,10133,948,10142,953,10166,879,10171,881,10190,828e" filled="true" fillcolor="#000080" stroked="false">
              <v:path arrowok="t"/>
              <v:fill type="solid"/>
            </v:shape>
            <w10:wrap type="none"/>
          </v:group>
        </w:pict>
      </w:r>
    </w:p>
    <w:p>
      <w:pPr>
        <w:spacing w:before="149"/>
        <w:ind w:left="821" w:right="0" w:firstLine="0"/>
        <w:jc w:val="left"/>
        <w:rPr>
          <w:sz w:val="30"/>
        </w:rPr>
      </w:pPr>
      <w:r>
        <w:rPr>
          <w:sz w:val="30"/>
        </w:rPr>
        <w:t>3.0</w:t>
      </w:r>
    </w:p>
    <w:p>
      <w:pPr>
        <w:spacing w:before="174"/>
        <w:ind w:left="821" w:right="0" w:firstLine="0"/>
        <w:jc w:val="left"/>
        <w:rPr>
          <w:sz w:val="30"/>
        </w:rPr>
      </w:pPr>
      <w:r>
        <w:rPr>
          <w:sz w:val="30"/>
        </w:rPr>
        <w:t>2.5</w:t>
      </w:r>
    </w:p>
    <w:p>
      <w:pPr>
        <w:spacing w:before="173"/>
        <w:ind w:left="821" w:right="0" w:firstLine="0"/>
        <w:jc w:val="left"/>
        <w:rPr>
          <w:sz w:val="30"/>
        </w:rPr>
      </w:pPr>
      <w:r>
        <w:rPr>
          <w:sz w:val="30"/>
        </w:rPr>
        <w:t>2.0</w:t>
      </w:r>
    </w:p>
    <w:p>
      <w:pPr>
        <w:spacing w:before="150"/>
        <w:ind w:left="821" w:right="0" w:firstLine="0"/>
        <w:jc w:val="left"/>
        <w:rPr>
          <w:sz w:val="30"/>
        </w:rPr>
      </w:pPr>
      <w:r>
        <w:rPr>
          <w:sz w:val="30"/>
        </w:rPr>
        <w:t>1.5</w:t>
      </w:r>
    </w:p>
    <w:p>
      <w:pPr>
        <w:spacing w:before="168"/>
        <w:ind w:left="821" w:right="0" w:firstLine="0"/>
        <w:jc w:val="left"/>
        <w:rPr>
          <w:sz w:val="30"/>
        </w:rPr>
      </w:pPr>
      <w:r>
        <w:rPr>
          <w:sz w:val="30"/>
        </w:rPr>
        <w:t>1.0</w:t>
      </w:r>
    </w:p>
    <w:p>
      <w:pPr>
        <w:spacing w:before="150"/>
        <w:ind w:left="821" w:right="0" w:firstLine="0"/>
        <w:jc w:val="left"/>
        <w:rPr>
          <w:sz w:val="30"/>
        </w:rPr>
      </w:pPr>
      <w:r>
        <w:rPr>
          <w:sz w:val="30"/>
        </w:rPr>
        <w:t>0.5</w:t>
      </w:r>
    </w:p>
    <w:p>
      <w:pPr>
        <w:spacing w:before="168"/>
        <w:ind w:left="821" w:right="0" w:firstLine="0"/>
        <w:jc w:val="left"/>
        <w:rPr>
          <w:sz w:val="30"/>
        </w:rPr>
      </w:pPr>
      <w:r>
        <w:rPr>
          <w:sz w:val="30"/>
        </w:rPr>
        <w:t>0.0</w:t>
      </w:r>
    </w:p>
    <w:p>
      <w:pPr>
        <w:spacing w:after="0"/>
        <w:jc w:val="left"/>
        <w:rPr>
          <w:sz w:val="30"/>
        </w:rPr>
        <w:sectPr>
          <w:type w:val="continuous"/>
          <w:pgSz w:w="11900" w:h="16840"/>
          <w:pgMar w:top="1200" w:bottom="280" w:left="780" w:right="740"/>
          <w:cols w:num="2" w:equalWidth="0">
            <w:col w:w="8814" w:space="40"/>
            <w:col w:w="1526"/>
          </w:cols>
        </w:sectPr>
      </w:pPr>
    </w:p>
    <w:p>
      <w:pPr>
        <w:pStyle w:val="BodyText"/>
        <w:rPr>
          <w:sz w:val="20"/>
        </w:rPr>
      </w:pPr>
    </w:p>
    <w:p>
      <w:pPr>
        <w:pStyle w:val="BodyText"/>
        <w:spacing w:before="10"/>
        <w:rPr>
          <w:sz w:val="22"/>
        </w:rPr>
      </w:pPr>
    </w:p>
    <w:p>
      <w:pPr>
        <w:spacing w:after="0"/>
        <w:rPr>
          <w:sz w:val="22"/>
        </w:rPr>
        <w:sectPr>
          <w:pgSz w:w="11900" w:h="16840"/>
          <w:pgMar w:header="719" w:footer="0" w:top="1200" w:bottom="280" w:left="780" w:right="740"/>
        </w:sectPr>
      </w:pPr>
    </w:p>
    <w:p>
      <w:pPr>
        <w:spacing w:before="93"/>
        <w:ind w:left="1154" w:right="0" w:firstLine="0"/>
        <w:jc w:val="left"/>
        <w:rPr>
          <w:b/>
          <w:sz w:val="32"/>
        </w:rPr>
      </w:pPr>
      <w:r>
        <w:rPr>
          <w:b/>
          <w:sz w:val="32"/>
        </w:rPr>
        <w:t>Fig. 4</w:t>
      </w:r>
    </w:p>
    <w:p>
      <w:pPr>
        <w:spacing w:line="295" w:lineRule="auto" w:before="88"/>
        <w:ind w:left="1154" w:right="1835" w:firstLine="0"/>
        <w:jc w:val="left"/>
        <w:rPr>
          <w:b/>
          <w:sz w:val="32"/>
        </w:rPr>
      </w:pPr>
      <w:r>
        <w:rPr/>
        <w:pict>
          <v:group style="position:absolute;margin-left:157.320007pt;margin-top:43.697521pt;width:332.05pt;height:181.2pt;mso-position-horizontal-relative:page;mso-position-vertical-relative:paragraph;z-index:-255206400" coordorigin="3146,874" coordsize="6641,3624">
            <v:shape style="position:absolute;left:3148;top:876;width:6639;height:3620" coordorigin="3149,876" coordsize="6639,3620" path="m9701,876l9701,4496m9701,4496l9787,4496m9701,4131l9787,4131m9701,3780l9787,3780m9701,3411l9787,3411m9701,3046l9787,3046m9701,2696l9787,2696m9701,2326l9787,2326m9701,1961l9787,1961m9701,1592l9787,1592m9701,1241l9787,1241m9701,876l9787,876m3149,4496l9701,4496m3149,4496l3149,4409m4368,4496l4368,4409m5568,4496l5568,4409m6787,4496l6787,4409m8006,4496l8006,4409m9226,4496l9226,4409e" filled="false" stroked="true" strokeweight=".24pt" strokecolor="#000000">
              <v:path arrowok="t"/>
              <v:stroke dashstyle="solid"/>
            </v:shape>
            <v:shape style="position:absolute;left:3211;top:1298;width:6432;height:2880" coordorigin="3211,1299" coordsize="6432,2880" path="m3691,3987l3586,3987,3586,4001,3576,3992,3451,4078,3326,4078,3326,4088,3317,4078,3211,4164,3221,4179,3326,4096,3326,4097,3456,4097,3456,4083,3466,4092,3586,4009,3586,4011,3691,4011,3691,3992,3691,3987m3931,3900l3826,3900,3826,3907,3821,3900,3691,3992,3706,4006,3828,3924,3931,3924,3931,3900m4070,3833l4061,3819,3931,3900,3941,3920,4070,3833m4176,3790l4171,3771,4061,3814,4070,3833,4176,3790m4435,3680l4430,3660,4301,3704,4171,3771,4181,3790,4310,3728,4310,3726,4435,3680m4680,3550l4666,3536,4542,3621,4541,3617,4435,3660,4440,3680,4546,3636,4542,3624,4555,3636,4680,3550m5640,3142l5626,3123,5521,3208,5520,3204,5390,3248,5393,3263,5386,3252,5275,3339,5155,3339,5155,3348,5146,3339,5020,3423,4920,3382,4914,3393,4906,3382,4781,3468,4675,3531,4685,3550,4790,3488,4916,3404,5016,3444,5022,3433,5030,3444,5155,3357,5155,3363,5285,3363,5285,3348,5290,3353,5400,3272,5399,3270,5525,3224,5522,3211,5534,3224,5640,3142m5880,2768l5861,2758,5757,2952,5755,2950,5626,3123,5640,3137,5770,2964,5765,2960,5774,2964,5880,2768m6619,1990l6605,1971,6475,2105,6365,2187,6235,2297,6125,2408,5996,2645,5995,2643,5866,2753,5880,2768,6005,2662,5998,2649,6014,2657,6144,2422,6254,2316,6252,2314,6379,2206,6490,2120,6619,1990m6854,1731l6845,1712,6715,1822,6610,1971,6624,1985,6730,1836,6727,1834,6854,1731m7829,1323l7703,1323,7704,1318,7574,1299,7572,1312,7565,1299,7459,1337,7330,1380,7219,1448,7222,1452,7090,1452,7090,1460,7080,1452,6974,1558,6845,1712,6864,1726,6989,1572,6994,1577,7090,1476,7224,1476,7224,1457,7229,1467,7339,1404,7339,1403,7464,1356,7570,1319,7570,1323,7699,1342,7699,1347,7829,1347,7829,1323m7939,1323l7834,1323,7834,1347,7939,1347,7939,1323m8074,1337l7944,1323,7944,1347,8069,1361,8074,1337m8414,1361l8309,1361,8182,1403,8078,1342,8069,1361,8174,1428,8181,1412,8184,1428,8309,1382,8309,1385,8414,1385,8414,1361m8683,1428l8554,1385,8552,1388,8554,1380,8424,1361,8419,1385,8544,1404,8544,1404,8674,1448,8683,1428m8918,1428l8789,1428,8683,1428,8683,1452,8789,1452,8918,1452,8918,1428m9643,1356l9629,1342,9526,1426,9403,1385,9398,1395,9398,1385,9269,1385,9269,1398,9259,1385,9158,1473,9038,1390,9028,1400,9024,1380,8918,1428,8923,1448,9026,1406,9149,1491,9158,1481,9168,1491,9269,1408,9269,1409,9398,1409,9398,1406,9523,1448,9528,1438,9533,1448,9643,1356e" filled="true" fillcolor="#000080" stroked="false">
              <v:path arrowok="t"/>
              <v:fill type="solid"/>
            </v:shape>
            <w10:wrap type="none"/>
          </v:group>
        </w:pict>
      </w:r>
      <w:r>
        <w:rPr>
          <w:b/>
          <w:sz w:val="32"/>
        </w:rPr>
        <w:t>Relative German-UK Unemployment Rate*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8"/>
        </w:rPr>
      </w:pPr>
    </w:p>
    <w:p>
      <w:pPr>
        <w:tabs>
          <w:tab w:pos="3266" w:val="left" w:leader="none"/>
          <w:tab w:pos="4480" w:val="left" w:leader="none"/>
          <w:tab w:pos="5743" w:val="left" w:leader="none"/>
          <w:tab w:pos="6856" w:val="left" w:leader="none"/>
          <w:tab w:pos="8095" w:val="left" w:leader="none"/>
        </w:tabs>
        <w:spacing w:before="0"/>
        <w:ind w:left="2085" w:right="0" w:firstLine="0"/>
        <w:jc w:val="left"/>
        <w:rPr>
          <w:sz w:val="26"/>
        </w:rPr>
      </w:pPr>
      <w:r>
        <w:rPr>
          <w:sz w:val="26"/>
        </w:rPr>
        <w:t>Jan-95</w:t>
        <w:tab/>
        <w:t>Nov-95</w:t>
        <w:tab/>
        <w:t>Sep-96</w:t>
        <w:tab/>
        <w:t>Jul-97</w:t>
        <w:tab/>
        <w:t>May-98</w:t>
        <w:tab/>
      </w:r>
      <w:r>
        <w:rPr>
          <w:spacing w:val="-3"/>
          <w:sz w:val="26"/>
        </w:rPr>
        <w:t>Mar-99</w:t>
      </w:r>
    </w:p>
    <w:p>
      <w:pPr>
        <w:pStyle w:val="BodyText"/>
        <w:spacing w:before="118"/>
        <w:ind w:left="2219"/>
      </w:pPr>
      <w:r>
        <w:rPr/>
        <w:t>* in logarithms</w:t>
      </w:r>
    </w:p>
    <w:p>
      <w:pPr>
        <w:pStyle w:val="BodyText"/>
        <w:rPr>
          <w:sz w:val="28"/>
        </w:rPr>
      </w:pPr>
      <w:r>
        <w:rPr/>
        <w:br w:type="column"/>
      </w:r>
      <w:r>
        <w:rPr>
          <w:sz w:val="28"/>
        </w:rPr>
      </w:r>
    </w:p>
    <w:p>
      <w:pPr>
        <w:pStyle w:val="BodyText"/>
        <w:rPr>
          <w:sz w:val="28"/>
        </w:rPr>
      </w:pPr>
    </w:p>
    <w:p>
      <w:pPr>
        <w:pStyle w:val="BodyText"/>
        <w:rPr>
          <w:sz w:val="28"/>
        </w:rPr>
      </w:pPr>
    </w:p>
    <w:p>
      <w:pPr>
        <w:spacing w:before="200"/>
        <w:ind w:left="232" w:right="0" w:firstLine="0"/>
        <w:jc w:val="left"/>
        <w:rPr>
          <w:sz w:val="26"/>
        </w:rPr>
      </w:pPr>
      <w:r>
        <w:rPr>
          <w:spacing w:val="-2"/>
          <w:sz w:val="26"/>
        </w:rPr>
        <w:t>1.0</w:t>
      </w:r>
    </w:p>
    <w:p>
      <w:pPr>
        <w:spacing w:before="71"/>
        <w:ind w:left="232" w:right="0" w:firstLine="0"/>
        <w:jc w:val="left"/>
        <w:rPr>
          <w:sz w:val="26"/>
        </w:rPr>
      </w:pPr>
      <w:r>
        <w:rPr>
          <w:spacing w:val="-2"/>
          <w:sz w:val="26"/>
        </w:rPr>
        <w:t>0.9</w:t>
      </w:r>
    </w:p>
    <w:p>
      <w:pPr>
        <w:spacing w:before="47"/>
        <w:ind w:left="232" w:right="0" w:firstLine="0"/>
        <w:jc w:val="left"/>
        <w:rPr>
          <w:sz w:val="26"/>
        </w:rPr>
      </w:pPr>
      <w:r>
        <w:rPr>
          <w:spacing w:val="-2"/>
          <w:sz w:val="26"/>
        </w:rPr>
        <w:t>0.8</w:t>
      </w:r>
    </w:p>
    <w:p>
      <w:pPr>
        <w:spacing w:before="70"/>
        <w:ind w:left="232" w:right="0" w:firstLine="0"/>
        <w:jc w:val="left"/>
        <w:rPr>
          <w:sz w:val="26"/>
        </w:rPr>
      </w:pPr>
      <w:r>
        <w:rPr>
          <w:spacing w:val="-2"/>
          <w:sz w:val="26"/>
        </w:rPr>
        <w:t>0.7</w:t>
      </w:r>
    </w:p>
    <w:p>
      <w:pPr>
        <w:spacing w:before="71"/>
        <w:ind w:left="232" w:right="0" w:firstLine="0"/>
        <w:jc w:val="left"/>
        <w:rPr>
          <w:sz w:val="26"/>
        </w:rPr>
      </w:pPr>
      <w:r>
        <w:rPr>
          <w:spacing w:val="-2"/>
          <w:sz w:val="26"/>
        </w:rPr>
        <w:t>0.6</w:t>
      </w:r>
    </w:p>
    <w:p>
      <w:pPr>
        <w:spacing w:before="66"/>
        <w:ind w:left="232" w:right="0" w:firstLine="0"/>
        <w:jc w:val="left"/>
        <w:rPr>
          <w:sz w:val="26"/>
        </w:rPr>
      </w:pPr>
      <w:r>
        <w:rPr>
          <w:spacing w:val="-2"/>
          <w:sz w:val="26"/>
        </w:rPr>
        <w:t>0.5</w:t>
      </w:r>
    </w:p>
    <w:p>
      <w:pPr>
        <w:spacing w:before="51"/>
        <w:ind w:left="232" w:right="0" w:firstLine="0"/>
        <w:jc w:val="left"/>
        <w:rPr>
          <w:sz w:val="26"/>
        </w:rPr>
      </w:pPr>
      <w:r>
        <w:rPr>
          <w:spacing w:val="-2"/>
          <w:sz w:val="26"/>
        </w:rPr>
        <w:t>0.4</w:t>
      </w:r>
    </w:p>
    <w:p>
      <w:pPr>
        <w:spacing w:before="71"/>
        <w:ind w:left="232" w:right="0" w:firstLine="0"/>
        <w:jc w:val="left"/>
        <w:rPr>
          <w:sz w:val="26"/>
        </w:rPr>
      </w:pPr>
      <w:r>
        <w:rPr>
          <w:spacing w:val="-2"/>
          <w:sz w:val="26"/>
        </w:rPr>
        <w:t>0.3</w:t>
      </w:r>
    </w:p>
    <w:p>
      <w:pPr>
        <w:spacing w:before="66"/>
        <w:ind w:left="232" w:right="0" w:firstLine="0"/>
        <w:jc w:val="left"/>
        <w:rPr>
          <w:sz w:val="26"/>
        </w:rPr>
      </w:pPr>
      <w:r>
        <w:rPr>
          <w:spacing w:val="-2"/>
          <w:sz w:val="26"/>
        </w:rPr>
        <w:t>0.2</w:t>
      </w:r>
    </w:p>
    <w:p>
      <w:pPr>
        <w:spacing w:before="51"/>
        <w:ind w:left="232" w:right="0" w:firstLine="0"/>
        <w:jc w:val="left"/>
        <w:rPr>
          <w:sz w:val="26"/>
        </w:rPr>
      </w:pPr>
      <w:r>
        <w:rPr>
          <w:spacing w:val="-2"/>
          <w:sz w:val="26"/>
        </w:rPr>
        <w:t>0.1</w:t>
      </w:r>
    </w:p>
    <w:p>
      <w:pPr>
        <w:spacing w:before="71"/>
        <w:ind w:left="232" w:right="0" w:firstLine="0"/>
        <w:jc w:val="left"/>
        <w:rPr>
          <w:sz w:val="26"/>
        </w:rPr>
      </w:pPr>
      <w:r>
        <w:rPr>
          <w:spacing w:val="-2"/>
          <w:sz w:val="26"/>
        </w:rPr>
        <w:t>0.0</w:t>
      </w:r>
    </w:p>
    <w:p>
      <w:pPr>
        <w:spacing w:after="0"/>
        <w:jc w:val="left"/>
        <w:rPr>
          <w:sz w:val="26"/>
        </w:rPr>
        <w:sectPr>
          <w:type w:val="continuous"/>
          <w:pgSz w:w="11900" w:h="16840"/>
          <w:pgMar w:top="1200" w:bottom="280" w:left="780" w:right="740"/>
          <w:cols w:num="2" w:equalWidth="0">
            <w:col w:w="8870" w:space="40"/>
            <w:col w:w="1470"/>
          </w:cols>
        </w:sectPr>
      </w:pPr>
    </w:p>
    <w:p>
      <w:pPr>
        <w:pStyle w:val="BodyText"/>
        <w:rPr>
          <w:sz w:val="20"/>
        </w:rPr>
      </w:pPr>
    </w:p>
    <w:p>
      <w:pPr>
        <w:pStyle w:val="BodyText"/>
        <w:rPr>
          <w:sz w:val="20"/>
        </w:rPr>
      </w:pPr>
    </w:p>
    <w:p>
      <w:pPr>
        <w:spacing w:before="260"/>
        <w:ind w:left="1235" w:right="0" w:firstLine="0"/>
        <w:jc w:val="left"/>
        <w:rPr>
          <w:b/>
          <w:sz w:val="33"/>
        </w:rPr>
      </w:pPr>
      <w:r>
        <w:rPr>
          <w:b/>
          <w:sz w:val="33"/>
        </w:rPr>
        <w:t>Fig. 5</w:t>
      </w:r>
    </w:p>
    <w:p>
      <w:pPr>
        <w:spacing w:before="120"/>
        <w:ind w:left="1235" w:right="0" w:firstLine="0"/>
        <w:jc w:val="left"/>
        <w:rPr>
          <w:b/>
          <w:sz w:val="33"/>
        </w:rPr>
      </w:pPr>
      <w:r>
        <w:rPr>
          <w:b/>
          <w:sz w:val="33"/>
        </w:rPr>
        <w:t>Relative German-UK PPI/CPI Differential</w:t>
      </w:r>
    </w:p>
    <w:p>
      <w:pPr>
        <w:pStyle w:val="BodyText"/>
        <w:rPr>
          <w:b/>
          <w:sz w:val="20"/>
        </w:rPr>
      </w:pPr>
    </w:p>
    <w:p>
      <w:pPr>
        <w:pStyle w:val="BodyText"/>
        <w:spacing w:before="9"/>
        <w:rPr>
          <w:b/>
          <w:sz w:val="27"/>
        </w:rPr>
      </w:pPr>
    </w:p>
    <w:p>
      <w:pPr>
        <w:spacing w:before="92"/>
        <w:ind w:left="9535" w:right="0" w:firstLine="0"/>
        <w:jc w:val="left"/>
        <w:rPr>
          <w:sz w:val="26"/>
        </w:rPr>
      </w:pPr>
      <w:r>
        <w:rPr/>
        <w:pict>
          <v:group style="position:absolute;margin-left:134.759995pt;margin-top:12.296745pt;width:375pt;height:200.2pt;mso-position-horizontal-relative:page;mso-position-vertical-relative:paragraph;z-index:251674624" coordorigin="2695,246" coordsize="7500,4004">
            <v:shape style="position:absolute;left:2697;top:248;width:7498;height:3999" coordorigin="2698,248" coordsize="7498,3999" path="m10118,248l10118,4242m10118,4247l10195,4247m10118,3791l10195,3791m10118,3359l10195,3359m10118,2903l10195,2903m10118,2476l10195,2476m10118,2020l10195,2020m10118,1588l10195,1588m10118,1132l10195,1132m10118,704l10195,704m10118,248l10195,248m2698,3791l10118,3791m2698,3791l2698,3719m4162,3791l4162,3719m5645,3791l5645,3719m7104,3791l7104,3719m8592,3791l8592,3719m10051,3791l10051,3719e" filled="false" stroked="true" strokeweight=".24pt" strokecolor="#000000">
              <v:path arrowok="t"/>
              <v:stroke dashstyle="solid"/>
            </v:shape>
            <v:shape style="position:absolute;left:2716;top:699;width:471;height:1210" coordorigin="2717,700" coordsize="471,1210" path="m2880,1156l2856,824,2851,824,2832,824,2827,824,2810,911,2807,911,2784,728,2770,731,2770,719,2755,719,2731,700,2717,714,2741,738,2746,732,2746,743,2761,743,2784,920,2794,920,2794,935,2818,935,2818,920,2827,920,2836,887,2851,1156,2880,1156m2952,1564l2928,1352,2914,1352,2914,1343,2903,1343,2880,1156,2856,1160,2880,1352,2890,1350,2890,1367,2906,1367,2928,1564,2952,1564m3187,1856l3163,1847,3150,1879,3139,1871,3134,1876,3120,1866,3110,1879,3092,1824,3096,1823,3072,1664,3055,1664,3062,1650,3038,1631,3034,1640,3034,1626,3017,1626,2995,1564,2976,1559,2962,1600,2952,1564,2928,1568,2952,1640,2963,1635,2976,1640,2986,1599,3000,1640,3010,1636,3010,1650,3029,1650,3048,1665,3072,1828,3088,1824,3072,1832,3096,1900,3108,1897,3115,1904,3129,1890,3144,1909,3154,1900,3163,1904,3187,1856e" filled="true" fillcolor="#000080" stroked="false">
              <v:path arrowok="t"/>
              <v:fill type="solid"/>
            </v:shape>
            <v:line style="position:absolute" from="3190,1852" to="3190,2024" stroked="true" strokeweight="2.16pt" strokecolor="#000080">
              <v:stroke dashstyle="solid"/>
            </v:line>
            <v:shape style="position:absolute;left:3192;top:1918;width:255;height:298" coordorigin="3192,1919" coordsize="255,298" path="m3264,1996l3235,1996,3223,2069,3211,2020,3192,2024,3211,2120,3226,2117,3240,2120,3264,1996m3446,2144l3432,2130,3413,2154,3394,2154,3394,2164,3384,2159,3380,2168,3360,1996,3346,1996,3336,1986,3312,2010,3306,2010,3283,1924,3264,1919,3240,1991,3264,1996,3273,1963,3288,2024,3298,2020,3298,2034,3322,2034,3322,2020,3331,2029,3339,2021,3360,2212,3367,2210,3379,2216,3384,2207,3398,2178,3418,2178,3418,2159,3427,2168,3446,2144e" filled="true" fillcolor="#000080" stroked="false">
              <v:path arrowok="t"/>
              <v:fill type="solid"/>
            </v:shape>
            <v:shape style="position:absolute;left:3453;top:1971;width:24;height:216" coordorigin="3454,1972" coordsize="24,216" path="m3454,1972l3454,2140m3478,1972l3478,2188e" filled="false" stroked="true" strokeweight="2.16pt" strokecolor="#000080">
              <v:path arrowok="t"/>
              <v:stroke dashstyle="solid"/>
            </v:shape>
            <v:shape style="position:absolute;left:3489;top:2153;width:293;height:567" coordorigin="3490,2154" coordsize="293,567" path="m3509,2178l3490,2178,3490,2202,3509,2202,3509,2178m3643,2495l3619,2399,3611,2402,3619,2394,3595,2370,3593,2372,3571,2284,3552,2164,3543,2165,3528,2154,3509,2178,3523,2192,3531,2185,3547,2284,3552,2284,3571,2380,3586,2380,3576,2389,3595,2408,3624,2500,3643,2495m3782,2576l3763,2567,3725,2631,3725,2629,3706,2629,3706,2641,3696,2639,3680,2688,3670,2668,3672,2668,3648,2500,3624,2504,3648,2668,3658,2668,3648,2672,3672,2720,3685,2714,3691,2716,3712,2653,3725,2653,3725,2641,3739,2648,3782,2576e" filled="true" fillcolor="#000080" stroked="false">
              <v:path arrowok="t"/>
              <v:fill type="solid"/>
            </v:shape>
            <v:line style="position:absolute" from="3790,2572" to="3790,2716" stroked="true" strokeweight="2.16pt" strokecolor="#000080">
              <v:stroke dashstyle="solid"/>
            </v:line>
            <v:shape style="position:absolute;left:3792;top:2715;width:332;height:840" coordorigin="3792,2716" coordsize="332,840" path="m3907,2879l3883,2783,3874,2784,3883,2778,3859,2754,3854,2761,3835,2754,3825,2780,3811,2716,3792,2716,3811,2812,3824,2808,3835,2816,3852,2780,3859,2788,3883,2884,3907,2879m3955,3018l3931,2927,3907,2879,3883,2888,3907,2936,3908,2936,3931,3023,3955,3018m4099,3431l4080,3311,4064,3314,4070,3311,4051,3258,4046,3262,4027,3172,4008,3162,3982,3205,3978,3205,3955,3023,3931,3028,3955,3220,3970,3217,3970,3229,3994,3229,3994,3219,4003,3224,4014,3201,4027,3268,4044,3263,4032,3272,4051,3320,4056,3318,4075,3436,4099,3431m4123,3551l4104,3436,4080,3436,4099,3556,4123,3551e" filled="true" fillcolor="#000080" stroked="false">
              <v:path arrowok="t"/>
              <v:fill type="solid"/>
            </v:shape>
            <v:line style="position:absolute" from="4126,3407" to="4126,3556" stroked="true" strokeweight="2.16pt" strokecolor="#000080">
              <v:stroke dashstyle="solid"/>
            </v:line>
            <v:shape style="position:absolute;left:4128;top:2777;width:279;height:639" coordorigin="4128,2778" coordsize="279,639" path="m4315,3100l4291,3095,4268,3234,4267,3234,4243,3330,4230,3343,4214,3330,4212,3333,4195,3330,4177,3384,4171,3378,4165,3386,4152,3373,4128,3397,4147,3412,4158,3398,4176,3416,4184,3405,4190,3407,4210,3357,4224,3368,4232,3357,4243,3368,4267,3344,4255,3332,4267,3335,4291,3244,4315,3100m4382,2802l4363,2778,4355,2786,4339,2783,4316,3042,4315,3042,4291,3090,4315,3100,4334,3052,4331,3050,4339,3052,4361,2811,4368,2816,4382,2802m4406,2850l4387,2807,4368,2816,4387,2864,4406,2850e" filled="true" fillcolor="#000080" stroked="false">
              <v:path arrowok="t"/>
              <v:fill type="solid"/>
            </v:shape>
            <v:line style="position:absolute" from="4414,2692" to="4414,2860" stroked="true" strokeweight="2.16pt" strokecolor="#000080">
              <v:stroke dashstyle="solid"/>
            </v:line>
            <v:shape style="position:absolute;left:4416;top:2566;width:44;height:125" coordorigin="4416,2567" coordsize="44,125" path="m4435,2567l4416,2692,4440,2692,4459,2572,4435,2567xe" filled="true" fillcolor="#000080" stroked="false">
              <v:path arrowok="t"/>
              <v:fill type="solid"/>
            </v:shape>
            <v:line style="position:absolute" from="4462,2423" to="4462,2572" stroked="true" strokeweight="2.16pt" strokecolor="#000080">
              <v:stroke dashstyle="solid"/>
            </v:line>
            <v:shape style="position:absolute;left:4459;top:2062;width:452;height:639" coordorigin="4459,2063" coordsize="452,639" path="m4574,2135l4555,2076,4555,2072,4553,2072,4550,2063,4538,2069,4531,2068,4507,2207,4484,2351,4483,2351,4459,2418,4478,2428,4502,2356,4507,2356,4531,2212,4547,2118,4555,2140,4574,2135m4718,2456l4699,2442,4691,2453,4675,2380,4651,2236,4641,2238,4627,2231,4620,2246,4603,2164,4589,2166,4598,2154,4574,2135,4560,2149,4579,2168,4603,2284,4615,2284,4627,2288,4633,2274,4651,2380,4675,2476,4688,2472,4699,2480,4718,2456m4910,2624l4891,2615,4867,2663,4855,2675,4814,2634,4813,2636,4790,2591,4781,2596,4781,2581,4770,2581,4752,2404,4738,2406,4723,2399,4699,2442,4723,2456,4728,2445,4747,2596,4762,2593,4762,2605,4774,2605,4795,2648,4809,2642,4800,2653,4848,2701,4855,2692,4862,2701,4886,2677,4881,2669,4886,2672,4910,2624e" filled="true" fillcolor="#000080" stroked="false">
              <v:path arrowok="t"/>
              <v:fill type="solid"/>
            </v:shape>
            <v:line style="position:absolute" from="4913,2471" to="4913,2620" stroked="true" strokeweight="2.16pt" strokecolor="#000080">
              <v:stroke dashstyle="solid"/>
            </v:line>
            <v:shape style="position:absolute;left:4915;top:2081;width:884;height:548" coordorigin="4915,2082" coordsize="884,548" path="m4982,2346l4963,2322,4950,2332,4934,2332,4915,2471,4939,2476,4959,2355,4963,2360,4982,2346m5054,2370l5035,2346,5023,2355,5011,2346,4999,2361,4987,2346,4968,2360,4987,2384,4999,2375,5011,2384,5023,2369,5035,2384,5054,2370m5198,2212l5179,2207,5160,2307,5150,2298,5141,2311,5141,2293,5117,2293,5117,2304,5112,2298,5083,2322,5090,2328,5083,2327,5066,2378,5059,2370,5040,2384,5059,2408,5067,2403,5078,2408,5100,2339,5102,2341,5122,2322,5141,2322,5160,2341,5167,2332,5174,2332,5198,2212m5438,2418l5414,2375,5390,2327,5381,2332,5381,2322,5364,2322,5347,2279,5346,2279,5323,2140,5314,2141,5299,2130,5280,2154,5269,2154,5246,2087,5232,2094,5232,2082,5213,2082,5213,2094,5198,2092,5179,2207,5203,2212,5221,2106,5230,2106,5246,2164,5261,2161,5261,2178,5285,2178,5285,2159,5294,2168,5302,2161,5318,2284,5335,2284,5323,2288,5347,2336,5357,2332,5357,2346,5376,2346,5395,2384,5419,2432,5438,2418m5558,2442l5534,2375,5522,2378,5530,2370,5510,2346,5503,2354,5491,2351,5467,2418,5453,2479,5438,2423,5419,2432,5443,2524,5453,2521,5462,2524,5486,2428,5505,2372,5515,2384,5516,2383,5534,2452,5558,2442m5654,2490l5630,2466,5623,2475,5611,2466,5592,2490,5600,2498,5582,2495,5575,2522,5563,2452,5539,2456,5558,2572,5572,2569,5582,2572,5605,2503,5606,2504,5621,2490,5635,2504,5654,2490m5798,2480l5779,2466,5755,2519,5736,2596,5726,2586,5717,2596,5707,2586,5698,2596,5678,2519,5665,2524,5678,2514,5654,2495,5640,2509,5658,2527,5654,2528,5678,2620,5690,2617,5702,2629,5717,2615,5731,2629,5743,2618,5750,2620,5773,2528,5774,2528,5798,2480e" filled="true" fillcolor="#000080" stroked="false">
              <v:path arrowok="t"/>
              <v:fill type="solid"/>
            </v:shape>
            <v:line style="position:absolute" from="5801,2332" to="5801,2476" stroked="true" strokeweight="2.16pt" strokecolor="#000080">
              <v:stroke dashstyle="solid"/>
            </v:line>
            <v:shape style="position:absolute;left:5803;top:2230;width:351;height:226" coordorigin="5803,2231" coordsize="351,226" path="m6038,2327l6014,2260,6000,2262,6010,2250,5986,2231,5982,2234,5966,2231,5943,2351,5942,2351,5923,2418,5909,2418,5909,2423,5904,2413,5863,2434,5846,2356,5832,2356,5842,2346,5822,2322,5803,2336,5827,2360,5828,2360,5846,2452,5861,2448,5866,2456,5909,2435,5909,2442,5928,2442,5928,2420,5942,2428,5966,2356,5986,2260,5990,2264,6014,2332,6038,2327m6154,2336l6134,2327,6117,2371,6115,2370,6099,2386,6086,2370,6077,2377,6077,2370,6060,2370,6038,2327,6014,2336,6038,2384,6053,2379,6053,2394,6077,2394,6091,2408,6099,2400,6110,2408,6130,2384,6125,2380,6134,2384,6154,2336e" filled="true" fillcolor="#000080" stroked="false">
              <v:path arrowok="t"/>
              <v:fill type="solid"/>
            </v:shape>
            <v:line style="position:absolute" from="6161,2332" to="6161,2615" stroked="true" strokeweight="2.16pt" strokecolor="#000080">
              <v:stroke dashstyle="solid"/>
            </v:line>
            <v:shape style="position:absolute;left:6163;top:2609;width:1455;height:807" coordorigin="6163,2610" coordsize="1455,807" path="m6202,2634l6182,2610,6163,2624,6187,2648,6202,2634m6240,2653l6222,2653,6206,2634,6187,2648,6211,2672,6221,2663,6221,2677,6240,2677,6240,2653m6326,2802l6302,2711,6274,2663,6264,2668,6264,2653,6245,2653,6245,2677,6257,2677,6278,2720,6279,2720,6302,2812,6326,2802m6442,3018l6422,2951,6407,2954,6418,2946,6398,2922,6374,2898,6362,2907,6350,2903,6344,2915,6326,2812,6302,2816,6326,2956,6334,2954,6350,2960,6368,2925,6379,2936,6398,2960,6400,2959,6422,3023,6442,3018m6538,3042l6518,2999,6507,3004,6499,2994,6475,3013,6483,3021,6470,3018,6458,3064,6446,3023,6422,3028,6446,3100,6458,3094,6470,3100,6489,3027,6494,3032,6505,3022,6518,3052,6538,3042m6686,3148l6662,3138,6638,3234,6625,3277,6610,3216,6614,3215,6590,3076,6576,3076,6576,3061,6562,3061,6542,3042,6523,3061,6547,3080,6552,3074,6552,3085,6568,3085,6590,3220,6614,3316,6624,3313,6634,3316,6658,3244,6686,3148m6744,3138l6730,3138,6710,3114,6702,3122,6686,3114,6667,3138,6686,3148,6695,3137,6710,3152,6720,3145,6720,3162,6744,3162,6744,3138m6802,3162l6782,3138,6768,3152,6768,3138,6749,3138,6749,3162,6768,3162,6782,3176,6802,3162m6840,3205l6823,3205,6806,3167,6782,3176,6806,3224,6821,3214,6821,3229,6840,3229,6840,3205m6898,3311l6874,3215,6864,3217,6864,3205,6845,3205,6845,3229,6857,3229,6878,3316,6898,3311m6994,3296l6974,3287,6955,3321,6955,3320,6916,3344,6898,3311,6878,3320,6902,3364,6914,3358,6922,3368,6970,3344,6965,3337,6970,3340,6994,3296m7114,3373l7094,3354,7080,3368,7080,3349,7064,3349,7046,3263,7032,3266,7032,3253,7008,3253,7008,3265,6998,3258,6979,3282,6994,3296,7013,3277,7025,3277,7046,3359,7056,3359,7056,3373,7075,3373,7094,3392,7114,3373m7181,3349l7157,3330,7155,3333,7142,3330,7124,3384,7118,3378,7099,3397,7118,3416,7130,3404,7142,3407,7155,3359,7166,3368,7181,3349m7594,3138l7570,3071,7564,3072,7555,3061,7526,3085,7536,3095,7526,3090,7512,3149,7498,3095,7488,3097,7488,3085,7464,3085,7464,3095,7454,3090,7430,3186,7417,3226,7406,3186,7392,3192,7392,3181,7368,3181,7368,3194,7354,3191,7343,3244,7330,3191,7316,3194,7330,3186,7306,3143,7299,3146,7282,3143,7263,3235,7262,3234,7238,3287,7216,3373,7205,3373,7181,3354,7166,3373,7195,3392,7200,3383,7200,3397,7224,3397,7224,3380,7234,3383,7256,3296,7258,3296,7282,3248,7272,3241,7282,3244,7297,3180,7306,3200,7311,3197,7330,3292,7343,3289,7354,3292,7375,3205,7386,3205,7406,3268,7417,3262,7430,3268,7450,3196,7470,3114,7482,3114,7502,3196,7512,3191,7522,3196,7545,3103,7546,3104,7556,3094,7574,3148,7594,3138m7618,3263l7598,3148,7574,3148,7594,3268,7618,3263e" filled="true" fillcolor="#000080" stroked="false">
              <v:path arrowok="t"/>
              <v:fill type="solid"/>
            </v:shape>
            <v:shape style="position:absolute;left:7620;top:3262;width:24;height:245" coordorigin="7620,3263" coordsize="24,245" path="m7620,3263l7620,3508m7644,3359l7644,3508e" filled="false" stroked="true" strokeweight="2.16pt" strokecolor="#000080">
              <v:path arrowok="t"/>
              <v:stroke dashstyle="solid"/>
            </v:shape>
            <v:line style="position:absolute" from="7668,3215" to="7668,3359" stroked="true" strokeweight="2.16pt" strokecolor="#000080">
              <v:stroke dashstyle="solid"/>
            </v:line>
            <v:shape style="position:absolute;left:7670;top:3209;width:44;height:63" coordorigin="7670,3210" coordsize="44,63" path="m7690,3210l7670,3224,7690,3272,7714,3258,7690,3210xe" filled="true" fillcolor="#000080" stroked="false">
              <v:path arrowok="t"/>
              <v:fill type="solid"/>
            </v:shape>
            <v:line style="position:absolute" from="7716,3119" to="7716,3268" stroked="true" strokeweight="2.16pt" strokecolor="#000080">
              <v:stroke dashstyle="solid"/>
            </v:line>
            <v:shape style="position:absolute;left:7718;top:3041;width:173;height:130" coordorigin="7718,3042" coordsize="173,130" path="m7786,3114l7762,3047,7754,3048,7738,3042,7718,3114,7738,3124,7750,3088,7762,3124,7786,3114m7891,3061l7872,3061,7848,3061,7848,3071,7838,3061,7814,3085,7824,3095,7814,3090,7798,3140,7786,3119,7762,3128,7790,3172,7800,3167,7810,3172,7832,3103,7834,3104,7853,3085,7872,3085,7891,3085,7891,3061e" filled="true" fillcolor="#000080" stroked="false">
              <v:path arrowok="t"/>
              <v:fill type="solid"/>
            </v:shape>
            <v:line style="position:absolute" from="7908,3076" to="7908,3220" stroked="true" strokeweight="2.16pt" strokecolor="#000080">
              <v:stroke dashstyle="solid"/>
            </v:line>
            <v:shape style="position:absolute;left:7920;top:3065;width:2045;height:898" coordorigin="7920,3066" coordsize="2045,898" path="m8011,3114l7968,3114,7968,3122,7954,3119,7936,3205,7920,3205,7920,3229,7939,3229,7939,3216,7954,3220,7970,3138,8011,3138,8011,3114m8122,3258l8098,3186,8097,3186,8074,3076,8050,3066,8026,3114,8016,3114,8016,3138,8035,3138,8035,3118,8050,3124,8056,3110,8074,3196,8098,3268,8122,3258m8299,3301l8282,3301,8266,3234,8251,3241,8242,3234,8231,3263,8218,3210,8203,3217,8213,3210,8194,3167,8187,3170,8174,3162,8150,3186,8128,3264,8122,3258,8102,3272,8126,3296,8135,3290,8146,3292,8169,3200,8170,3200,8179,3187,8194,3224,8199,3221,8218,3292,8227,3289,8242,3296,8253,3268,8266,3316,8280,3312,8280,3325,8299,3325,8299,3320,8299,3301m8357,3402l8338,3335,8323,3338,8333,3325,8314,3306,8299,3320,8318,3344,8319,3343,8338,3407,8357,3402m8549,3580l8530,3570,8508,3613,8496,3613,8496,3629,8482,3618,8469,3631,8455,3620,8458,3618,8434,3594,8419,3605,8419,3589,8408,3589,8386,3522,8385,3522,8357,3407,8338,3412,8362,3532,8386,3604,8395,3600,8395,3613,8419,3613,8438,3632,8462,3656,8471,3645,8482,3656,8497,3637,8515,3637,8515,3624,8530,3632,8549,3580m8621,3570l8602,3546,8587,3553,8587,3541,8568,3541,8568,3552,8558,3546,8534,3570,8554,3580,8568,3562,8568,3565,8587,3565,8587,3560,8606,3580,8621,3570m8645,3642l8626,3570,8606,3580,8626,3647,8645,3642m8875,3685l8856,3685,8856,3696,8842,3685,8822,3709,8812,3709,8794,3642,8782,3647,8770,3637,8761,3648,8746,3618,8734,3625,8722,3618,8698,3666,8678,3685,8666,3685,8645,3642,8626,3656,8650,3700,8659,3695,8659,3709,8683,3709,8683,3692,8693,3704,8717,3680,8711,3673,8717,3676,8733,3652,8746,3676,8761,3669,8770,3676,8776,3668,8794,3719,8803,3716,8803,3733,8827,3733,8827,3713,8842,3724,8856,3706,8856,3709,8875,3709,8875,3685m8933,3762l8914,3695,8899,3698,8899,3685,8880,3685,8880,3709,8897,3709,8914,3767,8933,3762m8981,3925l8960,3911,8962,3911,8938,3767,8914,3772,8938,3916,8947,3914,8942,3920,8966,3940,8981,3925m9096,3776l9086,3757,9043,3781,9047,3789,9034,3786,9010,3882,8991,3938,8981,3930,8966,3944,8990,3964,8997,3957,9005,3959,9029,3892,9051,3797,9053,3800,9096,3776m9125,3748l9106,3733,9086,3757,9101,3772,9125,3748m9197,3700l9178,3690,9162,3722,9154,3714,9145,3721,9130,3709,9110,3733,9130,3748,9140,3735,9154,3752,9164,3742,9178,3748,9197,3700m9269,3762l9245,3671,9232,3674,9245,3661,9226,3642,9216,3649,9202,3642,9178,3690,9202,3700,9215,3667,9226,3680,9227,3679,9250,3767,9269,3762m9413,3748l9389,3738,9372,3781,9365,3781,9341,3762,9336,3769,9322,3762,9298,3810,9288,3820,9269,3767,9250,3772,9274,3844,9285,3838,9293,3848,9317,3824,9311,3817,9317,3820,9333,3787,9350,3800,9355,3794,9355,3805,9374,3805,9374,3788,9389,3796,9413,3748m9749,3460l9725,3455,9706,3572,9701,3570,9687,3620,9677,3594,9653,3546,9643,3551,9643,3541,9619,3541,9619,3551,9610,3546,9593,3595,9583,3575,9586,3575,9562,3436,9547,3436,9547,3421,9523,3421,9523,3433,9514,3431,9490,3527,9467,3709,9461,3709,9437,3690,9430,3697,9413,3690,9394,3738,9413,3748,9430,3714,9442,3728,9451,3719,9451,3733,9475,3733,9475,3719,9490,3719,9514,3532,9531,3445,9539,3445,9562,3580,9586,3632,9597,3624,9605,3628,9626,3565,9638,3565,9658,3608,9677,3652,9691,3644,9701,3647,9725,3580,9720,3578,9730,3580,9749,3460m9797,3402l9773,3359,9749,3359,9730,3455,9749,3460,9765,3393,9773,3412,9797,3402m9917,3296l9898,3287,9874,3330,9883,3335,9874,3335,9850,3434,9840,3426,9835,3432,9835,3421,9821,3421,9797,3402,9782,3421,9802,3440,9811,3431,9811,3445,9826,3445,9850,3464,9855,3457,9869,3460,9892,3339,9893,3340,9917,3296m9965,3311l9941,3191,9934,3192,9922,3186,9898,3287,9917,3292,9930,3238,9946,3316,9965,3311e" filled="true" fillcolor="#000080" stroked="false">
              <v:path arrowok="t"/>
              <v:fill type="solid"/>
            </v:shape>
            <v:line style="position:absolute" from="9967,3311" to="9967,3532" stroked="true" strokeweight="2.16pt" strokecolor="#000080">
              <v:stroke dashstyle="solid"/>
            </v:line>
            <v:shape style="position:absolute;left:9979;top:3397;width:116;height:144" coordorigin="9979,3397" coordsize="116,144" path="m10094,3397l10075,3397,10075,3407,10061,3407,10046,3498,10037,3474,10025,3480,10013,3474,9996,3517,9979,3517,9979,3541,9998,3541,9998,3524,10013,3532,10025,3502,10037,3532,10045,3527,10066,3532,10083,3421,10094,3421,10094,3397e" filled="true" fillcolor="#000080" stroked="false">
              <v:path arrowok="t"/>
              <v:fill type="solid"/>
            </v:shape>
            <v:shape style="position:absolute;left:3033;top:1151;width:1715;height:292" type="#_x0000_t202" filled="false" stroked="false">
              <v:textbox inset="0,0,0,0">
                <w:txbxContent>
                  <w:p>
                    <w:pPr>
                      <w:spacing w:line="290" w:lineRule="exact" w:before="0"/>
                      <w:ind w:left="0" w:right="0" w:firstLine="0"/>
                      <w:jc w:val="left"/>
                      <w:rPr>
                        <w:sz w:val="26"/>
                      </w:rPr>
                    </w:pPr>
                    <w:r>
                      <w:rPr>
                        <w:sz w:val="26"/>
                      </w:rPr>
                      <w:t>UKPPICPIGER</w:t>
                    </w:r>
                  </w:p>
                </w:txbxContent>
              </v:textbox>
              <w10:wrap type="none"/>
            </v:shape>
            <w10:wrap type="none"/>
          </v:group>
        </w:pict>
      </w:r>
      <w:r>
        <w:rPr>
          <w:sz w:val="26"/>
        </w:rPr>
        <w:t>0.40</w:t>
      </w:r>
    </w:p>
    <w:p>
      <w:pPr>
        <w:spacing w:before="152"/>
        <w:ind w:left="9535" w:right="0" w:firstLine="0"/>
        <w:jc w:val="left"/>
        <w:rPr>
          <w:sz w:val="26"/>
        </w:rPr>
      </w:pPr>
      <w:r>
        <w:rPr>
          <w:sz w:val="26"/>
        </w:rPr>
        <w:t>0.35</w:t>
      </w:r>
    </w:p>
    <w:p>
      <w:pPr>
        <w:spacing w:before="133"/>
        <w:ind w:left="9535" w:right="0" w:firstLine="0"/>
        <w:jc w:val="left"/>
        <w:rPr>
          <w:sz w:val="26"/>
        </w:rPr>
      </w:pPr>
      <w:r>
        <w:rPr>
          <w:sz w:val="26"/>
        </w:rPr>
        <w:t>0.30</w:t>
      </w:r>
    </w:p>
    <w:p>
      <w:pPr>
        <w:spacing w:before="157"/>
        <w:ind w:left="9535" w:right="0" w:firstLine="0"/>
        <w:jc w:val="left"/>
        <w:rPr>
          <w:sz w:val="26"/>
        </w:rPr>
      </w:pPr>
      <w:r>
        <w:rPr>
          <w:sz w:val="26"/>
        </w:rPr>
        <w:t>0.25</w:t>
      </w:r>
    </w:p>
    <w:p>
      <w:pPr>
        <w:spacing w:before="133"/>
        <w:ind w:left="9535" w:right="0" w:firstLine="0"/>
        <w:jc w:val="left"/>
        <w:rPr>
          <w:sz w:val="26"/>
        </w:rPr>
      </w:pPr>
      <w:r>
        <w:rPr>
          <w:sz w:val="26"/>
        </w:rPr>
        <w:t>0.20</w:t>
      </w:r>
    </w:p>
    <w:p>
      <w:pPr>
        <w:spacing w:before="152"/>
        <w:ind w:left="9535" w:right="0" w:firstLine="0"/>
        <w:jc w:val="left"/>
        <w:rPr>
          <w:sz w:val="26"/>
        </w:rPr>
      </w:pPr>
      <w:r>
        <w:rPr>
          <w:sz w:val="26"/>
        </w:rPr>
        <w:t>0.15</w:t>
      </w:r>
    </w:p>
    <w:p>
      <w:pPr>
        <w:spacing w:before="133"/>
        <w:ind w:left="9535" w:right="0" w:firstLine="0"/>
        <w:jc w:val="left"/>
        <w:rPr>
          <w:sz w:val="26"/>
        </w:rPr>
      </w:pPr>
      <w:r>
        <w:rPr>
          <w:sz w:val="26"/>
        </w:rPr>
        <w:t>0.10</w:t>
      </w:r>
    </w:p>
    <w:p>
      <w:pPr>
        <w:spacing w:before="157"/>
        <w:ind w:left="9535" w:right="0" w:firstLine="0"/>
        <w:jc w:val="left"/>
        <w:rPr>
          <w:sz w:val="26"/>
        </w:rPr>
      </w:pPr>
      <w:r>
        <w:rPr>
          <w:sz w:val="26"/>
        </w:rPr>
        <w:t>0.05</w:t>
      </w:r>
    </w:p>
    <w:p>
      <w:pPr>
        <w:spacing w:before="133"/>
        <w:ind w:left="9535" w:right="0" w:firstLine="0"/>
        <w:jc w:val="left"/>
        <w:rPr>
          <w:sz w:val="26"/>
        </w:rPr>
      </w:pPr>
      <w:r>
        <w:rPr>
          <w:sz w:val="26"/>
        </w:rPr>
        <w:t>0.00</w:t>
      </w:r>
    </w:p>
    <w:p>
      <w:pPr>
        <w:spacing w:before="153"/>
        <w:ind w:left="9535" w:right="0" w:firstLine="0"/>
        <w:jc w:val="left"/>
        <w:rPr>
          <w:sz w:val="26"/>
        </w:rPr>
      </w:pPr>
      <w:r>
        <w:rPr>
          <w:sz w:val="26"/>
        </w:rPr>
        <w:t>-0.05</w:t>
      </w:r>
    </w:p>
    <w:p>
      <w:pPr>
        <w:tabs>
          <w:tab w:pos="3045" w:val="left" w:leader="none"/>
          <w:tab w:pos="4504" w:val="left" w:leader="none"/>
          <w:tab w:pos="5992" w:val="left" w:leader="none"/>
          <w:tab w:pos="7451" w:val="left" w:leader="none"/>
          <w:tab w:pos="8911" w:val="left" w:leader="none"/>
        </w:tabs>
        <w:spacing w:before="85"/>
        <w:ind w:left="1586" w:right="0" w:firstLine="0"/>
        <w:jc w:val="left"/>
        <w:rPr>
          <w:sz w:val="26"/>
        </w:rPr>
      </w:pPr>
      <w:r>
        <w:rPr>
          <w:sz w:val="26"/>
        </w:rPr>
        <w:t>Jan-74</w:t>
        <w:tab/>
        <w:t>Jan-79</w:t>
        <w:tab/>
        <w:t>Jan-84</w:t>
        <w:tab/>
        <w:t>Jan-89</w:t>
        <w:tab/>
        <w:t>Jan-94</w:t>
        <w:tab/>
        <w:t>Jan-99</w:t>
      </w:r>
    </w:p>
    <w:p>
      <w:pPr>
        <w:spacing w:after="0"/>
        <w:jc w:val="left"/>
        <w:rPr>
          <w:sz w:val="26"/>
        </w:rPr>
        <w:sectPr>
          <w:pgSz w:w="11900" w:h="16840"/>
          <w:pgMar w:header="719" w:footer="0" w:top="1200" w:bottom="280" w:left="780" w:right="740"/>
        </w:sectPr>
      </w:pPr>
    </w:p>
    <w:p>
      <w:pPr>
        <w:pStyle w:val="BodyText"/>
        <w:rPr>
          <w:sz w:val="20"/>
        </w:rPr>
      </w:pPr>
    </w:p>
    <w:p>
      <w:pPr>
        <w:spacing w:after="0"/>
        <w:rPr>
          <w:sz w:val="20"/>
        </w:rPr>
        <w:sectPr>
          <w:pgSz w:w="11900" w:h="16840"/>
          <w:pgMar w:header="719" w:footer="0" w:top="1200" w:bottom="280" w:left="780" w:right="740"/>
        </w:sectPr>
      </w:pPr>
    </w:p>
    <w:p>
      <w:pPr>
        <w:spacing w:before="217"/>
        <w:ind w:left="1293" w:right="0" w:firstLine="0"/>
        <w:jc w:val="left"/>
        <w:rPr>
          <w:b/>
          <w:sz w:val="33"/>
        </w:rPr>
      </w:pPr>
      <w:r>
        <w:rPr>
          <w:b/>
          <w:sz w:val="33"/>
        </w:rPr>
        <w:t>Fig. 6</w:t>
      </w:r>
    </w:p>
    <w:p>
      <w:pPr>
        <w:spacing w:line="352" w:lineRule="auto" w:before="177"/>
        <w:ind w:left="1293" w:right="0" w:firstLine="0"/>
        <w:jc w:val="left"/>
        <w:rPr>
          <w:b/>
          <w:sz w:val="33"/>
        </w:rPr>
      </w:pPr>
      <w:r>
        <w:rPr/>
        <w:pict>
          <v:group style="position:absolute;margin-left:135.119995pt;margin-top:25.094322pt;width:331pt;height:220.6pt;mso-position-horizontal-relative:page;mso-position-vertical-relative:paragraph;z-index:-255203328" coordorigin="2702,502" coordsize="6620,4412">
            <v:shape style="position:absolute;left:2712;top:504;width:6610;height:4407" coordorigin="2712,504" coordsize="6610,4407" path="m9245,504l9245,4906m9245,4911l9322,4911m9245,4032l9322,4032m9245,3159l9322,3159m9245,2256l9322,2256m9245,1383l9322,1383m9245,504l9322,504m2712,4032l9240,4032m2712,4032l2712,3955m3907,4032l3907,3955m5074,4032l5074,3955m6274,4032l6274,3955m7464,4032l7464,3955m8659,4032l8659,3955e" filled="false" stroked="true" strokeweight=".24pt" strokecolor="#000000">
              <v:path arrowok="t"/>
              <v:stroke dashstyle="solid"/>
            </v:shape>
            <v:shape style="position:absolute;left:2702;top:1315;width:6538;height:3188" coordorigin="2702,1315" coordsize="6538,3188" path="m2746,3994l2726,3970,2702,3994,2722,4018,2746,3994m2842,3917l2818,3917,2818,3929,2808,3917,2784,3941,2765,3941,2765,3955,2755,3946,2731,3975,2750,3994,2770,3970,2789,3970,2789,3947,2803,3965,2827,3941,2842,3941,2842,3917m2904,3941l2880,3917,2870,3929,2870,3917,2846,3917,2846,3941,2861,3941,2885,3965,2904,3941m2976,3970l2952,3970,2933,3970,2909,3946,2890,3970,2914,3994,2928,3976,2928,3994,2952,3994,2976,3994,2976,3970m3038,3965l3019,3946,2999,3970,2981,3970,2981,3994,3005,3994,3005,3984,3014,3994,3038,3965m3331,3883l3307,3864,3287,3888,3269,3888,3245,3888,3216,3888,3192,3888,3163,3888,3139,3888,3110,3888,3086,3888,3086,3907,3072,3893,3050,3920,3048,3917,3019,3941,3043,3965,3067,3941,3087,3917,3110,3917,3139,3917,3163,3917,3192,3917,3216,3917,3245,3917,3269,3917,3293,3917,3293,3901,3307,3912,3331,3883m3518,3888l3490,3864,3480,3876,3480,3864,3466,3864,3437,3835,3427,3847,3427,3835,3413,3835,3384,3811,3375,3822,3365,3811,3341,3840,3336,3835,3312,3864,3336,3883,3360,3859,3373,3844,3389,3859,3403,3845,3403,3864,3422,3864,3442,3883,3456,3872,3456,3888,3470,3888,3494,3912,3518,3888m3638,3941l3624,3941,3600,3917,3586,3935,3586,3917,3562,3917,3538,3917,3518,3893,3499,3912,3523,3941,3538,3927,3538,3941,3562,3941,3581,3941,3605,3965,3614,3953,3614,3970,3638,3970,3638,3941m3691,3941l3667,3941,3643,3941,3643,3970,3667,3970,3691,3970,3691,3941m3869,4138l3845,4085,3821,4093,3835,4075,3816,4056,3816,4032,3804,4032,3811,4023,3787,3999,3785,4000,3763,3955,3749,3961,3749,3941,3720,3941,3696,3941,3696,3970,3720,3970,3742,3970,3763,4013,3775,4008,3763,4018,3787,4042,3787,4061,3802,4061,3792,4071,3816,4099,3818,4098,3845,4147,3869,4138m3917,4210l3893,4186,3891,4187,3869,4138,3845,4152,3869,4200,3881,4195,3869,4205,3898,4229,3917,4210m3946,4267l3922,4215,3898,4229,3922,4282,3946,4267m3974,4320l3950,4267,3922,4282,3950,4335,3974,4320m4022,4368l3998,4344,3974,4320,3950,4340,3974,4363,3998,4387,4022,4368m4195,4445l4186,4445,4186,4435,4171,4435,4171,4421,4142,4421,4128,4421,4104,4397,4090,4409,4090,4392,4066,4392,4046,4392,4027,4373,4003,4392,4027,4416,4042,4405,4042,4421,4066,4421,4085,4421,4104,4440,4118,4429,4118,4450,4142,4450,4157,4450,4157,4460,4171,4460,4171,4474,4195,4474,4195,4445m4301,4445l4277,4445,4277,4460,4267,4450,4252,4465,4234,4450,4224,4460,4224,4445,4200,4445,4200,4474,4219,4474,4238,4493,4252,4482,4262,4493,4282,4474,4301,4474,4301,4445m4382,4445l4358,4445,4330,4445,4306,4445,4306,4474,4330,4474,4358,4474,4382,4474,4382,4445m4728,4445l4704,4445,4680,4445,4680,4445,4661,4426,4651,4435,4651,4421,4627,4421,4627,4437,4613,4426,4594,4445,4574,4445,4574,4464,4560,4450,4536,4474,4531,4474,4531,4459,4517,4459,4507,4450,4483,4474,4474,4474,4450,4450,4435,4464,4435,4445,4411,4445,4387,4445,4387,4474,4411,4474,4435,4474,4454,4493,4464,4483,4464,4503,4488,4503,4488,4479,4502,4493,4512,4483,4517,4483,4517,4503,4541,4503,4541,4479,4555,4493,4574,4474,4598,4474,4598,4460,4608,4469,4627,4446,4627,4450,4646,4450,4666,4469,4680,4455,4680,4474,4704,4474,4728,4474,4728,4445m4901,4440l4877,4426,4858,4445,4838,4445,4810,4445,4810,4460,4800,4450,4783,4464,4766,4450,4757,4460,4757,4445,4733,4445,4733,4474,4753,4474,4776,4493,4785,4485,4795,4493,4814,4474,4838,4474,4862,4474,4862,4458,4877,4469,4901,4440m5112,4306l5088,4291,5064,4320,5045,4340,5021,4340,5021,4352,5011,4344,4987,4368,4968,4368,4968,4382,4954,4373,4934,4392,4915,4392,4915,4409,4901,4397,4877,4421,4901,4440,4920,4421,4939,4421,4939,4405,4954,4416,4970,4397,4992,4397,4992,4373,5006,4387,5029,4368,5045,4368,5045,4349,5059,4363,5083,4335,5112,4306m5165,4253l5141,4239,5119,4265,5117,4263,5093,4287,5112,4306,5136,4282,5165,4253m5189,4229l5174,4215,5170,4210,5146,4234,5165,4253,5189,4229m5294,4152l5275,4133,5253,4159,5251,4157,5227,4181,5208,4181,5208,4193,5198,4186,5174,4215,5194,4229,5210,4210,5232,4210,5232,4186,5246,4200,5270,4176,5294,4152m5674,3643l5645,3629,5621,3682,5597,3706,5609,3715,5597,3715,5597,3759,5568,3787,5580,3797,5568,3792,5544,3845,5517,3895,5515,3893,5493,3920,5491,3917,5462,3941,5478,3957,5462,3951,5440,4000,5438,3999,5412,4025,5410,4023,5386,4047,5357,4075,5333,4099,5314,4099,5314,4114,5304,4104,5280,4133,5299,4152,5319,4128,5338,4128,5338,4105,5352,4123,5376,4099,5405,4071,5429,4047,5420,4036,5434,4047,5458,4018,5446,4007,5462,4013,5485,3964,5486,3965,5510,3941,5534,3912,5522,3900,5544,3907,5568,3855,5590,3805,5592,3807,5616,3778,5606,3768,5621,3768,5621,3725,5621,3725,5645,3696,5674,3643m5698,3591l5674,3576,5650,3629,5674,3643,5698,3591m5856,3379l5832,3370,5812,3414,5784,3437,5798,3454,5779,3447,5756,3499,5750,3495,5726,3523,5703,3552,5698,3547,5674,3571,5698,3591,5722,3567,5707,3555,5726,3567,5750,3538,5774,3514,5758,3500,5779,3509,5802,3459,5803,3461,5832,3432,5856,3379m6043,3005l6019,2995,5996,3047,5971,3067,5978,3077,5962,3077,5962,3155,5942,3178,5954,3189,5938,3183,5916,3229,5914,3226,5890,3250,5903,3267,5885,3259,5861,3317,5837,3370,5861,3379,5885,3327,5907,3272,5909,3274,5933,3250,5925,3240,5938,3245,5960,3196,5962,3197,5986,3168,5976,3159,5990,3159,5990,3083,6014,3063,6007,3053,6019,3058,6043,3005m6149,2770l6125,2755,6101,2808,6077,2861,6086,2867,6072,2861,6048,2943,6024,2995,6048,3005,6072,2952,6096,2872,6101,2875,6125,2823,6149,2770m6202,2659l6178,2650,6154,2703,6130,2755,6154,2770,6178,2717,6202,2659m6230,2607l6206,2597,6182,2650,6206,2659,6230,2607m6259,2554l6235,2544,6211,2597,6235,2607,6259,2554m6283,2472l6259,2463,6235,2544,6259,2549,6283,2472m6336,2338l6312,2333,6288,2410,6259,2463,6288,2472,6312,2419,6336,2338m6389,2127l6365,2117,6341,2199,6353,2203,6336,2203,6336,2256,6339,2256,6312,2333,6341,2338,6365,2261,6353,2256,6365,2256,6365,2208,6389,2127m6629,1651l6600,1642,6579,1714,6562,1714,6562,1728,6547,1723,6523,1776,6504,1819,6485,1819,6485,1832,6470,1829,6446,1911,6419,1984,6418,1983,6394,2035,6402,2042,6394,2040,6365,2117,6394,2127,6418,2045,6416,2045,6442,1997,6429,1989,6446,1992,6470,1915,6492,1843,6509,1843,6509,1833,6523,1839,6547,1786,6571,1743,6590,1743,6590,1726,6600,1728,6629,1651m6758,1416l6734,1402,6718,1438,6710,1431,6706,1426,6701,1431,6682,1431,6682,1479,6659,1555,6643,1555,6643,1566,6629,1560,6605,1642,6629,1651,6649,1584,6667,1584,6667,1564,6682,1570,6706,1488,6694,1483,6710,1483,6710,1469,6719,1460,6734,1469,6758,1416m6797,1339l6773,1339,6773,1355,6763,1349,6739,1402,6763,1416,6785,1368,6797,1368,6797,1339m7118,1608l7108,1608,7085,1512,7056,1512,7056,1527,7045,1527,7022,1507,7013,1520,7013,1503,6994,1503,6971,1480,6974,1479,6950,1402,6931,1410,6931,1392,6907,1392,6907,1407,6898,1397,6888,1407,6869,1325,6859,1329,6845,1315,6821,1339,6802,1339,6802,1368,6826,1368,6826,1354,6835,1363,6848,1350,6869,1435,6883,1430,6893,1440,6912,1421,6929,1421,6950,1488,6966,1482,6950,1498,6974,1522,6989,1507,6989,1531,7013,1531,7032,1551,7042,1541,7042,1555,7066,1555,7066,1541,7066,1541,7085,1623,7094,1619,7094,1637,7118,1637,7118,1608m7541,1608l7517,1608,7517,1616,7507,1608,7487,1632,7464,1632,7440,1632,7417,1632,7397,1608,7386,1619,7373,1608,7353,1632,7334,1632,7306,1632,7282,1632,7282,1649,7267,1637,7253,1651,7238,1637,7224,1649,7224,1632,7200,1632,7200,1647,7190,1637,7177,1648,7162,1618,7147,1624,7147,1608,7123,1608,7123,1637,7142,1637,7162,1675,7174,1671,7186,1680,7205,1661,7220,1661,7243,1680,7254,1670,7267,1680,7286,1661,7306,1661,7334,1661,7358,1661,7358,1645,7373,1656,7384,1643,7397,1656,7411,1645,7411,1661,7440,1661,7464,1661,7488,1661,7488,1642,7502,1656,7522,1637,7541,1637,7541,1608m7646,1608l7632,1608,7608,1584,7597,1595,7584,1584,7560,1608,7546,1608,7546,1637,7570,1637,7570,1618,7579,1627,7598,1612,7613,1627,7622,1618,7622,1637,7646,1637,7646,1608m7728,1632l7710,1632,7690,1608,7675,1626,7675,1608,7651,1608,7651,1637,7675,1637,7694,1656,7704,1647,7704,1661,7728,1661,7728,1632m8390,1949l8366,1949,8347,1949,8328,1930,8314,1941,8314,1925,8299,1925,8275,1901,8261,1915,8261,1896,8237,1896,8208,1896,8184,1896,8155,1896,8133,1896,8117,1877,8102,1889,8102,1872,8088,1872,8059,1848,8050,1860,8050,1843,8030,1843,8007,1820,7987,1776,7964,1784,7978,1767,7954,1743,7944,1755,7944,1743,7927,1743,7906,1695,7891,1700,7891,1685,7867,1685,7867,1704,7853,1690,7836,1710,7819,1690,7810,1699,7810,1685,7791,1685,7771,1642,7757,1648,7757,1632,7733,1632,7733,1661,7752,1661,7771,1704,7786,1699,7786,1714,7804,1714,7824,1738,7836,1726,7848,1738,7868,1714,7886,1714,7906,1757,7920,1751,7920,1767,7934,1767,7958,1791,7960,1789,7987,1839,7993,1836,7987,1843,8011,1867,8026,1849,8026,1872,8040,1872,8069,1896,8078,1884,8078,1896,8093,1896,8117,1925,8131,1914,8131,1925,8155,1925,8184,1925,8208,1925,8237,1925,8251,1925,8275,1949,8290,1935,8290,1954,8309,1954,8328,1973,8342,1962,8342,1978,8366,1978,8390,1978,8390,1949m8640,2059l8616,2035,8606,2045,8606,2031,8587,2031,8563,2007,8554,2016,8554,2002,8530,2002,8510,1983,8501,1992,8501,1978,8472,1978,8458,1978,8429,1954,8419,1963,8419,1949,8395,1949,8395,1978,8414,1978,8434,2002,8448,1987,8448,2007,8472,2007,8496,2007,8515,2026,8530,2011,8530,2031,8548,2031,8568,2055,8582,2037,8582,2059,8602,2059,8621,2079,8640,2059m8669,2083l8645,2059,8626,2079,8650,2107,8669,2083m8765,2136l8746,2136,8726,2117,8712,2131,8712,2112,8698,2112,8669,2088,8654,2107,8678,2131,8688,2122,8688,2141,8712,2141,8731,2160,8741,2151,8741,2165,8765,2165,8765,2136m9134,2271l9125,2271,9096,2247,9086,2256,9086,2242,9058,2242,9034,2242,9005,2242,8981,2242,8957,2242,8938,2223,8928,2230,8928,2218,8899,2218,8890,2218,8890,2203,8870,2203,8880,2194,8856,2170,8846,2179,8846,2165,8827,2165,8803,2141,8794,2151,8794,2136,8770,2136,8770,2165,8789,2165,8808,2184,8822,2170,8822,2194,8842,2194,8861,2213,8861,2227,8875,2227,8875,2247,8899,2247,8919,2247,8942,2266,8952,2256,8952,2271,8981,2271,9005,2271,9034,2271,9058,2271,9083,2271,9106,2290,9110,2285,9110,2299,9134,2299,9134,2271m9240,2299l9230,2299,9202,2275,9187,2290,9187,2271,9163,2271,9139,2271,9139,2299,9163,2299,9187,2299,9206,2319,9216,2311,9216,2328,9240,2328,9240,2299e" filled="true" fillcolor="#000080" stroked="false">
              <v:path arrowok="t"/>
              <v:fill type="solid"/>
            </v:shape>
            <w10:wrap type="none"/>
          </v:group>
        </w:pict>
      </w:r>
      <w:r>
        <w:rPr>
          <w:b/>
          <w:sz w:val="33"/>
        </w:rPr>
        <w:t>Relative German-UK Net Foreign Assets (% of GDP)</w:t>
      </w:r>
    </w:p>
    <w:p>
      <w:pPr>
        <w:pStyle w:val="BodyText"/>
        <w:rPr>
          <w:b/>
          <w:sz w:val="32"/>
        </w:rPr>
      </w:pPr>
      <w:r>
        <w:rPr/>
        <w:br w:type="column"/>
      </w:r>
      <w:r>
        <w:rPr>
          <w:b/>
          <w:sz w:val="32"/>
        </w:rPr>
      </w:r>
    </w:p>
    <w:p>
      <w:pPr>
        <w:pStyle w:val="BodyText"/>
        <w:rPr>
          <w:b/>
          <w:sz w:val="32"/>
        </w:rPr>
      </w:pPr>
    </w:p>
    <w:p>
      <w:pPr>
        <w:spacing w:before="195"/>
        <w:ind w:left="1277" w:right="1318" w:firstLine="0"/>
        <w:jc w:val="center"/>
        <w:rPr>
          <w:sz w:val="29"/>
        </w:rPr>
      </w:pPr>
      <w:r>
        <w:rPr>
          <w:sz w:val="29"/>
        </w:rPr>
        <w:t>0.4</w:t>
      </w:r>
    </w:p>
    <w:p>
      <w:pPr>
        <w:pStyle w:val="BodyText"/>
        <w:rPr>
          <w:sz w:val="47"/>
        </w:rPr>
      </w:pPr>
    </w:p>
    <w:p>
      <w:pPr>
        <w:spacing w:before="0"/>
        <w:ind w:left="1277" w:right="1318" w:firstLine="0"/>
        <w:jc w:val="center"/>
        <w:rPr>
          <w:sz w:val="29"/>
        </w:rPr>
      </w:pPr>
      <w:r>
        <w:rPr>
          <w:sz w:val="29"/>
        </w:rPr>
        <w:t>0.3</w:t>
      </w:r>
    </w:p>
    <w:p>
      <w:pPr>
        <w:spacing w:after="0"/>
        <w:jc w:val="center"/>
        <w:rPr>
          <w:sz w:val="29"/>
        </w:rPr>
        <w:sectPr>
          <w:type w:val="continuous"/>
          <w:pgSz w:w="11900" w:h="16840"/>
          <w:pgMar w:top="1200" w:bottom="280" w:left="780" w:right="740"/>
          <w:cols w:num="2" w:equalWidth="0">
            <w:col w:w="7193" w:space="189"/>
            <w:col w:w="2998"/>
          </w:cols>
        </w:sectPr>
      </w:pPr>
    </w:p>
    <w:p>
      <w:pPr>
        <w:pStyle w:val="BodyText"/>
        <w:rPr>
          <w:sz w:val="20"/>
        </w:rPr>
      </w:pPr>
    </w:p>
    <w:p>
      <w:pPr>
        <w:pStyle w:val="BodyText"/>
        <w:spacing w:before="4"/>
        <w:rPr>
          <w:sz w:val="19"/>
        </w:rPr>
      </w:pPr>
    </w:p>
    <w:p>
      <w:pPr>
        <w:spacing w:before="92"/>
        <w:ind w:left="0" w:right="1335" w:firstLine="0"/>
        <w:jc w:val="right"/>
        <w:rPr>
          <w:sz w:val="29"/>
        </w:rPr>
      </w:pPr>
      <w:r>
        <w:rPr>
          <w:spacing w:val="-2"/>
          <w:sz w:val="29"/>
        </w:rPr>
        <w:t>0.2</w:t>
      </w:r>
    </w:p>
    <w:p>
      <w:pPr>
        <w:pStyle w:val="BodyText"/>
        <w:rPr>
          <w:sz w:val="20"/>
        </w:rPr>
      </w:pPr>
    </w:p>
    <w:p>
      <w:pPr>
        <w:pStyle w:val="BodyText"/>
        <w:spacing w:before="6"/>
        <w:rPr>
          <w:sz w:val="21"/>
        </w:rPr>
      </w:pPr>
    </w:p>
    <w:p>
      <w:pPr>
        <w:spacing w:before="92"/>
        <w:ind w:left="0" w:right="1335" w:firstLine="0"/>
        <w:jc w:val="right"/>
        <w:rPr>
          <w:sz w:val="29"/>
        </w:rPr>
      </w:pPr>
      <w:r>
        <w:rPr>
          <w:spacing w:val="-2"/>
          <w:sz w:val="29"/>
        </w:rPr>
        <w:t>0.1</w:t>
      </w:r>
    </w:p>
    <w:p>
      <w:pPr>
        <w:pStyle w:val="BodyText"/>
        <w:rPr>
          <w:sz w:val="20"/>
        </w:rPr>
      </w:pPr>
    </w:p>
    <w:p>
      <w:pPr>
        <w:pStyle w:val="BodyText"/>
        <w:spacing w:before="4"/>
        <w:rPr>
          <w:sz w:val="19"/>
        </w:rPr>
      </w:pPr>
    </w:p>
    <w:p>
      <w:pPr>
        <w:spacing w:before="92"/>
        <w:ind w:left="0" w:right="1335" w:firstLine="0"/>
        <w:jc w:val="right"/>
        <w:rPr>
          <w:sz w:val="29"/>
        </w:rPr>
      </w:pPr>
      <w:r>
        <w:rPr>
          <w:spacing w:val="-2"/>
          <w:sz w:val="29"/>
        </w:rPr>
        <w:t>0.0</w:t>
      </w:r>
    </w:p>
    <w:p>
      <w:pPr>
        <w:pStyle w:val="BodyText"/>
        <w:rPr>
          <w:sz w:val="20"/>
        </w:rPr>
      </w:pPr>
    </w:p>
    <w:p>
      <w:pPr>
        <w:pStyle w:val="BodyText"/>
        <w:rPr>
          <w:sz w:val="19"/>
        </w:rPr>
      </w:pPr>
    </w:p>
    <w:p>
      <w:pPr>
        <w:spacing w:before="92"/>
        <w:ind w:left="7750" w:right="309" w:firstLine="0"/>
        <w:jc w:val="center"/>
        <w:rPr>
          <w:sz w:val="29"/>
        </w:rPr>
      </w:pPr>
      <w:r>
        <w:rPr>
          <w:sz w:val="29"/>
        </w:rPr>
        <w:t>-0.1</w:t>
      </w:r>
    </w:p>
    <w:p>
      <w:pPr>
        <w:tabs>
          <w:tab w:pos="1195" w:val="left" w:leader="none"/>
          <w:tab w:pos="2390" w:val="left" w:leader="none"/>
          <w:tab w:pos="3585" w:val="left" w:leader="none"/>
          <w:tab w:pos="4756" w:val="left" w:leader="none"/>
          <w:tab w:pos="5947" w:val="left" w:leader="none"/>
        </w:tabs>
        <w:spacing w:before="94"/>
        <w:ind w:left="0" w:right="573" w:firstLine="0"/>
        <w:jc w:val="center"/>
        <w:rPr>
          <w:sz w:val="29"/>
        </w:rPr>
      </w:pPr>
      <w:r>
        <w:rPr>
          <w:sz w:val="29"/>
        </w:rPr>
        <w:t>Jan-77</w:t>
        <w:tab/>
        <w:t>Jan-81</w:t>
        <w:tab/>
        <w:t>Jan-85</w:t>
        <w:tab/>
        <w:t>Jan-89</w:t>
        <w:tab/>
        <w:t>Jan-93</w:t>
        <w:tab/>
      </w:r>
      <w:r>
        <w:rPr>
          <w:spacing w:val="2"/>
          <w:sz w:val="29"/>
        </w:rPr>
        <w:t>Jan-97</w:t>
      </w:r>
    </w:p>
    <w:p>
      <w:pPr>
        <w:spacing w:after="0"/>
        <w:jc w:val="center"/>
        <w:rPr>
          <w:sz w:val="29"/>
        </w:rPr>
        <w:sectPr>
          <w:type w:val="continuous"/>
          <w:pgSz w:w="11900" w:h="16840"/>
          <w:pgMar w:top="1200" w:bottom="280" w:left="780" w:right="740"/>
        </w:sectPr>
      </w:pPr>
    </w:p>
    <w:p>
      <w:pPr>
        <w:pStyle w:val="BodyText"/>
        <w:spacing w:before="10"/>
        <w:rPr>
          <w:sz w:val="12"/>
        </w:rPr>
      </w:pPr>
    </w:p>
    <w:p>
      <w:pPr>
        <w:pStyle w:val="BodyText"/>
        <w:spacing w:line="360" w:lineRule="auto" w:before="90"/>
        <w:ind w:left="664" w:right="668"/>
      </w:pPr>
      <w:r>
        <w:rPr/>
        <w:t>pressure on the exchange rate is the fact that, over this period, German unemployment has risen relative to UK unemployment. In the theoretical framework considered above, one reason that this depresses the DM vs sterling is because the markets infer that Germany’s true current account position is less good than the observed measure, because a subsequent fall in unemployment is likely to worsen the external account. In addition, if the unemployment differential reflects “supply side” advantages, it might also affect the exchange rate because these same factors that make a country’s unemployment rate low might also make it more attractive to external investors, so, it might thereby attract more FDI flows. In the latter case, the unemployment differential may act as a proxy variable for unobserved (to the econometrician) supply-side advantages.</w:t>
      </w:r>
    </w:p>
    <w:p>
      <w:pPr>
        <w:pStyle w:val="BodyText"/>
        <w:spacing w:before="1"/>
        <w:rPr>
          <w:sz w:val="36"/>
        </w:rPr>
      </w:pPr>
    </w:p>
    <w:p>
      <w:pPr>
        <w:pStyle w:val="BodyText"/>
        <w:spacing w:line="360" w:lineRule="auto" w:before="1"/>
        <w:ind w:left="664" w:right="1023"/>
      </w:pPr>
      <w:r>
        <w:rPr/>
        <w:t>I next move on to consider the intermediate-term model-based equilibrium exchange rate (ITMEER, hereafter) that is implied by our model, and investigate what might change it.</w:t>
      </w:r>
    </w:p>
    <w:p>
      <w:pPr>
        <w:spacing w:after="0" w:line="360" w:lineRule="auto"/>
        <w:sectPr>
          <w:pgSz w:w="11900" w:h="16840"/>
          <w:pgMar w:header="719" w:footer="0" w:top="1200" w:bottom="280" w:left="780" w:right="740"/>
        </w:sectPr>
      </w:pPr>
    </w:p>
    <w:p>
      <w:pPr>
        <w:pStyle w:val="BodyText"/>
        <w:spacing w:before="3"/>
        <w:rPr>
          <w:sz w:val="13"/>
        </w:rPr>
      </w:pPr>
    </w:p>
    <w:p>
      <w:pPr>
        <w:pStyle w:val="Heading5"/>
      </w:pPr>
      <w:r>
        <w:rPr/>
        <w:t>TABLE 5</w:t>
      </w:r>
    </w:p>
    <w:p>
      <w:pPr>
        <w:pStyle w:val="BodyText"/>
        <w:spacing w:before="1"/>
        <w:rPr>
          <w:b/>
          <w:sz w:val="36"/>
        </w:rPr>
      </w:pPr>
    </w:p>
    <w:p>
      <w:pPr>
        <w:spacing w:before="1"/>
        <w:ind w:left="664" w:right="0" w:firstLine="0"/>
        <w:jc w:val="left"/>
        <w:rPr>
          <w:b/>
          <w:sz w:val="24"/>
        </w:rPr>
      </w:pPr>
      <w:r>
        <w:rPr>
          <w:b/>
          <w:sz w:val="24"/>
        </w:rPr>
        <w:t>EXPLAINING THE 1996-98 RISE IN THE STERLING-DM EXCHANGE RATE</w:t>
      </w:r>
    </w:p>
    <w:p>
      <w:pPr>
        <w:pStyle w:val="BodyText"/>
        <w:rPr>
          <w:b/>
          <w:sz w:val="20"/>
        </w:rPr>
      </w:pPr>
    </w:p>
    <w:p>
      <w:pPr>
        <w:pStyle w:val="BodyText"/>
        <w:spacing w:before="1"/>
        <w:rPr>
          <w:b/>
          <w:sz w:val="29"/>
        </w:rPr>
      </w:pPr>
    </w:p>
    <w:tbl>
      <w:tblPr>
        <w:tblW w:w="0" w:type="auto"/>
        <w:jc w:val="left"/>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7"/>
        <w:gridCol w:w="2623"/>
      </w:tblGrid>
      <w:tr>
        <w:trPr>
          <w:trHeight w:val="408" w:hRule="atLeast"/>
        </w:trPr>
        <w:tc>
          <w:tcPr>
            <w:tcW w:w="5957" w:type="dxa"/>
          </w:tcPr>
          <w:p>
            <w:pPr>
              <w:pStyle w:val="TableParagraph"/>
              <w:spacing w:line="266" w:lineRule="exact"/>
              <w:ind w:left="50"/>
              <w:rPr>
                <w:b/>
                <w:sz w:val="24"/>
              </w:rPr>
            </w:pPr>
            <w:r>
              <w:rPr>
                <w:b/>
                <w:sz w:val="24"/>
              </w:rPr>
              <w:t>VARIABLE</w:t>
            </w:r>
          </w:p>
        </w:tc>
        <w:tc>
          <w:tcPr>
            <w:tcW w:w="2623" w:type="dxa"/>
          </w:tcPr>
          <w:p>
            <w:pPr>
              <w:pStyle w:val="TableParagraph"/>
              <w:spacing w:line="266" w:lineRule="exact"/>
              <w:ind w:left="212"/>
              <w:rPr>
                <w:b/>
                <w:sz w:val="24"/>
              </w:rPr>
            </w:pPr>
            <w:r>
              <w:rPr>
                <w:b/>
                <w:sz w:val="24"/>
              </w:rPr>
              <w:t>FEB 1996 – FEB 1998*</w:t>
            </w:r>
          </w:p>
        </w:tc>
      </w:tr>
      <w:tr>
        <w:trPr>
          <w:trHeight w:val="1238" w:hRule="atLeast"/>
        </w:trPr>
        <w:tc>
          <w:tcPr>
            <w:tcW w:w="5957" w:type="dxa"/>
          </w:tcPr>
          <w:p>
            <w:pPr>
              <w:pStyle w:val="TableParagraph"/>
              <w:spacing w:line="240" w:lineRule="auto"/>
              <w:ind w:left="0"/>
              <w:rPr>
                <w:b/>
                <w:sz w:val="26"/>
              </w:rPr>
            </w:pPr>
          </w:p>
          <w:p>
            <w:pPr>
              <w:pStyle w:val="TableParagraph"/>
              <w:spacing w:line="240" w:lineRule="auto" w:before="1"/>
              <w:ind w:left="0"/>
              <w:rPr>
                <w:b/>
                <w:sz w:val="33"/>
              </w:rPr>
            </w:pPr>
          </w:p>
          <w:p>
            <w:pPr>
              <w:pStyle w:val="TableParagraph"/>
              <w:spacing w:line="240" w:lineRule="auto"/>
              <w:ind w:left="50"/>
              <w:rPr>
                <w:sz w:val="24"/>
              </w:rPr>
            </w:pPr>
            <w:r>
              <w:rPr>
                <w:sz w:val="24"/>
              </w:rPr>
              <w:t>Actual £-DM Exchange Rate</w:t>
            </w:r>
          </w:p>
        </w:tc>
        <w:tc>
          <w:tcPr>
            <w:tcW w:w="2623" w:type="dxa"/>
          </w:tcPr>
          <w:p>
            <w:pPr>
              <w:pStyle w:val="TableParagraph"/>
              <w:spacing w:line="240" w:lineRule="auto" w:before="133"/>
              <w:ind w:left="212"/>
              <w:rPr>
                <w:b/>
                <w:sz w:val="24"/>
              </w:rPr>
            </w:pPr>
            <w:r>
              <w:rPr>
                <w:b/>
                <w:sz w:val="24"/>
              </w:rPr>
              <w:t>(%)</w:t>
            </w:r>
          </w:p>
          <w:p>
            <w:pPr>
              <w:pStyle w:val="TableParagraph"/>
              <w:spacing w:line="240" w:lineRule="auto" w:before="6"/>
              <w:ind w:left="0"/>
              <w:rPr>
                <w:b/>
                <w:sz w:val="23"/>
              </w:rPr>
            </w:pPr>
          </w:p>
          <w:p>
            <w:pPr>
              <w:pStyle w:val="TableParagraph"/>
              <w:spacing w:line="240" w:lineRule="auto"/>
              <w:ind w:left="212"/>
              <w:rPr>
                <w:sz w:val="24"/>
              </w:rPr>
            </w:pPr>
            <w:r>
              <w:rPr>
                <w:sz w:val="24"/>
              </w:rPr>
              <w:t>+27.6</w:t>
            </w:r>
          </w:p>
        </w:tc>
      </w:tr>
      <w:tr>
        <w:trPr>
          <w:trHeight w:val="1238" w:hRule="atLeast"/>
        </w:trPr>
        <w:tc>
          <w:tcPr>
            <w:tcW w:w="5957" w:type="dxa"/>
          </w:tcPr>
          <w:p>
            <w:pPr>
              <w:pStyle w:val="TableParagraph"/>
              <w:spacing w:line="240" w:lineRule="auto" w:before="7"/>
              <w:ind w:left="0"/>
              <w:rPr>
                <w:b/>
                <w:sz w:val="23"/>
              </w:rPr>
            </w:pPr>
          </w:p>
          <w:p>
            <w:pPr>
              <w:pStyle w:val="TableParagraph"/>
              <w:spacing w:line="240" w:lineRule="auto"/>
              <w:ind w:left="50"/>
              <w:rPr>
                <w:b/>
                <w:sz w:val="24"/>
              </w:rPr>
            </w:pPr>
            <w:r>
              <w:rPr>
                <w:b/>
                <w:sz w:val="24"/>
              </w:rPr>
              <w:t>EXPLANATORY VARIABLES</w:t>
            </w:r>
          </w:p>
          <w:p>
            <w:pPr>
              <w:pStyle w:val="TableParagraph"/>
              <w:spacing w:line="240" w:lineRule="auto" w:before="7"/>
              <w:ind w:left="0"/>
              <w:rPr>
                <w:b/>
                <w:sz w:val="23"/>
              </w:rPr>
            </w:pPr>
          </w:p>
          <w:p>
            <w:pPr>
              <w:pStyle w:val="TableParagraph"/>
              <w:spacing w:line="240" w:lineRule="auto"/>
              <w:ind w:left="50"/>
              <w:rPr>
                <w:sz w:val="24"/>
              </w:rPr>
            </w:pPr>
            <w:r>
              <w:rPr>
                <w:sz w:val="24"/>
              </w:rPr>
              <w:t>Real Exchange Rate (PPP)</w:t>
            </w:r>
          </w:p>
        </w:tc>
        <w:tc>
          <w:tcPr>
            <w:tcW w:w="2623" w:type="dxa"/>
          </w:tcPr>
          <w:p>
            <w:pPr>
              <w:pStyle w:val="TableParagraph"/>
              <w:spacing w:line="240" w:lineRule="auto"/>
              <w:ind w:left="0"/>
              <w:rPr>
                <w:b/>
                <w:sz w:val="26"/>
              </w:rPr>
            </w:pPr>
          </w:p>
          <w:p>
            <w:pPr>
              <w:pStyle w:val="TableParagraph"/>
              <w:spacing w:line="240" w:lineRule="auto"/>
              <w:ind w:left="0"/>
              <w:rPr>
                <w:b/>
                <w:sz w:val="26"/>
              </w:rPr>
            </w:pPr>
          </w:p>
          <w:p>
            <w:pPr>
              <w:pStyle w:val="TableParagraph"/>
              <w:spacing w:line="240" w:lineRule="auto" w:before="221"/>
              <w:ind w:left="212"/>
              <w:rPr>
                <w:sz w:val="24"/>
              </w:rPr>
            </w:pPr>
            <w:r>
              <w:rPr>
                <w:sz w:val="24"/>
              </w:rPr>
              <w:t>+18.8</w:t>
            </w:r>
          </w:p>
        </w:tc>
      </w:tr>
      <w:tr>
        <w:trPr>
          <w:trHeight w:val="551" w:hRule="atLeast"/>
        </w:trPr>
        <w:tc>
          <w:tcPr>
            <w:tcW w:w="5957" w:type="dxa"/>
          </w:tcPr>
          <w:p>
            <w:pPr>
              <w:pStyle w:val="TableParagraph"/>
              <w:spacing w:line="240" w:lineRule="auto" w:before="133"/>
              <w:ind w:left="50"/>
              <w:rPr>
                <w:sz w:val="24"/>
              </w:rPr>
            </w:pPr>
            <w:r>
              <w:rPr>
                <w:sz w:val="24"/>
              </w:rPr>
              <w:t>Unemployment Differential adjusted for Productivity effect</w:t>
            </w:r>
          </w:p>
        </w:tc>
        <w:tc>
          <w:tcPr>
            <w:tcW w:w="2623" w:type="dxa"/>
          </w:tcPr>
          <w:p>
            <w:pPr>
              <w:pStyle w:val="TableParagraph"/>
              <w:spacing w:line="240" w:lineRule="auto" w:before="133"/>
              <w:ind w:left="212"/>
              <w:rPr>
                <w:sz w:val="24"/>
              </w:rPr>
            </w:pPr>
            <w:r>
              <w:rPr>
                <w:sz w:val="24"/>
              </w:rPr>
              <w:t>+ 7.1</w:t>
            </w:r>
          </w:p>
        </w:tc>
      </w:tr>
      <w:tr>
        <w:trPr>
          <w:trHeight w:val="552" w:hRule="atLeast"/>
        </w:trPr>
        <w:tc>
          <w:tcPr>
            <w:tcW w:w="5957" w:type="dxa"/>
          </w:tcPr>
          <w:p>
            <w:pPr>
              <w:pStyle w:val="TableParagraph"/>
              <w:spacing w:line="240" w:lineRule="auto" w:before="133"/>
              <w:ind w:left="50"/>
              <w:rPr>
                <w:sz w:val="24"/>
              </w:rPr>
            </w:pPr>
            <w:r>
              <w:rPr>
                <w:sz w:val="24"/>
              </w:rPr>
              <w:t>Trend appreciation</w:t>
            </w:r>
          </w:p>
        </w:tc>
        <w:tc>
          <w:tcPr>
            <w:tcW w:w="2623" w:type="dxa"/>
          </w:tcPr>
          <w:p>
            <w:pPr>
              <w:pStyle w:val="TableParagraph"/>
              <w:spacing w:line="240" w:lineRule="auto" w:before="133"/>
              <w:ind w:left="212"/>
              <w:rPr>
                <w:sz w:val="24"/>
              </w:rPr>
            </w:pPr>
            <w:r>
              <w:rPr>
                <w:sz w:val="24"/>
              </w:rPr>
              <w:t>+ 2.6</w:t>
            </w:r>
          </w:p>
        </w:tc>
      </w:tr>
      <w:tr>
        <w:trPr>
          <w:trHeight w:val="552" w:hRule="atLeast"/>
        </w:trPr>
        <w:tc>
          <w:tcPr>
            <w:tcW w:w="5957" w:type="dxa"/>
          </w:tcPr>
          <w:p>
            <w:pPr>
              <w:pStyle w:val="TableParagraph"/>
              <w:spacing w:line="240" w:lineRule="auto" w:before="133"/>
              <w:ind w:left="50"/>
              <w:rPr>
                <w:sz w:val="24"/>
              </w:rPr>
            </w:pPr>
            <w:r>
              <w:rPr>
                <w:sz w:val="24"/>
              </w:rPr>
              <w:t>Lagged “Monetary effects”</w:t>
            </w:r>
          </w:p>
        </w:tc>
        <w:tc>
          <w:tcPr>
            <w:tcW w:w="2623" w:type="dxa"/>
          </w:tcPr>
          <w:p>
            <w:pPr>
              <w:pStyle w:val="TableParagraph"/>
              <w:spacing w:line="240" w:lineRule="auto" w:before="133"/>
              <w:ind w:left="212"/>
              <w:rPr>
                <w:sz w:val="24"/>
              </w:rPr>
            </w:pPr>
            <w:r>
              <w:rPr>
                <w:sz w:val="24"/>
              </w:rPr>
              <w:t>+ 0.3</w:t>
            </w:r>
          </w:p>
        </w:tc>
      </w:tr>
      <w:tr>
        <w:trPr>
          <w:trHeight w:val="552" w:hRule="atLeast"/>
        </w:trPr>
        <w:tc>
          <w:tcPr>
            <w:tcW w:w="5957" w:type="dxa"/>
          </w:tcPr>
          <w:p>
            <w:pPr>
              <w:pStyle w:val="TableParagraph"/>
              <w:spacing w:line="240" w:lineRule="auto" w:before="133"/>
              <w:ind w:left="50"/>
              <w:rPr>
                <w:sz w:val="24"/>
              </w:rPr>
            </w:pPr>
            <w:r>
              <w:rPr>
                <w:sz w:val="24"/>
              </w:rPr>
              <w:t>Equity Market effect</w:t>
            </w:r>
          </w:p>
        </w:tc>
        <w:tc>
          <w:tcPr>
            <w:tcW w:w="2623" w:type="dxa"/>
          </w:tcPr>
          <w:p>
            <w:pPr>
              <w:pStyle w:val="TableParagraph"/>
              <w:spacing w:line="240" w:lineRule="auto" w:before="133"/>
              <w:ind w:left="212"/>
              <w:rPr>
                <w:sz w:val="24"/>
              </w:rPr>
            </w:pPr>
            <w:r>
              <w:rPr>
                <w:sz w:val="24"/>
              </w:rPr>
              <w:t>- 0.7</w:t>
            </w:r>
          </w:p>
        </w:tc>
      </w:tr>
      <w:tr>
        <w:trPr>
          <w:trHeight w:val="552" w:hRule="atLeast"/>
        </w:trPr>
        <w:tc>
          <w:tcPr>
            <w:tcW w:w="5957" w:type="dxa"/>
          </w:tcPr>
          <w:p>
            <w:pPr>
              <w:pStyle w:val="TableParagraph"/>
              <w:spacing w:line="240" w:lineRule="auto" w:before="133"/>
              <w:ind w:left="50"/>
              <w:rPr>
                <w:sz w:val="24"/>
              </w:rPr>
            </w:pPr>
            <w:r>
              <w:rPr>
                <w:sz w:val="24"/>
              </w:rPr>
              <w:t>Net Foreign assets</w:t>
            </w:r>
          </w:p>
        </w:tc>
        <w:tc>
          <w:tcPr>
            <w:tcW w:w="2623" w:type="dxa"/>
          </w:tcPr>
          <w:p>
            <w:pPr>
              <w:pStyle w:val="TableParagraph"/>
              <w:spacing w:line="240" w:lineRule="auto" w:before="133"/>
              <w:ind w:left="212"/>
              <w:rPr>
                <w:sz w:val="24"/>
              </w:rPr>
            </w:pPr>
            <w:r>
              <w:rPr>
                <w:sz w:val="24"/>
              </w:rPr>
              <w:t>- 9.0</w:t>
            </w:r>
          </w:p>
        </w:tc>
      </w:tr>
      <w:tr>
        <w:trPr>
          <w:trHeight w:val="552" w:hRule="atLeast"/>
        </w:trPr>
        <w:tc>
          <w:tcPr>
            <w:tcW w:w="5957" w:type="dxa"/>
          </w:tcPr>
          <w:p>
            <w:pPr>
              <w:pStyle w:val="TableParagraph"/>
              <w:spacing w:line="240" w:lineRule="auto" w:before="133"/>
              <w:ind w:left="894"/>
              <w:rPr>
                <w:sz w:val="24"/>
              </w:rPr>
            </w:pPr>
            <w:r>
              <w:rPr>
                <w:sz w:val="24"/>
              </w:rPr>
              <w:t>TOTAL</w:t>
            </w:r>
          </w:p>
        </w:tc>
        <w:tc>
          <w:tcPr>
            <w:tcW w:w="2623" w:type="dxa"/>
          </w:tcPr>
          <w:p>
            <w:pPr>
              <w:pStyle w:val="TableParagraph"/>
              <w:spacing w:line="240" w:lineRule="auto" w:before="133"/>
              <w:ind w:left="212"/>
              <w:rPr>
                <w:sz w:val="24"/>
              </w:rPr>
            </w:pPr>
            <w:r>
              <w:rPr>
                <w:sz w:val="24"/>
              </w:rPr>
              <w:t>18.8</w:t>
            </w:r>
          </w:p>
        </w:tc>
      </w:tr>
      <w:tr>
        <w:trPr>
          <w:trHeight w:val="408" w:hRule="atLeast"/>
        </w:trPr>
        <w:tc>
          <w:tcPr>
            <w:tcW w:w="5957" w:type="dxa"/>
          </w:tcPr>
          <w:p>
            <w:pPr>
              <w:pStyle w:val="TableParagraph"/>
              <w:spacing w:line="256" w:lineRule="exact" w:before="133"/>
              <w:ind w:left="50"/>
              <w:rPr>
                <w:sz w:val="24"/>
              </w:rPr>
            </w:pPr>
            <w:r>
              <w:rPr>
                <w:sz w:val="24"/>
              </w:rPr>
              <w:t>UNEXPLAINED RESIDUAL</w:t>
            </w:r>
          </w:p>
        </w:tc>
        <w:tc>
          <w:tcPr>
            <w:tcW w:w="2623" w:type="dxa"/>
          </w:tcPr>
          <w:p>
            <w:pPr>
              <w:pStyle w:val="TableParagraph"/>
              <w:spacing w:line="256" w:lineRule="exact" w:before="133"/>
              <w:ind w:left="275"/>
              <w:rPr>
                <w:sz w:val="24"/>
              </w:rPr>
            </w:pPr>
            <w:r>
              <w:rPr>
                <w:sz w:val="24"/>
              </w:rPr>
              <w:t>8.8</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30"/>
        <w:ind w:left="664"/>
      </w:pPr>
      <w:r>
        <w:rPr/>
        <w:t>* Note that this refers to beginning-of-month values.</w:t>
      </w:r>
    </w:p>
    <w:p>
      <w:pPr>
        <w:spacing w:after="0"/>
        <w:sectPr>
          <w:pgSz w:w="11900" w:h="16840"/>
          <w:pgMar w:header="719" w:footer="0" w:top="1200" w:bottom="280" w:left="780" w:right="740"/>
        </w:sectPr>
      </w:pPr>
    </w:p>
    <w:p>
      <w:pPr>
        <w:pStyle w:val="BodyText"/>
        <w:spacing w:before="3"/>
        <w:rPr>
          <w:sz w:val="13"/>
        </w:rPr>
      </w:pPr>
    </w:p>
    <w:p>
      <w:pPr>
        <w:pStyle w:val="Heading5"/>
        <w:numPr>
          <w:ilvl w:val="1"/>
          <w:numId w:val="10"/>
        </w:numPr>
        <w:tabs>
          <w:tab w:pos="1152" w:val="left" w:leader="none"/>
        </w:tabs>
        <w:spacing w:line="242" w:lineRule="auto" w:before="90" w:after="0"/>
        <w:ind w:left="664" w:right="704" w:firstLine="0"/>
        <w:jc w:val="left"/>
      </w:pPr>
      <w:r>
        <w:rPr/>
        <w:t>COMPUTING THE INTERMEDIATE-TERM, </w:t>
      </w:r>
      <w:r>
        <w:rPr>
          <w:spacing w:val="2"/>
        </w:rPr>
        <w:t>MODEL-BASED</w:t>
      </w:r>
      <w:r>
        <w:rPr>
          <w:spacing w:val="-40"/>
        </w:rPr>
        <w:t> </w:t>
      </w:r>
      <w:r>
        <w:rPr/>
        <w:t>EQUILIBRIUM EXCHANGE RATE (ITMEER) UNDER ALTERNATIVE</w:t>
      </w:r>
      <w:r>
        <w:rPr>
          <w:spacing w:val="5"/>
        </w:rPr>
        <w:t> </w:t>
      </w:r>
      <w:r>
        <w:rPr/>
        <w:t>SCENARIOS</w:t>
      </w:r>
    </w:p>
    <w:p>
      <w:pPr>
        <w:pStyle w:val="BodyText"/>
        <w:rPr>
          <w:b/>
          <w:sz w:val="35"/>
        </w:rPr>
      </w:pPr>
    </w:p>
    <w:p>
      <w:pPr>
        <w:pStyle w:val="BodyText"/>
        <w:spacing w:line="362" w:lineRule="auto"/>
        <w:ind w:left="664" w:right="1072"/>
      </w:pPr>
      <w:r>
        <w:rPr/>
        <w:t>Table 6A reports estimates of the ITMEER that are implied by our baseline exchange rate model under alternative scenarios. </w:t>
      </w:r>
      <w:r>
        <w:rPr>
          <w:vertAlign w:val="superscript"/>
        </w:rPr>
        <w:t>7</w:t>
      </w:r>
    </w:p>
    <w:p>
      <w:pPr>
        <w:pStyle w:val="BodyText"/>
        <w:spacing w:before="8"/>
        <w:rPr>
          <w:sz w:val="35"/>
        </w:rPr>
      </w:pPr>
    </w:p>
    <w:p>
      <w:pPr>
        <w:pStyle w:val="BodyText"/>
        <w:spacing w:line="360" w:lineRule="auto"/>
        <w:ind w:left="664" w:right="685"/>
      </w:pPr>
      <w:r>
        <w:rPr/>
        <w:t>Scenario I suggests that, using December 1998 values for the variables, the ITMEER for £- DM was about 2.92. However, if the German economy were to recover faster than the UK economy, and the German unemployment rate were to fall by 1 percentage point more than in the UK, the equilibrium exchange rate falls to 2.81 (Scenario II).</w:t>
      </w:r>
      <w:r>
        <w:rPr>
          <w:vertAlign w:val="superscript"/>
        </w:rPr>
        <w:t>8</w:t>
      </w:r>
    </w:p>
    <w:p>
      <w:pPr>
        <w:pStyle w:val="BodyText"/>
        <w:spacing w:before="10"/>
        <w:rPr>
          <w:sz w:val="35"/>
        </w:rPr>
      </w:pPr>
    </w:p>
    <w:p>
      <w:pPr>
        <w:pStyle w:val="BodyText"/>
        <w:spacing w:line="360" w:lineRule="auto"/>
        <w:ind w:left="664" w:right="668"/>
      </w:pPr>
      <w:r>
        <w:rPr/>
        <w:t>Scenario III instead allows for the possibility that the UK’s current account position deteriorates relative to that in Germany, and is expected to do so for a 5-year period. This, though, is only worth around 5pf in terms of the ITMEER, which is reflective of the fact that the current account only appears to affect the ITMEER through the net foreign asset position, implying that the effect is rather glacial in pace.</w:t>
      </w:r>
    </w:p>
    <w:p>
      <w:pPr>
        <w:pStyle w:val="BodyText"/>
        <w:spacing w:before="3"/>
        <w:rPr>
          <w:sz w:val="36"/>
        </w:rPr>
      </w:pPr>
    </w:p>
    <w:p>
      <w:pPr>
        <w:pStyle w:val="BodyText"/>
        <w:spacing w:line="360" w:lineRule="auto"/>
        <w:ind w:left="664" w:right="766"/>
      </w:pPr>
      <w:r>
        <w:rPr/>
        <w:t>Scenario</w:t>
      </w:r>
      <w:r>
        <w:rPr>
          <w:spacing w:val="-7"/>
        </w:rPr>
        <w:t> </w:t>
      </w:r>
      <w:r>
        <w:rPr/>
        <w:t>IV</w:t>
      </w:r>
      <w:r>
        <w:rPr>
          <w:spacing w:val="-6"/>
        </w:rPr>
        <w:t> </w:t>
      </w:r>
      <w:r>
        <w:rPr/>
        <w:t>attempts</w:t>
      </w:r>
      <w:r>
        <w:rPr>
          <w:spacing w:val="-7"/>
        </w:rPr>
        <w:t> </w:t>
      </w:r>
      <w:r>
        <w:rPr>
          <w:spacing w:val="2"/>
        </w:rPr>
        <w:t>to</w:t>
      </w:r>
      <w:r>
        <w:rPr>
          <w:spacing w:val="-3"/>
        </w:rPr>
        <w:t> </w:t>
      </w:r>
      <w:r>
        <w:rPr/>
        <w:t>capture</w:t>
      </w:r>
      <w:r>
        <w:rPr>
          <w:spacing w:val="-7"/>
        </w:rPr>
        <w:t> </w:t>
      </w:r>
      <w:r>
        <w:rPr/>
        <w:t>the</w:t>
      </w:r>
      <w:r>
        <w:rPr>
          <w:spacing w:val="-8"/>
        </w:rPr>
        <w:t> </w:t>
      </w:r>
      <w:r>
        <w:rPr/>
        <w:t>link</w:t>
      </w:r>
      <w:r>
        <w:rPr>
          <w:spacing w:val="-7"/>
        </w:rPr>
        <w:t> </w:t>
      </w:r>
      <w:r>
        <w:rPr/>
        <w:t>that</w:t>
      </w:r>
      <w:r>
        <w:rPr>
          <w:spacing w:val="-3"/>
        </w:rPr>
        <w:t> </w:t>
      </w:r>
      <w:r>
        <w:rPr/>
        <w:t>many</w:t>
      </w:r>
      <w:r>
        <w:rPr>
          <w:spacing w:val="-7"/>
        </w:rPr>
        <w:t> </w:t>
      </w:r>
      <w:r>
        <w:rPr/>
        <w:t>investors/commentators</w:t>
      </w:r>
      <w:r>
        <w:rPr>
          <w:spacing w:val="-7"/>
        </w:rPr>
        <w:t> </w:t>
      </w:r>
      <w:r>
        <w:rPr/>
        <w:t>make</w:t>
      </w:r>
      <w:r>
        <w:rPr>
          <w:spacing w:val="-7"/>
        </w:rPr>
        <w:t> </w:t>
      </w:r>
      <w:r>
        <w:rPr/>
        <w:t>between</w:t>
      </w:r>
      <w:r>
        <w:rPr>
          <w:spacing w:val="-7"/>
        </w:rPr>
        <w:t> </w:t>
      </w:r>
      <w:r>
        <w:rPr/>
        <w:t>the US equity market and the US dollar. The conventional argument is that as long as the US equity market is healthy, foreigners are likely </w:t>
      </w:r>
      <w:r>
        <w:rPr>
          <w:spacing w:val="3"/>
        </w:rPr>
        <w:t>to </w:t>
      </w:r>
      <w:r>
        <w:rPr/>
        <w:t>be willing </w:t>
      </w:r>
      <w:r>
        <w:rPr>
          <w:spacing w:val="3"/>
        </w:rPr>
        <w:t>to </w:t>
      </w:r>
      <w:r>
        <w:rPr/>
        <w:t>finance the US current account deficit. This argument is consistent with the fact that there is a strong, contemporaneous correlation between the S&amp;P500 and the US dollar, although it is not difficult </w:t>
      </w:r>
      <w:r>
        <w:rPr>
          <w:spacing w:val="3"/>
        </w:rPr>
        <w:t>to </w:t>
      </w:r>
      <w:r>
        <w:rPr/>
        <w:t>think </w:t>
      </w:r>
      <w:r>
        <w:rPr>
          <w:spacing w:val="3"/>
        </w:rPr>
        <w:t>of </w:t>
      </w:r>
      <w:r>
        <w:rPr/>
        <w:t>shocks </w:t>
      </w:r>
      <w:r>
        <w:rPr>
          <w:spacing w:val="2"/>
        </w:rPr>
        <w:t>to </w:t>
      </w:r>
      <w:r>
        <w:rPr/>
        <w:t>the system which could lead this correlation </w:t>
      </w:r>
      <w:r>
        <w:rPr>
          <w:spacing w:val="2"/>
        </w:rPr>
        <w:t>to </w:t>
      </w:r>
      <w:r>
        <w:rPr/>
        <w:t>break down. Also, we are more than aware </w:t>
      </w:r>
      <w:r>
        <w:rPr>
          <w:spacing w:val="3"/>
        </w:rPr>
        <w:t>of </w:t>
      </w:r>
      <w:r>
        <w:rPr/>
        <w:t>the fact </w:t>
      </w:r>
      <w:r>
        <w:rPr>
          <w:spacing w:val="2"/>
        </w:rPr>
        <w:t>that, </w:t>
      </w:r>
      <w:r>
        <w:rPr/>
        <w:t>especially in this case, correlation does not imply</w:t>
      </w:r>
      <w:r>
        <w:rPr>
          <w:spacing w:val="-26"/>
        </w:rPr>
        <w:t> </w:t>
      </w:r>
      <w:r>
        <w:rPr/>
        <w:t>causality.</w:t>
      </w:r>
    </w:p>
    <w:p>
      <w:pPr>
        <w:pStyle w:val="BodyText"/>
        <w:spacing w:line="360" w:lineRule="auto" w:before="1"/>
        <w:ind w:left="664" w:right="771"/>
      </w:pPr>
      <w:r>
        <w:rPr/>
        <w:t>Nevertheless, the notion that a general, above-average rise in equity markets leads to a decline in the degree of risk aversion, and, therefore, a greater willingness to hold assets of countries with current account deficits does appear intuitively attractive – recall that some</w:t>
      </w:r>
    </w:p>
    <w:p>
      <w:pPr>
        <w:pStyle w:val="BodyText"/>
        <w:rPr>
          <w:sz w:val="20"/>
        </w:rPr>
      </w:pPr>
    </w:p>
    <w:p>
      <w:pPr>
        <w:pStyle w:val="BodyText"/>
        <w:rPr>
          <w:sz w:val="20"/>
        </w:rPr>
      </w:pPr>
    </w:p>
    <w:p>
      <w:pPr>
        <w:pStyle w:val="BodyText"/>
        <w:spacing w:before="1"/>
        <w:rPr>
          <w:sz w:val="12"/>
        </w:rPr>
      </w:pPr>
      <w:r>
        <w:rPr/>
        <w:pict>
          <v:shape style="position:absolute;margin-left:72.239998pt;margin-top:9.176777pt;width:144pt;height:.1pt;mso-position-horizontal-relative:page;mso-position-vertical-relative:paragraph;z-index:-251639808;mso-wrap-distance-left:0;mso-wrap-distance-right:0" coordorigin="1445,184" coordsize="2880,0" path="m1445,184l4325,184e" filled="false" stroked="true" strokeweight=".48pt" strokecolor="#000000">
            <v:path arrowok="t"/>
            <v:stroke dashstyle="solid"/>
            <w10:wrap type="topAndBottom"/>
          </v:shape>
        </w:pict>
      </w:r>
    </w:p>
    <w:p>
      <w:pPr>
        <w:spacing w:line="240" w:lineRule="auto" w:before="52"/>
        <w:ind w:left="664" w:right="821" w:firstLine="0"/>
        <w:jc w:val="left"/>
        <w:rPr>
          <w:sz w:val="20"/>
        </w:rPr>
      </w:pPr>
      <w:r>
        <w:rPr>
          <w:position w:val="9"/>
          <w:sz w:val="13"/>
        </w:rPr>
        <w:t>7 </w:t>
      </w:r>
      <w:r>
        <w:rPr>
          <w:sz w:val="20"/>
        </w:rPr>
        <w:t>Recall that the ITMEER is obtained by solving from the implied equilibrium value from our 12-month ahead forecasting equation, that is cast in an error correction framework. Hence, the exchange rate will have a tendency to </w:t>
      </w:r>
      <w:r>
        <w:rPr>
          <w:sz w:val="20"/>
          <w:u w:val="single"/>
        </w:rPr>
        <w:t>gradually converge</w:t>
      </w:r>
      <w:r>
        <w:rPr>
          <w:sz w:val="20"/>
        </w:rPr>
        <w:t> to the ITMEER asymptotically. We, nevertheless, described it as an “intermediate-term” rather than “long-term” equilibrium because we have used the </w:t>
      </w:r>
      <w:r>
        <w:rPr>
          <w:sz w:val="20"/>
          <w:u w:val="single"/>
        </w:rPr>
        <w:t>current</w:t>
      </w:r>
      <w:r>
        <w:rPr>
          <w:sz w:val="20"/>
        </w:rPr>
        <w:t> values, rather than the </w:t>
      </w:r>
      <w:r>
        <w:rPr>
          <w:sz w:val="20"/>
          <w:u w:val="single"/>
        </w:rPr>
        <w:t>steady-state</w:t>
      </w:r>
      <w:r>
        <w:rPr>
          <w:sz w:val="20"/>
        </w:rPr>
        <w:t> values of the variables in the equation. Of course, when solving for the long-term equilibrium, it would be more appropriate to use the steady-state values.</w:t>
      </w:r>
    </w:p>
    <w:p>
      <w:pPr>
        <w:spacing w:line="230" w:lineRule="exact" w:before="0"/>
        <w:ind w:left="664" w:right="771" w:firstLine="0"/>
        <w:jc w:val="left"/>
        <w:rPr>
          <w:sz w:val="20"/>
        </w:rPr>
      </w:pPr>
      <w:r>
        <w:rPr>
          <w:position w:val="9"/>
          <w:sz w:val="13"/>
        </w:rPr>
        <w:t>8 </w:t>
      </w:r>
      <w:r>
        <w:rPr>
          <w:sz w:val="20"/>
        </w:rPr>
        <w:t>I should emphasise that all the estimates reported in Table 6 are just partial equilibrium calculations based on our model. Of course, the general equilibrium consequences of some of these assumed scenarios could be quite different. However, our calculations are illustrative of how, other things being equal, a particular exogenous change would impact the ITMEER.</w:t>
      </w:r>
    </w:p>
    <w:p>
      <w:pPr>
        <w:spacing w:after="0" w:line="230" w:lineRule="exact"/>
        <w:jc w:val="left"/>
        <w:rPr>
          <w:sz w:val="20"/>
        </w:rPr>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1097"/>
      </w:pPr>
      <w:r>
        <w:rPr/>
        <w:t>members of the academic economics fraternity (eg Fischer Black) did appeal to a wealth decline-induced </w:t>
      </w:r>
      <w:r>
        <w:rPr>
          <w:u w:val="single"/>
        </w:rPr>
        <w:t>increase</w:t>
      </w:r>
      <w:r>
        <w:rPr/>
        <w:t> in risk aversion to explain the October 1987 stock market crash.</w:t>
      </w:r>
    </w:p>
    <w:p>
      <w:pPr>
        <w:pStyle w:val="BodyText"/>
        <w:spacing w:before="3"/>
        <w:rPr>
          <w:sz w:val="28"/>
        </w:rPr>
      </w:pPr>
    </w:p>
    <w:p>
      <w:pPr>
        <w:pStyle w:val="BodyText"/>
        <w:spacing w:line="360" w:lineRule="auto" w:before="90"/>
        <w:ind w:left="664" w:right="668"/>
      </w:pPr>
      <w:r>
        <w:rPr/>
        <w:t>Normally, an increase in risk aversion is associated with investors bringing their money back home. Such behaviour can be expected to disproportionately affect countries with current account deficits.</w:t>
      </w:r>
    </w:p>
    <w:p>
      <w:pPr>
        <w:pStyle w:val="BodyText"/>
        <w:rPr>
          <w:sz w:val="36"/>
        </w:rPr>
      </w:pPr>
    </w:p>
    <w:p>
      <w:pPr>
        <w:pStyle w:val="BodyText"/>
        <w:spacing w:line="360" w:lineRule="auto"/>
        <w:ind w:left="664" w:right="677"/>
      </w:pPr>
      <w:r>
        <w:rPr/>
        <w:t>Alternatively, a more straightforward ‘story’ for the link between the S&amp;P500 and the dollar or pound is that some market participants believe in the ‘new paradigm’, and also simultaneously believe that some of the Anglo-Saxon economies (the US, and to some extent, the UK) are ahead of the continental European economies in benefiting from the ‘new era’ (with the difference in unemployment performance being adduced as evidence).</w:t>
      </w:r>
    </w:p>
    <w:p>
      <w:pPr>
        <w:pStyle w:val="BodyText"/>
        <w:spacing w:before="10"/>
        <w:rPr>
          <w:sz w:val="35"/>
        </w:rPr>
      </w:pPr>
    </w:p>
    <w:p>
      <w:pPr>
        <w:pStyle w:val="BodyText"/>
        <w:spacing w:line="360" w:lineRule="auto"/>
        <w:ind w:left="664" w:right="771"/>
      </w:pPr>
      <w:r>
        <w:rPr/>
        <w:t>Anyhow, we attempted to calibrate the size of this effect by including the </w:t>
      </w:r>
      <w:r>
        <w:rPr>
          <w:u w:val="single"/>
        </w:rPr>
        <w:t>contemporaneous,</w:t>
      </w:r>
      <w:r>
        <w:rPr/>
        <w:t> average change in the UK and German equity markets in our £-DM model. The estimate in Table 6A reports the effect of the two stock markets being 30% lower than they were in December 1998. I suspect that the estimated size of the impact (around 10pf – taking the ITMEER from 2.92 to 2.82) is rather smaller than would actually materialise – certainly, our regression coefficient appears to be rising steadily over time, and it is, therefore, entirely possible that I have underestimated the likely effect.</w:t>
      </w:r>
    </w:p>
    <w:p>
      <w:pPr>
        <w:pStyle w:val="BodyText"/>
        <w:rPr>
          <w:sz w:val="36"/>
        </w:rPr>
      </w:pPr>
    </w:p>
    <w:p>
      <w:pPr>
        <w:pStyle w:val="BodyText"/>
        <w:spacing w:line="360" w:lineRule="auto"/>
        <w:ind w:left="664" w:right="668"/>
      </w:pPr>
      <w:r>
        <w:rPr/>
        <w:t>Many economists have been puzzled by, both, the high level of the US equity market </w:t>
      </w:r>
      <w:r>
        <w:rPr>
          <w:u w:val="single"/>
        </w:rPr>
        <w:t>and</w:t>
      </w:r>
      <w:r>
        <w:rPr/>
        <w:t> the level of sterling vs the DM. On the above evidence, it is possible that the two could fall together (eg if market participants were less enchanted with ‘new era’ thinking). Of course</w:t>
      </w:r>
    </w:p>
    <w:p>
      <w:pPr>
        <w:pStyle w:val="BodyText"/>
        <w:spacing w:line="360" w:lineRule="auto" w:before="1"/>
        <w:ind w:left="664" w:right="659"/>
      </w:pPr>
      <w:r>
        <w:rPr/>
        <w:t>if the fall in Wall Street that accompanied a fall in sterling were significant, the Monetary Policy Committee would not necessarily respond to the fall in the exchange rate by increasing interest rates – as my colleague, Mervyn King, has emphasised on many occasions, we do not respond mechanically to a change in the exchange rate, but, instead, attempt to understand </w:t>
      </w:r>
      <w:r>
        <w:rPr>
          <w:u w:val="single"/>
        </w:rPr>
        <w:t>why</w:t>
      </w:r>
      <w:r>
        <w:rPr/>
        <w:t> it moved.</w:t>
      </w:r>
    </w:p>
    <w:p>
      <w:pPr>
        <w:pStyle w:val="BodyText"/>
        <w:spacing w:before="5"/>
        <w:rPr>
          <w:sz w:val="28"/>
        </w:rPr>
      </w:pPr>
    </w:p>
    <w:p>
      <w:pPr>
        <w:pStyle w:val="BodyText"/>
        <w:spacing w:line="360" w:lineRule="auto" w:before="90"/>
        <w:ind w:left="664" w:right="734"/>
      </w:pPr>
      <w:r>
        <w:rPr/>
        <w:t>If</w:t>
      </w:r>
      <w:r>
        <w:rPr>
          <w:spacing w:val="-5"/>
        </w:rPr>
        <w:t> </w:t>
      </w:r>
      <w:r>
        <w:rPr/>
        <w:t>all</w:t>
      </w:r>
      <w:r>
        <w:rPr>
          <w:spacing w:val="-6"/>
        </w:rPr>
        <w:t> </w:t>
      </w:r>
      <w:r>
        <w:rPr/>
        <w:t>three</w:t>
      </w:r>
      <w:r>
        <w:rPr>
          <w:spacing w:val="-5"/>
        </w:rPr>
        <w:t> </w:t>
      </w:r>
      <w:r>
        <w:rPr/>
        <w:t>scenarios</w:t>
      </w:r>
      <w:r>
        <w:rPr>
          <w:spacing w:val="-6"/>
        </w:rPr>
        <w:t> </w:t>
      </w:r>
      <w:r>
        <w:rPr/>
        <w:t>were</w:t>
      </w:r>
      <w:r>
        <w:rPr>
          <w:spacing w:val="-6"/>
        </w:rPr>
        <w:t> </w:t>
      </w:r>
      <w:r>
        <w:rPr>
          <w:spacing w:val="3"/>
        </w:rPr>
        <w:t>to</w:t>
      </w:r>
      <w:r>
        <w:rPr>
          <w:spacing w:val="-2"/>
        </w:rPr>
        <w:t> </w:t>
      </w:r>
      <w:r>
        <w:rPr/>
        <w:t>materialise</w:t>
      </w:r>
      <w:r>
        <w:rPr>
          <w:spacing w:val="-6"/>
        </w:rPr>
        <w:t> </w:t>
      </w:r>
      <w:r>
        <w:rPr/>
        <w:t>together</w:t>
      </w:r>
      <w:r>
        <w:rPr>
          <w:spacing w:val="-5"/>
        </w:rPr>
        <w:t> </w:t>
      </w:r>
      <w:r>
        <w:rPr/>
        <w:t>(lower</w:t>
      </w:r>
      <w:r>
        <w:rPr>
          <w:spacing w:val="-5"/>
        </w:rPr>
        <w:t> </w:t>
      </w:r>
      <w:r>
        <w:rPr/>
        <w:t>German</w:t>
      </w:r>
      <w:r>
        <w:rPr>
          <w:spacing w:val="-6"/>
        </w:rPr>
        <w:t> </w:t>
      </w:r>
      <w:r>
        <w:rPr/>
        <w:t>unemployment,</w:t>
      </w:r>
      <w:r>
        <w:rPr>
          <w:spacing w:val="-1"/>
        </w:rPr>
        <w:t> </w:t>
      </w:r>
      <w:r>
        <w:rPr/>
        <w:t>a</w:t>
      </w:r>
      <w:r>
        <w:rPr>
          <w:spacing w:val="-6"/>
        </w:rPr>
        <w:t> </w:t>
      </w:r>
      <w:r>
        <w:rPr/>
        <w:t>higher</w:t>
      </w:r>
      <w:r>
        <w:rPr>
          <w:spacing w:val="-6"/>
        </w:rPr>
        <w:t> </w:t>
      </w:r>
      <w:r>
        <w:rPr/>
        <w:t>UK current account deficit and lower global stock markets), the ITMEER falls </w:t>
      </w:r>
      <w:r>
        <w:rPr>
          <w:spacing w:val="2"/>
        </w:rPr>
        <w:t>to </w:t>
      </w:r>
      <w:r>
        <w:rPr/>
        <w:t>2.66, which is in </w:t>
      </w:r>
      <w:r>
        <w:rPr>
          <w:spacing w:val="2"/>
        </w:rPr>
        <w:t>territory </w:t>
      </w:r>
      <w:r>
        <w:rPr/>
        <w:t>that UK businesses would find comfortable vis-à-vis EMU</w:t>
      </w:r>
      <w:r>
        <w:rPr>
          <w:spacing w:val="11"/>
        </w:rPr>
        <w:t> </w:t>
      </w:r>
      <w:r>
        <w:rPr/>
        <w:t>entry.</w:t>
      </w:r>
    </w:p>
    <w:p>
      <w:pPr>
        <w:spacing w:after="0" w:line="360" w:lineRule="auto"/>
        <w:sectPr>
          <w:pgSz w:w="11900" w:h="16840"/>
          <w:pgMar w:header="719" w:footer="0" w:top="1200" w:bottom="280" w:left="780" w:right="740"/>
        </w:sectPr>
      </w:pPr>
    </w:p>
    <w:p>
      <w:pPr>
        <w:pStyle w:val="BodyText"/>
        <w:spacing w:before="3"/>
        <w:rPr>
          <w:sz w:val="13"/>
        </w:rPr>
      </w:pPr>
    </w:p>
    <w:p>
      <w:pPr>
        <w:pStyle w:val="Heading5"/>
      </w:pPr>
      <w:r>
        <w:rPr/>
        <w:t>TABLE 6A</w:t>
      </w:r>
    </w:p>
    <w:p>
      <w:pPr>
        <w:pStyle w:val="BodyText"/>
        <w:spacing w:before="1"/>
        <w:rPr>
          <w:b/>
          <w:sz w:val="36"/>
        </w:rPr>
      </w:pPr>
    </w:p>
    <w:p>
      <w:pPr>
        <w:spacing w:line="242" w:lineRule="auto" w:before="1"/>
        <w:ind w:left="664" w:right="1023" w:firstLine="0"/>
        <w:jc w:val="left"/>
        <w:rPr>
          <w:b/>
          <w:sz w:val="24"/>
        </w:rPr>
      </w:pPr>
      <w:r>
        <w:rPr>
          <w:b/>
          <w:sz w:val="24"/>
        </w:rPr>
        <w:t>ESTIMATES OF ITMEER FOR £-DM UNDER ALTERNATIVE SCENARIOS USING THE BASELINE MODEL</w:t>
      </w:r>
    </w:p>
    <w:p>
      <w:pPr>
        <w:pStyle w:val="BodyText"/>
        <w:rPr>
          <w:b/>
          <w:sz w:val="26"/>
        </w:rPr>
      </w:pPr>
    </w:p>
    <w:p>
      <w:pPr>
        <w:pStyle w:val="BodyText"/>
        <w:rPr>
          <w:b/>
          <w:sz w:val="26"/>
        </w:rPr>
      </w:pPr>
    </w:p>
    <w:p>
      <w:pPr>
        <w:tabs>
          <w:tab w:pos="8383" w:val="left" w:leader="none"/>
        </w:tabs>
        <w:spacing w:before="227"/>
        <w:ind w:left="664" w:right="0" w:firstLine="0"/>
        <w:jc w:val="left"/>
        <w:rPr>
          <w:b/>
          <w:sz w:val="24"/>
        </w:rPr>
      </w:pPr>
      <w:r>
        <w:rPr>
          <w:b/>
          <w:sz w:val="24"/>
        </w:rPr>
        <w:t>SCENARIO</w:t>
        <w:tab/>
        <w:t>ESTIMATE</w:t>
      </w:r>
    </w:p>
    <w:p>
      <w:pPr>
        <w:pStyle w:val="ListParagraph"/>
        <w:numPr>
          <w:ilvl w:val="0"/>
          <w:numId w:val="11"/>
        </w:numPr>
        <w:tabs>
          <w:tab w:pos="811" w:val="left" w:leader="none"/>
          <w:tab w:pos="8803" w:val="right" w:leader="none"/>
        </w:tabs>
        <w:spacing w:line="240" w:lineRule="auto" w:before="271" w:after="0"/>
        <w:ind w:left="810" w:right="0" w:hanging="147"/>
        <w:jc w:val="left"/>
        <w:rPr>
          <w:sz w:val="24"/>
        </w:rPr>
      </w:pPr>
      <w:r>
        <w:rPr>
          <w:sz w:val="24"/>
        </w:rPr>
        <w:t>– All variables set </w:t>
      </w:r>
      <w:r>
        <w:rPr>
          <w:spacing w:val="3"/>
          <w:sz w:val="24"/>
        </w:rPr>
        <w:t>to </w:t>
      </w:r>
      <w:r>
        <w:rPr>
          <w:sz w:val="24"/>
        </w:rPr>
        <w:t>actual December</w:t>
      </w:r>
      <w:r>
        <w:rPr>
          <w:spacing w:val="20"/>
          <w:sz w:val="24"/>
        </w:rPr>
        <w:t> </w:t>
      </w:r>
      <w:r>
        <w:rPr>
          <w:sz w:val="24"/>
        </w:rPr>
        <w:t>1998</w:t>
      </w:r>
      <w:r>
        <w:rPr>
          <w:spacing w:val="1"/>
          <w:sz w:val="24"/>
        </w:rPr>
        <w:t> </w:t>
      </w:r>
      <w:r>
        <w:rPr>
          <w:sz w:val="24"/>
        </w:rPr>
        <w:t>values</w:t>
        <w:tab/>
        <w:t>2.92</w:t>
      </w:r>
    </w:p>
    <w:p>
      <w:pPr>
        <w:spacing w:after="0" w:line="240" w:lineRule="auto"/>
        <w:jc w:val="left"/>
        <w:rPr>
          <w:sz w:val="24"/>
        </w:rPr>
        <w:sectPr>
          <w:pgSz w:w="11900" w:h="16840"/>
          <w:pgMar w:header="719" w:footer="0" w:top="1200" w:bottom="280" w:left="780" w:right="740"/>
        </w:sectPr>
      </w:pPr>
    </w:p>
    <w:p>
      <w:pPr>
        <w:pStyle w:val="ListParagraph"/>
        <w:numPr>
          <w:ilvl w:val="0"/>
          <w:numId w:val="11"/>
        </w:numPr>
        <w:tabs>
          <w:tab w:pos="894" w:val="left" w:leader="none"/>
        </w:tabs>
        <w:spacing w:line="242" w:lineRule="auto" w:before="549" w:after="0"/>
        <w:ind w:left="664" w:right="38" w:firstLine="0"/>
        <w:jc w:val="left"/>
        <w:rPr>
          <w:sz w:val="24"/>
        </w:rPr>
      </w:pPr>
      <w:r>
        <w:rPr>
          <w:sz w:val="24"/>
        </w:rPr>
        <w:t>– The German unemployment rate falls (by 1%) relative </w:t>
      </w:r>
      <w:r>
        <w:rPr>
          <w:spacing w:val="3"/>
          <w:sz w:val="24"/>
        </w:rPr>
        <w:t>to</w:t>
      </w:r>
      <w:r>
        <w:rPr>
          <w:spacing w:val="-36"/>
          <w:sz w:val="24"/>
        </w:rPr>
        <w:t> </w:t>
      </w:r>
      <w:r>
        <w:rPr>
          <w:sz w:val="24"/>
        </w:rPr>
        <w:t>UK </w:t>
      </w:r>
      <w:r>
        <w:rPr>
          <w:spacing w:val="2"/>
          <w:sz w:val="24"/>
        </w:rPr>
        <w:t>unemployment</w:t>
      </w:r>
    </w:p>
    <w:p>
      <w:pPr>
        <w:pStyle w:val="BodyText"/>
        <w:spacing w:before="549"/>
        <w:ind w:left="664"/>
      </w:pPr>
      <w:r>
        <w:rPr/>
        <w:br w:type="column"/>
      </w:r>
      <w:r>
        <w:rPr/>
        <w:t>2.81</w:t>
      </w:r>
    </w:p>
    <w:p>
      <w:pPr>
        <w:spacing w:after="0"/>
        <w:sectPr>
          <w:type w:val="continuous"/>
          <w:pgSz w:w="11900" w:h="16840"/>
          <w:pgMar w:top="1200" w:bottom="280" w:left="780" w:right="740"/>
          <w:cols w:num="2" w:equalWidth="0">
            <w:col w:w="6973" w:space="746"/>
            <w:col w:w="2661"/>
          </w:cols>
        </w:sectPr>
      </w:pPr>
    </w:p>
    <w:p>
      <w:pPr>
        <w:pStyle w:val="BodyText"/>
        <w:spacing w:line="242" w:lineRule="auto" w:before="547"/>
        <w:ind w:left="664"/>
      </w:pPr>
      <w:r>
        <w:rPr/>
        <w:t>III</w:t>
      </w:r>
      <w:r>
        <w:rPr>
          <w:spacing w:val="-5"/>
        </w:rPr>
        <w:t> </w:t>
      </w:r>
      <w:r>
        <w:rPr/>
        <w:t>– UK</w:t>
      </w:r>
      <w:r>
        <w:rPr>
          <w:spacing w:val="-6"/>
        </w:rPr>
        <w:t> </w:t>
      </w:r>
      <w:r>
        <w:rPr/>
        <w:t>Current</w:t>
      </w:r>
      <w:r>
        <w:rPr>
          <w:spacing w:val="-1"/>
        </w:rPr>
        <w:t> </w:t>
      </w:r>
      <w:r>
        <w:rPr/>
        <w:t>Account</w:t>
      </w:r>
      <w:r>
        <w:rPr>
          <w:spacing w:val="-2"/>
        </w:rPr>
        <w:t> </w:t>
      </w:r>
      <w:r>
        <w:rPr/>
        <w:t>Deficit</w:t>
      </w:r>
      <w:r>
        <w:rPr>
          <w:spacing w:val="-2"/>
        </w:rPr>
        <w:t> </w:t>
      </w:r>
      <w:r>
        <w:rPr/>
        <w:t>rises</w:t>
      </w:r>
      <w:r>
        <w:rPr>
          <w:spacing w:val="-4"/>
        </w:rPr>
        <w:t> </w:t>
      </w:r>
      <w:r>
        <w:rPr/>
        <w:t>by</w:t>
      </w:r>
      <w:r>
        <w:rPr>
          <w:spacing w:val="-6"/>
        </w:rPr>
        <w:t> </w:t>
      </w:r>
      <w:r>
        <w:rPr/>
        <w:t>2%</w:t>
      </w:r>
      <w:r>
        <w:rPr>
          <w:spacing w:val="-6"/>
        </w:rPr>
        <w:t> </w:t>
      </w:r>
      <w:r>
        <w:rPr/>
        <w:t>relative</w:t>
      </w:r>
      <w:r>
        <w:rPr>
          <w:spacing w:val="-4"/>
        </w:rPr>
        <w:t> </w:t>
      </w:r>
      <w:r>
        <w:rPr>
          <w:spacing w:val="2"/>
        </w:rPr>
        <w:t>to</w:t>
      </w:r>
      <w:r>
        <w:rPr>
          <w:spacing w:val="-1"/>
        </w:rPr>
        <w:t> </w:t>
      </w:r>
      <w:r>
        <w:rPr/>
        <w:t>the</w:t>
      </w:r>
      <w:r>
        <w:rPr>
          <w:spacing w:val="-6"/>
        </w:rPr>
        <w:t> </w:t>
      </w:r>
      <w:r>
        <w:rPr/>
        <w:t>German</w:t>
      </w:r>
      <w:r>
        <w:rPr>
          <w:spacing w:val="-6"/>
        </w:rPr>
        <w:t> </w:t>
      </w:r>
      <w:r>
        <w:rPr/>
        <w:t>surplus for 5 years (relative </w:t>
      </w:r>
      <w:r>
        <w:rPr>
          <w:spacing w:val="2"/>
        </w:rPr>
        <w:t>to </w:t>
      </w:r>
      <w:r>
        <w:rPr/>
        <w:t>Scenario</w:t>
      </w:r>
      <w:r>
        <w:rPr>
          <w:spacing w:val="14"/>
        </w:rPr>
        <w:t> </w:t>
      </w:r>
      <w:r>
        <w:rPr/>
        <w:t>I)</w:t>
      </w:r>
    </w:p>
    <w:p>
      <w:pPr>
        <w:pStyle w:val="BodyText"/>
        <w:spacing w:before="547"/>
        <w:ind w:left="327"/>
      </w:pPr>
      <w:r>
        <w:rPr/>
        <w:br w:type="column"/>
      </w:r>
      <w:r>
        <w:rPr/>
        <w:t>2.87</w:t>
      </w:r>
    </w:p>
    <w:p>
      <w:pPr>
        <w:spacing w:after="0"/>
        <w:sectPr>
          <w:type w:val="continuous"/>
          <w:pgSz w:w="11900" w:h="16840"/>
          <w:pgMar w:top="1200" w:bottom="280" w:left="780" w:right="740"/>
          <w:cols w:num="2" w:equalWidth="0">
            <w:col w:w="8016" w:space="40"/>
            <w:col w:w="2324"/>
          </w:cols>
        </w:sectPr>
      </w:pPr>
    </w:p>
    <w:p>
      <w:pPr>
        <w:pStyle w:val="BodyText"/>
        <w:spacing w:line="242" w:lineRule="auto" w:before="546"/>
        <w:ind w:left="664" w:right="-3"/>
      </w:pPr>
      <w:r>
        <w:rPr/>
        <w:t>IV – Average equity returns are lower than in December 1998 (relative</w:t>
      </w:r>
      <w:r>
        <w:rPr>
          <w:spacing w:val="-36"/>
        </w:rPr>
        <w:t> </w:t>
      </w:r>
      <w:r>
        <w:rPr>
          <w:spacing w:val="3"/>
        </w:rPr>
        <w:t>to </w:t>
      </w:r>
      <w:r>
        <w:rPr/>
        <w:t>Scenario</w:t>
      </w:r>
      <w:r>
        <w:rPr>
          <w:spacing w:val="2"/>
        </w:rPr>
        <w:t> </w:t>
      </w:r>
      <w:r>
        <w:rPr/>
        <w:t>I)</w:t>
      </w:r>
    </w:p>
    <w:p>
      <w:pPr>
        <w:pStyle w:val="BodyText"/>
        <w:spacing w:before="546"/>
        <w:ind w:left="629"/>
      </w:pPr>
      <w:r>
        <w:rPr/>
        <w:br w:type="column"/>
      </w:r>
      <w:r>
        <w:rPr/>
        <w:t>2.82</w:t>
      </w:r>
    </w:p>
    <w:p>
      <w:pPr>
        <w:spacing w:after="0"/>
        <w:sectPr>
          <w:type w:val="continuous"/>
          <w:pgSz w:w="11900" w:h="16840"/>
          <w:pgMar w:top="1200" w:bottom="280" w:left="780" w:right="740"/>
          <w:cols w:num="2" w:equalWidth="0">
            <w:col w:w="7715" w:space="40"/>
            <w:col w:w="2625"/>
          </w:cols>
        </w:sectPr>
      </w:pPr>
    </w:p>
    <w:p>
      <w:pPr>
        <w:pStyle w:val="BodyText"/>
        <w:tabs>
          <w:tab w:pos="8803" w:val="right" w:leader="none"/>
        </w:tabs>
        <w:spacing w:before="547"/>
        <w:ind w:left="664"/>
      </w:pPr>
      <w:r>
        <w:rPr/>
        <w:t>V – Scenarios II, III and IV</w:t>
      </w:r>
      <w:r>
        <w:rPr>
          <w:spacing w:val="6"/>
        </w:rPr>
        <w:t> </w:t>
      </w:r>
      <w:r>
        <w:rPr>
          <w:spacing w:val="2"/>
        </w:rPr>
        <w:t>occur</w:t>
      </w:r>
      <w:r>
        <w:rPr>
          <w:spacing w:val="4"/>
        </w:rPr>
        <w:t> </w:t>
      </w:r>
      <w:r>
        <w:rPr/>
        <w:t>together</w:t>
        <w:tab/>
        <w:t>2.66</w:t>
      </w:r>
    </w:p>
    <w:p>
      <w:pPr>
        <w:spacing w:after="0"/>
        <w:sectPr>
          <w:type w:val="continuous"/>
          <w:pgSz w:w="11900" w:h="16840"/>
          <w:pgMar w:top="1200" w:bottom="280" w:left="780" w:right="740"/>
        </w:sectPr>
      </w:pPr>
    </w:p>
    <w:p>
      <w:pPr>
        <w:pStyle w:val="BodyText"/>
        <w:spacing w:before="8"/>
        <w:rPr>
          <w:sz w:val="20"/>
        </w:rPr>
      </w:pPr>
    </w:p>
    <w:p>
      <w:pPr>
        <w:pStyle w:val="BodyText"/>
        <w:spacing w:line="360" w:lineRule="auto"/>
        <w:ind w:left="664" w:right="692"/>
      </w:pPr>
      <w:r>
        <w:rPr/>
        <w:t>The above results are based on a model where the effects of the current account are relatively weak. However, I have already alluded to some experiments that were conducted with a model that also included future values of the current account balance, which were statistically significant. Table 6A had suggested that a 2% current account deficit in the UK had to be expected to last for 5 years before it reduced the ITMEER by around 5pf. Table 6B suggests that one might achieve a fall of 6pf with a deficit that lasts only a year, so a much larger response, when one uses an alternative model based on the future current account deficit.</w:t>
      </w:r>
    </w:p>
    <w:p>
      <w:pPr>
        <w:pStyle w:val="BodyText"/>
        <w:rPr>
          <w:sz w:val="36"/>
        </w:rPr>
      </w:pPr>
    </w:p>
    <w:p>
      <w:pPr>
        <w:pStyle w:val="BodyText"/>
        <w:spacing w:line="360" w:lineRule="auto"/>
        <w:ind w:left="664" w:right="864"/>
      </w:pPr>
      <w:r>
        <w:rPr/>
        <w:t>Another alternative model that was estimated allowed for the possibility that the current account deficit matters more when the US stocks market is falling. On the assumption that the UK’s current account deficit rises by 4% of GDP and the S&amp;P500 falls by 20%,</w:t>
      </w:r>
    </w:p>
    <w:p>
      <w:pPr>
        <w:pStyle w:val="BodyText"/>
        <w:spacing w:line="360" w:lineRule="auto" w:before="2"/>
        <w:ind w:left="664" w:right="789"/>
        <w:jc w:val="both"/>
      </w:pPr>
      <w:r>
        <w:rPr/>
        <w:t>the</w:t>
      </w:r>
      <w:r>
        <w:rPr>
          <w:spacing w:val="-5"/>
        </w:rPr>
        <w:t> </w:t>
      </w:r>
      <w:r>
        <w:rPr/>
        <w:t>model</w:t>
      </w:r>
      <w:r>
        <w:rPr>
          <w:spacing w:val="-5"/>
        </w:rPr>
        <w:t> </w:t>
      </w:r>
      <w:r>
        <w:rPr/>
        <w:t>suggests</w:t>
      </w:r>
      <w:r>
        <w:rPr>
          <w:spacing w:val="-5"/>
        </w:rPr>
        <w:t> </w:t>
      </w:r>
      <w:r>
        <w:rPr/>
        <w:t>a</w:t>
      </w:r>
      <w:r>
        <w:rPr>
          <w:spacing w:val="-5"/>
        </w:rPr>
        <w:t> </w:t>
      </w:r>
      <w:r>
        <w:rPr/>
        <w:t>decline</w:t>
      </w:r>
      <w:r>
        <w:rPr>
          <w:spacing w:val="-5"/>
        </w:rPr>
        <w:t> </w:t>
      </w:r>
      <w:r>
        <w:rPr/>
        <w:t>in</w:t>
      </w:r>
      <w:r>
        <w:rPr>
          <w:spacing w:val="-5"/>
        </w:rPr>
        <w:t> </w:t>
      </w:r>
      <w:r>
        <w:rPr/>
        <w:t>the</w:t>
      </w:r>
      <w:r>
        <w:rPr>
          <w:spacing w:val="-5"/>
        </w:rPr>
        <w:t> </w:t>
      </w:r>
      <w:r>
        <w:rPr/>
        <w:t>ITMEER</w:t>
      </w:r>
      <w:r>
        <w:rPr>
          <w:spacing w:val="-4"/>
        </w:rPr>
        <w:t> </w:t>
      </w:r>
      <w:r>
        <w:rPr/>
        <w:t>from</w:t>
      </w:r>
      <w:r>
        <w:rPr>
          <w:spacing w:val="-5"/>
        </w:rPr>
        <w:t> </w:t>
      </w:r>
      <w:r>
        <w:rPr/>
        <w:t>2.85</w:t>
      </w:r>
      <w:r>
        <w:rPr>
          <w:spacing w:val="-4"/>
        </w:rPr>
        <w:t> </w:t>
      </w:r>
      <w:r>
        <w:rPr>
          <w:spacing w:val="2"/>
        </w:rPr>
        <w:t>to</w:t>
      </w:r>
      <w:r>
        <w:rPr>
          <w:spacing w:val="-1"/>
        </w:rPr>
        <w:t> </w:t>
      </w:r>
      <w:r>
        <w:rPr/>
        <w:t>2.62</w:t>
      </w:r>
      <w:r>
        <w:rPr>
          <w:spacing w:val="-5"/>
        </w:rPr>
        <w:t> </w:t>
      </w:r>
      <w:r>
        <w:rPr/>
        <w:t>–</w:t>
      </w:r>
      <w:r>
        <w:rPr>
          <w:spacing w:val="1"/>
        </w:rPr>
        <w:t> </w:t>
      </w:r>
      <w:r>
        <w:rPr/>
        <w:t>this</w:t>
      </w:r>
      <w:r>
        <w:rPr>
          <w:spacing w:val="-4"/>
        </w:rPr>
        <w:t> </w:t>
      </w:r>
      <w:r>
        <w:rPr/>
        <w:t>is</w:t>
      </w:r>
      <w:r>
        <w:rPr>
          <w:spacing w:val="-5"/>
        </w:rPr>
        <w:t> </w:t>
      </w:r>
      <w:r>
        <w:rPr/>
        <w:t>rather</w:t>
      </w:r>
      <w:r>
        <w:rPr>
          <w:spacing w:val="-4"/>
        </w:rPr>
        <w:t> </w:t>
      </w:r>
      <w:r>
        <w:rPr/>
        <w:t>consistent</w:t>
      </w:r>
      <w:r>
        <w:rPr>
          <w:spacing w:val="-1"/>
        </w:rPr>
        <w:t> </w:t>
      </w:r>
      <w:r>
        <w:rPr/>
        <w:t>with </w:t>
      </w:r>
      <w:r>
        <w:rPr>
          <w:spacing w:val="-5"/>
        </w:rPr>
        <w:t>one’s </w:t>
      </w:r>
      <w:r>
        <w:rPr/>
        <w:t>casual</w:t>
      </w:r>
      <w:r>
        <w:rPr>
          <w:spacing w:val="-5"/>
        </w:rPr>
        <w:t> </w:t>
      </w:r>
      <w:r>
        <w:rPr/>
        <w:t>impression</w:t>
      </w:r>
      <w:r>
        <w:rPr>
          <w:spacing w:val="-5"/>
        </w:rPr>
        <w:t> </w:t>
      </w:r>
      <w:r>
        <w:rPr/>
        <w:t>(eg</w:t>
      </w:r>
      <w:r>
        <w:rPr>
          <w:spacing w:val="-4"/>
        </w:rPr>
        <w:t> </w:t>
      </w:r>
      <w:r>
        <w:rPr/>
        <w:t>following</w:t>
      </w:r>
      <w:r>
        <w:rPr>
          <w:spacing w:val="-5"/>
        </w:rPr>
        <w:t> </w:t>
      </w:r>
      <w:r>
        <w:rPr/>
        <w:t>the</w:t>
      </w:r>
      <w:r>
        <w:rPr>
          <w:spacing w:val="-5"/>
        </w:rPr>
        <w:t> </w:t>
      </w:r>
      <w:r>
        <w:rPr/>
        <w:t>Russian</w:t>
      </w:r>
      <w:r>
        <w:rPr>
          <w:spacing w:val="-5"/>
        </w:rPr>
        <w:t> </w:t>
      </w:r>
      <w:r>
        <w:rPr/>
        <w:t>crisis</w:t>
      </w:r>
      <w:r>
        <w:rPr>
          <w:spacing w:val="-5"/>
        </w:rPr>
        <w:t> </w:t>
      </w:r>
      <w:r>
        <w:rPr>
          <w:spacing w:val="3"/>
        </w:rPr>
        <w:t>of</w:t>
      </w:r>
      <w:r>
        <w:rPr>
          <w:spacing w:val="-1"/>
        </w:rPr>
        <w:t> </w:t>
      </w:r>
      <w:r>
        <w:rPr/>
        <w:t>1998)</w:t>
      </w:r>
      <w:r>
        <w:rPr>
          <w:spacing w:val="-5"/>
        </w:rPr>
        <w:t> </w:t>
      </w:r>
      <w:r>
        <w:rPr/>
        <w:t>that</w:t>
      </w:r>
      <w:r>
        <w:rPr>
          <w:spacing w:val="-1"/>
        </w:rPr>
        <w:t> </w:t>
      </w:r>
      <w:r>
        <w:rPr/>
        <w:t>the</w:t>
      </w:r>
      <w:r>
        <w:rPr>
          <w:spacing w:val="-5"/>
        </w:rPr>
        <w:t> </w:t>
      </w:r>
      <w:r>
        <w:rPr/>
        <w:t>markets</w:t>
      </w:r>
      <w:r>
        <w:rPr>
          <w:spacing w:val="-5"/>
        </w:rPr>
        <w:t> </w:t>
      </w:r>
      <w:r>
        <w:rPr/>
        <w:t>can</w:t>
      </w:r>
      <w:r>
        <w:rPr>
          <w:spacing w:val="-5"/>
        </w:rPr>
        <w:t> </w:t>
      </w:r>
      <w:r>
        <w:rPr/>
        <w:t>punish countries with current account deficits quite suddenly if there is a rise in risk</w:t>
      </w:r>
      <w:r>
        <w:rPr>
          <w:spacing w:val="-3"/>
        </w:rPr>
        <w:t> </w:t>
      </w:r>
      <w:r>
        <w:rPr/>
        <w:t>aversion.</w:t>
      </w:r>
    </w:p>
    <w:p>
      <w:pPr>
        <w:pStyle w:val="BodyText"/>
        <w:rPr>
          <w:sz w:val="36"/>
        </w:rPr>
      </w:pPr>
    </w:p>
    <w:p>
      <w:pPr>
        <w:pStyle w:val="BodyText"/>
        <w:spacing w:line="360" w:lineRule="auto"/>
        <w:ind w:left="664" w:right="771"/>
      </w:pPr>
      <w:r>
        <w:rPr/>
        <w:t>Note, in passing, that the three alternative models generate a baseline value of the ITMEER ranging between 2.85 and 3.01, so our estimates are quite sensitive to model specification.</w:t>
      </w:r>
    </w:p>
    <w:p>
      <w:pPr>
        <w:pStyle w:val="BodyText"/>
        <w:spacing w:before="1"/>
        <w:rPr>
          <w:sz w:val="36"/>
        </w:rPr>
      </w:pPr>
    </w:p>
    <w:p>
      <w:pPr>
        <w:pStyle w:val="BodyText"/>
        <w:spacing w:line="360" w:lineRule="auto"/>
        <w:ind w:left="664" w:right="758"/>
      </w:pPr>
      <w:r>
        <w:rPr/>
        <w:t>The simulations in Tables 6A and 6B are based on December 1998 values. Updating the calculation of the ITMEER to use current (ie 1September 1999) values of the variables yield, an estimated value of DM2.99, which is modestly higher than the December 1998 estimated of DM2.92. The ITMEER has edged up during 1999 primarily because the 2 year – 1 year yield spread has widened more in the UK than in Germany, and the fact that UK equities have outperformed those in Germany.</w:t>
      </w:r>
    </w:p>
    <w:p>
      <w:pPr>
        <w:pStyle w:val="BodyText"/>
        <w:spacing w:before="8"/>
        <w:rPr>
          <w:sz w:val="35"/>
        </w:rPr>
      </w:pPr>
    </w:p>
    <w:p>
      <w:pPr>
        <w:pStyle w:val="BodyText"/>
        <w:spacing w:line="360" w:lineRule="auto"/>
        <w:ind w:left="664" w:right="771"/>
      </w:pPr>
      <w:r>
        <w:rPr/>
        <w:t>A potentially significant aspect of our results is that despite the fact that we have explicitly allowed for mean reversion towards the PPP value of around DM2.60, other factors in our model (especially the unemployment rate differential) suggest a rather higher equilibrium value around DM3.00 currently. Since this is clearly higher than the MPC’s collective projection of a decline to DM2.75, this potentially has implications for the MPC’s modal inflation projection. Therefore, one needs to critically assess whether or not one should put any weight on these estimates of the ITMEER.</w:t>
      </w:r>
    </w:p>
    <w:p>
      <w:pPr>
        <w:spacing w:after="0" w:line="360" w:lineRule="auto"/>
        <w:sectPr>
          <w:pgSz w:w="11900" w:h="16840"/>
          <w:pgMar w:header="719" w:footer="0" w:top="1200" w:bottom="280" w:left="780" w:right="740"/>
        </w:sectPr>
      </w:pPr>
    </w:p>
    <w:p>
      <w:pPr>
        <w:pStyle w:val="BodyText"/>
        <w:spacing w:before="3"/>
        <w:rPr>
          <w:sz w:val="13"/>
        </w:rPr>
      </w:pPr>
    </w:p>
    <w:p>
      <w:pPr>
        <w:pStyle w:val="Heading5"/>
        <w:ind w:left="727"/>
      </w:pPr>
      <w:r>
        <w:rPr/>
        <w:t>TABLE 6B</w:t>
      </w:r>
    </w:p>
    <w:p>
      <w:pPr>
        <w:pStyle w:val="BodyText"/>
        <w:rPr>
          <w:b/>
          <w:sz w:val="26"/>
        </w:rPr>
      </w:pPr>
    </w:p>
    <w:p>
      <w:pPr>
        <w:pStyle w:val="BodyText"/>
        <w:spacing w:before="5"/>
        <w:rPr>
          <w:b/>
          <w:sz w:val="22"/>
        </w:rPr>
      </w:pPr>
    </w:p>
    <w:p>
      <w:pPr>
        <w:spacing w:line="237" w:lineRule="auto" w:before="0"/>
        <w:ind w:left="664" w:right="0" w:firstLine="0"/>
        <w:jc w:val="left"/>
        <w:rPr>
          <w:b/>
          <w:sz w:val="24"/>
        </w:rPr>
      </w:pPr>
      <w:r>
        <w:rPr>
          <w:b/>
          <w:sz w:val="24"/>
        </w:rPr>
        <w:t>EFFECT OF CHANGES IN THE CURRENT ACCOUNT BALANCE ON THE £-DM EXCHANGE RATE USING ALTERNATIVE MODELS</w:t>
      </w:r>
    </w:p>
    <w:p>
      <w:pPr>
        <w:pStyle w:val="BodyText"/>
        <w:rPr>
          <w:b/>
          <w:sz w:val="26"/>
        </w:rPr>
      </w:pPr>
    </w:p>
    <w:p>
      <w:pPr>
        <w:pStyle w:val="BodyText"/>
        <w:spacing w:before="3"/>
        <w:rPr>
          <w:b/>
          <w:sz w:val="22"/>
        </w:rPr>
      </w:pPr>
    </w:p>
    <w:p>
      <w:pPr>
        <w:tabs>
          <w:tab w:pos="6554" w:val="left" w:leader="none"/>
        </w:tabs>
        <w:spacing w:before="0"/>
        <w:ind w:left="664" w:right="0" w:firstLine="0"/>
        <w:jc w:val="left"/>
        <w:rPr>
          <w:b/>
          <w:sz w:val="24"/>
        </w:rPr>
      </w:pPr>
      <w:r>
        <w:rPr>
          <w:b/>
          <w:sz w:val="24"/>
        </w:rPr>
        <w:t>SCENARIO</w:t>
        <w:tab/>
        <w:t>ESTIMATE</w:t>
      </w:r>
    </w:p>
    <w:p>
      <w:pPr>
        <w:pStyle w:val="BodyText"/>
        <w:spacing w:before="7"/>
        <w:rPr>
          <w:b/>
          <w:sz w:val="23"/>
        </w:rPr>
      </w:pPr>
    </w:p>
    <w:p>
      <w:pPr>
        <w:pStyle w:val="BodyText"/>
        <w:ind w:left="664"/>
      </w:pPr>
      <w:r>
        <w:rPr>
          <w:u w:val="single"/>
        </w:rPr>
        <w:t>ALTERNATIVE MODEL I</w:t>
      </w:r>
    </w:p>
    <w:p>
      <w:pPr>
        <w:pStyle w:val="BodyText"/>
        <w:spacing w:before="2"/>
        <w:rPr>
          <w:sz w:val="16"/>
        </w:rPr>
      </w:pPr>
    </w:p>
    <w:p>
      <w:pPr>
        <w:pStyle w:val="BodyText"/>
        <w:tabs>
          <w:tab w:pos="6967" w:val="right" w:leader="none"/>
        </w:tabs>
        <w:spacing w:before="90"/>
        <w:ind w:left="664"/>
      </w:pPr>
      <w:r>
        <w:rPr/>
        <w:t>A – All variables set </w:t>
      </w:r>
      <w:r>
        <w:rPr>
          <w:spacing w:val="3"/>
        </w:rPr>
        <w:t>to </w:t>
      </w:r>
      <w:r>
        <w:rPr/>
        <w:t>actual December</w:t>
      </w:r>
      <w:r>
        <w:rPr>
          <w:spacing w:val="2"/>
        </w:rPr>
        <w:t> </w:t>
      </w:r>
      <w:r>
        <w:rPr/>
        <w:t>1998</w:t>
      </w:r>
      <w:r>
        <w:rPr>
          <w:spacing w:val="-1"/>
        </w:rPr>
        <w:t> </w:t>
      </w:r>
      <w:r>
        <w:rPr/>
        <w:t>values</w:t>
        <w:tab/>
        <w:t>3.01</w:t>
      </w:r>
    </w:p>
    <w:p>
      <w:pPr>
        <w:pStyle w:val="BodyText"/>
        <w:tabs>
          <w:tab w:pos="6935" w:val="right" w:leader="none"/>
        </w:tabs>
        <w:spacing w:line="275" w:lineRule="exact" w:before="276"/>
        <w:ind w:left="664"/>
      </w:pPr>
      <w:r>
        <w:rPr/>
        <w:t>B – UK Current Account Deficit rises by</w:t>
      </w:r>
      <w:r>
        <w:rPr>
          <w:spacing w:val="9"/>
        </w:rPr>
        <w:t> </w:t>
      </w:r>
      <w:r>
        <w:rPr/>
        <w:t>2%</w:t>
      </w:r>
      <w:r>
        <w:rPr>
          <w:spacing w:val="-2"/>
        </w:rPr>
        <w:t> </w:t>
      </w:r>
      <w:r>
        <w:rPr>
          <w:spacing w:val="2"/>
        </w:rPr>
        <w:t>(of</w:t>
        <w:tab/>
      </w:r>
      <w:r>
        <w:rPr/>
        <w:t>2.95</w:t>
      </w:r>
    </w:p>
    <w:p>
      <w:pPr>
        <w:pStyle w:val="BodyText"/>
        <w:spacing w:line="275" w:lineRule="exact"/>
        <w:ind w:left="1035"/>
      </w:pPr>
      <w:r>
        <w:rPr/>
        <w:t>GDP) relative to the German surplus for 1 year</w:t>
      </w:r>
    </w:p>
    <w:p>
      <w:pPr>
        <w:pStyle w:val="BodyText"/>
        <w:spacing w:before="828"/>
        <w:ind w:left="664"/>
      </w:pPr>
      <w:r>
        <w:rPr>
          <w:u w:val="single"/>
        </w:rPr>
        <w:t>ALTERNATIVE MODEL II</w:t>
      </w:r>
    </w:p>
    <w:p>
      <w:pPr>
        <w:pStyle w:val="BodyText"/>
      </w:pPr>
    </w:p>
    <w:p>
      <w:pPr>
        <w:pStyle w:val="BodyText"/>
        <w:tabs>
          <w:tab w:pos="6587" w:val="left" w:leader="none"/>
        </w:tabs>
        <w:ind w:left="664"/>
      </w:pPr>
      <w:r>
        <w:rPr/>
        <w:t>C</w:t>
      </w:r>
      <w:r>
        <w:rPr>
          <w:spacing w:val="-8"/>
        </w:rPr>
        <w:t> </w:t>
      </w:r>
      <w:r>
        <w:rPr/>
        <w:t>–</w:t>
      </w:r>
      <w:r>
        <w:rPr>
          <w:spacing w:val="-1"/>
        </w:rPr>
        <w:t> </w:t>
      </w:r>
      <w:r>
        <w:rPr/>
        <w:t>All</w:t>
      </w:r>
      <w:r>
        <w:rPr>
          <w:spacing w:val="-7"/>
        </w:rPr>
        <w:t> </w:t>
      </w:r>
      <w:r>
        <w:rPr/>
        <w:t>variables</w:t>
      </w:r>
      <w:r>
        <w:rPr>
          <w:spacing w:val="-7"/>
        </w:rPr>
        <w:t> </w:t>
      </w:r>
      <w:r>
        <w:rPr/>
        <w:t>set</w:t>
      </w:r>
      <w:r>
        <w:rPr>
          <w:spacing w:val="-3"/>
        </w:rPr>
        <w:t> </w:t>
      </w:r>
      <w:r>
        <w:rPr>
          <w:spacing w:val="3"/>
        </w:rPr>
        <w:t>to</w:t>
      </w:r>
      <w:r>
        <w:rPr>
          <w:spacing w:val="-3"/>
        </w:rPr>
        <w:t> </w:t>
      </w:r>
      <w:r>
        <w:rPr/>
        <w:t>actual</w:t>
      </w:r>
      <w:r>
        <w:rPr>
          <w:spacing w:val="-7"/>
        </w:rPr>
        <w:t> </w:t>
      </w:r>
      <w:r>
        <w:rPr/>
        <w:t>December</w:t>
      </w:r>
      <w:r>
        <w:rPr>
          <w:spacing w:val="-8"/>
        </w:rPr>
        <w:t> </w:t>
      </w:r>
      <w:r>
        <w:rPr/>
        <w:t>1998</w:t>
      </w:r>
      <w:r>
        <w:rPr>
          <w:spacing w:val="-7"/>
        </w:rPr>
        <w:t> </w:t>
      </w:r>
      <w:r>
        <w:rPr/>
        <w:t>values</w:t>
        <w:tab/>
        <w:t>2.85</w:t>
      </w:r>
    </w:p>
    <w:p>
      <w:pPr>
        <w:pStyle w:val="BodyText"/>
      </w:pPr>
    </w:p>
    <w:p>
      <w:pPr>
        <w:pStyle w:val="BodyText"/>
        <w:tabs>
          <w:tab w:pos="6533" w:val="left" w:leader="none"/>
        </w:tabs>
        <w:ind w:left="664"/>
      </w:pPr>
      <w:r>
        <w:rPr/>
        <w:t>D – UK Current Account deficit rises by</w:t>
      </w:r>
      <w:r>
        <w:rPr>
          <w:spacing w:val="-29"/>
        </w:rPr>
        <w:t> </w:t>
      </w:r>
      <w:r>
        <w:rPr/>
        <w:t>4%</w:t>
      </w:r>
      <w:r>
        <w:rPr>
          <w:spacing w:val="-6"/>
        </w:rPr>
        <w:t> </w:t>
      </w:r>
      <w:r>
        <w:rPr/>
        <w:t>(of</w:t>
        <w:tab/>
        <w:t>2.62</w:t>
      </w:r>
    </w:p>
    <w:p>
      <w:pPr>
        <w:pStyle w:val="BodyText"/>
        <w:spacing w:line="237" w:lineRule="auto" w:before="5"/>
        <w:ind w:left="1094" w:right="4547" w:hanging="1"/>
      </w:pPr>
      <w:r>
        <w:rPr/>
        <w:t>GDP) relative to Germany AND the S&amp;P500 falls by 20%</w:t>
      </w:r>
    </w:p>
    <w:p>
      <w:pPr>
        <w:spacing w:after="0" w:line="237" w:lineRule="auto"/>
        <w:sectPr>
          <w:pgSz w:w="11900" w:h="16840"/>
          <w:pgMar w:header="719" w:footer="0" w:top="1200" w:bottom="280" w:left="780" w:right="740"/>
        </w:sectPr>
      </w:pPr>
    </w:p>
    <w:p>
      <w:pPr>
        <w:pStyle w:val="BodyText"/>
        <w:spacing w:before="3"/>
        <w:rPr>
          <w:sz w:val="13"/>
        </w:rPr>
      </w:pPr>
    </w:p>
    <w:p>
      <w:pPr>
        <w:pStyle w:val="Heading5"/>
        <w:numPr>
          <w:ilvl w:val="1"/>
          <w:numId w:val="10"/>
        </w:numPr>
        <w:tabs>
          <w:tab w:pos="1210" w:val="left" w:leader="none"/>
        </w:tabs>
        <w:spacing w:line="240" w:lineRule="auto" w:before="90" w:after="0"/>
        <w:ind w:left="1210" w:right="0" w:hanging="483"/>
        <w:jc w:val="left"/>
      </w:pPr>
      <w:r>
        <w:rPr/>
        <w:t>ITMEER VS ALTERNATIVE EQUILIBRIUM</w:t>
      </w:r>
      <w:r>
        <w:rPr>
          <w:spacing w:val="5"/>
        </w:rPr>
        <w:t> </w:t>
      </w:r>
      <w:r>
        <w:rPr/>
        <w:t>CONCEPTS</w:t>
      </w:r>
    </w:p>
    <w:p>
      <w:pPr>
        <w:pStyle w:val="BodyText"/>
        <w:rPr>
          <w:b/>
          <w:sz w:val="26"/>
        </w:rPr>
      </w:pPr>
    </w:p>
    <w:p>
      <w:pPr>
        <w:pStyle w:val="BodyText"/>
        <w:spacing w:before="9"/>
        <w:rPr>
          <w:b/>
          <w:sz w:val="21"/>
        </w:rPr>
      </w:pPr>
    </w:p>
    <w:p>
      <w:pPr>
        <w:pStyle w:val="BodyText"/>
        <w:spacing w:line="360" w:lineRule="auto" w:before="1"/>
        <w:ind w:left="664" w:right="748"/>
      </w:pPr>
      <w:r>
        <w:rPr/>
        <w:t>If one is trying to forecast the exchange rate because it affects the inflation forecast, it is, at first sight, more attractive to use the ITMEER, rather than a FEER (or a PPP value), because, the former has done rather better in terms of explaining the post-1995 rise and persistence of sterling. Recall that FEER estimates are based on assumed current account targets, and are, ultimately, a normative concept in that they say what the exchange rate </w:t>
      </w:r>
      <w:r>
        <w:rPr>
          <w:u w:val="single"/>
        </w:rPr>
        <w:t>should</w:t>
      </w:r>
      <w:r>
        <w:rPr/>
        <w:t> be – there is no attempt, within that framework, to cross-validate the estimates with what the exchange rate has actually done. FEER estimates are also, self-avowedly, ‘medium-term’ equilibrium estimates, where the ‘medium-term’ is defined to be 5 or 10 years (see, eg Wren-Lewis and Driver (1998)), which is well beyond the relevant horizon for our inflation forecast.</w:t>
      </w:r>
    </w:p>
    <w:p>
      <w:pPr>
        <w:pStyle w:val="BodyText"/>
        <w:spacing w:before="9"/>
        <w:rPr>
          <w:sz w:val="35"/>
        </w:rPr>
      </w:pPr>
    </w:p>
    <w:p>
      <w:pPr>
        <w:pStyle w:val="BodyText"/>
        <w:spacing w:line="360" w:lineRule="auto"/>
        <w:ind w:left="664" w:right="668"/>
      </w:pPr>
      <w:r>
        <w:rPr/>
        <w:t>On the other hand, there is little doubt that an exchange rate of DM3, if sustained indefinitely, would inflict considerable pain on the UK’s manufacturing industry. For example, in his evidence to the House of Lords Select Committee on the MPC, Sir Brian Moffatt, Chairman of British Steel, said that:</w:t>
      </w:r>
    </w:p>
    <w:p>
      <w:pPr>
        <w:pStyle w:val="BodyText"/>
        <w:spacing w:before="4"/>
        <w:rPr>
          <w:sz w:val="36"/>
        </w:rPr>
      </w:pPr>
    </w:p>
    <w:p>
      <w:pPr>
        <w:pStyle w:val="BodyText"/>
        <w:ind w:left="664" w:right="1283" w:firstLine="1"/>
        <w:jc w:val="both"/>
      </w:pPr>
      <w:r>
        <w:rPr/>
        <w:t>“When</w:t>
      </w:r>
      <w:r>
        <w:rPr>
          <w:spacing w:val="-7"/>
        </w:rPr>
        <w:t> </w:t>
      </w:r>
      <w:r>
        <w:rPr/>
        <w:t>currency</w:t>
      </w:r>
      <w:r>
        <w:rPr>
          <w:spacing w:val="-7"/>
        </w:rPr>
        <w:t> </w:t>
      </w:r>
      <w:r>
        <w:rPr/>
        <w:t>was</w:t>
      </w:r>
      <w:r>
        <w:rPr>
          <w:spacing w:val="-6"/>
        </w:rPr>
        <w:t> </w:t>
      </w:r>
      <w:r>
        <w:rPr/>
        <w:t>weaker</w:t>
      </w:r>
      <w:r>
        <w:rPr>
          <w:spacing w:val="-7"/>
        </w:rPr>
        <w:t> </w:t>
      </w:r>
      <w:r>
        <w:rPr/>
        <w:t>at</w:t>
      </w:r>
      <w:r>
        <w:rPr>
          <w:spacing w:val="-2"/>
        </w:rPr>
        <w:t> </w:t>
      </w:r>
      <w:r>
        <w:rPr/>
        <w:t>around</w:t>
      </w:r>
      <w:r>
        <w:rPr>
          <w:spacing w:val="-7"/>
        </w:rPr>
        <w:t> </w:t>
      </w:r>
      <w:r>
        <w:rPr/>
        <w:t>DM2.50</w:t>
      </w:r>
      <w:r>
        <w:rPr>
          <w:spacing w:val="-6"/>
        </w:rPr>
        <w:t> </w:t>
      </w:r>
      <w:r>
        <w:rPr/>
        <w:t>we</w:t>
      </w:r>
      <w:r>
        <w:rPr>
          <w:spacing w:val="-7"/>
        </w:rPr>
        <w:t> </w:t>
      </w:r>
      <w:r>
        <w:rPr/>
        <w:t>were</w:t>
      </w:r>
      <w:r>
        <w:rPr>
          <w:spacing w:val="-6"/>
        </w:rPr>
        <w:t> </w:t>
      </w:r>
      <w:r>
        <w:rPr/>
        <w:t>the</w:t>
      </w:r>
      <w:r>
        <w:rPr>
          <w:spacing w:val="-7"/>
        </w:rPr>
        <w:t> </w:t>
      </w:r>
      <w:r>
        <w:rPr/>
        <w:t>lowest</w:t>
      </w:r>
      <w:r>
        <w:rPr>
          <w:spacing w:val="-2"/>
        </w:rPr>
        <w:t> </w:t>
      </w:r>
      <w:r>
        <w:rPr/>
        <w:t>cost</w:t>
      </w:r>
      <w:r>
        <w:rPr>
          <w:spacing w:val="-2"/>
        </w:rPr>
        <w:t> </w:t>
      </w:r>
      <w:r>
        <w:rPr/>
        <w:t>producer</w:t>
      </w:r>
      <w:r>
        <w:rPr>
          <w:spacing w:val="-7"/>
        </w:rPr>
        <w:t> </w:t>
      </w:r>
      <w:r>
        <w:rPr/>
        <w:t>in</w:t>
      </w:r>
      <w:r>
        <w:rPr>
          <w:spacing w:val="-6"/>
        </w:rPr>
        <w:t> </w:t>
      </w:r>
      <w:r>
        <w:rPr/>
        <w:t>the world. Nowadays, I cannot sell a tonne </w:t>
      </w:r>
      <w:r>
        <w:rPr>
          <w:spacing w:val="2"/>
        </w:rPr>
        <w:t>of </w:t>
      </w:r>
      <w:r>
        <w:rPr/>
        <w:t>steel in an export market and make a profit.” (Q</w:t>
      </w:r>
      <w:r>
        <w:rPr>
          <w:spacing w:val="4"/>
        </w:rPr>
        <w:t> </w:t>
      </w:r>
      <w:r>
        <w:rPr/>
        <w:t>1302)</w:t>
      </w:r>
    </w:p>
    <w:p>
      <w:pPr>
        <w:pStyle w:val="BodyText"/>
        <w:spacing w:before="8"/>
        <w:rPr>
          <w:sz w:val="35"/>
        </w:rPr>
      </w:pPr>
    </w:p>
    <w:p>
      <w:pPr>
        <w:pStyle w:val="BodyText"/>
        <w:spacing w:line="360" w:lineRule="auto"/>
        <w:ind w:left="664" w:right="668"/>
      </w:pPr>
      <w:r>
        <w:rPr/>
        <w:t>In their evidence, the BCC also provided examples of how an overvalued level of sterling had hurt employment.</w:t>
      </w:r>
    </w:p>
    <w:p>
      <w:pPr>
        <w:pStyle w:val="BodyText"/>
        <w:spacing w:before="1"/>
        <w:rPr>
          <w:sz w:val="36"/>
        </w:rPr>
      </w:pPr>
    </w:p>
    <w:p>
      <w:pPr>
        <w:pStyle w:val="BodyText"/>
        <w:spacing w:line="360" w:lineRule="auto"/>
        <w:ind w:left="664" w:right="1023"/>
      </w:pPr>
      <w:r>
        <w:rPr/>
        <w:t>The National Farmers’ Union describes the current situation as “the worst farming crisis since the 1930s” (see, </w:t>
      </w:r>
      <w:r>
        <w:rPr>
          <w:u w:val="single"/>
        </w:rPr>
        <w:t>The Financial Times</w:t>
      </w:r>
      <w:r>
        <w:rPr/>
        <w:t>, 1 September), and the NFU does blame their current plight, in part, on the strength of sterling.</w:t>
      </w:r>
    </w:p>
    <w:p>
      <w:pPr>
        <w:pStyle w:val="BodyText"/>
        <w:rPr>
          <w:sz w:val="36"/>
        </w:rPr>
      </w:pPr>
    </w:p>
    <w:p>
      <w:pPr>
        <w:pStyle w:val="BodyText"/>
        <w:spacing w:line="360" w:lineRule="auto"/>
        <w:ind w:left="664" w:right="771"/>
      </w:pPr>
      <w:r>
        <w:rPr/>
        <w:t>It is, though, worth mentioning that not everyone who testified to the Select Committee agreed that sterling needed to full back to the DM2.5-2.6 area. For example, the LSE’s Lord Professor Desai said (see House of Lords (1999)):</w:t>
      </w:r>
    </w:p>
    <w:p>
      <w:pPr>
        <w:pStyle w:val="BodyText"/>
        <w:rPr>
          <w:sz w:val="36"/>
        </w:rPr>
      </w:pPr>
    </w:p>
    <w:p>
      <w:pPr>
        <w:pStyle w:val="BodyText"/>
        <w:ind w:left="664" w:right="847" w:firstLine="1"/>
      </w:pPr>
      <w:r>
        <w:rPr/>
        <w:t>“</w:t>
      </w:r>
      <w:r>
        <w:rPr>
          <w:spacing w:val="-27"/>
        </w:rPr>
        <w:t> </w:t>
      </w:r>
      <w:r>
        <w:rPr>
          <w:w w:val="95"/>
        </w:rPr>
        <w:t>…</w:t>
      </w:r>
      <w:r>
        <w:rPr>
          <w:spacing w:val="28"/>
          <w:w w:val="95"/>
        </w:rPr>
        <w:t> </w:t>
      </w:r>
      <w:r>
        <w:rPr/>
        <w:t>..</w:t>
      </w:r>
      <w:r>
        <w:rPr>
          <w:spacing w:val="-8"/>
        </w:rPr>
        <w:t> </w:t>
      </w:r>
      <w:r>
        <w:rPr/>
        <w:t>it</w:t>
      </w:r>
      <w:r>
        <w:rPr>
          <w:spacing w:val="-5"/>
        </w:rPr>
        <w:t> </w:t>
      </w:r>
      <w:r>
        <w:rPr/>
        <w:t>is</w:t>
      </w:r>
      <w:r>
        <w:rPr>
          <w:spacing w:val="-9"/>
        </w:rPr>
        <w:t> </w:t>
      </w:r>
      <w:r>
        <w:rPr/>
        <w:t>genuinely</w:t>
      </w:r>
      <w:r>
        <w:rPr>
          <w:spacing w:val="-10"/>
        </w:rPr>
        <w:t> </w:t>
      </w:r>
      <w:r>
        <w:rPr/>
        <w:t>true</w:t>
      </w:r>
      <w:r>
        <w:rPr>
          <w:spacing w:val="-9"/>
        </w:rPr>
        <w:t> </w:t>
      </w:r>
      <w:r>
        <w:rPr/>
        <w:t>that</w:t>
      </w:r>
      <w:r>
        <w:rPr>
          <w:spacing w:val="-5"/>
        </w:rPr>
        <w:t> </w:t>
      </w:r>
      <w:r>
        <w:rPr/>
        <w:t>the</w:t>
      </w:r>
      <w:r>
        <w:rPr>
          <w:spacing w:val="-9"/>
        </w:rPr>
        <w:t> </w:t>
      </w:r>
      <w:r>
        <w:rPr/>
        <w:t>British</w:t>
      </w:r>
      <w:r>
        <w:rPr>
          <w:spacing w:val="-10"/>
        </w:rPr>
        <w:t> </w:t>
      </w:r>
      <w:r>
        <w:rPr/>
        <w:t>economy</w:t>
      </w:r>
      <w:r>
        <w:rPr>
          <w:spacing w:val="-9"/>
        </w:rPr>
        <w:t> </w:t>
      </w:r>
      <w:r>
        <w:rPr/>
        <w:t>now</w:t>
      </w:r>
      <w:r>
        <w:rPr>
          <w:spacing w:val="-9"/>
        </w:rPr>
        <w:t> </w:t>
      </w:r>
      <w:r>
        <w:rPr/>
        <w:t>has</w:t>
      </w:r>
      <w:r>
        <w:rPr>
          <w:spacing w:val="-10"/>
        </w:rPr>
        <w:t> </w:t>
      </w:r>
      <w:r>
        <w:rPr/>
        <w:t>higher</w:t>
      </w:r>
      <w:r>
        <w:rPr>
          <w:spacing w:val="-9"/>
        </w:rPr>
        <w:t> </w:t>
      </w:r>
      <w:r>
        <w:rPr/>
        <w:t>growth</w:t>
      </w:r>
      <w:r>
        <w:rPr>
          <w:spacing w:val="-9"/>
        </w:rPr>
        <w:t> </w:t>
      </w:r>
      <w:r>
        <w:rPr/>
        <w:t>potential</w:t>
      </w:r>
      <w:r>
        <w:rPr>
          <w:spacing w:val="-9"/>
        </w:rPr>
        <w:t> </w:t>
      </w:r>
      <w:r>
        <w:rPr/>
        <w:t>and</w:t>
      </w:r>
      <w:r>
        <w:rPr>
          <w:spacing w:val="-10"/>
        </w:rPr>
        <w:t> </w:t>
      </w:r>
      <w:r>
        <w:rPr/>
        <w:t>more flexible labour markets than it used </w:t>
      </w:r>
      <w:r>
        <w:rPr>
          <w:spacing w:val="3"/>
        </w:rPr>
        <w:t>to </w:t>
      </w:r>
      <w:r>
        <w:rPr/>
        <w:t>have and therefore </w:t>
      </w:r>
      <w:r>
        <w:rPr>
          <w:spacing w:val="3"/>
        </w:rPr>
        <w:t>to </w:t>
      </w:r>
      <w:r>
        <w:rPr/>
        <w:t>some extent the exchange rate should reflect that higher real strength </w:t>
      </w:r>
      <w:r>
        <w:rPr>
          <w:spacing w:val="2"/>
        </w:rPr>
        <w:t>of </w:t>
      </w:r>
      <w:r>
        <w:rPr/>
        <w:t>the British economy </w:t>
      </w:r>
      <w:r>
        <w:rPr>
          <w:w w:val="95"/>
        </w:rPr>
        <w:t>… </w:t>
      </w:r>
      <w:r>
        <w:rPr/>
        <w:t>..” (p</w:t>
      </w:r>
      <w:r>
        <w:rPr>
          <w:spacing w:val="-38"/>
        </w:rPr>
        <w:t> </w:t>
      </w:r>
      <w:r>
        <w:rPr/>
        <w:t>269)</w:t>
      </w:r>
    </w:p>
    <w:p>
      <w:pPr>
        <w:spacing w:after="0"/>
        <w:sectPr>
          <w:pgSz w:w="11900" w:h="16840"/>
          <w:pgMar w:header="719" w:footer="0" w:top="1200" w:bottom="280" w:left="780" w:right="740"/>
        </w:sectPr>
      </w:pPr>
    </w:p>
    <w:p>
      <w:pPr>
        <w:pStyle w:val="BodyText"/>
        <w:spacing w:before="10"/>
        <w:rPr>
          <w:sz w:val="12"/>
        </w:rPr>
      </w:pPr>
    </w:p>
    <w:p>
      <w:pPr>
        <w:pStyle w:val="BodyText"/>
        <w:spacing w:before="90"/>
        <w:ind w:left="664"/>
      </w:pPr>
      <w:r>
        <w:rPr/>
        <w:t>and, elsewhere</w:t>
      </w:r>
    </w:p>
    <w:p>
      <w:pPr>
        <w:pStyle w:val="BodyText"/>
        <w:tabs>
          <w:tab w:pos="8093" w:val="left" w:leader="dot"/>
        </w:tabs>
        <w:spacing w:line="237" w:lineRule="auto" w:before="144"/>
        <w:ind w:left="664" w:right="862" w:firstLine="1"/>
      </w:pPr>
      <w:r>
        <w:rPr/>
        <w:t>“</w:t>
      </w:r>
      <w:r>
        <w:rPr>
          <w:spacing w:val="-26"/>
        </w:rPr>
        <w:t> </w:t>
      </w:r>
      <w:r>
        <w:rPr>
          <w:w w:val="95"/>
        </w:rPr>
        <w:t>…</w:t>
      </w:r>
      <w:r>
        <w:rPr>
          <w:spacing w:val="31"/>
          <w:w w:val="95"/>
        </w:rPr>
        <w:t> </w:t>
      </w:r>
      <w:r>
        <w:rPr/>
        <w:t>..</w:t>
      </w:r>
      <w:r>
        <w:rPr>
          <w:spacing w:val="-7"/>
        </w:rPr>
        <w:t> </w:t>
      </w:r>
      <w:r>
        <w:rPr/>
        <w:t>I</w:t>
      </w:r>
      <w:r>
        <w:rPr>
          <w:spacing w:val="-8"/>
        </w:rPr>
        <w:t> </w:t>
      </w:r>
      <w:r>
        <w:rPr/>
        <w:t>expect</w:t>
      </w:r>
      <w:r>
        <w:rPr>
          <w:spacing w:val="-4"/>
        </w:rPr>
        <w:t> </w:t>
      </w:r>
      <w:r>
        <w:rPr/>
        <w:t>the</w:t>
      </w:r>
      <w:r>
        <w:rPr>
          <w:spacing w:val="-9"/>
        </w:rPr>
        <w:t> </w:t>
      </w:r>
      <w:r>
        <w:rPr/>
        <w:t>Sterling/Euro</w:t>
      </w:r>
      <w:r>
        <w:rPr>
          <w:spacing w:val="-8"/>
        </w:rPr>
        <w:t> </w:t>
      </w:r>
      <w:r>
        <w:rPr/>
        <w:t>rate</w:t>
      </w:r>
      <w:r>
        <w:rPr>
          <w:spacing w:val="-8"/>
        </w:rPr>
        <w:t> </w:t>
      </w:r>
      <w:r>
        <w:rPr>
          <w:spacing w:val="2"/>
        </w:rPr>
        <w:t>to</w:t>
      </w:r>
      <w:r>
        <w:rPr>
          <w:spacing w:val="-4"/>
        </w:rPr>
        <w:t> </w:t>
      </w:r>
      <w:r>
        <w:rPr/>
        <w:t>be</w:t>
      </w:r>
      <w:r>
        <w:rPr>
          <w:spacing w:val="-9"/>
        </w:rPr>
        <w:t> </w:t>
      </w:r>
      <w:r>
        <w:rPr/>
        <w:t>higher</w:t>
      </w:r>
      <w:r>
        <w:rPr>
          <w:spacing w:val="-8"/>
        </w:rPr>
        <w:t> </w:t>
      </w:r>
      <w:r>
        <w:rPr/>
        <w:t>than</w:t>
      </w:r>
      <w:r>
        <w:rPr>
          <w:spacing w:val="-9"/>
        </w:rPr>
        <w:t> </w:t>
      </w:r>
      <w:r>
        <w:rPr/>
        <w:t>what</w:t>
      </w:r>
      <w:r>
        <w:rPr>
          <w:spacing w:val="-4"/>
        </w:rPr>
        <w:t> </w:t>
      </w:r>
      <w:r>
        <w:rPr/>
        <w:t>many</w:t>
      </w:r>
      <w:r>
        <w:rPr>
          <w:spacing w:val="-9"/>
        </w:rPr>
        <w:t> </w:t>
      </w:r>
      <w:r>
        <w:rPr/>
        <w:t>people</w:t>
      </w:r>
      <w:r>
        <w:rPr>
          <w:spacing w:val="-8"/>
        </w:rPr>
        <w:t> </w:t>
      </w:r>
      <w:r>
        <w:rPr/>
        <w:t>wish</w:t>
      </w:r>
      <w:r>
        <w:rPr>
          <w:spacing w:val="-9"/>
        </w:rPr>
        <w:t> </w:t>
      </w:r>
      <w:r>
        <w:rPr>
          <w:spacing w:val="2"/>
        </w:rPr>
        <w:t>or</w:t>
      </w:r>
      <w:r>
        <w:rPr>
          <w:spacing w:val="-5"/>
        </w:rPr>
        <w:t> </w:t>
      </w:r>
      <w:r>
        <w:rPr/>
        <w:t>expect</w:t>
      </w:r>
      <w:r>
        <w:rPr>
          <w:spacing w:val="-4"/>
        </w:rPr>
        <w:t> </w:t>
      </w:r>
      <w:r>
        <w:rPr/>
        <w:t>it</w:t>
      </w:r>
      <w:r>
        <w:rPr>
          <w:spacing w:val="-5"/>
        </w:rPr>
        <w:t> </w:t>
      </w:r>
      <w:r>
        <w:rPr>
          <w:spacing w:val="3"/>
        </w:rPr>
        <w:t>to </w:t>
      </w:r>
      <w:r>
        <w:rPr/>
        <w:t>be.  In </w:t>
      </w:r>
      <w:r>
        <w:rPr>
          <w:spacing w:val="3"/>
        </w:rPr>
        <w:t>old </w:t>
      </w:r>
      <w:r>
        <w:rPr/>
        <w:t>fashioned terms, it will be more like DM2.7/2.8</w:t>
      </w:r>
      <w:r>
        <w:rPr>
          <w:spacing w:val="6"/>
        </w:rPr>
        <w:t> </w:t>
      </w:r>
      <w:r>
        <w:rPr/>
        <w:t>than</w:t>
      </w:r>
      <w:r>
        <w:rPr>
          <w:spacing w:val="-5"/>
        </w:rPr>
        <w:t> </w:t>
      </w:r>
      <w:r>
        <w:rPr/>
        <w:t>DM2.5.</w:t>
        <w:tab/>
      </w:r>
      <w:r>
        <w:rPr>
          <w:spacing w:val="2"/>
        </w:rPr>
        <w:t>There </w:t>
      </w:r>
      <w:r>
        <w:rPr/>
        <w:t>is a</w:t>
      </w:r>
      <w:r>
        <w:rPr>
          <w:spacing w:val="-31"/>
        </w:rPr>
        <w:t> </w:t>
      </w:r>
      <w:r>
        <w:rPr/>
        <w:t>shift</w:t>
      </w:r>
    </w:p>
    <w:p>
      <w:pPr>
        <w:pStyle w:val="BodyText"/>
        <w:tabs>
          <w:tab w:pos="2577" w:val="left" w:leader="dot"/>
        </w:tabs>
        <w:spacing w:line="275" w:lineRule="exact" w:before="3"/>
        <w:ind w:left="665"/>
      </w:pPr>
      <w:r>
        <w:rPr>
          <w:spacing w:val="2"/>
        </w:rPr>
        <w:t>to</w:t>
      </w:r>
      <w:r>
        <w:rPr>
          <w:spacing w:val="1"/>
        </w:rPr>
        <w:t> </w:t>
      </w:r>
      <w:r>
        <w:rPr/>
        <w:t>services</w:t>
      </w:r>
      <w:r>
        <w:rPr>
          <w:spacing w:val="-4"/>
        </w:rPr>
        <w:t> </w:t>
      </w:r>
      <w:r>
        <w:rPr/>
        <w:t>and</w:t>
        <w:tab/>
        <w:t>the UK enjoys a healthy surplus </w:t>
      </w:r>
      <w:r>
        <w:rPr>
          <w:spacing w:val="3"/>
        </w:rPr>
        <w:t>on </w:t>
      </w:r>
      <w:r>
        <w:rPr/>
        <w:t>the balance </w:t>
      </w:r>
      <w:r>
        <w:rPr>
          <w:spacing w:val="3"/>
        </w:rPr>
        <w:t>of </w:t>
      </w:r>
      <w:r>
        <w:rPr/>
        <w:t>trade in</w:t>
      </w:r>
      <w:r>
        <w:rPr>
          <w:spacing w:val="2"/>
        </w:rPr>
        <w:t> </w:t>
      </w:r>
      <w:r>
        <w:rPr/>
        <w:t>services.”</w:t>
      </w:r>
    </w:p>
    <w:p>
      <w:pPr>
        <w:pStyle w:val="BodyText"/>
        <w:spacing w:line="275" w:lineRule="exact"/>
        <w:ind w:left="664"/>
      </w:pPr>
      <w:r>
        <w:rPr/>
        <w:t>(p 268)</w:t>
      </w:r>
    </w:p>
    <w:p>
      <w:pPr>
        <w:pStyle w:val="BodyText"/>
        <w:spacing w:before="1"/>
        <w:rPr>
          <w:sz w:val="36"/>
        </w:rPr>
      </w:pPr>
    </w:p>
    <w:p>
      <w:pPr>
        <w:pStyle w:val="BodyText"/>
        <w:spacing w:line="360" w:lineRule="auto"/>
        <w:ind w:left="664" w:right="691"/>
      </w:pPr>
      <w:r>
        <w:rPr/>
        <w:t>It is nevertheless clear to me that the estimate of ITMEER should not necessarily be regarded as a level that is either socially desirable, or as one that would be obviously sustainable in any potential currency union.  Nevertheless, using the ITMEER rather than a FEER or a PPP value might just give us better 2-year ahead inflation forecasts.</w:t>
      </w:r>
    </w:p>
    <w:p>
      <w:pPr>
        <w:pStyle w:val="BodyText"/>
        <w:spacing w:before="11"/>
        <w:rPr>
          <w:sz w:val="35"/>
        </w:rPr>
      </w:pPr>
    </w:p>
    <w:p>
      <w:pPr>
        <w:pStyle w:val="BodyText"/>
        <w:spacing w:line="360" w:lineRule="auto"/>
        <w:ind w:left="664" w:right="668"/>
      </w:pPr>
      <w:r>
        <w:rPr/>
        <w:t>It is, though, obviously important to understand </w:t>
      </w:r>
      <w:r>
        <w:rPr>
          <w:u w:val="single"/>
        </w:rPr>
        <w:t>why</w:t>
      </w:r>
      <w:r>
        <w:rPr/>
        <w:t> the ITMEER and FEER estimates are so different. One reason is that, in our model, while the current account deficit does affect the exchange rate, there is no requirement that, at some stage, the deficit be reduced to some pre- ordained “sustainable” level.</w:t>
      </w:r>
    </w:p>
    <w:p>
      <w:pPr>
        <w:pStyle w:val="BodyText"/>
        <w:spacing w:before="10"/>
        <w:rPr>
          <w:sz w:val="35"/>
        </w:rPr>
      </w:pPr>
    </w:p>
    <w:p>
      <w:pPr>
        <w:pStyle w:val="BodyText"/>
        <w:spacing w:line="360" w:lineRule="auto"/>
        <w:ind w:left="664" w:right="771"/>
      </w:pPr>
      <w:r>
        <w:rPr/>
        <w:t>In a world where current account flows are dwarfed by capital flows, downgrading the importance of the current account may well be the right thing to do, especially given how little impact the largely persistent current account deficits of the last two decades in the US and Australia appear to have had on their currencies. On the other hand, the recent</w:t>
      </w:r>
    </w:p>
    <w:p>
      <w:pPr>
        <w:pStyle w:val="BodyText"/>
        <w:spacing w:line="360" w:lineRule="auto" w:before="1"/>
        <w:ind w:left="664" w:right="742"/>
      </w:pPr>
      <w:r>
        <w:rPr>
          <w:spacing w:val="2"/>
        </w:rPr>
        <w:t>East </w:t>
      </w:r>
      <w:r>
        <w:rPr/>
        <w:t>Asian currency crisis should warn us against an </w:t>
      </w:r>
      <w:r>
        <w:rPr>
          <w:spacing w:val="5"/>
        </w:rPr>
        <w:t>overly </w:t>
      </w:r>
      <w:r>
        <w:rPr/>
        <w:t>complacent view </w:t>
      </w:r>
      <w:r>
        <w:rPr>
          <w:spacing w:val="3"/>
        </w:rPr>
        <w:t>of </w:t>
      </w:r>
      <w:r>
        <w:rPr>
          <w:spacing w:val="2"/>
        </w:rPr>
        <w:t>the </w:t>
      </w:r>
      <w:r>
        <w:rPr/>
        <w:t>sustainability </w:t>
      </w:r>
      <w:r>
        <w:rPr>
          <w:spacing w:val="2"/>
        </w:rPr>
        <w:t>of </w:t>
      </w:r>
      <w:r>
        <w:rPr/>
        <w:t>current account deficits – these deficits appear not </w:t>
      </w:r>
      <w:r>
        <w:rPr>
          <w:spacing w:val="3"/>
        </w:rPr>
        <w:t>to </w:t>
      </w:r>
      <w:r>
        <w:rPr/>
        <w:t>matter until, well, they suddenly do! </w:t>
      </w:r>
      <w:r>
        <w:rPr>
          <w:spacing w:val="2"/>
        </w:rPr>
        <w:t>The </w:t>
      </w:r>
      <w:r>
        <w:rPr/>
        <w:t>possibility that the financial markets might suddenly mark sterling down </w:t>
      </w:r>
      <w:r>
        <w:rPr>
          <w:spacing w:val="3"/>
        </w:rPr>
        <w:t>on</w:t>
      </w:r>
      <w:r>
        <w:rPr>
          <w:spacing w:val="-2"/>
        </w:rPr>
        <w:t> </w:t>
      </w:r>
      <w:r>
        <w:rPr/>
        <w:t>account</w:t>
      </w:r>
      <w:r>
        <w:rPr>
          <w:spacing w:val="-1"/>
        </w:rPr>
        <w:t> </w:t>
      </w:r>
      <w:r>
        <w:rPr>
          <w:spacing w:val="3"/>
        </w:rPr>
        <w:t>of</w:t>
      </w:r>
      <w:r>
        <w:rPr>
          <w:spacing w:val="-1"/>
        </w:rPr>
        <w:t> </w:t>
      </w:r>
      <w:r>
        <w:rPr/>
        <w:t>a</w:t>
      </w:r>
      <w:r>
        <w:rPr>
          <w:spacing w:val="-6"/>
        </w:rPr>
        <w:t> </w:t>
      </w:r>
      <w:r>
        <w:rPr/>
        <w:t>growing</w:t>
      </w:r>
      <w:r>
        <w:rPr>
          <w:spacing w:val="-6"/>
        </w:rPr>
        <w:t> </w:t>
      </w:r>
      <w:r>
        <w:rPr/>
        <w:t>trade</w:t>
      </w:r>
      <w:r>
        <w:rPr>
          <w:spacing w:val="-5"/>
        </w:rPr>
        <w:t> </w:t>
      </w:r>
      <w:r>
        <w:rPr/>
        <w:t>deficit</w:t>
      </w:r>
      <w:r>
        <w:rPr>
          <w:spacing w:val="-1"/>
        </w:rPr>
        <w:t> </w:t>
      </w:r>
      <w:r>
        <w:rPr/>
        <w:t>if,</w:t>
      </w:r>
      <w:r>
        <w:rPr>
          <w:spacing w:val="-6"/>
        </w:rPr>
        <w:t> </w:t>
      </w:r>
      <w:r>
        <w:rPr/>
        <w:t>say,</w:t>
      </w:r>
      <w:r>
        <w:rPr>
          <w:spacing w:val="-6"/>
        </w:rPr>
        <w:t> </w:t>
      </w:r>
      <w:r>
        <w:rPr/>
        <w:t>the</w:t>
      </w:r>
      <w:r>
        <w:rPr>
          <w:spacing w:val="-5"/>
        </w:rPr>
        <w:t> </w:t>
      </w:r>
      <w:r>
        <w:rPr/>
        <w:t>US</w:t>
      </w:r>
      <w:r>
        <w:rPr>
          <w:spacing w:val="-6"/>
        </w:rPr>
        <w:t> </w:t>
      </w:r>
      <w:r>
        <w:rPr/>
        <w:t>stock</w:t>
      </w:r>
      <w:r>
        <w:rPr>
          <w:spacing w:val="-6"/>
        </w:rPr>
        <w:t> </w:t>
      </w:r>
      <w:r>
        <w:rPr/>
        <w:t>market</w:t>
      </w:r>
      <w:r>
        <w:rPr>
          <w:spacing w:val="-1"/>
        </w:rPr>
        <w:t> </w:t>
      </w:r>
      <w:r>
        <w:rPr/>
        <w:t>were</w:t>
      </w:r>
      <w:r>
        <w:rPr>
          <w:spacing w:val="-5"/>
        </w:rPr>
        <w:t> </w:t>
      </w:r>
      <w:r>
        <w:rPr/>
        <w:t>falling</w:t>
      </w:r>
      <w:r>
        <w:rPr>
          <w:spacing w:val="-6"/>
        </w:rPr>
        <w:t> </w:t>
      </w:r>
      <w:r>
        <w:rPr/>
        <w:t>significantly</w:t>
      </w:r>
      <w:r>
        <w:rPr>
          <w:spacing w:val="-6"/>
        </w:rPr>
        <w:t> </w:t>
      </w:r>
      <w:r>
        <w:rPr/>
        <w:t>at the same time was captured in </w:t>
      </w:r>
      <w:r>
        <w:rPr>
          <w:spacing w:val="3"/>
        </w:rPr>
        <w:t>one </w:t>
      </w:r>
      <w:r>
        <w:rPr>
          <w:spacing w:val="2"/>
        </w:rPr>
        <w:t>of </w:t>
      </w:r>
      <w:r>
        <w:rPr/>
        <w:t>the models that were discussed earlier and we saw that, on</w:t>
      </w:r>
      <w:r>
        <w:rPr>
          <w:spacing w:val="-4"/>
        </w:rPr>
        <w:t> </w:t>
      </w:r>
      <w:r>
        <w:rPr/>
        <w:t>that</w:t>
      </w:r>
      <w:r>
        <w:rPr>
          <w:spacing w:val="-3"/>
        </w:rPr>
        <w:t> </w:t>
      </w:r>
      <w:r>
        <w:rPr/>
        <w:t>scenario,</w:t>
      </w:r>
      <w:r>
        <w:rPr>
          <w:spacing w:val="-8"/>
        </w:rPr>
        <w:t> </w:t>
      </w:r>
      <w:r>
        <w:rPr/>
        <w:t>the</w:t>
      </w:r>
      <w:r>
        <w:rPr>
          <w:spacing w:val="-9"/>
        </w:rPr>
        <w:t> </w:t>
      </w:r>
      <w:r>
        <w:rPr/>
        <w:t>ITMEER</w:t>
      </w:r>
      <w:r>
        <w:rPr>
          <w:spacing w:val="-6"/>
        </w:rPr>
        <w:t> </w:t>
      </w:r>
      <w:r>
        <w:rPr/>
        <w:t>could</w:t>
      </w:r>
      <w:r>
        <w:rPr>
          <w:spacing w:val="-8"/>
        </w:rPr>
        <w:t> </w:t>
      </w:r>
      <w:r>
        <w:rPr/>
        <w:t>fall</w:t>
      </w:r>
      <w:r>
        <w:rPr>
          <w:spacing w:val="-8"/>
        </w:rPr>
        <w:t> </w:t>
      </w:r>
      <w:r>
        <w:rPr>
          <w:spacing w:val="2"/>
        </w:rPr>
        <w:t>to</w:t>
      </w:r>
      <w:r>
        <w:rPr>
          <w:spacing w:val="-3"/>
        </w:rPr>
        <w:t> </w:t>
      </w:r>
      <w:r>
        <w:rPr/>
        <w:t>around</w:t>
      </w:r>
      <w:r>
        <w:rPr>
          <w:spacing w:val="-8"/>
        </w:rPr>
        <w:t> </w:t>
      </w:r>
      <w:r>
        <w:rPr/>
        <w:t>DM2.6</w:t>
      </w:r>
      <w:r>
        <w:rPr>
          <w:spacing w:val="-8"/>
        </w:rPr>
        <w:t> </w:t>
      </w:r>
      <w:r>
        <w:rPr/>
        <w:t>–</w:t>
      </w:r>
      <w:r>
        <w:rPr>
          <w:spacing w:val="-2"/>
        </w:rPr>
        <w:t> </w:t>
      </w:r>
      <w:r>
        <w:rPr/>
        <w:t>however,</w:t>
      </w:r>
      <w:r>
        <w:rPr>
          <w:spacing w:val="-8"/>
        </w:rPr>
        <w:t> </w:t>
      </w:r>
      <w:r>
        <w:rPr/>
        <w:t>that</w:t>
      </w:r>
      <w:r>
        <w:rPr>
          <w:spacing w:val="-3"/>
        </w:rPr>
        <w:t> </w:t>
      </w:r>
      <w:r>
        <w:rPr/>
        <w:t>scenario</w:t>
      </w:r>
      <w:r>
        <w:rPr>
          <w:spacing w:val="-8"/>
        </w:rPr>
        <w:t> </w:t>
      </w:r>
      <w:r>
        <w:rPr/>
        <w:t>required</w:t>
      </w:r>
      <w:r>
        <w:rPr>
          <w:spacing w:val="-6"/>
        </w:rPr>
        <w:t> </w:t>
      </w:r>
      <w:r>
        <w:rPr/>
        <w:t>a large fall in the US stock market and a much larger increase in the </w:t>
      </w:r>
      <w:r>
        <w:rPr>
          <w:spacing w:val="-7"/>
        </w:rPr>
        <w:t>UK’s </w:t>
      </w:r>
      <w:r>
        <w:rPr/>
        <w:t>current account deficit than anyone is</w:t>
      </w:r>
      <w:r>
        <w:rPr>
          <w:spacing w:val="22"/>
        </w:rPr>
        <w:t> </w:t>
      </w:r>
      <w:r>
        <w:rPr/>
        <w:t>projecting.</w:t>
      </w:r>
    </w:p>
    <w:p>
      <w:pPr>
        <w:pStyle w:val="BodyText"/>
        <w:spacing w:before="10"/>
        <w:rPr>
          <w:sz w:val="35"/>
        </w:rPr>
      </w:pPr>
    </w:p>
    <w:p>
      <w:pPr>
        <w:pStyle w:val="BodyText"/>
        <w:spacing w:line="360" w:lineRule="auto"/>
        <w:ind w:left="664" w:right="668"/>
      </w:pPr>
      <w:r>
        <w:rPr/>
        <w:t>A second reason for the large difference between the ITMEER and the FEER estimates is that the former is affected by the difference in the raw unemployment rate in the two countries, while the latter is influenced only by the differences in the estimated cyclical level of unemployment (ie the unemployment rate is compared to its estimated natural rate in each country). We tested the alternative formulation of comparing cyclical unemployment rate differences instead of the gap between the raw unemployment rates. However, for all the</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709"/>
      </w:pPr>
      <w:r>
        <w:rPr/>
        <w:t>five bilateral rates where the difference in unemployment exerts an impact on the exchange rate, the raw difference was preferred over the cyclical difference. Given that most estimates of the so-called “NAIRU” appear to move up and down with lagged levels of the actual unemployment rate, one can see as to why the markets are suspicious of conventional measures of unemployment. On the other hand, the presumption that the entire difference between unemployment in the UK and Germany (relative to its long-term historical average) is reversible does also seem to be a somewhat extreme assumption – though it appears to be, implicitly, what the markets are currently assuming. Of course, if some of the post-1995 rise in the German-UK unemployment differential were a case of the relative NAIRU having also risen, then, our estimate of ITMEER could be significantly overstated.</w:t>
      </w:r>
    </w:p>
    <w:p>
      <w:pPr>
        <w:pStyle w:val="BodyText"/>
        <w:spacing w:before="1"/>
        <w:rPr>
          <w:sz w:val="36"/>
        </w:rPr>
      </w:pPr>
    </w:p>
    <w:p>
      <w:pPr>
        <w:pStyle w:val="BodyText"/>
        <w:spacing w:line="360" w:lineRule="auto" w:before="1"/>
        <w:ind w:left="664" w:right="709"/>
      </w:pPr>
      <w:r>
        <w:rPr/>
        <w:t>The discussion above suggests that while it is important that central bankers understand what it is that makes market prices move, we must simultaneously guard against the danger of assuming that the markets have always got it right – indeed, if they have got it wrong, we need to be aware of the risk that they might suddenly change their mind.</w:t>
      </w:r>
    </w:p>
    <w:p>
      <w:pPr>
        <w:pStyle w:val="BodyText"/>
        <w:spacing w:before="10"/>
        <w:rPr>
          <w:sz w:val="35"/>
        </w:rPr>
      </w:pPr>
    </w:p>
    <w:p>
      <w:pPr>
        <w:pStyle w:val="BodyText"/>
        <w:spacing w:line="360" w:lineRule="auto"/>
        <w:ind w:left="664" w:right="668"/>
      </w:pPr>
      <w:r>
        <w:rPr/>
        <w:t>In the Lionel Robbins Memorial Lectures at the LSE, the former Vice-Chairman of the Board of Governors of the US Federal Reserve Board, Alan Blinder (1998) said:</w:t>
      </w:r>
    </w:p>
    <w:p>
      <w:pPr>
        <w:pStyle w:val="BodyText"/>
        <w:spacing w:before="1"/>
        <w:rPr>
          <w:sz w:val="36"/>
        </w:rPr>
      </w:pPr>
    </w:p>
    <w:p>
      <w:pPr>
        <w:pStyle w:val="BodyText"/>
        <w:ind w:left="664" w:right="771" w:firstLine="1"/>
      </w:pPr>
      <w:r>
        <w:rPr/>
        <w:t>“ </w:t>
      </w:r>
      <w:r>
        <w:rPr>
          <w:w w:val="95"/>
        </w:rPr>
        <w:t>… </w:t>
      </w:r>
      <w:r>
        <w:rPr/>
        <w:t>.. financial markets seem extremely susceptible to fads and speculative bubbles which sometimes stray far from fundamentals. Central bankers must innoculate themselves against whimsy and keep their eye on the fundamentals </w:t>
      </w:r>
      <w:r>
        <w:rPr>
          <w:w w:val="95"/>
        </w:rPr>
        <w:t>… </w:t>
      </w:r>
      <w:r>
        <w:rPr/>
        <w:t>.. traders in financial markets </w:t>
      </w:r>
      <w:r>
        <w:rPr>
          <w:w w:val="95"/>
        </w:rPr>
        <w:t>… </w:t>
      </w:r>
      <w:r>
        <w:rPr/>
        <w:t>.. often behave as if they have ludicrously short time horizons, whereas maintaining a long time horizon is the essence of proper central banking.” (p 61)</w:t>
      </w:r>
    </w:p>
    <w:p>
      <w:pPr>
        <w:pStyle w:val="BodyText"/>
        <w:spacing w:before="2"/>
        <w:rPr>
          <w:sz w:val="36"/>
        </w:rPr>
      </w:pPr>
    </w:p>
    <w:p>
      <w:pPr>
        <w:pStyle w:val="BodyText"/>
        <w:ind w:left="664"/>
      </w:pPr>
      <w:r>
        <w:rPr/>
        <w:t>and again,</w:t>
      </w:r>
    </w:p>
    <w:p>
      <w:pPr>
        <w:pStyle w:val="BodyText"/>
        <w:rPr>
          <w:sz w:val="26"/>
        </w:rPr>
      </w:pPr>
    </w:p>
    <w:p>
      <w:pPr>
        <w:pStyle w:val="BodyText"/>
        <w:spacing w:before="9"/>
        <w:rPr>
          <w:sz w:val="21"/>
        </w:rPr>
      </w:pPr>
    </w:p>
    <w:p>
      <w:pPr>
        <w:pStyle w:val="BodyText"/>
        <w:ind w:left="664" w:right="771" w:firstLine="1"/>
      </w:pPr>
      <w:r>
        <w:rPr/>
        <w:t>“Following the markets too closely </w:t>
      </w:r>
      <w:r>
        <w:rPr>
          <w:w w:val="95"/>
        </w:rPr>
        <w:t>… </w:t>
      </w:r>
      <w:r>
        <w:rPr/>
        <w:t>.. may lead the central banks to inherit precisely the short time horizon that central bank independence is meant to prevent. There is no more reason for central bankers to take their marching orders from bond traders than to take their orders from politicians.” (p 76)</w:t>
      </w:r>
    </w:p>
    <w:p>
      <w:pPr>
        <w:pStyle w:val="BodyText"/>
        <w:spacing w:before="10"/>
        <w:rPr>
          <w:sz w:val="35"/>
        </w:rPr>
      </w:pPr>
    </w:p>
    <w:p>
      <w:pPr>
        <w:pStyle w:val="BodyText"/>
        <w:spacing w:line="360" w:lineRule="auto"/>
        <w:ind w:left="664" w:right="771"/>
      </w:pPr>
      <w:r>
        <w:rPr/>
        <w:t>In thinking about the fickleness of markets, recall that today is the seventh anniversary of Black/White/Golden Wednesday, when the markets decided that a £-DM central rate of 2.95 was too high, but yet, we are, today, above that level despite the fact that British prices have risen faster than German prices over the subsequent period.</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668"/>
      </w:pPr>
      <w:r>
        <w:rPr/>
        <w:t>Also, one must not get too influenced by any particular econometric result relating to the FX market. Recall that, in the early-to-mid eighties, it was fashionable amongst academics to argue that the econometric evidence did not support any mean reversion towards PPP – this was just before the post-1985 fall in the US dollar, which was a rather convincing example of reversion to PPP!</w:t>
      </w:r>
    </w:p>
    <w:p>
      <w:pPr>
        <w:pStyle w:val="BodyText"/>
        <w:spacing w:before="2"/>
        <w:rPr>
          <w:sz w:val="36"/>
        </w:rPr>
      </w:pPr>
    </w:p>
    <w:p>
      <w:pPr>
        <w:pStyle w:val="BodyText"/>
        <w:spacing w:line="360" w:lineRule="auto" w:before="1"/>
        <w:ind w:left="664" w:right="807"/>
      </w:pPr>
      <w:r>
        <w:rPr/>
        <w:t>Although there is considerable merit in what Alan Blinder says, one still needs to, somehow, come up with a modal projection for the exchange rate. In that regard, Table 7 presents a comparison of the out-of-sample forecasting performance of the models for sterling that was previously discussed (with the additional requirement that we dropped all variables with Newey-West t-ratios below 2), with the random walk and UIP alternatives. The MSE ranking is that the model-based forecasts appear to do the best (followed by RW and UIP in that order), with the MSE associated with the model being less than half that associated with UIP for £-DM or £-$. However, some caveats are in order:</w:t>
      </w:r>
    </w:p>
    <w:p>
      <w:pPr>
        <w:pStyle w:val="BodyText"/>
        <w:spacing w:before="10"/>
        <w:rPr>
          <w:sz w:val="35"/>
        </w:rPr>
      </w:pPr>
    </w:p>
    <w:p>
      <w:pPr>
        <w:pStyle w:val="ListParagraph"/>
        <w:numPr>
          <w:ilvl w:val="0"/>
          <w:numId w:val="12"/>
        </w:numPr>
        <w:tabs>
          <w:tab w:pos="1116" w:val="left" w:leader="none"/>
        </w:tabs>
        <w:spacing w:line="381" w:lineRule="auto" w:before="0" w:after="0"/>
        <w:ind w:left="1116" w:right="702" w:hanging="452"/>
        <w:jc w:val="left"/>
        <w:rPr>
          <w:sz w:val="24"/>
        </w:rPr>
      </w:pPr>
      <w:r>
        <w:rPr/>
        <w:pict>
          <v:line style="position:absolute;mso-position-horizontal-relative:page;mso-position-vertical-relative:paragraph;z-index:-255201280" from="420pt,44.083134pt" to="427.44pt,44.083134pt" stroked="true" strokeweight=".48pt" strokecolor="#000000">
            <v:stroke dashstyle="solid"/>
            <w10:wrap type="none"/>
          </v:line>
        </w:pict>
      </w:r>
      <w:r>
        <w:rPr>
          <w:sz w:val="24"/>
        </w:rPr>
        <w:t>The model-based forecasts deteriorate significantly </w:t>
      </w:r>
      <w:r>
        <w:rPr>
          <w:spacing w:val="2"/>
          <w:sz w:val="24"/>
        </w:rPr>
        <w:t>relative </w:t>
      </w:r>
      <w:r>
        <w:rPr>
          <w:spacing w:val="3"/>
          <w:sz w:val="24"/>
        </w:rPr>
        <w:t>to </w:t>
      </w:r>
      <w:r>
        <w:rPr>
          <w:sz w:val="24"/>
        </w:rPr>
        <w:t>their in-sample performance – conventional Chow tests would point </w:t>
      </w:r>
      <w:r>
        <w:rPr>
          <w:spacing w:val="2"/>
          <w:sz w:val="24"/>
        </w:rPr>
        <w:t>to </w:t>
      </w:r>
      <w:r>
        <w:rPr>
          <w:sz w:val="24"/>
        </w:rPr>
        <w:t>a rejection </w:t>
      </w:r>
      <w:r>
        <w:rPr>
          <w:spacing w:val="3"/>
          <w:sz w:val="24"/>
        </w:rPr>
        <w:t>over </w:t>
      </w:r>
      <w:r>
        <w:rPr>
          <w:sz w:val="24"/>
        </w:rPr>
        <w:t>the out-of- sample period. Indicative </w:t>
      </w:r>
      <w:r>
        <w:rPr>
          <w:spacing w:val="2"/>
          <w:sz w:val="24"/>
        </w:rPr>
        <w:t>of </w:t>
      </w:r>
      <w:r>
        <w:rPr>
          <w:sz w:val="24"/>
        </w:rPr>
        <w:t>the problem, in the £-DM model, the </w:t>
      </w:r>
      <w:r>
        <w:rPr>
          <w:i/>
          <w:sz w:val="24"/>
        </w:rPr>
        <w:t>R </w:t>
      </w:r>
      <w:r>
        <w:rPr>
          <w:sz w:val="24"/>
          <w:vertAlign w:val="superscript"/>
        </w:rPr>
        <w:t>2</w:t>
      </w:r>
      <w:r>
        <w:rPr>
          <w:sz w:val="24"/>
          <w:vertAlign w:val="baseline"/>
        </w:rPr>
        <w:t> falls from 0.70</w:t>
      </w:r>
      <w:r>
        <w:rPr>
          <w:spacing w:val="-6"/>
          <w:sz w:val="24"/>
          <w:vertAlign w:val="baseline"/>
        </w:rPr>
        <w:t> </w:t>
      </w:r>
      <w:r>
        <w:rPr>
          <w:sz w:val="24"/>
          <w:vertAlign w:val="baseline"/>
        </w:rPr>
        <w:t>up</w:t>
      </w:r>
    </w:p>
    <w:p>
      <w:pPr>
        <w:pStyle w:val="BodyText"/>
        <w:spacing w:line="256" w:lineRule="exact"/>
        <w:ind w:left="1116"/>
      </w:pPr>
      <w:r>
        <w:rPr/>
        <w:t>to 1995, to 0.37 over the 1996-98 period.</w:t>
      </w:r>
    </w:p>
    <w:p>
      <w:pPr>
        <w:pStyle w:val="BodyText"/>
        <w:rPr>
          <w:sz w:val="26"/>
        </w:rPr>
      </w:pPr>
    </w:p>
    <w:p>
      <w:pPr>
        <w:pStyle w:val="BodyText"/>
        <w:spacing w:before="3"/>
        <w:rPr>
          <w:sz w:val="22"/>
        </w:rPr>
      </w:pPr>
    </w:p>
    <w:p>
      <w:pPr>
        <w:pStyle w:val="ListParagraph"/>
        <w:numPr>
          <w:ilvl w:val="0"/>
          <w:numId w:val="12"/>
        </w:numPr>
        <w:tabs>
          <w:tab w:pos="1116" w:val="left" w:leader="none"/>
        </w:tabs>
        <w:spacing w:line="360" w:lineRule="auto" w:before="0" w:after="0"/>
        <w:ind w:left="1115" w:right="737" w:hanging="452"/>
        <w:jc w:val="left"/>
        <w:rPr>
          <w:sz w:val="24"/>
        </w:rPr>
      </w:pPr>
      <w:r>
        <w:rPr>
          <w:sz w:val="24"/>
        </w:rPr>
        <w:t>The model-based forecasts are exceptionally sensitive </w:t>
      </w:r>
      <w:r>
        <w:rPr>
          <w:spacing w:val="3"/>
          <w:sz w:val="24"/>
        </w:rPr>
        <w:t>to </w:t>
      </w:r>
      <w:r>
        <w:rPr>
          <w:sz w:val="24"/>
        </w:rPr>
        <w:t>modest changes in equation specification – eg if, instead </w:t>
      </w:r>
      <w:r>
        <w:rPr>
          <w:spacing w:val="3"/>
          <w:sz w:val="24"/>
        </w:rPr>
        <w:t>of </w:t>
      </w:r>
      <w:r>
        <w:rPr>
          <w:spacing w:val="4"/>
          <w:sz w:val="24"/>
        </w:rPr>
        <w:t>only </w:t>
      </w:r>
      <w:r>
        <w:rPr>
          <w:sz w:val="24"/>
        </w:rPr>
        <w:t>including variables that have Newey-West adjusted t-statistics</w:t>
      </w:r>
      <w:r>
        <w:rPr>
          <w:spacing w:val="-5"/>
          <w:sz w:val="24"/>
        </w:rPr>
        <w:t> </w:t>
      </w:r>
      <w:r>
        <w:rPr>
          <w:sz w:val="24"/>
        </w:rPr>
        <w:t>greater</w:t>
      </w:r>
      <w:r>
        <w:rPr>
          <w:spacing w:val="-5"/>
          <w:sz w:val="24"/>
        </w:rPr>
        <w:t> </w:t>
      </w:r>
      <w:r>
        <w:rPr>
          <w:sz w:val="24"/>
        </w:rPr>
        <w:t>than</w:t>
      </w:r>
      <w:r>
        <w:rPr>
          <w:spacing w:val="-5"/>
          <w:sz w:val="24"/>
        </w:rPr>
        <w:t> </w:t>
      </w:r>
      <w:r>
        <w:rPr>
          <w:sz w:val="24"/>
        </w:rPr>
        <w:t>2,</w:t>
      </w:r>
      <w:r>
        <w:rPr>
          <w:spacing w:val="-5"/>
          <w:sz w:val="24"/>
        </w:rPr>
        <w:t> </w:t>
      </w:r>
      <w:r>
        <w:rPr>
          <w:sz w:val="24"/>
        </w:rPr>
        <w:t>we</w:t>
      </w:r>
      <w:r>
        <w:rPr>
          <w:spacing w:val="-5"/>
          <w:sz w:val="24"/>
        </w:rPr>
        <w:t> </w:t>
      </w:r>
      <w:r>
        <w:rPr>
          <w:sz w:val="24"/>
        </w:rPr>
        <w:t>also</w:t>
      </w:r>
      <w:r>
        <w:rPr>
          <w:spacing w:val="-5"/>
          <w:sz w:val="24"/>
        </w:rPr>
        <w:t> </w:t>
      </w:r>
      <w:r>
        <w:rPr>
          <w:sz w:val="24"/>
        </w:rPr>
        <w:t>retained</w:t>
      </w:r>
      <w:r>
        <w:rPr>
          <w:spacing w:val="-4"/>
          <w:sz w:val="24"/>
        </w:rPr>
        <w:t> </w:t>
      </w:r>
      <w:r>
        <w:rPr>
          <w:sz w:val="24"/>
        </w:rPr>
        <w:t>variables</w:t>
      </w:r>
      <w:r>
        <w:rPr>
          <w:spacing w:val="-5"/>
          <w:sz w:val="24"/>
        </w:rPr>
        <w:t> </w:t>
      </w:r>
      <w:r>
        <w:rPr>
          <w:sz w:val="24"/>
        </w:rPr>
        <w:t>where</w:t>
      </w:r>
      <w:r>
        <w:rPr>
          <w:spacing w:val="-5"/>
          <w:sz w:val="24"/>
        </w:rPr>
        <w:t> </w:t>
      </w:r>
      <w:r>
        <w:rPr>
          <w:sz w:val="24"/>
        </w:rPr>
        <w:t>such</w:t>
      </w:r>
      <w:r>
        <w:rPr>
          <w:spacing w:val="-5"/>
          <w:sz w:val="24"/>
        </w:rPr>
        <w:t> </w:t>
      </w:r>
      <w:r>
        <w:rPr>
          <w:sz w:val="24"/>
        </w:rPr>
        <w:t>t-ratios</w:t>
      </w:r>
      <w:r>
        <w:rPr>
          <w:spacing w:val="-5"/>
          <w:sz w:val="24"/>
        </w:rPr>
        <w:t> </w:t>
      </w:r>
      <w:r>
        <w:rPr>
          <w:sz w:val="24"/>
        </w:rPr>
        <w:t>were</w:t>
      </w:r>
      <w:r>
        <w:rPr>
          <w:spacing w:val="-5"/>
          <w:sz w:val="24"/>
        </w:rPr>
        <w:t> </w:t>
      </w:r>
      <w:r>
        <w:rPr>
          <w:sz w:val="24"/>
        </w:rPr>
        <w:t>greater</w:t>
      </w:r>
      <w:r>
        <w:rPr>
          <w:spacing w:val="-5"/>
          <w:sz w:val="24"/>
        </w:rPr>
        <w:t> </w:t>
      </w:r>
      <w:r>
        <w:rPr>
          <w:sz w:val="24"/>
        </w:rPr>
        <w:t>than 1, the forecast performance deteriorated very</w:t>
      </w:r>
      <w:r>
        <w:rPr>
          <w:spacing w:val="9"/>
          <w:sz w:val="24"/>
        </w:rPr>
        <w:t> </w:t>
      </w:r>
      <w:r>
        <w:rPr>
          <w:sz w:val="24"/>
        </w:rPr>
        <w:t>significantly.</w:t>
      </w:r>
    </w:p>
    <w:p>
      <w:pPr>
        <w:pStyle w:val="BodyText"/>
        <w:spacing w:before="10"/>
        <w:rPr>
          <w:sz w:val="35"/>
        </w:rPr>
      </w:pPr>
    </w:p>
    <w:p>
      <w:pPr>
        <w:pStyle w:val="ListParagraph"/>
        <w:numPr>
          <w:ilvl w:val="0"/>
          <w:numId w:val="12"/>
        </w:numPr>
        <w:tabs>
          <w:tab w:pos="1116" w:val="left" w:leader="none"/>
        </w:tabs>
        <w:spacing w:line="360" w:lineRule="auto" w:before="0" w:after="0"/>
        <w:ind w:left="1115" w:right="810" w:hanging="452"/>
        <w:jc w:val="left"/>
        <w:rPr>
          <w:sz w:val="24"/>
        </w:rPr>
      </w:pPr>
      <w:r>
        <w:rPr>
          <w:sz w:val="24"/>
        </w:rPr>
        <w:t>The estimates in </w:t>
      </w:r>
      <w:r>
        <w:rPr>
          <w:spacing w:val="2"/>
          <w:sz w:val="24"/>
        </w:rPr>
        <w:t>Table </w:t>
      </w:r>
      <w:r>
        <w:rPr>
          <w:sz w:val="24"/>
        </w:rPr>
        <w:t>7 are contaminated by a subtle form </w:t>
      </w:r>
      <w:r>
        <w:rPr>
          <w:spacing w:val="2"/>
          <w:sz w:val="24"/>
        </w:rPr>
        <w:t>of </w:t>
      </w:r>
      <w:r>
        <w:rPr>
          <w:sz w:val="24"/>
        </w:rPr>
        <w:t>look-ahead bias, in </w:t>
      </w:r>
      <w:r>
        <w:rPr>
          <w:spacing w:val="2"/>
          <w:sz w:val="24"/>
        </w:rPr>
        <w:t>that, </w:t>
      </w:r>
      <w:r>
        <w:rPr>
          <w:sz w:val="24"/>
        </w:rPr>
        <w:t>having</w:t>
      </w:r>
      <w:r>
        <w:rPr>
          <w:spacing w:val="-6"/>
          <w:sz w:val="24"/>
        </w:rPr>
        <w:t> </w:t>
      </w:r>
      <w:r>
        <w:rPr>
          <w:sz w:val="24"/>
        </w:rPr>
        <w:t>lived</w:t>
      </w:r>
      <w:r>
        <w:rPr>
          <w:spacing w:val="-4"/>
          <w:sz w:val="24"/>
        </w:rPr>
        <w:t> </w:t>
      </w:r>
      <w:r>
        <w:rPr>
          <w:sz w:val="24"/>
        </w:rPr>
        <w:t>through</w:t>
      </w:r>
      <w:r>
        <w:rPr>
          <w:spacing w:val="-5"/>
          <w:sz w:val="24"/>
        </w:rPr>
        <w:t> </w:t>
      </w:r>
      <w:r>
        <w:rPr>
          <w:sz w:val="24"/>
        </w:rPr>
        <w:t>developments</w:t>
      </w:r>
      <w:r>
        <w:rPr>
          <w:spacing w:val="-5"/>
          <w:sz w:val="24"/>
        </w:rPr>
        <w:t> </w:t>
      </w:r>
      <w:r>
        <w:rPr>
          <w:sz w:val="24"/>
        </w:rPr>
        <w:t>in</w:t>
      </w:r>
      <w:r>
        <w:rPr>
          <w:spacing w:val="-4"/>
          <w:sz w:val="24"/>
        </w:rPr>
        <w:t> </w:t>
      </w:r>
      <w:r>
        <w:rPr>
          <w:sz w:val="24"/>
        </w:rPr>
        <w:t>the</w:t>
      </w:r>
      <w:r>
        <w:rPr>
          <w:spacing w:val="-5"/>
          <w:sz w:val="24"/>
        </w:rPr>
        <w:t> </w:t>
      </w:r>
      <w:r>
        <w:rPr>
          <w:sz w:val="24"/>
        </w:rPr>
        <w:t>foreign</w:t>
      </w:r>
      <w:r>
        <w:rPr>
          <w:spacing w:val="-5"/>
          <w:sz w:val="24"/>
        </w:rPr>
        <w:t> </w:t>
      </w:r>
      <w:r>
        <w:rPr>
          <w:sz w:val="24"/>
        </w:rPr>
        <w:t>exchange</w:t>
      </w:r>
      <w:r>
        <w:rPr>
          <w:spacing w:val="-5"/>
          <w:sz w:val="24"/>
        </w:rPr>
        <w:t> </w:t>
      </w:r>
      <w:r>
        <w:rPr>
          <w:sz w:val="24"/>
        </w:rPr>
        <w:t>markets</w:t>
      </w:r>
      <w:r>
        <w:rPr>
          <w:spacing w:val="-5"/>
          <w:sz w:val="24"/>
        </w:rPr>
        <w:t> </w:t>
      </w:r>
      <w:r>
        <w:rPr>
          <w:spacing w:val="3"/>
          <w:sz w:val="24"/>
        </w:rPr>
        <w:t>over</w:t>
      </w:r>
      <w:r>
        <w:rPr>
          <w:spacing w:val="-1"/>
          <w:sz w:val="24"/>
        </w:rPr>
        <w:t> </w:t>
      </w:r>
      <w:r>
        <w:rPr>
          <w:sz w:val="24"/>
        </w:rPr>
        <w:t>the</w:t>
      </w:r>
      <w:r>
        <w:rPr>
          <w:spacing w:val="-5"/>
          <w:sz w:val="24"/>
        </w:rPr>
        <w:t> </w:t>
      </w:r>
      <w:r>
        <w:rPr>
          <w:sz w:val="24"/>
        </w:rPr>
        <w:t>1996-1998 period, </w:t>
      </w:r>
      <w:r>
        <w:rPr>
          <w:spacing w:val="3"/>
          <w:sz w:val="24"/>
        </w:rPr>
        <w:t>one </w:t>
      </w:r>
      <w:r>
        <w:rPr>
          <w:sz w:val="24"/>
        </w:rPr>
        <w:t>cannot but help pick variables that the markets were then focussing </w:t>
      </w:r>
      <w:r>
        <w:rPr>
          <w:spacing w:val="2"/>
          <w:sz w:val="24"/>
        </w:rPr>
        <w:t>on </w:t>
      </w:r>
      <w:r>
        <w:rPr>
          <w:spacing w:val="3"/>
          <w:sz w:val="24"/>
        </w:rPr>
        <w:t>to </w:t>
      </w:r>
      <w:r>
        <w:rPr>
          <w:sz w:val="24"/>
        </w:rPr>
        <w:t>specify a model up </w:t>
      </w:r>
      <w:r>
        <w:rPr>
          <w:spacing w:val="3"/>
          <w:sz w:val="24"/>
        </w:rPr>
        <w:t>to</w:t>
      </w:r>
      <w:r>
        <w:rPr>
          <w:spacing w:val="22"/>
          <w:sz w:val="24"/>
        </w:rPr>
        <w:t> </w:t>
      </w:r>
      <w:r>
        <w:rPr>
          <w:sz w:val="24"/>
        </w:rPr>
        <w:t>1995.</w:t>
      </w:r>
    </w:p>
    <w:p>
      <w:pPr>
        <w:pStyle w:val="BodyText"/>
        <w:spacing w:before="11"/>
        <w:rPr>
          <w:sz w:val="35"/>
        </w:rPr>
      </w:pPr>
    </w:p>
    <w:p>
      <w:pPr>
        <w:pStyle w:val="BodyText"/>
        <w:spacing w:line="360" w:lineRule="auto"/>
        <w:ind w:left="664" w:right="845"/>
      </w:pPr>
      <w:r>
        <w:rPr/>
        <w:t>Notwithstanding these problems, and the more general difficulties associated with the rather hard to forecast exchange rate, the above evidence does suggest that approaches other than UIP possibly deserve our attention.</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724"/>
      </w:pPr>
      <w:r>
        <w:rPr/>
        <w:t>In concluding this section, I cannot resist noting the obvious fact that the more optimistic that the MPC is about the level of sterling’s equilibrium exchange rate, then, other things being equal, the lower that the interest rate will be, and, consequently, the lower that sterling will actually be. Hence, those who desire sterling to be lower must actually want the MPC to believe that sterling’s equilibrium exchange rate will remain high!</w:t>
      </w:r>
    </w:p>
    <w:p>
      <w:pPr>
        <w:spacing w:after="0" w:line="360" w:lineRule="auto"/>
        <w:sectPr>
          <w:pgSz w:w="11900" w:h="16840"/>
          <w:pgMar w:header="719" w:footer="0" w:top="1200" w:bottom="280" w:left="780" w:right="740"/>
        </w:sectPr>
      </w:pPr>
    </w:p>
    <w:p>
      <w:pPr>
        <w:pStyle w:val="BodyText"/>
        <w:spacing w:before="3"/>
        <w:rPr>
          <w:sz w:val="13"/>
        </w:rPr>
      </w:pPr>
    </w:p>
    <w:p>
      <w:pPr>
        <w:pStyle w:val="Heading5"/>
      </w:pPr>
      <w:r>
        <w:rPr/>
        <w:t>TABLE 7</w:t>
      </w:r>
    </w:p>
    <w:p>
      <w:pPr>
        <w:pStyle w:val="BodyText"/>
        <w:rPr>
          <w:b/>
          <w:sz w:val="26"/>
        </w:rPr>
      </w:pPr>
    </w:p>
    <w:p>
      <w:pPr>
        <w:pStyle w:val="BodyText"/>
        <w:spacing w:before="6"/>
        <w:rPr>
          <w:b/>
          <w:sz w:val="34"/>
        </w:rPr>
      </w:pPr>
    </w:p>
    <w:p>
      <w:pPr>
        <w:spacing w:line="237" w:lineRule="auto" w:before="0"/>
        <w:ind w:left="664" w:right="1249" w:firstLine="0"/>
        <w:jc w:val="left"/>
        <w:rPr>
          <w:b/>
          <w:sz w:val="24"/>
        </w:rPr>
      </w:pPr>
      <w:r>
        <w:rPr>
          <w:b/>
          <w:sz w:val="24"/>
        </w:rPr>
        <w:t>COMPARING THE PERFORMANCE OF THE UIP, RW AND MODEL-BASED FORECASTS, 1996- 99</w:t>
      </w:r>
    </w:p>
    <w:p>
      <w:pPr>
        <w:pStyle w:val="BodyText"/>
        <w:rPr>
          <w:b/>
          <w:sz w:val="20"/>
        </w:rPr>
      </w:pPr>
    </w:p>
    <w:p>
      <w:pPr>
        <w:pStyle w:val="BodyText"/>
        <w:spacing w:before="6"/>
        <w:rPr>
          <w:b/>
          <w:sz w:val="20"/>
        </w:rPr>
      </w:pPr>
    </w:p>
    <w:p>
      <w:pPr>
        <w:spacing w:after="0"/>
        <w:rPr>
          <w:sz w:val="20"/>
        </w:rPr>
        <w:sectPr>
          <w:pgSz w:w="11900" w:h="16840"/>
          <w:pgMar w:header="719" w:footer="0" w:top="1200" w:bottom="280" w:left="780" w:right="740"/>
        </w:sectPr>
      </w:pPr>
    </w:p>
    <w:p>
      <w:pPr>
        <w:spacing w:before="90"/>
        <w:ind w:left="775" w:right="0" w:firstLine="0"/>
        <w:jc w:val="left"/>
        <w:rPr>
          <w:b/>
          <w:sz w:val="24"/>
        </w:rPr>
      </w:pPr>
      <w:r>
        <w:rPr>
          <w:b/>
          <w:sz w:val="24"/>
        </w:rPr>
        <w:t>BILATERAL RATE</w:t>
      </w:r>
    </w:p>
    <w:p>
      <w:pPr>
        <w:spacing w:line="271" w:lineRule="auto" w:before="90"/>
        <w:ind w:left="227" w:right="4875" w:firstLine="0"/>
        <w:jc w:val="left"/>
        <w:rPr>
          <w:b/>
          <w:sz w:val="24"/>
        </w:rPr>
      </w:pPr>
      <w:r>
        <w:rPr/>
        <w:br w:type="column"/>
      </w:r>
      <w:r>
        <w:rPr>
          <w:b/>
          <w:sz w:val="24"/>
        </w:rPr>
        <w:t>MSE OF FORECAST (X 10</w:t>
      </w:r>
      <w:r>
        <w:rPr>
          <w:b/>
          <w:sz w:val="24"/>
          <w:vertAlign w:val="superscript"/>
        </w:rPr>
        <w:t>-2</w:t>
      </w:r>
      <w:r>
        <w:rPr>
          <w:b/>
          <w:sz w:val="24"/>
          <w:vertAlign w:val="baseline"/>
        </w:rPr>
        <w:t>)</w:t>
      </w:r>
    </w:p>
    <w:p>
      <w:pPr>
        <w:spacing w:after="0" w:line="271" w:lineRule="auto"/>
        <w:jc w:val="left"/>
        <w:rPr>
          <w:sz w:val="24"/>
        </w:rPr>
        <w:sectPr>
          <w:type w:val="continuous"/>
          <w:pgSz w:w="11900" w:h="16840"/>
          <w:pgMar w:top="1200" w:bottom="280" w:left="780" w:right="740"/>
          <w:cols w:num="2" w:equalWidth="0">
            <w:col w:w="2937" w:space="40"/>
            <w:col w:w="7403"/>
          </w:cols>
        </w:sectPr>
      </w:pPr>
    </w:p>
    <w:p>
      <w:pPr>
        <w:pStyle w:val="BodyText"/>
        <w:spacing w:before="8" w:after="1"/>
        <w:rPr>
          <w:b/>
          <w:sz w:val="21"/>
        </w:rPr>
      </w:pPr>
    </w:p>
    <w:tbl>
      <w:tblPr>
        <w:tblW w:w="0" w:type="auto"/>
        <w:jc w:val="left"/>
        <w:tblInd w:w="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1"/>
        <w:gridCol w:w="2169"/>
        <w:gridCol w:w="2196"/>
        <w:gridCol w:w="1907"/>
      </w:tblGrid>
      <w:tr>
        <w:trPr>
          <w:trHeight w:val="406" w:hRule="atLeast"/>
        </w:trPr>
        <w:tc>
          <w:tcPr>
            <w:tcW w:w="1561" w:type="dxa"/>
          </w:tcPr>
          <w:p>
            <w:pPr>
              <w:pStyle w:val="TableParagraph"/>
              <w:spacing w:line="240" w:lineRule="auto"/>
              <w:ind w:left="0"/>
              <w:rPr>
                <w:sz w:val="22"/>
              </w:rPr>
            </w:pPr>
          </w:p>
        </w:tc>
        <w:tc>
          <w:tcPr>
            <w:tcW w:w="2169" w:type="dxa"/>
          </w:tcPr>
          <w:p>
            <w:pPr>
              <w:pStyle w:val="TableParagraph"/>
              <w:spacing w:line="266" w:lineRule="exact"/>
              <w:ind w:left="0" w:right="841"/>
              <w:jc w:val="right"/>
              <w:rPr>
                <w:b/>
                <w:sz w:val="24"/>
              </w:rPr>
            </w:pPr>
            <w:r>
              <w:rPr>
                <w:b/>
                <w:w w:val="95"/>
                <w:sz w:val="24"/>
              </w:rPr>
              <w:t>UIP</w:t>
            </w:r>
          </w:p>
        </w:tc>
        <w:tc>
          <w:tcPr>
            <w:tcW w:w="2196" w:type="dxa"/>
          </w:tcPr>
          <w:p>
            <w:pPr>
              <w:pStyle w:val="TableParagraph"/>
              <w:spacing w:line="266" w:lineRule="exact"/>
              <w:ind w:left="832"/>
              <w:rPr>
                <w:b/>
                <w:sz w:val="24"/>
              </w:rPr>
            </w:pPr>
            <w:r>
              <w:rPr>
                <w:b/>
                <w:sz w:val="24"/>
              </w:rPr>
              <w:t>RW</w:t>
            </w:r>
          </w:p>
        </w:tc>
        <w:tc>
          <w:tcPr>
            <w:tcW w:w="1907" w:type="dxa"/>
          </w:tcPr>
          <w:p>
            <w:pPr>
              <w:pStyle w:val="TableParagraph"/>
              <w:spacing w:line="266" w:lineRule="exact"/>
              <w:ind w:left="944"/>
              <w:rPr>
                <w:b/>
                <w:sz w:val="24"/>
              </w:rPr>
            </w:pPr>
            <w:r>
              <w:rPr>
                <w:b/>
                <w:sz w:val="24"/>
              </w:rPr>
              <w:t>MODEL</w:t>
            </w:r>
          </w:p>
        </w:tc>
      </w:tr>
      <w:tr>
        <w:trPr>
          <w:trHeight w:val="549" w:hRule="atLeast"/>
        </w:trPr>
        <w:tc>
          <w:tcPr>
            <w:tcW w:w="1561" w:type="dxa"/>
          </w:tcPr>
          <w:p>
            <w:pPr>
              <w:pStyle w:val="TableParagraph"/>
              <w:spacing w:line="240" w:lineRule="auto" w:before="130"/>
              <w:ind w:left="50"/>
              <w:rPr>
                <w:sz w:val="24"/>
              </w:rPr>
            </w:pPr>
            <w:r>
              <w:rPr>
                <w:sz w:val="24"/>
              </w:rPr>
              <w:t>£-DM</w:t>
            </w:r>
          </w:p>
        </w:tc>
        <w:tc>
          <w:tcPr>
            <w:tcW w:w="2169" w:type="dxa"/>
          </w:tcPr>
          <w:p>
            <w:pPr>
              <w:pStyle w:val="TableParagraph"/>
              <w:spacing w:line="240" w:lineRule="auto" w:before="130"/>
              <w:ind w:left="0" w:right="829"/>
              <w:jc w:val="right"/>
              <w:rPr>
                <w:sz w:val="24"/>
              </w:rPr>
            </w:pPr>
            <w:r>
              <w:rPr>
                <w:sz w:val="24"/>
              </w:rPr>
              <w:t>2.33</w:t>
            </w:r>
          </w:p>
        </w:tc>
        <w:tc>
          <w:tcPr>
            <w:tcW w:w="2196" w:type="dxa"/>
          </w:tcPr>
          <w:p>
            <w:pPr>
              <w:pStyle w:val="TableParagraph"/>
              <w:spacing w:line="240" w:lineRule="auto" w:before="130"/>
              <w:ind w:left="832"/>
              <w:rPr>
                <w:sz w:val="24"/>
              </w:rPr>
            </w:pPr>
            <w:r>
              <w:rPr>
                <w:sz w:val="24"/>
              </w:rPr>
              <w:t>1.73</w:t>
            </w:r>
          </w:p>
        </w:tc>
        <w:tc>
          <w:tcPr>
            <w:tcW w:w="1907" w:type="dxa"/>
          </w:tcPr>
          <w:p>
            <w:pPr>
              <w:pStyle w:val="TableParagraph"/>
              <w:spacing w:line="240" w:lineRule="auto" w:before="130"/>
              <w:ind w:left="944"/>
              <w:rPr>
                <w:sz w:val="24"/>
              </w:rPr>
            </w:pPr>
            <w:r>
              <w:rPr>
                <w:sz w:val="24"/>
              </w:rPr>
              <w:t>1.04</w:t>
            </w:r>
          </w:p>
        </w:tc>
      </w:tr>
      <w:tr>
        <w:trPr>
          <w:trHeight w:val="551" w:hRule="atLeast"/>
        </w:trPr>
        <w:tc>
          <w:tcPr>
            <w:tcW w:w="1561" w:type="dxa"/>
          </w:tcPr>
          <w:p>
            <w:pPr>
              <w:pStyle w:val="TableParagraph"/>
              <w:spacing w:line="240" w:lineRule="auto" w:before="133"/>
              <w:ind w:left="50"/>
              <w:rPr>
                <w:sz w:val="24"/>
              </w:rPr>
            </w:pPr>
            <w:r>
              <w:rPr>
                <w:sz w:val="24"/>
              </w:rPr>
              <w:t>£-$</w:t>
            </w:r>
          </w:p>
        </w:tc>
        <w:tc>
          <w:tcPr>
            <w:tcW w:w="2169" w:type="dxa"/>
          </w:tcPr>
          <w:p>
            <w:pPr>
              <w:pStyle w:val="TableParagraph"/>
              <w:spacing w:line="240" w:lineRule="auto" w:before="133"/>
              <w:ind w:left="0" w:right="829"/>
              <w:jc w:val="right"/>
              <w:rPr>
                <w:sz w:val="24"/>
              </w:rPr>
            </w:pPr>
            <w:r>
              <w:rPr>
                <w:sz w:val="24"/>
              </w:rPr>
              <w:t>0.23</w:t>
            </w:r>
          </w:p>
        </w:tc>
        <w:tc>
          <w:tcPr>
            <w:tcW w:w="2196" w:type="dxa"/>
          </w:tcPr>
          <w:p>
            <w:pPr>
              <w:pStyle w:val="TableParagraph"/>
              <w:spacing w:line="240" w:lineRule="auto" w:before="133"/>
              <w:ind w:left="832"/>
              <w:rPr>
                <w:sz w:val="24"/>
              </w:rPr>
            </w:pPr>
            <w:r>
              <w:rPr>
                <w:sz w:val="24"/>
              </w:rPr>
              <w:t>0.20</w:t>
            </w:r>
          </w:p>
        </w:tc>
        <w:tc>
          <w:tcPr>
            <w:tcW w:w="1907" w:type="dxa"/>
          </w:tcPr>
          <w:p>
            <w:pPr>
              <w:pStyle w:val="TableParagraph"/>
              <w:spacing w:line="240" w:lineRule="auto" w:before="133"/>
              <w:ind w:left="944"/>
              <w:rPr>
                <w:sz w:val="24"/>
              </w:rPr>
            </w:pPr>
            <w:r>
              <w:rPr>
                <w:sz w:val="24"/>
              </w:rPr>
              <w:t>0.10</w:t>
            </w:r>
          </w:p>
        </w:tc>
      </w:tr>
      <w:tr>
        <w:trPr>
          <w:trHeight w:val="408" w:hRule="atLeast"/>
        </w:trPr>
        <w:tc>
          <w:tcPr>
            <w:tcW w:w="1561" w:type="dxa"/>
          </w:tcPr>
          <w:p>
            <w:pPr>
              <w:pStyle w:val="TableParagraph"/>
              <w:spacing w:line="256" w:lineRule="exact" w:before="133"/>
              <w:ind w:left="50"/>
              <w:rPr>
                <w:sz w:val="24"/>
              </w:rPr>
            </w:pPr>
            <w:r>
              <w:rPr>
                <w:sz w:val="24"/>
              </w:rPr>
              <w:t>£-Yen</w:t>
            </w:r>
          </w:p>
        </w:tc>
        <w:tc>
          <w:tcPr>
            <w:tcW w:w="2169" w:type="dxa"/>
          </w:tcPr>
          <w:p>
            <w:pPr>
              <w:pStyle w:val="TableParagraph"/>
              <w:spacing w:line="256" w:lineRule="exact" w:before="133"/>
              <w:ind w:left="0" w:right="829"/>
              <w:jc w:val="right"/>
              <w:rPr>
                <w:sz w:val="24"/>
              </w:rPr>
            </w:pPr>
            <w:r>
              <w:rPr>
                <w:sz w:val="24"/>
              </w:rPr>
              <w:t>3.45</w:t>
            </w:r>
          </w:p>
        </w:tc>
        <w:tc>
          <w:tcPr>
            <w:tcW w:w="2196" w:type="dxa"/>
          </w:tcPr>
          <w:p>
            <w:pPr>
              <w:pStyle w:val="TableParagraph"/>
              <w:spacing w:line="256" w:lineRule="exact" w:before="133"/>
              <w:ind w:left="832"/>
              <w:rPr>
                <w:sz w:val="24"/>
              </w:rPr>
            </w:pPr>
            <w:r>
              <w:rPr>
                <w:sz w:val="24"/>
              </w:rPr>
              <w:t>2.25</w:t>
            </w:r>
          </w:p>
        </w:tc>
        <w:tc>
          <w:tcPr>
            <w:tcW w:w="1907" w:type="dxa"/>
          </w:tcPr>
          <w:p>
            <w:pPr>
              <w:pStyle w:val="TableParagraph"/>
              <w:spacing w:line="256" w:lineRule="exact" w:before="133"/>
              <w:ind w:left="944"/>
              <w:rPr>
                <w:sz w:val="24"/>
              </w:rPr>
            </w:pPr>
            <w:r>
              <w:rPr>
                <w:sz w:val="24"/>
              </w:rPr>
              <w:t>2.09</w:t>
            </w:r>
          </w:p>
        </w:tc>
      </w:tr>
    </w:tbl>
    <w:p>
      <w:pPr>
        <w:pStyle w:val="BodyText"/>
        <w:rPr>
          <w:b/>
          <w:sz w:val="20"/>
        </w:rPr>
      </w:pPr>
    </w:p>
    <w:p>
      <w:pPr>
        <w:pStyle w:val="BodyText"/>
        <w:rPr>
          <w:b/>
          <w:sz w:val="20"/>
        </w:rPr>
      </w:pPr>
    </w:p>
    <w:p>
      <w:pPr>
        <w:pStyle w:val="BodyText"/>
        <w:spacing w:before="2"/>
        <w:rPr>
          <w:b/>
        </w:rPr>
      </w:pPr>
    </w:p>
    <w:p>
      <w:pPr>
        <w:pStyle w:val="BodyText"/>
        <w:spacing w:line="242" w:lineRule="auto" w:before="90"/>
        <w:ind w:left="664" w:right="1023"/>
      </w:pPr>
      <w:r>
        <w:rPr/>
        <w:t>Model-based forecasts based on assuming that the coefficients estimated up to 1995:12 remain unchanged over the out-of-sample period.</w:t>
      </w:r>
    </w:p>
    <w:p>
      <w:pPr>
        <w:spacing w:after="0" w:line="242" w:lineRule="auto"/>
        <w:sectPr>
          <w:type w:val="continuous"/>
          <w:pgSz w:w="11900" w:h="16840"/>
          <w:pgMar w:top="1200" w:bottom="280" w:left="780" w:right="740"/>
        </w:sectPr>
      </w:pPr>
    </w:p>
    <w:p>
      <w:pPr>
        <w:pStyle w:val="BodyText"/>
        <w:spacing w:before="3"/>
        <w:rPr>
          <w:sz w:val="13"/>
        </w:rPr>
      </w:pPr>
    </w:p>
    <w:p>
      <w:pPr>
        <w:pStyle w:val="Heading5"/>
        <w:numPr>
          <w:ilvl w:val="0"/>
          <w:numId w:val="5"/>
        </w:numPr>
        <w:tabs>
          <w:tab w:pos="969" w:val="left" w:leader="none"/>
        </w:tabs>
        <w:spacing w:line="240" w:lineRule="auto" w:before="90" w:after="0"/>
        <w:ind w:left="968" w:right="0" w:hanging="305"/>
        <w:jc w:val="left"/>
      </w:pPr>
      <w:r>
        <w:rPr/>
        <w:t>CONCLUSIONS</w:t>
      </w:r>
    </w:p>
    <w:p>
      <w:pPr>
        <w:pStyle w:val="BodyText"/>
        <w:spacing w:before="8"/>
        <w:rPr>
          <w:b/>
          <w:sz w:val="35"/>
        </w:rPr>
      </w:pPr>
    </w:p>
    <w:p>
      <w:pPr>
        <w:pStyle w:val="BodyText"/>
        <w:spacing w:line="360" w:lineRule="auto"/>
        <w:ind w:left="664" w:right="1023"/>
      </w:pPr>
      <w:r>
        <w:rPr/>
        <w:t>I have, this evening, attempted to look at the difficulties associated with producing our exchange rate forecast – a critical input into our views about the outturn for inflation.</w:t>
      </w:r>
    </w:p>
    <w:p>
      <w:pPr>
        <w:pStyle w:val="BodyText"/>
        <w:spacing w:before="1"/>
        <w:rPr>
          <w:sz w:val="36"/>
        </w:rPr>
      </w:pPr>
    </w:p>
    <w:p>
      <w:pPr>
        <w:pStyle w:val="BodyText"/>
        <w:spacing w:line="360" w:lineRule="auto" w:before="1"/>
        <w:ind w:left="664" w:right="708"/>
      </w:pPr>
      <w:r>
        <w:rPr/>
        <w:t>I first reviewed </w:t>
      </w:r>
      <w:r>
        <w:rPr>
          <w:spacing w:val="3"/>
        </w:rPr>
        <w:t>our </w:t>
      </w:r>
      <w:r>
        <w:rPr/>
        <w:t>current convention </w:t>
      </w:r>
      <w:r>
        <w:rPr>
          <w:spacing w:val="2"/>
        </w:rPr>
        <w:t>of </w:t>
      </w:r>
      <w:r>
        <w:rPr/>
        <w:t>using UIP, and compared it </w:t>
      </w:r>
      <w:r>
        <w:rPr>
          <w:spacing w:val="2"/>
        </w:rPr>
        <w:t>to </w:t>
      </w:r>
      <w:r>
        <w:rPr/>
        <w:t>the naïve convention </w:t>
      </w:r>
      <w:r>
        <w:rPr>
          <w:spacing w:val="2"/>
        </w:rPr>
        <w:t>of </w:t>
      </w:r>
      <w:r>
        <w:rPr/>
        <w:t>assuming a constant exchange rate. The bulk </w:t>
      </w:r>
      <w:r>
        <w:rPr>
          <w:spacing w:val="2"/>
        </w:rPr>
        <w:t>of </w:t>
      </w:r>
      <w:r>
        <w:rPr/>
        <w:t>the econometric evidence presented here, consistent with much </w:t>
      </w:r>
      <w:r>
        <w:rPr>
          <w:spacing w:val="2"/>
        </w:rPr>
        <w:t>of </w:t>
      </w:r>
      <w:r>
        <w:rPr/>
        <w:t>the academic literature, is that RW </w:t>
      </w:r>
      <w:r>
        <w:rPr>
          <w:spacing w:val="4"/>
        </w:rPr>
        <w:t>outperforms </w:t>
      </w:r>
      <w:r>
        <w:rPr/>
        <w:t>UIP, and, indeed, that,</w:t>
      </w:r>
      <w:r>
        <w:rPr>
          <w:spacing w:val="-3"/>
        </w:rPr>
        <w:t> </w:t>
      </w:r>
      <w:r>
        <w:rPr/>
        <w:t>perhaps,</w:t>
      </w:r>
      <w:r>
        <w:rPr>
          <w:spacing w:val="-7"/>
        </w:rPr>
        <w:t> </w:t>
      </w:r>
      <w:r>
        <w:rPr/>
        <w:t>having</w:t>
      </w:r>
      <w:r>
        <w:rPr>
          <w:spacing w:val="-7"/>
        </w:rPr>
        <w:t> </w:t>
      </w:r>
      <w:r>
        <w:rPr/>
        <w:t>a</w:t>
      </w:r>
      <w:r>
        <w:rPr>
          <w:spacing w:val="-7"/>
        </w:rPr>
        <w:t> </w:t>
      </w:r>
      <w:r>
        <w:rPr/>
        <w:t>bias</w:t>
      </w:r>
      <w:r>
        <w:rPr>
          <w:spacing w:val="-7"/>
        </w:rPr>
        <w:t> </w:t>
      </w:r>
      <w:r>
        <w:rPr/>
        <w:t>that</w:t>
      </w:r>
      <w:r>
        <w:rPr>
          <w:spacing w:val="-3"/>
        </w:rPr>
        <w:t> </w:t>
      </w:r>
      <w:r>
        <w:rPr/>
        <w:t>the</w:t>
      </w:r>
      <w:r>
        <w:rPr>
          <w:spacing w:val="-7"/>
        </w:rPr>
        <w:t> </w:t>
      </w:r>
      <w:r>
        <w:rPr/>
        <w:t>high-interest</w:t>
      </w:r>
      <w:r>
        <w:rPr>
          <w:spacing w:val="-3"/>
        </w:rPr>
        <w:t> </w:t>
      </w:r>
      <w:r>
        <w:rPr/>
        <w:t>currency</w:t>
      </w:r>
      <w:r>
        <w:rPr>
          <w:spacing w:val="-7"/>
        </w:rPr>
        <w:t> </w:t>
      </w:r>
      <w:r>
        <w:rPr/>
        <w:t>would</w:t>
      </w:r>
      <w:r>
        <w:rPr>
          <w:spacing w:val="11"/>
        </w:rPr>
        <w:t> </w:t>
      </w:r>
      <w:r>
        <w:rPr>
          <w:u w:val="single"/>
        </w:rPr>
        <w:t>appreciate</w:t>
      </w:r>
      <w:r>
        <w:rPr>
          <w:spacing w:val="-3"/>
        </w:rPr>
        <w:t> </w:t>
      </w:r>
      <w:r>
        <w:rPr/>
        <w:t>(not</w:t>
      </w:r>
      <w:r>
        <w:rPr>
          <w:spacing w:val="-7"/>
        </w:rPr>
        <w:t> </w:t>
      </w:r>
      <w:r>
        <w:rPr/>
        <w:t>depreciate</w:t>
      </w:r>
      <w:r>
        <w:rPr>
          <w:spacing w:val="-8"/>
        </w:rPr>
        <w:t> </w:t>
      </w:r>
      <w:r>
        <w:rPr/>
        <w:t>as per UIP, or remain constant, as per RW) might do even better than RW. However, the empirical evidence was not wholly clear-cut.  Also, although some progress had been made in the area </w:t>
      </w:r>
      <w:r>
        <w:rPr>
          <w:spacing w:val="3"/>
        </w:rPr>
        <w:t>of </w:t>
      </w:r>
      <w:r>
        <w:rPr/>
        <w:t>economic theory </w:t>
      </w:r>
      <w:r>
        <w:rPr>
          <w:spacing w:val="3"/>
        </w:rPr>
        <w:t>to </w:t>
      </w:r>
      <w:r>
        <w:rPr/>
        <w:t>explain the empirical findings, more work was clearly needed. However, </w:t>
      </w:r>
      <w:r>
        <w:rPr>
          <w:spacing w:val="-5"/>
        </w:rPr>
        <w:t>one’s </w:t>
      </w:r>
      <w:r>
        <w:rPr>
          <w:spacing w:val="4"/>
        </w:rPr>
        <w:t>overriding </w:t>
      </w:r>
      <w:r>
        <w:rPr/>
        <w:t>feeling about the UIP vs RW debate was that neither model fared particularly well in forecasting exchange rates, and it was therefore important </w:t>
      </w:r>
      <w:r>
        <w:rPr>
          <w:spacing w:val="3"/>
        </w:rPr>
        <w:t>to </w:t>
      </w:r>
      <w:r>
        <w:rPr/>
        <w:t>consider</w:t>
      </w:r>
      <w:r>
        <w:rPr>
          <w:spacing w:val="2"/>
        </w:rPr>
        <w:t> </w:t>
      </w:r>
      <w:r>
        <w:rPr/>
        <w:t>alternatives.</w:t>
      </w:r>
    </w:p>
    <w:p>
      <w:pPr>
        <w:pStyle w:val="BodyText"/>
        <w:spacing w:before="8"/>
        <w:rPr>
          <w:sz w:val="35"/>
        </w:rPr>
      </w:pPr>
    </w:p>
    <w:p>
      <w:pPr>
        <w:pStyle w:val="BodyText"/>
        <w:spacing w:line="360" w:lineRule="auto"/>
        <w:ind w:left="664" w:right="709"/>
      </w:pPr>
      <w:r>
        <w:rPr/>
        <w:t>We then saw that conventional valuation measures like PPP, or the so-called FEER, would, like UIP, imply a lower value for sterling. Next, I proposed and estimated an alternative econometric model for exchange rates, which potentially encompassed PPP and FEER as a special case. This model could explain a significant fraction of the rise in sterling vs the DM during 1996-97, a period during which the rise in the UK interest rates vs those in Germany could only explain a rather modest fraction of the rise (which led many to conclude that sterling’s rise was puzzling). On the conventional UIP framework, variables like unemployment only affect exchange rates if they also affect interest differentials. In the framework presented above, variables like unemployment have a direct affect on the equilibrium exchange rate over and above any indirect affect through the interest differential, which helps resolve the “puzzle” that, sometimes, exchange rates move without any associated move in the interest differential.</w:t>
      </w:r>
    </w:p>
    <w:p>
      <w:pPr>
        <w:pStyle w:val="BodyText"/>
        <w:spacing w:before="4"/>
        <w:rPr>
          <w:sz w:val="36"/>
        </w:rPr>
      </w:pPr>
    </w:p>
    <w:p>
      <w:pPr>
        <w:pStyle w:val="BodyText"/>
        <w:spacing w:line="360" w:lineRule="auto"/>
        <w:ind w:left="664" w:right="692"/>
      </w:pPr>
      <w:r>
        <w:rPr/>
        <w:t>Further, a recent estimate of the intermediate-term equilibrium exchange rate was only a little below current levels ( around DM3 vs current levels of around DM3.04) and, therefore, there is a risk that sterling might not depreciate as much as those who believe in PPP or FEER might think. It was, though, noted that market perceptions of the fundamentals could, on occasion, be wrong, or at least prone to change quite suddenly. Also, although the model</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765"/>
      </w:pPr>
      <w:r>
        <w:rPr/>
        <w:t>appeared to have done moderately well recently (and had somewhat outperformed the naïve RW alternative), it was important to not overemphasise the precise econometric estimates, as they were rather fragile.</w:t>
      </w:r>
    </w:p>
    <w:p>
      <w:pPr>
        <w:pStyle w:val="BodyText"/>
        <w:rPr>
          <w:sz w:val="36"/>
        </w:rPr>
      </w:pPr>
    </w:p>
    <w:p>
      <w:pPr>
        <w:pStyle w:val="BodyText"/>
        <w:spacing w:line="360" w:lineRule="auto"/>
        <w:ind w:left="664" w:right="1038"/>
      </w:pPr>
      <w:r>
        <w:rPr/>
        <w:t>I also noted that the MPC’s view on the likely path of the exchange rate can have counter- intuitive effects, ie if the MPC expect it to be weak, it might stay strong and vice versa.</w:t>
      </w:r>
    </w:p>
    <w:p>
      <w:pPr>
        <w:pStyle w:val="BodyText"/>
        <w:spacing w:line="360" w:lineRule="auto" w:before="3"/>
        <w:ind w:left="664" w:right="771"/>
      </w:pPr>
      <w:r>
        <w:rPr/>
        <w:t>Therefore, it was important for the MPC to continue to examine alternatives to the current UIP convention (used by the majority), especially as some of the alternatives (eg RW, or the models considered here) imply that sterling might stay rather stronger than the UIP convention assumes.</w:t>
      </w:r>
    </w:p>
    <w:p>
      <w:pPr>
        <w:pStyle w:val="BodyText"/>
        <w:spacing w:before="10"/>
        <w:rPr>
          <w:sz w:val="35"/>
        </w:rPr>
      </w:pPr>
    </w:p>
    <w:p>
      <w:pPr>
        <w:pStyle w:val="BodyText"/>
        <w:spacing w:line="360" w:lineRule="auto"/>
        <w:ind w:left="664" w:right="728"/>
      </w:pPr>
      <w:r>
        <w:rPr/>
        <w:t>I also argued, though, that although the model currently implied that sterling might remain strong, one could envisage circumstances (eg a steep fall in Wall Street) that would, according to the model, bring sterling tumbling down. This was because in a period of investor risk aversion that would follow a fall of the S&amp;P500, investors would be less willing to finance current account deficits.</w:t>
      </w:r>
    </w:p>
    <w:p>
      <w:pPr>
        <w:pStyle w:val="BodyText"/>
        <w:spacing w:before="9"/>
        <w:rPr>
          <w:sz w:val="35"/>
        </w:rPr>
      </w:pPr>
    </w:p>
    <w:p>
      <w:pPr>
        <w:pStyle w:val="BodyText"/>
        <w:spacing w:line="360" w:lineRule="auto"/>
        <w:ind w:left="664" w:right="1070"/>
      </w:pPr>
      <w:r>
        <w:rPr/>
        <w:t>In this context, I have previously argued (see Wadhwani (1999)), that there are, currently, above-average risks associated with owning US equities. However, if sterling fell significantly in association with a large fall on Wall Street, the net impact of these two opposing forces is unlikely to be inflationary.</w:t>
      </w:r>
    </w:p>
    <w:p>
      <w:pPr>
        <w:pStyle w:val="BodyText"/>
        <w:spacing w:before="4"/>
        <w:rPr>
          <w:sz w:val="36"/>
        </w:rPr>
      </w:pPr>
    </w:p>
    <w:p>
      <w:pPr>
        <w:pStyle w:val="BodyText"/>
        <w:spacing w:line="360" w:lineRule="auto"/>
        <w:ind w:left="664" w:right="771"/>
      </w:pPr>
      <w:r>
        <w:rPr/>
        <w:t>It is also important to emphasise that this lecture has not, in any way, attempted to “justify” the current level of sterling as being normatively “appropriate”.  There is no doubt in my mind that the current level of sterling inflicts very considerable pain on may sectors of the UK economy. Normative measures of “fair value” like FEERs do, therefore, suggest a rather lower level for sterling. However, the MPC has an inflation target, not an exchange rate target. It must set interest rates on the basis of what it </w:t>
      </w:r>
      <w:r>
        <w:rPr>
          <w:u w:val="single"/>
        </w:rPr>
        <w:t>expects</w:t>
      </w:r>
      <w:r>
        <w:rPr/>
        <w:t> the exchange rate to do, and not on where it thinks the exchange rate </w:t>
      </w:r>
      <w:r>
        <w:rPr>
          <w:u w:val="single"/>
        </w:rPr>
        <w:t>should be</w:t>
      </w:r>
      <w:r>
        <w:rPr/>
        <w:t>.</w:t>
      </w:r>
    </w:p>
    <w:p>
      <w:pPr>
        <w:pStyle w:val="BodyText"/>
        <w:spacing w:before="2"/>
        <w:rPr>
          <w:sz w:val="28"/>
        </w:rPr>
      </w:pPr>
    </w:p>
    <w:p>
      <w:pPr>
        <w:pStyle w:val="BodyText"/>
        <w:spacing w:line="360" w:lineRule="auto" w:before="90"/>
        <w:ind w:left="664" w:right="771"/>
      </w:pPr>
      <w:r>
        <w:rPr/>
        <w:t>I hope that this lecture has shed some light on the complexities associated with forming our best collective judgment about the likely path of the exchange rate. There are some difficult decisions to make along the way, as there is so much that is puzzling about the foreign exchange market. It is, therefore, hardly surprising that we do not always agree about the</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827"/>
      </w:pPr>
      <w:r>
        <w:rPr/>
        <w:t>best way </w:t>
      </w:r>
      <w:r>
        <w:rPr>
          <w:spacing w:val="2"/>
        </w:rPr>
        <w:t>to </w:t>
      </w:r>
      <w:r>
        <w:rPr/>
        <w:t>forecast exchange rates – </w:t>
      </w:r>
      <w:r>
        <w:rPr>
          <w:spacing w:val="4"/>
        </w:rPr>
        <w:t>one </w:t>
      </w:r>
      <w:r>
        <w:rPr/>
        <w:t>also </w:t>
      </w:r>
      <w:r>
        <w:rPr>
          <w:spacing w:val="5"/>
        </w:rPr>
        <w:t>observes </w:t>
      </w:r>
      <w:r>
        <w:rPr/>
        <w:t>significant heterogeneity </w:t>
      </w:r>
      <w:r>
        <w:rPr>
          <w:spacing w:val="3"/>
        </w:rPr>
        <w:t>of </w:t>
      </w:r>
      <w:r>
        <w:rPr/>
        <w:t>views among foreign exchange market participants. It is extremely difficult </w:t>
      </w:r>
      <w:r>
        <w:rPr>
          <w:spacing w:val="3"/>
        </w:rPr>
        <w:t>to </w:t>
      </w:r>
      <w:r>
        <w:rPr/>
        <w:t>have any significant degree </w:t>
      </w:r>
      <w:r>
        <w:rPr>
          <w:spacing w:val="2"/>
        </w:rPr>
        <w:t>of </w:t>
      </w:r>
      <w:r>
        <w:rPr/>
        <w:t>confidence in an exchange rate forecast. I am sure that the markets will continue </w:t>
      </w:r>
      <w:r>
        <w:rPr>
          <w:spacing w:val="3"/>
        </w:rPr>
        <w:t>to </w:t>
      </w:r>
      <w:r>
        <w:rPr/>
        <w:t>challenge us and we will need all </w:t>
      </w:r>
      <w:r>
        <w:rPr>
          <w:spacing w:val="4"/>
        </w:rPr>
        <w:t>our </w:t>
      </w:r>
      <w:r>
        <w:rPr/>
        <w:t>collective skill, and perhaps an above-average dose of luck, </w:t>
      </w:r>
      <w:r>
        <w:rPr>
          <w:spacing w:val="2"/>
        </w:rPr>
        <w:t>to </w:t>
      </w:r>
      <w:r>
        <w:rPr/>
        <w:t>get this</w:t>
      </w:r>
      <w:r>
        <w:rPr>
          <w:spacing w:val="21"/>
        </w:rPr>
        <w:t> </w:t>
      </w:r>
      <w:r>
        <w:rPr/>
        <w:t>right.</w:t>
      </w:r>
    </w:p>
    <w:p>
      <w:pPr>
        <w:spacing w:after="0" w:line="360" w:lineRule="auto"/>
        <w:sectPr>
          <w:pgSz w:w="11900" w:h="16840"/>
          <w:pgMar w:header="719" w:footer="0" w:top="1200" w:bottom="280" w:left="780" w:right="740"/>
        </w:sectPr>
      </w:pPr>
    </w:p>
    <w:p>
      <w:pPr>
        <w:pStyle w:val="BodyText"/>
        <w:spacing w:before="3"/>
        <w:rPr>
          <w:sz w:val="13"/>
        </w:rPr>
      </w:pPr>
    </w:p>
    <w:p>
      <w:pPr>
        <w:pStyle w:val="Heading5"/>
      </w:pPr>
      <w:r>
        <w:rPr/>
        <w:t>APPENDIX 1</w:t>
      </w:r>
    </w:p>
    <w:p>
      <w:pPr>
        <w:pStyle w:val="BodyText"/>
        <w:rPr>
          <w:b/>
          <w:sz w:val="26"/>
        </w:rPr>
      </w:pPr>
    </w:p>
    <w:p>
      <w:pPr>
        <w:pStyle w:val="BodyText"/>
        <w:spacing w:before="5"/>
        <w:rPr>
          <w:b/>
          <w:sz w:val="22"/>
        </w:rPr>
      </w:pPr>
    </w:p>
    <w:p>
      <w:pPr>
        <w:pStyle w:val="ListParagraph"/>
        <w:numPr>
          <w:ilvl w:val="0"/>
          <w:numId w:val="13"/>
        </w:numPr>
        <w:tabs>
          <w:tab w:pos="1025" w:val="left" w:leader="none"/>
        </w:tabs>
        <w:spacing w:line="237" w:lineRule="auto" w:before="0" w:after="0"/>
        <w:ind w:left="664" w:right="1039" w:firstLine="0"/>
        <w:jc w:val="left"/>
        <w:rPr>
          <w:b/>
          <w:sz w:val="24"/>
        </w:rPr>
      </w:pPr>
      <w:r>
        <w:rPr>
          <w:b/>
          <w:sz w:val="24"/>
        </w:rPr>
        <w:t>TESTING THE UIP HYPOTHESIS BY ESTIMATING EQUATION (1) USING OLS</w:t>
      </w:r>
    </w:p>
    <w:p>
      <w:pPr>
        <w:pStyle w:val="BodyText"/>
        <w:spacing w:before="9"/>
        <w:rPr>
          <w:b/>
          <w:sz w:val="35"/>
        </w:rPr>
      </w:pPr>
    </w:p>
    <w:p>
      <w:pPr>
        <w:pStyle w:val="BodyText"/>
        <w:spacing w:line="352" w:lineRule="auto"/>
        <w:ind w:left="664" w:right="668"/>
      </w:pPr>
      <w:r>
        <w:rPr/>
        <w:t>We estimated equation (1) from, where possible, 1976 onwards for sterling vs the other G5 currencies, and also for the G3 bilaterals, as a point of reference. Table A1.1 reports our estimates of </w:t>
      </w:r>
      <w:r>
        <w:rPr>
          <w:rFonts w:ascii="Symbol" w:hAnsi="Symbol"/>
          <w:i/>
        </w:rPr>
        <w:t>�</w:t>
      </w:r>
      <w:r>
        <w:rPr>
          <w:i/>
        </w:rPr>
        <w:t> </w:t>
      </w:r>
      <w:r>
        <w:rPr/>
        <w:t>, and the associated test-statistic to assess whether </w:t>
      </w:r>
      <w:r>
        <w:rPr>
          <w:rFonts w:ascii="Symbol" w:hAnsi="Symbol"/>
          <w:i/>
        </w:rPr>
        <w:t>�</w:t>
      </w:r>
      <w:r>
        <w:rPr>
          <w:i/>
        </w:rPr>
        <w:t> </w:t>
      </w:r>
      <w:r>
        <w:rPr/>
        <w:t>is significantly different</w:t>
      </w:r>
    </w:p>
    <w:p>
      <w:pPr>
        <w:pStyle w:val="BodyText"/>
        <w:spacing w:before="48"/>
        <w:ind w:left="664"/>
      </w:pPr>
      <w:r>
        <w:rPr/>
        <w:t>from 1, for the 12-month ahead horizon.</w:t>
      </w:r>
    </w:p>
    <w:p>
      <w:pPr>
        <w:pStyle w:val="BodyText"/>
        <w:rPr>
          <w:sz w:val="26"/>
        </w:rPr>
      </w:pPr>
    </w:p>
    <w:p>
      <w:pPr>
        <w:pStyle w:val="BodyText"/>
        <w:spacing w:before="8"/>
        <w:rPr>
          <w:sz w:val="20"/>
        </w:rPr>
      </w:pPr>
    </w:p>
    <w:p>
      <w:pPr>
        <w:pStyle w:val="BodyText"/>
        <w:spacing w:line="374" w:lineRule="auto"/>
        <w:ind w:left="664" w:right="1052"/>
      </w:pPr>
      <w:r>
        <w:rPr/>
        <w:t>Note that all seven of the estimates of </w:t>
      </w:r>
      <w:r>
        <w:rPr>
          <w:rFonts w:ascii="Symbol" w:hAnsi="Symbol"/>
          <w:i/>
        </w:rPr>
        <w:t>�</w:t>
      </w:r>
      <w:r>
        <w:rPr>
          <w:i/>
        </w:rPr>
        <w:t> </w:t>
      </w:r>
      <w:r>
        <w:rPr/>
        <w:t>are actually </w:t>
      </w:r>
      <w:r>
        <w:rPr>
          <w:u w:val="single"/>
        </w:rPr>
        <w:t>negative</w:t>
      </w:r>
      <w:r>
        <w:rPr/>
        <w:t>, with several of them being statistically significantly different from +1 at conventional levels (using Newey-West standard errors). The results vis-a-vis the Yen are particularly striking.</w:t>
      </w:r>
    </w:p>
    <w:p>
      <w:pPr>
        <w:pStyle w:val="BodyText"/>
        <w:spacing w:before="5"/>
        <w:rPr>
          <w:sz w:val="34"/>
        </w:rPr>
      </w:pPr>
    </w:p>
    <w:p>
      <w:pPr>
        <w:pStyle w:val="BodyText"/>
        <w:spacing w:line="360" w:lineRule="auto" w:before="1"/>
        <w:ind w:left="664" w:right="717"/>
      </w:pPr>
      <w:r>
        <w:rPr/>
        <w:t>In the light of some recent interesting work by Harrison and Salmon (1999), it is possible that we can obtain potentially superior estimates (in small samples) of our standard errors by using a maximum likelihood estimation technique, rather than computing Newey-West corrected standard errors. Hence, it might be that our estimates of the t-tests in Table A1.1 can be improved by further work.</w:t>
      </w:r>
    </w:p>
    <w:p>
      <w:pPr>
        <w:pStyle w:val="BodyText"/>
        <w:spacing w:before="1"/>
        <w:rPr>
          <w:sz w:val="35"/>
        </w:rPr>
      </w:pPr>
    </w:p>
    <w:p>
      <w:pPr>
        <w:pStyle w:val="BodyText"/>
        <w:spacing w:line="367" w:lineRule="auto"/>
        <w:ind w:left="664" w:right="771"/>
      </w:pPr>
      <w:r>
        <w:rPr/>
        <w:t>However, we remain impressed by how </w:t>
      </w:r>
      <w:r>
        <w:rPr>
          <w:u w:val="single"/>
        </w:rPr>
        <w:t>all</w:t>
      </w:r>
      <w:r>
        <w:rPr/>
        <w:t> our estimates of </w:t>
      </w:r>
      <w:r>
        <w:rPr>
          <w:rFonts w:ascii="Symbol" w:hAnsi="Symbol"/>
          <w:i/>
        </w:rPr>
        <w:t>�</w:t>
      </w:r>
      <w:r>
        <w:rPr>
          <w:i/>
        </w:rPr>
        <w:t> </w:t>
      </w:r>
      <w:r>
        <w:rPr/>
        <w:t>(which are consistently estimated here) are negative, rather than +1. Moreover, when we repeat these regressions for the 2-year ahead horizon (</w:t>
      </w:r>
      <w:r>
        <w:rPr>
          <w:i/>
        </w:rPr>
        <w:t>k </w:t>
      </w:r>
      <w:r>
        <w:rPr/>
        <w:t>= 24), all seven estimates of </w:t>
      </w:r>
      <w:r>
        <w:rPr>
          <w:rFonts w:ascii="Symbol" w:hAnsi="Symbol"/>
          <w:i/>
        </w:rPr>
        <w:t>�</w:t>
      </w:r>
      <w:r>
        <w:rPr>
          <w:i/>
        </w:rPr>
        <w:t> </w:t>
      </w:r>
      <w:r>
        <w:rPr/>
        <w:t>are still negative. Note though,</w:t>
      </w:r>
    </w:p>
    <w:p>
      <w:pPr>
        <w:pStyle w:val="BodyText"/>
        <w:spacing w:line="362" w:lineRule="auto" w:before="25"/>
        <w:ind w:left="664" w:right="1023"/>
      </w:pPr>
      <w:r>
        <w:rPr/>
        <w:t>that, in some cases, the R</w:t>
      </w:r>
      <w:r>
        <w:rPr>
          <w:vertAlign w:val="superscript"/>
        </w:rPr>
        <w:t>2</w:t>
      </w:r>
      <w:r>
        <w:rPr>
          <w:vertAlign w:val="baseline"/>
        </w:rPr>
        <w:t> of these regressions is very low (almost indistinguishable from zero), though it is impressively high for some of the regressions involving the yen.</w:t>
      </w:r>
    </w:p>
    <w:p>
      <w:pPr>
        <w:pStyle w:val="BodyText"/>
        <w:rPr>
          <w:sz w:val="26"/>
        </w:rPr>
      </w:pPr>
    </w:p>
    <w:p>
      <w:pPr>
        <w:pStyle w:val="BodyText"/>
        <w:spacing w:before="10"/>
        <w:rPr>
          <w:sz w:val="30"/>
        </w:rPr>
      </w:pPr>
    </w:p>
    <w:p>
      <w:pPr>
        <w:pStyle w:val="Heading5"/>
        <w:numPr>
          <w:ilvl w:val="0"/>
          <w:numId w:val="13"/>
        </w:numPr>
        <w:tabs>
          <w:tab w:pos="1013" w:val="left" w:leader="none"/>
        </w:tabs>
        <w:spacing w:line="240" w:lineRule="auto" w:before="1" w:after="0"/>
        <w:ind w:left="1012" w:right="0" w:hanging="349"/>
        <w:jc w:val="left"/>
      </w:pPr>
      <w:r>
        <w:rPr/>
        <w:t>INSTRUMENTAL VARIABLE ESTIMATES OF EQUATION</w:t>
      </w:r>
      <w:r>
        <w:rPr>
          <w:spacing w:val="-1"/>
        </w:rPr>
        <w:t> </w:t>
      </w:r>
      <w:r>
        <w:rPr/>
        <w:t>(1)</w:t>
      </w:r>
    </w:p>
    <w:p>
      <w:pPr>
        <w:pStyle w:val="BodyText"/>
        <w:rPr>
          <w:b/>
          <w:sz w:val="26"/>
        </w:rPr>
      </w:pPr>
    </w:p>
    <w:p>
      <w:pPr>
        <w:pStyle w:val="BodyText"/>
        <w:rPr>
          <w:b/>
          <w:sz w:val="26"/>
        </w:rPr>
      </w:pPr>
    </w:p>
    <w:p>
      <w:pPr>
        <w:pStyle w:val="BodyText"/>
        <w:spacing w:line="360" w:lineRule="auto" w:before="191"/>
        <w:ind w:left="664" w:right="759"/>
      </w:pPr>
      <w:r>
        <w:rPr/>
        <w:t>Given the potential endogeneity of the interest differential, we re-estimated equation (1) using an instrumental variables technique instead. The set of instrumental variables considered included the 2 year - 1 year yield spread differential a year ago (since it should be correlated with the market’s forecast of the interest differential today, if the expectations theory of the term structure is valid), lagged interest differential terms (one and two years</w:t>
      </w:r>
    </w:p>
    <w:p>
      <w:pPr>
        <w:spacing w:after="0" w:line="360" w:lineRule="auto"/>
        <w:sectPr>
          <w:pgSz w:w="11900" w:h="16840"/>
          <w:pgMar w:header="719" w:footer="0" w:top="1200" w:bottom="280" w:left="780" w:right="740"/>
        </w:sectPr>
      </w:pPr>
    </w:p>
    <w:p>
      <w:pPr>
        <w:pStyle w:val="BodyText"/>
        <w:spacing w:before="10"/>
        <w:rPr>
          <w:sz w:val="12"/>
        </w:rPr>
      </w:pPr>
    </w:p>
    <w:p>
      <w:pPr>
        <w:pStyle w:val="BodyText"/>
        <w:spacing w:line="360" w:lineRule="auto" w:before="90"/>
        <w:ind w:left="664" w:right="1023"/>
      </w:pPr>
      <w:r>
        <w:rPr/>
        <w:t>ago), the inflation differential, and the difference between the dividend yield in the two countries.</w:t>
      </w:r>
    </w:p>
    <w:p>
      <w:pPr>
        <w:pStyle w:val="BodyText"/>
        <w:rPr>
          <w:sz w:val="35"/>
        </w:rPr>
      </w:pPr>
    </w:p>
    <w:p>
      <w:pPr>
        <w:pStyle w:val="BodyText"/>
        <w:ind w:left="664"/>
      </w:pPr>
      <w:r>
        <w:rPr/>
        <w:t>We present, both, the OLS and IV estimates of </w:t>
      </w:r>
      <w:r>
        <w:rPr>
          <w:rFonts w:ascii="Symbol" w:hAnsi="Symbol"/>
          <w:i/>
        </w:rPr>
        <w:t>�</w:t>
      </w:r>
      <w:r>
        <w:rPr>
          <w:i/>
        </w:rPr>
        <w:t> </w:t>
      </w:r>
      <w:r>
        <w:rPr/>
        <w:t>in Table A1.2.</w:t>
      </w:r>
    </w:p>
    <w:p>
      <w:pPr>
        <w:pStyle w:val="BodyText"/>
        <w:rPr>
          <w:sz w:val="30"/>
        </w:rPr>
      </w:pPr>
    </w:p>
    <w:p>
      <w:pPr>
        <w:pStyle w:val="BodyText"/>
        <w:spacing w:line="360" w:lineRule="auto" w:before="247"/>
        <w:ind w:left="664" w:right="705"/>
        <w:jc w:val="both"/>
      </w:pPr>
      <w:r>
        <w:rPr/>
        <w:t>Notice</w:t>
      </w:r>
      <w:r>
        <w:rPr>
          <w:spacing w:val="-5"/>
        </w:rPr>
        <w:t> </w:t>
      </w:r>
      <w:r>
        <w:rPr/>
        <w:t>that,</w:t>
      </w:r>
      <w:r>
        <w:rPr>
          <w:spacing w:val="-1"/>
        </w:rPr>
        <w:t> </w:t>
      </w:r>
      <w:r>
        <w:rPr/>
        <w:t>in</w:t>
      </w:r>
      <w:r>
        <w:rPr>
          <w:spacing w:val="-5"/>
        </w:rPr>
        <w:t> </w:t>
      </w:r>
      <w:r>
        <w:rPr/>
        <w:t>six</w:t>
      </w:r>
      <w:r>
        <w:rPr>
          <w:spacing w:val="-5"/>
        </w:rPr>
        <w:t> </w:t>
      </w:r>
      <w:r>
        <w:rPr>
          <w:spacing w:val="2"/>
        </w:rPr>
        <w:t>of</w:t>
      </w:r>
      <w:r>
        <w:rPr/>
        <w:t> the</w:t>
      </w:r>
      <w:r>
        <w:rPr>
          <w:spacing w:val="-5"/>
        </w:rPr>
        <w:t> </w:t>
      </w:r>
      <w:r>
        <w:rPr/>
        <w:t>seven</w:t>
      </w:r>
      <w:r>
        <w:rPr>
          <w:spacing w:val="-5"/>
        </w:rPr>
        <w:t> </w:t>
      </w:r>
      <w:r>
        <w:rPr/>
        <w:t>cases,</w:t>
      </w:r>
      <w:r>
        <w:rPr>
          <w:spacing w:val="-5"/>
        </w:rPr>
        <w:t> </w:t>
      </w:r>
      <w:r>
        <w:rPr/>
        <w:t>the</w:t>
      </w:r>
      <w:r>
        <w:rPr>
          <w:spacing w:val="-5"/>
        </w:rPr>
        <w:t> </w:t>
      </w:r>
      <w:r>
        <w:rPr/>
        <w:t>IV</w:t>
      </w:r>
      <w:r>
        <w:rPr>
          <w:spacing w:val="-3"/>
        </w:rPr>
        <w:t> </w:t>
      </w:r>
      <w:r>
        <w:rPr/>
        <w:t>estimates</w:t>
      </w:r>
      <w:r>
        <w:rPr>
          <w:spacing w:val="-5"/>
        </w:rPr>
        <w:t> </w:t>
      </w:r>
      <w:r>
        <w:rPr/>
        <w:t>are</w:t>
      </w:r>
      <w:r>
        <w:rPr>
          <w:spacing w:val="-5"/>
        </w:rPr>
        <w:t> </w:t>
      </w:r>
      <w:r>
        <w:rPr/>
        <w:t>closer</w:t>
      </w:r>
      <w:r>
        <w:rPr>
          <w:spacing w:val="-5"/>
        </w:rPr>
        <w:t> </w:t>
      </w:r>
      <w:r>
        <w:rPr>
          <w:spacing w:val="2"/>
        </w:rPr>
        <w:t>to</w:t>
      </w:r>
      <w:r>
        <w:rPr/>
        <w:t> +1</w:t>
      </w:r>
      <w:r>
        <w:rPr>
          <w:spacing w:val="-5"/>
        </w:rPr>
        <w:t> </w:t>
      </w:r>
      <w:r>
        <w:rPr/>
        <w:t>than</w:t>
      </w:r>
      <w:r>
        <w:rPr>
          <w:spacing w:val="-5"/>
        </w:rPr>
        <w:t> </w:t>
      </w:r>
      <w:r>
        <w:rPr/>
        <w:t>the</w:t>
      </w:r>
      <w:r>
        <w:rPr>
          <w:spacing w:val="-5"/>
        </w:rPr>
        <w:t> </w:t>
      </w:r>
      <w:r>
        <w:rPr/>
        <w:t>OLS</w:t>
      </w:r>
      <w:r>
        <w:rPr>
          <w:spacing w:val="-5"/>
        </w:rPr>
        <w:t> </w:t>
      </w:r>
      <w:r>
        <w:rPr/>
        <w:t>estimates ($-Yen is the </w:t>
      </w:r>
      <w:r>
        <w:rPr>
          <w:spacing w:val="3"/>
        </w:rPr>
        <w:t>only </w:t>
      </w:r>
      <w:r>
        <w:rPr/>
        <w:t>exception). However, five </w:t>
      </w:r>
      <w:r>
        <w:rPr>
          <w:spacing w:val="2"/>
        </w:rPr>
        <w:t>of </w:t>
      </w:r>
      <w:r>
        <w:rPr/>
        <w:t>the seven IV estimates are still negative, and the </w:t>
      </w:r>
      <w:r>
        <w:rPr>
          <w:spacing w:val="3"/>
        </w:rPr>
        <w:t>other </w:t>
      </w:r>
      <w:r>
        <w:rPr/>
        <w:t>two are also below</w:t>
      </w:r>
      <w:r>
        <w:rPr>
          <w:spacing w:val="5"/>
        </w:rPr>
        <w:t> </w:t>
      </w:r>
      <w:r>
        <w:rPr/>
        <w:t>1.</w:t>
      </w:r>
    </w:p>
    <w:p>
      <w:pPr>
        <w:pStyle w:val="BodyText"/>
        <w:rPr>
          <w:sz w:val="25"/>
        </w:rPr>
      </w:pPr>
    </w:p>
    <w:p>
      <w:pPr>
        <w:pStyle w:val="Heading5"/>
        <w:numPr>
          <w:ilvl w:val="0"/>
          <w:numId w:val="13"/>
        </w:numPr>
        <w:tabs>
          <w:tab w:pos="1024" w:val="left" w:leader="none"/>
        </w:tabs>
        <w:spacing w:line="237" w:lineRule="auto" w:before="0" w:after="0"/>
        <w:ind w:left="664" w:right="753" w:firstLine="0"/>
        <w:jc w:val="both"/>
      </w:pPr>
      <w:r>
        <w:rPr/>
        <w:t>TESTING FOR THE UNANTICIPATED EFFECT OF </w:t>
      </w:r>
      <w:r>
        <w:rPr>
          <w:spacing w:val="2"/>
        </w:rPr>
        <w:t>“MONETARY </w:t>
      </w:r>
      <w:r>
        <w:rPr/>
        <w:t>NEWS”</w:t>
      </w:r>
      <w:r>
        <w:rPr>
          <w:spacing w:val="-33"/>
        </w:rPr>
        <w:t> </w:t>
      </w:r>
      <w:r>
        <w:rPr/>
        <w:t>ON EXCHANGE</w:t>
      </w:r>
      <w:r>
        <w:rPr>
          <w:spacing w:val="1"/>
        </w:rPr>
        <w:t> </w:t>
      </w:r>
      <w:r>
        <w:rPr/>
        <w:t>RATES</w:t>
      </w:r>
    </w:p>
    <w:p>
      <w:pPr>
        <w:pStyle w:val="BodyText"/>
        <w:spacing w:before="8"/>
        <w:rPr>
          <w:b/>
          <w:sz w:val="35"/>
        </w:rPr>
      </w:pPr>
    </w:p>
    <w:p>
      <w:pPr>
        <w:pStyle w:val="BodyText"/>
        <w:spacing w:line="360" w:lineRule="auto" w:before="1"/>
        <w:ind w:left="664" w:right="759"/>
      </w:pPr>
      <w:r>
        <w:rPr/>
        <w:t>One approach used by the Bank of England to measure the effect of unanticipated changes in relative interest rates on the exchange rate is to derive “monetary news” from a UIP-based decompostion (see Brigden, Martin and Salmon (1997)).</w:t>
      </w:r>
    </w:p>
    <w:p>
      <w:pPr>
        <w:pStyle w:val="BodyText"/>
        <w:rPr>
          <w:sz w:val="36"/>
        </w:rPr>
      </w:pPr>
    </w:p>
    <w:p>
      <w:pPr>
        <w:pStyle w:val="BodyText"/>
        <w:ind w:left="664"/>
        <w:jc w:val="both"/>
      </w:pPr>
      <w:r>
        <w:rPr/>
        <w:t>Table A1.3 displays the results of estimating regressions of the following form:</w:t>
      </w:r>
    </w:p>
    <w:p>
      <w:pPr>
        <w:pStyle w:val="BodyText"/>
        <w:spacing w:before="4"/>
        <w:rPr>
          <w:sz w:val="28"/>
        </w:rPr>
      </w:pPr>
    </w:p>
    <w:p>
      <w:pPr>
        <w:tabs>
          <w:tab w:pos="1240" w:val="left" w:leader="none"/>
          <w:tab w:pos="5464" w:val="left" w:leader="none"/>
        </w:tabs>
        <w:spacing w:line="304" w:lineRule="exact" w:before="104"/>
        <w:ind w:left="703" w:right="0" w:firstLine="0"/>
        <w:jc w:val="left"/>
        <w:rPr>
          <w:sz w:val="24"/>
        </w:rPr>
      </w:pPr>
      <w:r>
        <w:rPr>
          <w:rFonts w:ascii="Symbol" w:hAnsi="Symbol"/>
          <w:spacing w:val="-3"/>
          <w:w w:val="99"/>
          <w:sz w:val="24"/>
        </w:rPr>
        <w:t></w:t>
      </w:r>
      <w:r>
        <w:rPr>
          <w:i/>
          <w:w w:val="96"/>
          <w:sz w:val="24"/>
        </w:rPr>
        <w:t>s</w:t>
      </w:r>
      <w:r>
        <w:rPr>
          <w:i/>
          <w:sz w:val="24"/>
        </w:rPr>
        <w:tab/>
      </w:r>
      <w:r>
        <w:rPr>
          <w:rFonts w:ascii="Symbol" w:hAnsi="Symbol"/>
          <w:w w:val="99"/>
          <w:sz w:val="24"/>
        </w:rPr>
        <w:t></w:t>
      </w:r>
      <w:r>
        <w:rPr>
          <w:spacing w:val="-14"/>
          <w:sz w:val="24"/>
        </w:rPr>
        <w:t> </w:t>
      </w:r>
      <w:r>
        <w:rPr>
          <w:rFonts w:ascii="Symbol" w:hAnsi="Symbol"/>
          <w:i/>
          <w:w w:val="59"/>
          <w:sz w:val="24"/>
        </w:rPr>
        <w:t></w:t>
      </w:r>
      <w:r>
        <w:rPr>
          <w:sz w:val="24"/>
        </w:rPr>
        <w:t> </w:t>
      </w:r>
      <w:r>
        <w:rPr>
          <w:spacing w:val="15"/>
          <w:sz w:val="24"/>
        </w:rPr>
        <w:t> </w:t>
      </w:r>
      <w:r>
        <w:rPr>
          <w:rFonts w:ascii="Symbol" w:hAnsi="Symbol"/>
          <w:w w:val="99"/>
          <w:sz w:val="24"/>
        </w:rPr>
        <w:t></w:t>
      </w:r>
      <w:r>
        <w:rPr>
          <w:sz w:val="24"/>
        </w:rPr>
        <w:t> </w:t>
      </w:r>
      <w:r>
        <w:rPr>
          <w:rFonts w:ascii="Symbol" w:hAnsi="Symbol"/>
          <w:i/>
          <w:w w:val="62"/>
          <w:sz w:val="24"/>
        </w:rPr>
        <w:t>�</w:t>
      </w:r>
      <w:r>
        <w:rPr>
          <w:spacing w:val="18"/>
          <w:sz w:val="24"/>
        </w:rPr>
        <w:t> </w:t>
      </w:r>
      <w:r>
        <w:rPr>
          <w:rFonts w:ascii="Symbol" w:hAnsi="Symbol"/>
          <w:spacing w:val="-22"/>
          <w:w w:val="62"/>
          <w:sz w:val="38"/>
        </w:rPr>
        <w:t></w:t>
      </w:r>
      <w:r>
        <w:rPr>
          <w:i/>
          <w:spacing w:val="6"/>
          <w:w w:val="98"/>
          <w:sz w:val="24"/>
        </w:rPr>
        <w:t>i</w:t>
      </w:r>
      <w:r>
        <w:rPr>
          <w:w w:val="99"/>
          <w:position w:val="11"/>
          <w:sz w:val="14"/>
        </w:rPr>
        <w:t>*</w:t>
      </w:r>
      <w:r>
        <w:rPr>
          <w:position w:val="11"/>
          <w:sz w:val="14"/>
        </w:rPr>
        <w:t> </w:t>
      </w:r>
      <w:r>
        <w:rPr>
          <w:spacing w:val="-6"/>
          <w:position w:val="11"/>
          <w:sz w:val="14"/>
        </w:rPr>
        <w:t> </w:t>
      </w:r>
      <w:r>
        <w:rPr>
          <w:rFonts w:ascii="Symbol" w:hAnsi="Symbol"/>
          <w:w w:val="99"/>
          <w:sz w:val="24"/>
        </w:rPr>
        <w:t></w:t>
      </w:r>
      <w:r>
        <w:rPr>
          <w:spacing w:val="-19"/>
          <w:sz w:val="24"/>
        </w:rPr>
        <w:t> </w:t>
      </w:r>
      <w:r>
        <w:rPr>
          <w:i/>
          <w:w w:val="98"/>
          <w:sz w:val="24"/>
        </w:rPr>
        <w:t>i</w:t>
      </w:r>
      <w:r>
        <w:rPr>
          <w:i/>
          <w:spacing w:val="13"/>
          <w:sz w:val="24"/>
        </w:rPr>
        <w:t> </w:t>
      </w:r>
      <w:r>
        <w:rPr>
          <w:rFonts w:ascii="Symbol" w:hAnsi="Symbol"/>
          <w:spacing w:val="17"/>
          <w:w w:val="62"/>
          <w:sz w:val="38"/>
        </w:rPr>
        <w:t></w:t>
      </w:r>
      <w:r>
        <w:rPr>
          <w:rFonts w:ascii="Symbol" w:hAnsi="Symbol"/>
          <w:w w:val="99"/>
          <w:sz w:val="24"/>
        </w:rPr>
        <w:t></w:t>
      </w:r>
      <w:r>
        <w:rPr>
          <w:spacing w:val="-22"/>
          <w:sz w:val="24"/>
        </w:rPr>
        <w:t> </w:t>
      </w:r>
      <w:r>
        <w:rPr>
          <w:rFonts w:ascii="Symbol" w:hAnsi="Symbol"/>
          <w:i/>
          <w:w w:val="59"/>
          <w:sz w:val="24"/>
        </w:rPr>
        <w:t></w:t>
      </w:r>
      <w:r>
        <w:rPr>
          <w:spacing w:val="22"/>
          <w:sz w:val="24"/>
        </w:rPr>
        <w:t> </w:t>
      </w:r>
      <w:r>
        <w:rPr>
          <w:spacing w:val="12"/>
          <w:sz w:val="24"/>
        </w:rPr>
        <w:t>”</w:t>
      </w:r>
      <w:r>
        <w:rPr>
          <w:spacing w:val="-2"/>
          <w:w w:val="97"/>
          <w:sz w:val="24"/>
        </w:rPr>
        <w:t>mon</w:t>
      </w:r>
      <w:r>
        <w:rPr>
          <w:spacing w:val="-1"/>
          <w:w w:val="97"/>
          <w:sz w:val="24"/>
        </w:rPr>
        <w:t>e</w:t>
      </w:r>
      <w:r>
        <w:rPr>
          <w:spacing w:val="1"/>
          <w:sz w:val="24"/>
        </w:rPr>
        <w:t>t</w:t>
      </w:r>
      <w:r>
        <w:rPr>
          <w:spacing w:val="-2"/>
          <w:w w:val="96"/>
          <w:sz w:val="24"/>
        </w:rPr>
        <w:t>ar</w:t>
      </w:r>
      <w:r>
        <w:rPr>
          <w:w w:val="96"/>
          <w:sz w:val="24"/>
        </w:rPr>
        <w:t>y</w:t>
      </w:r>
      <w:r>
        <w:rPr>
          <w:spacing w:val="1"/>
          <w:sz w:val="24"/>
        </w:rPr>
        <w:t> </w:t>
      </w:r>
      <w:r>
        <w:rPr>
          <w:spacing w:val="-2"/>
          <w:w w:val="98"/>
          <w:sz w:val="24"/>
        </w:rPr>
        <w:t>new</w:t>
      </w:r>
      <w:r>
        <w:rPr>
          <w:w w:val="98"/>
          <w:sz w:val="24"/>
        </w:rPr>
        <w:t>s</w:t>
      </w:r>
      <w:r>
        <w:rPr>
          <w:sz w:val="24"/>
        </w:rPr>
        <w:t>”</w:t>
      </w:r>
      <w:r>
        <w:rPr>
          <w:spacing w:val="2"/>
          <w:sz w:val="24"/>
        </w:rPr>
        <w:t> </w:t>
      </w:r>
      <w:r>
        <w:rPr>
          <w:rFonts w:ascii="Symbol" w:hAnsi="Symbol"/>
          <w:spacing w:val="17"/>
          <w:sz w:val="24"/>
        </w:rPr>
        <w:t></w:t>
      </w:r>
      <w:r>
        <w:rPr>
          <w:rFonts w:ascii="Symbol" w:hAnsi="Symbol"/>
          <w:i/>
          <w:w w:val="52"/>
          <w:sz w:val="24"/>
        </w:rPr>
        <w:t></w:t>
      </w:r>
      <w:r>
        <w:rPr>
          <w:sz w:val="24"/>
        </w:rPr>
        <w:tab/>
      </w:r>
      <w:r>
        <w:rPr>
          <w:w w:val="56"/>
          <w:sz w:val="24"/>
        </w:rPr>
        <w:t>…</w:t>
      </w:r>
      <w:r>
        <w:rPr>
          <w:sz w:val="24"/>
        </w:rPr>
        <w:t>  </w:t>
      </w:r>
      <w:r>
        <w:rPr>
          <w:spacing w:val="-17"/>
          <w:sz w:val="24"/>
        </w:rPr>
        <w:t> </w:t>
      </w:r>
      <w:r>
        <w:rPr>
          <w:w w:val="99"/>
          <w:sz w:val="24"/>
        </w:rPr>
        <w:t>(A1.1)</w:t>
      </w:r>
    </w:p>
    <w:p>
      <w:pPr>
        <w:tabs>
          <w:tab w:pos="2119" w:val="left" w:leader="none"/>
          <w:tab w:pos="2498" w:val="left" w:leader="none"/>
          <w:tab w:pos="5027" w:val="left" w:leader="none"/>
        </w:tabs>
        <w:spacing w:before="0"/>
        <w:ind w:left="938" w:right="0" w:firstLine="0"/>
        <w:jc w:val="left"/>
        <w:rPr>
          <w:sz w:val="14"/>
        </w:rPr>
      </w:pPr>
      <w:r>
        <w:rPr/>
        <w:pict>
          <v:shape style="position:absolute;margin-left:422.399994pt;margin-top:39.917603pt;width:7.45pt;height:.1pt;mso-position-horizontal-relative:page;mso-position-vertical-relative:paragraph;z-index:-251637760;mso-wrap-distance-left:0;mso-wrap-distance-right:0" coordorigin="8448,798" coordsize="149,0" path="m8448,798l8597,798e" filled="false" stroked="true" strokeweight=".48pt" strokecolor="#000000">
            <v:path arrowok="t"/>
            <v:stroke dashstyle="solid"/>
            <w10:wrap type="topAndBottom"/>
          </v:shape>
        </w:pict>
      </w:r>
      <w:r>
        <w:rPr>
          <w:i/>
          <w:sz w:val="14"/>
        </w:rPr>
        <w:t>t</w:t>
      </w:r>
      <w:r>
        <w:rPr>
          <w:i/>
          <w:spacing w:val="-17"/>
          <w:sz w:val="14"/>
        </w:rPr>
        <w:t> </w:t>
      </w:r>
      <w:r>
        <w:rPr>
          <w:rFonts w:ascii="Symbol" w:hAnsi="Symbol"/>
          <w:sz w:val="14"/>
        </w:rPr>
        <w:t></w:t>
      </w:r>
      <w:r>
        <w:rPr>
          <w:spacing w:val="-21"/>
          <w:sz w:val="14"/>
        </w:rPr>
        <w:t> </w:t>
      </w:r>
      <w:r>
        <w:rPr>
          <w:sz w:val="14"/>
        </w:rPr>
        <w:t>3</w:t>
        <w:tab/>
      </w:r>
      <w:r>
        <w:rPr>
          <w:i/>
          <w:sz w:val="14"/>
        </w:rPr>
        <w:t>t</w:t>
        <w:tab/>
        <w:t>t</w:t>
        <w:tab/>
        <w:t>t</w:t>
      </w:r>
      <w:r>
        <w:rPr>
          <w:i/>
          <w:spacing w:val="-11"/>
          <w:sz w:val="14"/>
        </w:rPr>
        <w:t> </w:t>
      </w:r>
      <w:r>
        <w:rPr>
          <w:rFonts w:ascii="Symbol" w:hAnsi="Symbol"/>
          <w:spacing w:val="4"/>
          <w:sz w:val="14"/>
        </w:rPr>
        <w:t></w:t>
      </w:r>
      <w:r>
        <w:rPr>
          <w:spacing w:val="4"/>
          <w:sz w:val="14"/>
        </w:rPr>
        <w:t>3</w:t>
      </w:r>
    </w:p>
    <w:p>
      <w:pPr>
        <w:pStyle w:val="BodyText"/>
        <w:rPr>
          <w:sz w:val="20"/>
        </w:rPr>
      </w:pPr>
    </w:p>
    <w:p>
      <w:pPr>
        <w:pStyle w:val="BodyText"/>
        <w:spacing w:before="11"/>
        <w:rPr>
          <w:sz w:val="23"/>
        </w:rPr>
      </w:pPr>
    </w:p>
    <w:p>
      <w:pPr>
        <w:pStyle w:val="BodyText"/>
        <w:spacing w:line="379" w:lineRule="auto"/>
        <w:ind w:left="664" w:right="1023"/>
      </w:pPr>
      <w:r>
        <w:rPr/>
        <w:t>In particular, the estimates of </w:t>
      </w:r>
      <w:r>
        <w:rPr>
          <w:rFonts w:ascii="Symbol" w:hAnsi="Symbol"/>
          <w:i/>
        </w:rPr>
        <w:t></w:t>
      </w:r>
      <w:r>
        <w:rPr>
          <w:i/>
        </w:rPr>
        <w:t> </w:t>
      </w:r>
      <w:r>
        <w:rPr/>
        <w:t>(with the associated t-statistics) and the </w:t>
      </w:r>
      <w:r>
        <w:rPr>
          <w:i/>
        </w:rPr>
        <w:t>R </w:t>
      </w:r>
      <w:r>
        <w:rPr>
          <w:vertAlign w:val="superscript"/>
        </w:rPr>
        <w:t>2</w:t>
      </w:r>
      <w:r>
        <w:rPr>
          <w:vertAlign w:val="baseline"/>
        </w:rPr>
        <w:t> are displayed. Theoretical considerations suggest that </w:t>
      </w:r>
      <w:r>
        <w:rPr>
          <w:rFonts w:ascii="Symbol" w:hAnsi="Symbol"/>
          <w:i/>
          <w:vertAlign w:val="baseline"/>
        </w:rPr>
        <w:t></w:t>
      </w:r>
      <w:r>
        <w:rPr>
          <w:i/>
          <w:vertAlign w:val="baseline"/>
        </w:rPr>
        <w:t> </w:t>
      </w:r>
      <w:r>
        <w:rPr>
          <w:vertAlign w:val="baseline"/>
        </w:rPr>
        <w:t>should be equal to 1.</w:t>
      </w:r>
    </w:p>
    <w:p>
      <w:pPr>
        <w:pStyle w:val="BodyText"/>
        <w:rPr>
          <w:sz w:val="36"/>
        </w:rPr>
      </w:pPr>
    </w:p>
    <w:p>
      <w:pPr>
        <w:pStyle w:val="BodyText"/>
        <w:spacing w:line="384" w:lineRule="auto" w:before="1"/>
        <w:ind w:left="664" w:right="832"/>
      </w:pPr>
      <w:r>
        <w:rPr/>
        <w:pict>
          <v:line style="position:absolute;mso-position-horizontal-relative:page;mso-position-vertical-relative:paragraph;z-index:-255199232" from="312pt,46.674454pt" to="319.44pt,46.674454pt" stroked="true" strokeweight=".48pt" strokecolor="#000000">
            <v:stroke dashstyle="solid"/>
            <w10:wrap type="none"/>
          </v:line>
        </w:pict>
      </w:r>
      <w:r>
        <w:rPr/>
        <w:t>In general, the results presented in Table A1.3 are quite encouraging. The coefficient, </w:t>
      </w:r>
      <w:r>
        <w:rPr>
          <w:rFonts w:ascii="Symbol" w:hAnsi="Symbol"/>
          <w:i/>
        </w:rPr>
        <w:t></w:t>
      </w:r>
      <w:r>
        <w:rPr>
          <w:i/>
        </w:rPr>
        <w:t> </w:t>
      </w:r>
      <w:r>
        <w:rPr/>
        <w:t>, is typically positive and statistically significant, suggesting that, on average, “monetary news” does have the theoretically expected effect. The </w:t>
      </w:r>
      <w:r>
        <w:rPr>
          <w:i/>
        </w:rPr>
        <w:t>R </w:t>
      </w:r>
      <w:r>
        <w:rPr>
          <w:vertAlign w:val="superscript"/>
        </w:rPr>
        <w:t>2</w:t>
      </w:r>
      <w:r>
        <w:rPr>
          <w:vertAlign w:val="baseline"/>
        </w:rPr>
        <w:t> suggests that between 10%-50% of the exchange rate movements over this period could be explained by “monetary news”, with the</w:t>
      </w:r>
    </w:p>
    <w:p>
      <w:pPr>
        <w:pStyle w:val="BodyText"/>
        <w:spacing w:line="255" w:lineRule="exact"/>
        <w:ind w:left="664"/>
      </w:pPr>
      <w:r>
        <w:rPr/>
        <w:t>£-$ rate being most susceptible to such analysis, and £-DM least.</w:t>
      </w:r>
    </w:p>
    <w:p>
      <w:pPr>
        <w:pStyle w:val="BodyText"/>
        <w:rPr>
          <w:sz w:val="26"/>
        </w:rPr>
      </w:pPr>
    </w:p>
    <w:p>
      <w:pPr>
        <w:pStyle w:val="BodyText"/>
        <w:spacing w:before="9"/>
        <w:rPr>
          <w:sz w:val="21"/>
        </w:rPr>
      </w:pPr>
    </w:p>
    <w:p>
      <w:pPr>
        <w:pStyle w:val="BodyText"/>
        <w:spacing w:line="360" w:lineRule="auto"/>
        <w:ind w:left="664" w:right="726"/>
      </w:pPr>
      <w:r>
        <w:rPr/>
        <w:t>Although these results are consistent with an implication of the UIP hypothesis, they would also be consistent with alternative hypotheses, eg the “carry trade” view, where unanticipated changes in relative interest rates would also have a similar effect on exchange rates.</w:t>
      </w:r>
    </w:p>
    <w:p>
      <w:pPr>
        <w:spacing w:after="0" w:line="360" w:lineRule="auto"/>
        <w:sectPr>
          <w:pgSz w:w="11900" w:h="16840"/>
          <w:pgMar w:header="719" w:footer="0" w:top="1200" w:bottom="280" w:left="780" w:right="740"/>
        </w:sectPr>
      </w:pPr>
    </w:p>
    <w:p>
      <w:pPr>
        <w:pStyle w:val="BodyText"/>
        <w:spacing w:before="3"/>
        <w:rPr>
          <w:sz w:val="13"/>
        </w:rPr>
      </w:pPr>
    </w:p>
    <w:p>
      <w:pPr>
        <w:pStyle w:val="Heading5"/>
      </w:pPr>
      <w:r>
        <w:rPr/>
        <w:t>TABLE A1.1</w:t>
      </w:r>
    </w:p>
    <w:p>
      <w:pPr>
        <w:spacing w:before="137"/>
        <w:ind w:left="664" w:right="0" w:firstLine="0"/>
        <w:jc w:val="left"/>
        <w:rPr>
          <w:b/>
          <w:sz w:val="24"/>
        </w:rPr>
      </w:pPr>
      <w:r>
        <w:rPr>
          <w:b/>
          <w:sz w:val="24"/>
        </w:rPr>
        <w:t>TESTING UIP (OLS ESTIMATES)</w:t>
      </w:r>
    </w:p>
    <w:p>
      <w:pPr>
        <w:pStyle w:val="BodyText"/>
        <w:rPr>
          <w:b/>
          <w:sz w:val="20"/>
        </w:rPr>
      </w:pPr>
    </w:p>
    <w:p>
      <w:pPr>
        <w:pStyle w:val="BodyText"/>
        <w:spacing w:before="6"/>
        <w:rPr>
          <w:b/>
          <w:sz w:val="28"/>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2"/>
        <w:gridCol w:w="1532"/>
        <w:gridCol w:w="1350"/>
        <w:gridCol w:w="1350"/>
        <w:gridCol w:w="2656"/>
      </w:tblGrid>
      <w:tr>
        <w:trPr>
          <w:trHeight w:val="873" w:hRule="atLeast"/>
        </w:trPr>
        <w:tc>
          <w:tcPr>
            <w:tcW w:w="2362" w:type="dxa"/>
          </w:tcPr>
          <w:p>
            <w:pPr>
              <w:pStyle w:val="TableParagraph"/>
              <w:spacing w:line="273" w:lineRule="exact"/>
              <w:rPr>
                <w:b/>
                <w:sz w:val="24"/>
              </w:rPr>
            </w:pPr>
            <w:r>
              <w:rPr>
                <w:b/>
                <w:sz w:val="24"/>
              </w:rPr>
              <w:t>CURRENCY PAIR</w:t>
            </w:r>
          </w:p>
        </w:tc>
        <w:tc>
          <w:tcPr>
            <w:tcW w:w="2882" w:type="dxa"/>
            <w:gridSpan w:val="2"/>
          </w:tcPr>
          <w:p>
            <w:pPr>
              <w:pStyle w:val="TableParagraph"/>
              <w:spacing w:line="273" w:lineRule="exact"/>
              <w:ind w:left="105"/>
              <w:rPr>
                <w:b/>
                <w:sz w:val="24"/>
              </w:rPr>
            </w:pPr>
            <w:r>
              <w:rPr>
                <w:b/>
                <w:sz w:val="24"/>
              </w:rPr>
              <w:t>COEFFICIENT</w:t>
            </w:r>
          </w:p>
          <w:p>
            <w:pPr>
              <w:pStyle w:val="TableParagraph"/>
              <w:tabs>
                <w:tab w:pos="1746" w:val="left" w:leader="none"/>
              </w:tabs>
              <w:spacing w:line="240" w:lineRule="auto" w:before="119"/>
              <w:ind w:left="148"/>
              <w:rPr>
                <w:sz w:val="24"/>
              </w:rPr>
            </w:pPr>
            <w:r>
              <w:rPr>
                <w:rFonts w:ascii="Symbol" w:hAnsi="Symbol"/>
                <w:i/>
                <w:w w:val="95"/>
                <w:sz w:val="24"/>
              </w:rPr>
              <w:t>�</w:t>
            </w:r>
            <w:r>
              <w:rPr>
                <w:w w:val="95"/>
                <w:sz w:val="24"/>
              </w:rPr>
              <w:tab/>
              <w:t>R</w:t>
            </w:r>
            <w:r>
              <w:rPr>
                <w:w w:val="95"/>
                <w:sz w:val="24"/>
                <w:vertAlign w:val="superscript"/>
              </w:rPr>
              <w:t>2</w:t>
            </w:r>
          </w:p>
        </w:tc>
        <w:tc>
          <w:tcPr>
            <w:tcW w:w="1350" w:type="dxa"/>
          </w:tcPr>
          <w:p>
            <w:pPr>
              <w:pStyle w:val="TableParagraph"/>
              <w:spacing w:line="273" w:lineRule="exact"/>
              <w:ind w:left="103"/>
              <w:rPr>
                <w:b/>
                <w:sz w:val="24"/>
              </w:rPr>
            </w:pPr>
            <w:r>
              <w:rPr>
                <w:b/>
                <w:sz w:val="24"/>
              </w:rPr>
              <w:t>t-test for</w:t>
            </w:r>
          </w:p>
          <w:p>
            <w:pPr>
              <w:pStyle w:val="TableParagraph"/>
              <w:spacing w:line="240" w:lineRule="auto" w:before="114"/>
              <w:ind w:left="146"/>
              <w:rPr>
                <w:sz w:val="24"/>
              </w:rPr>
            </w:pPr>
            <w:r>
              <w:rPr>
                <w:rFonts w:ascii="Symbol" w:hAnsi="Symbol"/>
                <w:i/>
                <w:w w:val="90"/>
                <w:sz w:val="24"/>
              </w:rPr>
              <w:t>�</w:t>
            </w:r>
            <w:r>
              <w:rPr>
                <w:i/>
                <w:w w:val="90"/>
                <w:sz w:val="24"/>
              </w:rPr>
              <w:t> </w:t>
            </w:r>
            <w:r>
              <w:rPr>
                <w:rFonts w:ascii="Symbol" w:hAnsi="Symbol"/>
                <w:sz w:val="24"/>
              </w:rPr>
              <w:t></w:t>
            </w:r>
            <w:r>
              <w:rPr>
                <w:sz w:val="24"/>
              </w:rPr>
              <w:t> 1</w:t>
            </w:r>
          </w:p>
        </w:tc>
        <w:tc>
          <w:tcPr>
            <w:tcW w:w="2656" w:type="dxa"/>
          </w:tcPr>
          <w:p>
            <w:pPr>
              <w:pStyle w:val="TableParagraph"/>
              <w:spacing w:line="273" w:lineRule="exact"/>
              <w:ind w:left="106"/>
              <w:rPr>
                <w:b/>
                <w:sz w:val="24"/>
              </w:rPr>
            </w:pPr>
            <w:r>
              <w:rPr>
                <w:b/>
                <w:sz w:val="24"/>
              </w:rPr>
              <w:t>SAMPLE PERIOD</w:t>
            </w:r>
          </w:p>
        </w:tc>
      </w:tr>
      <w:tr>
        <w:trPr>
          <w:trHeight w:val="417" w:hRule="atLeast"/>
        </w:trPr>
        <w:tc>
          <w:tcPr>
            <w:tcW w:w="2362" w:type="dxa"/>
          </w:tcPr>
          <w:p>
            <w:pPr>
              <w:pStyle w:val="TableParagraph"/>
              <w:spacing w:line="273" w:lineRule="exact"/>
              <w:rPr>
                <w:sz w:val="24"/>
              </w:rPr>
            </w:pPr>
            <w:r>
              <w:rPr>
                <w:sz w:val="24"/>
              </w:rPr>
              <w:t>£-DM</w:t>
            </w:r>
          </w:p>
        </w:tc>
        <w:tc>
          <w:tcPr>
            <w:tcW w:w="1532" w:type="dxa"/>
          </w:tcPr>
          <w:p>
            <w:pPr>
              <w:pStyle w:val="TableParagraph"/>
              <w:spacing w:line="273" w:lineRule="exact"/>
              <w:ind w:left="105"/>
              <w:rPr>
                <w:sz w:val="24"/>
              </w:rPr>
            </w:pPr>
            <w:r>
              <w:rPr>
                <w:sz w:val="24"/>
              </w:rPr>
              <w:t>-0.02</w:t>
            </w:r>
          </w:p>
        </w:tc>
        <w:tc>
          <w:tcPr>
            <w:tcW w:w="1350" w:type="dxa"/>
          </w:tcPr>
          <w:p>
            <w:pPr>
              <w:pStyle w:val="TableParagraph"/>
              <w:spacing w:line="273" w:lineRule="exact"/>
              <w:ind w:left="104"/>
              <w:rPr>
                <w:sz w:val="24"/>
              </w:rPr>
            </w:pPr>
            <w:r>
              <w:rPr>
                <w:sz w:val="24"/>
              </w:rPr>
              <w:t>1.8x10</w:t>
            </w:r>
            <w:r>
              <w:rPr>
                <w:sz w:val="24"/>
                <w:vertAlign w:val="superscript"/>
              </w:rPr>
              <w:t>-5</w:t>
            </w:r>
          </w:p>
        </w:tc>
        <w:tc>
          <w:tcPr>
            <w:tcW w:w="1350" w:type="dxa"/>
          </w:tcPr>
          <w:p>
            <w:pPr>
              <w:pStyle w:val="TableParagraph"/>
              <w:spacing w:line="273" w:lineRule="exact"/>
              <w:ind w:left="103"/>
              <w:rPr>
                <w:sz w:val="24"/>
              </w:rPr>
            </w:pPr>
            <w:r>
              <w:rPr>
                <w:sz w:val="24"/>
              </w:rPr>
              <w:t>-1.73</w:t>
            </w:r>
          </w:p>
        </w:tc>
        <w:tc>
          <w:tcPr>
            <w:tcW w:w="2656" w:type="dxa"/>
          </w:tcPr>
          <w:p>
            <w:pPr>
              <w:pStyle w:val="TableParagraph"/>
              <w:spacing w:line="273" w:lineRule="exact"/>
              <w:ind w:left="106"/>
              <w:rPr>
                <w:sz w:val="24"/>
              </w:rPr>
            </w:pPr>
            <w:r>
              <w:rPr>
                <w:sz w:val="24"/>
              </w:rPr>
              <w:t>76:1-98:12</w:t>
            </w:r>
          </w:p>
        </w:tc>
      </w:tr>
      <w:tr>
        <w:trPr>
          <w:trHeight w:val="412" w:hRule="atLeast"/>
        </w:trPr>
        <w:tc>
          <w:tcPr>
            <w:tcW w:w="2362" w:type="dxa"/>
          </w:tcPr>
          <w:p>
            <w:pPr>
              <w:pStyle w:val="TableParagraph"/>
              <w:rPr>
                <w:sz w:val="24"/>
              </w:rPr>
            </w:pPr>
            <w:r>
              <w:rPr>
                <w:sz w:val="24"/>
              </w:rPr>
              <w:t>£-$</w:t>
            </w:r>
          </w:p>
        </w:tc>
        <w:tc>
          <w:tcPr>
            <w:tcW w:w="1532" w:type="dxa"/>
          </w:tcPr>
          <w:p>
            <w:pPr>
              <w:pStyle w:val="TableParagraph"/>
              <w:ind w:left="105"/>
              <w:rPr>
                <w:sz w:val="24"/>
              </w:rPr>
            </w:pPr>
            <w:r>
              <w:rPr>
                <w:sz w:val="24"/>
              </w:rPr>
              <w:t>-0.70</w:t>
            </w:r>
          </w:p>
        </w:tc>
        <w:tc>
          <w:tcPr>
            <w:tcW w:w="1350" w:type="dxa"/>
          </w:tcPr>
          <w:p>
            <w:pPr>
              <w:pStyle w:val="TableParagraph"/>
              <w:ind w:left="104"/>
              <w:rPr>
                <w:sz w:val="24"/>
              </w:rPr>
            </w:pPr>
            <w:r>
              <w:rPr>
                <w:sz w:val="24"/>
              </w:rPr>
              <w:t>0.021</w:t>
            </w:r>
          </w:p>
        </w:tc>
        <w:tc>
          <w:tcPr>
            <w:tcW w:w="1350" w:type="dxa"/>
          </w:tcPr>
          <w:p>
            <w:pPr>
              <w:pStyle w:val="TableParagraph"/>
              <w:ind w:left="103"/>
              <w:rPr>
                <w:sz w:val="24"/>
              </w:rPr>
            </w:pPr>
            <w:r>
              <w:rPr>
                <w:sz w:val="24"/>
              </w:rPr>
              <w:t>-2.36</w:t>
            </w:r>
          </w:p>
        </w:tc>
        <w:tc>
          <w:tcPr>
            <w:tcW w:w="2656" w:type="dxa"/>
          </w:tcPr>
          <w:p>
            <w:pPr>
              <w:pStyle w:val="TableParagraph"/>
              <w:ind w:left="106"/>
              <w:rPr>
                <w:sz w:val="24"/>
              </w:rPr>
            </w:pPr>
            <w:r>
              <w:rPr>
                <w:sz w:val="24"/>
              </w:rPr>
              <w:t>76:1-98:12</w:t>
            </w:r>
          </w:p>
        </w:tc>
      </w:tr>
      <w:tr>
        <w:trPr>
          <w:trHeight w:val="412" w:hRule="atLeast"/>
        </w:trPr>
        <w:tc>
          <w:tcPr>
            <w:tcW w:w="2362" w:type="dxa"/>
          </w:tcPr>
          <w:p>
            <w:pPr>
              <w:pStyle w:val="TableParagraph"/>
              <w:rPr>
                <w:sz w:val="24"/>
              </w:rPr>
            </w:pPr>
            <w:r>
              <w:rPr>
                <w:sz w:val="24"/>
              </w:rPr>
              <w:t>£-Ffr</w:t>
            </w:r>
          </w:p>
        </w:tc>
        <w:tc>
          <w:tcPr>
            <w:tcW w:w="1532" w:type="dxa"/>
          </w:tcPr>
          <w:p>
            <w:pPr>
              <w:pStyle w:val="TableParagraph"/>
              <w:ind w:left="105"/>
              <w:rPr>
                <w:sz w:val="24"/>
              </w:rPr>
            </w:pPr>
            <w:r>
              <w:rPr>
                <w:sz w:val="24"/>
              </w:rPr>
              <w:t>-0.05</w:t>
            </w:r>
          </w:p>
        </w:tc>
        <w:tc>
          <w:tcPr>
            <w:tcW w:w="1350" w:type="dxa"/>
          </w:tcPr>
          <w:p>
            <w:pPr>
              <w:pStyle w:val="TableParagraph"/>
              <w:ind w:left="104"/>
              <w:rPr>
                <w:sz w:val="24"/>
              </w:rPr>
            </w:pPr>
            <w:r>
              <w:rPr>
                <w:sz w:val="24"/>
              </w:rPr>
              <w:t>3x10</w:t>
            </w:r>
            <w:r>
              <w:rPr>
                <w:sz w:val="24"/>
                <w:vertAlign w:val="superscript"/>
              </w:rPr>
              <w:t>-4</w:t>
            </w:r>
          </w:p>
        </w:tc>
        <w:tc>
          <w:tcPr>
            <w:tcW w:w="1350" w:type="dxa"/>
          </w:tcPr>
          <w:p>
            <w:pPr>
              <w:pStyle w:val="TableParagraph"/>
              <w:ind w:left="103"/>
              <w:rPr>
                <w:sz w:val="24"/>
              </w:rPr>
            </w:pPr>
            <w:r>
              <w:rPr>
                <w:sz w:val="24"/>
              </w:rPr>
              <w:t>-3.28</w:t>
            </w:r>
          </w:p>
        </w:tc>
        <w:tc>
          <w:tcPr>
            <w:tcW w:w="2656" w:type="dxa"/>
          </w:tcPr>
          <w:p>
            <w:pPr>
              <w:pStyle w:val="TableParagraph"/>
              <w:ind w:left="106"/>
              <w:rPr>
                <w:sz w:val="24"/>
              </w:rPr>
            </w:pPr>
            <w:r>
              <w:rPr>
                <w:sz w:val="24"/>
              </w:rPr>
              <w:t>78:10-98:12</w:t>
            </w:r>
          </w:p>
        </w:tc>
      </w:tr>
      <w:tr>
        <w:trPr>
          <w:trHeight w:val="417" w:hRule="atLeast"/>
        </w:trPr>
        <w:tc>
          <w:tcPr>
            <w:tcW w:w="2362" w:type="dxa"/>
          </w:tcPr>
          <w:p>
            <w:pPr>
              <w:pStyle w:val="TableParagraph"/>
              <w:spacing w:line="273" w:lineRule="exact"/>
              <w:rPr>
                <w:sz w:val="24"/>
              </w:rPr>
            </w:pPr>
            <w:r>
              <w:rPr>
                <w:sz w:val="24"/>
              </w:rPr>
              <w:t>£-Yen</w:t>
            </w:r>
          </w:p>
        </w:tc>
        <w:tc>
          <w:tcPr>
            <w:tcW w:w="1532" w:type="dxa"/>
          </w:tcPr>
          <w:p>
            <w:pPr>
              <w:pStyle w:val="TableParagraph"/>
              <w:spacing w:line="273" w:lineRule="exact"/>
              <w:ind w:left="105"/>
              <w:rPr>
                <w:sz w:val="24"/>
              </w:rPr>
            </w:pPr>
            <w:r>
              <w:rPr>
                <w:sz w:val="24"/>
              </w:rPr>
              <w:t>-4.06</w:t>
            </w:r>
          </w:p>
        </w:tc>
        <w:tc>
          <w:tcPr>
            <w:tcW w:w="1350" w:type="dxa"/>
          </w:tcPr>
          <w:p>
            <w:pPr>
              <w:pStyle w:val="TableParagraph"/>
              <w:spacing w:line="273" w:lineRule="exact"/>
              <w:ind w:left="104"/>
              <w:rPr>
                <w:sz w:val="24"/>
              </w:rPr>
            </w:pPr>
            <w:r>
              <w:rPr>
                <w:sz w:val="24"/>
              </w:rPr>
              <w:t>0.224</w:t>
            </w:r>
          </w:p>
        </w:tc>
        <w:tc>
          <w:tcPr>
            <w:tcW w:w="1350" w:type="dxa"/>
          </w:tcPr>
          <w:p>
            <w:pPr>
              <w:pStyle w:val="TableParagraph"/>
              <w:spacing w:line="273" w:lineRule="exact"/>
              <w:ind w:left="103"/>
              <w:rPr>
                <w:sz w:val="24"/>
              </w:rPr>
            </w:pPr>
            <w:r>
              <w:rPr>
                <w:sz w:val="24"/>
              </w:rPr>
              <w:t>-5.56</w:t>
            </w:r>
          </w:p>
        </w:tc>
        <w:tc>
          <w:tcPr>
            <w:tcW w:w="2656" w:type="dxa"/>
          </w:tcPr>
          <w:p>
            <w:pPr>
              <w:pStyle w:val="TableParagraph"/>
              <w:spacing w:line="273" w:lineRule="exact"/>
              <w:ind w:left="106"/>
              <w:rPr>
                <w:sz w:val="24"/>
              </w:rPr>
            </w:pPr>
            <w:r>
              <w:rPr>
                <w:sz w:val="24"/>
              </w:rPr>
              <w:t>78:9-98:12</w:t>
            </w:r>
          </w:p>
        </w:tc>
      </w:tr>
      <w:tr>
        <w:trPr>
          <w:trHeight w:val="412" w:hRule="atLeast"/>
        </w:trPr>
        <w:tc>
          <w:tcPr>
            <w:tcW w:w="2362" w:type="dxa"/>
          </w:tcPr>
          <w:p>
            <w:pPr>
              <w:pStyle w:val="TableParagraph"/>
              <w:rPr>
                <w:sz w:val="24"/>
              </w:rPr>
            </w:pPr>
            <w:r>
              <w:rPr>
                <w:sz w:val="24"/>
              </w:rPr>
              <w:t>$-DM</w:t>
            </w:r>
          </w:p>
        </w:tc>
        <w:tc>
          <w:tcPr>
            <w:tcW w:w="1532" w:type="dxa"/>
          </w:tcPr>
          <w:p>
            <w:pPr>
              <w:pStyle w:val="TableParagraph"/>
              <w:ind w:left="105"/>
              <w:rPr>
                <w:sz w:val="24"/>
              </w:rPr>
            </w:pPr>
            <w:r>
              <w:rPr>
                <w:sz w:val="24"/>
              </w:rPr>
              <w:t>-0.32</w:t>
            </w:r>
          </w:p>
        </w:tc>
        <w:tc>
          <w:tcPr>
            <w:tcW w:w="1350" w:type="dxa"/>
          </w:tcPr>
          <w:p>
            <w:pPr>
              <w:pStyle w:val="TableParagraph"/>
              <w:ind w:left="104"/>
              <w:rPr>
                <w:sz w:val="24"/>
              </w:rPr>
            </w:pPr>
            <w:r>
              <w:rPr>
                <w:sz w:val="24"/>
              </w:rPr>
              <w:t>0.005</w:t>
            </w:r>
          </w:p>
        </w:tc>
        <w:tc>
          <w:tcPr>
            <w:tcW w:w="1350" w:type="dxa"/>
          </w:tcPr>
          <w:p>
            <w:pPr>
              <w:pStyle w:val="TableParagraph"/>
              <w:ind w:left="103"/>
              <w:rPr>
                <w:sz w:val="24"/>
              </w:rPr>
            </w:pPr>
            <w:r>
              <w:rPr>
                <w:sz w:val="24"/>
              </w:rPr>
              <w:t>-2.28</w:t>
            </w:r>
          </w:p>
        </w:tc>
        <w:tc>
          <w:tcPr>
            <w:tcW w:w="2656" w:type="dxa"/>
          </w:tcPr>
          <w:p>
            <w:pPr>
              <w:pStyle w:val="TableParagraph"/>
              <w:ind w:left="106"/>
              <w:rPr>
                <w:sz w:val="24"/>
              </w:rPr>
            </w:pPr>
            <w:r>
              <w:rPr>
                <w:sz w:val="24"/>
              </w:rPr>
              <w:t>76:1-98:12</w:t>
            </w:r>
          </w:p>
        </w:tc>
      </w:tr>
      <w:tr>
        <w:trPr>
          <w:trHeight w:val="412" w:hRule="atLeast"/>
        </w:trPr>
        <w:tc>
          <w:tcPr>
            <w:tcW w:w="2362" w:type="dxa"/>
          </w:tcPr>
          <w:p>
            <w:pPr>
              <w:pStyle w:val="TableParagraph"/>
              <w:rPr>
                <w:sz w:val="24"/>
              </w:rPr>
            </w:pPr>
            <w:r>
              <w:rPr>
                <w:sz w:val="24"/>
              </w:rPr>
              <w:t>$-Yen</w:t>
            </w:r>
          </w:p>
        </w:tc>
        <w:tc>
          <w:tcPr>
            <w:tcW w:w="1532" w:type="dxa"/>
          </w:tcPr>
          <w:p>
            <w:pPr>
              <w:pStyle w:val="TableParagraph"/>
              <w:ind w:left="105"/>
              <w:rPr>
                <w:sz w:val="24"/>
              </w:rPr>
            </w:pPr>
            <w:r>
              <w:rPr>
                <w:sz w:val="24"/>
              </w:rPr>
              <w:t>-2.87</w:t>
            </w:r>
          </w:p>
        </w:tc>
        <w:tc>
          <w:tcPr>
            <w:tcW w:w="1350" w:type="dxa"/>
          </w:tcPr>
          <w:p>
            <w:pPr>
              <w:pStyle w:val="TableParagraph"/>
              <w:ind w:left="104"/>
              <w:rPr>
                <w:sz w:val="24"/>
              </w:rPr>
            </w:pPr>
            <w:r>
              <w:rPr>
                <w:sz w:val="24"/>
              </w:rPr>
              <w:t>0.258</w:t>
            </w:r>
          </w:p>
        </w:tc>
        <w:tc>
          <w:tcPr>
            <w:tcW w:w="1350" w:type="dxa"/>
          </w:tcPr>
          <w:p>
            <w:pPr>
              <w:pStyle w:val="TableParagraph"/>
              <w:ind w:left="103"/>
              <w:rPr>
                <w:sz w:val="24"/>
              </w:rPr>
            </w:pPr>
            <w:r>
              <w:rPr>
                <w:sz w:val="24"/>
              </w:rPr>
              <w:t>-6.67</w:t>
            </w:r>
          </w:p>
        </w:tc>
        <w:tc>
          <w:tcPr>
            <w:tcW w:w="2656" w:type="dxa"/>
          </w:tcPr>
          <w:p>
            <w:pPr>
              <w:pStyle w:val="TableParagraph"/>
              <w:ind w:left="106"/>
              <w:rPr>
                <w:sz w:val="24"/>
              </w:rPr>
            </w:pPr>
            <w:r>
              <w:rPr>
                <w:sz w:val="24"/>
              </w:rPr>
              <w:t>78:9-98:12</w:t>
            </w:r>
          </w:p>
        </w:tc>
      </w:tr>
      <w:tr>
        <w:trPr>
          <w:trHeight w:val="412" w:hRule="atLeast"/>
        </w:trPr>
        <w:tc>
          <w:tcPr>
            <w:tcW w:w="2362" w:type="dxa"/>
          </w:tcPr>
          <w:p>
            <w:pPr>
              <w:pStyle w:val="TableParagraph"/>
              <w:spacing w:line="273" w:lineRule="exact"/>
              <w:rPr>
                <w:sz w:val="24"/>
              </w:rPr>
            </w:pPr>
            <w:r>
              <w:rPr>
                <w:sz w:val="24"/>
              </w:rPr>
              <w:t>DM-Yen</w:t>
            </w:r>
          </w:p>
        </w:tc>
        <w:tc>
          <w:tcPr>
            <w:tcW w:w="1532" w:type="dxa"/>
          </w:tcPr>
          <w:p>
            <w:pPr>
              <w:pStyle w:val="TableParagraph"/>
              <w:spacing w:line="273" w:lineRule="exact"/>
              <w:ind w:left="105"/>
              <w:rPr>
                <w:sz w:val="24"/>
              </w:rPr>
            </w:pPr>
            <w:r>
              <w:rPr>
                <w:sz w:val="24"/>
              </w:rPr>
              <w:t>-1.19</w:t>
            </w:r>
          </w:p>
        </w:tc>
        <w:tc>
          <w:tcPr>
            <w:tcW w:w="1350" w:type="dxa"/>
          </w:tcPr>
          <w:p>
            <w:pPr>
              <w:pStyle w:val="TableParagraph"/>
              <w:spacing w:line="273" w:lineRule="exact"/>
              <w:ind w:left="104"/>
              <w:rPr>
                <w:sz w:val="24"/>
              </w:rPr>
            </w:pPr>
            <w:r>
              <w:rPr>
                <w:sz w:val="24"/>
              </w:rPr>
              <w:t>0.025</w:t>
            </w:r>
          </w:p>
        </w:tc>
        <w:tc>
          <w:tcPr>
            <w:tcW w:w="1350" w:type="dxa"/>
          </w:tcPr>
          <w:p>
            <w:pPr>
              <w:pStyle w:val="TableParagraph"/>
              <w:spacing w:line="273" w:lineRule="exact"/>
              <w:ind w:left="103"/>
              <w:rPr>
                <w:sz w:val="24"/>
              </w:rPr>
            </w:pPr>
            <w:r>
              <w:rPr>
                <w:sz w:val="24"/>
              </w:rPr>
              <w:t>-1.59</w:t>
            </w:r>
          </w:p>
        </w:tc>
        <w:tc>
          <w:tcPr>
            <w:tcW w:w="2656" w:type="dxa"/>
          </w:tcPr>
          <w:p>
            <w:pPr>
              <w:pStyle w:val="TableParagraph"/>
              <w:spacing w:line="273" w:lineRule="exact"/>
              <w:ind w:left="106"/>
              <w:rPr>
                <w:sz w:val="24"/>
              </w:rPr>
            </w:pPr>
            <w:r>
              <w:rPr>
                <w:sz w:val="24"/>
              </w:rPr>
              <w:t>78:9-98:12</w:t>
            </w:r>
          </w:p>
        </w:tc>
      </w:tr>
    </w:tbl>
    <w:p>
      <w:pPr>
        <w:pStyle w:val="BodyText"/>
        <w:rPr>
          <w:b/>
          <w:sz w:val="20"/>
        </w:rPr>
      </w:pPr>
    </w:p>
    <w:p>
      <w:pPr>
        <w:pStyle w:val="BodyText"/>
        <w:rPr>
          <w:b/>
          <w:sz w:val="20"/>
        </w:rPr>
      </w:pPr>
    </w:p>
    <w:p>
      <w:pPr>
        <w:pStyle w:val="BodyText"/>
        <w:spacing w:before="1"/>
        <w:rPr>
          <w:b/>
        </w:rPr>
      </w:pPr>
    </w:p>
    <w:p>
      <w:pPr>
        <w:spacing w:before="90"/>
        <w:ind w:left="664" w:right="0" w:firstLine="0"/>
        <w:jc w:val="left"/>
        <w:rPr>
          <w:b/>
          <w:sz w:val="24"/>
        </w:rPr>
      </w:pPr>
      <w:r>
        <w:rPr>
          <w:b/>
          <w:sz w:val="24"/>
          <w:u w:val="thick"/>
        </w:rPr>
        <w:t>Notes</w:t>
      </w:r>
    </w:p>
    <w:p>
      <w:pPr>
        <w:pStyle w:val="ListParagraph"/>
        <w:numPr>
          <w:ilvl w:val="0"/>
          <w:numId w:val="14"/>
        </w:numPr>
        <w:tabs>
          <w:tab w:pos="1024" w:val="left" w:leader="none"/>
          <w:tab w:pos="1025" w:val="left" w:leader="none"/>
        </w:tabs>
        <w:spacing w:line="240" w:lineRule="auto" w:before="137" w:after="0"/>
        <w:ind w:left="1024" w:right="0" w:hanging="361"/>
        <w:jc w:val="left"/>
        <w:rPr>
          <w:sz w:val="24"/>
        </w:rPr>
      </w:pPr>
      <w:r>
        <w:rPr>
          <w:sz w:val="24"/>
        </w:rPr>
        <w:t>OLS estimates </w:t>
      </w:r>
      <w:r>
        <w:rPr>
          <w:spacing w:val="2"/>
          <w:sz w:val="24"/>
        </w:rPr>
        <w:t>of </w:t>
      </w:r>
      <w:r>
        <w:rPr>
          <w:sz w:val="24"/>
        </w:rPr>
        <w:t>equation</w:t>
      </w:r>
      <w:r>
        <w:rPr>
          <w:spacing w:val="9"/>
          <w:sz w:val="24"/>
        </w:rPr>
        <w:t> </w:t>
      </w:r>
      <w:r>
        <w:rPr>
          <w:sz w:val="24"/>
        </w:rPr>
        <w:t>(1),</w:t>
      </w:r>
    </w:p>
    <w:p>
      <w:pPr>
        <w:pStyle w:val="BodyText"/>
        <w:spacing w:before="4"/>
        <w:rPr>
          <w:sz w:val="28"/>
        </w:rPr>
      </w:pPr>
    </w:p>
    <w:p>
      <w:pPr>
        <w:spacing w:after="0"/>
        <w:rPr>
          <w:sz w:val="28"/>
        </w:rPr>
        <w:sectPr>
          <w:pgSz w:w="11900" w:h="16840"/>
          <w:pgMar w:header="719" w:footer="0" w:top="1200" w:bottom="280" w:left="780" w:right="740"/>
        </w:sectPr>
      </w:pPr>
    </w:p>
    <w:p>
      <w:pPr>
        <w:tabs>
          <w:tab w:pos="1255" w:val="left" w:leader="none"/>
        </w:tabs>
        <w:spacing w:line="304" w:lineRule="exact" w:before="104"/>
        <w:ind w:left="703" w:right="0" w:firstLine="0"/>
        <w:jc w:val="left"/>
        <w:rPr>
          <w:rFonts w:ascii="Symbol" w:hAnsi="Symbol"/>
          <w:i/>
          <w:sz w:val="24"/>
        </w:rPr>
      </w:pPr>
      <w:r>
        <w:rPr>
          <w:rFonts w:ascii="Symbol" w:hAnsi="Symbol"/>
          <w:spacing w:val="-3"/>
          <w:w w:val="99"/>
          <w:sz w:val="24"/>
        </w:rPr>
        <w:t></w:t>
      </w:r>
      <w:r>
        <w:rPr>
          <w:i/>
          <w:w w:val="96"/>
          <w:sz w:val="24"/>
        </w:rPr>
        <w:t>s</w:t>
      </w:r>
      <w:r>
        <w:rPr>
          <w:i/>
          <w:sz w:val="24"/>
        </w:rPr>
        <w:tab/>
      </w:r>
      <w:r>
        <w:rPr>
          <w:rFonts w:ascii="Symbol" w:hAnsi="Symbol"/>
          <w:w w:val="99"/>
          <w:sz w:val="24"/>
        </w:rPr>
        <w:t></w:t>
      </w:r>
      <w:r>
        <w:rPr>
          <w:spacing w:val="-14"/>
          <w:sz w:val="24"/>
        </w:rPr>
        <w:t> </w:t>
      </w:r>
      <w:r>
        <w:rPr>
          <w:rFonts w:ascii="Symbol" w:hAnsi="Symbol"/>
          <w:i/>
          <w:w w:val="59"/>
          <w:sz w:val="24"/>
        </w:rPr>
        <w:t></w:t>
      </w:r>
      <w:r>
        <w:rPr>
          <w:sz w:val="24"/>
        </w:rPr>
        <w:t> </w:t>
      </w:r>
      <w:r>
        <w:rPr>
          <w:spacing w:val="10"/>
          <w:sz w:val="24"/>
        </w:rPr>
        <w:t> </w:t>
      </w:r>
      <w:r>
        <w:rPr>
          <w:rFonts w:ascii="Symbol" w:hAnsi="Symbol"/>
          <w:w w:val="99"/>
          <w:sz w:val="24"/>
        </w:rPr>
        <w:t></w:t>
      </w:r>
      <w:r>
        <w:rPr>
          <w:sz w:val="24"/>
        </w:rPr>
        <w:t> </w:t>
      </w:r>
      <w:r>
        <w:rPr>
          <w:rFonts w:ascii="Symbol" w:hAnsi="Symbol"/>
          <w:i/>
          <w:w w:val="62"/>
          <w:sz w:val="24"/>
        </w:rPr>
        <w:t>�</w:t>
      </w:r>
      <w:r>
        <w:rPr>
          <w:spacing w:val="22"/>
          <w:sz w:val="24"/>
        </w:rPr>
        <w:t> </w:t>
      </w:r>
      <w:r>
        <w:rPr>
          <w:rFonts w:ascii="Symbol" w:hAnsi="Symbol"/>
          <w:spacing w:val="-26"/>
          <w:w w:val="62"/>
          <w:sz w:val="38"/>
        </w:rPr>
        <w:t></w:t>
      </w:r>
      <w:r>
        <w:rPr>
          <w:i/>
          <w:spacing w:val="11"/>
          <w:w w:val="98"/>
          <w:sz w:val="24"/>
        </w:rPr>
        <w:t>i</w:t>
      </w:r>
      <w:r>
        <w:rPr>
          <w:w w:val="99"/>
          <w:position w:val="11"/>
          <w:sz w:val="14"/>
        </w:rPr>
        <w:t>*</w:t>
      </w:r>
      <w:r>
        <w:rPr>
          <w:position w:val="11"/>
          <w:sz w:val="14"/>
        </w:rPr>
        <w:t> </w:t>
      </w:r>
      <w:r>
        <w:rPr>
          <w:spacing w:val="-11"/>
          <w:position w:val="11"/>
          <w:sz w:val="14"/>
        </w:rPr>
        <w:t> </w:t>
      </w:r>
      <w:r>
        <w:rPr>
          <w:rFonts w:ascii="Symbol" w:hAnsi="Symbol"/>
          <w:w w:val="99"/>
          <w:sz w:val="24"/>
        </w:rPr>
        <w:t></w:t>
      </w:r>
      <w:r>
        <w:rPr>
          <w:spacing w:val="-19"/>
          <w:sz w:val="24"/>
        </w:rPr>
        <w:t> </w:t>
      </w:r>
      <w:r>
        <w:rPr>
          <w:i/>
          <w:w w:val="98"/>
          <w:sz w:val="24"/>
        </w:rPr>
        <w:t>i</w:t>
      </w:r>
      <w:r>
        <w:rPr>
          <w:i/>
          <w:sz w:val="24"/>
        </w:rPr>
        <w:t> </w:t>
      </w:r>
      <w:r>
        <w:rPr>
          <w:i/>
          <w:spacing w:val="-9"/>
          <w:sz w:val="24"/>
        </w:rPr>
        <w:t> </w:t>
      </w:r>
      <w:r>
        <w:rPr>
          <w:rFonts w:ascii="Symbol" w:hAnsi="Symbol"/>
          <w:spacing w:val="17"/>
          <w:w w:val="62"/>
          <w:sz w:val="38"/>
        </w:rPr>
        <w:t></w:t>
      </w:r>
      <w:r>
        <w:rPr>
          <w:rFonts w:ascii="Symbol" w:hAnsi="Symbol"/>
          <w:w w:val="99"/>
          <w:sz w:val="24"/>
        </w:rPr>
        <w:t></w:t>
      </w:r>
      <w:r>
        <w:rPr>
          <w:spacing w:val="-38"/>
          <w:sz w:val="24"/>
        </w:rPr>
        <w:t> </w:t>
      </w:r>
      <w:r>
        <w:rPr>
          <w:rFonts w:ascii="Symbol" w:hAnsi="Symbol"/>
          <w:i/>
          <w:spacing w:val="-75"/>
          <w:w w:val="52"/>
          <w:sz w:val="24"/>
        </w:rPr>
        <w:t></w:t>
      </w:r>
    </w:p>
    <w:p>
      <w:pPr>
        <w:pStyle w:val="BodyText"/>
        <w:spacing w:before="4"/>
        <w:rPr>
          <w:rFonts w:ascii="Symbol" w:hAnsi="Symbol"/>
          <w:i/>
          <w:sz w:val="21"/>
        </w:rPr>
      </w:pPr>
      <w:r>
        <w:rPr/>
        <w:br w:type="column"/>
      </w:r>
      <w:r>
        <w:rPr>
          <w:rFonts w:ascii="Symbol" w:hAnsi="Symbol"/>
          <w:i/>
          <w:sz w:val="21"/>
        </w:rPr>
      </w:r>
    </w:p>
    <w:p>
      <w:pPr>
        <w:pStyle w:val="BodyText"/>
        <w:spacing w:line="146" w:lineRule="exact" w:before="1"/>
        <w:ind w:left="278"/>
      </w:pPr>
      <w:r>
        <w:rPr>
          <w:w w:val="90"/>
        </w:rPr>
        <w:t>… (1)</w:t>
      </w:r>
    </w:p>
    <w:p>
      <w:pPr>
        <w:spacing w:after="0" w:line="146" w:lineRule="exact"/>
        <w:sectPr>
          <w:type w:val="continuous"/>
          <w:pgSz w:w="11900" w:h="16840"/>
          <w:pgMar w:top="1200" w:bottom="280" w:left="780" w:right="740"/>
          <w:cols w:num="2" w:equalWidth="0">
            <w:col w:w="2968" w:space="40"/>
            <w:col w:w="7372"/>
          </w:cols>
        </w:sectPr>
      </w:pPr>
    </w:p>
    <w:p>
      <w:pPr>
        <w:tabs>
          <w:tab w:pos="2133" w:val="left" w:leader="none"/>
          <w:tab w:pos="2512" w:val="left" w:leader="none"/>
          <w:tab w:pos="3021" w:val="left" w:leader="none"/>
        </w:tabs>
        <w:spacing w:line="171" w:lineRule="exact" w:before="0"/>
        <w:ind w:left="938" w:right="0" w:firstLine="0"/>
        <w:jc w:val="left"/>
        <w:rPr>
          <w:i/>
          <w:sz w:val="14"/>
        </w:rPr>
      </w:pPr>
      <w:r>
        <w:rPr>
          <w:i/>
          <w:sz w:val="14"/>
        </w:rPr>
        <w:t>t</w:t>
      </w:r>
      <w:r>
        <w:rPr>
          <w:i/>
          <w:spacing w:val="-17"/>
          <w:sz w:val="14"/>
        </w:rPr>
        <w:t> </w:t>
      </w:r>
      <w:r>
        <w:rPr>
          <w:rFonts w:ascii="Symbol" w:hAnsi="Symbol"/>
          <w:sz w:val="14"/>
        </w:rPr>
        <w:t></w:t>
      </w:r>
      <w:r>
        <w:rPr>
          <w:spacing w:val="-21"/>
          <w:sz w:val="14"/>
        </w:rPr>
        <w:t> </w:t>
      </w:r>
      <w:r>
        <w:rPr>
          <w:i/>
          <w:sz w:val="14"/>
        </w:rPr>
        <w:t>k</w:t>
        <w:tab/>
        <w:t>t</w:t>
        <w:tab/>
        <w:t>t</w:t>
        <w:tab/>
        <w:t>t</w:t>
      </w:r>
      <w:r>
        <w:rPr>
          <w:i/>
          <w:spacing w:val="-16"/>
          <w:sz w:val="14"/>
        </w:rPr>
        <w:t> </w:t>
      </w:r>
      <w:r>
        <w:rPr>
          <w:rFonts w:ascii="Symbol" w:hAnsi="Symbol"/>
          <w:sz w:val="14"/>
        </w:rPr>
        <w:t></w:t>
      </w:r>
      <w:r>
        <w:rPr>
          <w:spacing w:val="-16"/>
          <w:sz w:val="14"/>
        </w:rPr>
        <w:t> </w:t>
      </w:r>
      <w:r>
        <w:rPr>
          <w:i/>
          <w:sz w:val="14"/>
        </w:rPr>
        <w:t>k</w:t>
      </w:r>
    </w:p>
    <w:p>
      <w:pPr>
        <w:pStyle w:val="BodyText"/>
        <w:rPr>
          <w:i/>
          <w:sz w:val="20"/>
        </w:rPr>
      </w:pPr>
    </w:p>
    <w:p>
      <w:pPr>
        <w:pStyle w:val="BodyText"/>
        <w:spacing w:before="2"/>
        <w:rPr>
          <w:i/>
          <w:sz w:val="22"/>
        </w:rPr>
      </w:pPr>
    </w:p>
    <w:p>
      <w:pPr>
        <w:pStyle w:val="BodyText"/>
        <w:spacing w:before="90"/>
        <w:ind w:left="664"/>
      </w:pPr>
      <w:r>
        <w:rPr/>
        <w:t>using monthly data, with </w:t>
      </w:r>
      <w:r>
        <w:rPr>
          <w:i/>
        </w:rPr>
        <w:t>k </w:t>
      </w:r>
      <w:r>
        <w:rPr/>
        <w:t>= 12.</w:t>
      </w:r>
    </w:p>
    <w:p>
      <w:pPr>
        <w:pStyle w:val="BodyText"/>
        <w:rPr>
          <w:sz w:val="26"/>
        </w:rPr>
      </w:pPr>
    </w:p>
    <w:p>
      <w:pPr>
        <w:pStyle w:val="BodyText"/>
        <w:spacing w:before="3"/>
        <w:rPr>
          <w:sz w:val="22"/>
        </w:rPr>
      </w:pPr>
    </w:p>
    <w:p>
      <w:pPr>
        <w:pStyle w:val="ListParagraph"/>
        <w:numPr>
          <w:ilvl w:val="0"/>
          <w:numId w:val="14"/>
        </w:numPr>
        <w:tabs>
          <w:tab w:pos="971" w:val="left" w:leader="none"/>
        </w:tabs>
        <w:spacing w:line="240" w:lineRule="auto" w:before="0" w:after="0"/>
        <w:ind w:left="970" w:right="0" w:hanging="307"/>
        <w:jc w:val="left"/>
        <w:rPr>
          <w:sz w:val="24"/>
        </w:rPr>
      </w:pPr>
      <w:r>
        <w:rPr>
          <w:sz w:val="24"/>
        </w:rPr>
        <w:t>The t-test is computed </w:t>
      </w:r>
      <w:r>
        <w:rPr>
          <w:spacing w:val="2"/>
          <w:sz w:val="24"/>
        </w:rPr>
        <w:t>on </w:t>
      </w:r>
      <w:r>
        <w:rPr>
          <w:sz w:val="24"/>
        </w:rPr>
        <w:t>the basis </w:t>
      </w:r>
      <w:r>
        <w:rPr>
          <w:spacing w:val="2"/>
          <w:sz w:val="24"/>
        </w:rPr>
        <w:t>of </w:t>
      </w:r>
      <w:r>
        <w:rPr>
          <w:sz w:val="24"/>
        </w:rPr>
        <w:t>Newey-West standard</w:t>
      </w:r>
      <w:r>
        <w:rPr>
          <w:spacing w:val="16"/>
          <w:sz w:val="24"/>
        </w:rPr>
        <w:t> </w:t>
      </w:r>
      <w:r>
        <w:rPr>
          <w:sz w:val="24"/>
        </w:rPr>
        <w:t>errors.</w:t>
      </w:r>
    </w:p>
    <w:p>
      <w:pPr>
        <w:spacing w:after="0" w:line="240" w:lineRule="auto"/>
        <w:jc w:val="left"/>
        <w:rPr>
          <w:sz w:val="24"/>
        </w:rPr>
        <w:sectPr>
          <w:type w:val="continuous"/>
          <w:pgSz w:w="11900" w:h="16840"/>
          <w:pgMar w:top="1200" w:bottom="280" w:left="780" w:right="740"/>
        </w:sectPr>
      </w:pPr>
    </w:p>
    <w:p>
      <w:pPr>
        <w:pStyle w:val="BodyText"/>
        <w:spacing w:before="3"/>
        <w:rPr>
          <w:sz w:val="13"/>
        </w:rPr>
      </w:pPr>
    </w:p>
    <w:p>
      <w:pPr>
        <w:pStyle w:val="Heading5"/>
      </w:pPr>
      <w:r>
        <w:rPr/>
        <w:t>TABLE A1.2</w:t>
      </w:r>
    </w:p>
    <w:p>
      <w:pPr>
        <w:pStyle w:val="BodyText"/>
        <w:rPr>
          <w:b/>
          <w:sz w:val="26"/>
        </w:rPr>
      </w:pPr>
    </w:p>
    <w:p>
      <w:pPr>
        <w:pStyle w:val="BodyText"/>
        <w:spacing w:before="3"/>
        <w:rPr>
          <w:b/>
          <w:sz w:val="22"/>
        </w:rPr>
      </w:pPr>
    </w:p>
    <w:p>
      <w:pPr>
        <w:spacing w:before="0"/>
        <w:ind w:left="664" w:right="0" w:firstLine="0"/>
        <w:jc w:val="left"/>
        <w:rPr>
          <w:b/>
          <w:sz w:val="24"/>
        </w:rPr>
      </w:pPr>
      <w:r>
        <w:rPr>
          <w:b/>
          <w:sz w:val="24"/>
        </w:rPr>
        <w:t>TESTING UIP – OLS &amp; IV ESTIMATES COMPARED</w:t>
      </w:r>
    </w:p>
    <w:p>
      <w:pPr>
        <w:pStyle w:val="BodyText"/>
        <w:rPr>
          <w:b/>
          <w:sz w:val="20"/>
        </w:rPr>
      </w:pPr>
    </w:p>
    <w:p>
      <w:pPr>
        <w:pStyle w:val="BodyText"/>
        <w:rPr>
          <w:b/>
          <w:sz w:val="20"/>
        </w:rPr>
      </w:pPr>
    </w:p>
    <w:p>
      <w:pPr>
        <w:pStyle w:val="BodyText"/>
        <w:rPr>
          <w:b/>
          <w:sz w:val="20"/>
        </w:rPr>
      </w:pPr>
    </w:p>
    <w:p>
      <w:pPr>
        <w:pStyle w:val="BodyText"/>
        <w:spacing w:before="11"/>
        <w:rPr>
          <w:b/>
          <w:sz w:val="23"/>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3082"/>
        <w:gridCol w:w="3082"/>
      </w:tblGrid>
      <w:tr>
        <w:trPr>
          <w:trHeight w:val="417" w:hRule="atLeast"/>
        </w:trPr>
        <w:tc>
          <w:tcPr>
            <w:tcW w:w="3082" w:type="dxa"/>
          </w:tcPr>
          <w:p>
            <w:pPr>
              <w:pStyle w:val="TableParagraph"/>
              <w:spacing w:line="273" w:lineRule="exact"/>
              <w:rPr>
                <w:b/>
                <w:sz w:val="24"/>
              </w:rPr>
            </w:pPr>
            <w:r>
              <w:rPr>
                <w:b/>
                <w:sz w:val="24"/>
              </w:rPr>
              <w:t>CURRENCY PAIR</w:t>
            </w:r>
          </w:p>
        </w:tc>
        <w:tc>
          <w:tcPr>
            <w:tcW w:w="3082" w:type="dxa"/>
          </w:tcPr>
          <w:p>
            <w:pPr>
              <w:pStyle w:val="TableParagraph"/>
              <w:spacing w:line="273" w:lineRule="exact"/>
              <w:ind w:left="109"/>
              <w:rPr>
                <w:b/>
                <w:sz w:val="24"/>
              </w:rPr>
            </w:pPr>
            <w:r>
              <w:rPr>
                <w:b/>
                <w:sz w:val="24"/>
              </w:rPr>
              <w:t>OLS COEFFICIENT</w:t>
            </w:r>
          </w:p>
        </w:tc>
        <w:tc>
          <w:tcPr>
            <w:tcW w:w="3082" w:type="dxa"/>
          </w:tcPr>
          <w:p>
            <w:pPr>
              <w:pStyle w:val="TableParagraph"/>
              <w:spacing w:line="273" w:lineRule="exact"/>
              <w:ind w:left="104"/>
              <w:rPr>
                <w:b/>
                <w:sz w:val="24"/>
              </w:rPr>
            </w:pPr>
            <w:r>
              <w:rPr>
                <w:b/>
                <w:sz w:val="24"/>
              </w:rPr>
              <w:t>IV COEFFICIENT</w:t>
            </w:r>
          </w:p>
        </w:tc>
      </w:tr>
      <w:tr>
        <w:trPr>
          <w:trHeight w:val="412" w:hRule="atLeast"/>
        </w:trPr>
        <w:tc>
          <w:tcPr>
            <w:tcW w:w="3082" w:type="dxa"/>
          </w:tcPr>
          <w:p>
            <w:pPr>
              <w:pStyle w:val="TableParagraph"/>
              <w:rPr>
                <w:sz w:val="24"/>
              </w:rPr>
            </w:pPr>
            <w:r>
              <w:rPr>
                <w:sz w:val="24"/>
              </w:rPr>
              <w:t>£-DM</w:t>
            </w:r>
          </w:p>
        </w:tc>
        <w:tc>
          <w:tcPr>
            <w:tcW w:w="3082" w:type="dxa"/>
          </w:tcPr>
          <w:p>
            <w:pPr>
              <w:pStyle w:val="TableParagraph"/>
              <w:ind w:left="109"/>
              <w:rPr>
                <w:sz w:val="24"/>
              </w:rPr>
            </w:pPr>
            <w:r>
              <w:rPr>
                <w:sz w:val="24"/>
              </w:rPr>
              <w:t>-0.02</w:t>
            </w:r>
          </w:p>
        </w:tc>
        <w:tc>
          <w:tcPr>
            <w:tcW w:w="3082" w:type="dxa"/>
          </w:tcPr>
          <w:p>
            <w:pPr>
              <w:pStyle w:val="TableParagraph"/>
              <w:ind w:left="104"/>
              <w:rPr>
                <w:sz w:val="24"/>
              </w:rPr>
            </w:pPr>
            <w:r>
              <w:rPr>
                <w:sz w:val="24"/>
              </w:rPr>
              <w:t>0.44</w:t>
            </w:r>
          </w:p>
        </w:tc>
      </w:tr>
      <w:tr>
        <w:trPr>
          <w:trHeight w:val="412" w:hRule="atLeast"/>
        </w:trPr>
        <w:tc>
          <w:tcPr>
            <w:tcW w:w="3082" w:type="dxa"/>
          </w:tcPr>
          <w:p>
            <w:pPr>
              <w:pStyle w:val="TableParagraph"/>
              <w:rPr>
                <w:sz w:val="24"/>
              </w:rPr>
            </w:pPr>
            <w:r>
              <w:rPr>
                <w:sz w:val="24"/>
              </w:rPr>
              <w:t>£-$</w:t>
            </w:r>
          </w:p>
        </w:tc>
        <w:tc>
          <w:tcPr>
            <w:tcW w:w="3082" w:type="dxa"/>
          </w:tcPr>
          <w:p>
            <w:pPr>
              <w:pStyle w:val="TableParagraph"/>
              <w:ind w:left="109"/>
              <w:rPr>
                <w:sz w:val="24"/>
              </w:rPr>
            </w:pPr>
            <w:r>
              <w:rPr>
                <w:sz w:val="24"/>
              </w:rPr>
              <w:t>-0.70</w:t>
            </w:r>
          </w:p>
        </w:tc>
        <w:tc>
          <w:tcPr>
            <w:tcW w:w="3082" w:type="dxa"/>
          </w:tcPr>
          <w:p>
            <w:pPr>
              <w:pStyle w:val="TableParagraph"/>
              <w:ind w:left="104"/>
              <w:rPr>
                <w:sz w:val="24"/>
              </w:rPr>
            </w:pPr>
            <w:r>
              <w:rPr>
                <w:sz w:val="24"/>
              </w:rPr>
              <w:t>-0.68</w:t>
            </w:r>
          </w:p>
        </w:tc>
      </w:tr>
      <w:tr>
        <w:trPr>
          <w:trHeight w:val="417" w:hRule="atLeast"/>
        </w:trPr>
        <w:tc>
          <w:tcPr>
            <w:tcW w:w="3082" w:type="dxa"/>
          </w:tcPr>
          <w:p>
            <w:pPr>
              <w:pStyle w:val="TableParagraph"/>
              <w:rPr>
                <w:sz w:val="24"/>
              </w:rPr>
            </w:pPr>
            <w:r>
              <w:rPr>
                <w:sz w:val="24"/>
              </w:rPr>
              <w:t>£-Ffr</w:t>
            </w:r>
          </w:p>
        </w:tc>
        <w:tc>
          <w:tcPr>
            <w:tcW w:w="3082" w:type="dxa"/>
          </w:tcPr>
          <w:p>
            <w:pPr>
              <w:pStyle w:val="TableParagraph"/>
              <w:ind w:left="109"/>
              <w:rPr>
                <w:sz w:val="24"/>
              </w:rPr>
            </w:pPr>
            <w:r>
              <w:rPr>
                <w:sz w:val="24"/>
              </w:rPr>
              <w:t>-0.05</w:t>
            </w:r>
          </w:p>
        </w:tc>
        <w:tc>
          <w:tcPr>
            <w:tcW w:w="3082" w:type="dxa"/>
          </w:tcPr>
          <w:p>
            <w:pPr>
              <w:pStyle w:val="TableParagraph"/>
              <w:ind w:left="104"/>
              <w:rPr>
                <w:sz w:val="24"/>
              </w:rPr>
            </w:pPr>
            <w:r>
              <w:rPr>
                <w:sz w:val="24"/>
              </w:rPr>
              <w:t>0.79</w:t>
            </w:r>
          </w:p>
        </w:tc>
      </w:tr>
      <w:tr>
        <w:trPr>
          <w:trHeight w:val="412" w:hRule="atLeast"/>
        </w:trPr>
        <w:tc>
          <w:tcPr>
            <w:tcW w:w="3082" w:type="dxa"/>
          </w:tcPr>
          <w:p>
            <w:pPr>
              <w:pStyle w:val="TableParagraph"/>
              <w:rPr>
                <w:sz w:val="24"/>
              </w:rPr>
            </w:pPr>
            <w:r>
              <w:rPr>
                <w:sz w:val="24"/>
              </w:rPr>
              <w:t>£-Yen</w:t>
            </w:r>
          </w:p>
        </w:tc>
        <w:tc>
          <w:tcPr>
            <w:tcW w:w="3082" w:type="dxa"/>
          </w:tcPr>
          <w:p>
            <w:pPr>
              <w:pStyle w:val="TableParagraph"/>
              <w:ind w:left="109"/>
              <w:rPr>
                <w:sz w:val="24"/>
              </w:rPr>
            </w:pPr>
            <w:r>
              <w:rPr>
                <w:sz w:val="24"/>
              </w:rPr>
              <w:t>-4.06</w:t>
            </w:r>
          </w:p>
        </w:tc>
        <w:tc>
          <w:tcPr>
            <w:tcW w:w="3082" w:type="dxa"/>
          </w:tcPr>
          <w:p>
            <w:pPr>
              <w:pStyle w:val="TableParagraph"/>
              <w:ind w:left="104"/>
              <w:rPr>
                <w:sz w:val="24"/>
              </w:rPr>
            </w:pPr>
            <w:r>
              <w:rPr>
                <w:sz w:val="24"/>
              </w:rPr>
              <w:t>-3.26</w:t>
            </w:r>
          </w:p>
        </w:tc>
      </w:tr>
      <w:tr>
        <w:trPr>
          <w:trHeight w:val="412" w:hRule="atLeast"/>
        </w:trPr>
        <w:tc>
          <w:tcPr>
            <w:tcW w:w="3082" w:type="dxa"/>
          </w:tcPr>
          <w:p>
            <w:pPr>
              <w:pStyle w:val="TableParagraph"/>
              <w:rPr>
                <w:sz w:val="24"/>
              </w:rPr>
            </w:pPr>
            <w:r>
              <w:rPr>
                <w:sz w:val="24"/>
              </w:rPr>
              <w:t>$-DM</w:t>
            </w:r>
          </w:p>
        </w:tc>
        <w:tc>
          <w:tcPr>
            <w:tcW w:w="3082" w:type="dxa"/>
          </w:tcPr>
          <w:p>
            <w:pPr>
              <w:pStyle w:val="TableParagraph"/>
              <w:ind w:left="109"/>
              <w:rPr>
                <w:sz w:val="24"/>
              </w:rPr>
            </w:pPr>
            <w:r>
              <w:rPr>
                <w:sz w:val="24"/>
              </w:rPr>
              <w:t>-0.32</w:t>
            </w:r>
          </w:p>
        </w:tc>
        <w:tc>
          <w:tcPr>
            <w:tcW w:w="3082" w:type="dxa"/>
          </w:tcPr>
          <w:p>
            <w:pPr>
              <w:pStyle w:val="TableParagraph"/>
              <w:ind w:left="104"/>
              <w:rPr>
                <w:sz w:val="24"/>
              </w:rPr>
            </w:pPr>
            <w:r>
              <w:rPr>
                <w:sz w:val="24"/>
              </w:rPr>
              <w:t>-0.30</w:t>
            </w:r>
          </w:p>
        </w:tc>
      </w:tr>
      <w:tr>
        <w:trPr>
          <w:trHeight w:val="412" w:hRule="atLeast"/>
        </w:trPr>
        <w:tc>
          <w:tcPr>
            <w:tcW w:w="3082" w:type="dxa"/>
          </w:tcPr>
          <w:p>
            <w:pPr>
              <w:pStyle w:val="TableParagraph"/>
              <w:rPr>
                <w:sz w:val="24"/>
              </w:rPr>
            </w:pPr>
            <w:r>
              <w:rPr>
                <w:sz w:val="24"/>
              </w:rPr>
              <w:t>$-Yen</w:t>
            </w:r>
          </w:p>
        </w:tc>
        <w:tc>
          <w:tcPr>
            <w:tcW w:w="3082" w:type="dxa"/>
          </w:tcPr>
          <w:p>
            <w:pPr>
              <w:pStyle w:val="TableParagraph"/>
              <w:ind w:left="109"/>
              <w:rPr>
                <w:sz w:val="24"/>
              </w:rPr>
            </w:pPr>
            <w:r>
              <w:rPr>
                <w:sz w:val="24"/>
              </w:rPr>
              <w:t>-2.87</w:t>
            </w:r>
          </w:p>
        </w:tc>
        <w:tc>
          <w:tcPr>
            <w:tcW w:w="3082" w:type="dxa"/>
          </w:tcPr>
          <w:p>
            <w:pPr>
              <w:pStyle w:val="TableParagraph"/>
              <w:ind w:left="104"/>
              <w:rPr>
                <w:sz w:val="24"/>
              </w:rPr>
            </w:pPr>
            <w:r>
              <w:rPr>
                <w:sz w:val="24"/>
              </w:rPr>
              <w:t>-3.43</w:t>
            </w:r>
          </w:p>
        </w:tc>
      </w:tr>
      <w:tr>
        <w:trPr>
          <w:trHeight w:val="412" w:hRule="atLeast"/>
        </w:trPr>
        <w:tc>
          <w:tcPr>
            <w:tcW w:w="3082" w:type="dxa"/>
          </w:tcPr>
          <w:p>
            <w:pPr>
              <w:pStyle w:val="TableParagraph"/>
              <w:spacing w:line="273" w:lineRule="exact"/>
              <w:rPr>
                <w:sz w:val="24"/>
              </w:rPr>
            </w:pPr>
            <w:r>
              <w:rPr>
                <w:sz w:val="24"/>
              </w:rPr>
              <w:t>DM-Yen</w:t>
            </w:r>
          </w:p>
        </w:tc>
        <w:tc>
          <w:tcPr>
            <w:tcW w:w="3082" w:type="dxa"/>
          </w:tcPr>
          <w:p>
            <w:pPr>
              <w:pStyle w:val="TableParagraph"/>
              <w:spacing w:line="273" w:lineRule="exact"/>
              <w:ind w:left="109"/>
              <w:rPr>
                <w:sz w:val="24"/>
              </w:rPr>
            </w:pPr>
            <w:r>
              <w:rPr>
                <w:sz w:val="24"/>
              </w:rPr>
              <w:t>-1.19</w:t>
            </w:r>
          </w:p>
        </w:tc>
        <w:tc>
          <w:tcPr>
            <w:tcW w:w="3082" w:type="dxa"/>
          </w:tcPr>
          <w:p>
            <w:pPr>
              <w:pStyle w:val="TableParagraph"/>
              <w:spacing w:line="273" w:lineRule="exact"/>
              <w:ind w:left="104"/>
              <w:rPr>
                <w:sz w:val="24"/>
              </w:rPr>
            </w:pPr>
            <w:r>
              <w:rPr>
                <w:sz w:val="24"/>
              </w:rPr>
              <w:t>-0.02</w:t>
            </w:r>
          </w:p>
        </w:tc>
      </w:tr>
    </w:tbl>
    <w:p>
      <w:pPr>
        <w:spacing w:after="0" w:line="273" w:lineRule="exact"/>
        <w:rPr>
          <w:sz w:val="24"/>
        </w:rPr>
        <w:sectPr>
          <w:pgSz w:w="11900" w:h="16840"/>
          <w:pgMar w:header="719" w:footer="0" w:top="1200" w:bottom="280" w:left="780" w:right="740"/>
        </w:sectPr>
      </w:pPr>
    </w:p>
    <w:p>
      <w:pPr>
        <w:pStyle w:val="BodyText"/>
        <w:spacing w:before="3"/>
        <w:rPr>
          <w:b/>
          <w:sz w:val="13"/>
        </w:rPr>
      </w:pPr>
    </w:p>
    <w:p>
      <w:pPr>
        <w:spacing w:before="90"/>
        <w:ind w:left="664" w:right="0" w:firstLine="0"/>
        <w:jc w:val="left"/>
        <w:rPr>
          <w:b/>
          <w:sz w:val="24"/>
        </w:rPr>
      </w:pPr>
      <w:r>
        <w:rPr>
          <w:b/>
          <w:sz w:val="24"/>
        </w:rPr>
        <w:t>TABLE A1.3</w:t>
      </w:r>
    </w:p>
    <w:p>
      <w:pPr>
        <w:pStyle w:val="BodyText"/>
        <w:rPr>
          <w:b/>
          <w:sz w:val="26"/>
        </w:rPr>
      </w:pPr>
    </w:p>
    <w:p>
      <w:pPr>
        <w:pStyle w:val="BodyText"/>
        <w:spacing w:before="3"/>
        <w:rPr>
          <w:b/>
          <w:sz w:val="22"/>
        </w:rPr>
      </w:pPr>
    </w:p>
    <w:p>
      <w:pPr>
        <w:spacing w:before="0"/>
        <w:ind w:left="664" w:right="0" w:firstLine="0"/>
        <w:jc w:val="left"/>
        <w:rPr>
          <w:b/>
          <w:sz w:val="24"/>
        </w:rPr>
      </w:pPr>
      <w:r>
        <w:rPr>
          <w:b/>
          <w:sz w:val="24"/>
        </w:rPr>
        <w:t>TESTING FOR THE EFFECT OF “MONETARY NEWS” ON EXCHANGE RATES</w:t>
      </w:r>
    </w:p>
    <w:p>
      <w:pPr>
        <w:pStyle w:val="BodyText"/>
        <w:rPr>
          <w:b/>
          <w:sz w:val="20"/>
        </w:rPr>
      </w:pPr>
    </w:p>
    <w:p>
      <w:pPr>
        <w:pStyle w:val="BodyText"/>
        <w:rPr>
          <w:b/>
          <w:sz w:val="20"/>
        </w:rPr>
      </w:pPr>
    </w:p>
    <w:p>
      <w:pPr>
        <w:pStyle w:val="BodyText"/>
        <w:rPr>
          <w:b/>
          <w:sz w:val="20"/>
        </w:rPr>
      </w:pPr>
    </w:p>
    <w:p>
      <w:pPr>
        <w:pStyle w:val="BodyText"/>
        <w:spacing w:before="11"/>
        <w:rPr>
          <w:b/>
          <w:sz w:val="23"/>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2"/>
        <w:gridCol w:w="2252"/>
        <w:gridCol w:w="1801"/>
        <w:gridCol w:w="1619"/>
        <w:gridCol w:w="837"/>
        <w:gridCol w:w="206"/>
        <w:gridCol w:w="895"/>
      </w:tblGrid>
      <w:tr>
        <w:trPr>
          <w:trHeight w:val="1242" w:hRule="atLeast"/>
        </w:trPr>
        <w:tc>
          <w:tcPr>
            <w:tcW w:w="1642" w:type="dxa"/>
          </w:tcPr>
          <w:p>
            <w:pPr>
              <w:pStyle w:val="TableParagraph"/>
              <w:spacing w:line="362" w:lineRule="auto"/>
              <w:rPr>
                <w:b/>
                <w:sz w:val="24"/>
              </w:rPr>
            </w:pPr>
            <w:r>
              <w:rPr>
                <w:b/>
                <w:sz w:val="24"/>
              </w:rPr>
              <w:t>CURRENCY PAIR</w:t>
            </w:r>
          </w:p>
        </w:tc>
        <w:tc>
          <w:tcPr>
            <w:tcW w:w="2252" w:type="dxa"/>
          </w:tcPr>
          <w:p>
            <w:pPr>
              <w:pStyle w:val="TableParagraph"/>
              <w:spacing w:line="273" w:lineRule="exact"/>
              <w:ind w:left="105"/>
              <w:rPr>
                <w:b/>
                <w:sz w:val="24"/>
              </w:rPr>
            </w:pPr>
            <w:r>
              <w:rPr>
                <w:b/>
                <w:sz w:val="24"/>
              </w:rPr>
              <w:t>COEFFICIENT</w:t>
            </w:r>
          </w:p>
          <w:p>
            <w:pPr>
              <w:pStyle w:val="TableParagraph"/>
              <w:spacing w:line="410" w:lineRule="atLeast" w:before="7"/>
              <w:ind w:left="105" w:right="177"/>
              <w:rPr>
                <w:b/>
                <w:sz w:val="24"/>
              </w:rPr>
            </w:pPr>
            <w:r>
              <w:rPr>
                <w:b/>
                <w:sz w:val="24"/>
              </w:rPr>
              <w:t>OF “MONETARY NEWS”</w:t>
            </w:r>
          </w:p>
        </w:tc>
        <w:tc>
          <w:tcPr>
            <w:tcW w:w="1801" w:type="dxa"/>
          </w:tcPr>
          <w:p>
            <w:pPr>
              <w:pStyle w:val="TableParagraph"/>
              <w:spacing w:line="273" w:lineRule="exact"/>
              <w:ind w:left="104"/>
              <w:rPr>
                <w:b/>
                <w:sz w:val="24"/>
              </w:rPr>
            </w:pPr>
            <w:r>
              <w:rPr>
                <w:b/>
                <w:sz w:val="24"/>
              </w:rPr>
              <w:t>t</w:t>
            </w:r>
            <w:r>
              <w:rPr>
                <w:b/>
                <w:sz w:val="24"/>
                <w:vertAlign w:val="superscript"/>
              </w:rPr>
              <w:t>1</w:t>
            </w:r>
            <w:r>
              <w:rPr>
                <w:b/>
                <w:sz w:val="24"/>
                <w:vertAlign w:val="baseline"/>
              </w:rPr>
              <w:t> STATISTIC</w:t>
            </w:r>
          </w:p>
        </w:tc>
        <w:tc>
          <w:tcPr>
            <w:tcW w:w="1619" w:type="dxa"/>
          </w:tcPr>
          <w:p>
            <w:pPr>
              <w:pStyle w:val="TableParagraph"/>
              <w:spacing w:line="240" w:lineRule="auto" w:before="11"/>
              <w:ind w:left="0"/>
              <w:rPr>
                <w:b/>
                <w:sz w:val="4"/>
              </w:rPr>
            </w:pPr>
          </w:p>
          <w:p>
            <w:pPr>
              <w:pStyle w:val="TableParagraph"/>
              <w:spacing w:line="20" w:lineRule="exact"/>
              <w:ind w:left="136"/>
              <w:rPr>
                <w:sz w:val="2"/>
              </w:rPr>
            </w:pPr>
            <w:r>
              <w:rPr>
                <w:sz w:val="2"/>
              </w:rPr>
              <w:pict>
                <v:group style="width:7.45pt;height:.5pt;mso-position-horizontal-relative:char;mso-position-vertical-relative:line" coordorigin="0,0" coordsize="149,10">
                  <v:line style="position:absolute" from="0,5" to="149,5" stroked="true" strokeweight=".48pt" strokecolor="#000000">
                    <v:stroke dashstyle="solid"/>
                  </v:line>
                </v:group>
              </w:pict>
            </w:r>
            <w:r>
              <w:rPr>
                <w:sz w:val="2"/>
              </w:rPr>
            </w:r>
          </w:p>
          <w:p>
            <w:pPr>
              <w:pStyle w:val="TableParagraph"/>
              <w:spacing w:line="240" w:lineRule="auto"/>
              <w:ind w:left="146"/>
              <w:rPr>
                <w:b/>
                <w:sz w:val="16"/>
              </w:rPr>
            </w:pPr>
            <w:r>
              <w:rPr>
                <w:i/>
                <w:position w:val="-9"/>
                <w:sz w:val="30"/>
              </w:rPr>
              <w:t>R</w:t>
            </w:r>
            <w:r>
              <w:rPr>
                <w:b/>
                <w:sz w:val="16"/>
              </w:rPr>
              <w:t>2</w:t>
            </w:r>
          </w:p>
        </w:tc>
        <w:tc>
          <w:tcPr>
            <w:tcW w:w="1938" w:type="dxa"/>
            <w:gridSpan w:val="3"/>
          </w:tcPr>
          <w:p>
            <w:pPr>
              <w:pStyle w:val="TableParagraph"/>
              <w:spacing w:line="362" w:lineRule="auto"/>
              <w:ind w:left="106"/>
              <w:rPr>
                <w:b/>
                <w:sz w:val="24"/>
              </w:rPr>
            </w:pPr>
            <w:r>
              <w:rPr>
                <w:b/>
                <w:sz w:val="24"/>
              </w:rPr>
              <w:t>SAMPLE PERIOD</w:t>
            </w:r>
          </w:p>
        </w:tc>
      </w:tr>
      <w:tr>
        <w:trPr>
          <w:trHeight w:val="412" w:hRule="atLeast"/>
        </w:trPr>
        <w:tc>
          <w:tcPr>
            <w:tcW w:w="1642" w:type="dxa"/>
          </w:tcPr>
          <w:p>
            <w:pPr>
              <w:pStyle w:val="TableParagraph"/>
              <w:rPr>
                <w:sz w:val="24"/>
              </w:rPr>
            </w:pPr>
            <w:r>
              <w:rPr>
                <w:sz w:val="24"/>
              </w:rPr>
              <w:t>£-DM</w:t>
            </w:r>
          </w:p>
        </w:tc>
        <w:tc>
          <w:tcPr>
            <w:tcW w:w="2252" w:type="dxa"/>
          </w:tcPr>
          <w:p>
            <w:pPr>
              <w:pStyle w:val="TableParagraph"/>
              <w:ind w:left="105"/>
              <w:rPr>
                <w:sz w:val="24"/>
              </w:rPr>
            </w:pPr>
            <w:r>
              <w:rPr>
                <w:sz w:val="24"/>
              </w:rPr>
              <w:t>0.79</w:t>
            </w:r>
          </w:p>
        </w:tc>
        <w:tc>
          <w:tcPr>
            <w:tcW w:w="1801" w:type="dxa"/>
          </w:tcPr>
          <w:p>
            <w:pPr>
              <w:pStyle w:val="TableParagraph"/>
              <w:ind w:left="104"/>
              <w:rPr>
                <w:sz w:val="24"/>
              </w:rPr>
            </w:pPr>
            <w:r>
              <w:rPr>
                <w:sz w:val="24"/>
              </w:rPr>
              <w:t>1.73</w:t>
            </w:r>
          </w:p>
        </w:tc>
        <w:tc>
          <w:tcPr>
            <w:tcW w:w="1619" w:type="dxa"/>
          </w:tcPr>
          <w:p>
            <w:pPr>
              <w:pStyle w:val="TableParagraph"/>
              <w:ind w:left="103"/>
              <w:rPr>
                <w:sz w:val="24"/>
              </w:rPr>
            </w:pPr>
            <w:r>
              <w:rPr>
                <w:sz w:val="24"/>
              </w:rPr>
              <w:t>0.108</w:t>
            </w:r>
          </w:p>
        </w:tc>
        <w:tc>
          <w:tcPr>
            <w:tcW w:w="837" w:type="dxa"/>
            <w:tcBorders>
              <w:right w:val="nil"/>
            </w:tcBorders>
          </w:tcPr>
          <w:p>
            <w:pPr>
              <w:pStyle w:val="TableParagraph"/>
              <w:ind w:left="84" w:right="41"/>
              <w:jc w:val="center"/>
              <w:rPr>
                <w:sz w:val="24"/>
              </w:rPr>
            </w:pPr>
            <w:r>
              <w:rPr>
                <w:sz w:val="24"/>
              </w:rPr>
              <w:t>1992:2</w:t>
            </w:r>
          </w:p>
        </w:tc>
        <w:tc>
          <w:tcPr>
            <w:tcW w:w="206" w:type="dxa"/>
            <w:tcBorders>
              <w:left w:val="nil"/>
              <w:right w:val="nil"/>
            </w:tcBorders>
          </w:tcPr>
          <w:p>
            <w:pPr>
              <w:pStyle w:val="TableParagraph"/>
              <w:ind w:left="61"/>
              <w:rPr>
                <w:sz w:val="24"/>
              </w:rPr>
            </w:pPr>
            <w:r>
              <w:rPr>
                <w:sz w:val="24"/>
              </w:rPr>
              <w:t>-</w:t>
            </w:r>
          </w:p>
        </w:tc>
        <w:tc>
          <w:tcPr>
            <w:tcW w:w="895" w:type="dxa"/>
            <w:tcBorders>
              <w:left w:val="nil"/>
            </w:tcBorders>
          </w:tcPr>
          <w:p>
            <w:pPr>
              <w:pStyle w:val="TableParagraph"/>
              <w:ind w:left="61"/>
              <w:rPr>
                <w:sz w:val="24"/>
              </w:rPr>
            </w:pPr>
            <w:r>
              <w:rPr>
                <w:sz w:val="24"/>
              </w:rPr>
              <w:t>1999:7</w:t>
            </w:r>
          </w:p>
        </w:tc>
      </w:tr>
      <w:tr>
        <w:trPr>
          <w:trHeight w:val="417" w:hRule="atLeast"/>
        </w:trPr>
        <w:tc>
          <w:tcPr>
            <w:tcW w:w="1642" w:type="dxa"/>
          </w:tcPr>
          <w:p>
            <w:pPr>
              <w:pStyle w:val="TableParagraph"/>
              <w:spacing w:line="273" w:lineRule="exact"/>
              <w:rPr>
                <w:sz w:val="24"/>
              </w:rPr>
            </w:pPr>
            <w:r>
              <w:rPr>
                <w:sz w:val="24"/>
              </w:rPr>
              <w:t>£-$</w:t>
            </w:r>
          </w:p>
        </w:tc>
        <w:tc>
          <w:tcPr>
            <w:tcW w:w="2252" w:type="dxa"/>
          </w:tcPr>
          <w:p>
            <w:pPr>
              <w:pStyle w:val="TableParagraph"/>
              <w:spacing w:line="273" w:lineRule="exact"/>
              <w:ind w:left="105"/>
              <w:rPr>
                <w:sz w:val="24"/>
              </w:rPr>
            </w:pPr>
            <w:r>
              <w:rPr>
                <w:sz w:val="24"/>
              </w:rPr>
              <w:t>1.41</w:t>
            </w:r>
          </w:p>
        </w:tc>
        <w:tc>
          <w:tcPr>
            <w:tcW w:w="1801" w:type="dxa"/>
          </w:tcPr>
          <w:p>
            <w:pPr>
              <w:pStyle w:val="TableParagraph"/>
              <w:spacing w:line="273" w:lineRule="exact"/>
              <w:ind w:left="104"/>
              <w:rPr>
                <w:sz w:val="24"/>
              </w:rPr>
            </w:pPr>
            <w:r>
              <w:rPr>
                <w:sz w:val="24"/>
              </w:rPr>
              <w:t>5.75</w:t>
            </w:r>
          </w:p>
        </w:tc>
        <w:tc>
          <w:tcPr>
            <w:tcW w:w="1619" w:type="dxa"/>
          </w:tcPr>
          <w:p>
            <w:pPr>
              <w:pStyle w:val="TableParagraph"/>
              <w:spacing w:line="273" w:lineRule="exact"/>
              <w:ind w:left="103"/>
              <w:rPr>
                <w:sz w:val="24"/>
              </w:rPr>
            </w:pPr>
            <w:r>
              <w:rPr>
                <w:sz w:val="24"/>
              </w:rPr>
              <w:t>0.524</w:t>
            </w:r>
          </w:p>
        </w:tc>
        <w:tc>
          <w:tcPr>
            <w:tcW w:w="1938" w:type="dxa"/>
            <w:gridSpan w:val="3"/>
          </w:tcPr>
          <w:p>
            <w:pPr>
              <w:pStyle w:val="TableParagraph"/>
              <w:spacing w:line="273" w:lineRule="exact"/>
              <w:ind w:left="106"/>
              <w:rPr>
                <w:sz w:val="24"/>
              </w:rPr>
            </w:pPr>
            <w:r>
              <w:rPr>
                <w:sz w:val="24"/>
              </w:rPr>
              <w:t>1990:12 - 1999:7</w:t>
            </w:r>
          </w:p>
        </w:tc>
      </w:tr>
      <w:tr>
        <w:trPr>
          <w:trHeight w:val="412" w:hRule="atLeast"/>
        </w:trPr>
        <w:tc>
          <w:tcPr>
            <w:tcW w:w="1642" w:type="dxa"/>
          </w:tcPr>
          <w:p>
            <w:pPr>
              <w:pStyle w:val="TableParagraph"/>
              <w:rPr>
                <w:sz w:val="24"/>
              </w:rPr>
            </w:pPr>
            <w:r>
              <w:rPr>
                <w:sz w:val="24"/>
              </w:rPr>
              <w:t>£-Ffr</w:t>
            </w:r>
          </w:p>
        </w:tc>
        <w:tc>
          <w:tcPr>
            <w:tcW w:w="2252" w:type="dxa"/>
          </w:tcPr>
          <w:p>
            <w:pPr>
              <w:pStyle w:val="TableParagraph"/>
              <w:ind w:left="105"/>
              <w:rPr>
                <w:sz w:val="24"/>
              </w:rPr>
            </w:pPr>
            <w:r>
              <w:rPr>
                <w:sz w:val="24"/>
              </w:rPr>
              <w:t>1.22</w:t>
            </w:r>
          </w:p>
        </w:tc>
        <w:tc>
          <w:tcPr>
            <w:tcW w:w="1801" w:type="dxa"/>
          </w:tcPr>
          <w:p>
            <w:pPr>
              <w:pStyle w:val="TableParagraph"/>
              <w:ind w:left="104"/>
              <w:rPr>
                <w:sz w:val="24"/>
              </w:rPr>
            </w:pPr>
            <w:r>
              <w:rPr>
                <w:sz w:val="24"/>
              </w:rPr>
              <w:t>3.75</w:t>
            </w:r>
          </w:p>
        </w:tc>
        <w:tc>
          <w:tcPr>
            <w:tcW w:w="1619" w:type="dxa"/>
          </w:tcPr>
          <w:p>
            <w:pPr>
              <w:pStyle w:val="TableParagraph"/>
              <w:ind w:left="103"/>
              <w:rPr>
                <w:sz w:val="24"/>
              </w:rPr>
            </w:pPr>
            <w:r>
              <w:rPr>
                <w:sz w:val="24"/>
              </w:rPr>
              <w:t>0.335</w:t>
            </w:r>
          </w:p>
        </w:tc>
        <w:tc>
          <w:tcPr>
            <w:tcW w:w="837" w:type="dxa"/>
            <w:tcBorders>
              <w:right w:val="nil"/>
            </w:tcBorders>
          </w:tcPr>
          <w:p>
            <w:pPr>
              <w:pStyle w:val="TableParagraph"/>
              <w:ind w:left="84" w:right="41"/>
              <w:jc w:val="center"/>
              <w:rPr>
                <w:sz w:val="24"/>
              </w:rPr>
            </w:pPr>
            <w:r>
              <w:rPr>
                <w:sz w:val="24"/>
              </w:rPr>
              <w:t>1991:4</w:t>
            </w:r>
          </w:p>
        </w:tc>
        <w:tc>
          <w:tcPr>
            <w:tcW w:w="206" w:type="dxa"/>
            <w:tcBorders>
              <w:left w:val="nil"/>
              <w:right w:val="nil"/>
            </w:tcBorders>
          </w:tcPr>
          <w:p>
            <w:pPr>
              <w:pStyle w:val="TableParagraph"/>
              <w:ind w:left="61"/>
              <w:rPr>
                <w:sz w:val="24"/>
              </w:rPr>
            </w:pPr>
            <w:r>
              <w:rPr>
                <w:sz w:val="24"/>
              </w:rPr>
              <w:t>-</w:t>
            </w:r>
          </w:p>
        </w:tc>
        <w:tc>
          <w:tcPr>
            <w:tcW w:w="895" w:type="dxa"/>
            <w:tcBorders>
              <w:left w:val="nil"/>
            </w:tcBorders>
          </w:tcPr>
          <w:p>
            <w:pPr>
              <w:pStyle w:val="TableParagraph"/>
              <w:ind w:left="61"/>
              <w:rPr>
                <w:sz w:val="24"/>
              </w:rPr>
            </w:pPr>
            <w:r>
              <w:rPr>
                <w:sz w:val="24"/>
              </w:rPr>
              <w:t>1999:7</w:t>
            </w:r>
          </w:p>
        </w:tc>
      </w:tr>
      <w:tr>
        <w:trPr>
          <w:trHeight w:val="412" w:hRule="atLeast"/>
        </w:trPr>
        <w:tc>
          <w:tcPr>
            <w:tcW w:w="1642" w:type="dxa"/>
          </w:tcPr>
          <w:p>
            <w:pPr>
              <w:pStyle w:val="TableParagraph"/>
              <w:rPr>
                <w:sz w:val="24"/>
              </w:rPr>
            </w:pPr>
            <w:r>
              <w:rPr>
                <w:sz w:val="24"/>
              </w:rPr>
              <w:t>£-Yen</w:t>
            </w:r>
          </w:p>
        </w:tc>
        <w:tc>
          <w:tcPr>
            <w:tcW w:w="2252" w:type="dxa"/>
          </w:tcPr>
          <w:p>
            <w:pPr>
              <w:pStyle w:val="TableParagraph"/>
              <w:ind w:left="105"/>
              <w:rPr>
                <w:sz w:val="24"/>
              </w:rPr>
            </w:pPr>
            <w:r>
              <w:rPr>
                <w:sz w:val="24"/>
              </w:rPr>
              <w:t>1.38</w:t>
            </w:r>
          </w:p>
        </w:tc>
        <w:tc>
          <w:tcPr>
            <w:tcW w:w="1801" w:type="dxa"/>
          </w:tcPr>
          <w:p>
            <w:pPr>
              <w:pStyle w:val="TableParagraph"/>
              <w:ind w:left="104"/>
              <w:rPr>
                <w:sz w:val="24"/>
              </w:rPr>
            </w:pPr>
            <w:r>
              <w:rPr>
                <w:sz w:val="24"/>
              </w:rPr>
              <w:t>2.32</w:t>
            </w:r>
          </w:p>
        </w:tc>
        <w:tc>
          <w:tcPr>
            <w:tcW w:w="1619" w:type="dxa"/>
          </w:tcPr>
          <w:p>
            <w:pPr>
              <w:pStyle w:val="TableParagraph"/>
              <w:ind w:left="103"/>
              <w:rPr>
                <w:sz w:val="24"/>
              </w:rPr>
            </w:pPr>
            <w:r>
              <w:rPr>
                <w:sz w:val="24"/>
              </w:rPr>
              <w:t>0.189</w:t>
            </w:r>
          </w:p>
        </w:tc>
        <w:tc>
          <w:tcPr>
            <w:tcW w:w="837" w:type="dxa"/>
            <w:tcBorders>
              <w:right w:val="nil"/>
            </w:tcBorders>
          </w:tcPr>
          <w:p>
            <w:pPr>
              <w:pStyle w:val="TableParagraph"/>
              <w:ind w:left="84" w:right="41"/>
              <w:jc w:val="center"/>
              <w:rPr>
                <w:sz w:val="24"/>
              </w:rPr>
            </w:pPr>
            <w:r>
              <w:rPr>
                <w:sz w:val="24"/>
              </w:rPr>
              <w:t>1992:9</w:t>
            </w:r>
          </w:p>
        </w:tc>
        <w:tc>
          <w:tcPr>
            <w:tcW w:w="206" w:type="dxa"/>
            <w:tcBorders>
              <w:left w:val="nil"/>
              <w:right w:val="nil"/>
            </w:tcBorders>
          </w:tcPr>
          <w:p>
            <w:pPr>
              <w:pStyle w:val="TableParagraph"/>
              <w:ind w:left="61"/>
              <w:rPr>
                <w:sz w:val="24"/>
              </w:rPr>
            </w:pPr>
            <w:r>
              <w:rPr>
                <w:sz w:val="24"/>
              </w:rPr>
              <w:t>-</w:t>
            </w:r>
          </w:p>
        </w:tc>
        <w:tc>
          <w:tcPr>
            <w:tcW w:w="895" w:type="dxa"/>
            <w:tcBorders>
              <w:left w:val="nil"/>
            </w:tcBorders>
          </w:tcPr>
          <w:p>
            <w:pPr>
              <w:pStyle w:val="TableParagraph"/>
              <w:ind w:left="61"/>
              <w:rPr>
                <w:sz w:val="24"/>
              </w:rPr>
            </w:pPr>
            <w:r>
              <w:rPr>
                <w:sz w:val="24"/>
              </w:rPr>
              <w:t>1999:7</w:t>
            </w:r>
          </w:p>
        </w:tc>
      </w:tr>
      <w:tr>
        <w:trPr>
          <w:trHeight w:val="417" w:hRule="atLeast"/>
        </w:trPr>
        <w:tc>
          <w:tcPr>
            <w:tcW w:w="1642" w:type="dxa"/>
          </w:tcPr>
          <w:p>
            <w:pPr>
              <w:pStyle w:val="TableParagraph"/>
              <w:spacing w:line="273" w:lineRule="exact"/>
              <w:rPr>
                <w:sz w:val="24"/>
              </w:rPr>
            </w:pPr>
            <w:r>
              <w:rPr>
                <w:sz w:val="24"/>
              </w:rPr>
              <w:t>$-DM</w:t>
            </w:r>
          </w:p>
        </w:tc>
        <w:tc>
          <w:tcPr>
            <w:tcW w:w="2252" w:type="dxa"/>
          </w:tcPr>
          <w:p>
            <w:pPr>
              <w:pStyle w:val="TableParagraph"/>
              <w:spacing w:line="273" w:lineRule="exact"/>
              <w:ind w:left="105"/>
              <w:rPr>
                <w:sz w:val="24"/>
              </w:rPr>
            </w:pPr>
            <w:r>
              <w:rPr>
                <w:sz w:val="24"/>
              </w:rPr>
              <w:t>1.43</w:t>
            </w:r>
          </w:p>
        </w:tc>
        <w:tc>
          <w:tcPr>
            <w:tcW w:w="1801" w:type="dxa"/>
          </w:tcPr>
          <w:p>
            <w:pPr>
              <w:pStyle w:val="TableParagraph"/>
              <w:spacing w:line="273" w:lineRule="exact"/>
              <w:ind w:left="104"/>
              <w:rPr>
                <w:sz w:val="24"/>
              </w:rPr>
            </w:pPr>
            <w:r>
              <w:rPr>
                <w:sz w:val="24"/>
              </w:rPr>
              <w:t>5.65</w:t>
            </w:r>
          </w:p>
        </w:tc>
        <w:tc>
          <w:tcPr>
            <w:tcW w:w="1619" w:type="dxa"/>
          </w:tcPr>
          <w:p>
            <w:pPr>
              <w:pStyle w:val="TableParagraph"/>
              <w:spacing w:line="273" w:lineRule="exact"/>
              <w:ind w:left="103"/>
              <w:rPr>
                <w:sz w:val="24"/>
              </w:rPr>
            </w:pPr>
            <w:r>
              <w:rPr>
                <w:sz w:val="24"/>
              </w:rPr>
              <w:t>0.353</w:t>
            </w:r>
          </w:p>
        </w:tc>
        <w:tc>
          <w:tcPr>
            <w:tcW w:w="837" w:type="dxa"/>
            <w:tcBorders>
              <w:right w:val="nil"/>
            </w:tcBorders>
          </w:tcPr>
          <w:p>
            <w:pPr>
              <w:pStyle w:val="TableParagraph"/>
              <w:spacing w:line="273" w:lineRule="exact"/>
              <w:ind w:left="84" w:right="41"/>
              <w:jc w:val="center"/>
              <w:rPr>
                <w:sz w:val="24"/>
              </w:rPr>
            </w:pPr>
            <w:r>
              <w:rPr>
                <w:sz w:val="24"/>
              </w:rPr>
              <w:t>1992:2</w:t>
            </w:r>
          </w:p>
        </w:tc>
        <w:tc>
          <w:tcPr>
            <w:tcW w:w="206" w:type="dxa"/>
            <w:tcBorders>
              <w:left w:val="nil"/>
              <w:right w:val="nil"/>
            </w:tcBorders>
          </w:tcPr>
          <w:p>
            <w:pPr>
              <w:pStyle w:val="TableParagraph"/>
              <w:spacing w:line="273" w:lineRule="exact"/>
              <w:ind w:left="61"/>
              <w:rPr>
                <w:sz w:val="24"/>
              </w:rPr>
            </w:pPr>
            <w:r>
              <w:rPr>
                <w:sz w:val="24"/>
              </w:rPr>
              <w:t>-</w:t>
            </w:r>
          </w:p>
        </w:tc>
        <w:tc>
          <w:tcPr>
            <w:tcW w:w="895" w:type="dxa"/>
            <w:tcBorders>
              <w:left w:val="nil"/>
            </w:tcBorders>
          </w:tcPr>
          <w:p>
            <w:pPr>
              <w:pStyle w:val="TableParagraph"/>
              <w:spacing w:line="273" w:lineRule="exact"/>
              <w:ind w:left="61"/>
              <w:rPr>
                <w:sz w:val="24"/>
              </w:rPr>
            </w:pPr>
            <w:r>
              <w:rPr>
                <w:sz w:val="24"/>
              </w:rPr>
              <w:t>1999:7</w:t>
            </w:r>
          </w:p>
        </w:tc>
      </w:tr>
      <w:tr>
        <w:trPr>
          <w:trHeight w:val="412" w:hRule="atLeast"/>
        </w:trPr>
        <w:tc>
          <w:tcPr>
            <w:tcW w:w="1642" w:type="dxa"/>
          </w:tcPr>
          <w:p>
            <w:pPr>
              <w:pStyle w:val="TableParagraph"/>
              <w:rPr>
                <w:sz w:val="24"/>
              </w:rPr>
            </w:pPr>
            <w:r>
              <w:rPr>
                <w:sz w:val="24"/>
              </w:rPr>
              <w:t>$-Yen</w:t>
            </w:r>
          </w:p>
        </w:tc>
        <w:tc>
          <w:tcPr>
            <w:tcW w:w="2252" w:type="dxa"/>
          </w:tcPr>
          <w:p>
            <w:pPr>
              <w:pStyle w:val="TableParagraph"/>
              <w:ind w:left="105"/>
              <w:rPr>
                <w:sz w:val="24"/>
              </w:rPr>
            </w:pPr>
            <w:r>
              <w:rPr>
                <w:sz w:val="24"/>
              </w:rPr>
              <w:t>0.93</w:t>
            </w:r>
          </w:p>
        </w:tc>
        <w:tc>
          <w:tcPr>
            <w:tcW w:w="1801" w:type="dxa"/>
          </w:tcPr>
          <w:p>
            <w:pPr>
              <w:pStyle w:val="TableParagraph"/>
              <w:ind w:left="104"/>
              <w:rPr>
                <w:sz w:val="24"/>
              </w:rPr>
            </w:pPr>
            <w:r>
              <w:rPr>
                <w:sz w:val="24"/>
              </w:rPr>
              <w:t>3.34</w:t>
            </w:r>
          </w:p>
        </w:tc>
        <w:tc>
          <w:tcPr>
            <w:tcW w:w="1619" w:type="dxa"/>
          </w:tcPr>
          <w:p>
            <w:pPr>
              <w:pStyle w:val="TableParagraph"/>
              <w:ind w:left="103"/>
              <w:rPr>
                <w:sz w:val="24"/>
              </w:rPr>
            </w:pPr>
            <w:r>
              <w:rPr>
                <w:sz w:val="24"/>
              </w:rPr>
              <w:t>0.149</w:t>
            </w:r>
          </w:p>
        </w:tc>
        <w:tc>
          <w:tcPr>
            <w:tcW w:w="837" w:type="dxa"/>
            <w:tcBorders>
              <w:right w:val="nil"/>
            </w:tcBorders>
          </w:tcPr>
          <w:p>
            <w:pPr>
              <w:pStyle w:val="TableParagraph"/>
              <w:ind w:left="84" w:right="41"/>
              <w:jc w:val="center"/>
              <w:rPr>
                <w:sz w:val="24"/>
              </w:rPr>
            </w:pPr>
            <w:r>
              <w:rPr>
                <w:sz w:val="24"/>
              </w:rPr>
              <w:t>1992:9</w:t>
            </w:r>
          </w:p>
        </w:tc>
        <w:tc>
          <w:tcPr>
            <w:tcW w:w="206" w:type="dxa"/>
            <w:tcBorders>
              <w:left w:val="nil"/>
              <w:right w:val="nil"/>
            </w:tcBorders>
          </w:tcPr>
          <w:p>
            <w:pPr>
              <w:pStyle w:val="TableParagraph"/>
              <w:ind w:left="61"/>
              <w:rPr>
                <w:sz w:val="24"/>
              </w:rPr>
            </w:pPr>
            <w:r>
              <w:rPr>
                <w:sz w:val="24"/>
              </w:rPr>
              <w:t>-</w:t>
            </w:r>
          </w:p>
        </w:tc>
        <w:tc>
          <w:tcPr>
            <w:tcW w:w="895" w:type="dxa"/>
            <w:tcBorders>
              <w:left w:val="nil"/>
            </w:tcBorders>
          </w:tcPr>
          <w:p>
            <w:pPr>
              <w:pStyle w:val="TableParagraph"/>
              <w:ind w:left="61"/>
              <w:rPr>
                <w:sz w:val="24"/>
              </w:rPr>
            </w:pPr>
            <w:r>
              <w:rPr>
                <w:sz w:val="24"/>
              </w:rPr>
              <w:t>1999:7</w:t>
            </w:r>
          </w:p>
        </w:tc>
      </w:tr>
      <w:tr>
        <w:trPr>
          <w:trHeight w:val="412" w:hRule="atLeast"/>
        </w:trPr>
        <w:tc>
          <w:tcPr>
            <w:tcW w:w="1642" w:type="dxa"/>
          </w:tcPr>
          <w:p>
            <w:pPr>
              <w:pStyle w:val="TableParagraph"/>
              <w:rPr>
                <w:sz w:val="24"/>
              </w:rPr>
            </w:pPr>
            <w:r>
              <w:rPr>
                <w:sz w:val="24"/>
              </w:rPr>
              <w:t>DM-Yen</w:t>
            </w:r>
          </w:p>
        </w:tc>
        <w:tc>
          <w:tcPr>
            <w:tcW w:w="2252" w:type="dxa"/>
          </w:tcPr>
          <w:p>
            <w:pPr>
              <w:pStyle w:val="TableParagraph"/>
              <w:ind w:left="105"/>
              <w:rPr>
                <w:sz w:val="24"/>
              </w:rPr>
            </w:pPr>
            <w:r>
              <w:rPr>
                <w:sz w:val="24"/>
              </w:rPr>
              <w:t>0.82</w:t>
            </w:r>
          </w:p>
        </w:tc>
        <w:tc>
          <w:tcPr>
            <w:tcW w:w="1801" w:type="dxa"/>
          </w:tcPr>
          <w:p>
            <w:pPr>
              <w:pStyle w:val="TableParagraph"/>
              <w:ind w:left="104"/>
              <w:rPr>
                <w:sz w:val="24"/>
              </w:rPr>
            </w:pPr>
            <w:r>
              <w:rPr>
                <w:sz w:val="24"/>
              </w:rPr>
              <w:t>2.23</w:t>
            </w:r>
          </w:p>
        </w:tc>
        <w:tc>
          <w:tcPr>
            <w:tcW w:w="1619" w:type="dxa"/>
          </w:tcPr>
          <w:p>
            <w:pPr>
              <w:pStyle w:val="TableParagraph"/>
              <w:ind w:left="103"/>
              <w:rPr>
                <w:sz w:val="24"/>
              </w:rPr>
            </w:pPr>
            <w:r>
              <w:rPr>
                <w:sz w:val="24"/>
              </w:rPr>
              <w:t>0.108</w:t>
            </w:r>
          </w:p>
        </w:tc>
        <w:tc>
          <w:tcPr>
            <w:tcW w:w="837" w:type="dxa"/>
            <w:tcBorders>
              <w:right w:val="nil"/>
            </w:tcBorders>
          </w:tcPr>
          <w:p>
            <w:pPr>
              <w:pStyle w:val="TableParagraph"/>
              <w:ind w:left="84" w:right="41"/>
              <w:jc w:val="center"/>
              <w:rPr>
                <w:sz w:val="24"/>
              </w:rPr>
            </w:pPr>
            <w:r>
              <w:rPr>
                <w:sz w:val="24"/>
              </w:rPr>
              <w:t>1992:9</w:t>
            </w:r>
          </w:p>
        </w:tc>
        <w:tc>
          <w:tcPr>
            <w:tcW w:w="206" w:type="dxa"/>
            <w:tcBorders>
              <w:left w:val="nil"/>
              <w:right w:val="nil"/>
            </w:tcBorders>
          </w:tcPr>
          <w:p>
            <w:pPr>
              <w:pStyle w:val="TableParagraph"/>
              <w:ind w:left="61"/>
              <w:rPr>
                <w:sz w:val="24"/>
              </w:rPr>
            </w:pPr>
            <w:r>
              <w:rPr>
                <w:sz w:val="24"/>
              </w:rPr>
              <w:t>-</w:t>
            </w:r>
          </w:p>
        </w:tc>
        <w:tc>
          <w:tcPr>
            <w:tcW w:w="895" w:type="dxa"/>
            <w:tcBorders>
              <w:left w:val="nil"/>
            </w:tcBorders>
          </w:tcPr>
          <w:p>
            <w:pPr>
              <w:pStyle w:val="TableParagraph"/>
              <w:ind w:left="61"/>
              <w:rPr>
                <w:sz w:val="24"/>
              </w:rPr>
            </w:pPr>
            <w:r>
              <w:rPr>
                <w:sz w:val="24"/>
              </w:rPr>
              <w:t>1999:7</w:t>
            </w:r>
          </w:p>
        </w:tc>
      </w:tr>
    </w:tbl>
    <w:p>
      <w:pPr>
        <w:pStyle w:val="BodyText"/>
        <w:rPr>
          <w:b/>
          <w:sz w:val="20"/>
        </w:rPr>
      </w:pPr>
    </w:p>
    <w:p>
      <w:pPr>
        <w:pStyle w:val="BodyText"/>
        <w:rPr>
          <w:b/>
          <w:sz w:val="20"/>
        </w:rPr>
      </w:pPr>
    </w:p>
    <w:p>
      <w:pPr>
        <w:pStyle w:val="BodyText"/>
        <w:spacing w:before="8"/>
        <w:rPr>
          <w:b/>
          <w:sz w:val="23"/>
        </w:rPr>
      </w:pPr>
    </w:p>
    <w:p>
      <w:pPr>
        <w:pStyle w:val="BodyText"/>
        <w:spacing w:before="90"/>
        <w:ind w:left="664"/>
      </w:pPr>
      <w:r>
        <w:rPr/>
        <w:t>1 Is based on Newey-West standard errors</w:t>
      </w:r>
    </w:p>
    <w:p>
      <w:pPr>
        <w:spacing w:after="0"/>
        <w:sectPr>
          <w:pgSz w:w="11900" w:h="16840"/>
          <w:pgMar w:header="719" w:footer="0" w:top="1200" w:bottom="280" w:left="780" w:right="740"/>
        </w:sectPr>
      </w:pPr>
    </w:p>
    <w:p>
      <w:pPr>
        <w:pStyle w:val="BodyText"/>
        <w:spacing w:before="3"/>
        <w:rPr>
          <w:sz w:val="13"/>
        </w:rPr>
      </w:pPr>
    </w:p>
    <w:p>
      <w:pPr>
        <w:pStyle w:val="Heading5"/>
      </w:pPr>
      <w:r>
        <w:rPr/>
        <w:t>APPENDIX 2</w:t>
      </w:r>
    </w:p>
    <w:p>
      <w:pPr>
        <w:pStyle w:val="BodyText"/>
        <w:rPr>
          <w:b/>
          <w:sz w:val="26"/>
        </w:rPr>
      </w:pPr>
    </w:p>
    <w:p>
      <w:pPr>
        <w:pStyle w:val="BodyText"/>
        <w:spacing w:before="3"/>
        <w:rPr>
          <w:b/>
          <w:sz w:val="22"/>
        </w:rPr>
      </w:pPr>
    </w:p>
    <w:p>
      <w:pPr>
        <w:spacing w:before="0"/>
        <w:ind w:left="664" w:right="0" w:firstLine="0"/>
        <w:jc w:val="left"/>
        <w:rPr>
          <w:b/>
          <w:sz w:val="24"/>
        </w:rPr>
      </w:pPr>
      <w:r>
        <w:rPr>
          <w:b/>
          <w:sz w:val="24"/>
        </w:rPr>
        <w:t>RETURN TO “CARRY” TRADES</w:t>
      </w:r>
    </w:p>
    <w:p>
      <w:pPr>
        <w:pStyle w:val="BodyText"/>
        <w:rPr>
          <w:b/>
          <w:sz w:val="26"/>
        </w:rPr>
      </w:pPr>
    </w:p>
    <w:p>
      <w:pPr>
        <w:pStyle w:val="BodyText"/>
        <w:spacing w:before="4"/>
        <w:rPr>
          <w:b/>
          <w:sz w:val="21"/>
        </w:rPr>
      </w:pPr>
    </w:p>
    <w:p>
      <w:pPr>
        <w:pStyle w:val="BodyText"/>
        <w:spacing w:line="360" w:lineRule="auto"/>
        <w:ind w:left="664" w:right="771"/>
      </w:pPr>
      <w:r>
        <w:rPr/>
        <w:t>Table A2.1 show the mean returns associated with a dynamic trading strategy which compares the interest rate in the US with that in the foreign country, and one is always long the bond of the high-interest country, and short that of the low-interest country.</w:t>
      </w:r>
    </w:p>
    <w:p>
      <w:pPr>
        <w:pStyle w:val="BodyText"/>
        <w:rPr>
          <w:sz w:val="36"/>
        </w:rPr>
      </w:pPr>
    </w:p>
    <w:p>
      <w:pPr>
        <w:pStyle w:val="BodyText"/>
        <w:spacing w:line="360" w:lineRule="auto"/>
        <w:ind w:left="664" w:right="771"/>
      </w:pPr>
      <w:r>
        <w:rPr/>
        <w:t>Note that the mean return for the three sample of countries is positive in 26 out of 28 cases, and the associated Sharpe ratio is, often highly statistically significant.</w:t>
      </w:r>
    </w:p>
    <w:p>
      <w:pPr>
        <w:spacing w:after="0" w:line="360" w:lineRule="auto"/>
        <w:sectPr>
          <w:pgSz w:w="11900" w:h="16840"/>
          <w:pgMar w:header="719" w:footer="0" w:top="1200" w:bottom="280" w:left="780" w:right="740"/>
        </w:sectPr>
      </w:pPr>
    </w:p>
    <w:p>
      <w:pPr>
        <w:pStyle w:val="BodyText"/>
        <w:spacing w:before="3"/>
        <w:rPr>
          <w:sz w:val="13"/>
        </w:rPr>
      </w:pPr>
    </w:p>
    <w:p>
      <w:pPr>
        <w:pStyle w:val="Heading5"/>
      </w:pPr>
      <w:r>
        <w:rPr/>
        <w:t>TABLE A2.1</w:t>
      </w:r>
    </w:p>
    <w:p>
      <w:pPr>
        <w:pStyle w:val="BodyText"/>
        <w:spacing w:before="10"/>
        <w:rPr>
          <w:b/>
          <w:sz w:val="38"/>
        </w:rPr>
      </w:pPr>
    </w:p>
    <w:p>
      <w:pPr>
        <w:spacing w:before="1"/>
        <w:ind w:left="664" w:right="0" w:firstLine="0"/>
        <w:jc w:val="left"/>
        <w:rPr>
          <w:b/>
          <w:sz w:val="18"/>
        </w:rPr>
      </w:pPr>
      <w:r>
        <w:rPr>
          <w:b/>
          <w:sz w:val="18"/>
        </w:rPr>
        <w:t>CURRENCY TRADING STRATEGIES</w:t>
      </w:r>
    </w:p>
    <w:p>
      <w:pPr>
        <w:pStyle w:val="BodyText"/>
        <w:rPr>
          <w:b/>
          <w:sz w:val="20"/>
        </w:rPr>
      </w:pPr>
    </w:p>
    <w:p>
      <w:pPr>
        <w:pStyle w:val="BodyText"/>
        <w:spacing w:before="3"/>
        <w:rPr>
          <w:b/>
          <w:sz w:val="16"/>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1622"/>
        <w:gridCol w:w="1617"/>
        <w:gridCol w:w="1713"/>
        <w:gridCol w:w="1708"/>
      </w:tblGrid>
      <w:tr>
        <w:trPr>
          <w:trHeight w:val="311" w:hRule="atLeast"/>
        </w:trPr>
        <w:tc>
          <w:tcPr>
            <w:tcW w:w="2179" w:type="dxa"/>
            <w:vMerge w:val="restart"/>
          </w:tcPr>
          <w:p>
            <w:pPr>
              <w:pStyle w:val="TableParagraph"/>
              <w:spacing w:line="240" w:lineRule="auto"/>
              <w:ind w:left="0"/>
              <w:rPr>
                <w:sz w:val="18"/>
              </w:rPr>
            </w:pPr>
          </w:p>
        </w:tc>
        <w:tc>
          <w:tcPr>
            <w:tcW w:w="6660" w:type="dxa"/>
            <w:gridSpan w:val="4"/>
          </w:tcPr>
          <w:p>
            <w:pPr>
              <w:pStyle w:val="TableParagraph"/>
              <w:spacing w:line="207" w:lineRule="exact"/>
              <w:rPr>
                <w:b/>
                <w:sz w:val="18"/>
              </w:rPr>
            </w:pPr>
            <w:r>
              <w:rPr>
                <w:b/>
                <w:sz w:val="18"/>
              </w:rPr>
              <w:t>RETURNS FROM DYNAMIC STRATEGIES</w:t>
            </w:r>
          </w:p>
        </w:tc>
      </w:tr>
      <w:tr>
        <w:trPr>
          <w:trHeight w:val="623" w:hRule="atLeast"/>
        </w:trPr>
        <w:tc>
          <w:tcPr>
            <w:tcW w:w="2179" w:type="dxa"/>
            <w:vMerge/>
            <w:tcBorders>
              <w:top w:val="nil"/>
            </w:tcBorders>
          </w:tcPr>
          <w:p>
            <w:pPr>
              <w:rPr>
                <w:sz w:val="2"/>
                <w:szCs w:val="2"/>
              </w:rPr>
            </w:pPr>
          </w:p>
        </w:tc>
        <w:tc>
          <w:tcPr>
            <w:tcW w:w="1622" w:type="dxa"/>
          </w:tcPr>
          <w:p>
            <w:pPr>
              <w:pStyle w:val="TableParagraph"/>
              <w:spacing w:line="207" w:lineRule="exact"/>
              <w:rPr>
                <w:b/>
                <w:sz w:val="18"/>
              </w:rPr>
            </w:pPr>
            <w:r>
              <w:rPr>
                <w:b/>
                <w:sz w:val="18"/>
              </w:rPr>
              <w:t>MEAN</w:t>
            </w:r>
          </w:p>
        </w:tc>
        <w:tc>
          <w:tcPr>
            <w:tcW w:w="1617" w:type="dxa"/>
          </w:tcPr>
          <w:p>
            <w:pPr>
              <w:pStyle w:val="TableParagraph"/>
              <w:spacing w:line="207" w:lineRule="exact"/>
              <w:ind w:left="106"/>
              <w:rPr>
                <w:b/>
                <w:sz w:val="18"/>
              </w:rPr>
            </w:pPr>
            <w:r>
              <w:rPr>
                <w:b/>
                <w:sz w:val="18"/>
              </w:rPr>
              <w:t>STANDARD</w:t>
            </w:r>
          </w:p>
          <w:p>
            <w:pPr>
              <w:pStyle w:val="TableParagraph"/>
              <w:spacing w:line="240" w:lineRule="auto" w:before="100"/>
              <w:ind w:left="106"/>
              <w:rPr>
                <w:b/>
                <w:sz w:val="18"/>
              </w:rPr>
            </w:pPr>
            <w:r>
              <w:rPr>
                <w:b/>
                <w:sz w:val="18"/>
              </w:rPr>
              <w:t>DEVIATION</w:t>
            </w:r>
          </w:p>
        </w:tc>
        <w:tc>
          <w:tcPr>
            <w:tcW w:w="1713" w:type="dxa"/>
          </w:tcPr>
          <w:p>
            <w:pPr>
              <w:pStyle w:val="TableParagraph"/>
              <w:spacing w:line="207" w:lineRule="exact"/>
              <w:ind w:left="111"/>
              <w:rPr>
                <w:b/>
                <w:sz w:val="18"/>
              </w:rPr>
            </w:pPr>
            <w:r>
              <w:rPr>
                <w:b/>
                <w:sz w:val="18"/>
              </w:rPr>
              <w:t>SHARPE RATIO</w:t>
            </w:r>
          </w:p>
        </w:tc>
        <w:tc>
          <w:tcPr>
            <w:tcW w:w="1708" w:type="dxa"/>
          </w:tcPr>
          <w:p>
            <w:pPr>
              <w:pStyle w:val="TableParagraph"/>
              <w:spacing w:line="207" w:lineRule="exact"/>
              <w:ind w:left="107"/>
              <w:rPr>
                <w:b/>
                <w:sz w:val="18"/>
              </w:rPr>
            </w:pPr>
            <w:r>
              <w:rPr>
                <w:b/>
                <w:sz w:val="18"/>
              </w:rPr>
              <w:t>WALD</w:t>
            </w:r>
          </w:p>
        </w:tc>
      </w:tr>
      <w:tr>
        <w:trPr>
          <w:trHeight w:val="311" w:hRule="atLeast"/>
        </w:trPr>
        <w:tc>
          <w:tcPr>
            <w:tcW w:w="2179" w:type="dxa"/>
          </w:tcPr>
          <w:p>
            <w:pPr>
              <w:pStyle w:val="TableParagraph"/>
              <w:spacing w:line="197" w:lineRule="exact"/>
              <w:rPr>
                <w:sz w:val="18"/>
              </w:rPr>
            </w:pPr>
            <w:r>
              <w:rPr>
                <w:sz w:val="18"/>
              </w:rPr>
              <w:t>Switzerland</w:t>
            </w:r>
          </w:p>
        </w:tc>
        <w:tc>
          <w:tcPr>
            <w:tcW w:w="1622" w:type="dxa"/>
          </w:tcPr>
          <w:p>
            <w:pPr>
              <w:pStyle w:val="TableParagraph"/>
              <w:spacing w:line="197" w:lineRule="exact"/>
              <w:ind w:left="201"/>
              <w:rPr>
                <w:sz w:val="18"/>
              </w:rPr>
            </w:pPr>
            <w:r>
              <w:rPr>
                <w:sz w:val="18"/>
              </w:rPr>
              <w:t>1.93</w:t>
            </w:r>
          </w:p>
        </w:tc>
        <w:tc>
          <w:tcPr>
            <w:tcW w:w="1617" w:type="dxa"/>
          </w:tcPr>
          <w:p>
            <w:pPr>
              <w:pStyle w:val="TableParagraph"/>
              <w:spacing w:line="197" w:lineRule="exact"/>
              <w:ind w:left="106"/>
              <w:rPr>
                <w:sz w:val="18"/>
              </w:rPr>
            </w:pPr>
            <w:r>
              <w:rPr>
                <w:sz w:val="18"/>
              </w:rPr>
              <w:t>12.32</w:t>
            </w:r>
          </w:p>
        </w:tc>
        <w:tc>
          <w:tcPr>
            <w:tcW w:w="1713" w:type="dxa"/>
          </w:tcPr>
          <w:p>
            <w:pPr>
              <w:pStyle w:val="TableParagraph"/>
              <w:spacing w:line="197" w:lineRule="exact"/>
              <w:ind w:left="159"/>
              <w:rPr>
                <w:sz w:val="18"/>
              </w:rPr>
            </w:pPr>
            <w:r>
              <w:rPr>
                <w:sz w:val="18"/>
              </w:rPr>
              <w:t>0.16</w:t>
            </w:r>
          </w:p>
        </w:tc>
        <w:tc>
          <w:tcPr>
            <w:tcW w:w="1708" w:type="dxa"/>
          </w:tcPr>
          <w:p>
            <w:pPr>
              <w:pStyle w:val="TableParagraph"/>
              <w:spacing w:line="197" w:lineRule="exact"/>
              <w:ind w:left="107"/>
              <w:rPr>
                <w:sz w:val="18"/>
              </w:rPr>
            </w:pPr>
            <w:r>
              <w:rPr>
                <w:sz w:val="18"/>
              </w:rPr>
              <w:t>[0.36]</w:t>
            </w:r>
          </w:p>
        </w:tc>
      </w:tr>
      <w:tr>
        <w:trPr>
          <w:trHeight w:val="311" w:hRule="atLeast"/>
        </w:trPr>
        <w:tc>
          <w:tcPr>
            <w:tcW w:w="2179" w:type="dxa"/>
          </w:tcPr>
          <w:p>
            <w:pPr>
              <w:pStyle w:val="TableParagraph"/>
              <w:spacing w:line="202" w:lineRule="exact"/>
              <w:rPr>
                <w:sz w:val="18"/>
              </w:rPr>
            </w:pPr>
            <w:r>
              <w:rPr>
                <w:sz w:val="18"/>
              </w:rPr>
              <w:t>Hong Kong</w:t>
            </w:r>
          </w:p>
        </w:tc>
        <w:tc>
          <w:tcPr>
            <w:tcW w:w="1622" w:type="dxa"/>
          </w:tcPr>
          <w:p>
            <w:pPr>
              <w:pStyle w:val="TableParagraph"/>
              <w:spacing w:line="202" w:lineRule="exact"/>
              <w:ind w:left="201"/>
              <w:rPr>
                <w:sz w:val="18"/>
              </w:rPr>
            </w:pPr>
            <w:r>
              <w:rPr>
                <w:sz w:val="18"/>
              </w:rPr>
              <w:t>0.79</w:t>
            </w:r>
          </w:p>
        </w:tc>
        <w:tc>
          <w:tcPr>
            <w:tcW w:w="1617" w:type="dxa"/>
          </w:tcPr>
          <w:p>
            <w:pPr>
              <w:pStyle w:val="TableParagraph"/>
              <w:spacing w:line="202" w:lineRule="exact"/>
              <w:ind w:left="197"/>
              <w:rPr>
                <w:sz w:val="18"/>
              </w:rPr>
            </w:pPr>
            <w:r>
              <w:rPr>
                <w:sz w:val="18"/>
              </w:rPr>
              <w:t>1.43</w:t>
            </w:r>
          </w:p>
        </w:tc>
        <w:tc>
          <w:tcPr>
            <w:tcW w:w="1713" w:type="dxa"/>
          </w:tcPr>
          <w:p>
            <w:pPr>
              <w:pStyle w:val="TableParagraph"/>
              <w:spacing w:line="202" w:lineRule="exact"/>
              <w:ind w:left="159"/>
              <w:rPr>
                <w:sz w:val="18"/>
              </w:rPr>
            </w:pPr>
            <w:r>
              <w:rPr>
                <w:sz w:val="18"/>
              </w:rPr>
              <w:t>0.56</w:t>
            </w:r>
          </w:p>
        </w:tc>
        <w:tc>
          <w:tcPr>
            <w:tcW w:w="1708" w:type="dxa"/>
          </w:tcPr>
          <w:p>
            <w:pPr>
              <w:pStyle w:val="TableParagraph"/>
              <w:spacing w:line="202" w:lineRule="exact"/>
              <w:ind w:left="107"/>
              <w:rPr>
                <w:sz w:val="18"/>
              </w:rPr>
            </w:pPr>
            <w:r>
              <w:rPr>
                <w:sz w:val="18"/>
              </w:rPr>
              <w:t>[0.00]</w:t>
            </w:r>
          </w:p>
        </w:tc>
      </w:tr>
      <w:tr>
        <w:trPr>
          <w:trHeight w:val="311" w:hRule="atLeast"/>
        </w:trPr>
        <w:tc>
          <w:tcPr>
            <w:tcW w:w="2179" w:type="dxa"/>
          </w:tcPr>
          <w:p>
            <w:pPr>
              <w:pStyle w:val="TableParagraph"/>
              <w:spacing w:line="197" w:lineRule="exact"/>
              <w:rPr>
                <w:sz w:val="18"/>
              </w:rPr>
            </w:pPr>
            <w:r>
              <w:rPr>
                <w:sz w:val="18"/>
              </w:rPr>
              <w:t>Singapore</w:t>
            </w:r>
          </w:p>
        </w:tc>
        <w:tc>
          <w:tcPr>
            <w:tcW w:w="1622" w:type="dxa"/>
          </w:tcPr>
          <w:p>
            <w:pPr>
              <w:pStyle w:val="TableParagraph"/>
              <w:spacing w:line="197" w:lineRule="exact"/>
              <w:ind w:left="201"/>
              <w:rPr>
                <w:sz w:val="18"/>
              </w:rPr>
            </w:pPr>
            <w:r>
              <w:rPr>
                <w:sz w:val="18"/>
              </w:rPr>
              <w:t>0.07</w:t>
            </w:r>
          </w:p>
        </w:tc>
        <w:tc>
          <w:tcPr>
            <w:tcW w:w="1617" w:type="dxa"/>
          </w:tcPr>
          <w:p>
            <w:pPr>
              <w:pStyle w:val="TableParagraph"/>
              <w:spacing w:line="197" w:lineRule="exact"/>
              <w:ind w:left="197"/>
              <w:rPr>
                <w:sz w:val="18"/>
              </w:rPr>
            </w:pPr>
            <w:r>
              <w:rPr>
                <w:sz w:val="18"/>
              </w:rPr>
              <w:t>4.92</w:t>
            </w:r>
          </w:p>
        </w:tc>
        <w:tc>
          <w:tcPr>
            <w:tcW w:w="1713" w:type="dxa"/>
          </w:tcPr>
          <w:p>
            <w:pPr>
              <w:pStyle w:val="TableParagraph"/>
              <w:spacing w:line="197" w:lineRule="exact"/>
              <w:ind w:left="159"/>
              <w:rPr>
                <w:sz w:val="18"/>
              </w:rPr>
            </w:pPr>
            <w:r>
              <w:rPr>
                <w:sz w:val="18"/>
              </w:rPr>
              <w:t>0.01</w:t>
            </w:r>
          </w:p>
        </w:tc>
        <w:tc>
          <w:tcPr>
            <w:tcW w:w="1708" w:type="dxa"/>
          </w:tcPr>
          <w:p>
            <w:pPr>
              <w:pStyle w:val="TableParagraph"/>
              <w:spacing w:line="197" w:lineRule="exact"/>
              <w:ind w:left="107"/>
              <w:rPr>
                <w:sz w:val="18"/>
              </w:rPr>
            </w:pPr>
            <w:r>
              <w:rPr>
                <w:sz w:val="18"/>
              </w:rPr>
              <w:t>[0.93]</w:t>
            </w:r>
          </w:p>
        </w:tc>
      </w:tr>
      <w:tr>
        <w:trPr>
          <w:trHeight w:val="306" w:hRule="atLeast"/>
        </w:trPr>
        <w:tc>
          <w:tcPr>
            <w:tcW w:w="2179" w:type="dxa"/>
          </w:tcPr>
          <w:p>
            <w:pPr>
              <w:pStyle w:val="TableParagraph"/>
              <w:spacing w:line="197" w:lineRule="exact"/>
              <w:rPr>
                <w:sz w:val="18"/>
              </w:rPr>
            </w:pPr>
            <w:r>
              <w:rPr>
                <w:sz w:val="18"/>
              </w:rPr>
              <w:t>Japan</w:t>
            </w:r>
          </w:p>
        </w:tc>
        <w:tc>
          <w:tcPr>
            <w:tcW w:w="1622" w:type="dxa"/>
          </w:tcPr>
          <w:p>
            <w:pPr>
              <w:pStyle w:val="TableParagraph"/>
              <w:spacing w:line="197" w:lineRule="exact"/>
              <w:ind w:left="201"/>
              <w:rPr>
                <w:sz w:val="18"/>
              </w:rPr>
            </w:pPr>
            <w:r>
              <w:rPr>
                <w:sz w:val="18"/>
              </w:rPr>
              <w:t>2.82</w:t>
            </w:r>
          </w:p>
        </w:tc>
        <w:tc>
          <w:tcPr>
            <w:tcW w:w="1617" w:type="dxa"/>
          </w:tcPr>
          <w:p>
            <w:pPr>
              <w:pStyle w:val="TableParagraph"/>
              <w:spacing w:line="197" w:lineRule="exact"/>
              <w:ind w:left="106"/>
              <w:rPr>
                <w:sz w:val="18"/>
              </w:rPr>
            </w:pPr>
            <w:r>
              <w:rPr>
                <w:sz w:val="18"/>
              </w:rPr>
              <w:t>11.31</w:t>
            </w:r>
          </w:p>
        </w:tc>
        <w:tc>
          <w:tcPr>
            <w:tcW w:w="1713" w:type="dxa"/>
          </w:tcPr>
          <w:p>
            <w:pPr>
              <w:pStyle w:val="TableParagraph"/>
              <w:spacing w:line="197" w:lineRule="exact"/>
              <w:ind w:left="159"/>
              <w:rPr>
                <w:sz w:val="18"/>
              </w:rPr>
            </w:pPr>
            <w:r>
              <w:rPr>
                <w:sz w:val="18"/>
              </w:rPr>
              <w:t>0.25</w:t>
            </w:r>
          </w:p>
        </w:tc>
        <w:tc>
          <w:tcPr>
            <w:tcW w:w="1708" w:type="dxa"/>
          </w:tcPr>
          <w:p>
            <w:pPr>
              <w:pStyle w:val="TableParagraph"/>
              <w:spacing w:line="197" w:lineRule="exact"/>
              <w:ind w:left="107"/>
              <w:rPr>
                <w:sz w:val="18"/>
              </w:rPr>
            </w:pPr>
            <w:r>
              <w:rPr>
                <w:sz w:val="18"/>
              </w:rPr>
              <w:t>[0.16]</w:t>
            </w:r>
          </w:p>
        </w:tc>
      </w:tr>
      <w:tr>
        <w:trPr>
          <w:trHeight w:val="311" w:hRule="atLeast"/>
        </w:trPr>
        <w:tc>
          <w:tcPr>
            <w:tcW w:w="2179" w:type="dxa"/>
          </w:tcPr>
          <w:p>
            <w:pPr>
              <w:pStyle w:val="TableParagraph"/>
              <w:spacing w:line="202" w:lineRule="exact"/>
              <w:rPr>
                <w:sz w:val="18"/>
              </w:rPr>
            </w:pPr>
            <w:r>
              <w:rPr>
                <w:sz w:val="18"/>
              </w:rPr>
              <w:t>Belgium</w:t>
            </w:r>
          </w:p>
        </w:tc>
        <w:tc>
          <w:tcPr>
            <w:tcW w:w="1622" w:type="dxa"/>
          </w:tcPr>
          <w:p>
            <w:pPr>
              <w:pStyle w:val="TableParagraph"/>
              <w:spacing w:line="202" w:lineRule="exact"/>
              <w:ind w:left="201"/>
              <w:rPr>
                <w:sz w:val="18"/>
              </w:rPr>
            </w:pPr>
            <w:r>
              <w:rPr>
                <w:sz w:val="18"/>
              </w:rPr>
              <w:t>7.58</w:t>
            </w:r>
          </w:p>
        </w:tc>
        <w:tc>
          <w:tcPr>
            <w:tcW w:w="1617" w:type="dxa"/>
          </w:tcPr>
          <w:p>
            <w:pPr>
              <w:pStyle w:val="TableParagraph"/>
              <w:spacing w:line="202" w:lineRule="exact"/>
              <w:ind w:left="106"/>
              <w:rPr>
                <w:sz w:val="18"/>
              </w:rPr>
            </w:pPr>
            <w:r>
              <w:rPr>
                <w:sz w:val="18"/>
              </w:rPr>
              <w:t>10.63</w:t>
            </w:r>
          </w:p>
        </w:tc>
        <w:tc>
          <w:tcPr>
            <w:tcW w:w="1713" w:type="dxa"/>
          </w:tcPr>
          <w:p>
            <w:pPr>
              <w:pStyle w:val="TableParagraph"/>
              <w:spacing w:line="202" w:lineRule="exact"/>
              <w:ind w:left="159"/>
              <w:rPr>
                <w:sz w:val="18"/>
              </w:rPr>
            </w:pPr>
            <w:r>
              <w:rPr>
                <w:sz w:val="18"/>
              </w:rPr>
              <w:t>0.71</w:t>
            </w:r>
          </w:p>
        </w:tc>
        <w:tc>
          <w:tcPr>
            <w:tcW w:w="1708" w:type="dxa"/>
          </w:tcPr>
          <w:p>
            <w:pPr>
              <w:pStyle w:val="TableParagraph"/>
              <w:spacing w:line="202" w:lineRule="exact"/>
              <w:ind w:left="107"/>
              <w:rPr>
                <w:sz w:val="18"/>
              </w:rPr>
            </w:pPr>
            <w:r>
              <w:rPr>
                <w:sz w:val="18"/>
              </w:rPr>
              <w:t>[0.00]</w:t>
            </w:r>
          </w:p>
        </w:tc>
      </w:tr>
      <w:tr>
        <w:trPr>
          <w:trHeight w:val="311" w:hRule="atLeast"/>
        </w:trPr>
        <w:tc>
          <w:tcPr>
            <w:tcW w:w="2179" w:type="dxa"/>
          </w:tcPr>
          <w:p>
            <w:pPr>
              <w:pStyle w:val="TableParagraph"/>
              <w:spacing w:line="202" w:lineRule="exact"/>
              <w:rPr>
                <w:sz w:val="18"/>
              </w:rPr>
            </w:pPr>
            <w:r>
              <w:rPr>
                <w:sz w:val="18"/>
              </w:rPr>
              <w:t>Austria</w:t>
            </w:r>
          </w:p>
        </w:tc>
        <w:tc>
          <w:tcPr>
            <w:tcW w:w="1622" w:type="dxa"/>
          </w:tcPr>
          <w:p>
            <w:pPr>
              <w:pStyle w:val="TableParagraph"/>
              <w:spacing w:line="202" w:lineRule="exact"/>
              <w:ind w:left="201"/>
              <w:rPr>
                <w:sz w:val="18"/>
              </w:rPr>
            </w:pPr>
            <w:r>
              <w:rPr>
                <w:sz w:val="18"/>
              </w:rPr>
              <w:t>2.99</w:t>
            </w:r>
          </w:p>
        </w:tc>
        <w:tc>
          <w:tcPr>
            <w:tcW w:w="1617" w:type="dxa"/>
          </w:tcPr>
          <w:p>
            <w:pPr>
              <w:pStyle w:val="TableParagraph"/>
              <w:spacing w:line="202" w:lineRule="exact"/>
              <w:ind w:left="106"/>
              <w:rPr>
                <w:sz w:val="18"/>
              </w:rPr>
            </w:pPr>
            <w:r>
              <w:rPr>
                <w:sz w:val="18"/>
              </w:rPr>
              <w:t>10.80</w:t>
            </w:r>
          </w:p>
        </w:tc>
        <w:tc>
          <w:tcPr>
            <w:tcW w:w="1713" w:type="dxa"/>
          </w:tcPr>
          <w:p>
            <w:pPr>
              <w:pStyle w:val="TableParagraph"/>
              <w:spacing w:line="202" w:lineRule="exact"/>
              <w:ind w:left="159"/>
              <w:rPr>
                <w:sz w:val="18"/>
              </w:rPr>
            </w:pPr>
            <w:r>
              <w:rPr>
                <w:sz w:val="18"/>
              </w:rPr>
              <w:t>0.28</w:t>
            </w:r>
          </w:p>
        </w:tc>
        <w:tc>
          <w:tcPr>
            <w:tcW w:w="1708" w:type="dxa"/>
          </w:tcPr>
          <w:p>
            <w:pPr>
              <w:pStyle w:val="TableParagraph"/>
              <w:spacing w:line="202" w:lineRule="exact"/>
              <w:ind w:left="107"/>
              <w:rPr>
                <w:sz w:val="18"/>
              </w:rPr>
            </w:pPr>
            <w:r>
              <w:rPr>
                <w:sz w:val="18"/>
              </w:rPr>
              <w:t>[0.10]</w:t>
            </w:r>
          </w:p>
        </w:tc>
      </w:tr>
      <w:tr>
        <w:trPr>
          <w:trHeight w:val="311" w:hRule="atLeast"/>
        </w:trPr>
        <w:tc>
          <w:tcPr>
            <w:tcW w:w="2179" w:type="dxa"/>
          </w:tcPr>
          <w:p>
            <w:pPr>
              <w:pStyle w:val="TableParagraph"/>
              <w:spacing w:line="202" w:lineRule="exact"/>
              <w:rPr>
                <w:sz w:val="18"/>
              </w:rPr>
            </w:pPr>
            <w:r>
              <w:rPr>
                <w:sz w:val="18"/>
              </w:rPr>
              <w:t>Denmark</w:t>
            </w:r>
          </w:p>
        </w:tc>
        <w:tc>
          <w:tcPr>
            <w:tcW w:w="1622" w:type="dxa"/>
          </w:tcPr>
          <w:p>
            <w:pPr>
              <w:pStyle w:val="TableParagraph"/>
              <w:spacing w:line="202" w:lineRule="exact"/>
              <w:ind w:left="201"/>
              <w:rPr>
                <w:sz w:val="18"/>
              </w:rPr>
            </w:pPr>
            <w:r>
              <w:rPr>
                <w:sz w:val="18"/>
              </w:rPr>
              <w:t>9.72</w:t>
            </w:r>
          </w:p>
        </w:tc>
        <w:tc>
          <w:tcPr>
            <w:tcW w:w="1617" w:type="dxa"/>
          </w:tcPr>
          <w:p>
            <w:pPr>
              <w:pStyle w:val="TableParagraph"/>
              <w:spacing w:line="202" w:lineRule="exact"/>
              <w:ind w:left="106"/>
              <w:rPr>
                <w:sz w:val="18"/>
              </w:rPr>
            </w:pPr>
            <w:r>
              <w:rPr>
                <w:sz w:val="18"/>
              </w:rPr>
              <w:t>10.29</w:t>
            </w:r>
          </w:p>
        </w:tc>
        <w:tc>
          <w:tcPr>
            <w:tcW w:w="1713" w:type="dxa"/>
          </w:tcPr>
          <w:p>
            <w:pPr>
              <w:pStyle w:val="TableParagraph"/>
              <w:spacing w:line="202" w:lineRule="exact"/>
              <w:ind w:left="159"/>
              <w:rPr>
                <w:sz w:val="18"/>
              </w:rPr>
            </w:pPr>
            <w:r>
              <w:rPr>
                <w:sz w:val="18"/>
              </w:rPr>
              <w:t>0.85</w:t>
            </w:r>
          </w:p>
        </w:tc>
        <w:tc>
          <w:tcPr>
            <w:tcW w:w="1708" w:type="dxa"/>
          </w:tcPr>
          <w:p>
            <w:pPr>
              <w:pStyle w:val="TableParagraph"/>
              <w:spacing w:line="202" w:lineRule="exact"/>
              <w:ind w:left="107"/>
              <w:rPr>
                <w:sz w:val="18"/>
              </w:rPr>
            </w:pPr>
            <w:r>
              <w:rPr>
                <w:sz w:val="18"/>
              </w:rPr>
              <w:t>[0.00]</w:t>
            </w:r>
          </w:p>
        </w:tc>
      </w:tr>
      <w:tr>
        <w:trPr>
          <w:trHeight w:val="306" w:hRule="atLeast"/>
        </w:trPr>
        <w:tc>
          <w:tcPr>
            <w:tcW w:w="2179" w:type="dxa"/>
          </w:tcPr>
          <w:p>
            <w:pPr>
              <w:pStyle w:val="TableParagraph"/>
              <w:spacing w:line="197" w:lineRule="exact"/>
              <w:rPr>
                <w:sz w:val="18"/>
              </w:rPr>
            </w:pPr>
            <w:r>
              <w:rPr>
                <w:sz w:val="18"/>
              </w:rPr>
              <w:t>Canada</w:t>
            </w:r>
          </w:p>
        </w:tc>
        <w:tc>
          <w:tcPr>
            <w:tcW w:w="1622" w:type="dxa"/>
          </w:tcPr>
          <w:p>
            <w:pPr>
              <w:pStyle w:val="TableParagraph"/>
              <w:spacing w:line="197" w:lineRule="exact"/>
              <w:ind w:left="201"/>
              <w:rPr>
                <w:sz w:val="18"/>
              </w:rPr>
            </w:pPr>
            <w:r>
              <w:rPr>
                <w:sz w:val="18"/>
              </w:rPr>
              <w:t>1.96</w:t>
            </w:r>
          </w:p>
        </w:tc>
        <w:tc>
          <w:tcPr>
            <w:tcW w:w="1617" w:type="dxa"/>
          </w:tcPr>
          <w:p>
            <w:pPr>
              <w:pStyle w:val="TableParagraph"/>
              <w:spacing w:line="197" w:lineRule="exact"/>
              <w:ind w:left="197"/>
              <w:rPr>
                <w:sz w:val="18"/>
              </w:rPr>
            </w:pPr>
            <w:r>
              <w:rPr>
                <w:sz w:val="18"/>
              </w:rPr>
              <w:t>4.27</w:t>
            </w:r>
          </w:p>
        </w:tc>
        <w:tc>
          <w:tcPr>
            <w:tcW w:w="1713" w:type="dxa"/>
          </w:tcPr>
          <w:p>
            <w:pPr>
              <w:pStyle w:val="TableParagraph"/>
              <w:spacing w:line="197" w:lineRule="exact"/>
              <w:ind w:left="159"/>
              <w:rPr>
                <w:sz w:val="18"/>
              </w:rPr>
            </w:pPr>
            <w:r>
              <w:rPr>
                <w:sz w:val="18"/>
              </w:rPr>
              <w:t>0.46</w:t>
            </w:r>
          </w:p>
        </w:tc>
        <w:tc>
          <w:tcPr>
            <w:tcW w:w="1708" w:type="dxa"/>
          </w:tcPr>
          <w:p>
            <w:pPr>
              <w:pStyle w:val="TableParagraph"/>
              <w:spacing w:line="197" w:lineRule="exact"/>
              <w:ind w:left="107"/>
              <w:rPr>
                <w:sz w:val="18"/>
              </w:rPr>
            </w:pPr>
            <w:r>
              <w:rPr>
                <w:sz w:val="18"/>
              </w:rPr>
              <w:t>[0.01]</w:t>
            </w:r>
          </w:p>
        </w:tc>
      </w:tr>
      <w:tr>
        <w:trPr>
          <w:trHeight w:val="311" w:hRule="atLeast"/>
        </w:trPr>
        <w:tc>
          <w:tcPr>
            <w:tcW w:w="2179" w:type="dxa"/>
          </w:tcPr>
          <w:p>
            <w:pPr>
              <w:pStyle w:val="TableParagraph"/>
              <w:spacing w:line="202" w:lineRule="exact"/>
              <w:rPr>
                <w:sz w:val="18"/>
              </w:rPr>
            </w:pPr>
            <w:r>
              <w:rPr>
                <w:sz w:val="18"/>
              </w:rPr>
              <w:t>France</w:t>
            </w:r>
          </w:p>
        </w:tc>
        <w:tc>
          <w:tcPr>
            <w:tcW w:w="1622" w:type="dxa"/>
          </w:tcPr>
          <w:p>
            <w:pPr>
              <w:pStyle w:val="TableParagraph"/>
              <w:spacing w:line="202" w:lineRule="exact"/>
              <w:ind w:left="201"/>
              <w:rPr>
                <w:sz w:val="18"/>
              </w:rPr>
            </w:pPr>
            <w:r>
              <w:rPr>
                <w:sz w:val="18"/>
              </w:rPr>
              <w:t>6.38</w:t>
            </w:r>
          </w:p>
        </w:tc>
        <w:tc>
          <w:tcPr>
            <w:tcW w:w="1617" w:type="dxa"/>
          </w:tcPr>
          <w:p>
            <w:pPr>
              <w:pStyle w:val="TableParagraph"/>
              <w:spacing w:line="202" w:lineRule="exact"/>
              <w:ind w:left="106"/>
              <w:rPr>
                <w:sz w:val="18"/>
              </w:rPr>
            </w:pPr>
            <w:r>
              <w:rPr>
                <w:sz w:val="18"/>
              </w:rPr>
              <w:t>10.29</w:t>
            </w:r>
          </w:p>
        </w:tc>
        <w:tc>
          <w:tcPr>
            <w:tcW w:w="1713" w:type="dxa"/>
          </w:tcPr>
          <w:p>
            <w:pPr>
              <w:pStyle w:val="TableParagraph"/>
              <w:spacing w:line="202" w:lineRule="exact"/>
              <w:ind w:left="159"/>
              <w:rPr>
                <w:sz w:val="18"/>
              </w:rPr>
            </w:pPr>
            <w:r>
              <w:rPr>
                <w:sz w:val="18"/>
              </w:rPr>
              <w:t>0.62</w:t>
            </w:r>
          </w:p>
        </w:tc>
        <w:tc>
          <w:tcPr>
            <w:tcW w:w="1708" w:type="dxa"/>
          </w:tcPr>
          <w:p>
            <w:pPr>
              <w:pStyle w:val="TableParagraph"/>
              <w:spacing w:line="202" w:lineRule="exact"/>
              <w:ind w:left="107"/>
              <w:rPr>
                <w:sz w:val="18"/>
              </w:rPr>
            </w:pPr>
            <w:r>
              <w:rPr>
                <w:sz w:val="18"/>
              </w:rPr>
              <w:t>[0.00]</w:t>
            </w:r>
          </w:p>
        </w:tc>
      </w:tr>
      <w:tr>
        <w:trPr>
          <w:trHeight w:val="311" w:hRule="atLeast"/>
        </w:trPr>
        <w:tc>
          <w:tcPr>
            <w:tcW w:w="2179" w:type="dxa"/>
          </w:tcPr>
          <w:p>
            <w:pPr>
              <w:pStyle w:val="TableParagraph"/>
              <w:spacing w:line="202" w:lineRule="exact"/>
              <w:rPr>
                <w:sz w:val="18"/>
              </w:rPr>
            </w:pPr>
            <w:r>
              <w:rPr>
                <w:sz w:val="18"/>
              </w:rPr>
              <w:t>Germany</w:t>
            </w:r>
          </w:p>
        </w:tc>
        <w:tc>
          <w:tcPr>
            <w:tcW w:w="1622" w:type="dxa"/>
          </w:tcPr>
          <w:p>
            <w:pPr>
              <w:pStyle w:val="TableParagraph"/>
              <w:spacing w:line="202" w:lineRule="exact"/>
              <w:ind w:left="201"/>
              <w:rPr>
                <w:sz w:val="18"/>
              </w:rPr>
            </w:pPr>
            <w:r>
              <w:rPr>
                <w:sz w:val="18"/>
              </w:rPr>
              <w:t>1.64</w:t>
            </w:r>
          </w:p>
        </w:tc>
        <w:tc>
          <w:tcPr>
            <w:tcW w:w="1617" w:type="dxa"/>
          </w:tcPr>
          <w:p>
            <w:pPr>
              <w:pStyle w:val="TableParagraph"/>
              <w:spacing w:line="202" w:lineRule="exact"/>
              <w:ind w:left="106"/>
              <w:rPr>
                <w:sz w:val="18"/>
              </w:rPr>
            </w:pPr>
            <w:r>
              <w:rPr>
                <w:sz w:val="18"/>
              </w:rPr>
              <w:t>10.81</w:t>
            </w:r>
          </w:p>
        </w:tc>
        <w:tc>
          <w:tcPr>
            <w:tcW w:w="1713" w:type="dxa"/>
          </w:tcPr>
          <w:p>
            <w:pPr>
              <w:pStyle w:val="TableParagraph"/>
              <w:spacing w:line="202" w:lineRule="exact"/>
              <w:ind w:left="159"/>
              <w:rPr>
                <w:sz w:val="18"/>
              </w:rPr>
            </w:pPr>
            <w:r>
              <w:rPr>
                <w:sz w:val="18"/>
              </w:rPr>
              <w:t>0.15</w:t>
            </w:r>
          </w:p>
        </w:tc>
        <w:tc>
          <w:tcPr>
            <w:tcW w:w="1708" w:type="dxa"/>
          </w:tcPr>
          <w:p>
            <w:pPr>
              <w:pStyle w:val="TableParagraph"/>
              <w:spacing w:line="202" w:lineRule="exact"/>
              <w:ind w:left="107"/>
              <w:rPr>
                <w:sz w:val="18"/>
              </w:rPr>
            </w:pPr>
            <w:r>
              <w:rPr>
                <w:sz w:val="18"/>
              </w:rPr>
              <w:t>[0.37]</w:t>
            </w:r>
          </w:p>
        </w:tc>
      </w:tr>
      <w:tr>
        <w:trPr>
          <w:trHeight w:val="311" w:hRule="atLeast"/>
        </w:trPr>
        <w:tc>
          <w:tcPr>
            <w:tcW w:w="2179" w:type="dxa"/>
          </w:tcPr>
          <w:p>
            <w:pPr>
              <w:pStyle w:val="TableParagraph"/>
              <w:spacing w:line="202" w:lineRule="exact"/>
              <w:rPr>
                <w:sz w:val="18"/>
              </w:rPr>
            </w:pPr>
            <w:r>
              <w:rPr>
                <w:sz w:val="18"/>
              </w:rPr>
              <w:t>Netherlands</w:t>
            </w:r>
          </w:p>
        </w:tc>
        <w:tc>
          <w:tcPr>
            <w:tcW w:w="1622" w:type="dxa"/>
          </w:tcPr>
          <w:p>
            <w:pPr>
              <w:pStyle w:val="TableParagraph"/>
              <w:spacing w:line="202" w:lineRule="exact"/>
              <w:ind w:left="201"/>
              <w:rPr>
                <w:sz w:val="18"/>
              </w:rPr>
            </w:pPr>
            <w:r>
              <w:rPr>
                <w:sz w:val="18"/>
              </w:rPr>
              <w:t>2.83</w:t>
            </w:r>
          </w:p>
        </w:tc>
        <w:tc>
          <w:tcPr>
            <w:tcW w:w="1617" w:type="dxa"/>
          </w:tcPr>
          <w:p>
            <w:pPr>
              <w:pStyle w:val="TableParagraph"/>
              <w:spacing w:line="202" w:lineRule="exact"/>
              <w:ind w:left="106"/>
              <w:rPr>
                <w:sz w:val="18"/>
              </w:rPr>
            </w:pPr>
            <w:r>
              <w:rPr>
                <w:sz w:val="18"/>
              </w:rPr>
              <w:t>10.72</w:t>
            </w:r>
          </w:p>
        </w:tc>
        <w:tc>
          <w:tcPr>
            <w:tcW w:w="1713" w:type="dxa"/>
          </w:tcPr>
          <w:p>
            <w:pPr>
              <w:pStyle w:val="TableParagraph"/>
              <w:spacing w:line="202" w:lineRule="exact"/>
              <w:ind w:left="159"/>
              <w:rPr>
                <w:sz w:val="18"/>
              </w:rPr>
            </w:pPr>
            <w:r>
              <w:rPr>
                <w:sz w:val="18"/>
              </w:rPr>
              <w:t>0.26</w:t>
            </w:r>
          </w:p>
        </w:tc>
        <w:tc>
          <w:tcPr>
            <w:tcW w:w="1708" w:type="dxa"/>
          </w:tcPr>
          <w:p>
            <w:pPr>
              <w:pStyle w:val="TableParagraph"/>
              <w:spacing w:line="202" w:lineRule="exact"/>
              <w:ind w:left="107"/>
              <w:rPr>
                <w:sz w:val="18"/>
              </w:rPr>
            </w:pPr>
            <w:r>
              <w:rPr>
                <w:sz w:val="18"/>
              </w:rPr>
              <w:t>[0.12]</w:t>
            </w:r>
          </w:p>
        </w:tc>
      </w:tr>
      <w:tr>
        <w:trPr>
          <w:trHeight w:val="306" w:hRule="atLeast"/>
        </w:trPr>
        <w:tc>
          <w:tcPr>
            <w:tcW w:w="2179" w:type="dxa"/>
          </w:tcPr>
          <w:p>
            <w:pPr>
              <w:pStyle w:val="TableParagraph"/>
              <w:spacing w:line="197" w:lineRule="exact"/>
              <w:rPr>
                <w:sz w:val="18"/>
              </w:rPr>
            </w:pPr>
            <w:r>
              <w:rPr>
                <w:sz w:val="18"/>
              </w:rPr>
              <w:t>Italy</w:t>
            </w:r>
          </w:p>
        </w:tc>
        <w:tc>
          <w:tcPr>
            <w:tcW w:w="1622" w:type="dxa"/>
          </w:tcPr>
          <w:p>
            <w:pPr>
              <w:pStyle w:val="TableParagraph"/>
              <w:spacing w:line="197" w:lineRule="exact"/>
              <w:ind w:left="201"/>
              <w:rPr>
                <w:sz w:val="18"/>
              </w:rPr>
            </w:pPr>
            <w:r>
              <w:rPr>
                <w:sz w:val="18"/>
              </w:rPr>
              <w:t>3.42</w:t>
            </w:r>
          </w:p>
        </w:tc>
        <w:tc>
          <w:tcPr>
            <w:tcW w:w="1617" w:type="dxa"/>
          </w:tcPr>
          <w:p>
            <w:pPr>
              <w:pStyle w:val="TableParagraph"/>
              <w:spacing w:line="197" w:lineRule="exact"/>
              <w:ind w:left="106"/>
              <w:rPr>
                <w:sz w:val="18"/>
              </w:rPr>
            </w:pPr>
            <w:r>
              <w:rPr>
                <w:sz w:val="18"/>
              </w:rPr>
              <w:t>10.33</w:t>
            </w:r>
          </w:p>
        </w:tc>
        <w:tc>
          <w:tcPr>
            <w:tcW w:w="1713" w:type="dxa"/>
          </w:tcPr>
          <w:p>
            <w:pPr>
              <w:pStyle w:val="TableParagraph"/>
              <w:spacing w:line="197" w:lineRule="exact"/>
              <w:ind w:left="159"/>
              <w:rPr>
                <w:sz w:val="18"/>
              </w:rPr>
            </w:pPr>
            <w:r>
              <w:rPr>
                <w:sz w:val="18"/>
              </w:rPr>
              <w:t>0.33</w:t>
            </w:r>
          </w:p>
        </w:tc>
        <w:tc>
          <w:tcPr>
            <w:tcW w:w="1708" w:type="dxa"/>
          </w:tcPr>
          <w:p>
            <w:pPr>
              <w:pStyle w:val="TableParagraph"/>
              <w:spacing w:line="197" w:lineRule="exact"/>
              <w:ind w:left="107"/>
              <w:rPr>
                <w:sz w:val="18"/>
              </w:rPr>
            </w:pPr>
            <w:r>
              <w:rPr>
                <w:sz w:val="18"/>
              </w:rPr>
              <w:t>[0.96]</w:t>
            </w:r>
          </w:p>
        </w:tc>
      </w:tr>
      <w:tr>
        <w:trPr>
          <w:trHeight w:val="311" w:hRule="atLeast"/>
        </w:trPr>
        <w:tc>
          <w:tcPr>
            <w:tcW w:w="2179" w:type="dxa"/>
          </w:tcPr>
          <w:p>
            <w:pPr>
              <w:pStyle w:val="TableParagraph"/>
              <w:spacing w:line="202" w:lineRule="exact"/>
              <w:rPr>
                <w:sz w:val="18"/>
              </w:rPr>
            </w:pPr>
            <w:r>
              <w:rPr>
                <w:sz w:val="18"/>
              </w:rPr>
              <w:t>UK</w:t>
            </w:r>
          </w:p>
        </w:tc>
        <w:tc>
          <w:tcPr>
            <w:tcW w:w="1622" w:type="dxa"/>
          </w:tcPr>
          <w:p>
            <w:pPr>
              <w:pStyle w:val="TableParagraph"/>
              <w:spacing w:line="202" w:lineRule="exact"/>
              <w:ind w:left="201"/>
              <w:rPr>
                <w:sz w:val="18"/>
              </w:rPr>
            </w:pPr>
            <w:r>
              <w:rPr>
                <w:sz w:val="18"/>
              </w:rPr>
              <w:t>6.92</w:t>
            </w:r>
          </w:p>
        </w:tc>
        <w:tc>
          <w:tcPr>
            <w:tcW w:w="1617" w:type="dxa"/>
          </w:tcPr>
          <w:p>
            <w:pPr>
              <w:pStyle w:val="TableParagraph"/>
              <w:spacing w:line="202" w:lineRule="exact"/>
              <w:ind w:left="106"/>
              <w:rPr>
                <w:sz w:val="18"/>
              </w:rPr>
            </w:pPr>
            <w:r>
              <w:rPr>
                <w:sz w:val="18"/>
              </w:rPr>
              <w:t>10.53</w:t>
            </w:r>
          </w:p>
        </w:tc>
        <w:tc>
          <w:tcPr>
            <w:tcW w:w="1713" w:type="dxa"/>
          </w:tcPr>
          <w:p>
            <w:pPr>
              <w:pStyle w:val="TableParagraph"/>
              <w:spacing w:line="202" w:lineRule="exact"/>
              <w:ind w:left="159"/>
              <w:rPr>
                <w:sz w:val="18"/>
              </w:rPr>
            </w:pPr>
            <w:r>
              <w:rPr>
                <w:sz w:val="18"/>
              </w:rPr>
              <w:t>0.66</w:t>
            </w:r>
          </w:p>
        </w:tc>
        <w:tc>
          <w:tcPr>
            <w:tcW w:w="1708" w:type="dxa"/>
          </w:tcPr>
          <w:p>
            <w:pPr>
              <w:pStyle w:val="TableParagraph"/>
              <w:spacing w:line="202" w:lineRule="exact"/>
              <w:ind w:left="107"/>
              <w:rPr>
                <w:sz w:val="18"/>
              </w:rPr>
            </w:pPr>
            <w:r>
              <w:rPr>
                <w:sz w:val="18"/>
              </w:rPr>
              <w:t>[0.00]</w:t>
            </w:r>
          </w:p>
        </w:tc>
      </w:tr>
      <w:tr>
        <w:trPr>
          <w:trHeight w:val="311" w:hRule="atLeast"/>
        </w:trPr>
        <w:tc>
          <w:tcPr>
            <w:tcW w:w="2179" w:type="dxa"/>
          </w:tcPr>
          <w:p>
            <w:pPr>
              <w:pStyle w:val="TableParagraph"/>
              <w:spacing w:line="202" w:lineRule="exact"/>
              <w:rPr>
                <w:sz w:val="18"/>
              </w:rPr>
            </w:pPr>
            <w:r>
              <w:rPr>
                <w:sz w:val="18"/>
              </w:rPr>
              <w:t>Australia</w:t>
            </w:r>
          </w:p>
        </w:tc>
        <w:tc>
          <w:tcPr>
            <w:tcW w:w="1622" w:type="dxa"/>
          </w:tcPr>
          <w:p>
            <w:pPr>
              <w:pStyle w:val="TableParagraph"/>
              <w:spacing w:line="202" w:lineRule="exact"/>
              <w:ind w:left="201"/>
              <w:rPr>
                <w:sz w:val="18"/>
              </w:rPr>
            </w:pPr>
            <w:r>
              <w:rPr>
                <w:sz w:val="18"/>
              </w:rPr>
              <w:t>5.74</w:t>
            </w:r>
          </w:p>
        </w:tc>
        <w:tc>
          <w:tcPr>
            <w:tcW w:w="1617" w:type="dxa"/>
          </w:tcPr>
          <w:p>
            <w:pPr>
              <w:pStyle w:val="TableParagraph"/>
              <w:spacing w:line="202" w:lineRule="exact"/>
              <w:ind w:left="197"/>
              <w:rPr>
                <w:sz w:val="18"/>
              </w:rPr>
            </w:pPr>
            <w:r>
              <w:rPr>
                <w:sz w:val="18"/>
              </w:rPr>
              <w:t>7.20</w:t>
            </w:r>
          </w:p>
        </w:tc>
        <w:tc>
          <w:tcPr>
            <w:tcW w:w="1713" w:type="dxa"/>
          </w:tcPr>
          <w:p>
            <w:pPr>
              <w:pStyle w:val="TableParagraph"/>
              <w:spacing w:line="202" w:lineRule="exact"/>
              <w:ind w:left="159"/>
              <w:rPr>
                <w:sz w:val="18"/>
              </w:rPr>
            </w:pPr>
            <w:r>
              <w:rPr>
                <w:sz w:val="18"/>
              </w:rPr>
              <w:t>0.80</w:t>
            </w:r>
          </w:p>
        </w:tc>
        <w:tc>
          <w:tcPr>
            <w:tcW w:w="1708" w:type="dxa"/>
          </w:tcPr>
          <w:p>
            <w:pPr>
              <w:pStyle w:val="TableParagraph"/>
              <w:spacing w:line="202" w:lineRule="exact"/>
              <w:ind w:left="107"/>
              <w:rPr>
                <w:sz w:val="18"/>
              </w:rPr>
            </w:pPr>
            <w:r>
              <w:rPr>
                <w:sz w:val="18"/>
              </w:rPr>
              <w:t>[0.07]</w:t>
            </w:r>
          </w:p>
        </w:tc>
      </w:tr>
      <w:tr>
        <w:trPr>
          <w:trHeight w:val="311" w:hRule="atLeast"/>
        </w:trPr>
        <w:tc>
          <w:tcPr>
            <w:tcW w:w="2179" w:type="dxa"/>
          </w:tcPr>
          <w:p>
            <w:pPr>
              <w:pStyle w:val="TableParagraph"/>
              <w:spacing w:line="202" w:lineRule="exact"/>
              <w:rPr>
                <w:sz w:val="18"/>
              </w:rPr>
            </w:pPr>
            <w:r>
              <w:rPr>
                <w:sz w:val="18"/>
              </w:rPr>
              <w:t>Sweden</w:t>
            </w:r>
          </w:p>
        </w:tc>
        <w:tc>
          <w:tcPr>
            <w:tcW w:w="1622" w:type="dxa"/>
          </w:tcPr>
          <w:p>
            <w:pPr>
              <w:pStyle w:val="TableParagraph"/>
              <w:spacing w:line="202" w:lineRule="exact"/>
              <w:ind w:left="201"/>
              <w:rPr>
                <w:sz w:val="18"/>
              </w:rPr>
            </w:pPr>
            <w:r>
              <w:rPr>
                <w:sz w:val="18"/>
              </w:rPr>
              <w:t>4.62</w:t>
            </w:r>
          </w:p>
        </w:tc>
        <w:tc>
          <w:tcPr>
            <w:tcW w:w="1617" w:type="dxa"/>
          </w:tcPr>
          <w:p>
            <w:pPr>
              <w:pStyle w:val="TableParagraph"/>
              <w:spacing w:line="202" w:lineRule="exact"/>
              <w:ind w:left="197"/>
              <w:rPr>
                <w:sz w:val="18"/>
              </w:rPr>
            </w:pPr>
            <w:r>
              <w:rPr>
                <w:sz w:val="18"/>
              </w:rPr>
              <w:t>9.55</w:t>
            </w:r>
          </w:p>
        </w:tc>
        <w:tc>
          <w:tcPr>
            <w:tcW w:w="1713" w:type="dxa"/>
          </w:tcPr>
          <w:p>
            <w:pPr>
              <w:pStyle w:val="TableParagraph"/>
              <w:spacing w:line="202" w:lineRule="exact"/>
              <w:ind w:left="159"/>
              <w:rPr>
                <w:sz w:val="18"/>
              </w:rPr>
            </w:pPr>
            <w:r>
              <w:rPr>
                <w:sz w:val="18"/>
              </w:rPr>
              <w:t>0.48</w:t>
            </w:r>
          </w:p>
        </w:tc>
        <w:tc>
          <w:tcPr>
            <w:tcW w:w="1708" w:type="dxa"/>
          </w:tcPr>
          <w:p>
            <w:pPr>
              <w:pStyle w:val="TableParagraph"/>
              <w:spacing w:line="202" w:lineRule="exact"/>
              <w:ind w:left="107"/>
              <w:rPr>
                <w:sz w:val="18"/>
              </w:rPr>
            </w:pPr>
            <w:r>
              <w:rPr>
                <w:sz w:val="18"/>
              </w:rPr>
              <w:t>[0.01]</w:t>
            </w:r>
          </w:p>
        </w:tc>
      </w:tr>
      <w:tr>
        <w:trPr>
          <w:trHeight w:val="306" w:hRule="atLeast"/>
        </w:trPr>
        <w:tc>
          <w:tcPr>
            <w:tcW w:w="2179" w:type="dxa"/>
          </w:tcPr>
          <w:p>
            <w:pPr>
              <w:pStyle w:val="TableParagraph"/>
              <w:spacing w:line="197" w:lineRule="exact"/>
              <w:rPr>
                <w:sz w:val="18"/>
              </w:rPr>
            </w:pPr>
            <w:r>
              <w:rPr>
                <w:sz w:val="18"/>
              </w:rPr>
              <w:t>Spain</w:t>
            </w:r>
          </w:p>
        </w:tc>
        <w:tc>
          <w:tcPr>
            <w:tcW w:w="1622" w:type="dxa"/>
          </w:tcPr>
          <w:p>
            <w:pPr>
              <w:pStyle w:val="TableParagraph"/>
              <w:spacing w:line="197" w:lineRule="exact"/>
              <w:ind w:left="201"/>
              <w:rPr>
                <w:sz w:val="18"/>
              </w:rPr>
            </w:pPr>
            <w:r>
              <w:rPr>
                <w:sz w:val="18"/>
              </w:rPr>
              <w:t>5.43</w:t>
            </w:r>
          </w:p>
        </w:tc>
        <w:tc>
          <w:tcPr>
            <w:tcW w:w="1617" w:type="dxa"/>
          </w:tcPr>
          <w:p>
            <w:pPr>
              <w:pStyle w:val="TableParagraph"/>
              <w:spacing w:line="197" w:lineRule="exact"/>
              <w:ind w:left="106"/>
              <w:rPr>
                <w:sz w:val="18"/>
              </w:rPr>
            </w:pPr>
            <w:r>
              <w:rPr>
                <w:sz w:val="18"/>
              </w:rPr>
              <w:t>10.59</w:t>
            </w:r>
          </w:p>
        </w:tc>
        <w:tc>
          <w:tcPr>
            <w:tcW w:w="1713" w:type="dxa"/>
          </w:tcPr>
          <w:p>
            <w:pPr>
              <w:pStyle w:val="TableParagraph"/>
              <w:spacing w:line="197" w:lineRule="exact"/>
              <w:ind w:left="159"/>
              <w:rPr>
                <w:sz w:val="18"/>
              </w:rPr>
            </w:pPr>
            <w:r>
              <w:rPr>
                <w:sz w:val="18"/>
              </w:rPr>
              <w:t>0.51</w:t>
            </w:r>
          </w:p>
        </w:tc>
        <w:tc>
          <w:tcPr>
            <w:tcW w:w="1708" w:type="dxa"/>
          </w:tcPr>
          <w:p>
            <w:pPr>
              <w:pStyle w:val="TableParagraph"/>
              <w:spacing w:line="197" w:lineRule="exact"/>
              <w:ind w:left="107"/>
              <w:rPr>
                <w:sz w:val="18"/>
              </w:rPr>
            </w:pPr>
            <w:r>
              <w:rPr>
                <w:sz w:val="18"/>
              </w:rPr>
              <w:t>[0.00]</w:t>
            </w:r>
          </w:p>
        </w:tc>
      </w:tr>
      <w:tr>
        <w:trPr>
          <w:trHeight w:val="326" w:hRule="atLeast"/>
        </w:trPr>
        <w:tc>
          <w:tcPr>
            <w:tcW w:w="2179" w:type="dxa"/>
          </w:tcPr>
          <w:p>
            <w:pPr>
              <w:pStyle w:val="TableParagraph"/>
              <w:spacing w:line="202" w:lineRule="exact"/>
              <w:rPr>
                <w:sz w:val="18"/>
              </w:rPr>
            </w:pPr>
            <w:r>
              <w:rPr>
                <w:sz w:val="18"/>
              </w:rPr>
              <w:t>Portugal</w:t>
            </w:r>
          </w:p>
        </w:tc>
        <w:tc>
          <w:tcPr>
            <w:tcW w:w="1622" w:type="dxa"/>
          </w:tcPr>
          <w:p>
            <w:pPr>
              <w:pStyle w:val="TableParagraph"/>
              <w:spacing w:line="202" w:lineRule="exact"/>
              <w:ind w:left="201"/>
              <w:rPr>
                <w:sz w:val="18"/>
              </w:rPr>
            </w:pPr>
            <w:r>
              <w:rPr>
                <w:sz w:val="18"/>
              </w:rPr>
              <w:t>5.36</w:t>
            </w:r>
          </w:p>
        </w:tc>
        <w:tc>
          <w:tcPr>
            <w:tcW w:w="1617" w:type="dxa"/>
          </w:tcPr>
          <w:p>
            <w:pPr>
              <w:pStyle w:val="TableParagraph"/>
              <w:spacing w:line="202" w:lineRule="exact"/>
              <w:ind w:left="106"/>
              <w:rPr>
                <w:sz w:val="18"/>
              </w:rPr>
            </w:pPr>
            <w:r>
              <w:rPr>
                <w:sz w:val="18"/>
              </w:rPr>
              <w:t>10.54</w:t>
            </w:r>
          </w:p>
        </w:tc>
        <w:tc>
          <w:tcPr>
            <w:tcW w:w="1713" w:type="dxa"/>
          </w:tcPr>
          <w:p>
            <w:pPr>
              <w:pStyle w:val="TableParagraph"/>
              <w:spacing w:line="202" w:lineRule="exact"/>
              <w:ind w:left="159"/>
              <w:rPr>
                <w:sz w:val="18"/>
              </w:rPr>
            </w:pPr>
            <w:r>
              <w:rPr>
                <w:sz w:val="18"/>
              </w:rPr>
              <w:t>0.51</w:t>
            </w:r>
          </w:p>
        </w:tc>
        <w:tc>
          <w:tcPr>
            <w:tcW w:w="1708" w:type="dxa"/>
          </w:tcPr>
          <w:p>
            <w:pPr>
              <w:pStyle w:val="TableParagraph"/>
              <w:spacing w:line="202" w:lineRule="exact"/>
              <w:ind w:left="107"/>
              <w:rPr>
                <w:sz w:val="18"/>
              </w:rPr>
            </w:pPr>
            <w:r>
              <w:rPr>
                <w:sz w:val="18"/>
              </w:rPr>
              <w:t>[0.00]</w:t>
            </w:r>
          </w:p>
        </w:tc>
      </w:tr>
      <w:tr>
        <w:trPr>
          <w:trHeight w:val="311" w:hRule="atLeast"/>
        </w:trPr>
        <w:tc>
          <w:tcPr>
            <w:tcW w:w="2179" w:type="dxa"/>
          </w:tcPr>
          <w:p>
            <w:pPr>
              <w:pStyle w:val="TableParagraph"/>
              <w:spacing w:line="202" w:lineRule="exact"/>
              <w:rPr>
                <w:sz w:val="18"/>
              </w:rPr>
            </w:pPr>
            <w:r>
              <w:rPr>
                <w:sz w:val="18"/>
              </w:rPr>
              <w:t>Poland</w:t>
            </w:r>
          </w:p>
        </w:tc>
        <w:tc>
          <w:tcPr>
            <w:tcW w:w="1622" w:type="dxa"/>
          </w:tcPr>
          <w:p>
            <w:pPr>
              <w:pStyle w:val="TableParagraph"/>
              <w:spacing w:line="202" w:lineRule="exact"/>
              <w:ind w:left="201"/>
              <w:rPr>
                <w:sz w:val="18"/>
              </w:rPr>
            </w:pPr>
            <w:r>
              <w:rPr>
                <w:sz w:val="18"/>
              </w:rPr>
              <w:t>8.07</w:t>
            </w:r>
          </w:p>
        </w:tc>
        <w:tc>
          <w:tcPr>
            <w:tcW w:w="1617" w:type="dxa"/>
          </w:tcPr>
          <w:p>
            <w:pPr>
              <w:pStyle w:val="TableParagraph"/>
              <w:spacing w:line="202" w:lineRule="exact"/>
              <w:ind w:left="197"/>
              <w:rPr>
                <w:sz w:val="18"/>
              </w:rPr>
            </w:pPr>
            <w:r>
              <w:rPr>
                <w:sz w:val="18"/>
              </w:rPr>
              <w:t>6.77</w:t>
            </w:r>
          </w:p>
        </w:tc>
        <w:tc>
          <w:tcPr>
            <w:tcW w:w="1713" w:type="dxa"/>
          </w:tcPr>
          <w:p>
            <w:pPr>
              <w:pStyle w:val="TableParagraph"/>
              <w:spacing w:line="202" w:lineRule="exact"/>
              <w:ind w:left="159"/>
              <w:rPr>
                <w:sz w:val="18"/>
              </w:rPr>
            </w:pPr>
            <w:r>
              <w:rPr>
                <w:sz w:val="18"/>
              </w:rPr>
              <w:t>1.19</w:t>
            </w:r>
          </w:p>
        </w:tc>
        <w:tc>
          <w:tcPr>
            <w:tcW w:w="1708" w:type="dxa"/>
          </w:tcPr>
          <w:p>
            <w:pPr>
              <w:pStyle w:val="TableParagraph"/>
              <w:spacing w:line="202" w:lineRule="exact"/>
              <w:ind w:left="107"/>
              <w:rPr>
                <w:sz w:val="18"/>
              </w:rPr>
            </w:pPr>
            <w:r>
              <w:rPr>
                <w:sz w:val="18"/>
              </w:rPr>
              <w:t>[0.00]</w:t>
            </w:r>
          </w:p>
        </w:tc>
      </w:tr>
      <w:tr>
        <w:trPr>
          <w:trHeight w:val="306" w:hRule="atLeast"/>
        </w:trPr>
        <w:tc>
          <w:tcPr>
            <w:tcW w:w="2179" w:type="dxa"/>
          </w:tcPr>
          <w:p>
            <w:pPr>
              <w:pStyle w:val="TableParagraph"/>
              <w:spacing w:line="197" w:lineRule="exact"/>
              <w:rPr>
                <w:sz w:val="18"/>
              </w:rPr>
            </w:pPr>
            <w:r>
              <w:rPr>
                <w:sz w:val="18"/>
              </w:rPr>
              <w:t>Greece</w:t>
            </w:r>
          </w:p>
        </w:tc>
        <w:tc>
          <w:tcPr>
            <w:tcW w:w="1622" w:type="dxa"/>
          </w:tcPr>
          <w:p>
            <w:pPr>
              <w:pStyle w:val="TableParagraph"/>
              <w:spacing w:line="197" w:lineRule="exact"/>
              <w:ind w:left="201"/>
              <w:rPr>
                <w:sz w:val="18"/>
              </w:rPr>
            </w:pPr>
            <w:r>
              <w:rPr>
                <w:sz w:val="18"/>
              </w:rPr>
              <w:t>6.27</w:t>
            </w:r>
          </w:p>
        </w:tc>
        <w:tc>
          <w:tcPr>
            <w:tcW w:w="1617" w:type="dxa"/>
          </w:tcPr>
          <w:p>
            <w:pPr>
              <w:pStyle w:val="TableParagraph"/>
              <w:spacing w:line="197" w:lineRule="exact"/>
              <w:ind w:left="197"/>
              <w:rPr>
                <w:sz w:val="18"/>
              </w:rPr>
            </w:pPr>
            <w:r>
              <w:rPr>
                <w:sz w:val="18"/>
              </w:rPr>
              <w:t>9.62</w:t>
            </w:r>
          </w:p>
        </w:tc>
        <w:tc>
          <w:tcPr>
            <w:tcW w:w="1713" w:type="dxa"/>
          </w:tcPr>
          <w:p>
            <w:pPr>
              <w:pStyle w:val="TableParagraph"/>
              <w:spacing w:line="197" w:lineRule="exact"/>
              <w:ind w:left="159"/>
              <w:rPr>
                <w:sz w:val="18"/>
              </w:rPr>
            </w:pPr>
            <w:r>
              <w:rPr>
                <w:sz w:val="18"/>
              </w:rPr>
              <w:t>0.65</w:t>
            </w:r>
          </w:p>
        </w:tc>
        <w:tc>
          <w:tcPr>
            <w:tcW w:w="1708" w:type="dxa"/>
          </w:tcPr>
          <w:p>
            <w:pPr>
              <w:pStyle w:val="TableParagraph"/>
              <w:spacing w:line="197" w:lineRule="exact"/>
              <w:ind w:left="107"/>
              <w:rPr>
                <w:sz w:val="18"/>
              </w:rPr>
            </w:pPr>
            <w:r>
              <w:rPr>
                <w:sz w:val="18"/>
              </w:rPr>
              <w:t>[0.11]</w:t>
            </w:r>
          </w:p>
        </w:tc>
      </w:tr>
      <w:tr>
        <w:trPr>
          <w:trHeight w:val="311" w:hRule="atLeast"/>
        </w:trPr>
        <w:tc>
          <w:tcPr>
            <w:tcW w:w="2179" w:type="dxa"/>
          </w:tcPr>
          <w:p>
            <w:pPr>
              <w:pStyle w:val="TableParagraph"/>
              <w:spacing w:line="202" w:lineRule="exact"/>
              <w:rPr>
                <w:sz w:val="18"/>
              </w:rPr>
            </w:pPr>
            <w:r>
              <w:rPr>
                <w:sz w:val="18"/>
              </w:rPr>
              <w:t>Czech Republic</w:t>
            </w:r>
          </w:p>
        </w:tc>
        <w:tc>
          <w:tcPr>
            <w:tcW w:w="1622" w:type="dxa"/>
          </w:tcPr>
          <w:p>
            <w:pPr>
              <w:pStyle w:val="TableParagraph"/>
              <w:spacing w:line="202" w:lineRule="exact"/>
              <w:ind w:left="201"/>
              <w:rPr>
                <w:sz w:val="18"/>
              </w:rPr>
            </w:pPr>
            <w:r>
              <w:rPr>
                <w:sz w:val="18"/>
              </w:rPr>
              <w:t>5.50</w:t>
            </w:r>
          </w:p>
        </w:tc>
        <w:tc>
          <w:tcPr>
            <w:tcW w:w="1617" w:type="dxa"/>
          </w:tcPr>
          <w:p>
            <w:pPr>
              <w:pStyle w:val="TableParagraph"/>
              <w:spacing w:line="202" w:lineRule="exact"/>
              <w:ind w:left="197"/>
              <w:rPr>
                <w:sz w:val="18"/>
              </w:rPr>
            </w:pPr>
            <w:r>
              <w:rPr>
                <w:sz w:val="18"/>
              </w:rPr>
              <w:t>8.62</w:t>
            </w:r>
          </w:p>
        </w:tc>
        <w:tc>
          <w:tcPr>
            <w:tcW w:w="1713" w:type="dxa"/>
          </w:tcPr>
          <w:p>
            <w:pPr>
              <w:pStyle w:val="TableParagraph"/>
              <w:spacing w:line="202" w:lineRule="exact"/>
              <w:ind w:left="159"/>
              <w:rPr>
                <w:sz w:val="18"/>
              </w:rPr>
            </w:pPr>
            <w:r>
              <w:rPr>
                <w:sz w:val="18"/>
              </w:rPr>
              <w:t>0.64</w:t>
            </w:r>
          </w:p>
        </w:tc>
        <w:tc>
          <w:tcPr>
            <w:tcW w:w="1708" w:type="dxa"/>
          </w:tcPr>
          <w:p>
            <w:pPr>
              <w:pStyle w:val="TableParagraph"/>
              <w:spacing w:line="202" w:lineRule="exact"/>
              <w:ind w:left="107"/>
              <w:rPr>
                <w:sz w:val="18"/>
              </w:rPr>
            </w:pPr>
            <w:r>
              <w:rPr>
                <w:sz w:val="18"/>
              </w:rPr>
              <w:t>[0.03]</w:t>
            </w:r>
          </w:p>
        </w:tc>
      </w:tr>
      <w:tr>
        <w:trPr>
          <w:trHeight w:val="311" w:hRule="atLeast"/>
        </w:trPr>
        <w:tc>
          <w:tcPr>
            <w:tcW w:w="2179" w:type="dxa"/>
          </w:tcPr>
          <w:p>
            <w:pPr>
              <w:pStyle w:val="TableParagraph"/>
              <w:spacing w:line="202" w:lineRule="exact"/>
              <w:rPr>
                <w:sz w:val="18"/>
              </w:rPr>
            </w:pPr>
            <w:r>
              <w:rPr>
                <w:sz w:val="18"/>
              </w:rPr>
              <w:t>Malaysia</w:t>
            </w:r>
          </w:p>
        </w:tc>
        <w:tc>
          <w:tcPr>
            <w:tcW w:w="1622" w:type="dxa"/>
          </w:tcPr>
          <w:p>
            <w:pPr>
              <w:pStyle w:val="TableParagraph"/>
              <w:spacing w:line="202" w:lineRule="exact"/>
              <w:ind w:left="201"/>
              <w:rPr>
                <w:sz w:val="18"/>
              </w:rPr>
            </w:pPr>
            <w:r>
              <w:rPr>
                <w:sz w:val="18"/>
              </w:rPr>
              <w:t>1.17</w:t>
            </w:r>
          </w:p>
        </w:tc>
        <w:tc>
          <w:tcPr>
            <w:tcW w:w="1617" w:type="dxa"/>
          </w:tcPr>
          <w:p>
            <w:pPr>
              <w:pStyle w:val="TableParagraph"/>
              <w:spacing w:line="202" w:lineRule="exact"/>
              <w:ind w:left="197"/>
              <w:rPr>
                <w:sz w:val="18"/>
              </w:rPr>
            </w:pPr>
            <w:r>
              <w:rPr>
                <w:sz w:val="18"/>
              </w:rPr>
              <w:t>8.40</w:t>
            </w:r>
          </w:p>
        </w:tc>
        <w:tc>
          <w:tcPr>
            <w:tcW w:w="1713" w:type="dxa"/>
          </w:tcPr>
          <w:p>
            <w:pPr>
              <w:pStyle w:val="TableParagraph"/>
              <w:spacing w:line="202" w:lineRule="exact"/>
              <w:ind w:left="159"/>
              <w:rPr>
                <w:sz w:val="18"/>
              </w:rPr>
            </w:pPr>
            <w:r>
              <w:rPr>
                <w:sz w:val="18"/>
              </w:rPr>
              <w:t>0.14</w:t>
            </w:r>
          </w:p>
        </w:tc>
        <w:tc>
          <w:tcPr>
            <w:tcW w:w="1708" w:type="dxa"/>
          </w:tcPr>
          <w:p>
            <w:pPr>
              <w:pStyle w:val="TableParagraph"/>
              <w:spacing w:line="202" w:lineRule="exact"/>
              <w:ind w:left="107"/>
              <w:rPr>
                <w:sz w:val="18"/>
              </w:rPr>
            </w:pPr>
            <w:r>
              <w:rPr>
                <w:sz w:val="18"/>
              </w:rPr>
              <w:t>[0.48]</w:t>
            </w:r>
          </w:p>
        </w:tc>
      </w:tr>
      <w:tr>
        <w:trPr>
          <w:trHeight w:val="311" w:hRule="atLeast"/>
        </w:trPr>
        <w:tc>
          <w:tcPr>
            <w:tcW w:w="2179" w:type="dxa"/>
          </w:tcPr>
          <w:p>
            <w:pPr>
              <w:pStyle w:val="TableParagraph"/>
              <w:spacing w:line="202" w:lineRule="exact"/>
              <w:rPr>
                <w:sz w:val="18"/>
              </w:rPr>
            </w:pPr>
            <w:r>
              <w:rPr>
                <w:sz w:val="18"/>
              </w:rPr>
              <w:t>Argentina</w:t>
            </w:r>
          </w:p>
        </w:tc>
        <w:tc>
          <w:tcPr>
            <w:tcW w:w="1622" w:type="dxa"/>
          </w:tcPr>
          <w:p>
            <w:pPr>
              <w:pStyle w:val="TableParagraph"/>
              <w:spacing w:line="202" w:lineRule="exact"/>
              <w:ind w:left="201"/>
              <w:rPr>
                <w:sz w:val="18"/>
              </w:rPr>
            </w:pPr>
            <w:r>
              <w:rPr>
                <w:sz w:val="18"/>
              </w:rPr>
              <w:t>7.01</w:t>
            </w:r>
          </w:p>
        </w:tc>
        <w:tc>
          <w:tcPr>
            <w:tcW w:w="1617" w:type="dxa"/>
          </w:tcPr>
          <w:p>
            <w:pPr>
              <w:pStyle w:val="TableParagraph"/>
              <w:spacing w:line="202" w:lineRule="exact"/>
              <w:ind w:left="197"/>
              <w:rPr>
                <w:sz w:val="18"/>
              </w:rPr>
            </w:pPr>
            <w:r>
              <w:rPr>
                <w:sz w:val="18"/>
              </w:rPr>
              <w:t>2.16</w:t>
            </w:r>
          </w:p>
        </w:tc>
        <w:tc>
          <w:tcPr>
            <w:tcW w:w="1713" w:type="dxa"/>
          </w:tcPr>
          <w:p>
            <w:pPr>
              <w:pStyle w:val="TableParagraph"/>
              <w:spacing w:line="202" w:lineRule="exact"/>
              <w:ind w:left="159"/>
              <w:rPr>
                <w:sz w:val="18"/>
              </w:rPr>
            </w:pPr>
            <w:r>
              <w:rPr>
                <w:sz w:val="18"/>
              </w:rPr>
              <w:t>3.24</w:t>
            </w:r>
          </w:p>
        </w:tc>
        <w:tc>
          <w:tcPr>
            <w:tcW w:w="1708" w:type="dxa"/>
          </w:tcPr>
          <w:p>
            <w:pPr>
              <w:pStyle w:val="TableParagraph"/>
              <w:spacing w:line="202" w:lineRule="exact"/>
              <w:ind w:left="107"/>
              <w:rPr>
                <w:sz w:val="18"/>
              </w:rPr>
            </w:pPr>
            <w:r>
              <w:rPr>
                <w:sz w:val="18"/>
              </w:rPr>
              <w:t>[0.00]</w:t>
            </w:r>
          </w:p>
        </w:tc>
      </w:tr>
      <w:tr>
        <w:trPr>
          <w:trHeight w:val="306" w:hRule="atLeast"/>
        </w:trPr>
        <w:tc>
          <w:tcPr>
            <w:tcW w:w="2179" w:type="dxa"/>
          </w:tcPr>
          <w:p>
            <w:pPr>
              <w:pStyle w:val="TableParagraph"/>
              <w:spacing w:line="197" w:lineRule="exact"/>
              <w:rPr>
                <w:sz w:val="18"/>
              </w:rPr>
            </w:pPr>
            <w:r>
              <w:rPr>
                <w:sz w:val="18"/>
              </w:rPr>
              <w:t>Venezuela</w:t>
            </w:r>
          </w:p>
        </w:tc>
        <w:tc>
          <w:tcPr>
            <w:tcW w:w="1622" w:type="dxa"/>
          </w:tcPr>
          <w:p>
            <w:pPr>
              <w:pStyle w:val="TableParagraph"/>
              <w:spacing w:line="197" w:lineRule="exact"/>
              <w:rPr>
                <w:sz w:val="18"/>
              </w:rPr>
            </w:pPr>
            <w:r>
              <w:rPr>
                <w:sz w:val="18"/>
              </w:rPr>
              <w:t>-5.36</w:t>
            </w:r>
          </w:p>
        </w:tc>
        <w:tc>
          <w:tcPr>
            <w:tcW w:w="1617" w:type="dxa"/>
          </w:tcPr>
          <w:p>
            <w:pPr>
              <w:pStyle w:val="TableParagraph"/>
              <w:spacing w:line="197" w:lineRule="exact"/>
              <w:ind w:left="106"/>
              <w:rPr>
                <w:sz w:val="18"/>
              </w:rPr>
            </w:pPr>
            <w:r>
              <w:rPr>
                <w:sz w:val="18"/>
              </w:rPr>
              <w:t>24.70</w:t>
            </w:r>
          </w:p>
        </w:tc>
        <w:tc>
          <w:tcPr>
            <w:tcW w:w="1713" w:type="dxa"/>
          </w:tcPr>
          <w:p>
            <w:pPr>
              <w:pStyle w:val="TableParagraph"/>
              <w:spacing w:line="197" w:lineRule="exact"/>
              <w:ind w:left="111"/>
              <w:rPr>
                <w:sz w:val="18"/>
              </w:rPr>
            </w:pPr>
            <w:r>
              <w:rPr>
                <w:sz w:val="18"/>
              </w:rPr>
              <w:t>-0.22</w:t>
            </w:r>
          </w:p>
        </w:tc>
        <w:tc>
          <w:tcPr>
            <w:tcW w:w="1708" w:type="dxa"/>
          </w:tcPr>
          <w:p>
            <w:pPr>
              <w:pStyle w:val="TableParagraph"/>
              <w:spacing w:line="197" w:lineRule="exact"/>
              <w:ind w:left="107"/>
              <w:rPr>
                <w:sz w:val="18"/>
              </w:rPr>
            </w:pPr>
            <w:r>
              <w:rPr>
                <w:sz w:val="18"/>
              </w:rPr>
              <w:t>[0.44]</w:t>
            </w:r>
          </w:p>
        </w:tc>
      </w:tr>
      <w:tr>
        <w:trPr>
          <w:trHeight w:val="311" w:hRule="atLeast"/>
        </w:trPr>
        <w:tc>
          <w:tcPr>
            <w:tcW w:w="2179" w:type="dxa"/>
          </w:tcPr>
          <w:p>
            <w:pPr>
              <w:pStyle w:val="TableParagraph"/>
              <w:spacing w:line="202" w:lineRule="exact"/>
              <w:rPr>
                <w:sz w:val="18"/>
              </w:rPr>
            </w:pPr>
            <w:r>
              <w:rPr>
                <w:sz w:val="18"/>
              </w:rPr>
              <w:t>Thailand</w:t>
            </w:r>
          </w:p>
        </w:tc>
        <w:tc>
          <w:tcPr>
            <w:tcW w:w="1622" w:type="dxa"/>
          </w:tcPr>
          <w:p>
            <w:pPr>
              <w:pStyle w:val="TableParagraph"/>
              <w:spacing w:line="202" w:lineRule="exact"/>
              <w:ind w:left="201"/>
              <w:rPr>
                <w:sz w:val="18"/>
              </w:rPr>
            </w:pPr>
            <w:r>
              <w:rPr>
                <w:sz w:val="18"/>
              </w:rPr>
              <w:t>2.36</w:t>
            </w:r>
          </w:p>
        </w:tc>
        <w:tc>
          <w:tcPr>
            <w:tcW w:w="1617" w:type="dxa"/>
          </w:tcPr>
          <w:p>
            <w:pPr>
              <w:pStyle w:val="TableParagraph"/>
              <w:spacing w:line="202" w:lineRule="exact"/>
              <w:ind w:left="106"/>
              <w:rPr>
                <w:sz w:val="18"/>
              </w:rPr>
            </w:pPr>
            <w:r>
              <w:rPr>
                <w:sz w:val="18"/>
              </w:rPr>
              <w:t>15.07</w:t>
            </w:r>
          </w:p>
        </w:tc>
        <w:tc>
          <w:tcPr>
            <w:tcW w:w="1713" w:type="dxa"/>
          </w:tcPr>
          <w:p>
            <w:pPr>
              <w:pStyle w:val="TableParagraph"/>
              <w:spacing w:line="202" w:lineRule="exact"/>
              <w:ind w:left="159"/>
              <w:rPr>
                <w:sz w:val="18"/>
              </w:rPr>
            </w:pPr>
            <w:r>
              <w:rPr>
                <w:sz w:val="18"/>
              </w:rPr>
              <w:t>0.16</w:t>
            </w:r>
          </w:p>
        </w:tc>
        <w:tc>
          <w:tcPr>
            <w:tcW w:w="1708" w:type="dxa"/>
          </w:tcPr>
          <w:p>
            <w:pPr>
              <w:pStyle w:val="TableParagraph"/>
              <w:spacing w:line="202" w:lineRule="exact"/>
              <w:ind w:left="107"/>
              <w:rPr>
                <w:sz w:val="18"/>
              </w:rPr>
            </w:pPr>
            <w:r>
              <w:rPr>
                <w:sz w:val="18"/>
              </w:rPr>
              <w:t>[0.62]</w:t>
            </w:r>
          </w:p>
        </w:tc>
      </w:tr>
      <w:tr>
        <w:trPr>
          <w:trHeight w:val="311" w:hRule="atLeast"/>
        </w:trPr>
        <w:tc>
          <w:tcPr>
            <w:tcW w:w="2179" w:type="dxa"/>
          </w:tcPr>
          <w:p>
            <w:pPr>
              <w:pStyle w:val="TableParagraph"/>
              <w:spacing w:line="202" w:lineRule="exact"/>
              <w:rPr>
                <w:sz w:val="18"/>
              </w:rPr>
            </w:pPr>
            <w:r>
              <w:rPr>
                <w:sz w:val="18"/>
              </w:rPr>
              <w:t>Mexico</w:t>
            </w:r>
          </w:p>
        </w:tc>
        <w:tc>
          <w:tcPr>
            <w:tcW w:w="1622" w:type="dxa"/>
          </w:tcPr>
          <w:p>
            <w:pPr>
              <w:pStyle w:val="TableParagraph"/>
              <w:spacing w:line="202" w:lineRule="exact"/>
              <w:ind w:left="201"/>
              <w:rPr>
                <w:sz w:val="18"/>
              </w:rPr>
            </w:pPr>
            <w:r>
              <w:rPr>
                <w:sz w:val="18"/>
              </w:rPr>
              <w:t>4.60</w:t>
            </w:r>
          </w:p>
        </w:tc>
        <w:tc>
          <w:tcPr>
            <w:tcW w:w="1617" w:type="dxa"/>
          </w:tcPr>
          <w:p>
            <w:pPr>
              <w:pStyle w:val="TableParagraph"/>
              <w:spacing w:line="202" w:lineRule="exact"/>
              <w:ind w:left="106"/>
              <w:rPr>
                <w:sz w:val="18"/>
              </w:rPr>
            </w:pPr>
            <w:r>
              <w:rPr>
                <w:sz w:val="18"/>
              </w:rPr>
              <w:t>25.20</w:t>
            </w:r>
          </w:p>
        </w:tc>
        <w:tc>
          <w:tcPr>
            <w:tcW w:w="1713" w:type="dxa"/>
          </w:tcPr>
          <w:p>
            <w:pPr>
              <w:pStyle w:val="TableParagraph"/>
              <w:spacing w:line="202" w:lineRule="exact"/>
              <w:ind w:left="159"/>
              <w:rPr>
                <w:sz w:val="18"/>
              </w:rPr>
            </w:pPr>
            <w:r>
              <w:rPr>
                <w:sz w:val="18"/>
              </w:rPr>
              <w:t>0.18</w:t>
            </w:r>
          </w:p>
        </w:tc>
        <w:tc>
          <w:tcPr>
            <w:tcW w:w="1708" w:type="dxa"/>
          </w:tcPr>
          <w:p>
            <w:pPr>
              <w:pStyle w:val="TableParagraph"/>
              <w:spacing w:line="202" w:lineRule="exact"/>
              <w:ind w:left="107"/>
              <w:rPr>
                <w:sz w:val="18"/>
              </w:rPr>
            </w:pPr>
            <w:r>
              <w:rPr>
                <w:sz w:val="18"/>
              </w:rPr>
              <w:t>[0.68]</w:t>
            </w:r>
          </w:p>
        </w:tc>
      </w:tr>
      <w:tr>
        <w:trPr>
          <w:trHeight w:val="311" w:hRule="atLeast"/>
        </w:trPr>
        <w:tc>
          <w:tcPr>
            <w:tcW w:w="2179" w:type="dxa"/>
          </w:tcPr>
          <w:p>
            <w:pPr>
              <w:pStyle w:val="TableParagraph"/>
              <w:spacing w:line="202" w:lineRule="exact"/>
              <w:rPr>
                <w:sz w:val="18"/>
              </w:rPr>
            </w:pPr>
            <w:r>
              <w:rPr>
                <w:sz w:val="18"/>
              </w:rPr>
              <w:t>Turkey</w:t>
            </w:r>
          </w:p>
        </w:tc>
        <w:tc>
          <w:tcPr>
            <w:tcW w:w="1622" w:type="dxa"/>
          </w:tcPr>
          <w:p>
            <w:pPr>
              <w:pStyle w:val="TableParagraph"/>
              <w:spacing w:line="202" w:lineRule="exact"/>
              <w:rPr>
                <w:sz w:val="18"/>
              </w:rPr>
            </w:pPr>
            <w:r>
              <w:rPr>
                <w:sz w:val="18"/>
              </w:rPr>
              <w:t>12.79</w:t>
            </w:r>
          </w:p>
        </w:tc>
        <w:tc>
          <w:tcPr>
            <w:tcW w:w="1617" w:type="dxa"/>
          </w:tcPr>
          <w:p>
            <w:pPr>
              <w:pStyle w:val="TableParagraph"/>
              <w:spacing w:line="202" w:lineRule="exact"/>
              <w:ind w:left="197"/>
              <w:rPr>
                <w:sz w:val="18"/>
              </w:rPr>
            </w:pPr>
            <w:r>
              <w:rPr>
                <w:sz w:val="18"/>
              </w:rPr>
              <w:t>4.25</w:t>
            </w:r>
          </w:p>
        </w:tc>
        <w:tc>
          <w:tcPr>
            <w:tcW w:w="1713" w:type="dxa"/>
          </w:tcPr>
          <w:p>
            <w:pPr>
              <w:pStyle w:val="TableParagraph"/>
              <w:spacing w:line="202" w:lineRule="exact"/>
              <w:ind w:left="159"/>
              <w:rPr>
                <w:sz w:val="18"/>
              </w:rPr>
            </w:pPr>
            <w:r>
              <w:rPr>
                <w:sz w:val="18"/>
              </w:rPr>
              <w:t>3.01</w:t>
            </w:r>
          </w:p>
        </w:tc>
        <w:tc>
          <w:tcPr>
            <w:tcW w:w="1708" w:type="dxa"/>
          </w:tcPr>
          <w:p>
            <w:pPr>
              <w:pStyle w:val="TableParagraph"/>
              <w:spacing w:line="202" w:lineRule="exact"/>
              <w:ind w:left="107"/>
              <w:rPr>
                <w:sz w:val="18"/>
              </w:rPr>
            </w:pPr>
            <w:r>
              <w:rPr>
                <w:sz w:val="18"/>
              </w:rPr>
              <w:t>[0.00]</w:t>
            </w:r>
          </w:p>
        </w:tc>
      </w:tr>
      <w:tr>
        <w:trPr>
          <w:trHeight w:val="311" w:hRule="atLeast"/>
        </w:trPr>
        <w:tc>
          <w:tcPr>
            <w:tcW w:w="2179" w:type="dxa"/>
          </w:tcPr>
          <w:p>
            <w:pPr>
              <w:pStyle w:val="TableParagraph"/>
              <w:spacing w:line="197" w:lineRule="exact"/>
              <w:rPr>
                <w:sz w:val="18"/>
              </w:rPr>
            </w:pPr>
            <w:r>
              <w:rPr>
                <w:sz w:val="18"/>
              </w:rPr>
              <w:t>Philippines</w:t>
            </w:r>
          </w:p>
        </w:tc>
        <w:tc>
          <w:tcPr>
            <w:tcW w:w="1622" w:type="dxa"/>
          </w:tcPr>
          <w:p>
            <w:pPr>
              <w:pStyle w:val="TableParagraph"/>
              <w:spacing w:line="197" w:lineRule="exact"/>
              <w:ind w:left="201"/>
              <w:rPr>
                <w:sz w:val="18"/>
              </w:rPr>
            </w:pPr>
            <w:r>
              <w:rPr>
                <w:sz w:val="18"/>
              </w:rPr>
              <w:t>0.67</w:t>
            </w:r>
          </w:p>
        </w:tc>
        <w:tc>
          <w:tcPr>
            <w:tcW w:w="1617" w:type="dxa"/>
          </w:tcPr>
          <w:p>
            <w:pPr>
              <w:pStyle w:val="TableParagraph"/>
              <w:spacing w:line="197" w:lineRule="exact"/>
              <w:ind w:left="106"/>
              <w:rPr>
                <w:sz w:val="18"/>
              </w:rPr>
            </w:pPr>
            <w:r>
              <w:rPr>
                <w:sz w:val="18"/>
              </w:rPr>
              <w:t>11.12</w:t>
            </w:r>
          </w:p>
        </w:tc>
        <w:tc>
          <w:tcPr>
            <w:tcW w:w="1713" w:type="dxa"/>
          </w:tcPr>
          <w:p>
            <w:pPr>
              <w:pStyle w:val="TableParagraph"/>
              <w:spacing w:line="197" w:lineRule="exact"/>
              <w:ind w:left="159"/>
              <w:rPr>
                <w:sz w:val="18"/>
              </w:rPr>
            </w:pPr>
            <w:r>
              <w:rPr>
                <w:sz w:val="18"/>
              </w:rPr>
              <w:t>0.06</w:t>
            </w:r>
          </w:p>
        </w:tc>
        <w:tc>
          <w:tcPr>
            <w:tcW w:w="1708" w:type="dxa"/>
          </w:tcPr>
          <w:p>
            <w:pPr>
              <w:pStyle w:val="TableParagraph"/>
              <w:spacing w:line="197" w:lineRule="exact"/>
              <w:ind w:left="107"/>
              <w:rPr>
                <w:sz w:val="18"/>
              </w:rPr>
            </w:pPr>
            <w:r>
              <w:rPr>
                <w:sz w:val="18"/>
              </w:rPr>
              <w:t>[0.86]</w:t>
            </w:r>
          </w:p>
        </w:tc>
      </w:tr>
      <w:tr>
        <w:trPr>
          <w:trHeight w:val="311" w:hRule="atLeast"/>
        </w:trPr>
        <w:tc>
          <w:tcPr>
            <w:tcW w:w="2179" w:type="dxa"/>
          </w:tcPr>
          <w:p>
            <w:pPr>
              <w:pStyle w:val="TableParagraph"/>
              <w:spacing w:line="197" w:lineRule="exact"/>
              <w:rPr>
                <w:sz w:val="18"/>
              </w:rPr>
            </w:pPr>
            <w:r>
              <w:rPr>
                <w:sz w:val="18"/>
              </w:rPr>
              <w:t>India</w:t>
            </w:r>
          </w:p>
        </w:tc>
        <w:tc>
          <w:tcPr>
            <w:tcW w:w="1622" w:type="dxa"/>
          </w:tcPr>
          <w:p>
            <w:pPr>
              <w:pStyle w:val="TableParagraph"/>
              <w:spacing w:line="197" w:lineRule="exact"/>
              <w:rPr>
                <w:sz w:val="18"/>
              </w:rPr>
            </w:pPr>
            <w:r>
              <w:rPr>
                <w:sz w:val="18"/>
              </w:rPr>
              <w:t>-4.88</w:t>
            </w:r>
          </w:p>
        </w:tc>
        <w:tc>
          <w:tcPr>
            <w:tcW w:w="1617" w:type="dxa"/>
          </w:tcPr>
          <w:p>
            <w:pPr>
              <w:pStyle w:val="TableParagraph"/>
              <w:spacing w:line="197" w:lineRule="exact"/>
              <w:ind w:left="197"/>
              <w:rPr>
                <w:sz w:val="18"/>
              </w:rPr>
            </w:pPr>
            <w:r>
              <w:rPr>
                <w:sz w:val="18"/>
              </w:rPr>
              <w:t>9.01</w:t>
            </w:r>
          </w:p>
        </w:tc>
        <w:tc>
          <w:tcPr>
            <w:tcW w:w="1713" w:type="dxa"/>
          </w:tcPr>
          <w:p>
            <w:pPr>
              <w:pStyle w:val="TableParagraph"/>
              <w:spacing w:line="197" w:lineRule="exact"/>
              <w:ind w:left="111"/>
              <w:rPr>
                <w:sz w:val="18"/>
              </w:rPr>
            </w:pPr>
            <w:r>
              <w:rPr>
                <w:sz w:val="18"/>
              </w:rPr>
              <w:t>-0.54</w:t>
            </w:r>
          </w:p>
        </w:tc>
        <w:tc>
          <w:tcPr>
            <w:tcW w:w="1708" w:type="dxa"/>
          </w:tcPr>
          <w:p>
            <w:pPr>
              <w:pStyle w:val="TableParagraph"/>
              <w:spacing w:line="197" w:lineRule="exact"/>
              <w:ind w:left="107"/>
              <w:rPr>
                <w:sz w:val="18"/>
              </w:rPr>
            </w:pPr>
            <w:r>
              <w:rPr>
                <w:sz w:val="18"/>
              </w:rPr>
              <w:t>[0.02]</w:t>
            </w:r>
          </w:p>
        </w:tc>
      </w:tr>
    </w:tbl>
    <w:p>
      <w:pPr>
        <w:pStyle w:val="BodyText"/>
        <w:rPr>
          <w:b/>
          <w:sz w:val="18"/>
        </w:rPr>
      </w:pPr>
    </w:p>
    <w:p>
      <w:pPr>
        <w:spacing w:before="95"/>
        <w:ind w:left="664" w:right="771" w:firstLine="0"/>
        <w:jc w:val="left"/>
        <w:rPr>
          <w:sz w:val="18"/>
        </w:rPr>
      </w:pPr>
      <w:r>
        <w:rPr>
          <w:sz w:val="18"/>
        </w:rPr>
        <w:t>The table presents summary statistics from trading strategies. The Returns from Dynamic Strategies are the (uncovered) returns for a US investor borrowing in the low interest currency and lending in the high interest currency for a one-month</w:t>
      </w:r>
    </w:p>
    <w:p>
      <w:pPr>
        <w:tabs>
          <w:tab w:pos="8210" w:val="left" w:leader="none"/>
        </w:tabs>
        <w:spacing w:line="247" w:lineRule="auto" w:before="76"/>
        <w:ind w:left="664" w:right="878" w:firstLine="0"/>
        <w:jc w:val="left"/>
        <w:rPr>
          <w:sz w:val="18"/>
        </w:rPr>
      </w:pPr>
      <w:r>
        <w:rPr/>
        <w:pict>
          <v:group style="position:absolute;margin-left:444pt;margin-top:3.082345pt;width:15.15pt;height:10.35pt;mso-position-horizontal-relative:page;mso-position-vertical-relative:paragraph;z-index:-255197184" coordorigin="8880,62" coordsize="303,207">
            <v:line style="position:absolute" from="8885,206" to="8909,191" stroked="true" strokeweight=".48pt" strokecolor="#000000">
              <v:stroke dashstyle="solid"/>
            </v:line>
            <v:line style="position:absolute" from="8909,196" to="8938,258" stroked="true" strokeweight=".96pt" strokecolor="#000000">
              <v:stroke dashstyle="solid"/>
            </v:line>
            <v:line style="position:absolute" from="8942,258" to="8990,66" stroked="true" strokeweight=".48pt" strokecolor="#000000">
              <v:stroke dashstyle="solid"/>
            </v:line>
            <v:line style="position:absolute" from="8990,66" to="9182,66" stroked="true" strokeweight=".48pt" strokecolor="#000000">
              <v:stroke dashstyle="solid"/>
            </v:line>
            <w10:wrap type="none"/>
          </v:group>
        </w:pict>
      </w:r>
      <w:r>
        <w:rPr>
          <w:sz w:val="18"/>
        </w:rPr>
        <w:t>horizon.   Means and standard deviations are annualised by multiplying the variables by 12 x</w:t>
      </w:r>
      <w:r>
        <w:rPr>
          <w:spacing w:val="-2"/>
          <w:sz w:val="18"/>
        </w:rPr>
        <w:t> </w:t>
      </w:r>
      <w:r>
        <w:rPr>
          <w:sz w:val="18"/>
        </w:rPr>
        <w:t>100</w:t>
      </w:r>
      <w:r>
        <w:rPr>
          <w:spacing w:val="-2"/>
          <w:sz w:val="18"/>
        </w:rPr>
        <w:t> </w:t>
      </w:r>
      <w:r>
        <w:rPr>
          <w:sz w:val="18"/>
        </w:rPr>
        <w:t>and</w:t>
        <w:tab/>
        <w:t>12 x 100, respectively. The Sharpe Ratio is the annualised mean divided by the annualised standard deviation of the excess returns. The Wald statistics refer to tests of the hypothesis of zero Sharpe Ratio, where p-values are given within parentheses. The period covered is from the inclusion date of each currency to</w:t>
      </w:r>
      <w:r>
        <w:rPr>
          <w:spacing w:val="11"/>
          <w:sz w:val="18"/>
        </w:rPr>
        <w:t> </w:t>
      </w:r>
      <w:r>
        <w:rPr>
          <w:sz w:val="18"/>
        </w:rPr>
        <w:t>1998.</w:t>
      </w:r>
    </w:p>
    <w:p>
      <w:pPr>
        <w:spacing w:line="199" w:lineRule="exact" w:before="0"/>
        <w:ind w:left="664" w:right="0" w:firstLine="0"/>
        <w:jc w:val="left"/>
        <w:rPr>
          <w:sz w:val="18"/>
        </w:rPr>
      </w:pPr>
      <w:r>
        <w:rPr>
          <w:sz w:val="18"/>
        </w:rPr>
        <w:t>Source: Bansal and Dahlquist (1999)</w:t>
      </w:r>
    </w:p>
    <w:p>
      <w:pPr>
        <w:spacing w:after="0" w:line="199" w:lineRule="exact"/>
        <w:jc w:val="left"/>
        <w:rPr>
          <w:sz w:val="18"/>
        </w:rPr>
        <w:sectPr>
          <w:pgSz w:w="11900" w:h="16840"/>
          <w:pgMar w:header="719" w:footer="0" w:top="1200" w:bottom="280" w:left="780" w:right="740"/>
        </w:sectPr>
      </w:pPr>
    </w:p>
    <w:p>
      <w:pPr>
        <w:pStyle w:val="BodyText"/>
        <w:spacing w:before="3"/>
        <w:rPr>
          <w:sz w:val="13"/>
        </w:rPr>
      </w:pPr>
    </w:p>
    <w:p>
      <w:pPr>
        <w:pStyle w:val="Heading5"/>
      </w:pPr>
      <w:r>
        <w:rPr/>
        <w:t>APPENDIX 3</w:t>
      </w:r>
    </w:p>
    <w:p>
      <w:pPr>
        <w:pStyle w:val="BodyText"/>
        <w:spacing w:before="1"/>
        <w:rPr>
          <w:b/>
          <w:sz w:val="36"/>
        </w:rPr>
      </w:pPr>
    </w:p>
    <w:p>
      <w:pPr>
        <w:spacing w:before="1"/>
        <w:ind w:left="664" w:right="0" w:firstLine="0"/>
        <w:jc w:val="left"/>
        <w:rPr>
          <w:b/>
          <w:sz w:val="24"/>
        </w:rPr>
      </w:pPr>
      <w:r>
        <w:rPr>
          <w:b/>
          <w:sz w:val="24"/>
        </w:rPr>
        <w:t>PROXYING FOR THE RISK PREMIUM</w:t>
      </w:r>
    </w:p>
    <w:p>
      <w:pPr>
        <w:pStyle w:val="BodyText"/>
        <w:rPr>
          <w:b/>
          <w:sz w:val="26"/>
        </w:rPr>
      </w:pPr>
    </w:p>
    <w:p>
      <w:pPr>
        <w:pStyle w:val="BodyText"/>
        <w:spacing w:before="4"/>
        <w:rPr>
          <w:b/>
          <w:sz w:val="21"/>
        </w:rPr>
      </w:pPr>
    </w:p>
    <w:p>
      <w:pPr>
        <w:pStyle w:val="BodyText"/>
        <w:ind w:left="664"/>
      </w:pPr>
      <w:r>
        <w:rPr/>
        <w:t>The starting-point of our analysis is a modified version of the UIP condition, i.e.</w:t>
      </w:r>
    </w:p>
    <w:p>
      <w:pPr>
        <w:pStyle w:val="BodyText"/>
        <w:spacing w:before="9"/>
        <w:rPr>
          <w:sz w:val="28"/>
        </w:rPr>
      </w:pPr>
    </w:p>
    <w:p>
      <w:pPr>
        <w:spacing w:after="0"/>
        <w:rPr>
          <w:sz w:val="28"/>
        </w:rPr>
        <w:sectPr>
          <w:pgSz w:w="11900" w:h="16840"/>
          <w:pgMar w:header="719" w:footer="0" w:top="1200" w:bottom="280" w:left="780" w:right="740"/>
        </w:sectPr>
      </w:pPr>
    </w:p>
    <w:p>
      <w:pPr>
        <w:tabs>
          <w:tab w:pos="1298" w:val="left" w:leader="none"/>
        </w:tabs>
        <w:spacing w:line="304" w:lineRule="exact" w:before="104"/>
        <w:ind w:left="708" w:right="0" w:firstLine="0"/>
        <w:jc w:val="left"/>
        <w:rPr>
          <w:rFonts w:ascii="Symbol" w:hAnsi="Symbol"/>
          <w:i/>
          <w:sz w:val="24"/>
        </w:rPr>
      </w:pPr>
      <w:r>
        <w:rPr>
          <w:i/>
          <w:w w:val="99"/>
          <w:sz w:val="24"/>
        </w:rPr>
        <w:t>E</w:t>
      </w:r>
      <w:r>
        <w:rPr>
          <w:i/>
          <w:sz w:val="24"/>
        </w:rPr>
        <w:t> </w:t>
      </w:r>
      <w:r>
        <w:rPr>
          <w:i/>
          <w:w w:val="96"/>
          <w:sz w:val="24"/>
        </w:rPr>
        <w:t>s</w:t>
      </w:r>
      <w:r>
        <w:rPr>
          <w:i/>
          <w:sz w:val="24"/>
        </w:rPr>
        <w:tab/>
      </w:r>
      <w:r>
        <w:rPr>
          <w:rFonts w:ascii="Symbol" w:hAnsi="Symbol"/>
          <w:w w:val="99"/>
          <w:sz w:val="24"/>
        </w:rPr>
        <w:t></w:t>
      </w:r>
      <w:r>
        <w:rPr>
          <w:spacing w:val="-10"/>
          <w:sz w:val="24"/>
        </w:rPr>
        <w:t> </w:t>
      </w:r>
      <w:r>
        <w:rPr>
          <w:i/>
          <w:w w:val="96"/>
          <w:sz w:val="24"/>
        </w:rPr>
        <w:t>s</w:t>
      </w:r>
      <w:r>
        <w:rPr>
          <w:i/>
          <w:sz w:val="24"/>
        </w:rPr>
        <w:t> </w:t>
      </w:r>
      <w:r>
        <w:rPr>
          <w:i/>
          <w:spacing w:val="20"/>
          <w:sz w:val="24"/>
        </w:rPr>
        <w:t> </w:t>
      </w:r>
      <w:r>
        <w:rPr>
          <w:rFonts w:ascii="Symbol" w:hAnsi="Symbol"/>
          <w:w w:val="99"/>
          <w:sz w:val="24"/>
        </w:rPr>
        <w:t></w:t>
      </w:r>
      <w:r>
        <w:rPr>
          <w:spacing w:val="-14"/>
          <w:sz w:val="24"/>
        </w:rPr>
        <w:t> </w:t>
      </w:r>
      <w:r>
        <w:rPr>
          <w:rFonts w:ascii="Symbol" w:hAnsi="Symbol"/>
          <w:i/>
          <w:w w:val="59"/>
          <w:sz w:val="24"/>
        </w:rPr>
        <w:t></w:t>
      </w:r>
      <w:r>
        <w:rPr>
          <w:sz w:val="24"/>
        </w:rPr>
        <w:t> </w:t>
      </w:r>
      <w:r>
        <w:rPr>
          <w:spacing w:val="15"/>
          <w:sz w:val="24"/>
        </w:rPr>
        <w:t> </w:t>
      </w:r>
      <w:r>
        <w:rPr>
          <w:rFonts w:ascii="Symbol" w:hAnsi="Symbol"/>
          <w:w w:val="99"/>
          <w:sz w:val="24"/>
        </w:rPr>
        <w:t></w:t>
      </w:r>
      <w:r>
        <w:rPr>
          <w:spacing w:val="-5"/>
          <w:sz w:val="24"/>
        </w:rPr>
        <w:t> </w:t>
      </w:r>
      <w:r>
        <w:rPr>
          <w:rFonts w:ascii="Symbol" w:hAnsi="Symbol"/>
          <w:i/>
          <w:w w:val="62"/>
          <w:sz w:val="24"/>
        </w:rPr>
        <w:t>�</w:t>
      </w:r>
      <w:r>
        <w:rPr>
          <w:spacing w:val="22"/>
          <w:sz w:val="24"/>
        </w:rPr>
        <w:t> </w:t>
      </w:r>
      <w:r>
        <w:rPr>
          <w:rFonts w:ascii="Symbol" w:hAnsi="Symbol"/>
          <w:spacing w:val="-22"/>
          <w:w w:val="62"/>
          <w:sz w:val="38"/>
        </w:rPr>
        <w:t></w:t>
      </w:r>
      <w:r>
        <w:rPr>
          <w:i/>
          <w:spacing w:val="6"/>
          <w:w w:val="98"/>
          <w:sz w:val="24"/>
        </w:rPr>
        <w:t>i</w:t>
      </w:r>
      <w:r>
        <w:rPr>
          <w:w w:val="99"/>
          <w:position w:val="11"/>
          <w:sz w:val="14"/>
        </w:rPr>
        <w:t>*</w:t>
      </w:r>
      <w:r>
        <w:rPr>
          <w:position w:val="11"/>
          <w:sz w:val="14"/>
        </w:rPr>
        <w:t> </w:t>
      </w:r>
      <w:r>
        <w:rPr>
          <w:spacing w:val="-6"/>
          <w:position w:val="11"/>
          <w:sz w:val="14"/>
        </w:rPr>
        <w:t> </w:t>
      </w:r>
      <w:r>
        <w:rPr>
          <w:rFonts w:ascii="Symbol" w:hAnsi="Symbol"/>
          <w:w w:val="99"/>
          <w:sz w:val="24"/>
        </w:rPr>
        <w:t></w:t>
      </w:r>
      <w:r>
        <w:rPr>
          <w:spacing w:val="-24"/>
          <w:sz w:val="24"/>
        </w:rPr>
        <w:t> </w:t>
      </w:r>
      <w:r>
        <w:rPr>
          <w:i/>
          <w:w w:val="98"/>
          <w:sz w:val="24"/>
        </w:rPr>
        <w:t>i</w:t>
      </w:r>
      <w:r>
        <w:rPr>
          <w:i/>
          <w:sz w:val="24"/>
        </w:rPr>
        <w:t> </w:t>
      </w:r>
      <w:r>
        <w:rPr>
          <w:i/>
          <w:spacing w:val="-9"/>
          <w:sz w:val="24"/>
        </w:rPr>
        <w:t> </w:t>
      </w:r>
      <w:r>
        <w:rPr>
          <w:rFonts w:ascii="Symbol" w:hAnsi="Symbol"/>
          <w:spacing w:val="22"/>
          <w:w w:val="62"/>
          <w:sz w:val="38"/>
        </w:rPr>
        <w:t></w:t>
      </w:r>
      <w:r>
        <w:rPr>
          <w:rFonts w:ascii="Symbol" w:hAnsi="Symbol"/>
          <w:w w:val="99"/>
          <w:sz w:val="24"/>
        </w:rPr>
        <w:t></w:t>
      </w:r>
      <w:r>
        <w:rPr>
          <w:sz w:val="24"/>
        </w:rPr>
        <w:t> </w:t>
      </w:r>
      <w:r>
        <w:rPr>
          <w:rFonts w:ascii="Symbol" w:hAnsi="Symbol"/>
          <w:i/>
          <w:spacing w:val="-72"/>
          <w:w w:val="68"/>
          <w:sz w:val="24"/>
        </w:rPr>
        <w:t></w:t>
      </w:r>
    </w:p>
    <w:p>
      <w:pPr>
        <w:pStyle w:val="BodyText"/>
        <w:spacing w:before="4"/>
        <w:rPr>
          <w:rFonts w:ascii="Symbol" w:hAnsi="Symbol"/>
          <w:i/>
          <w:sz w:val="21"/>
        </w:rPr>
      </w:pPr>
      <w:r>
        <w:rPr/>
        <w:br w:type="column"/>
      </w:r>
      <w:r>
        <w:rPr>
          <w:rFonts w:ascii="Symbol" w:hAnsi="Symbol"/>
          <w:i/>
          <w:sz w:val="21"/>
        </w:rPr>
      </w:r>
    </w:p>
    <w:p>
      <w:pPr>
        <w:pStyle w:val="BodyText"/>
        <w:spacing w:line="146" w:lineRule="exact" w:before="1"/>
        <w:ind w:left="278"/>
      </w:pPr>
      <w:r>
        <w:rPr>
          <w:w w:val="90"/>
        </w:rPr>
        <w:t>… (A3.1)</w:t>
      </w:r>
    </w:p>
    <w:p>
      <w:pPr>
        <w:spacing w:after="0" w:line="146" w:lineRule="exact"/>
        <w:sectPr>
          <w:type w:val="continuous"/>
          <w:pgSz w:w="11900" w:h="16840"/>
          <w:pgMar w:top="1200" w:bottom="280" w:left="780" w:right="740"/>
          <w:cols w:num="2" w:equalWidth="0">
            <w:col w:w="3467" w:space="40"/>
            <w:col w:w="6873"/>
          </w:cols>
        </w:sectPr>
      </w:pPr>
    </w:p>
    <w:p>
      <w:pPr>
        <w:tabs>
          <w:tab w:pos="1571" w:val="left" w:leader="none"/>
          <w:tab w:pos="2589" w:val="left" w:leader="none"/>
          <w:tab w:pos="2968" w:val="left" w:leader="none"/>
          <w:tab w:pos="3515" w:val="left" w:leader="none"/>
        </w:tabs>
        <w:spacing w:line="171" w:lineRule="exact" w:before="0"/>
        <w:ind w:left="851" w:right="0" w:firstLine="0"/>
        <w:jc w:val="left"/>
        <w:rPr>
          <w:i/>
          <w:sz w:val="14"/>
        </w:rPr>
      </w:pPr>
      <w:r>
        <w:rPr>
          <w:i/>
          <w:sz w:val="14"/>
        </w:rPr>
        <w:t>t   t</w:t>
      </w:r>
      <w:r>
        <w:rPr>
          <w:i/>
          <w:spacing w:val="-7"/>
          <w:sz w:val="14"/>
        </w:rPr>
        <w:t> </w:t>
      </w:r>
      <w:r>
        <w:rPr>
          <w:rFonts w:ascii="Symbol" w:hAnsi="Symbol"/>
          <w:sz w:val="14"/>
        </w:rPr>
        <w:t></w:t>
      </w:r>
      <w:r>
        <w:rPr>
          <w:spacing w:val="-21"/>
          <w:sz w:val="14"/>
        </w:rPr>
        <w:t> </w:t>
      </w:r>
      <w:r>
        <w:rPr>
          <w:i/>
          <w:sz w:val="14"/>
        </w:rPr>
        <w:t>k</w:t>
        <w:tab/>
        <w:t>t</w:t>
        <w:tab/>
        <w:t>t</w:t>
        <w:tab/>
        <w:t>t</w:t>
        <w:tab/>
        <w:t>t</w:t>
      </w:r>
      <w:r>
        <w:rPr>
          <w:i/>
          <w:spacing w:val="-16"/>
          <w:sz w:val="14"/>
        </w:rPr>
        <w:t> </w:t>
      </w:r>
      <w:r>
        <w:rPr>
          <w:rFonts w:ascii="Symbol" w:hAnsi="Symbol"/>
          <w:sz w:val="14"/>
        </w:rPr>
        <w:t></w:t>
      </w:r>
      <w:r>
        <w:rPr>
          <w:spacing w:val="-21"/>
          <w:sz w:val="14"/>
        </w:rPr>
        <w:t> </w:t>
      </w:r>
      <w:r>
        <w:rPr>
          <w:i/>
          <w:sz w:val="14"/>
        </w:rPr>
        <w:t>k</w:t>
      </w:r>
    </w:p>
    <w:p>
      <w:pPr>
        <w:pStyle w:val="BodyText"/>
        <w:rPr>
          <w:i/>
          <w:sz w:val="20"/>
        </w:rPr>
      </w:pPr>
    </w:p>
    <w:p>
      <w:pPr>
        <w:pStyle w:val="BodyText"/>
        <w:spacing w:before="6"/>
        <w:rPr>
          <w:i/>
          <w:sz w:val="21"/>
        </w:rPr>
      </w:pPr>
    </w:p>
    <w:p>
      <w:pPr>
        <w:spacing w:after="0"/>
        <w:rPr>
          <w:sz w:val="21"/>
        </w:rPr>
        <w:sectPr>
          <w:type w:val="continuous"/>
          <w:pgSz w:w="11900" w:h="16840"/>
          <w:pgMar w:top="1200" w:bottom="280" w:left="780" w:right="740"/>
        </w:sectPr>
      </w:pPr>
    </w:p>
    <w:p>
      <w:pPr>
        <w:pStyle w:val="BodyText"/>
        <w:spacing w:before="117"/>
        <w:ind w:left="664"/>
      </w:pPr>
      <w:r>
        <w:rPr>
          <w:w w:val="95"/>
        </w:rPr>
        <w:t>where</w:t>
      </w:r>
    </w:p>
    <w:p>
      <w:pPr>
        <w:spacing w:before="100"/>
        <w:ind w:left="76" w:right="0" w:firstLine="0"/>
        <w:jc w:val="left"/>
        <w:rPr>
          <w:sz w:val="24"/>
        </w:rPr>
      </w:pPr>
      <w:r>
        <w:rPr/>
        <w:br w:type="column"/>
      </w:r>
      <w:r>
        <w:rPr>
          <w:rFonts w:ascii="Symbol" w:hAnsi="Symbol"/>
          <w:i/>
          <w:sz w:val="24"/>
        </w:rPr>
        <w:t></w:t>
      </w:r>
      <w:r>
        <w:rPr>
          <w:i/>
          <w:sz w:val="24"/>
        </w:rPr>
        <w:t> </w:t>
      </w:r>
      <w:r>
        <w:rPr>
          <w:i/>
          <w:position w:val="-5"/>
          <w:sz w:val="14"/>
        </w:rPr>
        <w:t>t </w:t>
      </w:r>
      <w:r>
        <w:rPr>
          <w:rFonts w:ascii="Symbol" w:hAnsi="Symbol"/>
          <w:position w:val="-5"/>
          <w:sz w:val="14"/>
        </w:rPr>
        <w:t></w:t>
      </w:r>
      <w:r>
        <w:rPr>
          <w:position w:val="-5"/>
          <w:sz w:val="14"/>
        </w:rPr>
        <w:t> </w:t>
      </w:r>
      <w:r>
        <w:rPr>
          <w:i/>
          <w:position w:val="-5"/>
          <w:sz w:val="14"/>
        </w:rPr>
        <w:t>k </w:t>
      </w:r>
      <w:r>
        <w:rPr>
          <w:sz w:val="24"/>
        </w:rPr>
        <w:t>is a risk premium.</w:t>
      </w:r>
    </w:p>
    <w:p>
      <w:pPr>
        <w:spacing w:after="0"/>
        <w:jc w:val="left"/>
        <w:rPr>
          <w:sz w:val="24"/>
        </w:rPr>
        <w:sectPr>
          <w:type w:val="continuous"/>
          <w:pgSz w:w="11900" w:h="16840"/>
          <w:pgMar w:top="1200" w:bottom="280" w:left="780" w:right="740"/>
          <w:cols w:num="2" w:equalWidth="0">
            <w:col w:w="1244" w:space="40"/>
            <w:col w:w="9096"/>
          </w:cols>
        </w:sectPr>
      </w:pPr>
    </w:p>
    <w:p>
      <w:pPr>
        <w:pStyle w:val="BodyText"/>
        <w:rPr>
          <w:sz w:val="20"/>
        </w:rPr>
      </w:pPr>
    </w:p>
    <w:p>
      <w:pPr>
        <w:pStyle w:val="BodyText"/>
        <w:spacing w:before="8"/>
        <w:rPr>
          <w:sz w:val="21"/>
        </w:rPr>
      </w:pPr>
    </w:p>
    <w:p>
      <w:pPr>
        <w:spacing w:after="0"/>
        <w:rPr>
          <w:sz w:val="21"/>
        </w:rPr>
        <w:sectPr>
          <w:type w:val="continuous"/>
          <w:pgSz w:w="11900" w:h="16840"/>
          <w:pgMar w:top="1200" w:bottom="280" w:left="780" w:right="740"/>
        </w:sectPr>
      </w:pPr>
    </w:p>
    <w:p>
      <w:pPr>
        <w:pStyle w:val="BodyText"/>
        <w:spacing w:before="118"/>
        <w:ind w:left="664"/>
      </w:pPr>
      <w:r>
        <w:rPr/>
        <w:t>We</w:t>
      </w:r>
      <w:r>
        <w:rPr>
          <w:spacing w:val="-7"/>
        </w:rPr>
        <w:t> </w:t>
      </w:r>
      <w:r>
        <w:rPr/>
        <w:t>have</w:t>
      </w:r>
      <w:r>
        <w:rPr>
          <w:spacing w:val="-6"/>
        </w:rPr>
        <w:t> </w:t>
      </w:r>
      <w:r>
        <w:rPr/>
        <w:t>noted</w:t>
      </w:r>
      <w:r>
        <w:rPr>
          <w:spacing w:val="-7"/>
        </w:rPr>
        <w:t> </w:t>
      </w:r>
      <w:r>
        <w:rPr/>
        <w:t>before</w:t>
      </w:r>
      <w:r>
        <w:rPr>
          <w:spacing w:val="-6"/>
        </w:rPr>
        <w:t> </w:t>
      </w:r>
      <w:r>
        <w:rPr/>
        <w:t>that</w:t>
      </w:r>
      <w:r>
        <w:rPr>
          <w:spacing w:val="-2"/>
        </w:rPr>
        <w:t> </w:t>
      </w:r>
      <w:r>
        <w:rPr/>
        <w:t>attempts</w:t>
      </w:r>
      <w:r>
        <w:rPr>
          <w:spacing w:val="-6"/>
        </w:rPr>
        <w:t> </w:t>
      </w:r>
      <w:r>
        <w:rPr>
          <w:spacing w:val="2"/>
        </w:rPr>
        <w:t>to</w:t>
      </w:r>
      <w:r>
        <w:rPr>
          <w:spacing w:val="-3"/>
        </w:rPr>
        <w:t> </w:t>
      </w:r>
      <w:r>
        <w:rPr/>
        <w:t>be</w:t>
      </w:r>
      <w:r>
        <w:rPr>
          <w:spacing w:val="-6"/>
        </w:rPr>
        <w:t> </w:t>
      </w:r>
      <w:r>
        <w:rPr/>
        <w:t>use</w:t>
      </w:r>
      <w:r>
        <w:rPr>
          <w:spacing w:val="-6"/>
        </w:rPr>
        <w:t> </w:t>
      </w:r>
      <w:r>
        <w:rPr/>
        <w:t>theoretical</w:t>
      </w:r>
      <w:r>
        <w:rPr>
          <w:spacing w:val="-7"/>
        </w:rPr>
        <w:t> </w:t>
      </w:r>
      <w:r>
        <w:rPr/>
        <w:t>models</w:t>
      </w:r>
      <w:r>
        <w:rPr>
          <w:spacing w:val="-6"/>
        </w:rPr>
        <w:t> </w:t>
      </w:r>
      <w:r>
        <w:rPr/>
        <w:t>for</w:t>
      </w:r>
    </w:p>
    <w:p>
      <w:pPr>
        <w:spacing w:before="103"/>
        <w:ind w:left="112" w:right="0" w:firstLine="0"/>
        <w:jc w:val="left"/>
        <w:rPr>
          <w:i/>
          <w:sz w:val="14"/>
        </w:rPr>
      </w:pPr>
      <w:r>
        <w:rPr/>
        <w:br w:type="column"/>
      </w:r>
      <w:r>
        <w:rPr>
          <w:rFonts w:ascii="Symbol" w:hAnsi="Symbol"/>
          <w:i/>
          <w:w w:val="95"/>
          <w:position w:val="6"/>
          <w:sz w:val="24"/>
        </w:rPr>
        <w:t></w:t>
      </w:r>
      <w:r>
        <w:rPr>
          <w:i/>
          <w:spacing w:val="-25"/>
          <w:w w:val="95"/>
          <w:position w:val="6"/>
          <w:sz w:val="24"/>
        </w:rPr>
        <w:t> </w:t>
      </w:r>
      <w:r>
        <w:rPr>
          <w:i/>
          <w:sz w:val="14"/>
        </w:rPr>
        <w:t>t</w:t>
      </w:r>
      <w:r>
        <w:rPr>
          <w:i/>
          <w:spacing w:val="-22"/>
          <w:sz w:val="14"/>
        </w:rPr>
        <w:t> </w:t>
      </w:r>
      <w:r>
        <w:rPr>
          <w:rFonts w:ascii="Symbol" w:hAnsi="Symbol"/>
          <w:sz w:val="14"/>
        </w:rPr>
        <w:t></w:t>
      </w:r>
      <w:r>
        <w:rPr>
          <w:spacing w:val="-26"/>
          <w:sz w:val="14"/>
        </w:rPr>
        <w:t> </w:t>
      </w:r>
      <w:r>
        <w:rPr>
          <w:i/>
          <w:spacing w:val="-20"/>
          <w:sz w:val="14"/>
        </w:rPr>
        <w:t>k</w:t>
      </w:r>
    </w:p>
    <w:p>
      <w:pPr>
        <w:pStyle w:val="BodyText"/>
        <w:spacing w:before="118"/>
        <w:ind w:left="86"/>
      </w:pPr>
      <w:r>
        <w:rPr/>
        <w:br w:type="column"/>
      </w:r>
      <w:r>
        <w:rPr/>
        <w:t>have not been</w:t>
      </w:r>
    </w:p>
    <w:p>
      <w:pPr>
        <w:spacing w:after="0"/>
        <w:sectPr>
          <w:type w:val="continuous"/>
          <w:pgSz w:w="11900" w:h="16840"/>
          <w:pgMar w:top="1200" w:bottom="280" w:left="780" w:right="740"/>
          <w:cols w:num="3" w:equalWidth="0">
            <w:col w:w="7104" w:space="40"/>
            <w:col w:w="463" w:space="39"/>
            <w:col w:w="2734"/>
          </w:cols>
        </w:sectPr>
      </w:pPr>
    </w:p>
    <w:p>
      <w:pPr>
        <w:pStyle w:val="BodyText"/>
        <w:spacing w:line="360" w:lineRule="auto" w:before="162"/>
        <w:ind w:left="664" w:right="1023"/>
      </w:pPr>
      <w:r>
        <w:rPr/>
        <w:t>successful. This is why we prefer to use “latent variables” approach to proxy for the risk premium. We use two classes of proxies.</w:t>
      </w:r>
    </w:p>
    <w:p>
      <w:pPr>
        <w:pStyle w:val="BodyText"/>
        <w:spacing w:before="2"/>
        <w:rPr>
          <w:sz w:val="36"/>
        </w:rPr>
      </w:pPr>
    </w:p>
    <w:p>
      <w:pPr>
        <w:pStyle w:val="BodyText"/>
        <w:spacing w:line="360" w:lineRule="auto"/>
        <w:ind w:left="664" w:right="771"/>
      </w:pPr>
      <w:r>
        <w:rPr/>
        <w:t>First, note that we may convert (A3.1) into a relationship in real terms by subtracting the expected inflation differential from the exchange rate and the interest differential. Then, by rearrangement, we have</w:t>
      </w:r>
    </w:p>
    <w:p>
      <w:pPr>
        <w:pStyle w:val="BodyText"/>
        <w:spacing w:before="2"/>
        <w:rPr>
          <w:sz w:val="16"/>
        </w:rPr>
      </w:pPr>
    </w:p>
    <w:p>
      <w:pPr>
        <w:spacing w:after="0"/>
        <w:rPr>
          <w:sz w:val="16"/>
        </w:rPr>
        <w:sectPr>
          <w:type w:val="continuous"/>
          <w:pgSz w:w="11900" w:h="16840"/>
          <w:pgMar w:top="1200" w:bottom="280" w:left="780" w:right="740"/>
        </w:sectPr>
      </w:pPr>
    </w:p>
    <w:p>
      <w:pPr>
        <w:tabs>
          <w:tab w:pos="1773" w:val="left" w:leader="none"/>
        </w:tabs>
        <w:spacing w:line="304" w:lineRule="exact" w:before="104"/>
        <w:ind w:left="703" w:right="0" w:firstLine="0"/>
        <w:jc w:val="left"/>
        <w:rPr>
          <w:rFonts w:ascii="Symbol" w:hAnsi="Symbol"/>
          <w:i/>
          <w:sz w:val="24"/>
        </w:rPr>
      </w:pPr>
      <w:r>
        <w:rPr>
          <w:i/>
          <w:w w:val="99"/>
          <w:sz w:val="24"/>
        </w:rPr>
        <w:t>q</w:t>
      </w:r>
      <w:r>
        <w:rPr>
          <w:i/>
          <w:sz w:val="24"/>
        </w:rPr>
        <w:t> </w:t>
      </w:r>
      <w:r>
        <w:rPr>
          <w:i/>
          <w:spacing w:val="9"/>
          <w:sz w:val="24"/>
        </w:rPr>
        <w:t> </w:t>
      </w:r>
      <w:r>
        <w:rPr>
          <w:rFonts w:ascii="Symbol" w:hAnsi="Symbol"/>
          <w:w w:val="99"/>
          <w:sz w:val="24"/>
        </w:rPr>
        <w:t></w:t>
      </w:r>
      <w:r>
        <w:rPr>
          <w:spacing w:val="19"/>
          <w:sz w:val="24"/>
        </w:rPr>
        <w:t> </w:t>
      </w:r>
      <w:r>
        <w:rPr>
          <w:i/>
          <w:w w:val="99"/>
          <w:sz w:val="24"/>
        </w:rPr>
        <w:t>E</w:t>
      </w:r>
      <w:r>
        <w:rPr>
          <w:i/>
          <w:spacing w:val="-5"/>
          <w:sz w:val="24"/>
        </w:rPr>
        <w:t> </w:t>
      </w:r>
      <w:r>
        <w:rPr>
          <w:i/>
          <w:w w:val="99"/>
          <w:sz w:val="24"/>
        </w:rPr>
        <w:t>q</w:t>
      </w:r>
      <w:r>
        <w:rPr>
          <w:i/>
          <w:sz w:val="24"/>
        </w:rPr>
        <w:tab/>
      </w:r>
      <w:r>
        <w:rPr>
          <w:rFonts w:ascii="Symbol" w:hAnsi="Symbol"/>
          <w:w w:val="99"/>
          <w:sz w:val="24"/>
        </w:rPr>
        <w:t></w:t>
      </w:r>
      <w:r>
        <w:rPr>
          <w:sz w:val="24"/>
        </w:rPr>
        <w:t> </w:t>
      </w:r>
      <w:r>
        <w:rPr>
          <w:rFonts w:ascii="Symbol" w:hAnsi="Symbol"/>
          <w:i/>
          <w:w w:val="62"/>
          <w:sz w:val="24"/>
        </w:rPr>
        <w:t>�</w:t>
      </w:r>
      <w:r>
        <w:rPr>
          <w:spacing w:val="18"/>
          <w:sz w:val="24"/>
        </w:rPr>
        <w:t> </w:t>
      </w:r>
      <w:r>
        <w:rPr>
          <w:rFonts w:ascii="Symbol" w:hAnsi="Symbol"/>
          <w:spacing w:val="-17"/>
          <w:w w:val="62"/>
          <w:sz w:val="38"/>
        </w:rPr>
        <w:t></w:t>
      </w:r>
      <w:r>
        <w:rPr>
          <w:i/>
          <w:spacing w:val="20"/>
          <w:w w:val="96"/>
          <w:sz w:val="24"/>
        </w:rPr>
        <w:t>r</w:t>
      </w:r>
      <w:r>
        <w:rPr>
          <w:w w:val="99"/>
          <w:position w:val="11"/>
          <w:sz w:val="14"/>
        </w:rPr>
        <w:t>*</w:t>
      </w:r>
      <w:r>
        <w:rPr>
          <w:position w:val="11"/>
          <w:sz w:val="14"/>
        </w:rPr>
        <w:t> </w:t>
      </w:r>
      <w:r>
        <w:rPr>
          <w:spacing w:val="-11"/>
          <w:position w:val="11"/>
          <w:sz w:val="14"/>
        </w:rPr>
        <w:t> </w:t>
      </w:r>
      <w:r>
        <w:rPr>
          <w:rFonts w:ascii="Symbol" w:hAnsi="Symbol"/>
          <w:w w:val="99"/>
          <w:sz w:val="24"/>
        </w:rPr>
        <w:t></w:t>
      </w:r>
      <w:r>
        <w:rPr>
          <w:spacing w:val="-10"/>
          <w:sz w:val="24"/>
        </w:rPr>
        <w:t> </w:t>
      </w:r>
      <w:r>
        <w:rPr>
          <w:i/>
          <w:w w:val="96"/>
          <w:sz w:val="24"/>
        </w:rPr>
        <w:t>r</w:t>
      </w:r>
      <w:r>
        <w:rPr>
          <w:i/>
          <w:spacing w:val="-2"/>
          <w:sz w:val="24"/>
        </w:rPr>
        <w:t> </w:t>
      </w:r>
      <w:r>
        <w:rPr>
          <w:rFonts w:ascii="Symbol" w:hAnsi="Symbol"/>
          <w:spacing w:val="17"/>
          <w:w w:val="62"/>
          <w:sz w:val="38"/>
        </w:rPr>
        <w:t></w:t>
      </w:r>
      <w:r>
        <w:rPr>
          <w:rFonts w:ascii="Symbol" w:hAnsi="Symbol"/>
          <w:w w:val="99"/>
          <w:sz w:val="24"/>
        </w:rPr>
        <w:t></w:t>
      </w:r>
      <w:r>
        <w:rPr>
          <w:spacing w:val="-34"/>
          <w:sz w:val="24"/>
        </w:rPr>
        <w:t> </w:t>
      </w:r>
      <w:r>
        <w:rPr>
          <w:rFonts w:ascii="Symbol" w:hAnsi="Symbol"/>
          <w:i/>
          <w:w w:val="59"/>
          <w:sz w:val="24"/>
        </w:rPr>
        <w:t></w:t>
      </w:r>
      <w:r>
        <w:rPr>
          <w:sz w:val="24"/>
        </w:rPr>
        <w:t> </w:t>
      </w:r>
      <w:r>
        <w:rPr>
          <w:spacing w:val="15"/>
          <w:sz w:val="24"/>
        </w:rPr>
        <w:t> </w:t>
      </w:r>
      <w:r>
        <w:rPr>
          <w:rFonts w:ascii="Symbol" w:hAnsi="Symbol"/>
          <w:w w:val="99"/>
          <w:sz w:val="24"/>
        </w:rPr>
        <w:t></w:t>
      </w:r>
      <w:r>
        <w:rPr>
          <w:sz w:val="24"/>
        </w:rPr>
        <w:t> </w:t>
      </w:r>
      <w:r>
        <w:rPr>
          <w:rFonts w:ascii="Symbol" w:hAnsi="Symbol"/>
          <w:i/>
          <w:spacing w:val="-74"/>
          <w:w w:val="68"/>
          <w:sz w:val="24"/>
        </w:rPr>
        <w:t></w:t>
      </w:r>
    </w:p>
    <w:p>
      <w:pPr>
        <w:pStyle w:val="BodyText"/>
        <w:spacing w:before="4"/>
        <w:rPr>
          <w:rFonts w:ascii="Symbol" w:hAnsi="Symbol"/>
          <w:i/>
          <w:sz w:val="21"/>
        </w:rPr>
      </w:pPr>
      <w:r>
        <w:rPr/>
        <w:br w:type="column"/>
      </w:r>
      <w:r>
        <w:rPr>
          <w:rFonts w:ascii="Symbol" w:hAnsi="Symbol"/>
          <w:i/>
          <w:sz w:val="21"/>
        </w:rPr>
      </w:r>
    </w:p>
    <w:p>
      <w:pPr>
        <w:pStyle w:val="BodyText"/>
        <w:spacing w:line="146" w:lineRule="exact"/>
        <w:ind w:left="580"/>
      </w:pPr>
      <w:r>
        <w:rPr/>
        <w:t>(A3.2)</w:t>
      </w:r>
    </w:p>
    <w:p>
      <w:pPr>
        <w:spacing w:after="0" w:line="146" w:lineRule="exact"/>
        <w:sectPr>
          <w:type w:val="continuous"/>
          <w:pgSz w:w="11900" w:h="16840"/>
          <w:pgMar w:top="1200" w:bottom="280" w:left="780" w:right="740"/>
          <w:cols w:num="2" w:equalWidth="0">
            <w:col w:w="3530" w:space="40"/>
            <w:col w:w="6810"/>
          </w:cols>
        </w:sectPr>
      </w:pPr>
    </w:p>
    <w:p>
      <w:pPr>
        <w:tabs>
          <w:tab w:pos="1307" w:val="left" w:leader="none"/>
          <w:tab w:pos="2263" w:val="left" w:leader="none"/>
          <w:tab w:pos="2685" w:val="left" w:leader="none"/>
          <w:tab w:pos="3573" w:val="left" w:leader="none"/>
        </w:tabs>
        <w:spacing w:line="171" w:lineRule="exact" w:before="0"/>
        <w:ind w:left="818" w:right="0" w:firstLine="0"/>
        <w:jc w:val="left"/>
        <w:rPr>
          <w:i/>
          <w:sz w:val="14"/>
        </w:rPr>
      </w:pPr>
      <w:r>
        <w:rPr>
          <w:i/>
          <w:sz w:val="14"/>
        </w:rPr>
        <w:t>t</w:t>
        <w:tab/>
        <w:t>t    t</w:t>
      </w:r>
      <w:r>
        <w:rPr>
          <w:i/>
          <w:spacing w:val="-23"/>
          <w:sz w:val="14"/>
        </w:rPr>
        <w:t> </w:t>
      </w:r>
      <w:r>
        <w:rPr>
          <w:rFonts w:ascii="Symbol" w:hAnsi="Symbol"/>
          <w:sz w:val="14"/>
        </w:rPr>
        <w:t></w:t>
      </w:r>
      <w:r>
        <w:rPr>
          <w:spacing w:val="-21"/>
          <w:sz w:val="14"/>
        </w:rPr>
        <w:t> </w:t>
      </w:r>
      <w:r>
        <w:rPr>
          <w:i/>
          <w:sz w:val="14"/>
        </w:rPr>
        <w:t>k</w:t>
        <w:tab/>
        <w:t>t</w:t>
        <w:tab/>
        <w:t>t</w:t>
        <w:tab/>
        <w:t>t</w:t>
      </w:r>
      <w:r>
        <w:rPr>
          <w:i/>
          <w:spacing w:val="-11"/>
          <w:sz w:val="14"/>
        </w:rPr>
        <w:t> </w:t>
      </w:r>
      <w:r>
        <w:rPr>
          <w:rFonts w:ascii="Symbol" w:hAnsi="Symbol"/>
          <w:sz w:val="14"/>
        </w:rPr>
        <w:t></w:t>
      </w:r>
      <w:r>
        <w:rPr>
          <w:spacing w:val="-21"/>
          <w:sz w:val="14"/>
        </w:rPr>
        <w:t> </w:t>
      </w:r>
      <w:r>
        <w:rPr>
          <w:i/>
          <w:sz w:val="14"/>
        </w:rPr>
        <w:t>k</w:t>
      </w:r>
    </w:p>
    <w:p>
      <w:pPr>
        <w:pStyle w:val="BodyText"/>
        <w:rPr>
          <w:i/>
          <w:sz w:val="20"/>
        </w:rPr>
      </w:pPr>
    </w:p>
    <w:p>
      <w:pPr>
        <w:pStyle w:val="BodyText"/>
        <w:rPr>
          <w:i/>
          <w:sz w:val="20"/>
        </w:rPr>
      </w:pPr>
    </w:p>
    <w:p>
      <w:pPr>
        <w:pStyle w:val="BodyText"/>
        <w:rPr>
          <w:i/>
          <w:sz w:val="25"/>
        </w:rPr>
      </w:pPr>
    </w:p>
    <w:p>
      <w:pPr>
        <w:spacing w:after="0"/>
        <w:rPr>
          <w:sz w:val="25"/>
        </w:rPr>
        <w:sectPr>
          <w:type w:val="continuous"/>
          <w:pgSz w:w="11900" w:h="16840"/>
          <w:pgMar w:top="1200" w:bottom="280" w:left="780" w:right="740"/>
        </w:sectPr>
      </w:pPr>
    </w:p>
    <w:p>
      <w:pPr>
        <w:pStyle w:val="BodyText"/>
        <w:spacing w:line="162" w:lineRule="exact" w:before="106"/>
        <w:ind w:left="727"/>
      </w:pPr>
      <w:r>
        <w:rPr>
          <w:w w:val="95"/>
        </w:rPr>
        <w:t>where</w:t>
      </w:r>
    </w:p>
    <w:p>
      <w:pPr>
        <w:pStyle w:val="BodyText"/>
        <w:spacing w:line="178" w:lineRule="exact" w:before="90"/>
        <w:ind w:left="62"/>
        <w:rPr>
          <w:sz w:val="14"/>
        </w:rPr>
      </w:pPr>
      <w:r>
        <w:rPr/>
        <w:br w:type="column"/>
      </w:r>
      <w:r>
        <w:rPr>
          <w:i/>
        </w:rPr>
        <w:t>q </w:t>
      </w:r>
      <w:r>
        <w:rPr/>
        <w:t>is the real exchange rate, and </w:t>
      </w:r>
      <w:r>
        <w:rPr>
          <w:i/>
        </w:rPr>
        <w:t>r </w:t>
      </w:r>
      <w:r>
        <w:rPr/>
        <w:t>, </w:t>
      </w:r>
      <w:r>
        <w:rPr>
          <w:i/>
        </w:rPr>
        <w:t>r</w:t>
      </w:r>
      <w:r>
        <w:rPr>
          <w:position w:val="11"/>
          <w:sz w:val="14"/>
        </w:rPr>
        <w:t>*</w:t>
      </w:r>
    </w:p>
    <w:p>
      <w:pPr>
        <w:pStyle w:val="BodyText"/>
        <w:spacing w:line="162" w:lineRule="exact" w:before="106"/>
        <w:ind w:left="110"/>
      </w:pPr>
      <w:r>
        <w:rPr/>
        <w:br w:type="column"/>
      </w:r>
      <w:r>
        <w:rPr/>
        <w:t>are ex ante real interest rates. Note from</w:t>
      </w:r>
    </w:p>
    <w:p>
      <w:pPr>
        <w:spacing w:after="0" w:line="162" w:lineRule="exact"/>
        <w:sectPr>
          <w:type w:val="continuous"/>
          <w:pgSz w:w="11900" w:h="16840"/>
          <w:pgMar w:top="1200" w:bottom="280" w:left="780" w:right="740"/>
          <w:cols w:num="3" w:equalWidth="0">
            <w:col w:w="1307" w:space="40"/>
            <w:col w:w="3704" w:space="39"/>
            <w:col w:w="5290"/>
          </w:cols>
        </w:sectPr>
      </w:pPr>
    </w:p>
    <w:p>
      <w:pPr>
        <w:tabs>
          <w:tab w:pos="4619" w:val="left" w:leader="none"/>
          <w:tab w:pos="4941" w:val="left" w:leader="none"/>
        </w:tabs>
        <w:spacing w:line="155" w:lineRule="exact" w:before="0"/>
        <w:ind w:left="1523" w:right="0" w:firstLine="0"/>
        <w:jc w:val="left"/>
        <w:rPr>
          <w:i/>
          <w:sz w:val="14"/>
        </w:rPr>
      </w:pPr>
      <w:r>
        <w:rPr>
          <w:i/>
          <w:sz w:val="14"/>
        </w:rPr>
        <w:t>t</w:t>
        <w:tab/>
        <w:t>t</w:t>
        <w:tab/>
        <w:t>t</w:t>
      </w:r>
    </w:p>
    <w:p>
      <w:pPr>
        <w:spacing w:after="0" w:line="155" w:lineRule="exact"/>
        <w:jc w:val="left"/>
        <w:rPr>
          <w:sz w:val="14"/>
        </w:rPr>
        <w:sectPr>
          <w:type w:val="continuous"/>
          <w:pgSz w:w="11900" w:h="16840"/>
          <w:pgMar w:top="1200" w:bottom="280" w:left="780" w:right="740"/>
        </w:sectPr>
      </w:pPr>
    </w:p>
    <w:p>
      <w:pPr>
        <w:pStyle w:val="BodyText"/>
        <w:spacing w:before="182"/>
        <w:ind w:left="664"/>
      </w:pPr>
      <w:r>
        <w:rPr/>
        <w:t>(A3.2) that, other things being equal, a higher risk premium,</w:t>
      </w:r>
    </w:p>
    <w:p>
      <w:pPr>
        <w:spacing w:before="165"/>
        <w:ind w:left="62" w:right="0" w:firstLine="0"/>
        <w:jc w:val="left"/>
        <w:rPr>
          <w:sz w:val="24"/>
        </w:rPr>
      </w:pPr>
      <w:r>
        <w:rPr/>
        <w:br w:type="column"/>
      </w:r>
      <w:r>
        <w:rPr>
          <w:rFonts w:ascii="Symbol" w:hAnsi="Symbol"/>
          <w:i/>
          <w:sz w:val="24"/>
        </w:rPr>
        <w:t></w:t>
      </w:r>
      <w:r>
        <w:rPr>
          <w:i/>
          <w:sz w:val="24"/>
        </w:rPr>
        <w:t> </w:t>
      </w:r>
      <w:r>
        <w:rPr>
          <w:i/>
          <w:position w:val="-5"/>
          <w:sz w:val="14"/>
        </w:rPr>
        <w:t>t </w:t>
      </w:r>
      <w:r>
        <w:rPr>
          <w:rFonts w:ascii="Symbol" w:hAnsi="Symbol"/>
          <w:position w:val="-5"/>
          <w:sz w:val="14"/>
        </w:rPr>
        <w:t></w:t>
      </w:r>
      <w:r>
        <w:rPr>
          <w:position w:val="-5"/>
          <w:sz w:val="14"/>
        </w:rPr>
        <w:t> </w:t>
      </w:r>
      <w:r>
        <w:rPr>
          <w:i/>
          <w:position w:val="-5"/>
          <w:sz w:val="14"/>
        </w:rPr>
        <w:t>k </w:t>
      </w:r>
      <w:r>
        <w:rPr>
          <w:sz w:val="24"/>
        </w:rPr>
        <w:t>, depresses the current real</w:t>
      </w:r>
    </w:p>
    <w:p>
      <w:pPr>
        <w:spacing w:after="0"/>
        <w:jc w:val="left"/>
        <w:rPr>
          <w:sz w:val="24"/>
        </w:rPr>
        <w:sectPr>
          <w:type w:val="continuous"/>
          <w:pgSz w:w="11900" w:h="16840"/>
          <w:pgMar w:top="1200" w:bottom="280" w:left="780" w:right="740"/>
          <w:cols w:num="2" w:equalWidth="0">
            <w:col w:w="6462" w:space="40"/>
            <w:col w:w="3878"/>
          </w:cols>
        </w:sectPr>
      </w:pPr>
    </w:p>
    <w:p>
      <w:pPr>
        <w:pStyle w:val="BodyText"/>
        <w:spacing w:before="184"/>
        <w:ind w:left="664"/>
      </w:pPr>
      <w:r>
        <w:rPr/>
        <w:t>exchange rate, </w:t>
      </w:r>
      <w:r>
        <w:rPr>
          <w:i/>
        </w:rPr>
        <w:t>q</w:t>
      </w:r>
      <w:r>
        <w:rPr>
          <w:i/>
          <w:position w:val="-5"/>
          <w:sz w:val="14"/>
        </w:rPr>
        <w:t>t </w:t>
      </w:r>
      <w:r>
        <w:rPr/>
        <w:t>. Now, to make our argument in a transparent fashion, we assume that</w:t>
      </w:r>
    </w:p>
    <w:p>
      <w:pPr>
        <w:spacing w:after="0"/>
        <w:sectPr>
          <w:type w:val="continuous"/>
          <w:pgSz w:w="11900" w:h="16840"/>
          <w:pgMar w:top="1200" w:bottom="280" w:left="780" w:right="740"/>
        </w:sectPr>
      </w:pPr>
    </w:p>
    <w:p>
      <w:pPr>
        <w:pStyle w:val="BodyText"/>
        <w:spacing w:before="5"/>
        <w:rPr>
          <w:sz w:val="28"/>
        </w:rPr>
      </w:pPr>
    </w:p>
    <w:p>
      <w:pPr>
        <w:spacing w:before="0"/>
        <w:ind w:left="707" w:right="0" w:firstLine="0"/>
        <w:jc w:val="left"/>
        <w:rPr>
          <w:i/>
          <w:sz w:val="14"/>
        </w:rPr>
      </w:pPr>
      <w:r>
        <w:rPr>
          <w:i/>
          <w:spacing w:val="2"/>
          <w:position w:val="6"/>
          <w:sz w:val="24"/>
        </w:rPr>
        <w:t>E</w:t>
      </w:r>
      <w:r>
        <w:rPr>
          <w:i/>
          <w:spacing w:val="2"/>
          <w:sz w:val="14"/>
        </w:rPr>
        <w:t>t</w:t>
      </w:r>
      <w:r>
        <w:rPr>
          <w:i/>
          <w:spacing w:val="2"/>
          <w:position w:val="6"/>
          <w:sz w:val="24"/>
        </w:rPr>
        <w:t>q</w:t>
      </w:r>
      <w:r>
        <w:rPr>
          <w:i/>
          <w:spacing w:val="2"/>
          <w:sz w:val="14"/>
        </w:rPr>
        <w:t>t</w:t>
      </w:r>
      <w:r>
        <w:rPr>
          <w:i/>
          <w:spacing w:val="-16"/>
          <w:sz w:val="14"/>
        </w:rPr>
        <w:t> </w:t>
      </w:r>
      <w:r>
        <w:rPr>
          <w:rFonts w:ascii="Symbol" w:hAnsi="Symbol"/>
          <w:sz w:val="14"/>
        </w:rPr>
        <w:t></w:t>
      </w:r>
      <w:r>
        <w:rPr>
          <w:spacing w:val="-15"/>
          <w:sz w:val="14"/>
        </w:rPr>
        <w:t> </w:t>
      </w:r>
      <w:r>
        <w:rPr>
          <w:i/>
          <w:spacing w:val="-18"/>
          <w:sz w:val="14"/>
        </w:rPr>
        <w:t>k</w:t>
      </w:r>
    </w:p>
    <w:p>
      <w:pPr>
        <w:pStyle w:val="BodyText"/>
        <w:spacing w:before="7"/>
        <w:rPr>
          <w:i/>
          <w:sz w:val="16"/>
        </w:rPr>
      </w:pPr>
      <w:r>
        <w:rPr/>
        <w:br w:type="column"/>
      </w:r>
      <w:r>
        <w:rPr>
          <w:i/>
          <w:sz w:val="16"/>
        </w:rPr>
      </w:r>
    </w:p>
    <w:p>
      <w:pPr>
        <w:spacing w:line="152" w:lineRule="exact" w:before="1"/>
        <w:ind w:left="0" w:right="21" w:firstLine="0"/>
        <w:jc w:val="right"/>
        <w:rPr>
          <w:rFonts w:ascii="Symbol" w:hAnsi="Symbol"/>
          <w:sz w:val="14"/>
        </w:rPr>
      </w:pPr>
      <w:r>
        <w:rPr>
          <w:rFonts w:ascii="Symbol" w:hAnsi="Symbol"/>
          <w:w w:val="99"/>
          <w:sz w:val="14"/>
        </w:rPr>
        <w:t></w:t>
      </w:r>
    </w:p>
    <w:p>
      <w:pPr>
        <w:pStyle w:val="BodyText"/>
        <w:spacing w:line="295" w:lineRule="exact"/>
        <w:ind w:left="66"/>
        <w:rPr>
          <w:i/>
          <w:sz w:val="14"/>
        </w:rPr>
      </w:pPr>
      <w:r>
        <w:rPr/>
        <w:t>can be replaced by </w:t>
      </w:r>
      <w:r>
        <w:rPr>
          <w:i/>
        </w:rPr>
        <w:t>q</w:t>
      </w:r>
      <w:r>
        <w:rPr>
          <w:i/>
          <w:position w:val="-5"/>
          <w:sz w:val="14"/>
        </w:rPr>
        <w:t>t</w:t>
      </w:r>
    </w:p>
    <w:p>
      <w:pPr>
        <w:pStyle w:val="BodyText"/>
        <w:spacing w:before="7"/>
        <w:rPr>
          <w:i/>
          <w:sz w:val="16"/>
        </w:rPr>
      </w:pPr>
      <w:r>
        <w:rPr/>
        <w:br w:type="column"/>
      </w:r>
      <w:r>
        <w:rPr>
          <w:i/>
          <w:sz w:val="16"/>
        </w:rPr>
      </w:r>
    </w:p>
    <w:p>
      <w:pPr>
        <w:spacing w:line="152" w:lineRule="exact" w:before="1"/>
        <w:ind w:left="0" w:right="21" w:firstLine="0"/>
        <w:jc w:val="right"/>
        <w:rPr>
          <w:rFonts w:ascii="Symbol" w:hAnsi="Symbol"/>
          <w:sz w:val="14"/>
        </w:rPr>
      </w:pPr>
      <w:r>
        <w:rPr>
          <w:rFonts w:ascii="Symbol" w:hAnsi="Symbol"/>
          <w:w w:val="99"/>
          <w:sz w:val="14"/>
        </w:rPr>
        <w:t></w:t>
      </w:r>
    </w:p>
    <w:p>
      <w:pPr>
        <w:spacing w:line="295" w:lineRule="exact" w:before="0"/>
        <w:ind w:left="89" w:right="0" w:firstLine="0"/>
        <w:jc w:val="left"/>
        <w:rPr>
          <w:i/>
          <w:sz w:val="14"/>
        </w:rPr>
      </w:pPr>
      <w:r>
        <w:rPr>
          <w:sz w:val="24"/>
        </w:rPr>
        <w:t>where </w:t>
      </w:r>
      <w:r>
        <w:rPr>
          <w:i/>
          <w:sz w:val="24"/>
        </w:rPr>
        <w:t>q</w:t>
      </w:r>
      <w:r>
        <w:rPr>
          <w:i/>
          <w:position w:val="-5"/>
          <w:sz w:val="14"/>
        </w:rPr>
        <w:t>t</w:t>
      </w:r>
    </w:p>
    <w:p>
      <w:pPr>
        <w:pStyle w:val="BodyText"/>
        <w:spacing w:before="2"/>
        <w:rPr>
          <w:i/>
          <w:sz w:val="28"/>
        </w:rPr>
      </w:pPr>
      <w:r>
        <w:rPr/>
        <w:br w:type="column"/>
      </w:r>
      <w:r>
        <w:rPr>
          <w:i/>
          <w:sz w:val="28"/>
        </w:rPr>
      </w:r>
    </w:p>
    <w:p>
      <w:pPr>
        <w:pStyle w:val="BodyText"/>
        <w:ind w:left="132"/>
      </w:pPr>
      <w:r>
        <w:rPr/>
        <w:t>is an estimate </w:t>
      </w:r>
      <w:r>
        <w:rPr>
          <w:spacing w:val="3"/>
        </w:rPr>
        <w:t>of </w:t>
      </w:r>
      <w:r>
        <w:rPr/>
        <w:t>the equilibrium exchange </w:t>
      </w:r>
      <w:r>
        <w:rPr>
          <w:spacing w:val="2"/>
        </w:rPr>
        <w:t>rate. </w:t>
      </w:r>
      <w:r>
        <w:rPr/>
        <w:t>(For</w:t>
      </w:r>
    </w:p>
    <w:p>
      <w:pPr>
        <w:spacing w:after="0"/>
        <w:sectPr>
          <w:type w:val="continuous"/>
          <w:pgSz w:w="11900" w:h="16840"/>
          <w:pgMar w:top="1200" w:bottom="280" w:left="780" w:right="740"/>
          <w:cols w:num="4" w:equalWidth="0">
            <w:col w:w="1241" w:space="40"/>
            <w:col w:w="2106" w:space="39"/>
            <w:col w:w="925" w:space="40"/>
            <w:col w:w="5989"/>
          </w:cols>
        </w:sectPr>
      </w:pPr>
    </w:p>
    <w:p>
      <w:pPr>
        <w:pStyle w:val="BodyText"/>
        <w:spacing w:before="163"/>
        <w:ind w:left="664"/>
      </w:pPr>
      <w:r>
        <w:rPr/>
        <w:t>? sufficiently large, it would, in any case, be plausible that the long-run fundamentals provide</w:t>
      </w:r>
    </w:p>
    <w:p>
      <w:pPr>
        <w:spacing w:after="0"/>
        <w:sectPr>
          <w:type w:val="continuous"/>
          <w:pgSz w:w="11900" w:h="16840"/>
          <w:pgMar w:top="1200" w:bottom="280" w:left="780" w:right="740"/>
        </w:sectPr>
      </w:pPr>
    </w:p>
    <w:p>
      <w:pPr>
        <w:pStyle w:val="BodyText"/>
        <w:spacing w:before="156"/>
        <w:ind w:left="664"/>
      </w:pPr>
      <w:r>
        <w:rPr/>
        <w:t>an anchor </w:t>
      </w:r>
      <w:r>
        <w:rPr>
          <w:spacing w:val="-4"/>
        </w:rPr>
        <w:t>for</w:t>
      </w:r>
    </w:p>
    <w:p>
      <w:pPr>
        <w:pStyle w:val="BodyText"/>
        <w:spacing w:before="156"/>
        <w:ind w:left="73"/>
      </w:pPr>
      <w:r>
        <w:rPr/>
        <w:br w:type="column"/>
      </w:r>
      <w:r>
        <w:rPr>
          <w:i/>
        </w:rPr>
        <w:t>E</w:t>
      </w:r>
      <w:r>
        <w:rPr>
          <w:i/>
          <w:position w:val="-5"/>
          <w:sz w:val="14"/>
        </w:rPr>
        <w:t>t</w:t>
      </w:r>
      <w:r>
        <w:rPr>
          <w:i/>
        </w:rPr>
        <w:t>q</w:t>
      </w:r>
      <w:r>
        <w:rPr>
          <w:i/>
          <w:position w:val="-5"/>
          <w:sz w:val="14"/>
        </w:rPr>
        <w:t>t </w:t>
      </w:r>
      <w:r>
        <w:rPr>
          <w:rFonts w:ascii="Symbol" w:hAnsi="Symbol"/>
          <w:position w:val="-5"/>
          <w:sz w:val="14"/>
        </w:rPr>
        <w:t></w:t>
      </w:r>
      <w:r>
        <w:rPr>
          <w:position w:val="-5"/>
          <w:sz w:val="14"/>
        </w:rPr>
        <w:t> </w:t>
      </w:r>
      <w:r>
        <w:rPr>
          <w:i/>
          <w:position w:val="-5"/>
          <w:sz w:val="14"/>
        </w:rPr>
        <w:t>k </w:t>
      </w:r>
      <w:r>
        <w:rPr/>
        <w:t>). Therefore, it is clear from (A3.2) that the deviation of the current real</w:t>
      </w:r>
    </w:p>
    <w:p>
      <w:pPr>
        <w:spacing w:after="0"/>
        <w:sectPr>
          <w:type w:val="continuous"/>
          <w:pgSz w:w="11900" w:h="16840"/>
          <w:pgMar w:top="1200" w:bottom="280" w:left="780" w:right="740"/>
          <w:cols w:num="2" w:equalWidth="0">
            <w:col w:w="1934" w:space="40"/>
            <w:col w:w="8406"/>
          </w:cols>
        </w:sectPr>
      </w:pPr>
    </w:p>
    <w:p>
      <w:pPr>
        <w:pStyle w:val="BodyText"/>
        <w:spacing w:before="8"/>
        <w:rPr>
          <w:sz w:val="27"/>
        </w:rPr>
      </w:pPr>
    </w:p>
    <w:p>
      <w:pPr>
        <w:pStyle w:val="BodyText"/>
        <w:ind w:left="664"/>
      </w:pPr>
      <w:r>
        <w:rPr/>
        <w:t>exchange</w:t>
      </w:r>
      <w:r>
        <w:rPr>
          <w:spacing w:val="-8"/>
        </w:rPr>
        <w:t> </w:t>
      </w:r>
      <w:r>
        <w:rPr>
          <w:spacing w:val="2"/>
        </w:rPr>
        <w:t>rate</w:t>
      </w:r>
      <w:r>
        <w:rPr>
          <w:spacing w:val="-6"/>
        </w:rPr>
        <w:t> </w:t>
      </w:r>
      <w:r>
        <w:rPr/>
        <w:t>from</w:t>
      </w:r>
      <w:r>
        <w:rPr>
          <w:spacing w:val="-8"/>
        </w:rPr>
        <w:t> </w:t>
      </w:r>
      <w:r>
        <w:rPr/>
        <w:t>an</w:t>
      </w:r>
      <w:r>
        <w:rPr>
          <w:spacing w:val="-7"/>
        </w:rPr>
        <w:t> </w:t>
      </w:r>
      <w:r>
        <w:rPr/>
        <w:t>estimate</w:t>
      </w:r>
      <w:r>
        <w:rPr>
          <w:spacing w:val="-8"/>
        </w:rPr>
        <w:t> </w:t>
      </w:r>
      <w:r>
        <w:rPr>
          <w:spacing w:val="3"/>
        </w:rPr>
        <w:t>of</w:t>
      </w:r>
      <w:r>
        <w:rPr>
          <w:spacing w:val="-4"/>
        </w:rPr>
        <w:t> </w:t>
      </w:r>
      <w:r>
        <w:rPr/>
        <w:t>its</w:t>
      </w:r>
      <w:r>
        <w:rPr>
          <w:spacing w:val="-7"/>
        </w:rPr>
        <w:t> </w:t>
      </w:r>
      <w:r>
        <w:rPr/>
        <w:t>equilibrium</w:t>
      </w:r>
      <w:r>
        <w:rPr>
          <w:spacing w:val="-8"/>
        </w:rPr>
        <w:t> </w:t>
      </w:r>
      <w:r>
        <w:rPr/>
        <w:t>value,</w:t>
      </w:r>
    </w:p>
    <w:p>
      <w:pPr>
        <w:pStyle w:val="BodyText"/>
        <w:spacing w:before="1"/>
        <w:rPr>
          <w:sz w:val="16"/>
        </w:rPr>
      </w:pPr>
      <w:r>
        <w:rPr/>
        <w:br w:type="column"/>
      </w:r>
      <w:r>
        <w:rPr>
          <w:sz w:val="16"/>
        </w:rPr>
      </w:r>
    </w:p>
    <w:p>
      <w:pPr>
        <w:spacing w:line="143" w:lineRule="exact" w:before="1"/>
        <w:ind w:left="540" w:right="0" w:firstLine="0"/>
        <w:jc w:val="left"/>
        <w:rPr>
          <w:rFonts w:ascii="Symbol" w:hAnsi="Symbol"/>
          <w:sz w:val="14"/>
        </w:rPr>
      </w:pPr>
      <w:r>
        <w:rPr>
          <w:rFonts w:ascii="Symbol" w:hAnsi="Symbol"/>
          <w:w w:val="99"/>
          <w:sz w:val="14"/>
        </w:rPr>
        <w:t></w:t>
      </w:r>
    </w:p>
    <w:p>
      <w:pPr>
        <w:pStyle w:val="BodyText"/>
        <w:spacing w:line="304" w:lineRule="exact"/>
        <w:ind w:left="75"/>
      </w:pPr>
      <w:r>
        <w:rPr>
          <w:i/>
        </w:rPr>
        <w:t>q</w:t>
      </w:r>
      <w:r>
        <w:rPr>
          <w:i/>
          <w:position w:val="-5"/>
          <w:sz w:val="14"/>
        </w:rPr>
        <w:t>t </w:t>
      </w:r>
      <w:r>
        <w:rPr>
          <w:rFonts w:ascii="Symbol" w:hAnsi="Symbol"/>
        </w:rPr>
        <w:t></w:t>
      </w:r>
      <w:r>
        <w:rPr/>
        <w:t> </w:t>
      </w:r>
      <w:r>
        <w:rPr>
          <w:i/>
        </w:rPr>
        <w:t>q</w:t>
      </w:r>
      <w:r>
        <w:rPr>
          <w:i/>
          <w:position w:val="-5"/>
          <w:sz w:val="14"/>
        </w:rPr>
        <w:t>t </w:t>
      </w:r>
      <w:r>
        <w:rPr/>
        <w:t>, will be correlated with the</w:t>
      </w:r>
    </w:p>
    <w:p>
      <w:pPr>
        <w:spacing w:after="0" w:line="304" w:lineRule="exact"/>
        <w:sectPr>
          <w:type w:val="continuous"/>
          <w:pgSz w:w="11900" w:h="16840"/>
          <w:pgMar w:top="1200" w:bottom="280" w:left="780" w:right="740"/>
          <w:cols w:num="2" w:equalWidth="0">
            <w:col w:w="6012" w:space="40"/>
            <w:col w:w="4328"/>
          </w:cols>
        </w:sectPr>
      </w:pPr>
    </w:p>
    <w:p>
      <w:pPr>
        <w:pStyle w:val="BodyText"/>
        <w:spacing w:before="185"/>
        <w:ind w:left="664"/>
      </w:pPr>
      <w:r>
        <w:rPr>
          <w:spacing w:val="2"/>
        </w:rPr>
        <w:t>risk</w:t>
      </w:r>
      <w:r>
        <w:rPr>
          <w:spacing w:val="-25"/>
        </w:rPr>
        <w:t> </w:t>
      </w:r>
      <w:r>
        <w:rPr/>
        <w:t>premium,</w:t>
      </w:r>
    </w:p>
    <w:p>
      <w:pPr>
        <w:spacing w:before="208"/>
        <w:ind w:left="712" w:right="0" w:firstLine="0"/>
        <w:jc w:val="left"/>
        <w:rPr>
          <w:sz w:val="24"/>
        </w:rPr>
      </w:pPr>
      <w:r>
        <w:rPr>
          <w:rFonts w:ascii="Symbol" w:hAnsi="Symbol"/>
          <w:i/>
          <w:w w:val="95"/>
          <w:position w:val="6"/>
          <w:sz w:val="24"/>
        </w:rPr>
        <w:t></w:t>
      </w:r>
      <w:r>
        <w:rPr>
          <w:i/>
          <w:w w:val="95"/>
          <w:position w:val="6"/>
          <w:sz w:val="24"/>
        </w:rPr>
        <w:t> </w:t>
      </w:r>
      <w:r>
        <w:rPr>
          <w:i/>
          <w:sz w:val="14"/>
        </w:rPr>
        <w:t>t </w:t>
      </w:r>
      <w:r>
        <w:rPr>
          <w:rFonts w:ascii="Symbol" w:hAnsi="Symbol"/>
          <w:sz w:val="14"/>
        </w:rPr>
        <w:t></w:t>
      </w:r>
      <w:r>
        <w:rPr>
          <w:sz w:val="14"/>
        </w:rPr>
        <w:t> </w:t>
      </w:r>
      <w:r>
        <w:rPr>
          <w:i/>
          <w:sz w:val="14"/>
        </w:rPr>
        <w:t>k </w:t>
      </w:r>
      <w:r>
        <w:rPr>
          <w:position w:val="6"/>
          <w:sz w:val="24"/>
        </w:rPr>
        <w:t>.</w:t>
      </w:r>
    </w:p>
    <w:p>
      <w:pPr>
        <w:pStyle w:val="BodyText"/>
        <w:spacing w:before="167"/>
        <w:ind w:left="74"/>
      </w:pPr>
      <w:r>
        <w:rPr/>
        <w:br w:type="column"/>
      </w:r>
      <w:r>
        <w:rPr>
          <w:rFonts w:ascii="Symbol" w:hAnsi="Symbol"/>
          <w:i/>
        </w:rPr>
        <w:t></w:t>
      </w:r>
      <w:r>
        <w:rPr>
          <w:i/>
        </w:rPr>
        <w:t> </w:t>
      </w:r>
      <w:r>
        <w:rPr>
          <w:i/>
          <w:position w:val="-5"/>
          <w:sz w:val="14"/>
        </w:rPr>
        <w:t>t </w:t>
      </w:r>
      <w:r>
        <w:rPr>
          <w:rFonts w:ascii="Symbol" w:hAnsi="Symbol"/>
          <w:position w:val="-5"/>
          <w:sz w:val="14"/>
        </w:rPr>
        <w:t></w:t>
      </w:r>
      <w:r>
        <w:rPr>
          <w:position w:val="-5"/>
          <w:sz w:val="14"/>
        </w:rPr>
        <w:t> </w:t>
      </w:r>
      <w:r>
        <w:rPr>
          <w:i/>
          <w:position w:val="-5"/>
          <w:sz w:val="14"/>
        </w:rPr>
        <w:t>k </w:t>
      </w:r>
      <w:r>
        <w:rPr/>
        <w:t>, and might therefore, be used as a proxy variable for the unobservable.</w:t>
      </w:r>
    </w:p>
    <w:p>
      <w:pPr>
        <w:spacing w:after="0"/>
        <w:sectPr>
          <w:type w:val="continuous"/>
          <w:pgSz w:w="11900" w:h="16840"/>
          <w:pgMar w:top="1200" w:bottom="280" w:left="780" w:right="740"/>
          <w:cols w:num="2" w:equalWidth="0">
            <w:col w:w="2005" w:space="40"/>
            <w:col w:w="8335"/>
          </w:cols>
        </w:sectPr>
      </w:pPr>
    </w:p>
    <w:p>
      <w:pPr>
        <w:pStyle w:val="BodyText"/>
        <w:spacing w:before="10"/>
        <w:rPr>
          <w:sz w:val="12"/>
        </w:rPr>
      </w:pPr>
    </w:p>
    <w:p>
      <w:pPr>
        <w:pStyle w:val="BodyText"/>
        <w:spacing w:line="360" w:lineRule="auto" w:before="90"/>
        <w:ind w:left="664" w:right="668"/>
      </w:pPr>
      <w:r>
        <w:rPr/>
        <w:t>This is analogous to the literature on stock returns, where measures of the deviation of the current price from “fundamental value” like the dividend yield are used to predict stock returns because they act as a proxy variable for unobservable risk premia (see, e.g. Fama and French (1988b)).</w:t>
      </w:r>
    </w:p>
    <w:p>
      <w:pPr>
        <w:pStyle w:val="BodyText"/>
        <w:spacing w:before="10"/>
        <w:rPr>
          <w:sz w:val="35"/>
        </w:rPr>
      </w:pPr>
    </w:p>
    <w:p>
      <w:pPr>
        <w:pStyle w:val="BodyText"/>
        <w:spacing w:line="360" w:lineRule="auto" w:before="1"/>
        <w:ind w:left="664" w:right="706"/>
      </w:pPr>
      <w:r>
        <w:rPr/>
        <w:t>A second way of attempting to proxy for the risk premium is to use the latent variable model of Hansen and Hodrick (1983). Following closely the application of this model in Bekaert and Hodrick (1992), specifically, assume that there are J risks in the world economy that are priced, and that the expected rates of returns on all assets depend linearly on these risk factors with constant betas. In this case, each rate of return in the world economy would have the following representation:</w:t>
      </w:r>
    </w:p>
    <w:p>
      <w:pPr>
        <w:spacing w:after="0" w:line="360" w:lineRule="auto"/>
        <w:sectPr>
          <w:pgSz w:w="11900" w:h="16840"/>
          <w:pgMar w:header="719" w:footer="0" w:top="1200" w:bottom="280" w:left="780" w:right="740"/>
        </w:sectPr>
      </w:pPr>
    </w:p>
    <w:p>
      <w:pPr>
        <w:spacing w:line="304" w:lineRule="exact" w:before="17"/>
        <w:ind w:left="708" w:right="0" w:firstLine="0"/>
        <w:jc w:val="left"/>
        <w:rPr>
          <w:i/>
          <w:sz w:val="14"/>
        </w:rPr>
      </w:pPr>
      <w:r>
        <w:rPr>
          <w:i/>
          <w:w w:val="100"/>
          <w:sz w:val="24"/>
        </w:rPr>
        <w:t>E</w:t>
      </w:r>
      <w:r>
        <w:rPr>
          <w:i/>
          <w:spacing w:val="9"/>
          <w:sz w:val="24"/>
        </w:rPr>
        <w:t> </w:t>
      </w:r>
      <w:r>
        <w:rPr>
          <w:rFonts w:ascii="Symbol" w:hAnsi="Symbol"/>
          <w:spacing w:val="-19"/>
          <w:w w:val="62"/>
          <w:sz w:val="38"/>
        </w:rPr>
        <w:t></w:t>
      </w:r>
      <w:r>
        <w:rPr>
          <w:i/>
          <w:spacing w:val="12"/>
          <w:w w:val="96"/>
          <w:sz w:val="24"/>
        </w:rPr>
        <w:t>r</w:t>
      </w:r>
      <w:r>
        <w:rPr>
          <w:i/>
          <w:spacing w:val="-7"/>
          <w:w w:val="98"/>
          <w:position w:val="11"/>
          <w:sz w:val="14"/>
        </w:rPr>
        <w:t>i</w:t>
      </w:r>
    </w:p>
    <w:p>
      <w:pPr>
        <w:pStyle w:val="ListParagraph"/>
        <w:numPr>
          <w:ilvl w:val="0"/>
          <w:numId w:val="15"/>
        </w:numPr>
        <w:tabs>
          <w:tab w:pos="320" w:val="left" w:leader="none"/>
        </w:tabs>
        <w:spacing w:line="163" w:lineRule="exact" w:before="158" w:after="0"/>
        <w:ind w:left="320" w:right="0" w:hanging="178"/>
        <w:jc w:val="left"/>
        <w:rPr>
          <w:i/>
          <w:sz w:val="14"/>
        </w:rPr>
      </w:pPr>
      <w:r>
        <w:rPr>
          <w:i/>
          <w:w w:val="96"/>
          <w:sz w:val="24"/>
        </w:rPr>
        <w:br w:type="column"/>
      </w:r>
      <w:r>
        <w:rPr>
          <w:i/>
          <w:sz w:val="24"/>
        </w:rPr>
        <w:t>r</w:t>
      </w:r>
      <w:r>
        <w:rPr>
          <w:i/>
          <w:spacing w:val="-10"/>
          <w:sz w:val="24"/>
        </w:rPr>
        <w:t> </w:t>
      </w:r>
      <w:r>
        <w:rPr>
          <w:i/>
          <w:spacing w:val="-19"/>
          <w:position w:val="11"/>
          <w:sz w:val="14"/>
        </w:rPr>
        <w:t>f</w:t>
      </w:r>
    </w:p>
    <w:p>
      <w:pPr>
        <w:spacing w:line="304" w:lineRule="exact" w:before="17"/>
        <w:ind w:left="75" w:right="0" w:firstLine="0"/>
        <w:jc w:val="left"/>
        <w:rPr>
          <w:rFonts w:ascii="Symbol" w:hAnsi="Symbol"/>
          <w:i/>
          <w:sz w:val="24"/>
        </w:rPr>
      </w:pPr>
      <w:r>
        <w:rPr/>
        <w:br w:type="column"/>
      </w:r>
      <w:r>
        <w:rPr>
          <w:rFonts w:ascii="Symbol" w:hAnsi="Symbol"/>
          <w:w w:val="62"/>
          <w:sz w:val="38"/>
        </w:rPr>
        <w:t></w:t>
      </w:r>
      <w:r>
        <w:rPr>
          <w:spacing w:val="-54"/>
          <w:sz w:val="38"/>
        </w:rPr>
        <w:t> </w:t>
      </w:r>
      <w:r>
        <w:rPr>
          <w:rFonts w:ascii="Symbol" w:hAnsi="Symbol"/>
          <w:w w:val="100"/>
          <w:sz w:val="24"/>
        </w:rPr>
        <w:t></w:t>
      </w:r>
      <w:r>
        <w:rPr>
          <w:spacing w:val="4"/>
          <w:sz w:val="24"/>
        </w:rPr>
        <w:t> </w:t>
      </w:r>
      <w:r>
        <w:rPr>
          <w:rFonts w:ascii="Symbol" w:hAnsi="Symbol"/>
          <w:spacing w:val="-166"/>
          <w:w w:val="100"/>
          <w:position w:val="-5"/>
          <w:sz w:val="36"/>
        </w:rPr>
        <w:t></w:t>
      </w:r>
      <w:r>
        <w:rPr>
          <w:i/>
          <w:position w:val="24"/>
          <w:sz w:val="14"/>
        </w:rPr>
        <w:t>J   </w:t>
      </w:r>
      <w:r>
        <w:rPr>
          <w:i/>
          <w:spacing w:val="-1"/>
          <w:position w:val="24"/>
          <w:sz w:val="14"/>
        </w:rPr>
        <w:t> </w:t>
      </w:r>
      <w:r>
        <w:rPr>
          <w:rFonts w:ascii="Symbol" w:hAnsi="Symbol"/>
          <w:i/>
          <w:spacing w:val="-78"/>
          <w:w w:val="62"/>
          <w:sz w:val="24"/>
        </w:rPr>
        <w:t>�</w:t>
      </w:r>
    </w:p>
    <w:p>
      <w:pPr>
        <w:spacing w:line="304" w:lineRule="exact" w:before="17"/>
        <w:ind w:left="124" w:right="0" w:firstLine="0"/>
        <w:jc w:val="left"/>
        <w:rPr>
          <w:i/>
          <w:sz w:val="14"/>
        </w:rPr>
      </w:pPr>
      <w:r>
        <w:rPr/>
        <w:br w:type="column"/>
      </w:r>
      <w:r>
        <w:rPr>
          <w:rFonts w:ascii="Symbol" w:hAnsi="Symbol"/>
          <w:spacing w:val="-9"/>
          <w:w w:val="95"/>
          <w:sz w:val="38"/>
        </w:rPr>
        <w:t></w:t>
      </w:r>
      <w:r>
        <w:rPr>
          <w:i/>
          <w:spacing w:val="-9"/>
          <w:w w:val="95"/>
          <w:sz w:val="24"/>
        </w:rPr>
        <w:t>r</w:t>
      </w:r>
      <w:r>
        <w:rPr>
          <w:i/>
          <w:spacing w:val="-38"/>
          <w:w w:val="95"/>
          <w:sz w:val="24"/>
        </w:rPr>
        <w:t> </w:t>
      </w:r>
      <w:r>
        <w:rPr>
          <w:i/>
          <w:spacing w:val="-19"/>
          <w:w w:val="95"/>
          <w:position w:val="11"/>
          <w:sz w:val="14"/>
        </w:rPr>
        <w:t>j</w:t>
      </w:r>
    </w:p>
    <w:p>
      <w:pPr>
        <w:pStyle w:val="ListParagraph"/>
        <w:numPr>
          <w:ilvl w:val="0"/>
          <w:numId w:val="15"/>
        </w:numPr>
        <w:tabs>
          <w:tab w:pos="301" w:val="left" w:leader="none"/>
        </w:tabs>
        <w:spacing w:line="304" w:lineRule="exact" w:before="17" w:after="0"/>
        <w:ind w:left="300" w:right="0" w:hanging="183"/>
        <w:jc w:val="left"/>
        <w:rPr>
          <w:rFonts w:ascii="Symbol" w:hAnsi="Symbol"/>
          <w:sz w:val="38"/>
        </w:rPr>
      </w:pPr>
      <w:r>
        <w:rPr>
          <w:i/>
          <w:w w:val="96"/>
          <w:sz w:val="24"/>
        </w:rPr>
        <w:br w:type="column"/>
      </w:r>
      <w:r>
        <w:rPr>
          <w:i/>
          <w:w w:val="95"/>
          <w:sz w:val="24"/>
        </w:rPr>
        <w:t>r </w:t>
      </w:r>
      <w:r>
        <w:rPr>
          <w:i/>
          <w:w w:val="95"/>
          <w:position w:val="11"/>
          <w:sz w:val="14"/>
        </w:rPr>
        <w:t>f</w:t>
      </w:r>
      <w:r>
        <w:rPr>
          <w:i/>
          <w:spacing w:val="11"/>
          <w:w w:val="95"/>
          <w:position w:val="11"/>
          <w:sz w:val="14"/>
        </w:rPr>
        <w:t> </w:t>
      </w:r>
      <w:r>
        <w:rPr>
          <w:rFonts w:ascii="Symbol" w:hAnsi="Symbol"/>
          <w:spacing w:val="-19"/>
          <w:w w:val="90"/>
          <w:sz w:val="38"/>
        </w:rPr>
        <w:t></w:t>
      </w:r>
    </w:p>
    <w:p>
      <w:pPr>
        <w:pStyle w:val="BodyText"/>
        <w:spacing w:line="146" w:lineRule="exact" w:before="175"/>
        <w:ind w:left="222"/>
      </w:pPr>
      <w:r>
        <w:rPr/>
        <w:br w:type="column"/>
      </w:r>
      <w:r>
        <w:rPr/>
        <w:t>(A3.3)</w:t>
      </w:r>
    </w:p>
    <w:p>
      <w:pPr>
        <w:spacing w:after="0" w:line="146" w:lineRule="exact"/>
        <w:sectPr>
          <w:type w:val="continuous"/>
          <w:pgSz w:w="11900" w:h="16840"/>
          <w:pgMar w:top="1200" w:bottom="280" w:left="780" w:right="740"/>
          <w:cols w:num="6" w:equalWidth="0">
            <w:col w:w="1141" w:space="40"/>
            <w:col w:w="503" w:space="39"/>
            <w:col w:w="775" w:space="39"/>
            <w:col w:w="360" w:space="40"/>
            <w:col w:w="673" w:space="39"/>
            <w:col w:w="6731"/>
          </w:cols>
        </w:sectPr>
      </w:pPr>
    </w:p>
    <w:p>
      <w:pPr>
        <w:spacing w:before="0"/>
        <w:ind w:left="0" w:right="0" w:firstLine="0"/>
        <w:jc w:val="right"/>
        <w:rPr>
          <w:sz w:val="14"/>
        </w:rPr>
      </w:pPr>
      <w:r>
        <w:rPr>
          <w:i/>
          <w:sz w:val="14"/>
        </w:rPr>
        <w:t>t t </w:t>
      </w:r>
      <w:r>
        <w:rPr>
          <w:rFonts w:ascii="Symbol" w:hAnsi="Symbol"/>
          <w:sz w:val="14"/>
        </w:rPr>
        <w:t></w:t>
      </w:r>
      <w:r>
        <w:rPr>
          <w:sz w:val="14"/>
        </w:rPr>
        <w:t>1</w:t>
      </w:r>
    </w:p>
    <w:p>
      <w:pPr>
        <w:spacing w:before="0"/>
        <w:ind w:left="269" w:right="0" w:firstLine="0"/>
        <w:jc w:val="left"/>
        <w:rPr>
          <w:sz w:val="14"/>
        </w:rPr>
      </w:pPr>
      <w:r>
        <w:rPr/>
        <w:br w:type="column"/>
      </w:r>
      <w:r>
        <w:rPr>
          <w:i/>
          <w:sz w:val="14"/>
        </w:rPr>
        <w:t>t </w:t>
      </w:r>
      <w:r>
        <w:rPr>
          <w:rFonts w:ascii="Symbol" w:hAnsi="Symbol"/>
          <w:spacing w:val="-11"/>
          <w:sz w:val="14"/>
        </w:rPr>
        <w:t></w:t>
      </w:r>
      <w:r>
        <w:rPr>
          <w:spacing w:val="-11"/>
          <w:sz w:val="14"/>
        </w:rPr>
        <w:t>1</w:t>
      </w:r>
    </w:p>
    <w:p>
      <w:pPr>
        <w:pStyle w:val="BodyText"/>
        <w:spacing w:before="7"/>
        <w:rPr>
          <w:sz w:val="14"/>
        </w:rPr>
      </w:pPr>
      <w:r>
        <w:rPr/>
        <w:br w:type="column"/>
      </w:r>
      <w:r>
        <w:rPr>
          <w:sz w:val="14"/>
        </w:rPr>
      </w:r>
    </w:p>
    <w:p>
      <w:pPr>
        <w:spacing w:before="0"/>
        <w:ind w:left="345" w:right="0" w:firstLine="0"/>
        <w:jc w:val="left"/>
        <w:rPr>
          <w:sz w:val="14"/>
        </w:rPr>
      </w:pPr>
      <w:r>
        <w:rPr>
          <w:i/>
          <w:sz w:val="14"/>
        </w:rPr>
        <w:t>j </w:t>
      </w:r>
      <w:r>
        <w:rPr>
          <w:rFonts w:ascii="Symbol" w:hAnsi="Symbol"/>
          <w:spacing w:val="-12"/>
          <w:sz w:val="14"/>
        </w:rPr>
        <w:t></w:t>
      </w:r>
      <w:r>
        <w:rPr>
          <w:spacing w:val="-12"/>
          <w:sz w:val="14"/>
        </w:rPr>
        <w:t>1</w:t>
      </w:r>
    </w:p>
    <w:p>
      <w:pPr>
        <w:spacing w:before="0"/>
        <w:ind w:left="149" w:right="0" w:firstLine="0"/>
        <w:jc w:val="left"/>
        <w:rPr>
          <w:sz w:val="14"/>
        </w:rPr>
      </w:pPr>
      <w:r>
        <w:rPr/>
        <w:br w:type="column"/>
      </w:r>
      <w:r>
        <w:rPr>
          <w:i/>
          <w:sz w:val="14"/>
        </w:rPr>
        <w:t>ij t </w:t>
      </w:r>
      <w:r>
        <w:rPr>
          <w:rFonts w:ascii="Symbol" w:hAnsi="Symbol"/>
          <w:sz w:val="14"/>
        </w:rPr>
        <w:t></w:t>
      </w:r>
      <w:r>
        <w:rPr>
          <w:sz w:val="14"/>
        </w:rPr>
        <w:t>1</w:t>
      </w:r>
    </w:p>
    <w:p>
      <w:pPr>
        <w:spacing w:before="0"/>
        <w:ind w:left="264" w:right="0" w:firstLine="0"/>
        <w:jc w:val="left"/>
        <w:rPr>
          <w:sz w:val="14"/>
        </w:rPr>
      </w:pPr>
      <w:r>
        <w:rPr/>
        <w:br w:type="column"/>
      </w:r>
      <w:r>
        <w:rPr>
          <w:i/>
          <w:sz w:val="14"/>
        </w:rPr>
        <w:t>t </w:t>
      </w:r>
      <w:r>
        <w:rPr>
          <w:rFonts w:ascii="Symbol" w:hAnsi="Symbol"/>
          <w:sz w:val="14"/>
        </w:rPr>
        <w:t></w:t>
      </w:r>
      <w:r>
        <w:rPr>
          <w:sz w:val="14"/>
        </w:rPr>
        <w:t>1</w:t>
      </w:r>
    </w:p>
    <w:p>
      <w:pPr>
        <w:spacing w:after="0"/>
        <w:jc w:val="left"/>
        <w:rPr>
          <w:sz w:val="14"/>
        </w:rPr>
        <w:sectPr>
          <w:type w:val="continuous"/>
          <w:pgSz w:w="11900" w:h="16840"/>
          <w:pgMar w:top="1200" w:bottom="280" w:left="780" w:right="740"/>
          <w:cols w:num="5" w:equalWidth="0">
            <w:col w:w="1263" w:space="40"/>
            <w:col w:w="474" w:space="39"/>
            <w:col w:w="546" w:space="40"/>
            <w:col w:w="599" w:space="40"/>
            <w:col w:w="7339"/>
          </w:cols>
        </w:sectPr>
      </w:pPr>
    </w:p>
    <w:p>
      <w:pPr>
        <w:pStyle w:val="BodyText"/>
        <w:spacing w:before="6"/>
        <w:rPr>
          <w:sz w:val="9"/>
        </w:rPr>
      </w:pPr>
    </w:p>
    <w:p>
      <w:pPr>
        <w:spacing w:after="0"/>
        <w:rPr>
          <w:sz w:val="9"/>
        </w:rPr>
        <w:sectPr>
          <w:type w:val="continuous"/>
          <w:pgSz w:w="11900" w:h="16840"/>
          <w:pgMar w:top="1200" w:bottom="280" w:left="780" w:right="740"/>
        </w:sectPr>
      </w:pPr>
    </w:p>
    <w:p>
      <w:pPr>
        <w:pStyle w:val="BodyText"/>
        <w:spacing w:before="106"/>
        <w:ind w:left="664"/>
      </w:pPr>
      <w:r>
        <w:rPr>
          <w:w w:val="95"/>
        </w:rPr>
        <w:t>where</w:t>
      </w:r>
    </w:p>
    <w:p>
      <w:pPr>
        <w:spacing w:line="159" w:lineRule="exact" w:before="94"/>
        <w:ind w:left="54" w:right="0" w:firstLine="0"/>
        <w:jc w:val="center"/>
        <w:rPr>
          <w:i/>
          <w:sz w:val="14"/>
        </w:rPr>
      </w:pPr>
      <w:r>
        <w:rPr/>
        <w:br w:type="column"/>
      </w:r>
      <w:r>
        <w:rPr>
          <w:i/>
          <w:sz w:val="14"/>
        </w:rPr>
        <w:t>i</w:t>
      </w:r>
    </w:p>
    <w:p>
      <w:pPr>
        <w:spacing w:line="170" w:lineRule="exact" w:before="0"/>
        <w:ind w:left="134" w:right="0" w:firstLine="0"/>
        <w:jc w:val="center"/>
        <w:rPr>
          <w:sz w:val="14"/>
        </w:rPr>
      </w:pPr>
      <w:r>
        <w:rPr/>
        <w:pict>
          <v:shape style="position:absolute;margin-left:106.559998pt;margin-top:-6.829091pt;width:4.55pt;height:13.3pt;mso-position-horizontal-relative:page;mso-position-vertical-relative:paragraph;z-index:251682816" type="#_x0000_t202" filled="false" stroked="false">
            <v:textbox inset="0,0,0,0">
              <w:txbxContent>
                <w:p>
                  <w:pPr>
                    <w:spacing w:line="265" w:lineRule="exact" w:before="0"/>
                    <w:ind w:left="0" w:right="0" w:firstLine="0"/>
                    <w:jc w:val="left"/>
                    <w:rPr>
                      <w:i/>
                      <w:sz w:val="24"/>
                    </w:rPr>
                  </w:pPr>
                  <w:r>
                    <w:rPr>
                      <w:i/>
                      <w:w w:val="96"/>
                      <w:sz w:val="24"/>
                    </w:rPr>
                    <w:t>r</w:t>
                  </w:r>
                </w:p>
              </w:txbxContent>
            </v:textbox>
            <w10:wrap type="none"/>
          </v:shape>
        </w:pict>
      </w:r>
      <w:r>
        <w:rPr>
          <w:i/>
          <w:sz w:val="14"/>
        </w:rPr>
        <w:t>t </w:t>
      </w:r>
      <w:r>
        <w:rPr>
          <w:rFonts w:ascii="Symbol" w:hAnsi="Symbol"/>
          <w:spacing w:val="-10"/>
          <w:sz w:val="14"/>
        </w:rPr>
        <w:t></w:t>
      </w:r>
      <w:r>
        <w:rPr>
          <w:spacing w:val="-10"/>
          <w:sz w:val="14"/>
        </w:rPr>
        <w:t>1</w:t>
      </w:r>
    </w:p>
    <w:p>
      <w:pPr>
        <w:pStyle w:val="BodyText"/>
        <w:spacing w:before="106"/>
        <w:ind w:left="52"/>
      </w:pPr>
      <w:r>
        <w:rPr/>
        <w:br w:type="column"/>
      </w:r>
      <w:r>
        <w:rPr/>
        <w:t>is the return on asset </w:t>
      </w:r>
      <w:r>
        <w:rPr>
          <w:i/>
        </w:rPr>
        <w:t>i</w:t>
      </w:r>
      <w:r>
        <w:rPr/>
        <w:t>,</w:t>
      </w:r>
      <w:r>
        <w:rPr>
          <w:spacing w:val="-17"/>
        </w:rPr>
        <w:t> </w:t>
      </w:r>
      <w:r>
        <w:rPr/>
        <w:t>the</w:t>
      </w:r>
    </w:p>
    <w:p>
      <w:pPr>
        <w:spacing w:line="159" w:lineRule="exact" w:before="94"/>
        <w:ind w:left="200" w:right="0" w:firstLine="0"/>
        <w:jc w:val="left"/>
        <w:rPr>
          <w:i/>
          <w:sz w:val="14"/>
        </w:rPr>
      </w:pPr>
      <w:r>
        <w:rPr/>
        <w:br w:type="column"/>
      </w:r>
      <w:r>
        <w:rPr>
          <w:i/>
          <w:w w:val="95"/>
          <w:sz w:val="14"/>
        </w:rPr>
        <w:t>j</w:t>
      </w:r>
    </w:p>
    <w:p>
      <w:pPr>
        <w:spacing w:line="170" w:lineRule="exact" w:before="0"/>
        <w:ind w:left="128" w:right="0" w:firstLine="0"/>
        <w:jc w:val="left"/>
        <w:rPr>
          <w:sz w:val="14"/>
        </w:rPr>
      </w:pPr>
      <w:r>
        <w:rPr/>
        <w:pict>
          <v:shape style="position:absolute;margin-left:255.119995pt;margin-top:-6.829091pt;width:4.55pt;height:13.3pt;mso-position-horizontal-relative:page;mso-position-vertical-relative:paragraph;z-index:251683840" type="#_x0000_t202" filled="false" stroked="false">
            <v:textbox inset="0,0,0,0">
              <w:txbxContent>
                <w:p>
                  <w:pPr>
                    <w:spacing w:line="265" w:lineRule="exact" w:before="0"/>
                    <w:ind w:left="0" w:right="0" w:firstLine="0"/>
                    <w:jc w:val="left"/>
                    <w:rPr>
                      <w:i/>
                      <w:sz w:val="24"/>
                    </w:rPr>
                  </w:pPr>
                  <w:r>
                    <w:rPr>
                      <w:i/>
                      <w:w w:val="96"/>
                      <w:sz w:val="24"/>
                    </w:rPr>
                    <w:t>r</w:t>
                  </w:r>
                </w:p>
              </w:txbxContent>
            </v:textbox>
            <w10:wrap type="none"/>
          </v:shape>
        </w:pict>
      </w:r>
      <w:r>
        <w:rPr>
          <w:i/>
          <w:sz w:val="14"/>
        </w:rPr>
        <w:t>t </w:t>
      </w:r>
      <w:r>
        <w:rPr>
          <w:rFonts w:ascii="Symbol" w:hAnsi="Symbol"/>
          <w:spacing w:val="-10"/>
          <w:sz w:val="14"/>
        </w:rPr>
        <w:t></w:t>
      </w:r>
      <w:r>
        <w:rPr>
          <w:spacing w:val="-10"/>
          <w:sz w:val="14"/>
        </w:rPr>
        <w:t>1</w:t>
      </w:r>
    </w:p>
    <w:p>
      <w:pPr>
        <w:pStyle w:val="BodyText"/>
        <w:spacing w:before="106"/>
        <w:ind w:left="51"/>
      </w:pPr>
      <w:r>
        <w:rPr/>
        <w:br w:type="column"/>
      </w:r>
      <w:r>
        <w:rPr/>
        <w:t>are the rates of return on portfolios that are</w:t>
      </w:r>
    </w:p>
    <w:p>
      <w:pPr>
        <w:spacing w:after="0"/>
        <w:sectPr>
          <w:type w:val="continuous"/>
          <w:pgSz w:w="11900" w:h="16840"/>
          <w:pgMar w:top="1200" w:bottom="280" w:left="780" w:right="740"/>
          <w:cols w:num="5" w:equalWidth="0">
            <w:col w:w="1244" w:space="40"/>
            <w:col w:w="339" w:space="39"/>
            <w:col w:w="2559" w:space="40"/>
            <w:col w:w="333" w:space="40"/>
            <w:col w:w="5746"/>
          </w:cols>
        </w:sectPr>
      </w:pPr>
    </w:p>
    <w:p>
      <w:pPr>
        <w:pStyle w:val="BodyText"/>
        <w:spacing w:before="201"/>
        <w:ind w:left="664"/>
      </w:pPr>
      <w:r>
        <w:rPr/>
        <w:t>perfectly correlated with the sources </w:t>
      </w:r>
      <w:r>
        <w:rPr>
          <w:spacing w:val="2"/>
        </w:rPr>
        <w:t>of</w:t>
      </w:r>
      <w:r>
        <w:rPr>
          <w:spacing w:val="-43"/>
        </w:rPr>
        <w:t> </w:t>
      </w:r>
      <w:r>
        <w:rPr/>
        <w:t>risks, and</w:t>
      </w:r>
    </w:p>
    <w:p>
      <w:pPr>
        <w:pStyle w:val="BodyText"/>
        <w:spacing w:before="4"/>
        <w:rPr>
          <w:sz w:val="16"/>
        </w:rPr>
      </w:pPr>
      <w:r>
        <w:rPr/>
        <w:br w:type="column"/>
      </w:r>
      <w:r>
        <w:rPr>
          <w:sz w:val="16"/>
        </w:rPr>
      </w:r>
    </w:p>
    <w:p>
      <w:pPr>
        <w:spacing w:line="159" w:lineRule="exact" w:before="1"/>
        <w:ind w:left="215" w:right="0" w:firstLine="0"/>
        <w:jc w:val="left"/>
        <w:rPr>
          <w:i/>
          <w:sz w:val="14"/>
        </w:rPr>
      </w:pPr>
      <w:r>
        <w:rPr>
          <w:i/>
          <w:w w:val="98"/>
          <w:sz w:val="14"/>
        </w:rPr>
        <w:t>f</w:t>
      </w:r>
    </w:p>
    <w:p>
      <w:pPr>
        <w:spacing w:line="170" w:lineRule="exact" w:before="0"/>
        <w:ind w:left="143" w:right="0" w:firstLine="0"/>
        <w:jc w:val="left"/>
        <w:rPr>
          <w:sz w:val="14"/>
        </w:rPr>
      </w:pPr>
      <w:r>
        <w:rPr/>
        <w:pict>
          <v:shape style="position:absolute;margin-left:313.679993pt;margin-top:-6.829104pt;width:4.55pt;height:13.3pt;mso-position-horizontal-relative:page;mso-position-vertical-relative:paragraph;z-index:251684864" type="#_x0000_t202" filled="false" stroked="false">
            <v:textbox inset="0,0,0,0">
              <w:txbxContent>
                <w:p>
                  <w:pPr>
                    <w:spacing w:line="265" w:lineRule="exact" w:before="0"/>
                    <w:ind w:left="0" w:right="0" w:firstLine="0"/>
                    <w:jc w:val="left"/>
                    <w:rPr>
                      <w:i/>
                      <w:sz w:val="24"/>
                    </w:rPr>
                  </w:pPr>
                  <w:r>
                    <w:rPr>
                      <w:i/>
                      <w:w w:val="96"/>
                      <w:sz w:val="24"/>
                    </w:rPr>
                    <w:t>r</w:t>
                  </w:r>
                </w:p>
              </w:txbxContent>
            </v:textbox>
            <w10:wrap type="none"/>
          </v:shape>
        </w:pict>
      </w:r>
      <w:r>
        <w:rPr>
          <w:i/>
          <w:sz w:val="14"/>
        </w:rPr>
        <w:t>t </w:t>
      </w:r>
      <w:r>
        <w:rPr>
          <w:rFonts w:ascii="Symbol" w:hAnsi="Symbol"/>
          <w:spacing w:val="-10"/>
          <w:sz w:val="14"/>
        </w:rPr>
        <w:t></w:t>
      </w:r>
      <w:r>
        <w:rPr>
          <w:spacing w:val="-10"/>
          <w:sz w:val="14"/>
        </w:rPr>
        <w:t>1</w:t>
      </w:r>
    </w:p>
    <w:p>
      <w:pPr>
        <w:pStyle w:val="BodyText"/>
        <w:spacing w:before="188"/>
        <w:ind w:left="52"/>
      </w:pPr>
      <w:r>
        <w:rPr/>
        <w:br w:type="column"/>
      </w:r>
      <w:r>
        <w:rPr/>
        <w:t>is the risk-free rate. If </w:t>
      </w:r>
      <w:r>
        <w:rPr>
          <w:rFonts w:ascii="Symbol" w:hAnsi="Symbol"/>
          <w:i/>
        </w:rPr>
        <w:t></w:t>
      </w:r>
      <w:r>
        <w:rPr>
          <w:i/>
        </w:rPr>
        <w:t> </w:t>
      </w:r>
      <w:r>
        <w:rPr/>
        <w:t>is the (NXM)</w:t>
      </w:r>
    </w:p>
    <w:p>
      <w:pPr>
        <w:spacing w:after="0"/>
        <w:sectPr>
          <w:type w:val="continuous"/>
          <w:pgSz w:w="11900" w:h="16840"/>
          <w:pgMar w:top="1200" w:bottom="280" w:left="780" w:right="740"/>
          <w:cols w:num="3" w:equalWidth="0">
            <w:col w:w="5378" w:space="40"/>
            <w:col w:w="348" w:space="39"/>
            <w:col w:w="4575"/>
          </w:cols>
        </w:sectPr>
      </w:pPr>
    </w:p>
    <w:p>
      <w:pPr>
        <w:pStyle w:val="BodyText"/>
        <w:spacing w:line="348" w:lineRule="auto" w:before="162"/>
        <w:ind w:left="664" w:right="945"/>
      </w:pPr>
      <w:r>
        <w:rPr/>
        <w:t>matrix of reduced form coefficients from regressions of N excess returns on M explanatory variables, the J-dimensional latent variable model is the restriction that the rank of </w:t>
      </w:r>
      <w:r>
        <w:rPr>
          <w:rFonts w:ascii="Symbol" w:hAnsi="Symbol"/>
          <w:i/>
        </w:rPr>
        <w:t></w:t>
      </w:r>
      <w:r>
        <w:rPr>
          <w:i/>
        </w:rPr>
        <w:t> </w:t>
      </w:r>
      <w:r>
        <w:rPr/>
        <w:t>is J.</w:t>
      </w:r>
    </w:p>
    <w:p>
      <w:pPr>
        <w:pStyle w:val="BodyText"/>
        <w:spacing w:before="1"/>
        <w:rPr>
          <w:sz w:val="37"/>
        </w:rPr>
      </w:pPr>
    </w:p>
    <w:p>
      <w:pPr>
        <w:pStyle w:val="BodyText"/>
        <w:spacing w:line="360" w:lineRule="auto"/>
        <w:ind w:left="664" w:right="771"/>
      </w:pPr>
      <w:r>
        <w:rPr/>
        <w:pict>
          <v:shape style="position:absolute;margin-left:196.800003pt;margin-top:71.950287pt;width:1.95pt;height:7.75pt;mso-position-horizontal-relative:page;mso-position-vertical-relative:paragraph;z-index:251687936" type="#_x0000_t202" filled="false" stroked="false">
            <v:textbox inset="0,0,0,0">
              <w:txbxContent>
                <w:p>
                  <w:pPr>
                    <w:spacing w:line="154" w:lineRule="exact" w:before="0"/>
                    <w:ind w:left="0" w:right="0" w:firstLine="0"/>
                    <w:jc w:val="left"/>
                    <w:rPr>
                      <w:i/>
                      <w:sz w:val="14"/>
                    </w:rPr>
                  </w:pPr>
                  <w:r>
                    <w:rPr>
                      <w:i/>
                      <w:w w:val="98"/>
                      <w:sz w:val="14"/>
                    </w:rPr>
                    <w:t>t</w:t>
                  </w:r>
                </w:p>
              </w:txbxContent>
            </v:textbox>
            <w10:wrap type="none"/>
          </v:shape>
        </w:pict>
      </w:r>
      <w:r>
        <w:rPr/>
        <w:t>To take an example, if one had three asset returns, and a single latent variable model, then, we would require that</w:t>
      </w:r>
    </w:p>
    <w:p>
      <w:pPr>
        <w:pStyle w:val="BodyText"/>
        <w:spacing w:before="4"/>
        <w:rPr>
          <w:sz w:val="29"/>
        </w:rPr>
      </w:pPr>
    </w:p>
    <w:p>
      <w:pPr>
        <w:spacing w:after="0"/>
        <w:rPr>
          <w:sz w:val="29"/>
        </w:rPr>
        <w:sectPr>
          <w:type w:val="continuous"/>
          <w:pgSz w:w="11900" w:h="16840"/>
          <w:pgMar w:top="1200" w:bottom="280" w:left="780" w:right="740"/>
        </w:sectPr>
      </w:pPr>
    </w:p>
    <w:p>
      <w:pPr>
        <w:spacing w:before="114"/>
        <w:ind w:left="0" w:right="0" w:firstLine="0"/>
        <w:jc w:val="right"/>
        <w:rPr>
          <w:sz w:val="14"/>
        </w:rPr>
      </w:pPr>
      <w:r>
        <w:rPr>
          <w:i/>
          <w:position w:val="6"/>
          <w:sz w:val="24"/>
        </w:rPr>
        <w:t>r</w:t>
      </w:r>
      <w:r>
        <w:rPr>
          <w:sz w:val="14"/>
        </w:rPr>
        <w:t>1,</w:t>
      </w:r>
      <w:r>
        <w:rPr>
          <w:i/>
          <w:sz w:val="14"/>
        </w:rPr>
        <w:t>t </w:t>
      </w:r>
      <w:r>
        <w:rPr>
          <w:rFonts w:ascii="Symbol" w:hAnsi="Symbol"/>
          <w:sz w:val="14"/>
        </w:rPr>
        <w:t></w:t>
      </w:r>
      <w:r>
        <w:rPr>
          <w:sz w:val="14"/>
        </w:rPr>
        <w:t>1</w:t>
      </w:r>
    </w:p>
    <w:p>
      <w:pPr>
        <w:spacing w:before="99"/>
        <w:ind w:left="39" w:right="0" w:firstLine="0"/>
        <w:jc w:val="left"/>
        <w:rPr>
          <w:i/>
          <w:sz w:val="24"/>
        </w:rPr>
      </w:pPr>
      <w:r>
        <w:rPr/>
        <w:br w:type="column"/>
      </w:r>
      <w:r>
        <w:rPr>
          <w:rFonts w:ascii="Symbol" w:hAnsi="Symbol"/>
          <w:sz w:val="24"/>
        </w:rPr>
        <w:t></w:t>
      </w:r>
      <w:r>
        <w:rPr>
          <w:sz w:val="24"/>
        </w:rPr>
        <w:t> </w:t>
      </w:r>
      <w:r>
        <w:rPr>
          <w:rFonts w:ascii="Symbol" w:hAnsi="Symbol"/>
          <w:i/>
          <w:w w:val="90"/>
          <w:sz w:val="24"/>
        </w:rPr>
        <w:t></w:t>
      </w:r>
      <w:r>
        <w:rPr>
          <w:i/>
          <w:w w:val="90"/>
          <w:sz w:val="24"/>
        </w:rPr>
        <w:t> </w:t>
      </w:r>
      <w:r>
        <w:rPr>
          <w:i/>
          <w:position w:val="11"/>
          <w:sz w:val="14"/>
        </w:rPr>
        <w:t>t </w:t>
      </w:r>
      <w:r>
        <w:rPr>
          <w:i/>
          <w:sz w:val="24"/>
        </w:rPr>
        <w:t>Z</w:t>
      </w:r>
    </w:p>
    <w:p>
      <w:pPr>
        <w:spacing w:before="97"/>
        <w:ind w:left="36" w:right="0" w:firstLine="0"/>
        <w:jc w:val="left"/>
        <w:rPr>
          <w:sz w:val="14"/>
        </w:rPr>
      </w:pPr>
      <w:r>
        <w:rPr/>
        <w:br w:type="column"/>
      </w:r>
      <w:r>
        <w:rPr>
          <w:rFonts w:ascii="Symbol" w:hAnsi="Symbol"/>
          <w:position w:val="6"/>
          <w:sz w:val="24"/>
        </w:rPr>
        <w:t></w:t>
      </w:r>
      <w:r>
        <w:rPr>
          <w:position w:val="6"/>
          <w:sz w:val="24"/>
        </w:rPr>
        <w:t> </w:t>
      </w:r>
      <w:r>
        <w:rPr>
          <w:rFonts w:ascii="Symbol" w:hAnsi="Symbol"/>
          <w:i/>
          <w:w w:val="85"/>
          <w:position w:val="6"/>
          <w:sz w:val="24"/>
        </w:rPr>
        <w:t></w:t>
      </w:r>
      <w:r>
        <w:rPr>
          <w:i/>
          <w:w w:val="85"/>
          <w:position w:val="6"/>
          <w:sz w:val="24"/>
        </w:rPr>
        <w:t> </w:t>
      </w:r>
      <w:r>
        <w:rPr>
          <w:sz w:val="14"/>
        </w:rPr>
        <w:t>1,</w:t>
      </w:r>
      <w:r>
        <w:rPr>
          <w:i/>
          <w:sz w:val="14"/>
        </w:rPr>
        <w:t>t </w:t>
      </w:r>
      <w:r>
        <w:rPr>
          <w:rFonts w:ascii="Symbol" w:hAnsi="Symbol"/>
          <w:sz w:val="14"/>
        </w:rPr>
        <w:t></w:t>
      </w:r>
      <w:r>
        <w:rPr>
          <w:sz w:val="14"/>
        </w:rPr>
        <w:t>1</w:t>
      </w:r>
    </w:p>
    <w:p>
      <w:pPr>
        <w:spacing w:after="0"/>
        <w:jc w:val="left"/>
        <w:rPr>
          <w:sz w:val="14"/>
        </w:rPr>
        <w:sectPr>
          <w:type w:val="continuous"/>
          <w:pgSz w:w="11900" w:h="16840"/>
          <w:pgMar w:top="1200" w:bottom="280" w:left="780" w:right="740"/>
          <w:cols w:num="3" w:equalWidth="0">
            <w:col w:w="2511" w:space="40"/>
            <w:col w:w="644" w:space="39"/>
            <w:col w:w="7146"/>
          </w:cols>
        </w:sectPr>
      </w:pPr>
    </w:p>
    <w:p>
      <w:pPr>
        <w:pStyle w:val="BodyText"/>
        <w:rPr>
          <w:sz w:val="20"/>
        </w:rPr>
      </w:pPr>
    </w:p>
    <w:p>
      <w:pPr>
        <w:pStyle w:val="BodyText"/>
        <w:spacing w:before="9"/>
        <w:rPr>
          <w:sz w:val="25"/>
        </w:rPr>
      </w:pPr>
    </w:p>
    <w:p>
      <w:pPr>
        <w:spacing w:after="0"/>
        <w:rPr>
          <w:sz w:val="25"/>
        </w:rPr>
        <w:sectPr>
          <w:type w:val="continuous"/>
          <w:pgSz w:w="11900" w:h="16840"/>
          <w:pgMar w:top="1200" w:bottom="280" w:left="780" w:right="740"/>
        </w:sectPr>
      </w:pPr>
    </w:p>
    <w:p>
      <w:pPr>
        <w:spacing w:before="114"/>
        <w:ind w:left="0" w:right="0" w:firstLine="0"/>
        <w:jc w:val="right"/>
        <w:rPr>
          <w:sz w:val="14"/>
        </w:rPr>
      </w:pPr>
      <w:r>
        <w:rPr/>
        <w:pict>
          <v:shape style="position:absolute;margin-left:186.720001pt;margin-top:13.690287pt;width:3.5pt;height:7.75pt;mso-position-horizontal-relative:page;mso-position-vertical-relative:paragraph;z-index:-255193088" type="#_x0000_t202" filled="false" stroked="false">
            <v:textbox inset="0,0,0,0">
              <w:txbxContent>
                <w:p>
                  <w:pPr>
                    <w:spacing w:line="154" w:lineRule="exact" w:before="0"/>
                    <w:ind w:left="0" w:right="0" w:firstLine="0"/>
                    <w:jc w:val="left"/>
                    <w:rPr>
                      <w:sz w:val="14"/>
                    </w:rPr>
                  </w:pPr>
                  <w:r>
                    <w:rPr>
                      <w:w w:val="99"/>
                      <w:sz w:val="14"/>
                    </w:rPr>
                    <w:t>1</w:t>
                  </w:r>
                </w:p>
              </w:txbxContent>
            </v:textbox>
            <w10:wrap type="none"/>
          </v:shape>
        </w:pict>
      </w:r>
      <w:r>
        <w:rPr>
          <w:i/>
          <w:position w:val="6"/>
          <w:sz w:val="24"/>
        </w:rPr>
        <w:t>r</w:t>
      </w:r>
      <w:r>
        <w:rPr>
          <w:sz w:val="14"/>
        </w:rPr>
        <w:t>2,</w:t>
      </w:r>
      <w:r>
        <w:rPr>
          <w:i/>
          <w:sz w:val="14"/>
        </w:rPr>
        <w:t>t </w:t>
      </w:r>
      <w:r>
        <w:rPr>
          <w:rFonts w:ascii="Symbol" w:hAnsi="Symbol"/>
          <w:sz w:val="14"/>
        </w:rPr>
        <w:t></w:t>
      </w:r>
      <w:r>
        <w:rPr>
          <w:sz w:val="14"/>
        </w:rPr>
        <w:t>1</w:t>
      </w:r>
    </w:p>
    <w:p>
      <w:pPr>
        <w:spacing w:before="99"/>
        <w:ind w:left="39" w:right="0" w:firstLine="0"/>
        <w:jc w:val="left"/>
        <w:rPr>
          <w:i/>
          <w:sz w:val="24"/>
        </w:rPr>
      </w:pPr>
      <w:r>
        <w:rPr/>
        <w:br w:type="column"/>
      </w:r>
      <w:r>
        <w:rPr>
          <w:rFonts w:ascii="Symbol" w:hAnsi="Symbol"/>
          <w:w w:val="95"/>
          <w:sz w:val="24"/>
        </w:rPr>
        <w:t></w:t>
      </w:r>
      <w:r>
        <w:rPr>
          <w:w w:val="95"/>
          <w:sz w:val="24"/>
        </w:rPr>
        <w:t> </w:t>
      </w:r>
      <w:r>
        <w:rPr>
          <w:rFonts w:ascii="Symbol" w:hAnsi="Symbol"/>
          <w:i/>
          <w:w w:val="90"/>
          <w:sz w:val="24"/>
        </w:rPr>
        <w:t>�</w:t>
      </w:r>
      <w:r>
        <w:rPr>
          <w:i/>
          <w:w w:val="90"/>
          <w:sz w:val="24"/>
        </w:rPr>
        <w:t> </w:t>
      </w:r>
      <w:r>
        <w:rPr>
          <w:rFonts w:ascii="Symbol" w:hAnsi="Symbol"/>
          <w:i/>
          <w:w w:val="90"/>
          <w:sz w:val="24"/>
        </w:rPr>
        <w:t></w:t>
      </w:r>
      <w:r>
        <w:rPr>
          <w:i/>
          <w:w w:val="90"/>
          <w:sz w:val="24"/>
        </w:rPr>
        <w:t> </w:t>
      </w:r>
      <w:r>
        <w:rPr>
          <w:i/>
          <w:w w:val="95"/>
          <w:position w:val="11"/>
          <w:sz w:val="14"/>
        </w:rPr>
        <w:t>t </w:t>
      </w:r>
      <w:r>
        <w:rPr>
          <w:i/>
          <w:spacing w:val="-32"/>
          <w:w w:val="95"/>
          <w:sz w:val="24"/>
        </w:rPr>
        <w:t>Z</w:t>
      </w:r>
    </w:p>
    <w:p>
      <w:pPr>
        <w:spacing w:before="97"/>
        <w:ind w:left="41" w:right="0" w:firstLine="0"/>
        <w:jc w:val="left"/>
        <w:rPr>
          <w:sz w:val="14"/>
        </w:rPr>
      </w:pPr>
      <w:r>
        <w:rPr/>
        <w:br w:type="column"/>
      </w:r>
      <w:r>
        <w:rPr>
          <w:rFonts w:ascii="Symbol" w:hAnsi="Symbol"/>
          <w:position w:val="6"/>
          <w:sz w:val="24"/>
        </w:rPr>
        <w:t></w:t>
      </w:r>
      <w:r>
        <w:rPr>
          <w:position w:val="6"/>
          <w:sz w:val="24"/>
        </w:rPr>
        <w:t> </w:t>
      </w:r>
      <w:r>
        <w:rPr>
          <w:rFonts w:ascii="Symbol" w:hAnsi="Symbol"/>
          <w:i/>
          <w:w w:val="85"/>
          <w:position w:val="6"/>
          <w:sz w:val="24"/>
        </w:rPr>
        <w:t></w:t>
      </w:r>
      <w:r>
        <w:rPr>
          <w:i/>
          <w:w w:val="85"/>
          <w:position w:val="6"/>
          <w:sz w:val="24"/>
        </w:rPr>
        <w:t> </w:t>
      </w:r>
      <w:r>
        <w:rPr>
          <w:sz w:val="14"/>
        </w:rPr>
        <w:t>2,</w:t>
      </w:r>
      <w:r>
        <w:rPr>
          <w:i/>
          <w:sz w:val="14"/>
        </w:rPr>
        <w:t>t </w:t>
      </w:r>
      <w:r>
        <w:rPr>
          <w:rFonts w:ascii="Symbol" w:hAnsi="Symbol"/>
          <w:sz w:val="14"/>
        </w:rPr>
        <w:t></w:t>
      </w:r>
      <w:r>
        <w:rPr>
          <w:sz w:val="14"/>
        </w:rPr>
        <w:t>1</w:t>
      </w:r>
    </w:p>
    <w:p>
      <w:pPr>
        <w:spacing w:after="0"/>
        <w:jc w:val="left"/>
        <w:rPr>
          <w:sz w:val="14"/>
        </w:rPr>
        <w:sectPr>
          <w:type w:val="continuous"/>
          <w:pgSz w:w="11900" w:h="16840"/>
          <w:pgMar w:top="1200" w:bottom="280" w:left="780" w:right="740"/>
          <w:cols w:num="3" w:equalWidth="0">
            <w:col w:w="2535" w:space="40"/>
            <w:col w:w="851" w:space="39"/>
            <w:col w:w="6915"/>
          </w:cols>
        </w:sectPr>
      </w:pPr>
    </w:p>
    <w:p>
      <w:pPr>
        <w:pStyle w:val="BodyText"/>
        <w:rPr>
          <w:sz w:val="20"/>
        </w:rPr>
      </w:pPr>
    </w:p>
    <w:p>
      <w:pPr>
        <w:pStyle w:val="BodyText"/>
        <w:spacing w:before="4"/>
        <w:rPr>
          <w:sz w:val="25"/>
        </w:rPr>
      </w:pPr>
    </w:p>
    <w:p>
      <w:pPr>
        <w:spacing w:after="0"/>
        <w:rPr>
          <w:sz w:val="25"/>
        </w:rPr>
        <w:sectPr>
          <w:type w:val="continuous"/>
          <w:pgSz w:w="11900" w:h="16840"/>
          <w:pgMar w:top="1200" w:bottom="280" w:left="780" w:right="740"/>
        </w:sectPr>
      </w:pPr>
    </w:p>
    <w:p>
      <w:pPr>
        <w:spacing w:before="96"/>
        <w:ind w:left="0" w:right="0" w:firstLine="0"/>
        <w:jc w:val="right"/>
        <w:rPr>
          <w:rFonts w:ascii="Symbol" w:hAnsi="Symbol"/>
          <w:i/>
          <w:sz w:val="24"/>
        </w:rPr>
      </w:pPr>
      <w:r>
        <w:rPr/>
        <w:pict>
          <v:shape style="position:absolute;margin-left:187.199997pt;margin-top:13.65161pt;width:3.5pt;height:7.75pt;mso-position-horizontal-relative:page;mso-position-vertical-relative:paragraph;z-index:251686912" type="#_x0000_t202" filled="false" stroked="false">
            <v:textbox inset="0,0,0,0">
              <w:txbxContent>
                <w:p>
                  <w:pPr>
                    <w:spacing w:line="154" w:lineRule="exact" w:before="0"/>
                    <w:ind w:left="0" w:right="0" w:firstLine="0"/>
                    <w:jc w:val="left"/>
                    <w:rPr>
                      <w:sz w:val="14"/>
                    </w:rPr>
                  </w:pPr>
                  <w:r>
                    <w:rPr>
                      <w:w w:val="99"/>
                      <w:sz w:val="14"/>
                    </w:rPr>
                    <w:t>2</w:t>
                  </w:r>
                </w:p>
              </w:txbxContent>
            </v:textbox>
            <w10:wrap type="none"/>
          </v:shape>
        </w:pict>
      </w:r>
      <w:r>
        <w:rPr/>
        <w:pict>
          <v:shape style="position:absolute;margin-left:208.320007pt;margin-top:-33.868389pt;width:1.95pt;height:7.75pt;mso-position-horizontal-relative:page;mso-position-vertical-relative:paragraph;z-index:251688960" type="#_x0000_t202" filled="false" stroked="false">
            <v:textbox inset="0,0,0,0">
              <w:txbxContent>
                <w:p>
                  <w:pPr>
                    <w:spacing w:line="154" w:lineRule="exact" w:before="0"/>
                    <w:ind w:left="0" w:right="0" w:firstLine="0"/>
                    <w:jc w:val="left"/>
                    <w:rPr>
                      <w:i/>
                      <w:sz w:val="14"/>
                    </w:rPr>
                  </w:pPr>
                  <w:r>
                    <w:rPr>
                      <w:i/>
                      <w:w w:val="98"/>
                      <w:sz w:val="14"/>
                    </w:rPr>
                    <w:t>t</w:t>
                  </w:r>
                </w:p>
              </w:txbxContent>
            </v:textbox>
            <w10:wrap type="none"/>
          </v:shape>
        </w:pict>
      </w:r>
      <w:r>
        <w:rPr/>
        <w:pict>
          <v:shape style="position:absolute;margin-left:209.279999pt;margin-top:13.65161pt;width:1.95pt;height:7.75pt;mso-position-horizontal-relative:page;mso-position-vertical-relative:paragraph;z-index:251689984" type="#_x0000_t202" filled="false" stroked="false">
            <v:textbox inset="0,0,0,0">
              <w:txbxContent>
                <w:p>
                  <w:pPr>
                    <w:spacing w:line="154" w:lineRule="exact" w:before="0"/>
                    <w:ind w:left="0" w:right="0" w:firstLine="0"/>
                    <w:jc w:val="left"/>
                    <w:rPr>
                      <w:i/>
                      <w:sz w:val="14"/>
                    </w:rPr>
                  </w:pPr>
                  <w:r>
                    <w:rPr>
                      <w:i/>
                      <w:w w:val="98"/>
                      <w:sz w:val="14"/>
                    </w:rPr>
                    <w:t>t</w:t>
                  </w:r>
                </w:p>
              </w:txbxContent>
            </v:textbox>
            <w10:wrap type="none"/>
          </v:shape>
        </w:pict>
      </w:r>
      <w:r>
        <w:rPr>
          <w:i/>
          <w:w w:val="95"/>
          <w:position w:val="6"/>
          <w:sz w:val="24"/>
        </w:rPr>
        <w:t>r</w:t>
      </w:r>
      <w:r>
        <w:rPr>
          <w:w w:val="95"/>
          <w:sz w:val="14"/>
        </w:rPr>
        <w:t>3,</w:t>
      </w:r>
      <w:r>
        <w:rPr>
          <w:i/>
          <w:w w:val="95"/>
          <w:sz w:val="14"/>
        </w:rPr>
        <w:t>t </w:t>
      </w:r>
      <w:r>
        <w:rPr>
          <w:rFonts w:ascii="Symbol" w:hAnsi="Symbol"/>
          <w:w w:val="95"/>
          <w:sz w:val="14"/>
        </w:rPr>
        <w:t></w:t>
      </w:r>
      <w:r>
        <w:rPr>
          <w:w w:val="95"/>
          <w:sz w:val="14"/>
        </w:rPr>
        <w:t>1 </w:t>
      </w:r>
      <w:r>
        <w:rPr>
          <w:rFonts w:ascii="Symbol" w:hAnsi="Symbol"/>
          <w:w w:val="95"/>
          <w:position w:val="6"/>
          <w:sz w:val="24"/>
        </w:rPr>
        <w:t></w:t>
      </w:r>
      <w:r>
        <w:rPr>
          <w:w w:val="95"/>
          <w:position w:val="6"/>
          <w:sz w:val="24"/>
        </w:rPr>
        <w:t> </w:t>
      </w:r>
      <w:r>
        <w:rPr>
          <w:rFonts w:ascii="Symbol" w:hAnsi="Symbol"/>
          <w:i/>
          <w:w w:val="95"/>
          <w:position w:val="6"/>
          <w:sz w:val="24"/>
        </w:rPr>
        <w:t>�</w:t>
      </w:r>
    </w:p>
    <w:p>
      <w:pPr>
        <w:spacing w:before="99"/>
        <w:ind w:left="71" w:right="0" w:firstLine="0"/>
        <w:jc w:val="left"/>
        <w:rPr>
          <w:i/>
          <w:sz w:val="24"/>
        </w:rPr>
      </w:pPr>
      <w:r>
        <w:rPr/>
        <w:br w:type="column"/>
      </w:r>
      <w:r>
        <w:rPr>
          <w:rFonts w:ascii="Symbol" w:hAnsi="Symbol"/>
          <w:i/>
          <w:w w:val="90"/>
          <w:sz w:val="24"/>
        </w:rPr>
        <w:t></w:t>
      </w:r>
      <w:r>
        <w:rPr>
          <w:i/>
          <w:w w:val="90"/>
          <w:sz w:val="24"/>
        </w:rPr>
        <w:t> </w:t>
      </w:r>
      <w:r>
        <w:rPr>
          <w:i/>
          <w:w w:val="95"/>
          <w:position w:val="11"/>
          <w:sz w:val="14"/>
        </w:rPr>
        <w:t>t </w:t>
      </w:r>
      <w:r>
        <w:rPr>
          <w:i/>
          <w:w w:val="95"/>
          <w:sz w:val="24"/>
        </w:rPr>
        <w:t>Z</w:t>
      </w:r>
    </w:p>
    <w:p>
      <w:pPr>
        <w:spacing w:before="96"/>
        <w:ind w:left="36" w:right="0" w:firstLine="0"/>
        <w:jc w:val="left"/>
        <w:rPr>
          <w:sz w:val="14"/>
        </w:rPr>
      </w:pPr>
      <w:r>
        <w:rPr/>
        <w:br w:type="column"/>
      </w:r>
      <w:r>
        <w:rPr>
          <w:rFonts w:ascii="Symbol" w:hAnsi="Symbol"/>
          <w:position w:val="6"/>
          <w:sz w:val="24"/>
        </w:rPr>
        <w:t></w:t>
      </w:r>
      <w:r>
        <w:rPr>
          <w:spacing w:val="-36"/>
          <w:position w:val="6"/>
          <w:sz w:val="24"/>
        </w:rPr>
        <w:t> </w:t>
      </w:r>
      <w:r>
        <w:rPr>
          <w:rFonts w:ascii="Symbol" w:hAnsi="Symbol"/>
          <w:i/>
          <w:w w:val="85"/>
          <w:position w:val="6"/>
          <w:sz w:val="24"/>
        </w:rPr>
        <w:t></w:t>
      </w:r>
      <w:r>
        <w:rPr>
          <w:i/>
          <w:spacing w:val="-24"/>
          <w:w w:val="85"/>
          <w:position w:val="6"/>
          <w:sz w:val="24"/>
        </w:rPr>
        <w:t> </w:t>
      </w:r>
      <w:r>
        <w:rPr>
          <w:spacing w:val="3"/>
          <w:sz w:val="14"/>
        </w:rPr>
        <w:t>3,</w:t>
      </w:r>
      <w:r>
        <w:rPr>
          <w:i/>
          <w:spacing w:val="3"/>
          <w:sz w:val="14"/>
        </w:rPr>
        <w:t>t</w:t>
      </w:r>
      <w:r>
        <w:rPr>
          <w:i/>
          <w:spacing w:val="-23"/>
          <w:sz w:val="14"/>
        </w:rPr>
        <w:t> </w:t>
      </w:r>
      <w:r>
        <w:rPr>
          <w:rFonts w:ascii="Symbol" w:hAnsi="Symbol"/>
          <w:spacing w:val="-9"/>
          <w:sz w:val="14"/>
        </w:rPr>
        <w:t></w:t>
      </w:r>
      <w:r>
        <w:rPr>
          <w:spacing w:val="-9"/>
          <w:sz w:val="14"/>
        </w:rPr>
        <w:t>1</w:t>
      </w:r>
    </w:p>
    <w:p>
      <w:pPr>
        <w:pStyle w:val="BodyText"/>
        <w:spacing w:before="116"/>
        <w:ind w:left="346"/>
      </w:pPr>
      <w:r>
        <w:rPr/>
        <w:br w:type="column"/>
      </w:r>
      <w:r>
        <w:rPr/>
        <w:t>(A3.4)</w:t>
      </w:r>
    </w:p>
    <w:p>
      <w:pPr>
        <w:spacing w:after="0"/>
        <w:sectPr>
          <w:type w:val="continuous"/>
          <w:pgSz w:w="11900" w:h="16840"/>
          <w:pgMar w:top="1200" w:bottom="280" w:left="780" w:right="740"/>
          <w:cols w:num="4" w:equalWidth="0">
            <w:col w:w="2905" w:space="40"/>
            <w:col w:w="499" w:space="39"/>
            <w:col w:w="650" w:space="40"/>
            <w:col w:w="6207"/>
          </w:cols>
        </w:sectPr>
      </w:pPr>
    </w:p>
    <w:p>
      <w:pPr>
        <w:pStyle w:val="BodyText"/>
        <w:rPr>
          <w:sz w:val="20"/>
        </w:rPr>
      </w:pPr>
    </w:p>
    <w:p>
      <w:pPr>
        <w:pStyle w:val="BodyText"/>
        <w:spacing w:before="11"/>
        <w:rPr>
          <w:sz w:val="23"/>
        </w:rPr>
      </w:pPr>
    </w:p>
    <w:p>
      <w:pPr>
        <w:pStyle w:val="BodyText"/>
        <w:spacing w:before="90"/>
        <w:ind w:left="664"/>
      </w:pPr>
      <w:r>
        <w:rPr/>
        <w:t>i.e. the single latent variable model constrains the explanatory power of the predictor</w:t>
      </w:r>
    </w:p>
    <w:p>
      <w:pPr>
        <w:spacing w:after="0"/>
        <w:sectPr>
          <w:type w:val="continuous"/>
          <w:pgSz w:w="11900" w:h="16840"/>
          <w:pgMar w:top="1200" w:bottom="280" w:left="780" w:right="740"/>
        </w:sectPr>
      </w:pPr>
    </w:p>
    <w:p>
      <w:pPr>
        <w:pStyle w:val="BodyText"/>
        <w:spacing w:before="156"/>
        <w:ind w:left="664"/>
      </w:pPr>
      <w:r>
        <w:rPr>
          <w:w w:val="95"/>
        </w:rPr>
        <w:t>variables,</w:t>
      </w:r>
    </w:p>
    <w:p>
      <w:pPr>
        <w:pStyle w:val="BodyText"/>
        <w:spacing w:before="156"/>
        <w:ind w:left="64"/>
      </w:pPr>
      <w:r>
        <w:rPr/>
        <w:br w:type="column"/>
      </w:r>
      <w:r>
        <w:rPr>
          <w:i/>
        </w:rPr>
        <w:t>Z</w:t>
      </w:r>
      <w:r>
        <w:rPr>
          <w:i/>
          <w:position w:val="-5"/>
          <w:sz w:val="14"/>
        </w:rPr>
        <w:t>t </w:t>
      </w:r>
      <w:r>
        <w:rPr/>
        <w:t>, to be proportional across the three excess returns.</w:t>
      </w:r>
    </w:p>
    <w:p>
      <w:pPr>
        <w:spacing w:after="0"/>
        <w:sectPr>
          <w:type w:val="continuous"/>
          <w:pgSz w:w="11900" w:h="16840"/>
          <w:pgMar w:top="1200" w:bottom="280" w:left="780" w:right="740"/>
          <w:cols w:num="2" w:equalWidth="0">
            <w:col w:w="1583" w:space="40"/>
            <w:col w:w="8757"/>
          </w:cols>
        </w:sectPr>
      </w:pPr>
    </w:p>
    <w:p>
      <w:pPr>
        <w:pStyle w:val="BodyText"/>
        <w:spacing w:before="10"/>
        <w:rPr>
          <w:sz w:val="12"/>
        </w:rPr>
      </w:pPr>
    </w:p>
    <w:p>
      <w:pPr>
        <w:pStyle w:val="BodyText"/>
        <w:spacing w:before="90"/>
        <w:ind w:left="664"/>
      </w:pPr>
      <w:r>
        <w:rPr/>
        <w:t>The main implication of the latent variable model for our analysis is that we would expect the</w:t>
      </w:r>
    </w:p>
    <w:p>
      <w:pPr>
        <w:spacing w:after="0"/>
        <w:sectPr>
          <w:pgSz w:w="11900" w:h="16840"/>
          <w:pgMar w:header="719" w:footer="0" w:top="1200" w:bottom="280" w:left="780" w:right="740"/>
        </w:sectPr>
      </w:pPr>
    </w:p>
    <w:p>
      <w:pPr>
        <w:pStyle w:val="BodyText"/>
        <w:spacing w:before="156"/>
        <w:ind w:left="664"/>
      </w:pPr>
      <w:r>
        <w:rPr/>
        <w:t>unobservable </w:t>
      </w:r>
      <w:r>
        <w:rPr>
          <w:spacing w:val="2"/>
        </w:rPr>
        <w:t>risk</w:t>
      </w:r>
      <w:r>
        <w:rPr>
          <w:spacing w:val="-23"/>
        </w:rPr>
        <w:t> </w:t>
      </w:r>
      <w:r>
        <w:rPr/>
        <w:t>premium</w:t>
      </w:r>
    </w:p>
    <w:p>
      <w:pPr>
        <w:pStyle w:val="BodyText"/>
        <w:spacing w:before="139"/>
        <w:ind w:left="78"/>
        <w:rPr>
          <w:i/>
          <w:sz w:val="14"/>
        </w:rPr>
      </w:pPr>
      <w:r>
        <w:rPr/>
        <w:br w:type="column"/>
      </w:r>
      <w:r>
        <w:rPr>
          <w:rFonts w:ascii="Symbol" w:hAnsi="Symbol"/>
          <w:i/>
        </w:rPr>
        <w:t></w:t>
      </w:r>
      <w:r>
        <w:rPr>
          <w:i/>
          <w:spacing w:val="-19"/>
        </w:rPr>
        <w:t> </w:t>
      </w:r>
      <w:r>
        <w:rPr>
          <w:i/>
          <w:position w:val="-5"/>
          <w:sz w:val="14"/>
        </w:rPr>
        <w:t>t</w:t>
      </w:r>
      <w:r>
        <w:rPr>
          <w:i/>
          <w:spacing w:val="-18"/>
          <w:position w:val="-5"/>
          <w:sz w:val="14"/>
        </w:rPr>
        <w:t> </w:t>
      </w:r>
      <w:r>
        <w:rPr>
          <w:rFonts w:ascii="Symbol" w:hAnsi="Symbol"/>
          <w:position w:val="-5"/>
          <w:sz w:val="14"/>
        </w:rPr>
        <w:t></w:t>
      </w:r>
      <w:r>
        <w:rPr>
          <w:spacing w:val="-23"/>
          <w:position w:val="-5"/>
          <w:sz w:val="14"/>
        </w:rPr>
        <w:t> </w:t>
      </w:r>
      <w:r>
        <w:rPr>
          <w:i/>
          <w:position w:val="-5"/>
          <w:sz w:val="14"/>
        </w:rPr>
        <w:t>k</w:t>
      </w:r>
      <w:r>
        <w:rPr>
          <w:i/>
          <w:spacing w:val="18"/>
          <w:position w:val="-5"/>
          <w:sz w:val="14"/>
        </w:rPr>
        <w:t> </w:t>
      </w:r>
      <w:r>
        <w:rPr/>
        <w:t>,</w:t>
      </w:r>
      <w:r>
        <w:rPr>
          <w:spacing w:val="-6"/>
        </w:rPr>
        <w:t> </w:t>
      </w:r>
      <w:r>
        <w:rPr>
          <w:spacing w:val="2"/>
        </w:rPr>
        <w:t>to</w:t>
      </w:r>
      <w:r>
        <w:rPr>
          <w:spacing w:val="-3"/>
        </w:rPr>
        <w:t> </w:t>
      </w:r>
      <w:r>
        <w:rPr/>
        <w:t>also</w:t>
      </w:r>
      <w:r>
        <w:rPr>
          <w:spacing w:val="-7"/>
        </w:rPr>
        <w:t> </w:t>
      </w:r>
      <w:r>
        <w:rPr/>
        <w:t>depend</w:t>
      </w:r>
      <w:r>
        <w:rPr>
          <w:spacing w:val="-7"/>
        </w:rPr>
        <w:t> </w:t>
      </w:r>
      <w:r>
        <w:rPr>
          <w:spacing w:val="2"/>
        </w:rPr>
        <w:t>on</w:t>
      </w:r>
      <w:r>
        <w:rPr>
          <w:spacing w:val="-2"/>
        </w:rPr>
        <w:t> </w:t>
      </w:r>
      <w:r>
        <w:rPr/>
        <w:t>the</w:t>
      </w:r>
      <w:r>
        <w:rPr>
          <w:spacing w:val="-7"/>
        </w:rPr>
        <w:t> </w:t>
      </w:r>
      <w:r>
        <w:rPr/>
        <w:t>predictor</w:t>
      </w:r>
      <w:r>
        <w:rPr>
          <w:spacing w:val="-3"/>
        </w:rPr>
        <w:t> </w:t>
      </w:r>
      <w:r>
        <w:rPr/>
        <w:t>variables,</w:t>
      </w:r>
      <w:r>
        <w:rPr>
          <w:spacing w:val="28"/>
        </w:rPr>
        <w:t> </w:t>
      </w:r>
      <w:r>
        <w:rPr>
          <w:i/>
          <w:spacing w:val="6"/>
        </w:rPr>
        <w:t>Z</w:t>
      </w:r>
      <w:r>
        <w:rPr>
          <w:i/>
          <w:spacing w:val="6"/>
          <w:position w:val="-5"/>
          <w:sz w:val="14"/>
        </w:rPr>
        <w:t>t</w:t>
      </w:r>
    </w:p>
    <w:p>
      <w:pPr>
        <w:pStyle w:val="BodyText"/>
        <w:spacing w:before="156"/>
        <w:ind w:left="80"/>
      </w:pPr>
      <w:r>
        <w:rPr/>
        <w:br w:type="column"/>
      </w:r>
      <w:r>
        <w:rPr/>
        <w:t>which also</w:t>
      </w:r>
    </w:p>
    <w:p>
      <w:pPr>
        <w:spacing w:after="0"/>
        <w:sectPr>
          <w:type w:val="continuous"/>
          <w:pgSz w:w="11900" w:h="16840"/>
          <w:pgMar w:top="1200" w:bottom="280" w:left="780" w:right="740"/>
          <w:cols w:num="3" w:equalWidth="0">
            <w:col w:w="3283" w:space="40"/>
            <w:col w:w="4840" w:space="39"/>
            <w:col w:w="2178"/>
          </w:cols>
        </w:sectPr>
      </w:pPr>
    </w:p>
    <w:p>
      <w:pPr>
        <w:pStyle w:val="BodyText"/>
        <w:spacing w:before="165"/>
        <w:ind w:left="664"/>
      </w:pPr>
      <w:r>
        <w:rPr/>
        <w:t>help to predict returns in other asset markets (e.g. stock and bond markets).</w:t>
      </w:r>
    </w:p>
    <w:p>
      <w:pPr>
        <w:pStyle w:val="BodyText"/>
        <w:rPr>
          <w:sz w:val="26"/>
        </w:rPr>
      </w:pPr>
    </w:p>
    <w:p>
      <w:pPr>
        <w:pStyle w:val="BodyText"/>
        <w:spacing w:before="2"/>
        <w:rPr>
          <w:sz w:val="22"/>
        </w:rPr>
      </w:pPr>
    </w:p>
    <w:p>
      <w:pPr>
        <w:pStyle w:val="BodyText"/>
        <w:ind w:left="664"/>
      </w:pPr>
      <w:r>
        <w:rPr/>
        <w:t>Hence, to summarise, we shall write the modified UIP condition as</w:t>
      </w:r>
    </w:p>
    <w:p>
      <w:pPr>
        <w:spacing w:after="0"/>
        <w:sectPr>
          <w:type w:val="continuous"/>
          <w:pgSz w:w="11900" w:h="16840"/>
          <w:pgMar w:top="1200" w:bottom="280" w:left="780" w:right="740"/>
        </w:sectPr>
      </w:pPr>
    </w:p>
    <w:p>
      <w:pPr>
        <w:pStyle w:val="BodyText"/>
        <w:spacing w:before="3"/>
        <w:rPr>
          <w:sz w:val="26"/>
        </w:rPr>
      </w:pPr>
    </w:p>
    <w:p>
      <w:pPr>
        <w:tabs>
          <w:tab w:pos="1298" w:val="left" w:leader="none"/>
        </w:tabs>
        <w:spacing w:line="27" w:lineRule="exact" w:before="1"/>
        <w:ind w:left="708" w:right="0" w:firstLine="0"/>
        <w:jc w:val="left"/>
        <w:rPr>
          <w:i/>
          <w:sz w:val="24"/>
        </w:rPr>
      </w:pPr>
      <w:r>
        <w:rPr>
          <w:i/>
          <w:sz w:val="24"/>
        </w:rPr>
        <w:t>E</w:t>
      </w:r>
      <w:r>
        <w:rPr>
          <w:i/>
          <w:spacing w:val="-2"/>
          <w:sz w:val="24"/>
        </w:rPr>
        <w:t> </w:t>
      </w:r>
      <w:r>
        <w:rPr>
          <w:i/>
          <w:sz w:val="24"/>
        </w:rPr>
        <w:t>s</w:t>
        <w:tab/>
      </w:r>
      <w:r>
        <w:rPr>
          <w:rFonts w:ascii="Symbol" w:hAnsi="Symbol"/>
          <w:sz w:val="24"/>
        </w:rPr>
        <w:t></w:t>
      </w:r>
      <w:r>
        <w:rPr>
          <w:spacing w:val="-11"/>
          <w:sz w:val="24"/>
        </w:rPr>
        <w:t> </w:t>
      </w:r>
      <w:r>
        <w:rPr>
          <w:i/>
          <w:spacing w:val="-20"/>
          <w:sz w:val="24"/>
        </w:rPr>
        <w:t>s</w:t>
      </w:r>
    </w:p>
    <w:p>
      <w:pPr>
        <w:spacing w:line="168" w:lineRule="exact" w:before="162"/>
        <w:ind w:left="99" w:right="0" w:firstLine="0"/>
        <w:jc w:val="left"/>
        <w:rPr>
          <w:rFonts w:ascii="Symbol" w:hAnsi="Symbol"/>
          <w:sz w:val="14"/>
        </w:rPr>
      </w:pPr>
      <w:r>
        <w:rPr/>
        <w:br w:type="column"/>
      </w:r>
      <w:r>
        <w:rPr>
          <w:rFonts w:ascii="Symbol" w:hAnsi="Symbol"/>
          <w:w w:val="100"/>
          <w:sz w:val="24"/>
        </w:rPr>
        <w:t></w:t>
      </w:r>
      <w:r>
        <w:rPr>
          <w:spacing w:val="-15"/>
          <w:sz w:val="24"/>
        </w:rPr>
        <w:t> </w:t>
      </w:r>
      <w:r>
        <w:rPr>
          <w:rFonts w:ascii="Symbol" w:hAnsi="Symbol"/>
          <w:i/>
          <w:w w:val="59"/>
          <w:sz w:val="24"/>
        </w:rPr>
        <w:t></w:t>
      </w:r>
      <w:r>
        <w:rPr>
          <w:sz w:val="24"/>
        </w:rPr>
        <w:t> </w:t>
      </w:r>
      <w:r>
        <w:rPr>
          <w:spacing w:val="15"/>
          <w:sz w:val="24"/>
        </w:rPr>
        <w:t> </w:t>
      </w:r>
      <w:r>
        <w:rPr>
          <w:rFonts w:ascii="Symbol" w:hAnsi="Symbol"/>
          <w:w w:val="100"/>
          <w:sz w:val="24"/>
        </w:rPr>
        <w:t></w:t>
      </w:r>
      <w:r>
        <w:rPr>
          <w:spacing w:val="-1"/>
          <w:sz w:val="24"/>
        </w:rPr>
        <w:t> </w:t>
      </w:r>
      <w:r>
        <w:rPr>
          <w:rFonts w:ascii="Symbol" w:hAnsi="Symbol"/>
          <w:i/>
          <w:w w:val="62"/>
          <w:sz w:val="24"/>
        </w:rPr>
        <w:t>�</w:t>
      </w:r>
      <w:r>
        <w:rPr>
          <w:spacing w:val="17"/>
          <w:sz w:val="24"/>
        </w:rPr>
        <w:t> </w:t>
      </w:r>
      <w:r>
        <w:rPr>
          <w:rFonts w:ascii="Symbol" w:hAnsi="Symbol"/>
          <w:spacing w:val="-22"/>
          <w:w w:val="62"/>
          <w:sz w:val="38"/>
        </w:rPr>
        <w:t></w:t>
      </w:r>
      <w:r>
        <w:rPr>
          <w:i/>
          <w:spacing w:val="6"/>
          <w:w w:val="98"/>
          <w:sz w:val="24"/>
        </w:rPr>
        <w:t>i</w:t>
      </w:r>
      <w:r>
        <w:rPr>
          <w:w w:val="100"/>
          <w:position w:val="11"/>
          <w:sz w:val="14"/>
        </w:rPr>
        <w:t>*</w:t>
      </w:r>
      <w:r>
        <w:rPr>
          <w:position w:val="11"/>
          <w:sz w:val="14"/>
        </w:rPr>
        <w:t> </w:t>
      </w:r>
      <w:r>
        <w:rPr>
          <w:spacing w:val="-6"/>
          <w:position w:val="11"/>
          <w:sz w:val="14"/>
        </w:rPr>
        <w:t> </w:t>
      </w:r>
      <w:r>
        <w:rPr>
          <w:rFonts w:ascii="Symbol" w:hAnsi="Symbol"/>
          <w:w w:val="100"/>
          <w:sz w:val="24"/>
        </w:rPr>
        <w:t></w:t>
      </w:r>
      <w:r>
        <w:rPr>
          <w:spacing w:val="-20"/>
          <w:sz w:val="24"/>
        </w:rPr>
        <w:t> </w:t>
      </w:r>
      <w:r>
        <w:rPr>
          <w:i/>
          <w:w w:val="98"/>
          <w:sz w:val="24"/>
        </w:rPr>
        <w:t>i</w:t>
      </w:r>
      <w:r>
        <w:rPr>
          <w:i/>
          <w:spacing w:val="13"/>
          <w:sz w:val="24"/>
        </w:rPr>
        <w:t> </w:t>
      </w:r>
      <w:r>
        <w:rPr>
          <w:rFonts w:ascii="Symbol" w:hAnsi="Symbol"/>
          <w:spacing w:val="17"/>
          <w:w w:val="62"/>
          <w:sz w:val="38"/>
        </w:rPr>
        <w:t></w:t>
      </w:r>
      <w:r>
        <w:rPr>
          <w:rFonts w:ascii="Symbol" w:hAnsi="Symbol"/>
          <w:w w:val="100"/>
          <w:sz w:val="24"/>
        </w:rPr>
        <w:t></w:t>
      </w:r>
      <w:r>
        <w:rPr>
          <w:spacing w:val="-1"/>
          <w:sz w:val="24"/>
        </w:rPr>
        <w:t> </w:t>
      </w:r>
      <w:r>
        <w:rPr>
          <w:i/>
          <w:w w:val="95"/>
          <w:sz w:val="24"/>
        </w:rPr>
        <w:t>F</w:t>
      </w:r>
      <w:r>
        <w:rPr>
          <w:i/>
          <w:spacing w:val="-33"/>
          <w:sz w:val="24"/>
        </w:rPr>
        <w:t> </w:t>
      </w:r>
      <w:r>
        <w:rPr>
          <w:rFonts w:ascii="Symbol" w:hAnsi="Symbol"/>
          <w:w w:val="100"/>
          <w:position w:val="12"/>
          <w:sz w:val="24"/>
        </w:rPr>
        <w:t></w:t>
      </w:r>
      <w:r>
        <w:rPr>
          <w:spacing w:val="-33"/>
          <w:position w:val="12"/>
          <w:sz w:val="24"/>
        </w:rPr>
        <w:t> </w:t>
      </w:r>
      <w:r>
        <w:rPr>
          <w:i/>
          <w:w w:val="100"/>
          <w:sz w:val="24"/>
        </w:rPr>
        <w:t>q</w:t>
      </w:r>
      <w:r>
        <w:rPr>
          <w:i/>
          <w:sz w:val="24"/>
        </w:rPr>
        <w:t> </w:t>
      </w:r>
      <w:r>
        <w:rPr>
          <w:i/>
          <w:spacing w:val="-6"/>
          <w:sz w:val="24"/>
        </w:rPr>
        <w:t> </w:t>
      </w:r>
      <w:r>
        <w:rPr>
          <w:rFonts w:ascii="Symbol" w:hAnsi="Symbol"/>
          <w:w w:val="100"/>
          <w:sz w:val="24"/>
        </w:rPr>
        <w:t></w:t>
      </w:r>
      <w:r>
        <w:rPr>
          <w:sz w:val="24"/>
        </w:rPr>
        <w:t> </w:t>
      </w:r>
      <w:r>
        <w:rPr>
          <w:spacing w:val="-17"/>
          <w:sz w:val="24"/>
        </w:rPr>
        <w:t> </w:t>
      </w:r>
      <w:r>
        <w:rPr>
          <w:rFonts w:ascii="Symbol" w:hAnsi="Symbol"/>
          <w:spacing w:val="-72"/>
          <w:w w:val="100"/>
          <w:position w:val="22"/>
          <w:sz w:val="14"/>
        </w:rPr>
        <w:t></w:t>
      </w:r>
    </w:p>
    <w:p>
      <w:pPr>
        <w:pStyle w:val="BodyText"/>
        <w:tabs>
          <w:tab w:pos="626" w:val="left" w:leader="none"/>
        </w:tabs>
        <w:spacing w:line="147" w:lineRule="exact" w:before="182"/>
        <w:ind w:left="334"/>
      </w:pPr>
      <w:r>
        <w:rPr/>
        <w:br w:type="column"/>
      </w:r>
      <w:r>
        <w:rPr>
          <w:rFonts w:ascii="Symbol" w:hAnsi="Symbol"/>
          <w:position w:val="12"/>
        </w:rPr>
        <w:t></w:t>
      </w:r>
      <w:r>
        <w:rPr>
          <w:position w:val="12"/>
        </w:rPr>
        <w:tab/>
      </w:r>
      <w:r>
        <w:rPr/>
        <w:t>(A3.5)</w:t>
      </w:r>
    </w:p>
    <w:p>
      <w:pPr>
        <w:spacing w:after="0" w:line="147" w:lineRule="exact"/>
        <w:sectPr>
          <w:type w:val="continuous"/>
          <w:pgSz w:w="11900" w:h="16840"/>
          <w:pgMar w:top="1200" w:bottom="280" w:left="780" w:right="740"/>
          <w:cols w:num="3" w:equalWidth="0">
            <w:col w:w="1572" w:space="40"/>
            <w:col w:w="2563" w:space="39"/>
            <w:col w:w="6166"/>
          </w:cols>
        </w:sectPr>
      </w:pPr>
    </w:p>
    <w:p>
      <w:pPr>
        <w:tabs>
          <w:tab w:pos="1571" w:val="left" w:leader="none"/>
        </w:tabs>
        <w:spacing w:before="131"/>
        <w:ind w:left="851" w:right="0" w:firstLine="0"/>
        <w:jc w:val="left"/>
        <w:rPr>
          <w:i/>
          <w:sz w:val="14"/>
        </w:rPr>
      </w:pPr>
      <w:r>
        <w:rPr>
          <w:i/>
          <w:sz w:val="14"/>
        </w:rPr>
        <w:t>t   t</w:t>
      </w:r>
      <w:r>
        <w:rPr>
          <w:i/>
          <w:spacing w:val="-7"/>
          <w:sz w:val="14"/>
        </w:rPr>
        <w:t> </w:t>
      </w:r>
      <w:r>
        <w:rPr>
          <w:rFonts w:ascii="Symbol" w:hAnsi="Symbol"/>
          <w:sz w:val="14"/>
        </w:rPr>
        <w:t></w:t>
      </w:r>
      <w:r>
        <w:rPr>
          <w:spacing w:val="-21"/>
          <w:sz w:val="14"/>
        </w:rPr>
        <w:t> </w:t>
      </w:r>
      <w:r>
        <w:rPr>
          <w:i/>
          <w:sz w:val="14"/>
        </w:rPr>
        <w:t>k</w:t>
        <w:tab/>
        <w:t>t</w:t>
      </w:r>
    </w:p>
    <w:p>
      <w:pPr>
        <w:tabs>
          <w:tab w:pos="1231" w:val="left" w:leader="none"/>
          <w:tab w:pos="1768" w:val="left" w:leader="none"/>
        </w:tabs>
        <w:spacing w:line="240" w:lineRule="exact" w:before="0"/>
        <w:ind w:left="851" w:right="0" w:firstLine="0"/>
        <w:jc w:val="left"/>
        <w:rPr>
          <w:i/>
          <w:sz w:val="14"/>
        </w:rPr>
      </w:pPr>
      <w:r>
        <w:rPr/>
        <w:br w:type="column"/>
      </w:r>
      <w:r>
        <w:rPr>
          <w:i/>
          <w:sz w:val="14"/>
        </w:rPr>
        <w:t>t</w:t>
        <w:tab/>
        <w:t>t</w:t>
        <w:tab/>
      </w:r>
      <w:r>
        <w:rPr>
          <w:rFonts w:ascii="Symbol" w:hAnsi="Symbol"/>
          <w:position w:val="3"/>
          <w:sz w:val="24"/>
        </w:rPr>
        <w:t></w:t>
      </w:r>
      <w:r>
        <w:rPr>
          <w:spacing w:val="22"/>
          <w:position w:val="3"/>
          <w:sz w:val="24"/>
        </w:rPr>
        <w:t> </w:t>
      </w:r>
      <w:r>
        <w:rPr>
          <w:i/>
          <w:spacing w:val="-19"/>
          <w:sz w:val="14"/>
        </w:rPr>
        <w:t>t</w:t>
      </w:r>
    </w:p>
    <w:p>
      <w:pPr>
        <w:pStyle w:val="BodyText"/>
        <w:spacing w:line="233" w:lineRule="exact"/>
        <w:ind w:right="179"/>
        <w:jc w:val="right"/>
        <w:rPr>
          <w:rFonts w:ascii="Symbol" w:hAnsi="Symbol"/>
        </w:rPr>
      </w:pPr>
      <w:r>
        <w:rPr>
          <w:rFonts w:ascii="Symbol" w:hAnsi="Symbol"/>
          <w:w w:val="100"/>
        </w:rPr>
        <w:t></w:t>
      </w:r>
    </w:p>
    <w:p>
      <w:pPr>
        <w:spacing w:line="242" w:lineRule="exact" w:before="0"/>
        <w:ind w:left="219" w:right="0" w:firstLine="0"/>
        <w:jc w:val="left"/>
        <w:rPr>
          <w:rFonts w:ascii="Symbol" w:hAnsi="Symbol"/>
          <w:sz w:val="24"/>
        </w:rPr>
      </w:pPr>
      <w:r>
        <w:rPr/>
        <w:br w:type="column"/>
      </w:r>
      <w:r>
        <w:rPr>
          <w:i/>
          <w:sz w:val="24"/>
        </w:rPr>
        <w:t>q</w:t>
      </w:r>
      <w:r>
        <w:rPr>
          <w:i/>
          <w:position w:val="-5"/>
          <w:sz w:val="14"/>
        </w:rPr>
        <w:t>t </w:t>
      </w:r>
      <w:r>
        <w:rPr>
          <w:sz w:val="24"/>
        </w:rPr>
        <w:t>, </w:t>
      </w:r>
      <w:r>
        <w:rPr>
          <w:i/>
          <w:sz w:val="24"/>
        </w:rPr>
        <w:t>Z</w:t>
      </w:r>
      <w:r>
        <w:rPr>
          <w:i/>
          <w:position w:val="-5"/>
          <w:sz w:val="14"/>
        </w:rPr>
        <w:t>t </w:t>
      </w:r>
      <w:r>
        <w:rPr>
          <w:rFonts w:ascii="Symbol" w:hAnsi="Symbol"/>
          <w:position w:val="-2"/>
          <w:sz w:val="24"/>
        </w:rPr>
        <w:t></w:t>
      </w:r>
    </w:p>
    <w:p>
      <w:pPr>
        <w:pStyle w:val="BodyText"/>
        <w:spacing w:line="231" w:lineRule="exact"/>
        <w:ind w:left="727"/>
        <w:rPr>
          <w:rFonts w:ascii="Symbol" w:hAnsi="Symbol"/>
        </w:rPr>
      </w:pPr>
      <w:r>
        <w:rPr>
          <w:rFonts w:ascii="Symbol" w:hAnsi="Symbol"/>
          <w:w w:val="100"/>
        </w:rPr>
        <w:t></w:t>
      </w:r>
    </w:p>
    <w:p>
      <w:pPr>
        <w:spacing w:after="0" w:line="231" w:lineRule="exact"/>
        <w:rPr>
          <w:rFonts w:ascii="Symbol" w:hAnsi="Symbol"/>
        </w:rPr>
        <w:sectPr>
          <w:type w:val="continuous"/>
          <w:pgSz w:w="11900" w:h="16840"/>
          <w:pgMar w:top="1200" w:bottom="280" w:left="780" w:right="740"/>
          <w:cols w:num="3" w:equalWidth="0">
            <w:col w:w="1651" w:space="87"/>
            <w:col w:w="2043" w:space="39"/>
            <w:col w:w="6560"/>
          </w:cols>
        </w:sectPr>
      </w:pPr>
    </w:p>
    <w:p>
      <w:pPr>
        <w:pStyle w:val="BodyText"/>
        <w:spacing w:before="150"/>
        <w:ind w:left="664"/>
      </w:pPr>
      <w:r>
        <w:rPr/>
        <w:t>where we have replaced the risk premium with a function of the deviation of the current real</w:t>
      </w:r>
    </w:p>
    <w:p>
      <w:pPr>
        <w:spacing w:line="143" w:lineRule="exact" w:before="163"/>
        <w:ind w:left="511" w:right="0" w:firstLine="0"/>
        <w:jc w:val="center"/>
        <w:rPr>
          <w:rFonts w:ascii="Symbol" w:hAnsi="Symbol"/>
          <w:sz w:val="14"/>
        </w:rPr>
      </w:pPr>
      <w:r>
        <w:rPr>
          <w:rFonts w:ascii="Symbol" w:hAnsi="Symbol"/>
          <w:w w:val="99"/>
          <w:sz w:val="14"/>
        </w:rPr>
        <w:t></w:t>
      </w:r>
    </w:p>
    <w:p>
      <w:pPr>
        <w:pStyle w:val="BodyText"/>
        <w:spacing w:line="400" w:lineRule="auto"/>
        <w:ind w:left="664" w:right="1023"/>
      </w:pPr>
      <w:r>
        <w:rPr/>
        <w:t>exchange rate, </w:t>
      </w:r>
      <w:r>
        <w:rPr>
          <w:i/>
        </w:rPr>
        <w:t>q</w:t>
      </w:r>
      <w:r>
        <w:rPr>
          <w:i/>
          <w:position w:val="-5"/>
          <w:sz w:val="14"/>
        </w:rPr>
        <w:t>t </w:t>
      </w:r>
      <w:r>
        <w:rPr/>
        <w:t>, from its “equilibrium” value, </w:t>
      </w:r>
      <w:r>
        <w:rPr>
          <w:i/>
        </w:rPr>
        <w:t>q</w:t>
      </w:r>
      <w:r>
        <w:rPr>
          <w:i/>
          <w:position w:val="-5"/>
          <w:sz w:val="14"/>
        </w:rPr>
        <w:t>t </w:t>
      </w:r>
      <w:r>
        <w:rPr/>
        <w:t>and a set of variables that help predict returns in other asset markets, </w:t>
      </w:r>
      <w:r>
        <w:rPr>
          <w:i/>
        </w:rPr>
        <w:t>Z</w:t>
      </w:r>
      <w:r>
        <w:rPr>
          <w:i/>
          <w:position w:val="-5"/>
          <w:sz w:val="14"/>
        </w:rPr>
        <w:t>t </w:t>
      </w:r>
      <w:r>
        <w:rPr/>
        <w:t>.</w:t>
      </w:r>
    </w:p>
    <w:p>
      <w:pPr>
        <w:spacing w:after="0" w:line="400" w:lineRule="auto"/>
        <w:sectPr>
          <w:type w:val="continuous"/>
          <w:pgSz w:w="11900" w:h="16840"/>
          <w:pgMar w:top="1200" w:bottom="280" w:left="780" w:right="740"/>
        </w:sectPr>
      </w:pPr>
    </w:p>
    <w:p>
      <w:pPr>
        <w:pStyle w:val="BodyText"/>
        <w:spacing w:before="3"/>
        <w:rPr>
          <w:sz w:val="13"/>
        </w:rPr>
      </w:pPr>
    </w:p>
    <w:p>
      <w:pPr>
        <w:pStyle w:val="Heading5"/>
      </w:pPr>
      <w:r>
        <w:rPr/>
        <w:t>APPENDIX 4</w:t>
      </w:r>
    </w:p>
    <w:p>
      <w:pPr>
        <w:pStyle w:val="BodyText"/>
        <w:rPr>
          <w:b/>
          <w:sz w:val="20"/>
        </w:rPr>
      </w:pPr>
    </w:p>
    <w:p>
      <w:pPr>
        <w:pStyle w:val="BodyText"/>
        <w:spacing w:before="10"/>
        <w:rPr>
          <w:b/>
          <w:sz w:val="28"/>
        </w:rPr>
      </w:pPr>
      <w:r>
        <w:rPr/>
        <w:pict>
          <v:shape style="position:absolute;margin-left:450.720001pt;margin-top:18.817783pt;width:5.55pt;height:.1pt;mso-position-horizontal-relative:page;mso-position-vertical-relative:paragraph;z-index:-251625472;mso-wrap-distance-left:0;mso-wrap-distance-right:0" coordorigin="9014,376" coordsize="111,0" path="m9014,376l9125,376e" filled="false" stroked="true" strokeweight=".48pt" strokecolor="#000000">
            <v:path arrowok="t"/>
            <v:stroke dashstyle="solid"/>
            <w10:wrap type="topAndBottom"/>
          </v:shape>
        </w:pict>
      </w:r>
    </w:p>
    <w:p>
      <w:pPr>
        <w:spacing w:before="0"/>
        <w:ind w:left="664" w:right="0" w:firstLine="0"/>
        <w:jc w:val="left"/>
        <w:rPr>
          <w:b/>
          <w:sz w:val="24"/>
        </w:rPr>
      </w:pPr>
      <w:r>
        <w:rPr>
          <w:b/>
          <w:sz w:val="24"/>
        </w:rPr>
        <w:t>THE DETERMINANTS OF THE EQUILIBRIUM EXCHANGE RATE, </w:t>
      </w:r>
      <w:r>
        <w:rPr>
          <w:b/>
          <w:i/>
          <w:sz w:val="24"/>
        </w:rPr>
        <w:t>q </w:t>
      </w:r>
      <w:r>
        <w:rPr>
          <w:b/>
          <w:sz w:val="24"/>
        </w:rPr>
        <w:t>.</w:t>
      </w:r>
    </w:p>
    <w:p>
      <w:pPr>
        <w:pStyle w:val="BodyText"/>
        <w:rPr>
          <w:b/>
          <w:sz w:val="26"/>
        </w:rPr>
      </w:pPr>
    </w:p>
    <w:p>
      <w:pPr>
        <w:pStyle w:val="BodyText"/>
        <w:spacing w:before="4"/>
        <w:rPr>
          <w:b/>
          <w:sz w:val="26"/>
        </w:rPr>
      </w:pPr>
    </w:p>
    <w:p>
      <w:pPr>
        <w:pStyle w:val="BodyText"/>
        <w:spacing w:line="360" w:lineRule="auto"/>
        <w:ind w:left="664" w:right="771"/>
      </w:pPr>
      <w:r>
        <w:rPr/>
        <w:t>A tractable, partial equilibrium method to compute FEERs is to (see, e.g. Wren-Lewis and Driver (1998)):</w:t>
      </w:r>
    </w:p>
    <w:p>
      <w:pPr>
        <w:pStyle w:val="BodyText"/>
        <w:spacing w:before="1"/>
        <w:rPr>
          <w:sz w:val="36"/>
        </w:rPr>
      </w:pPr>
    </w:p>
    <w:p>
      <w:pPr>
        <w:pStyle w:val="ListParagraph"/>
        <w:numPr>
          <w:ilvl w:val="0"/>
          <w:numId w:val="16"/>
        </w:numPr>
        <w:tabs>
          <w:tab w:pos="1384" w:val="left" w:leader="none"/>
          <w:tab w:pos="1385" w:val="left" w:leader="none"/>
        </w:tabs>
        <w:spacing w:line="360" w:lineRule="auto" w:before="0" w:after="0"/>
        <w:ind w:left="1384" w:right="1168" w:hanging="720"/>
        <w:jc w:val="left"/>
        <w:rPr>
          <w:sz w:val="24"/>
        </w:rPr>
      </w:pPr>
      <w:r>
        <w:rPr>
          <w:sz w:val="24"/>
        </w:rPr>
        <w:t>Calculate</w:t>
      </w:r>
      <w:r>
        <w:rPr>
          <w:spacing w:val="-10"/>
          <w:sz w:val="24"/>
        </w:rPr>
        <w:t> </w:t>
      </w:r>
      <w:r>
        <w:rPr>
          <w:sz w:val="24"/>
        </w:rPr>
        <w:t>the</w:t>
      </w:r>
      <w:r>
        <w:rPr>
          <w:spacing w:val="-8"/>
          <w:sz w:val="24"/>
        </w:rPr>
        <w:t> </w:t>
      </w:r>
      <w:r>
        <w:rPr>
          <w:spacing w:val="-3"/>
          <w:sz w:val="24"/>
        </w:rPr>
        <w:t>“trend</w:t>
      </w:r>
      <w:r>
        <w:rPr>
          <w:spacing w:val="-8"/>
          <w:sz w:val="24"/>
        </w:rPr>
        <w:t> </w:t>
      </w:r>
      <w:r>
        <w:rPr>
          <w:sz w:val="24"/>
        </w:rPr>
        <w:t>current</w:t>
      </w:r>
      <w:r>
        <w:rPr>
          <w:spacing w:val="-4"/>
          <w:sz w:val="24"/>
        </w:rPr>
        <w:t> </w:t>
      </w:r>
      <w:r>
        <w:rPr>
          <w:sz w:val="24"/>
        </w:rPr>
        <w:t>account”</w:t>
      </w:r>
      <w:r>
        <w:rPr>
          <w:spacing w:val="-25"/>
          <w:sz w:val="24"/>
        </w:rPr>
        <w:t> </w:t>
      </w:r>
      <w:r>
        <w:rPr>
          <w:sz w:val="24"/>
        </w:rPr>
        <w:t>position,</w:t>
      </w:r>
      <w:r>
        <w:rPr>
          <w:spacing w:val="-8"/>
          <w:sz w:val="24"/>
        </w:rPr>
        <w:t> </w:t>
      </w:r>
      <w:r>
        <w:rPr>
          <w:sz w:val="24"/>
        </w:rPr>
        <w:t>i.e.</w:t>
      </w:r>
      <w:r>
        <w:rPr>
          <w:spacing w:val="-8"/>
          <w:sz w:val="24"/>
        </w:rPr>
        <w:t> </w:t>
      </w:r>
      <w:r>
        <w:rPr>
          <w:sz w:val="24"/>
        </w:rPr>
        <w:t>use</w:t>
      </w:r>
      <w:r>
        <w:rPr>
          <w:spacing w:val="-7"/>
          <w:sz w:val="24"/>
        </w:rPr>
        <w:t> </w:t>
      </w:r>
      <w:r>
        <w:rPr>
          <w:sz w:val="24"/>
        </w:rPr>
        <w:t>the</w:t>
      </w:r>
      <w:r>
        <w:rPr>
          <w:spacing w:val="-9"/>
          <w:sz w:val="24"/>
        </w:rPr>
        <w:t> </w:t>
      </w:r>
      <w:r>
        <w:rPr>
          <w:sz w:val="24"/>
        </w:rPr>
        <w:t>estimated</w:t>
      </w:r>
      <w:r>
        <w:rPr>
          <w:spacing w:val="-8"/>
          <w:sz w:val="24"/>
        </w:rPr>
        <w:t> </w:t>
      </w:r>
      <w:r>
        <w:rPr>
          <w:sz w:val="24"/>
        </w:rPr>
        <w:t>export/import equations </w:t>
      </w:r>
      <w:r>
        <w:rPr>
          <w:spacing w:val="2"/>
          <w:sz w:val="24"/>
        </w:rPr>
        <w:t>to </w:t>
      </w:r>
      <w:r>
        <w:rPr>
          <w:sz w:val="24"/>
        </w:rPr>
        <w:t>compute what exports/imports would be if </w:t>
      </w:r>
      <w:r>
        <w:rPr>
          <w:spacing w:val="3"/>
          <w:sz w:val="24"/>
        </w:rPr>
        <w:t>output </w:t>
      </w:r>
      <w:r>
        <w:rPr>
          <w:sz w:val="24"/>
        </w:rPr>
        <w:t>moved </w:t>
      </w:r>
      <w:r>
        <w:rPr>
          <w:spacing w:val="2"/>
          <w:sz w:val="24"/>
        </w:rPr>
        <w:t>to </w:t>
      </w:r>
      <w:r>
        <w:rPr>
          <w:sz w:val="24"/>
        </w:rPr>
        <w:t>its trend level, i.e. </w:t>
      </w:r>
      <w:r>
        <w:rPr>
          <w:spacing w:val="2"/>
          <w:sz w:val="24"/>
        </w:rPr>
        <w:t>the </w:t>
      </w:r>
      <w:r>
        <w:rPr>
          <w:sz w:val="24"/>
        </w:rPr>
        <w:t>level consistent with full</w:t>
      </w:r>
      <w:r>
        <w:rPr>
          <w:spacing w:val="29"/>
          <w:sz w:val="24"/>
        </w:rPr>
        <w:t> </w:t>
      </w:r>
      <w:r>
        <w:rPr>
          <w:spacing w:val="2"/>
          <w:sz w:val="24"/>
        </w:rPr>
        <w:t>employment.</w:t>
      </w:r>
    </w:p>
    <w:p>
      <w:pPr>
        <w:pStyle w:val="BodyText"/>
        <w:rPr>
          <w:sz w:val="36"/>
        </w:rPr>
      </w:pPr>
    </w:p>
    <w:p>
      <w:pPr>
        <w:pStyle w:val="ListParagraph"/>
        <w:numPr>
          <w:ilvl w:val="0"/>
          <w:numId w:val="16"/>
        </w:numPr>
        <w:tabs>
          <w:tab w:pos="1384" w:val="left" w:leader="none"/>
          <w:tab w:pos="1385" w:val="left" w:leader="none"/>
        </w:tabs>
        <w:spacing w:line="360" w:lineRule="auto" w:before="1" w:after="0"/>
        <w:ind w:left="1384" w:right="1357" w:hanging="720"/>
        <w:jc w:val="left"/>
        <w:rPr>
          <w:sz w:val="24"/>
        </w:rPr>
      </w:pPr>
      <w:r>
        <w:rPr>
          <w:sz w:val="24"/>
        </w:rPr>
        <w:t>Compute</w:t>
      </w:r>
      <w:r>
        <w:rPr>
          <w:spacing w:val="-6"/>
          <w:sz w:val="24"/>
        </w:rPr>
        <w:t> </w:t>
      </w:r>
      <w:r>
        <w:rPr>
          <w:sz w:val="24"/>
        </w:rPr>
        <w:t>the</w:t>
      </w:r>
      <w:r>
        <w:rPr>
          <w:spacing w:val="-5"/>
          <w:sz w:val="24"/>
        </w:rPr>
        <w:t> </w:t>
      </w:r>
      <w:r>
        <w:rPr>
          <w:sz w:val="24"/>
        </w:rPr>
        <w:t>real</w:t>
      </w:r>
      <w:r>
        <w:rPr>
          <w:spacing w:val="-3"/>
          <w:sz w:val="24"/>
        </w:rPr>
        <w:t> </w:t>
      </w:r>
      <w:r>
        <w:rPr>
          <w:sz w:val="24"/>
        </w:rPr>
        <w:t>exchange</w:t>
      </w:r>
      <w:r>
        <w:rPr>
          <w:spacing w:val="-5"/>
          <w:sz w:val="24"/>
        </w:rPr>
        <w:t> </w:t>
      </w:r>
      <w:r>
        <w:rPr>
          <w:sz w:val="24"/>
        </w:rPr>
        <w:t>rate</w:t>
      </w:r>
      <w:r>
        <w:rPr>
          <w:spacing w:val="-3"/>
          <w:sz w:val="24"/>
        </w:rPr>
        <w:t> </w:t>
      </w:r>
      <w:r>
        <w:rPr>
          <w:sz w:val="24"/>
        </w:rPr>
        <w:t>that</w:t>
      </w:r>
      <w:r>
        <w:rPr>
          <w:spacing w:val="-1"/>
          <w:sz w:val="24"/>
        </w:rPr>
        <w:t> </w:t>
      </w:r>
      <w:r>
        <w:rPr>
          <w:sz w:val="24"/>
        </w:rPr>
        <w:t>would</w:t>
      </w:r>
      <w:r>
        <w:rPr>
          <w:spacing w:val="-5"/>
          <w:sz w:val="24"/>
        </w:rPr>
        <w:t> </w:t>
      </w:r>
      <w:r>
        <w:rPr>
          <w:sz w:val="24"/>
        </w:rPr>
        <w:t>be</w:t>
      </w:r>
      <w:r>
        <w:rPr>
          <w:spacing w:val="-5"/>
          <w:sz w:val="24"/>
        </w:rPr>
        <w:t> </w:t>
      </w:r>
      <w:r>
        <w:rPr>
          <w:sz w:val="24"/>
        </w:rPr>
        <w:t>necessary</w:t>
      </w:r>
      <w:r>
        <w:rPr>
          <w:spacing w:val="-5"/>
          <w:sz w:val="24"/>
        </w:rPr>
        <w:t> </w:t>
      </w:r>
      <w:r>
        <w:rPr>
          <w:spacing w:val="2"/>
          <w:sz w:val="24"/>
        </w:rPr>
        <w:t>to</w:t>
      </w:r>
      <w:r>
        <w:rPr>
          <w:spacing w:val="-1"/>
          <w:sz w:val="24"/>
        </w:rPr>
        <w:t> </w:t>
      </w:r>
      <w:r>
        <w:rPr>
          <w:sz w:val="24"/>
        </w:rPr>
        <w:t>ensure</w:t>
      </w:r>
      <w:r>
        <w:rPr>
          <w:spacing w:val="-5"/>
          <w:sz w:val="24"/>
        </w:rPr>
        <w:t> </w:t>
      </w:r>
      <w:r>
        <w:rPr>
          <w:sz w:val="24"/>
        </w:rPr>
        <w:t>that</w:t>
      </w:r>
      <w:r>
        <w:rPr>
          <w:spacing w:val="1"/>
          <w:sz w:val="24"/>
        </w:rPr>
        <w:t> </w:t>
      </w:r>
      <w:r>
        <w:rPr>
          <w:sz w:val="24"/>
        </w:rPr>
        <w:t>the</w:t>
      </w:r>
      <w:r>
        <w:rPr>
          <w:spacing w:val="-5"/>
          <w:sz w:val="24"/>
        </w:rPr>
        <w:t> </w:t>
      </w:r>
      <w:r>
        <w:rPr>
          <w:sz w:val="24"/>
        </w:rPr>
        <w:t>trend current account is equal </w:t>
      </w:r>
      <w:r>
        <w:rPr>
          <w:spacing w:val="2"/>
          <w:sz w:val="24"/>
        </w:rPr>
        <w:t>to </w:t>
      </w:r>
      <w:r>
        <w:rPr>
          <w:sz w:val="24"/>
        </w:rPr>
        <w:t>the assumption relating </w:t>
      </w:r>
      <w:r>
        <w:rPr>
          <w:spacing w:val="2"/>
          <w:sz w:val="24"/>
        </w:rPr>
        <w:t>to </w:t>
      </w:r>
      <w:r>
        <w:rPr>
          <w:sz w:val="24"/>
        </w:rPr>
        <w:t>structural capital</w:t>
      </w:r>
      <w:r>
        <w:rPr>
          <w:spacing w:val="-36"/>
          <w:sz w:val="24"/>
        </w:rPr>
        <w:t> </w:t>
      </w:r>
      <w:r>
        <w:rPr>
          <w:sz w:val="24"/>
        </w:rPr>
        <w:t>flows.</w:t>
      </w:r>
    </w:p>
    <w:p>
      <w:pPr>
        <w:pStyle w:val="BodyText"/>
        <w:spacing w:before="7"/>
        <w:rPr>
          <w:sz w:val="35"/>
        </w:rPr>
      </w:pPr>
    </w:p>
    <w:p>
      <w:pPr>
        <w:pStyle w:val="BodyText"/>
        <w:spacing w:line="362" w:lineRule="auto" w:before="1"/>
        <w:ind w:left="664" w:right="1025"/>
      </w:pPr>
      <w:r>
        <w:rPr/>
        <w:t>If, for simplicity, we allow the structural capital flows to be proportional to the net foreign asset position of the country, the above considerations suggest that:</w:t>
      </w:r>
    </w:p>
    <w:p>
      <w:pPr>
        <w:pStyle w:val="BodyText"/>
        <w:rPr>
          <w:sz w:val="20"/>
        </w:rPr>
      </w:pPr>
    </w:p>
    <w:p>
      <w:pPr>
        <w:spacing w:after="0"/>
        <w:rPr>
          <w:sz w:val="20"/>
        </w:rPr>
        <w:sectPr>
          <w:pgSz w:w="11900" w:h="16840"/>
          <w:pgMar w:header="719" w:footer="0" w:top="1200" w:bottom="280" w:left="780" w:right="740"/>
        </w:sectPr>
      </w:pPr>
    </w:p>
    <w:p>
      <w:pPr>
        <w:spacing w:before="250"/>
        <w:ind w:left="1423" w:right="0" w:firstLine="0"/>
        <w:jc w:val="left"/>
        <w:rPr>
          <w:rFonts w:ascii="Symbol" w:hAnsi="Symbol"/>
          <w:sz w:val="31"/>
        </w:rPr>
      </w:pPr>
      <w:r>
        <w:rPr/>
        <w:pict>
          <v:shape style="position:absolute;margin-left:112.800003pt;margin-top:10.25691pt;width:3.85pt;height:8.6pt;mso-position-horizontal-relative:page;mso-position-vertical-relative:paragraph;z-index:-255186944" type="#_x0000_t202" filled="false" stroked="false">
            <v:textbox inset="0,0,0,0">
              <w:txbxContent>
                <w:p>
                  <w:pPr>
                    <w:spacing w:line="171" w:lineRule="exact" w:before="0"/>
                    <w:ind w:left="0" w:right="0" w:firstLine="0"/>
                    <w:jc w:val="left"/>
                    <w:rPr>
                      <w:rFonts w:ascii="Symbol" w:hAnsi="Symbol"/>
                      <w:sz w:val="14"/>
                    </w:rPr>
                  </w:pPr>
                  <w:r>
                    <w:rPr>
                      <w:rFonts w:ascii="Symbol" w:hAnsi="Symbol"/>
                      <w:w w:val="99"/>
                      <w:sz w:val="14"/>
                    </w:rPr>
                    <w:t></w:t>
                  </w:r>
                </w:p>
              </w:txbxContent>
            </v:textbox>
            <w10:wrap type="none"/>
          </v:shape>
        </w:pict>
      </w:r>
      <w:r>
        <w:rPr>
          <w:i/>
          <w:spacing w:val="-5"/>
          <w:w w:val="99"/>
          <w:sz w:val="24"/>
        </w:rPr>
        <w:t>q</w:t>
      </w:r>
      <w:r>
        <w:rPr>
          <w:i/>
          <w:w w:val="98"/>
          <w:position w:val="-5"/>
          <w:sz w:val="14"/>
        </w:rPr>
        <w:t>t</w:t>
      </w:r>
      <w:r>
        <w:rPr>
          <w:i/>
          <w:position w:val="-5"/>
          <w:sz w:val="14"/>
        </w:rPr>
        <w:t>  </w:t>
      </w:r>
      <w:r>
        <w:rPr>
          <w:i/>
          <w:spacing w:val="-9"/>
          <w:position w:val="-5"/>
          <w:sz w:val="14"/>
        </w:rPr>
        <w:t> </w:t>
      </w:r>
      <w:r>
        <w:rPr>
          <w:rFonts w:ascii="Symbol" w:hAnsi="Symbol"/>
          <w:w w:val="99"/>
          <w:sz w:val="24"/>
        </w:rPr>
        <w:t></w:t>
      </w:r>
      <w:r>
        <w:rPr>
          <w:spacing w:val="19"/>
          <w:sz w:val="24"/>
        </w:rPr>
        <w:t> </w:t>
      </w:r>
      <w:r>
        <w:rPr>
          <w:i/>
          <w:w w:val="95"/>
          <w:sz w:val="24"/>
        </w:rPr>
        <w:t>F</w:t>
      </w:r>
      <w:r>
        <w:rPr>
          <w:i/>
          <w:spacing w:val="-28"/>
          <w:sz w:val="24"/>
        </w:rPr>
        <w:t> </w:t>
      </w:r>
      <w:r>
        <w:rPr>
          <w:rFonts w:ascii="Symbol" w:hAnsi="Symbol"/>
          <w:spacing w:val="-12"/>
          <w:w w:val="76"/>
          <w:sz w:val="31"/>
        </w:rPr>
        <w:t></w:t>
      </w:r>
      <w:r>
        <w:rPr>
          <w:i/>
          <w:w w:val="99"/>
          <w:sz w:val="24"/>
        </w:rPr>
        <w:t>CA</w:t>
      </w:r>
      <w:r>
        <w:rPr>
          <w:i/>
          <w:spacing w:val="-7"/>
          <w:w w:val="99"/>
          <w:sz w:val="24"/>
        </w:rPr>
        <w:t>D</w:t>
      </w:r>
      <w:r>
        <w:rPr>
          <w:i/>
          <w:w w:val="98"/>
          <w:position w:val="-5"/>
          <w:sz w:val="14"/>
        </w:rPr>
        <w:t>t</w:t>
      </w:r>
      <w:r>
        <w:rPr>
          <w:i/>
          <w:spacing w:val="-7"/>
          <w:position w:val="-5"/>
          <w:sz w:val="14"/>
        </w:rPr>
        <w:t> </w:t>
      </w:r>
      <w:r>
        <w:rPr>
          <w:spacing w:val="2"/>
          <w:w w:val="99"/>
          <w:sz w:val="24"/>
        </w:rPr>
        <w:t>,</w:t>
      </w:r>
      <w:r>
        <w:rPr>
          <w:i/>
          <w:w w:val="99"/>
          <w:sz w:val="24"/>
        </w:rPr>
        <w:t>UNE</w:t>
      </w:r>
      <w:r>
        <w:rPr>
          <w:i/>
          <w:spacing w:val="-8"/>
          <w:w w:val="99"/>
          <w:sz w:val="24"/>
        </w:rPr>
        <w:t>D</w:t>
      </w:r>
      <w:r>
        <w:rPr>
          <w:i/>
          <w:w w:val="98"/>
          <w:position w:val="-5"/>
          <w:sz w:val="14"/>
        </w:rPr>
        <w:t>t</w:t>
      </w:r>
      <w:r>
        <w:rPr>
          <w:i/>
          <w:spacing w:val="-7"/>
          <w:position w:val="-5"/>
          <w:sz w:val="14"/>
        </w:rPr>
        <w:t> </w:t>
      </w:r>
      <w:r>
        <w:rPr>
          <w:w w:val="99"/>
          <w:sz w:val="24"/>
        </w:rPr>
        <w:t>,</w:t>
      </w:r>
      <w:r>
        <w:rPr>
          <w:spacing w:val="-24"/>
          <w:sz w:val="24"/>
        </w:rPr>
        <w:t> </w:t>
      </w:r>
      <w:r>
        <w:rPr>
          <w:i/>
          <w:spacing w:val="1"/>
          <w:w w:val="98"/>
          <w:sz w:val="24"/>
        </w:rPr>
        <w:t>NFA</w:t>
      </w:r>
      <w:r>
        <w:rPr>
          <w:i/>
          <w:spacing w:val="-2"/>
          <w:w w:val="98"/>
          <w:sz w:val="24"/>
        </w:rPr>
        <w:t>D</w:t>
      </w:r>
      <w:r>
        <w:rPr>
          <w:i/>
          <w:w w:val="98"/>
          <w:position w:val="-5"/>
          <w:sz w:val="14"/>
        </w:rPr>
        <w:t>t</w:t>
      </w:r>
      <w:r>
        <w:rPr>
          <w:i/>
          <w:spacing w:val="3"/>
          <w:position w:val="-5"/>
          <w:sz w:val="14"/>
        </w:rPr>
        <w:t> </w:t>
      </w:r>
      <w:r>
        <w:rPr>
          <w:rFonts w:ascii="Symbol" w:hAnsi="Symbol"/>
          <w:w w:val="76"/>
          <w:sz w:val="31"/>
        </w:rPr>
        <w:t></w:t>
      </w:r>
    </w:p>
    <w:p>
      <w:pPr>
        <w:pStyle w:val="BodyText"/>
        <w:spacing w:before="7"/>
        <w:rPr>
          <w:rFonts w:ascii="Symbol" w:hAnsi="Symbol"/>
          <w:sz w:val="27"/>
        </w:rPr>
      </w:pPr>
      <w:r>
        <w:rPr/>
        <w:br w:type="column"/>
      </w:r>
      <w:r>
        <w:rPr>
          <w:rFonts w:ascii="Symbol" w:hAnsi="Symbol"/>
          <w:sz w:val="27"/>
        </w:rPr>
      </w:r>
    </w:p>
    <w:p>
      <w:pPr>
        <w:pStyle w:val="BodyText"/>
        <w:ind w:left="285"/>
      </w:pPr>
      <w:r>
        <w:rPr/>
        <w:t>(A 4.1)</w:t>
      </w:r>
    </w:p>
    <w:p>
      <w:pPr>
        <w:spacing w:after="0"/>
        <w:sectPr>
          <w:type w:val="continuous"/>
          <w:pgSz w:w="11900" w:h="16840"/>
          <w:pgMar w:top="1200" w:bottom="280" w:left="780" w:right="740"/>
          <w:cols w:num="2" w:equalWidth="0">
            <w:col w:w="4306" w:space="40"/>
            <w:col w:w="6034"/>
          </w:cols>
        </w:sectPr>
      </w:pPr>
    </w:p>
    <w:p>
      <w:pPr>
        <w:pStyle w:val="BodyText"/>
        <w:rPr>
          <w:sz w:val="20"/>
        </w:rPr>
      </w:pPr>
    </w:p>
    <w:p>
      <w:pPr>
        <w:pStyle w:val="BodyText"/>
        <w:spacing w:before="9"/>
        <w:rPr>
          <w:sz w:val="23"/>
        </w:rPr>
      </w:pPr>
    </w:p>
    <w:p>
      <w:pPr>
        <w:spacing w:after="0"/>
        <w:rPr>
          <w:sz w:val="23"/>
        </w:rPr>
        <w:sectPr>
          <w:type w:val="continuous"/>
          <w:pgSz w:w="11900" w:h="16840"/>
          <w:pgMar w:top="1200" w:bottom="280" w:left="780" w:right="740"/>
        </w:sectPr>
      </w:pPr>
    </w:p>
    <w:p>
      <w:pPr>
        <w:pStyle w:val="BodyText"/>
        <w:spacing w:before="90"/>
        <w:ind w:left="664"/>
      </w:pPr>
      <w:r>
        <w:rPr>
          <w:w w:val="95"/>
        </w:rPr>
        <w:t>where</w:t>
      </w:r>
    </w:p>
    <w:p>
      <w:pPr>
        <w:spacing w:before="90"/>
        <w:ind w:left="129" w:right="0" w:firstLine="0"/>
        <w:jc w:val="left"/>
        <w:rPr>
          <w:i/>
          <w:sz w:val="14"/>
        </w:rPr>
      </w:pPr>
      <w:r>
        <w:rPr/>
        <w:br w:type="column"/>
      </w:r>
      <w:r>
        <w:rPr>
          <w:i/>
          <w:w w:val="95"/>
          <w:sz w:val="24"/>
        </w:rPr>
        <w:t>CAD</w:t>
      </w:r>
      <w:r>
        <w:rPr>
          <w:i/>
          <w:w w:val="95"/>
          <w:position w:val="-5"/>
          <w:sz w:val="14"/>
        </w:rPr>
        <w:t>t</w:t>
      </w:r>
    </w:p>
    <w:p>
      <w:pPr>
        <w:pStyle w:val="BodyText"/>
        <w:spacing w:before="90"/>
        <w:ind w:left="66"/>
      </w:pPr>
      <w:r>
        <w:rPr/>
        <w:br w:type="column"/>
      </w:r>
      <w:r>
        <w:rPr/>
        <w:t>= Difference in current account position,</w:t>
      </w:r>
    </w:p>
    <w:p>
      <w:pPr>
        <w:spacing w:after="0"/>
        <w:sectPr>
          <w:type w:val="continuous"/>
          <w:pgSz w:w="11900" w:h="16840"/>
          <w:pgMar w:top="1200" w:bottom="280" w:left="780" w:right="740"/>
          <w:cols w:num="3" w:equalWidth="0">
            <w:col w:w="1244" w:space="40"/>
            <w:col w:w="639" w:space="39"/>
            <w:col w:w="8418"/>
          </w:cols>
        </w:sectPr>
      </w:pPr>
    </w:p>
    <w:p>
      <w:pPr>
        <w:pStyle w:val="BodyText"/>
        <w:rPr>
          <w:sz w:val="26"/>
        </w:rPr>
      </w:pPr>
    </w:p>
    <w:p>
      <w:pPr>
        <w:pStyle w:val="BodyText"/>
        <w:spacing w:before="5"/>
        <w:rPr>
          <w:sz w:val="33"/>
        </w:rPr>
      </w:pPr>
    </w:p>
    <w:p>
      <w:pPr>
        <w:pStyle w:val="BodyText"/>
        <w:ind w:left="664"/>
      </w:pPr>
      <w:r>
        <w:rPr>
          <w:w w:val="95"/>
        </w:rPr>
        <w:t>and</w:t>
      </w:r>
    </w:p>
    <w:p>
      <w:pPr>
        <w:spacing w:line="400" w:lineRule="auto" w:before="184"/>
        <w:ind w:left="387" w:right="-11" w:hanging="34"/>
        <w:jc w:val="left"/>
        <w:rPr>
          <w:i/>
          <w:sz w:val="14"/>
        </w:rPr>
      </w:pPr>
      <w:r>
        <w:rPr/>
        <w:br w:type="column"/>
      </w:r>
      <w:r>
        <w:rPr>
          <w:i/>
          <w:spacing w:val="-3"/>
          <w:sz w:val="24"/>
        </w:rPr>
        <w:t>UNED</w:t>
      </w:r>
      <w:r>
        <w:rPr>
          <w:i/>
          <w:spacing w:val="-3"/>
          <w:position w:val="-5"/>
          <w:sz w:val="14"/>
        </w:rPr>
        <w:t>t </w:t>
      </w:r>
      <w:r>
        <w:rPr>
          <w:i/>
          <w:spacing w:val="-1"/>
          <w:w w:val="95"/>
          <w:sz w:val="24"/>
        </w:rPr>
        <w:t>NFAD</w:t>
      </w:r>
      <w:r>
        <w:rPr>
          <w:i/>
          <w:spacing w:val="-1"/>
          <w:w w:val="95"/>
          <w:position w:val="-5"/>
          <w:sz w:val="14"/>
        </w:rPr>
        <w:t>t</w:t>
      </w:r>
    </w:p>
    <w:p>
      <w:pPr>
        <w:pStyle w:val="BodyText"/>
        <w:spacing w:before="184"/>
        <w:ind w:left="61"/>
      </w:pPr>
      <w:r>
        <w:rPr/>
        <w:br w:type="column"/>
      </w:r>
      <w:r>
        <w:rPr/>
        <w:t>= Difference in unemployment rates</w:t>
      </w:r>
    </w:p>
    <w:p>
      <w:pPr>
        <w:pStyle w:val="BodyText"/>
        <w:spacing w:before="224"/>
        <w:ind w:left="80"/>
      </w:pPr>
      <w:r>
        <w:rPr/>
        <w:t>= Difference in the Net Foreign Asset position</w:t>
      </w:r>
    </w:p>
    <w:p>
      <w:pPr>
        <w:spacing w:after="0"/>
        <w:sectPr>
          <w:type w:val="continuous"/>
          <w:pgSz w:w="11900" w:h="16840"/>
          <w:pgMar w:top="1200" w:bottom="280" w:left="780" w:right="740"/>
          <w:cols w:num="3" w:equalWidth="0">
            <w:col w:w="1006" w:space="40"/>
            <w:col w:w="1040" w:space="39"/>
            <w:col w:w="8255"/>
          </w:cols>
        </w:sectPr>
      </w:pPr>
    </w:p>
    <w:p>
      <w:pPr>
        <w:pStyle w:val="BodyText"/>
        <w:spacing w:before="5"/>
        <w:rPr>
          <w:sz w:val="26"/>
        </w:rPr>
      </w:pPr>
    </w:p>
    <w:p>
      <w:pPr>
        <w:pStyle w:val="BodyText"/>
        <w:spacing w:line="360" w:lineRule="auto" w:before="90"/>
        <w:ind w:left="664" w:right="747"/>
      </w:pPr>
      <w:r>
        <w:rPr/>
        <w:t>Note</w:t>
      </w:r>
      <w:r>
        <w:rPr>
          <w:spacing w:val="-8"/>
        </w:rPr>
        <w:t> </w:t>
      </w:r>
      <w:r>
        <w:rPr/>
        <w:t>that</w:t>
      </w:r>
      <w:r>
        <w:rPr>
          <w:spacing w:val="-4"/>
        </w:rPr>
        <w:t> </w:t>
      </w:r>
      <w:r>
        <w:rPr/>
        <w:t>we</w:t>
      </w:r>
      <w:r>
        <w:rPr>
          <w:spacing w:val="-8"/>
        </w:rPr>
        <w:t> </w:t>
      </w:r>
      <w:r>
        <w:rPr/>
        <w:t>have</w:t>
      </w:r>
      <w:r>
        <w:rPr>
          <w:spacing w:val="-8"/>
        </w:rPr>
        <w:t> </w:t>
      </w:r>
      <w:r>
        <w:rPr>
          <w:spacing w:val="2"/>
        </w:rPr>
        <w:t>implicitly</w:t>
      </w:r>
      <w:r>
        <w:rPr>
          <w:spacing w:val="-8"/>
        </w:rPr>
        <w:t> </w:t>
      </w:r>
      <w:r>
        <w:rPr/>
        <w:t>assumed</w:t>
      </w:r>
      <w:r>
        <w:rPr>
          <w:spacing w:val="-8"/>
        </w:rPr>
        <w:t> </w:t>
      </w:r>
      <w:r>
        <w:rPr/>
        <w:t>that</w:t>
      </w:r>
      <w:r>
        <w:rPr>
          <w:spacing w:val="-4"/>
        </w:rPr>
        <w:t> </w:t>
      </w:r>
      <w:r>
        <w:rPr>
          <w:spacing w:val="2"/>
        </w:rPr>
        <w:t>the</w:t>
      </w:r>
      <w:r>
        <w:rPr>
          <w:spacing w:val="-8"/>
        </w:rPr>
        <w:t> </w:t>
      </w:r>
      <w:r>
        <w:rPr/>
        <w:t>full</w:t>
      </w:r>
      <w:r>
        <w:rPr>
          <w:spacing w:val="-8"/>
        </w:rPr>
        <w:t> </w:t>
      </w:r>
      <w:r>
        <w:rPr/>
        <w:t>employment</w:t>
      </w:r>
      <w:r>
        <w:rPr>
          <w:spacing w:val="-3"/>
        </w:rPr>
        <w:t> </w:t>
      </w:r>
      <w:r>
        <w:rPr/>
        <w:t>level</w:t>
      </w:r>
      <w:r>
        <w:rPr>
          <w:spacing w:val="-8"/>
        </w:rPr>
        <w:t> </w:t>
      </w:r>
      <w:r>
        <w:rPr/>
        <w:t>is</w:t>
      </w:r>
      <w:r>
        <w:rPr>
          <w:spacing w:val="-8"/>
        </w:rPr>
        <w:t> </w:t>
      </w:r>
      <w:r>
        <w:rPr/>
        <w:t>unchanging</w:t>
      </w:r>
      <w:r>
        <w:rPr>
          <w:spacing w:val="-8"/>
        </w:rPr>
        <w:t> </w:t>
      </w:r>
      <w:r>
        <w:rPr/>
        <w:t>in</w:t>
      </w:r>
      <w:r>
        <w:rPr>
          <w:spacing w:val="-8"/>
        </w:rPr>
        <w:t> </w:t>
      </w:r>
      <w:r>
        <w:rPr>
          <w:spacing w:val="3"/>
        </w:rPr>
        <w:t>relative </w:t>
      </w:r>
      <w:r>
        <w:rPr/>
        <w:t>terms (otherwise, we should include the unemployment rate relative </w:t>
      </w:r>
      <w:r>
        <w:rPr>
          <w:spacing w:val="3"/>
        </w:rPr>
        <w:t>to </w:t>
      </w:r>
      <w:r>
        <w:rPr/>
        <w:t>an estimate </w:t>
      </w:r>
      <w:r>
        <w:rPr>
          <w:spacing w:val="2"/>
        </w:rPr>
        <w:t>of </w:t>
      </w:r>
      <w:r>
        <w:rPr/>
        <w:t>the natural rate in each country). Also, </w:t>
      </w:r>
      <w:r>
        <w:rPr>
          <w:spacing w:val="3"/>
        </w:rPr>
        <w:t>to </w:t>
      </w:r>
      <w:r>
        <w:rPr/>
        <w:t>aid comparability, </w:t>
      </w:r>
      <w:r>
        <w:rPr>
          <w:i/>
        </w:rPr>
        <w:t>CA </w:t>
      </w:r>
      <w:r>
        <w:rPr/>
        <w:t>and </w:t>
      </w:r>
      <w:r>
        <w:rPr>
          <w:i/>
        </w:rPr>
        <w:t>NFA </w:t>
      </w:r>
      <w:r>
        <w:rPr/>
        <w:t>are expressed as a </w:t>
      </w:r>
      <w:r>
        <w:rPr>
          <w:spacing w:val="2"/>
        </w:rPr>
        <w:t>ratio </w:t>
      </w:r>
      <w:r>
        <w:rPr>
          <w:spacing w:val="3"/>
        </w:rPr>
        <w:t>of </w:t>
      </w:r>
      <w:r>
        <w:rPr/>
        <w:t>nominal</w:t>
      </w:r>
      <w:r>
        <w:rPr>
          <w:spacing w:val="6"/>
        </w:rPr>
        <w:t> </w:t>
      </w:r>
      <w:r>
        <w:rPr/>
        <w:t>GDP.</w:t>
      </w:r>
    </w:p>
    <w:p>
      <w:pPr>
        <w:pStyle w:val="BodyText"/>
        <w:spacing w:before="4"/>
        <w:rPr>
          <w:sz w:val="36"/>
        </w:rPr>
      </w:pPr>
    </w:p>
    <w:p>
      <w:pPr>
        <w:pStyle w:val="BodyText"/>
        <w:spacing w:line="360" w:lineRule="auto"/>
        <w:ind w:left="664" w:right="847"/>
      </w:pPr>
      <w:r>
        <w:rPr/>
        <w:t>We note one more rather standard modification that is relevant – on the assumption that the PPP-like tendency towards international price equalisation is confined to internationally traded goods, then, if we measure the real exchange rate using a broadly defined price index comprising both traded and non-traded goods, we would expect a systematic tendency</w:t>
      </w:r>
    </w:p>
    <w:p>
      <w:pPr>
        <w:spacing w:after="0" w:line="360" w:lineRule="auto"/>
        <w:sectPr>
          <w:type w:val="continuous"/>
          <w:pgSz w:w="11900" w:h="16840"/>
          <w:pgMar w:top="1200" w:bottom="280" w:left="780" w:right="740"/>
        </w:sectPr>
      </w:pPr>
    </w:p>
    <w:p>
      <w:pPr>
        <w:pStyle w:val="BodyText"/>
        <w:spacing w:before="10"/>
        <w:rPr>
          <w:sz w:val="12"/>
        </w:rPr>
      </w:pPr>
    </w:p>
    <w:p>
      <w:pPr>
        <w:pStyle w:val="BodyText"/>
        <w:spacing w:line="360" w:lineRule="auto" w:before="90"/>
        <w:ind w:left="664" w:right="745"/>
      </w:pPr>
      <w:r>
        <w:rPr/>
        <w:t>towards appreciation of the currency with relatively higher productivity advances in the traded goods sector. (see Balassa (1964)). We might attempt to capture this effect by adding the relative ratio of the domestic wholesale price index (WPI) to the consumer price index (CPI) as a proxy for the relative price of traded to non-traded goods prices to equation (A4.1) above.</w:t>
      </w:r>
    </w:p>
    <w:p>
      <w:pPr>
        <w:spacing w:after="0" w:line="360" w:lineRule="auto"/>
        <w:sectPr>
          <w:pgSz w:w="11900" w:h="16840"/>
          <w:pgMar w:header="719" w:footer="0" w:top="1200" w:bottom="280" w:left="780" w:right="740"/>
        </w:sectPr>
      </w:pPr>
    </w:p>
    <w:p>
      <w:pPr>
        <w:pStyle w:val="BodyText"/>
        <w:spacing w:before="3"/>
        <w:rPr>
          <w:sz w:val="13"/>
        </w:rPr>
      </w:pPr>
    </w:p>
    <w:p>
      <w:pPr>
        <w:pStyle w:val="Heading5"/>
      </w:pPr>
      <w:r>
        <w:rPr/>
        <w:t>APPENDIX 5</w:t>
      </w:r>
    </w:p>
    <w:p>
      <w:pPr>
        <w:pStyle w:val="BodyText"/>
        <w:rPr>
          <w:b/>
          <w:sz w:val="26"/>
        </w:rPr>
      </w:pPr>
    </w:p>
    <w:p>
      <w:pPr>
        <w:pStyle w:val="BodyText"/>
        <w:spacing w:before="3"/>
        <w:rPr>
          <w:b/>
          <w:sz w:val="22"/>
        </w:rPr>
      </w:pPr>
    </w:p>
    <w:p>
      <w:pPr>
        <w:spacing w:before="0"/>
        <w:ind w:left="664" w:right="0" w:firstLine="0"/>
        <w:jc w:val="left"/>
        <w:rPr>
          <w:b/>
          <w:sz w:val="24"/>
        </w:rPr>
      </w:pPr>
      <w:r>
        <w:rPr>
          <w:b/>
          <w:sz w:val="24"/>
        </w:rPr>
        <w:t>ECONOMETRIC ESTIMATES OF OUR EXCHANGE RATE MODEL</w:t>
      </w:r>
    </w:p>
    <w:p>
      <w:pPr>
        <w:pStyle w:val="BodyText"/>
        <w:rPr>
          <w:b/>
          <w:sz w:val="26"/>
        </w:rPr>
      </w:pPr>
    </w:p>
    <w:p>
      <w:pPr>
        <w:pStyle w:val="BodyText"/>
        <w:spacing w:before="4"/>
        <w:rPr>
          <w:b/>
          <w:sz w:val="21"/>
        </w:rPr>
      </w:pPr>
    </w:p>
    <w:p>
      <w:pPr>
        <w:pStyle w:val="BodyText"/>
        <w:ind w:left="664"/>
      </w:pPr>
      <w:r>
        <w:rPr/>
        <w:t>Combining equations, (2), (3) and (4), we finally estimated</w:t>
      </w:r>
    </w:p>
    <w:p>
      <w:pPr>
        <w:pStyle w:val="BodyText"/>
        <w:rPr>
          <w:sz w:val="20"/>
        </w:rPr>
      </w:pPr>
    </w:p>
    <w:p>
      <w:pPr>
        <w:pStyle w:val="BodyText"/>
        <w:spacing w:before="8"/>
        <w:rPr>
          <w:sz w:val="19"/>
        </w:rPr>
      </w:pPr>
    </w:p>
    <w:p>
      <w:pPr>
        <w:spacing w:line="259" w:lineRule="exact" w:before="100"/>
        <w:ind w:left="703" w:right="0" w:firstLine="0"/>
        <w:jc w:val="left"/>
        <w:rPr>
          <w:i/>
          <w:sz w:val="14"/>
        </w:rPr>
      </w:pPr>
      <w:r>
        <w:rPr/>
        <w:pict>
          <v:shape style="position:absolute;margin-left:454.559998pt;margin-top:34.119736pt;width:1.95pt;height:7.75pt;mso-position-horizontal-relative:page;mso-position-vertical-relative:paragraph;z-index:-255185920" type="#_x0000_t202" filled="false" stroked="false">
            <v:textbox inset="0,0,0,0">
              <w:txbxContent>
                <w:p>
                  <w:pPr>
                    <w:spacing w:line="155" w:lineRule="exact" w:before="0"/>
                    <w:ind w:left="0" w:right="0" w:firstLine="0"/>
                    <w:jc w:val="left"/>
                    <w:rPr>
                      <w:i/>
                      <w:sz w:val="14"/>
                    </w:rPr>
                  </w:pPr>
                  <w:r>
                    <w:rPr>
                      <w:i/>
                      <w:w w:val="98"/>
                      <w:sz w:val="14"/>
                    </w:rPr>
                    <w:t>t</w:t>
                  </w:r>
                </w:p>
              </w:txbxContent>
            </v:textbox>
            <w10:wrap type="none"/>
          </v:shape>
        </w:pict>
      </w:r>
      <w:r>
        <w:rPr>
          <w:rFonts w:ascii="Symbol" w:hAnsi="Symbol"/>
          <w:spacing w:val="25"/>
          <w:sz w:val="24"/>
        </w:rPr>
        <w:t></w:t>
      </w:r>
      <w:r>
        <w:rPr>
          <w:w w:val="92"/>
          <w:sz w:val="24"/>
        </w:rPr>
        <w:t>ln</w:t>
      </w:r>
      <w:r>
        <w:rPr>
          <w:spacing w:val="-8"/>
          <w:sz w:val="24"/>
        </w:rPr>
        <w:t> </w:t>
      </w:r>
      <w:r>
        <w:rPr>
          <w:i/>
          <w:spacing w:val="-5"/>
          <w:w w:val="96"/>
          <w:sz w:val="24"/>
        </w:rPr>
        <w:t>s</w:t>
      </w:r>
      <w:r>
        <w:rPr>
          <w:i/>
          <w:w w:val="98"/>
          <w:position w:val="-5"/>
          <w:sz w:val="14"/>
        </w:rPr>
        <w:t>t</w:t>
      </w:r>
      <w:r>
        <w:rPr>
          <w:i/>
          <w:spacing w:val="-11"/>
          <w:position w:val="-5"/>
          <w:sz w:val="14"/>
        </w:rPr>
        <w:t> </w:t>
      </w:r>
      <w:r>
        <w:rPr>
          <w:rFonts w:ascii="Symbol" w:hAnsi="Symbol"/>
          <w:spacing w:val="-1"/>
          <w:position w:val="-5"/>
          <w:sz w:val="14"/>
        </w:rPr>
        <w:t></w:t>
      </w:r>
      <w:r>
        <w:rPr>
          <w:spacing w:val="-3"/>
          <w:position w:val="-5"/>
          <w:sz w:val="14"/>
        </w:rPr>
        <w:t>1</w:t>
      </w:r>
      <w:r>
        <w:rPr>
          <w:position w:val="-5"/>
          <w:sz w:val="14"/>
        </w:rPr>
        <w:t>2  </w:t>
      </w:r>
      <w:r>
        <w:rPr>
          <w:spacing w:val="-12"/>
          <w:position w:val="-5"/>
          <w:sz w:val="14"/>
        </w:rPr>
        <w:t> </w:t>
      </w:r>
      <w:r>
        <w:rPr>
          <w:rFonts w:ascii="Symbol" w:hAnsi="Symbol"/>
          <w:sz w:val="24"/>
        </w:rPr>
        <w:t></w:t>
      </w:r>
      <w:r>
        <w:rPr>
          <w:spacing w:val="-9"/>
          <w:sz w:val="24"/>
        </w:rPr>
        <w:t> </w:t>
      </w:r>
      <w:r>
        <w:rPr>
          <w:rFonts w:ascii="Symbol" w:hAnsi="Symbol"/>
          <w:i/>
          <w:spacing w:val="19"/>
          <w:w w:val="197"/>
          <w:sz w:val="24"/>
        </w:rPr>
        <w:t></w:t>
      </w:r>
      <w:r>
        <w:rPr>
          <w:position w:val="-5"/>
          <w:sz w:val="14"/>
        </w:rPr>
        <w:t>0 </w:t>
      </w:r>
      <w:r>
        <w:rPr>
          <w:spacing w:val="-1"/>
          <w:position w:val="-5"/>
          <w:sz w:val="14"/>
        </w:rPr>
        <w:t> </w:t>
      </w:r>
      <w:r>
        <w:rPr>
          <w:rFonts w:ascii="Symbol" w:hAnsi="Symbol"/>
          <w:sz w:val="24"/>
        </w:rPr>
        <w:t></w:t>
      </w:r>
      <w:r>
        <w:rPr>
          <w:spacing w:val="-23"/>
          <w:sz w:val="24"/>
        </w:rPr>
        <w:t> </w:t>
      </w:r>
      <w:r>
        <w:rPr>
          <w:rFonts w:ascii="Symbol" w:hAnsi="Symbol"/>
          <w:i/>
          <w:spacing w:val="5"/>
          <w:w w:val="197"/>
          <w:sz w:val="24"/>
        </w:rPr>
        <w:t></w:t>
      </w:r>
      <w:r>
        <w:rPr>
          <w:position w:val="-5"/>
          <w:sz w:val="14"/>
        </w:rPr>
        <w:t>1 </w:t>
      </w:r>
      <w:r>
        <w:rPr>
          <w:w w:val="92"/>
          <w:sz w:val="24"/>
        </w:rPr>
        <w:t>ln</w:t>
      </w:r>
      <w:r>
        <w:rPr>
          <w:spacing w:val="-12"/>
          <w:sz w:val="24"/>
        </w:rPr>
        <w:t> </w:t>
      </w:r>
      <w:r>
        <w:rPr>
          <w:i/>
          <w:spacing w:val="-5"/>
          <w:sz w:val="24"/>
        </w:rPr>
        <w:t>q</w:t>
      </w:r>
      <w:r>
        <w:rPr>
          <w:i/>
          <w:w w:val="98"/>
          <w:position w:val="-5"/>
          <w:sz w:val="14"/>
        </w:rPr>
        <w:t>t</w:t>
      </w:r>
      <w:r>
        <w:rPr>
          <w:i/>
          <w:position w:val="-5"/>
          <w:sz w:val="14"/>
        </w:rPr>
        <w:t> </w:t>
      </w:r>
      <w:r>
        <w:rPr>
          <w:i/>
          <w:spacing w:val="11"/>
          <w:position w:val="-5"/>
          <w:sz w:val="14"/>
        </w:rPr>
        <w:t> </w:t>
      </w:r>
      <w:r>
        <w:rPr>
          <w:rFonts w:ascii="Symbol" w:hAnsi="Symbol"/>
          <w:sz w:val="24"/>
        </w:rPr>
        <w:t></w:t>
      </w:r>
      <w:r>
        <w:rPr>
          <w:spacing w:val="-23"/>
          <w:sz w:val="24"/>
        </w:rPr>
        <w:t> </w:t>
      </w:r>
      <w:r>
        <w:rPr>
          <w:rFonts w:ascii="Symbol" w:hAnsi="Symbol"/>
          <w:i/>
          <w:spacing w:val="19"/>
          <w:w w:val="197"/>
          <w:sz w:val="24"/>
        </w:rPr>
        <w:t></w:t>
      </w:r>
      <w:r>
        <w:rPr>
          <w:spacing w:val="2"/>
          <w:position w:val="-5"/>
          <w:sz w:val="14"/>
        </w:rPr>
        <w:t>2</w:t>
      </w:r>
      <w:r>
        <w:rPr>
          <w:i/>
          <w:w w:val="99"/>
          <w:sz w:val="24"/>
        </w:rPr>
        <w:t>CA</w:t>
      </w:r>
      <w:r>
        <w:rPr>
          <w:i/>
          <w:spacing w:val="-8"/>
          <w:w w:val="99"/>
          <w:sz w:val="24"/>
        </w:rPr>
        <w:t>D</w:t>
      </w:r>
      <w:r>
        <w:rPr>
          <w:i/>
          <w:w w:val="98"/>
          <w:position w:val="-5"/>
          <w:sz w:val="14"/>
        </w:rPr>
        <w:t>t</w:t>
      </w:r>
      <w:r>
        <w:rPr>
          <w:i/>
          <w:position w:val="-5"/>
          <w:sz w:val="14"/>
        </w:rPr>
        <w:t> </w:t>
      </w:r>
      <w:r>
        <w:rPr>
          <w:i/>
          <w:spacing w:val="6"/>
          <w:position w:val="-5"/>
          <w:sz w:val="14"/>
        </w:rPr>
        <w:t> </w:t>
      </w:r>
      <w:r>
        <w:rPr>
          <w:rFonts w:ascii="Symbol" w:hAnsi="Symbol"/>
          <w:sz w:val="24"/>
        </w:rPr>
        <w:t></w:t>
      </w:r>
      <w:r>
        <w:rPr>
          <w:spacing w:val="-18"/>
          <w:sz w:val="24"/>
        </w:rPr>
        <w:t> </w:t>
      </w:r>
      <w:r>
        <w:rPr>
          <w:rFonts w:ascii="Symbol" w:hAnsi="Symbol"/>
          <w:i/>
          <w:spacing w:val="14"/>
          <w:w w:val="197"/>
          <w:sz w:val="24"/>
        </w:rPr>
        <w:t></w:t>
      </w:r>
      <w:r>
        <w:rPr>
          <w:position w:val="-5"/>
          <w:sz w:val="14"/>
        </w:rPr>
        <w:t>3</w:t>
      </w:r>
      <w:r>
        <w:rPr>
          <w:spacing w:val="5"/>
          <w:position w:val="-5"/>
          <w:sz w:val="14"/>
        </w:rPr>
        <w:t> </w:t>
      </w:r>
      <w:r>
        <w:rPr>
          <w:w w:val="92"/>
          <w:sz w:val="24"/>
        </w:rPr>
        <w:t>ln</w:t>
      </w:r>
      <w:r>
        <w:rPr>
          <w:spacing w:val="-36"/>
          <w:sz w:val="24"/>
        </w:rPr>
        <w:t> </w:t>
      </w:r>
      <w:r>
        <w:rPr>
          <w:i/>
          <w:w w:val="99"/>
          <w:sz w:val="24"/>
        </w:rPr>
        <w:t>UNE</w:t>
      </w:r>
      <w:r>
        <w:rPr>
          <w:i/>
          <w:spacing w:val="-8"/>
          <w:w w:val="99"/>
          <w:sz w:val="24"/>
        </w:rPr>
        <w:t>D</w:t>
      </w:r>
      <w:r>
        <w:rPr>
          <w:i/>
          <w:w w:val="98"/>
          <w:position w:val="-5"/>
          <w:sz w:val="14"/>
        </w:rPr>
        <w:t>t</w:t>
      </w:r>
      <w:r>
        <w:rPr>
          <w:i/>
          <w:position w:val="-5"/>
          <w:sz w:val="14"/>
        </w:rPr>
        <w:t> </w:t>
      </w:r>
      <w:r>
        <w:rPr>
          <w:i/>
          <w:spacing w:val="11"/>
          <w:position w:val="-5"/>
          <w:sz w:val="14"/>
        </w:rPr>
        <w:t> </w:t>
      </w:r>
      <w:r>
        <w:rPr>
          <w:rFonts w:ascii="Symbol" w:hAnsi="Symbol"/>
          <w:sz w:val="24"/>
        </w:rPr>
        <w:t></w:t>
      </w:r>
      <w:r>
        <w:rPr>
          <w:spacing w:val="-23"/>
          <w:sz w:val="24"/>
        </w:rPr>
        <w:t> </w:t>
      </w:r>
      <w:r>
        <w:rPr>
          <w:rFonts w:ascii="Symbol" w:hAnsi="Symbol"/>
          <w:i/>
          <w:spacing w:val="19"/>
          <w:w w:val="197"/>
          <w:sz w:val="24"/>
        </w:rPr>
        <w:t></w:t>
      </w:r>
      <w:r>
        <w:rPr>
          <w:position w:val="-5"/>
          <w:sz w:val="14"/>
        </w:rPr>
        <w:t>4</w:t>
      </w:r>
      <w:r>
        <w:rPr>
          <w:spacing w:val="-14"/>
          <w:position w:val="-5"/>
          <w:sz w:val="14"/>
        </w:rPr>
        <w:t> </w:t>
      </w:r>
      <w:r>
        <w:rPr>
          <w:i/>
          <w:spacing w:val="1"/>
          <w:w w:val="98"/>
          <w:sz w:val="24"/>
        </w:rPr>
        <w:t>NFA</w:t>
      </w:r>
      <w:r>
        <w:rPr>
          <w:i/>
          <w:spacing w:val="-7"/>
          <w:w w:val="98"/>
          <w:sz w:val="24"/>
        </w:rPr>
        <w:t>D</w:t>
      </w:r>
      <w:r>
        <w:rPr>
          <w:i/>
          <w:w w:val="98"/>
          <w:position w:val="-5"/>
          <w:sz w:val="14"/>
        </w:rPr>
        <w:t>t</w:t>
      </w:r>
      <w:r>
        <w:rPr>
          <w:i/>
          <w:position w:val="-5"/>
          <w:sz w:val="14"/>
        </w:rPr>
        <w:t> </w:t>
      </w:r>
      <w:r>
        <w:rPr>
          <w:i/>
          <w:spacing w:val="11"/>
          <w:position w:val="-5"/>
          <w:sz w:val="14"/>
        </w:rPr>
        <w:t> </w:t>
      </w:r>
      <w:r>
        <w:rPr>
          <w:rFonts w:ascii="Symbol" w:hAnsi="Symbol"/>
          <w:sz w:val="24"/>
        </w:rPr>
        <w:t></w:t>
      </w:r>
      <w:r>
        <w:rPr>
          <w:spacing w:val="-23"/>
          <w:sz w:val="24"/>
        </w:rPr>
        <w:t> </w:t>
      </w:r>
      <w:r>
        <w:rPr>
          <w:rFonts w:ascii="Symbol" w:hAnsi="Symbol"/>
          <w:i/>
          <w:spacing w:val="14"/>
          <w:w w:val="197"/>
          <w:sz w:val="24"/>
        </w:rPr>
        <w:t></w:t>
      </w:r>
      <w:r>
        <w:rPr>
          <w:position w:val="-5"/>
          <w:sz w:val="14"/>
        </w:rPr>
        <w:t>5</w:t>
      </w:r>
      <w:r>
        <w:rPr>
          <w:spacing w:val="10"/>
          <w:position w:val="-5"/>
          <w:sz w:val="14"/>
        </w:rPr>
        <w:t> </w:t>
      </w:r>
      <w:r>
        <w:rPr>
          <w:w w:val="92"/>
          <w:sz w:val="24"/>
        </w:rPr>
        <w:t>ln</w:t>
      </w:r>
      <w:r>
        <w:rPr>
          <w:spacing w:val="-8"/>
          <w:sz w:val="24"/>
        </w:rPr>
        <w:t> </w:t>
      </w:r>
      <w:r>
        <w:rPr>
          <w:i/>
          <w:spacing w:val="2"/>
          <w:w w:val="98"/>
          <w:sz w:val="24"/>
        </w:rPr>
        <w:t>RWPC</w:t>
      </w:r>
      <w:r>
        <w:rPr>
          <w:i/>
          <w:spacing w:val="-34"/>
          <w:w w:val="95"/>
          <w:sz w:val="24"/>
        </w:rPr>
        <w:t>P</w:t>
      </w:r>
      <w:r>
        <w:rPr>
          <w:i/>
          <w:w w:val="98"/>
          <w:position w:val="-5"/>
          <w:sz w:val="14"/>
        </w:rPr>
        <w:t>t</w:t>
      </w:r>
      <w:r>
        <w:rPr>
          <w:i/>
          <w:position w:val="-5"/>
          <w:sz w:val="14"/>
        </w:rPr>
        <w:t> </w:t>
      </w:r>
      <w:r>
        <w:rPr>
          <w:i/>
          <w:spacing w:val="11"/>
          <w:position w:val="-5"/>
          <w:sz w:val="14"/>
        </w:rPr>
        <w:t> </w:t>
      </w:r>
      <w:r>
        <w:rPr>
          <w:rFonts w:ascii="Symbol" w:hAnsi="Symbol"/>
          <w:sz w:val="24"/>
        </w:rPr>
        <w:t></w:t>
      </w:r>
      <w:r>
        <w:rPr>
          <w:spacing w:val="-23"/>
          <w:sz w:val="24"/>
        </w:rPr>
        <w:t> </w:t>
      </w:r>
      <w:r>
        <w:rPr>
          <w:rFonts w:ascii="Symbol" w:hAnsi="Symbol"/>
          <w:i/>
          <w:spacing w:val="19"/>
          <w:w w:val="197"/>
          <w:sz w:val="24"/>
        </w:rPr>
        <w:t></w:t>
      </w:r>
      <w:r>
        <w:rPr>
          <w:position w:val="-5"/>
          <w:sz w:val="14"/>
        </w:rPr>
        <w:t>6</w:t>
      </w:r>
      <w:r>
        <w:rPr>
          <w:spacing w:val="10"/>
          <w:position w:val="-5"/>
          <w:sz w:val="14"/>
        </w:rPr>
        <w:t> </w:t>
      </w:r>
      <w:r>
        <w:rPr>
          <w:w w:val="92"/>
          <w:sz w:val="24"/>
        </w:rPr>
        <w:t>ln</w:t>
      </w:r>
      <w:r>
        <w:rPr>
          <w:spacing w:val="-8"/>
          <w:sz w:val="24"/>
        </w:rPr>
        <w:t> </w:t>
      </w:r>
      <w:r>
        <w:rPr>
          <w:i/>
          <w:spacing w:val="1"/>
          <w:w w:val="97"/>
          <w:sz w:val="24"/>
        </w:rPr>
        <w:t>DY</w:t>
      </w:r>
      <w:r>
        <w:rPr>
          <w:i/>
          <w:spacing w:val="-13"/>
          <w:w w:val="97"/>
          <w:sz w:val="24"/>
        </w:rPr>
        <w:t>D</w:t>
      </w:r>
      <w:r>
        <w:rPr>
          <w:i/>
          <w:w w:val="98"/>
          <w:position w:val="-5"/>
          <w:sz w:val="14"/>
        </w:rPr>
        <w:t>t</w:t>
      </w:r>
      <w:r>
        <w:rPr>
          <w:i/>
          <w:position w:val="-5"/>
          <w:sz w:val="14"/>
        </w:rPr>
        <w:t> </w:t>
      </w:r>
      <w:r>
        <w:rPr>
          <w:i/>
          <w:spacing w:val="11"/>
          <w:position w:val="-5"/>
          <w:sz w:val="14"/>
        </w:rPr>
        <w:t> </w:t>
      </w:r>
      <w:r>
        <w:rPr>
          <w:rFonts w:ascii="Symbol" w:hAnsi="Symbol"/>
          <w:sz w:val="24"/>
        </w:rPr>
        <w:t></w:t>
      </w:r>
      <w:r>
        <w:rPr>
          <w:spacing w:val="-23"/>
          <w:sz w:val="24"/>
        </w:rPr>
        <w:t> </w:t>
      </w:r>
      <w:r>
        <w:rPr>
          <w:rFonts w:ascii="Symbol" w:hAnsi="Symbol"/>
          <w:i/>
          <w:spacing w:val="19"/>
          <w:w w:val="197"/>
          <w:sz w:val="24"/>
        </w:rPr>
        <w:t></w:t>
      </w:r>
      <w:r>
        <w:rPr>
          <w:position w:val="-5"/>
          <w:sz w:val="14"/>
        </w:rPr>
        <w:t>7</w:t>
      </w:r>
      <w:r>
        <w:rPr>
          <w:spacing w:val="-14"/>
          <w:position w:val="-5"/>
          <w:sz w:val="14"/>
        </w:rPr>
        <w:t> </w:t>
      </w:r>
      <w:r>
        <w:rPr>
          <w:i/>
          <w:spacing w:val="1"/>
          <w:w w:val="99"/>
          <w:sz w:val="24"/>
        </w:rPr>
        <w:t>RELE</w:t>
      </w:r>
      <w:r>
        <w:rPr>
          <w:i/>
          <w:spacing w:val="-17"/>
          <w:w w:val="99"/>
          <w:sz w:val="24"/>
        </w:rPr>
        <w:t>Q</w:t>
      </w:r>
      <w:r>
        <w:rPr>
          <w:i/>
          <w:w w:val="98"/>
          <w:position w:val="-5"/>
          <w:sz w:val="14"/>
        </w:rPr>
        <w:t>t</w:t>
      </w:r>
    </w:p>
    <w:p>
      <w:pPr>
        <w:spacing w:after="0" w:line="259" w:lineRule="exact"/>
        <w:jc w:val="left"/>
        <w:rPr>
          <w:sz w:val="14"/>
        </w:rPr>
        <w:sectPr>
          <w:pgSz w:w="11900" w:h="16840"/>
          <w:pgMar w:header="719" w:footer="0" w:top="1200" w:bottom="280" w:left="780" w:right="740"/>
        </w:sectPr>
      </w:pPr>
    </w:p>
    <w:p>
      <w:pPr>
        <w:pStyle w:val="ListParagraph"/>
        <w:numPr>
          <w:ilvl w:val="0"/>
          <w:numId w:val="17"/>
        </w:numPr>
        <w:tabs>
          <w:tab w:pos="873" w:val="left" w:leader="none"/>
        </w:tabs>
        <w:spacing w:line="240" w:lineRule="auto" w:before="116" w:after="0"/>
        <w:ind w:left="872" w:right="0" w:hanging="170"/>
        <w:jc w:val="left"/>
        <w:rPr>
          <w:sz w:val="14"/>
        </w:rPr>
      </w:pPr>
      <w:r>
        <w:rPr>
          <w:rFonts w:ascii="Symbol" w:hAnsi="Symbol"/>
          <w:i/>
          <w:spacing w:val="7"/>
          <w:w w:val="120"/>
          <w:sz w:val="24"/>
        </w:rPr>
        <w:t></w:t>
      </w:r>
      <w:r>
        <w:rPr>
          <w:spacing w:val="7"/>
          <w:w w:val="120"/>
          <w:position w:val="-5"/>
          <w:sz w:val="14"/>
        </w:rPr>
        <w:t>8</w:t>
      </w:r>
      <w:r>
        <w:rPr>
          <w:spacing w:val="-30"/>
          <w:w w:val="120"/>
          <w:position w:val="-5"/>
          <w:sz w:val="14"/>
        </w:rPr>
        <w:t> </w:t>
      </w:r>
      <w:r>
        <w:rPr>
          <w:i/>
          <w:w w:val="110"/>
          <w:sz w:val="24"/>
        </w:rPr>
        <w:t>(Rel.</w:t>
      </w:r>
      <w:r>
        <w:rPr>
          <w:i/>
          <w:spacing w:val="-38"/>
          <w:w w:val="110"/>
          <w:sz w:val="24"/>
        </w:rPr>
        <w:t> </w:t>
      </w:r>
      <w:r>
        <w:rPr>
          <w:i/>
          <w:w w:val="110"/>
          <w:sz w:val="24"/>
        </w:rPr>
        <w:t>Yield</w:t>
      </w:r>
      <w:r>
        <w:rPr>
          <w:i/>
          <w:spacing w:val="-40"/>
          <w:w w:val="110"/>
          <w:sz w:val="24"/>
        </w:rPr>
        <w:t> </w:t>
      </w:r>
      <w:r>
        <w:rPr>
          <w:i/>
          <w:w w:val="110"/>
          <w:sz w:val="24"/>
        </w:rPr>
        <w:t>Spread)</w:t>
      </w:r>
      <w:r>
        <w:rPr>
          <w:i/>
          <w:w w:val="110"/>
          <w:sz w:val="24"/>
          <w:vertAlign w:val="subscript"/>
        </w:rPr>
        <w:t>t</w:t>
      </w:r>
      <w:r>
        <w:rPr>
          <w:i/>
          <w:spacing w:val="-49"/>
          <w:w w:val="110"/>
          <w:sz w:val="24"/>
          <w:vertAlign w:val="baseline"/>
        </w:rPr>
        <w:t> </w:t>
      </w:r>
      <w:r>
        <w:rPr>
          <w:rFonts w:ascii="Symbol" w:hAnsi="Symbol"/>
          <w:w w:val="110"/>
          <w:sz w:val="24"/>
          <w:vertAlign w:val="baseline"/>
        </w:rPr>
        <w:t></w:t>
      </w:r>
      <w:r>
        <w:rPr>
          <w:spacing w:val="-50"/>
          <w:w w:val="110"/>
          <w:sz w:val="24"/>
          <w:vertAlign w:val="baseline"/>
        </w:rPr>
        <w:t> </w:t>
      </w:r>
      <w:r>
        <w:rPr>
          <w:rFonts w:ascii="Symbol" w:hAnsi="Symbol"/>
          <w:i/>
          <w:spacing w:val="7"/>
          <w:w w:val="120"/>
          <w:sz w:val="24"/>
          <w:vertAlign w:val="baseline"/>
        </w:rPr>
        <w:t></w:t>
      </w:r>
      <w:r>
        <w:rPr>
          <w:spacing w:val="7"/>
          <w:w w:val="120"/>
          <w:position w:val="-5"/>
          <w:sz w:val="14"/>
          <w:vertAlign w:val="baseline"/>
        </w:rPr>
        <w:t>9</w:t>
      </w:r>
      <w:r>
        <w:rPr>
          <w:spacing w:val="-27"/>
          <w:w w:val="120"/>
          <w:position w:val="-5"/>
          <w:sz w:val="14"/>
          <w:vertAlign w:val="baseline"/>
        </w:rPr>
        <w:t> </w:t>
      </w:r>
      <w:r>
        <w:rPr>
          <w:rFonts w:ascii="Symbol" w:hAnsi="Symbol"/>
          <w:w w:val="110"/>
          <w:sz w:val="24"/>
          <w:vertAlign w:val="baseline"/>
        </w:rPr>
        <w:t></w:t>
      </w:r>
      <w:r>
        <w:rPr>
          <w:w w:val="110"/>
          <w:position w:val="-5"/>
          <w:sz w:val="14"/>
          <w:vertAlign w:val="baseline"/>
        </w:rPr>
        <w:t>12</w:t>
      </w:r>
      <w:r>
        <w:rPr>
          <w:spacing w:val="-15"/>
          <w:w w:val="110"/>
          <w:position w:val="-5"/>
          <w:sz w:val="14"/>
          <w:vertAlign w:val="baseline"/>
        </w:rPr>
        <w:t> </w:t>
      </w:r>
      <w:r>
        <w:rPr>
          <w:i/>
          <w:w w:val="110"/>
          <w:sz w:val="24"/>
          <w:vertAlign w:val="baseline"/>
        </w:rPr>
        <w:t>(Rel.</w:t>
      </w:r>
      <w:r>
        <w:rPr>
          <w:i/>
          <w:spacing w:val="-39"/>
          <w:w w:val="110"/>
          <w:sz w:val="24"/>
          <w:vertAlign w:val="baseline"/>
        </w:rPr>
        <w:t> </w:t>
      </w:r>
      <w:r>
        <w:rPr>
          <w:i/>
          <w:w w:val="110"/>
          <w:sz w:val="24"/>
          <w:vertAlign w:val="baseline"/>
        </w:rPr>
        <w:t>Yield</w:t>
      </w:r>
      <w:r>
        <w:rPr>
          <w:i/>
          <w:spacing w:val="-39"/>
          <w:w w:val="110"/>
          <w:sz w:val="24"/>
          <w:vertAlign w:val="baseline"/>
        </w:rPr>
        <w:t> </w:t>
      </w:r>
      <w:r>
        <w:rPr>
          <w:i/>
          <w:w w:val="110"/>
          <w:sz w:val="24"/>
          <w:vertAlign w:val="baseline"/>
        </w:rPr>
        <w:t>Spread)</w:t>
      </w:r>
      <w:r>
        <w:rPr>
          <w:i/>
          <w:w w:val="110"/>
          <w:sz w:val="24"/>
          <w:vertAlign w:val="subscript"/>
        </w:rPr>
        <w:t>t</w:t>
      </w:r>
      <w:r>
        <w:rPr>
          <w:i/>
          <w:spacing w:val="-50"/>
          <w:w w:val="110"/>
          <w:sz w:val="24"/>
          <w:vertAlign w:val="baseline"/>
        </w:rPr>
        <w:t> </w:t>
      </w:r>
      <w:r>
        <w:rPr>
          <w:rFonts w:ascii="Symbol" w:hAnsi="Symbol"/>
          <w:w w:val="110"/>
          <w:sz w:val="24"/>
          <w:vertAlign w:val="baseline"/>
        </w:rPr>
        <w:t></w:t>
      </w:r>
      <w:r>
        <w:rPr>
          <w:spacing w:val="-50"/>
          <w:w w:val="110"/>
          <w:sz w:val="24"/>
          <w:vertAlign w:val="baseline"/>
        </w:rPr>
        <w:t> </w:t>
      </w:r>
      <w:r>
        <w:rPr>
          <w:rFonts w:ascii="Symbol" w:hAnsi="Symbol"/>
          <w:i/>
          <w:w w:val="110"/>
          <w:sz w:val="24"/>
          <w:vertAlign w:val="baseline"/>
        </w:rPr>
        <w:t></w:t>
      </w:r>
      <w:r>
        <w:rPr>
          <w:w w:val="110"/>
          <w:position w:val="-5"/>
          <w:sz w:val="14"/>
          <w:vertAlign w:val="baseline"/>
        </w:rPr>
        <w:t>10</w:t>
      </w:r>
      <w:r>
        <w:rPr>
          <w:spacing w:val="-17"/>
          <w:w w:val="110"/>
          <w:position w:val="-5"/>
          <w:sz w:val="14"/>
          <w:vertAlign w:val="baseline"/>
        </w:rPr>
        <w:t> </w:t>
      </w:r>
      <w:r>
        <w:rPr>
          <w:i/>
          <w:w w:val="110"/>
          <w:sz w:val="24"/>
          <w:vertAlign w:val="baseline"/>
        </w:rPr>
        <w:t>(Infl.</w:t>
      </w:r>
      <w:r>
        <w:rPr>
          <w:i/>
          <w:spacing w:val="-38"/>
          <w:w w:val="110"/>
          <w:sz w:val="24"/>
          <w:vertAlign w:val="baseline"/>
        </w:rPr>
        <w:t> </w:t>
      </w:r>
      <w:r>
        <w:rPr>
          <w:i/>
          <w:w w:val="110"/>
          <w:sz w:val="24"/>
          <w:vertAlign w:val="baseline"/>
        </w:rPr>
        <w:t>Diff.)</w:t>
      </w:r>
      <w:r>
        <w:rPr>
          <w:i/>
          <w:w w:val="110"/>
          <w:sz w:val="24"/>
          <w:vertAlign w:val="subscript"/>
        </w:rPr>
        <w:t>t</w:t>
      </w:r>
      <w:r>
        <w:rPr>
          <w:i/>
          <w:spacing w:val="-52"/>
          <w:w w:val="110"/>
          <w:sz w:val="24"/>
          <w:vertAlign w:val="baseline"/>
        </w:rPr>
        <w:t> </w:t>
      </w:r>
      <w:r>
        <w:rPr>
          <w:rFonts w:ascii="Symbol" w:hAnsi="Symbol"/>
          <w:w w:val="110"/>
          <w:position w:val="-2"/>
          <w:sz w:val="24"/>
          <w:vertAlign w:val="baseline"/>
        </w:rPr>
        <w:t></w:t>
      </w:r>
      <w:r>
        <w:rPr>
          <w:spacing w:val="-50"/>
          <w:w w:val="110"/>
          <w:position w:val="-2"/>
          <w:sz w:val="24"/>
          <w:vertAlign w:val="baseline"/>
        </w:rPr>
        <w:t> </w:t>
      </w:r>
      <w:r>
        <w:rPr>
          <w:rFonts w:ascii="Symbol" w:hAnsi="Symbol"/>
          <w:i/>
          <w:w w:val="110"/>
          <w:position w:val="-2"/>
          <w:sz w:val="24"/>
          <w:vertAlign w:val="baseline"/>
        </w:rPr>
        <w:t></w:t>
      </w:r>
      <w:r>
        <w:rPr>
          <w:w w:val="110"/>
          <w:position w:val="-8"/>
          <w:sz w:val="14"/>
          <w:vertAlign w:val="baseline"/>
        </w:rPr>
        <w:t>11</w:t>
      </w:r>
    </w:p>
    <w:p>
      <w:pPr>
        <w:pStyle w:val="BodyText"/>
        <w:spacing w:before="140"/>
        <w:ind w:left="664"/>
      </w:pPr>
      <w:r>
        <w:rPr/>
        <w:t>(A5.1)</w:t>
      </w:r>
    </w:p>
    <w:p>
      <w:pPr>
        <w:pStyle w:val="BodyText"/>
        <w:rPr>
          <w:sz w:val="26"/>
        </w:rPr>
      </w:pPr>
    </w:p>
    <w:p>
      <w:pPr>
        <w:pStyle w:val="BodyText"/>
        <w:spacing w:before="9"/>
        <w:rPr>
          <w:sz w:val="21"/>
        </w:rPr>
      </w:pPr>
    </w:p>
    <w:p>
      <w:pPr>
        <w:pStyle w:val="BodyText"/>
        <w:ind w:left="664"/>
      </w:pPr>
      <w:r>
        <w:rPr/>
        <w:t>where, in addition to the variables that were previously defined,</w:t>
      </w:r>
    </w:p>
    <w:p>
      <w:pPr>
        <w:spacing w:before="4"/>
        <w:ind w:left="-21" w:right="0" w:firstLine="0"/>
        <w:jc w:val="left"/>
        <w:rPr>
          <w:rFonts w:ascii="Symbol" w:hAnsi="Symbol"/>
          <w:i/>
          <w:sz w:val="24"/>
        </w:rPr>
      </w:pPr>
      <w:r>
        <w:rPr/>
        <w:br w:type="column"/>
      </w:r>
      <w:r>
        <w:rPr>
          <w:rFonts w:ascii="Symbol" w:hAnsi="Symbol"/>
          <w:spacing w:val="-22"/>
          <w:w w:val="62"/>
          <w:sz w:val="38"/>
        </w:rPr>
        <w:t></w:t>
      </w:r>
      <w:r>
        <w:rPr>
          <w:i/>
          <w:spacing w:val="6"/>
          <w:w w:val="98"/>
          <w:sz w:val="24"/>
        </w:rPr>
        <w:t>i</w:t>
      </w:r>
      <w:r>
        <w:rPr>
          <w:w w:val="99"/>
          <w:position w:val="11"/>
          <w:sz w:val="14"/>
        </w:rPr>
        <w:t>*</w:t>
      </w:r>
      <w:r>
        <w:rPr>
          <w:position w:val="11"/>
          <w:sz w:val="14"/>
        </w:rPr>
        <w:t> </w:t>
      </w:r>
      <w:r>
        <w:rPr>
          <w:spacing w:val="-6"/>
          <w:position w:val="11"/>
          <w:sz w:val="14"/>
        </w:rPr>
        <w:t> </w:t>
      </w:r>
      <w:r>
        <w:rPr>
          <w:rFonts w:ascii="Symbol" w:hAnsi="Symbol"/>
          <w:w w:val="99"/>
          <w:sz w:val="24"/>
        </w:rPr>
        <w:t></w:t>
      </w:r>
      <w:r>
        <w:rPr>
          <w:spacing w:val="-19"/>
          <w:sz w:val="24"/>
        </w:rPr>
        <w:t> </w:t>
      </w:r>
      <w:r>
        <w:rPr>
          <w:i/>
          <w:spacing w:val="15"/>
          <w:w w:val="98"/>
          <w:sz w:val="24"/>
        </w:rPr>
        <w:t>i</w:t>
      </w:r>
      <w:r>
        <w:rPr>
          <w:rFonts w:ascii="Symbol" w:hAnsi="Symbol"/>
          <w:w w:val="62"/>
          <w:sz w:val="38"/>
        </w:rPr>
        <w:t></w:t>
      </w:r>
      <w:r>
        <w:rPr>
          <w:spacing w:val="-1"/>
          <w:sz w:val="38"/>
        </w:rPr>
        <w:t> </w:t>
      </w:r>
      <w:r>
        <w:rPr>
          <w:rFonts w:ascii="Symbol" w:hAnsi="Symbol"/>
          <w:spacing w:val="8"/>
          <w:w w:val="99"/>
          <w:sz w:val="24"/>
        </w:rPr>
        <w:t></w:t>
      </w:r>
      <w:r>
        <w:rPr>
          <w:rFonts w:ascii="Symbol" w:hAnsi="Symbol"/>
          <w:i/>
          <w:spacing w:val="-9"/>
          <w:w w:val="52"/>
          <w:sz w:val="24"/>
        </w:rPr>
        <w:t></w:t>
      </w:r>
    </w:p>
    <w:p>
      <w:pPr>
        <w:pStyle w:val="BodyText"/>
        <w:rPr>
          <w:rFonts w:ascii="Symbol" w:hAnsi="Symbol"/>
          <w:i/>
          <w:sz w:val="16"/>
        </w:rPr>
      </w:pPr>
      <w:r>
        <w:rPr/>
        <w:br w:type="column"/>
      </w:r>
      <w:r>
        <w:rPr>
          <w:rFonts w:ascii="Symbol" w:hAnsi="Symbol"/>
          <w:i/>
          <w:sz w:val="16"/>
        </w:rPr>
      </w:r>
    </w:p>
    <w:p>
      <w:pPr>
        <w:spacing w:before="111"/>
        <w:ind w:left="18" w:right="0" w:firstLine="0"/>
        <w:jc w:val="left"/>
        <w:rPr>
          <w:sz w:val="14"/>
        </w:rPr>
      </w:pPr>
      <w:r>
        <w:rPr>
          <w:i/>
          <w:sz w:val="14"/>
        </w:rPr>
        <w:t>t </w:t>
      </w:r>
      <w:r>
        <w:rPr>
          <w:rFonts w:ascii="Symbol" w:hAnsi="Symbol"/>
          <w:sz w:val="14"/>
        </w:rPr>
        <w:t></w:t>
      </w:r>
      <w:r>
        <w:rPr>
          <w:sz w:val="14"/>
        </w:rPr>
        <w:t>12</w:t>
      </w:r>
    </w:p>
    <w:p>
      <w:pPr>
        <w:spacing w:after="0"/>
        <w:jc w:val="left"/>
        <w:rPr>
          <w:sz w:val="14"/>
        </w:rPr>
        <w:sectPr>
          <w:type w:val="continuous"/>
          <w:pgSz w:w="11900" w:h="16840"/>
          <w:pgMar w:top="1200" w:bottom="280" w:left="780" w:right="740"/>
          <w:cols w:num="3" w:equalWidth="0">
            <w:col w:w="7717" w:space="40"/>
            <w:col w:w="910" w:space="39"/>
            <w:col w:w="1674"/>
          </w:cols>
        </w:sectPr>
      </w:pPr>
    </w:p>
    <w:p>
      <w:pPr>
        <w:pStyle w:val="BodyText"/>
        <w:rPr>
          <w:sz w:val="20"/>
        </w:rPr>
      </w:pPr>
    </w:p>
    <w:p>
      <w:pPr>
        <w:pStyle w:val="BodyText"/>
        <w:spacing w:before="8"/>
        <w:rPr>
          <w:sz w:val="21"/>
        </w:rPr>
      </w:pPr>
    </w:p>
    <w:p>
      <w:pPr>
        <w:pStyle w:val="BodyText"/>
        <w:spacing w:before="90"/>
        <w:ind w:left="1428"/>
      </w:pPr>
      <w:r>
        <w:rPr>
          <w:i/>
        </w:rPr>
        <w:t>DYD</w:t>
      </w:r>
      <w:r>
        <w:rPr>
          <w:i/>
          <w:position w:val="-5"/>
          <w:sz w:val="14"/>
        </w:rPr>
        <w:t>t </w:t>
      </w:r>
      <w:r>
        <w:rPr/>
        <w:t>= Divided yield differential</w:t>
      </w:r>
    </w:p>
    <w:p>
      <w:pPr>
        <w:spacing w:after="0"/>
        <w:sectPr>
          <w:type w:val="continuous"/>
          <w:pgSz w:w="11900" w:h="16840"/>
          <w:pgMar w:top="1200" w:bottom="280" w:left="780" w:right="740"/>
        </w:sectPr>
      </w:pPr>
    </w:p>
    <w:p>
      <w:pPr>
        <w:spacing w:before="185"/>
        <w:ind w:left="1428" w:right="0" w:firstLine="0"/>
        <w:jc w:val="left"/>
        <w:rPr>
          <w:i/>
          <w:sz w:val="14"/>
        </w:rPr>
      </w:pPr>
      <w:r>
        <w:rPr>
          <w:i/>
          <w:spacing w:val="-3"/>
          <w:sz w:val="24"/>
        </w:rPr>
        <w:t>RELEQ</w:t>
      </w:r>
      <w:r>
        <w:rPr>
          <w:i/>
          <w:spacing w:val="-3"/>
          <w:position w:val="-5"/>
          <w:sz w:val="14"/>
        </w:rPr>
        <w:t>t</w:t>
      </w:r>
    </w:p>
    <w:p>
      <w:pPr>
        <w:pStyle w:val="BodyText"/>
        <w:spacing w:before="185"/>
        <w:ind w:left="84"/>
      </w:pPr>
      <w:r>
        <w:rPr/>
        <w:br w:type="column"/>
      </w:r>
      <w:r>
        <w:rPr/>
        <w:t>= Relative equity returns</w:t>
      </w:r>
    </w:p>
    <w:p>
      <w:pPr>
        <w:spacing w:after="0"/>
        <w:sectPr>
          <w:type w:val="continuous"/>
          <w:pgSz w:w="11900" w:h="16840"/>
          <w:pgMar w:top="1200" w:bottom="280" w:left="780" w:right="740"/>
          <w:cols w:num="2" w:equalWidth="0">
            <w:col w:w="2201" w:space="40"/>
            <w:col w:w="8139"/>
          </w:cols>
        </w:sectPr>
      </w:pPr>
    </w:p>
    <w:p>
      <w:pPr>
        <w:pStyle w:val="BodyText"/>
        <w:rPr>
          <w:sz w:val="20"/>
        </w:rPr>
      </w:pPr>
    </w:p>
    <w:p>
      <w:pPr>
        <w:pStyle w:val="BodyText"/>
        <w:spacing w:before="1"/>
      </w:pPr>
    </w:p>
    <w:p>
      <w:pPr>
        <w:spacing w:after="0"/>
        <w:sectPr>
          <w:type w:val="continuous"/>
          <w:pgSz w:w="11900" w:h="16840"/>
          <w:pgMar w:top="1200" w:bottom="280" w:left="780" w:right="740"/>
        </w:sectPr>
      </w:pPr>
    </w:p>
    <w:p>
      <w:pPr>
        <w:pStyle w:val="BodyText"/>
        <w:spacing w:before="90"/>
        <w:ind w:left="664"/>
        <w:rPr>
          <w:i/>
          <w:sz w:val="14"/>
        </w:rPr>
      </w:pPr>
      <w:r>
        <w:rPr/>
        <w:t>Recall that </w:t>
      </w:r>
      <w:r>
        <w:rPr>
          <w:i/>
        </w:rPr>
        <w:t>s</w:t>
      </w:r>
      <w:r>
        <w:rPr>
          <w:i/>
          <w:position w:val="-5"/>
          <w:sz w:val="14"/>
        </w:rPr>
        <w:t>t</w:t>
      </w:r>
    </w:p>
    <w:p>
      <w:pPr>
        <w:pStyle w:val="BodyText"/>
        <w:spacing w:before="90"/>
        <w:ind w:left="75"/>
      </w:pPr>
      <w:r>
        <w:rPr/>
        <w:br w:type="column"/>
      </w:r>
      <w:r>
        <w:rPr/>
        <w:t>is</w:t>
      </w:r>
      <w:r>
        <w:rPr>
          <w:spacing w:val="-5"/>
        </w:rPr>
        <w:t> </w:t>
      </w:r>
      <w:r>
        <w:rPr/>
        <w:t>the</w:t>
      </w:r>
      <w:r>
        <w:rPr>
          <w:spacing w:val="-6"/>
        </w:rPr>
        <w:t> </w:t>
      </w:r>
      <w:r>
        <w:rPr/>
        <w:t>foreign</w:t>
      </w:r>
      <w:r>
        <w:rPr>
          <w:spacing w:val="-6"/>
        </w:rPr>
        <w:t> </w:t>
      </w:r>
      <w:r>
        <w:rPr/>
        <w:t>currency</w:t>
      </w:r>
      <w:r>
        <w:rPr>
          <w:spacing w:val="-6"/>
        </w:rPr>
        <w:t> </w:t>
      </w:r>
      <w:r>
        <w:rPr/>
        <w:t>price</w:t>
      </w:r>
      <w:r>
        <w:rPr>
          <w:spacing w:val="-5"/>
        </w:rPr>
        <w:t> </w:t>
      </w:r>
      <w:r>
        <w:rPr>
          <w:spacing w:val="2"/>
        </w:rPr>
        <w:t>of</w:t>
      </w:r>
      <w:r>
        <w:rPr>
          <w:spacing w:val="-2"/>
        </w:rPr>
        <w:t> </w:t>
      </w:r>
      <w:r>
        <w:rPr/>
        <w:t>a</w:t>
      </w:r>
      <w:r>
        <w:rPr>
          <w:spacing w:val="-6"/>
        </w:rPr>
        <w:t> </w:t>
      </w:r>
      <w:r>
        <w:rPr/>
        <w:t>unit </w:t>
      </w:r>
      <w:r>
        <w:rPr>
          <w:spacing w:val="2"/>
        </w:rPr>
        <w:t>of</w:t>
      </w:r>
      <w:r>
        <w:rPr>
          <w:spacing w:val="-2"/>
        </w:rPr>
        <w:t> </w:t>
      </w:r>
      <w:r>
        <w:rPr/>
        <w:t>home</w:t>
      </w:r>
      <w:r>
        <w:rPr>
          <w:spacing w:val="-5"/>
        </w:rPr>
        <w:t> </w:t>
      </w:r>
      <w:r>
        <w:rPr/>
        <w:t>currency,</w:t>
      </w:r>
    </w:p>
    <w:p>
      <w:pPr>
        <w:pStyle w:val="BodyText"/>
        <w:spacing w:before="90"/>
        <w:ind w:left="80"/>
      </w:pPr>
      <w:r>
        <w:rPr/>
        <w:br w:type="column"/>
      </w:r>
      <w:r>
        <w:rPr>
          <w:i/>
        </w:rPr>
        <w:t>q</w:t>
      </w:r>
      <w:r>
        <w:rPr>
          <w:i/>
          <w:position w:val="-5"/>
          <w:sz w:val="14"/>
        </w:rPr>
        <w:t>t </w:t>
      </w:r>
      <w:r>
        <w:rPr/>
        <w:t>is the CPI-based</w:t>
      </w:r>
    </w:p>
    <w:p>
      <w:pPr>
        <w:spacing w:after="0"/>
        <w:sectPr>
          <w:type w:val="continuous"/>
          <w:pgSz w:w="11900" w:h="16840"/>
          <w:pgMar w:top="1200" w:bottom="280" w:left="780" w:right="740"/>
          <w:cols w:num="3" w:equalWidth="0">
            <w:col w:w="1928" w:space="40"/>
            <w:col w:w="5427" w:space="39"/>
            <w:col w:w="2946"/>
          </w:cols>
        </w:sectPr>
      </w:pPr>
    </w:p>
    <w:p>
      <w:pPr>
        <w:pStyle w:val="BodyText"/>
        <w:spacing w:line="360" w:lineRule="auto" w:before="166"/>
        <w:ind w:left="664" w:right="668"/>
      </w:pPr>
      <w:r>
        <w:rPr/>
        <w:t>real exchange rate, and the convention adopted with the RHS variables is that the differences are of the form (</w:t>
      </w:r>
      <w:r>
        <w:rPr>
          <w:i/>
        </w:rPr>
        <w:t>X</w:t>
      </w:r>
      <w:r>
        <w:rPr>
          <w:i/>
          <w:vertAlign w:val="subscript"/>
        </w:rPr>
        <w:t>FOREIGN</w:t>
      </w:r>
      <w:r>
        <w:rPr>
          <w:i/>
          <w:vertAlign w:val="baseline"/>
        </w:rPr>
        <w:t> </w:t>
      </w:r>
      <w:r>
        <w:rPr>
          <w:vertAlign w:val="baseline"/>
        </w:rPr>
        <w:t>–</w:t>
      </w:r>
      <w:r>
        <w:rPr>
          <w:i/>
          <w:vertAlign w:val="baseline"/>
        </w:rPr>
        <w:t>X</w:t>
      </w:r>
      <w:r>
        <w:rPr>
          <w:i/>
          <w:vertAlign w:val="subscript"/>
        </w:rPr>
        <w:t>HOME</w:t>
      </w:r>
      <w:r>
        <w:rPr>
          <w:vertAlign w:val="baseline"/>
        </w:rPr>
        <w:t>).</w:t>
      </w:r>
    </w:p>
    <w:p>
      <w:pPr>
        <w:pStyle w:val="BodyText"/>
        <w:spacing w:before="1"/>
        <w:rPr>
          <w:sz w:val="36"/>
        </w:rPr>
      </w:pPr>
    </w:p>
    <w:p>
      <w:pPr>
        <w:pStyle w:val="BodyText"/>
        <w:spacing w:line="360" w:lineRule="auto"/>
        <w:ind w:left="664" w:right="771"/>
      </w:pPr>
      <w:r>
        <w:rPr/>
        <w:t>We estimated equation (A5.1) using OLS (with Newey-West standard errors to deal with the MA errors induced by using overlapping data) over the period 1982-1995 (using monthly data, 1996-98 was retained as an out-of-sample period). Table A5.1 reports our estimates for the following six bilateral exchange rates: £-DM, £-$, £-Yen, $-DM, $-Yen and DM-Yen respectively. Note that our reported estimates reflect simplified versions of equation (A5.1), based on a standard general-to-simple modelling strategy.</w:t>
      </w:r>
    </w:p>
    <w:p>
      <w:pPr>
        <w:spacing w:after="0" w:line="360" w:lineRule="auto"/>
        <w:sectPr>
          <w:type w:val="continuous"/>
          <w:pgSz w:w="11900" w:h="16840"/>
          <w:pgMar w:top="1200" w:bottom="280" w:left="780" w:right="740"/>
        </w:sectPr>
      </w:pPr>
    </w:p>
    <w:p>
      <w:pPr>
        <w:pStyle w:val="BodyText"/>
        <w:spacing w:before="3"/>
        <w:rPr>
          <w:sz w:val="13"/>
        </w:rPr>
      </w:pPr>
      <w:r>
        <w:rPr/>
        <w:pict>
          <v:line style="position:absolute;mso-position-horizontal-relative:page;mso-position-vertical-relative:page;z-index:-255184896" from="74.160004pt,692.23999pt" to="81.600004pt,692.23999pt" stroked="true" strokeweight=".48pt" strokecolor="#000000">
            <v:stroke dashstyle="solid"/>
            <w10:wrap type="none"/>
          </v:line>
        </w:pict>
      </w:r>
    </w:p>
    <w:p>
      <w:pPr>
        <w:pStyle w:val="Heading5"/>
      </w:pPr>
      <w:r>
        <w:rPr/>
        <w:t>TABLE A5.1</w:t>
      </w:r>
    </w:p>
    <w:p>
      <w:pPr>
        <w:pStyle w:val="BodyText"/>
        <w:rPr>
          <w:b/>
          <w:sz w:val="26"/>
        </w:rPr>
      </w:pPr>
    </w:p>
    <w:p>
      <w:pPr>
        <w:pStyle w:val="BodyText"/>
        <w:spacing w:before="3"/>
        <w:rPr>
          <w:b/>
          <w:sz w:val="22"/>
        </w:rPr>
      </w:pPr>
    </w:p>
    <w:p>
      <w:pPr>
        <w:spacing w:before="0"/>
        <w:ind w:left="664" w:right="0" w:firstLine="0"/>
        <w:jc w:val="left"/>
        <w:rPr>
          <w:b/>
          <w:sz w:val="24"/>
        </w:rPr>
      </w:pPr>
      <w:r>
        <w:rPr>
          <w:b/>
          <w:sz w:val="24"/>
        </w:rPr>
        <w:t>ESTIMATES OF THE EXCHANGE RATE MODEL FOR UK BILATERAL RATES</w:t>
      </w:r>
    </w:p>
    <w:p>
      <w:pPr>
        <w:pStyle w:val="BodyText"/>
        <w:rPr>
          <w:b/>
          <w:sz w:val="20"/>
        </w:rPr>
      </w:pPr>
    </w:p>
    <w:p>
      <w:pPr>
        <w:pStyle w:val="BodyText"/>
        <w:spacing w:before="1"/>
        <w:rPr>
          <w:b/>
          <w:sz w:val="28"/>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2309"/>
        <w:gridCol w:w="2309"/>
        <w:gridCol w:w="2314"/>
      </w:tblGrid>
      <w:tr>
        <w:trPr>
          <w:trHeight w:val="945" w:hRule="atLeast"/>
        </w:trPr>
        <w:tc>
          <w:tcPr>
            <w:tcW w:w="2314" w:type="dxa"/>
          </w:tcPr>
          <w:p>
            <w:pPr>
              <w:pStyle w:val="TableParagraph"/>
              <w:spacing w:line="273" w:lineRule="exact"/>
              <w:rPr>
                <w:b/>
                <w:sz w:val="24"/>
              </w:rPr>
            </w:pPr>
            <w:r>
              <w:rPr>
                <w:b/>
                <w:sz w:val="24"/>
              </w:rPr>
              <w:t>VARIABLES</w:t>
            </w:r>
          </w:p>
        </w:tc>
        <w:tc>
          <w:tcPr>
            <w:tcW w:w="2309" w:type="dxa"/>
          </w:tcPr>
          <w:p>
            <w:pPr>
              <w:pStyle w:val="TableParagraph"/>
              <w:spacing w:line="273" w:lineRule="exact"/>
              <w:ind w:left="105"/>
              <w:rPr>
                <w:b/>
                <w:sz w:val="24"/>
              </w:rPr>
            </w:pPr>
            <w:r>
              <w:rPr>
                <w:b/>
                <w:sz w:val="24"/>
              </w:rPr>
              <w:t>£-DM</w:t>
            </w:r>
          </w:p>
        </w:tc>
        <w:tc>
          <w:tcPr>
            <w:tcW w:w="2309" w:type="dxa"/>
          </w:tcPr>
          <w:p>
            <w:pPr>
              <w:pStyle w:val="TableParagraph"/>
              <w:spacing w:line="273" w:lineRule="exact"/>
              <w:ind w:left="109"/>
              <w:rPr>
                <w:b/>
                <w:sz w:val="24"/>
              </w:rPr>
            </w:pPr>
            <w:r>
              <w:rPr>
                <w:b/>
                <w:sz w:val="24"/>
              </w:rPr>
              <w:t>£-$</w:t>
            </w:r>
          </w:p>
        </w:tc>
        <w:tc>
          <w:tcPr>
            <w:tcW w:w="2314" w:type="dxa"/>
          </w:tcPr>
          <w:p>
            <w:pPr>
              <w:pStyle w:val="TableParagraph"/>
              <w:spacing w:line="273" w:lineRule="exact"/>
              <w:ind w:left="109"/>
              <w:rPr>
                <w:b/>
                <w:sz w:val="24"/>
              </w:rPr>
            </w:pPr>
            <w:r>
              <w:rPr>
                <w:b/>
                <w:sz w:val="24"/>
              </w:rPr>
              <w:t>£-YEN</w:t>
            </w:r>
          </w:p>
        </w:tc>
      </w:tr>
      <w:tr>
        <w:trPr>
          <w:trHeight w:val="911" w:hRule="atLeast"/>
        </w:trPr>
        <w:tc>
          <w:tcPr>
            <w:tcW w:w="2314" w:type="dxa"/>
          </w:tcPr>
          <w:p>
            <w:pPr>
              <w:pStyle w:val="TableParagraph"/>
              <w:spacing w:line="240" w:lineRule="auto" w:before="11"/>
              <w:ind w:left="148"/>
              <w:rPr>
                <w:sz w:val="24"/>
              </w:rPr>
            </w:pPr>
            <w:r>
              <w:rPr>
                <w:i/>
                <w:sz w:val="24"/>
              </w:rPr>
              <w:t>q</w:t>
            </w:r>
            <w:r>
              <w:rPr>
                <w:i/>
                <w:position w:val="-5"/>
                <w:sz w:val="14"/>
              </w:rPr>
              <w:t>t </w:t>
            </w:r>
            <w:r>
              <w:rPr>
                <w:sz w:val="24"/>
              </w:rPr>
              <w:t>(Real Exchange</w:t>
            </w:r>
          </w:p>
          <w:p>
            <w:pPr>
              <w:pStyle w:val="TableParagraph"/>
              <w:spacing w:line="240" w:lineRule="auto" w:before="165"/>
              <w:rPr>
                <w:sz w:val="24"/>
              </w:rPr>
            </w:pPr>
            <w:r>
              <w:rPr>
                <w:sz w:val="24"/>
              </w:rPr>
              <w:t>Rate)</w:t>
            </w:r>
          </w:p>
        </w:tc>
        <w:tc>
          <w:tcPr>
            <w:tcW w:w="2309" w:type="dxa"/>
          </w:tcPr>
          <w:p>
            <w:pPr>
              <w:pStyle w:val="TableParagraph"/>
              <w:ind w:left="105"/>
              <w:rPr>
                <w:sz w:val="24"/>
              </w:rPr>
            </w:pPr>
            <w:r>
              <w:rPr>
                <w:sz w:val="24"/>
              </w:rPr>
              <w:t>-0.859</w:t>
            </w:r>
          </w:p>
          <w:p>
            <w:pPr>
              <w:pStyle w:val="TableParagraph"/>
              <w:spacing w:line="240" w:lineRule="auto" w:before="137"/>
              <w:ind w:left="105"/>
              <w:rPr>
                <w:sz w:val="24"/>
              </w:rPr>
            </w:pPr>
            <w:r>
              <w:rPr>
                <w:sz w:val="24"/>
              </w:rPr>
              <w:t>(-11.99)</w:t>
            </w:r>
          </w:p>
        </w:tc>
        <w:tc>
          <w:tcPr>
            <w:tcW w:w="2309" w:type="dxa"/>
          </w:tcPr>
          <w:p>
            <w:pPr>
              <w:pStyle w:val="TableParagraph"/>
              <w:ind w:left="109"/>
              <w:rPr>
                <w:sz w:val="24"/>
              </w:rPr>
            </w:pPr>
            <w:r>
              <w:rPr>
                <w:sz w:val="24"/>
              </w:rPr>
              <w:t>-0.871</w:t>
            </w:r>
          </w:p>
          <w:p>
            <w:pPr>
              <w:pStyle w:val="TableParagraph"/>
              <w:spacing w:line="240" w:lineRule="auto" w:before="137"/>
              <w:ind w:left="109"/>
              <w:rPr>
                <w:sz w:val="24"/>
              </w:rPr>
            </w:pPr>
            <w:r>
              <w:rPr>
                <w:sz w:val="24"/>
              </w:rPr>
              <w:t>(-9.86)</w:t>
            </w:r>
          </w:p>
        </w:tc>
        <w:tc>
          <w:tcPr>
            <w:tcW w:w="2314" w:type="dxa"/>
          </w:tcPr>
          <w:p>
            <w:pPr>
              <w:pStyle w:val="TableParagraph"/>
              <w:ind w:left="109"/>
              <w:rPr>
                <w:sz w:val="24"/>
              </w:rPr>
            </w:pPr>
            <w:r>
              <w:rPr>
                <w:sz w:val="24"/>
              </w:rPr>
              <w:t>-1.327</w:t>
            </w:r>
          </w:p>
          <w:p>
            <w:pPr>
              <w:pStyle w:val="TableParagraph"/>
              <w:spacing w:line="240" w:lineRule="auto" w:before="137"/>
              <w:ind w:left="109"/>
              <w:rPr>
                <w:sz w:val="24"/>
              </w:rPr>
            </w:pPr>
            <w:r>
              <w:rPr>
                <w:sz w:val="24"/>
              </w:rPr>
              <w:t>(-10.09)</w:t>
            </w:r>
          </w:p>
        </w:tc>
      </w:tr>
      <w:tr>
        <w:trPr>
          <w:trHeight w:val="825" w:hRule="atLeast"/>
        </w:trPr>
        <w:tc>
          <w:tcPr>
            <w:tcW w:w="2314" w:type="dxa"/>
          </w:tcPr>
          <w:p>
            <w:pPr>
              <w:pStyle w:val="TableParagraph"/>
              <w:rPr>
                <w:sz w:val="24"/>
              </w:rPr>
            </w:pPr>
            <w:r>
              <w:rPr>
                <w:sz w:val="24"/>
              </w:rPr>
              <w:t>Real Exchange rate –</w:t>
            </w:r>
          </w:p>
          <w:p>
            <w:pPr>
              <w:pStyle w:val="TableParagraph"/>
              <w:spacing w:line="240" w:lineRule="auto" w:before="137"/>
              <w:rPr>
                <w:sz w:val="24"/>
              </w:rPr>
            </w:pPr>
            <w:r>
              <w:rPr>
                <w:sz w:val="24"/>
              </w:rPr>
              <w:t>3 year MA</w:t>
            </w:r>
          </w:p>
        </w:tc>
        <w:tc>
          <w:tcPr>
            <w:tcW w:w="2309" w:type="dxa"/>
          </w:tcPr>
          <w:p>
            <w:pPr>
              <w:pStyle w:val="TableParagraph"/>
              <w:ind w:left="647"/>
              <w:rPr>
                <w:sz w:val="24"/>
              </w:rPr>
            </w:pPr>
            <w:r>
              <w:rPr>
                <w:sz w:val="24"/>
              </w:rPr>
              <w:t>-</w:t>
            </w:r>
          </w:p>
        </w:tc>
        <w:tc>
          <w:tcPr>
            <w:tcW w:w="2309" w:type="dxa"/>
          </w:tcPr>
          <w:p>
            <w:pPr>
              <w:pStyle w:val="TableParagraph"/>
              <w:ind w:left="109"/>
              <w:rPr>
                <w:sz w:val="24"/>
              </w:rPr>
            </w:pPr>
            <w:r>
              <w:rPr>
                <w:sz w:val="24"/>
              </w:rPr>
              <w:t>-1.033</w:t>
            </w:r>
          </w:p>
          <w:p>
            <w:pPr>
              <w:pStyle w:val="TableParagraph"/>
              <w:spacing w:line="240" w:lineRule="auto" w:before="137"/>
              <w:ind w:left="109"/>
              <w:rPr>
                <w:sz w:val="24"/>
              </w:rPr>
            </w:pPr>
            <w:r>
              <w:rPr>
                <w:sz w:val="24"/>
              </w:rPr>
              <w:t>(-5.85)</w:t>
            </w:r>
          </w:p>
        </w:tc>
        <w:tc>
          <w:tcPr>
            <w:tcW w:w="2314" w:type="dxa"/>
          </w:tcPr>
          <w:p>
            <w:pPr>
              <w:pStyle w:val="TableParagraph"/>
              <w:ind w:left="109"/>
              <w:rPr>
                <w:sz w:val="24"/>
              </w:rPr>
            </w:pPr>
            <w:r>
              <w:rPr>
                <w:sz w:val="24"/>
              </w:rPr>
              <w:t>-0.304</w:t>
            </w:r>
          </w:p>
          <w:p>
            <w:pPr>
              <w:pStyle w:val="TableParagraph"/>
              <w:spacing w:line="240" w:lineRule="auto" w:before="137"/>
              <w:ind w:left="109"/>
              <w:rPr>
                <w:sz w:val="24"/>
              </w:rPr>
            </w:pPr>
            <w:r>
              <w:rPr>
                <w:sz w:val="24"/>
              </w:rPr>
              <w:t>(-1.88)</w:t>
            </w:r>
          </w:p>
        </w:tc>
      </w:tr>
      <w:tr>
        <w:trPr>
          <w:trHeight w:val="829" w:hRule="atLeast"/>
        </w:trPr>
        <w:tc>
          <w:tcPr>
            <w:tcW w:w="2314" w:type="dxa"/>
          </w:tcPr>
          <w:p>
            <w:pPr>
              <w:pStyle w:val="TableParagraph"/>
              <w:spacing w:line="273" w:lineRule="exact"/>
              <w:rPr>
                <w:sz w:val="24"/>
              </w:rPr>
            </w:pPr>
            <w:r>
              <w:rPr>
                <w:sz w:val="24"/>
              </w:rPr>
              <w:t>Unemployment rate</w:t>
            </w:r>
          </w:p>
        </w:tc>
        <w:tc>
          <w:tcPr>
            <w:tcW w:w="2309" w:type="dxa"/>
          </w:tcPr>
          <w:p>
            <w:pPr>
              <w:pStyle w:val="TableParagraph"/>
              <w:spacing w:line="273" w:lineRule="exact"/>
              <w:ind w:left="105"/>
              <w:rPr>
                <w:sz w:val="24"/>
              </w:rPr>
            </w:pPr>
            <w:r>
              <w:rPr>
                <w:sz w:val="24"/>
              </w:rPr>
              <w:t>0.336</w:t>
            </w:r>
          </w:p>
          <w:p>
            <w:pPr>
              <w:pStyle w:val="TableParagraph"/>
              <w:spacing w:line="240" w:lineRule="auto" w:before="137"/>
              <w:ind w:left="105"/>
              <w:rPr>
                <w:sz w:val="24"/>
              </w:rPr>
            </w:pPr>
            <w:r>
              <w:rPr>
                <w:sz w:val="24"/>
              </w:rPr>
              <w:t>(5.28)</w:t>
            </w:r>
          </w:p>
        </w:tc>
        <w:tc>
          <w:tcPr>
            <w:tcW w:w="2309" w:type="dxa"/>
          </w:tcPr>
          <w:p>
            <w:pPr>
              <w:pStyle w:val="TableParagraph"/>
              <w:spacing w:line="273" w:lineRule="exact"/>
              <w:ind w:left="109"/>
              <w:rPr>
                <w:sz w:val="24"/>
              </w:rPr>
            </w:pPr>
            <w:r>
              <w:rPr>
                <w:sz w:val="24"/>
              </w:rPr>
              <w:t>0.091</w:t>
            </w:r>
          </w:p>
          <w:p>
            <w:pPr>
              <w:pStyle w:val="TableParagraph"/>
              <w:spacing w:line="240" w:lineRule="auto" w:before="137"/>
              <w:ind w:left="109"/>
              <w:rPr>
                <w:sz w:val="24"/>
              </w:rPr>
            </w:pPr>
            <w:r>
              <w:rPr>
                <w:sz w:val="24"/>
              </w:rPr>
              <w:t>(1.58)</w:t>
            </w:r>
          </w:p>
        </w:tc>
        <w:tc>
          <w:tcPr>
            <w:tcW w:w="2314" w:type="dxa"/>
          </w:tcPr>
          <w:p>
            <w:pPr>
              <w:pStyle w:val="TableParagraph"/>
              <w:spacing w:line="273" w:lineRule="exact"/>
              <w:ind w:left="109"/>
              <w:rPr>
                <w:sz w:val="24"/>
              </w:rPr>
            </w:pPr>
            <w:r>
              <w:rPr>
                <w:sz w:val="24"/>
              </w:rPr>
              <w:t>0.247</w:t>
            </w:r>
          </w:p>
          <w:p>
            <w:pPr>
              <w:pStyle w:val="TableParagraph"/>
              <w:spacing w:line="240" w:lineRule="auto" w:before="137"/>
              <w:ind w:left="109"/>
              <w:rPr>
                <w:sz w:val="24"/>
              </w:rPr>
            </w:pPr>
            <w:r>
              <w:rPr>
                <w:sz w:val="24"/>
              </w:rPr>
              <w:t>(3.39)</w:t>
            </w:r>
          </w:p>
        </w:tc>
      </w:tr>
      <w:tr>
        <w:trPr>
          <w:trHeight w:val="830" w:hRule="atLeast"/>
        </w:trPr>
        <w:tc>
          <w:tcPr>
            <w:tcW w:w="2314" w:type="dxa"/>
          </w:tcPr>
          <w:p>
            <w:pPr>
              <w:pStyle w:val="TableParagraph"/>
              <w:rPr>
                <w:sz w:val="24"/>
              </w:rPr>
            </w:pPr>
            <w:r>
              <w:rPr>
                <w:sz w:val="24"/>
              </w:rPr>
              <w:t>Net Foreign Assets</w:t>
            </w:r>
          </w:p>
        </w:tc>
        <w:tc>
          <w:tcPr>
            <w:tcW w:w="2309" w:type="dxa"/>
          </w:tcPr>
          <w:p>
            <w:pPr>
              <w:pStyle w:val="TableParagraph"/>
              <w:ind w:left="105"/>
              <w:rPr>
                <w:sz w:val="24"/>
              </w:rPr>
            </w:pPr>
            <w:r>
              <w:rPr>
                <w:sz w:val="24"/>
              </w:rPr>
              <w:t>-0.412</w:t>
            </w:r>
          </w:p>
          <w:p>
            <w:pPr>
              <w:pStyle w:val="TableParagraph"/>
              <w:spacing w:line="240" w:lineRule="auto" w:before="137"/>
              <w:ind w:left="105"/>
              <w:rPr>
                <w:sz w:val="24"/>
              </w:rPr>
            </w:pPr>
            <w:r>
              <w:rPr>
                <w:sz w:val="24"/>
              </w:rPr>
              <w:t>(-2.51)</w:t>
            </w:r>
          </w:p>
        </w:tc>
        <w:tc>
          <w:tcPr>
            <w:tcW w:w="2309" w:type="dxa"/>
          </w:tcPr>
          <w:p>
            <w:pPr>
              <w:pStyle w:val="TableParagraph"/>
              <w:ind w:left="531"/>
              <w:rPr>
                <w:sz w:val="24"/>
              </w:rPr>
            </w:pPr>
            <w:r>
              <w:rPr>
                <w:sz w:val="24"/>
              </w:rPr>
              <w:t>-</w:t>
            </w:r>
          </w:p>
        </w:tc>
        <w:tc>
          <w:tcPr>
            <w:tcW w:w="2314" w:type="dxa"/>
          </w:tcPr>
          <w:p>
            <w:pPr>
              <w:pStyle w:val="TableParagraph"/>
              <w:ind w:left="474"/>
              <w:rPr>
                <w:sz w:val="24"/>
              </w:rPr>
            </w:pPr>
            <w:r>
              <w:rPr>
                <w:sz w:val="24"/>
              </w:rPr>
              <w:t>-</w:t>
            </w:r>
          </w:p>
        </w:tc>
      </w:tr>
      <w:tr>
        <w:trPr>
          <w:trHeight w:val="825" w:hRule="atLeast"/>
        </w:trPr>
        <w:tc>
          <w:tcPr>
            <w:tcW w:w="2314" w:type="dxa"/>
          </w:tcPr>
          <w:p>
            <w:pPr>
              <w:pStyle w:val="TableParagraph"/>
              <w:rPr>
                <w:sz w:val="24"/>
              </w:rPr>
            </w:pPr>
            <w:r>
              <w:rPr>
                <w:sz w:val="24"/>
              </w:rPr>
              <w:t>Relative (WPI/CPI)</w:t>
            </w:r>
          </w:p>
          <w:p>
            <w:pPr>
              <w:pStyle w:val="TableParagraph"/>
              <w:spacing w:line="240" w:lineRule="auto" w:before="137"/>
              <w:rPr>
                <w:sz w:val="24"/>
              </w:rPr>
            </w:pPr>
            <w:r>
              <w:rPr>
                <w:sz w:val="24"/>
              </w:rPr>
              <w:t>ratio</w:t>
            </w:r>
          </w:p>
        </w:tc>
        <w:tc>
          <w:tcPr>
            <w:tcW w:w="2309" w:type="dxa"/>
          </w:tcPr>
          <w:p>
            <w:pPr>
              <w:pStyle w:val="TableParagraph"/>
              <w:ind w:left="105"/>
              <w:rPr>
                <w:sz w:val="24"/>
              </w:rPr>
            </w:pPr>
            <w:r>
              <w:rPr>
                <w:sz w:val="24"/>
              </w:rPr>
              <w:t>1.977</w:t>
            </w:r>
          </w:p>
          <w:p>
            <w:pPr>
              <w:pStyle w:val="TableParagraph"/>
              <w:spacing w:line="240" w:lineRule="auto" w:before="137"/>
              <w:ind w:left="105"/>
              <w:rPr>
                <w:sz w:val="24"/>
              </w:rPr>
            </w:pPr>
            <w:r>
              <w:rPr>
                <w:sz w:val="24"/>
              </w:rPr>
              <w:t>(6.78)</w:t>
            </w:r>
          </w:p>
        </w:tc>
        <w:tc>
          <w:tcPr>
            <w:tcW w:w="2309" w:type="dxa"/>
          </w:tcPr>
          <w:p>
            <w:pPr>
              <w:pStyle w:val="TableParagraph"/>
              <w:ind w:left="531"/>
              <w:rPr>
                <w:sz w:val="24"/>
              </w:rPr>
            </w:pPr>
            <w:r>
              <w:rPr>
                <w:sz w:val="24"/>
              </w:rPr>
              <w:t>-</w:t>
            </w:r>
          </w:p>
        </w:tc>
        <w:tc>
          <w:tcPr>
            <w:tcW w:w="2314" w:type="dxa"/>
          </w:tcPr>
          <w:p>
            <w:pPr>
              <w:pStyle w:val="TableParagraph"/>
              <w:ind w:left="109"/>
              <w:rPr>
                <w:sz w:val="24"/>
              </w:rPr>
            </w:pPr>
            <w:r>
              <w:rPr>
                <w:sz w:val="24"/>
              </w:rPr>
              <w:t>2.893</w:t>
            </w:r>
          </w:p>
          <w:p>
            <w:pPr>
              <w:pStyle w:val="TableParagraph"/>
              <w:spacing w:line="240" w:lineRule="auto" w:before="137"/>
              <w:ind w:left="109"/>
              <w:rPr>
                <w:sz w:val="24"/>
              </w:rPr>
            </w:pPr>
            <w:r>
              <w:rPr>
                <w:sz w:val="24"/>
              </w:rPr>
              <w:t>(9.88)</w:t>
            </w:r>
          </w:p>
        </w:tc>
      </w:tr>
      <w:tr>
        <w:trPr>
          <w:trHeight w:val="830" w:hRule="atLeast"/>
        </w:trPr>
        <w:tc>
          <w:tcPr>
            <w:tcW w:w="2314" w:type="dxa"/>
          </w:tcPr>
          <w:p>
            <w:pPr>
              <w:pStyle w:val="TableParagraph"/>
              <w:rPr>
                <w:sz w:val="24"/>
              </w:rPr>
            </w:pPr>
            <w:r>
              <w:rPr>
                <w:sz w:val="24"/>
              </w:rPr>
              <w:t>Dividend Yield</w:t>
            </w:r>
          </w:p>
        </w:tc>
        <w:tc>
          <w:tcPr>
            <w:tcW w:w="2309" w:type="dxa"/>
          </w:tcPr>
          <w:p>
            <w:pPr>
              <w:pStyle w:val="TableParagraph"/>
              <w:ind w:left="527"/>
              <w:rPr>
                <w:sz w:val="24"/>
              </w:rPr>
            </w:pPr>
            <w:r>
              <w:rPr>
                <w:sz w:val="24"/>
              </w:rPr>
              <w:t>-</w:t>
            </w:r>
          </w:p>
        </w:tc>
        <w:tc>
          <w:tcPr>
            <w:tcW w:w="2309" w:type="dxa"/>
          </w:tcPr>
          <w:p>
            <w:pPr>
              <w:pStyle w:val="TableParagraph"/>
              <w:ind w:left="109"/>
              <w:rPr>
                <w:sz w:val="24"/>
              </w:rPr>
            </w:pPr>
            <w:r>
              <w:rPr>
                <w:sz w:val="24"/>
              </w:rPr>
              <w:t>-0.554</w:t>
            </w:r>
          </w:p>
          <w:p>
            <w:pPr>
              <w:pStyle w:val="TableParagraph"/>
              <w:spacing w:line="240" w:lineRule="auto" w:before="141"/>
              <w:ind w:left="109"/>
              <w:rPr>
                <w:sz w:val="24"/>
              </w:rPr>
            </w:pPr>
            <w:r>
              <w:rPr>
                <w:sz w:val="24"/>
              </w:rPr>
              <w:t>(-4.49)</w:t>
            </w:r>
          </w:p>
        </w:tc>
        <w:tc>
          <w:tcPr>
            <w:tcW w:w="2314" w:type="dxa"/>
          </w:tcPr>
          <w:p>
            <w:pPr>
              <w:pStyle w:val="TableParagraph"/>
              <w:ind w:left="109"/>
              <w:rPr>
                <w:sz w:val="24"/>
              </w:rPr>
            </w:pPr>
            <w:r>
              <w:rPr>
                <w:sz w:val="24"/>
              </w:rPr>
              <w:t>-0.262</w:t>
            </w:r>
          </w:p>
          <w:p>
            <w:pPr>
              <w:pStyle w:val="TableParagraph"/>
              <w:spacing w:line="240" w:lineRule="auto" w:before="141"/>
              <w:ind w:left="109"/>
              <w:rPr>
                <w:sz w:val="24"/>
              </w:rPr>
            </w:pPr>
            <w:r>
              <w:rPr>
                <w:sz w:val="24"/>
              </w:rPr>
              <w:t>(-3.74)</w:t>
            </w:r>
          </w:p>
        </w:tc>
      </w:tr>
      <w:tr>
        <w:trPr>
          <w:trHeight w:val="825" w:hRule="atLeast"/>
        </w:trPr>
        <w:tc>
          <w:tcPr>
            <w:tcW w:w="2314" w:type="dxa"/>
          </w:tcPr>
          <w:p>
            <w:pPr>
              <w:pStyle w:val="TableParagraph"/>
              <w:rPr>
                <w:sz w:val="24"/>
              </w:rPr>
            </w:pPr>
            <w:r>
              <w:rPr>
                <w:sz w:val="24"/>
              </w:rPr>
              <w:t>Equity Returns</w:t>
            </w:r>
          </w:p>
        </w:tc>
        <w:tc>
          <w:tcPr>
            <w:tcW w:w="2309" w:type="dxa"/>
          </w:tcPr>
          <w:p>
            <w:pPr>
              <w:pStyle w:val="TableParagraph"/>
              <w:ind w:left="105"/>
              <w:rPr>
                <w:sz w:val="24"/>
              </w:rPr>
            </w:pPr>
            <w:r>
              <w:rPr>
                <w:sz w:val="24"/>
              </w:rPr>
              <w:t>-0.245</w:t>
            </w:r>
          </w:p>
          <w:p>
            <w:pPr>
              <w:pStyle w:val="TableParagraph"/>
              <w:spacing w:line="240" w:lineRule="auto" w:before="137"/>
              <w:ind w:left="105"/>
              <w:rPr>
                <w:sz w:val="24"/>
              </w:rPr>
            </w:pPr>
            <w:r>
              <w:rPr>
                <w:sz w:val="24"/>
              </w:rPr>
              <w:t>(-6.36)</w:t>
            </w:r>
          </w:p>
        </w:tc>
        <w:tc>
          <w:tcPr>
            <w:tcW w:w="2309" w:type="dxa"/>
          </w:tcPr>
          <w:p>
            <w:pPr>
              <w:pStyle w:val="TableParagraph"/>
              <w:ind w:left="109"/>
              <w:rPr>
                <w:sz w:val="24"/>
              </w:rPr>
            </w:pPr>
            <w:r>
              <w:rPr>
                <w:sz w:val="24"/>
              </w:rPr>
              <w:t>-0.494</w:t>
            </w:r>
          </w:p>
          <w:p>
            <w:pPr>
              <w:pStyle w:val="TableParagraph"/>
              <w:spacing w:line="240" w:lineRule="auto" w:before="137"/>
              <w:ind w:left="109"/>
              <w:rPr>
                <w:sz w:val="24"/>
              </w:rPr>
            </w:pPr>
            <w:r>
              <w:rPr>
                <w:sz w:val="24"/>
              </w:rPr>
              <w:t>(-6.91)</w:t>
            </w:r>
          </w:p>
        </w:tc>
        <w:tc>
          <w:tcPr>
            <w:tcW w:w="2314" w:type="dxa"/>
          </w:tcPr>
          <w:p>
            <w:pPr>
              <w:pStyle w:val="TableParagraph"/>
              <w:ind w:left="109"/>
              <w:rPr>
                <w:sz w:val="24"/>
              </w:rPr>
            </w:pPr>
            <w:r>
              <w:rPr>
                <w:sz w:val="24"/>
              </w:rPr>
              <w:t>-0.121</w:t>
            </w:r>
          </w:p>
          <w:p>
            <w:pPr>
              <w:pStyle w:val="TableParagraph"/>
              <w:spacing w:line="240" w:lineRule="auto" w:before="137"/>
              <w:ind w:left="109"/>
              <w:rPr>
                <w:sz w:val="24"/>
              </w:rPr>
            </w:pPr>
            <w:r>
              <w:rPr>
                <w:sz w:val="24"/>
              </w:rPr>
              <w:t>(-2.12)</w:t>
            </w:r>
          </w:p>
        </w:tc>
      </w:tr>
      <w:tr>
        <w:trPr>
          <w:trHeight w:val="830" w:hRule="atLeast"/>
        </w:trPr>
        <w:tc>
          <w:tcPr>
            <w:tcW w:w="2314" w:type="dxa"/>
          </w:tcPr>
          <w:p>
            <w:pPr>
              <w:pStyle w:val="TableParagraph"/>
              <w:rPr>
                <w:sz w:val="24"/>
              </w:rPr>
            </w:pPr>
            <w:r>
              <w:rPr>
                <w:sz w:val="24"/>
              </w:rPr>
              <w:t>Yield Spread</w:t>
            </w:r>
          </w:p>
        </w:tc>
        <w:tc>
          <w:tcPr>
            <w:tcW w:w="2309" w:type="dxa"/>
          </w:tcPr>
          <w:p>
            <w:pPr>
              <w:pStyle w:val="TableParagraph"/>
              <w:ind w:left="589"/>
              <w:rPr>
                <w:sz w:val="24"/>
              </w:rPr>
            </w:pPr>
            <w:r>
              <w:rPr>
                <w:sz w:val="24"/>
              </w:rPr>
              <w:t>-</w:t>
            </w:r>
          </w:p>
        </w:tc>
        <w:tc>
          <w:tcPr>
            <w:tcW w:w="2309" w:type="dxa"/>
          </w:tcPr>
          <w:p>
            <w:pPr>
              <w:pStyle w:val="TableParagraph"/>
              <w:ind w:left="109"/>
              <w:rPr>
                <w:sz w:val="24"/>
              </w:rPr>
            </w:pPr>
            <w:r>
              <w:rPr>
                <w:sz w:val="24"/>
              </w:rPr>
              <w:t>-4.786</w:t>
            </w:r>
          </w:p>
          <w:p>
            <w:pPr>
              <w:pStyle w:val="TableParagraph"/>
              <w:spacing w:line="240" w:lineRule="auto" w:before="141"/>
              <w:ind w:left="109"/>
              <w:rPr>
                <w:sz w:val="24"/>
              </w:rPr>
            </w:pPr>
            <w:r>
              <w:rPr>
                <w:sz w:val="24"/>
              </w:rPr>
              <w:t>(-3.21)</w:t>
            </w:r>
          </w:p>
        </w:tc>
        <w:tc>
          <w:tcPr>
            <w:tcW w:w="2314" w:type="dxa"/>
          </w:tcPr>
          <w:p>
            <w:pPr>
              <w:pStyle w:val="TableParagraph"/>
              <w:ind w:left="651"/>
              <w:rPr>
                <w:sz w:val="24"/>
              </w:rPr>
            </w:pPr>
            <w:r>
              <w:rPr>
                <w:sz w:val="24"/>
              </w:rPr>
              <w:t>-</w:t>
            </w:r>
          </w:p>
        </w:tc>
      </w:tr>
      <w:tr>
        <w:trPr>
          <w:trHeight w:val="825" w:hRule="atLeast"/>
        </w:trPr>
        <w:tc>
          <w:tcPr>
            <w:tcW w:w="2314" w:type="dxa"/>
          </w:tcPr>
          <w:p>
            <w:pPr>
              <w:pStyle w:val="TableParagraph"/>
              <w:spacing w:line="288" w:lineRule="exact"/>
              <w:rPr>
                <w:sz w:val="24"/>
              </w:rPr>
            </w:pPr>
            <w:r>
              <w:rPr>
                <w:rFonts w:ascii="Symbol" w:hAnsi="Symbol"/>
                <w:sz w:val="24"/>
              </w:rPr>
              <w:t></w:t>
            </w:r>
            <w:r>
              <w:rPr>
                <w:sz w:val="24"/>
                <w:vertAlign w:val="subscript"/>
              </w:rPr>
              <w:t>12</w:t>
            </w:r>
            <w:r>
              <w:rPr>
                <w:sz w:val="24"/>
                <w:vertAlign w:val="baseline"/>
              </w:rPr>
              <w:t> Yield Spread</w:t>
            </w:r>
          </w:p>
        </w:tc>
        <w:tc>
          <w:tcPr>
            <w:tcW w:w="2309" w:type="dxa"/>
          </w:tcPr>
          <w:p>
            <w:pPr>
              <w:pStyle w:val="TableParagraph"/>
              <w:ind w:left="105"/>
              <w:rPr>
                <w:sz w:val="24"/>
              </w:rPr>
            </w:pPr>
            <w:r>
              <w:rPr>
                <w:sz w:val="24"/>
              </w:rPr>
              <w:t>-1.935</w:t>
            </w:r>
          </w:p>
          <w:p>
            <w:pPr>
              <w:pStyle w:val="TableParagraph"/>
              <w:spacing w:line="240" w:lineRule="auto" w:before="137"/>
              <w:ind w:left="105"/>
              <w:rPr>
                <w:sz w:val="24"/>
              </w:rPr>
            </w:pPr>
            <w:r>
              <w:rPr>
                <w:sz w:val="24"/>
              </w:rPr>
              <w:t>(-3.16)</w:t>
            </w:r>
          </w:p>
        </w:tc>
        <w:tc>
          <w:tcPr>
            <w:tcW w:w="2309" w:type="dxa"/>
          </w:tcPr>
          <w:p>
            <w:pPr>
              <w:pStyle w:val="TableParagraph"/>
              <w:ind w:left="109"/>
              <w:rPr>
                <w:sz w:val="24"/>
              </w:rPr>
            </w:pPr>
            <w:r>
              <w:rPr>
                <w:sz w:val="24"/>
              </w:rPr>
              <w:t>-2.826</w:t>
            </w:r>
          </w:p>
          <w:p>
            <w:pPr>
              <w:pStyle w:val="TableParagraph"/>
              <w:spacing w:line="240" w:lineRule="auto" w:before="137"/>
              <w:ind w:left="109"/>
              <w:rPr>
                <w:sz w:val="24"/>
              </w:rPr>
            </w:pPr>
            <w:r>
              <w:rPr>
                <w:sz w:val="24"/>
              </w:rPr>
              <w:t>(-2.76)</w:t>
            </w:r>
          </w:p>
        </w:tc>
        <w:tc>
          <w:tcPr>
            <w:tcW w:w="2314" w:type="dxa"/>
          </w:tcPr>
          <w:p>
            <w:pPr>
              <w:pStyle w:val="TableParagraph"/>
              <w:ind w:left="109"/>
              <w:rPr>
                <w:sz w:val="24"/>
              </w:rPr>
            </w:pPr>
            <w:r>
              <w:rPr>
                <w:sz w:val="24"/>
              </w:rPr>
              <w:t>-1.700</w:t>
            </w:r>
          </w:p>
          <w:p>
            <w:pPr>
              <w:pStyle w:val="TableParagraph"/>
              <w:spacing w:line="240" w:lineRule="auto" w:before="137"/>
              <w:ind w:left="109"/>
              <w:rPr>
                <w:sz w:val="24"/>
              </w:rPr>
            </w:pPr>
            <w:r>
              <w:rPr>
                <w:sz w:val="24"/>
              </w:rPr>
              <w:t>(-1.35)</w:t>
            </w:r>
          </w:p>
        </w:tc>
      </w:tr>
      <w:tr>
        <w:trPr>
          <w:trHeight w:val="830" w:hRule="atLeast"/>
        </w:trPr>
        <w:tc>
          <w:tcPr>
            <w:tcW w:w="2314" w:type="dxa"/>
          </w:tcPr>
          <w:p>
            <w:pPr>
              <w:pStyle w:val="TableParagraph"/>
              <w:spacing w:line="342" w:lineRule="exact"/>
              <w:ind w:left="143"/>
              <w:rPr>
                <w:rFonts w:ascii="Symbol" w:hAnsi="Symbol"/>
                <w:sz w:val="38"/>
              </w:rPr>
            </w:pPr>
            <w:r>
              <w:rPr>
                <w:rFonts w:ascii="Symbol" w:hAnsi="Symbol"/>
                <w:spacing w:val="-21"/>
                <w:w w:val="62"/>
                <w:sz w:val="38"/>
              </w:rPr>
              <w:t></w:t>
            </w:r>
            <w:r>
              <w:rPr>
                <w:i/>
                <w:spacing w:val="6"/>
                <w:w w:val="98"/>
                <w:sz w:val="24"/>
              </w:rPr>
              <w:t>i</w:t>
            </w:r>
            <w:r>
              <w:rPr>
                <w:position w:val="11"/>
                <w:sz w:val="14"/>
              </w:rPr>
              <w:t>* </w:t>
            </w:r>
            <w:r>
              <w:rPr>
                <w:spacing w:val="-6"/>
                <w:position w:val="11"/>
                <w:sz w:val="14"/>
              </w:rPr>
              <w:t> </w:t>
            </w:r>
            <w:r>
              <w:rPr>
                <w:rFonts w:ascii="Symbol" w:hAnsi="Symbol"/>
                <w:sz w:val="24"/>
              </w:rPr>
              <w:t></w:t>
            </w:r>
            <w:r>
              <w:rPr>
                <w:spacing w:val="-24"/>
                <w:sz w:val="24"/>
              </w:rPr>
              <w:t> </w:t>
            </w:r>
            <w:r>
              <w:rPr>
                <w:i/>
                <w:w w:val="98"/>
                <w:sz w:val="24"/>
              </w:rPr>
              <w:t>i</w:t>
            </w:r>
            <w:r>
              <w:rPr>
                <w:i/>
                <w:spacing w:val="-40"/>
                <w:sz w:val="24"/>
              </w:rPr>
              <w:t> </w:t>
            </w:r>
            <w:r>
              <w:rPr>
                <w:rFonts w:ascii="Symbol" w:hAnsi="Symbol"/>
                <w:w w:val="62"/>
                <w:sz w:val="38"/>
              </w:rPr>
              <w:t></w:t>
            </w:r>
          </w:p>
        </w:tc>
        <w:tc>
          <w:tcPr>
            <w:tcW w:w="2309" w:type="dxa"/>
          </w:tcPr>
          <w:p>
            <w:pPr>
              <w:pStyle w:val="TableParagraph"/>
              <w:spacing w:line="273" w:lineRule="exact"/>
              <w:ind w:left="105"/>
              <w:rPr>
                <w:sz w:val="24"/>
              </w:rPr>
            </w:pPr>
            <w:r>
              <w:rPr>
                <w:sz w:val="24"/>
              </w:rPr>
              <w:t>0.748</w:t>
            </w:r>
          </w:p>
          <w:p>
            <w:pPr>
              <w:pStyle w:val="TableParagraph"/>
              <w:spacing w:line="240" w:lineRule="auto" w:before="137"/>
              <w:ind w:left="105"/>
              <w:rPr>
                <w:sz w:val="24"/>
              </w:rPr>
            </w:pPr>
            <w:r>
              <w:rPr>
                <w:sz w:val="24"/>
              </w:rPr>
              <w:t>(1.33)</w:t>
            </w:r>
          </w:p>
        </w:tc>
        <w:tc>
          <w:tcPr>
            <w:tcW w:w="2309" w:type="dxa"/>
          </w:tcPr>
          <w:p>
            <w:pPr>
              <w:pStyle w:val="TableParagraph"/>
              <w:spacing w:line="273" w:lineRule="exact"/>
              <w:ind w:left="109"/>
              <w:rPr>
                <w:sz w:val="24"/>
              </w:rPr>
            </w:pPr>
            <w:r>
              <w:rPr>
                <w:sz w:val="24"/>
              </w:rPr>
              <w:t>-2.29</w:t>
            </w:r>
          </w:p>
          <w:p>
            <w:pPr>
              <w:pStyle w:val="TableParagraph"/>
              <w:spacing w:line="240" w:lineRule="auto" w:before="137"/>
              <w:ind w:left="109"/>
              <w:rPr>
                <w:sz w:val="24"/>
              </w:rPr>
            </w:pPr>
            <w:r>
              <w:rPr>
                <w:sz w:val="24"/>
              </w:rPr>
              <w:t>(-3.26)</w:t>
            </w:r>
          </w:p>
        </w:tc>
        <w:tc>
          <w:tcPr>
            <w:tcW w:w="2314" w:type="dxa"/>
          </w:tcPr>
          <w:p>
            <w:pPr>
              <w:pStyle w:val="TableParagraph"/>
              <w:spacing w:line="273" w:lineRule="exact"/>
              <w:ind w:left="109"/>
              <w:rPr>
                <w:sz w:val="24"/>
              </w:rPr>
            </w:pPr>
            <w:r>
              <w:rPr>
                <w:sz w:val="24"/>
              </w:rPr>
              <w:t>-0.209</w:t>
            </w:r>
          </w:p>
          <w:p>
            <w:pPr>
              <w:pStyle w:val="TableParagraph"/>
              <w:spacing w:line="240" w:lineRule="auto" w:before="137"/>
              <w:ind w:left="109"/>
              <w:rPr>
                <w:sz w:val="24"/>
              </w:rPr>
            </w:pPr>
            <w:r>
              <w:rPr>
                <w:sz w:val="24"/>
              </w:rPr>
              <w:t>(-0.37)</w:t>
            </w:r>
          </w:p>
        </w:tc>
      </w:tr>
      <w:tr>
        <w:trPr>
          <w:trHeight w:val="825" w:hRule="atLeast"/>
        </w:trPr>
        <w:tc>
          <w:tcPr>
            <w:tcW w:w="2314" w:type="dxa"/>
          </w:tcPr>
          <w:p>
            <w:pPr>
              <w:pStyle w:val="TableParagraph"/>
              <w:rPr>
                <w:sz w:val="24"/>
              </w:rPr>
            </w:pPr>
            <w:r>
              <w:rPr>
                <w:sz w:val="24"/>
              </w:rPr>
              <w:t>German Unification</w:t>
            </w:r>
          </w:p>
          <w:p>
            <w:pPr>
              <w:pStyle w:val="TableParagraph"/>
              <w:spacing w:line="240" w:lineRule="auto" w:before="137"/>
              <w:rPr>
                <w:sz w:val="24"/>
              </w:rPr>
            </w:pPr>
            <w:r>
              <w:rPr>
                <w:sz w:val="24"/>
              </w:rPr>
              <w:t>Dummy</w:t>
            </w:r>
          </w:p>
        </w:tc>
        <w:tc>
          <w:tcPr>
            <w:tcW w:w="2309" w:type="dxa"/>
          </w:tcPr>
          <w:p>
            <w:pPr>
              <w:pStyle w:val="TableParagraph"/>
              <w:ind w:left="105"/>
              <w:rPr>
                <w:sz w:val="24"/>
              </w:rPr>
            </w:pPr>
            <w:r>
              <w:rPr>
                <w:sz w:val="24"/>
              </w:rPr>
              <w:t>5.4 X 10</w:t>
            </w:r>
            <w:r>
              <w:rPr>
                <w:sz w:val="24"/>
                <w:vertAlign w:val="superscript"/>
              </w:rPr>
              <w:t>-4</w:t>
            </w:r>
          </w:p>
          <w:p>
            <w:pPr>
              <w:pStyle w:val="TableParagraph"/>
              <w:spacing w:line="240" w:lineRule="auto" w:before="137"/>
              <w:ind w:left="105"/>
              <w:rPr>
                <w:sz w:val="24"/>
              </w:rPr>
            </w:pPr>
            <w:r>
              <w:rPr>
                <w:sz w:val="24"/>
              </w:rPr>
              <w:t>(0.32)</w:t>
            </w:r>
          </w:p>
        </w:tc>
        <w:tc>
          <w:tcPr>
            <w:tcW w:w="2309" w:type="dxa"/>
          </w:tcPr>
          <w:p>
            <w:pPr>
              <w:pStyle w:val="TableParagraph"/>
              <w:ind w:left="594"/>
              <w:rPr>
                <w:sz w:val="24"/>
              </w:rPr>
            </w:pPr>
            <w:r>
              <w:rPr>
                <w:sz w:val="24"/>
              </w:rPr>
              <w:t>-</w:t>
            </w:r>
          </w:p>
        </w:tc>
        <w:tc>
          <w:tcPr>
            <w:tcW w:w="2314" w:type="dxa"/>
          </w:tcPr>
          <w:p>
            <w:pPr>
              <w:pStyle w:val="TableParagraph"/>
              <w:ind w:left="594"/>
              <w:rPr>
                <w:sz w:val="24"/>
              </w:rPr>
            </w:pPr>
            <w:r>
              <w:rPr>
                <w:sz w:val="24"/>
              </w:rPr>
              <w:t>-</w:t>
            </w:r>
          </w:p>
        </w:tc>
      </w:tr>
      <w:tr>
        <w:trPr>
          <w:trHeight w:val="417" w:hRule="atLeast"/>
        </w:trPr>
        <w:tc>
          <w:tcPr>
            <w:tcW w:w="2314" w:type="dxa"/>
          </w:tcPr>
          <w:p>
            <w:pPr>
              <w:pStyle w:val="TableParagraph"/>
              <w:spacing w:line="273" w:lineRule="exact"/>
              <w:rPr>
                <w:sz w:val="24"/>
              </w:rPr>
            </w:pPr>
            <w:r>
              <w:rPr>
                <w:sz w:val="24"/>
              </w:rPr>
              <w:t>SAMPLE PERIOD</w:t>
            </w:r>
          </w:p>
        </w:tc>
        <w:tc>
          <w:tcPr>
            <w:tcW w:w="2309" w:type="dxa"/>
          </w:tcPr>
          <w:p>
            <w:pPr>
              <w:pStyle w:val="TableParagraph"/>
              <w:spacing w:line="273" w:lineRule="exact"/>
              <w:ind w:left="105"/>
              <w:rPr>
                <w:sz w:val="24"/>
              </w:rPr>
            </w:pPr>
            <w:r>
              <w:rPr>
                <w:sz w:val="24"/>
              </w:rPr>
              <w:t>1982:1 – 1995:12</w:t>
            </w:r>
          </w:p>
        </w:tc>
        <w:tc>
          <w:tcPr>
            <w:tcW w:w="2309" w:type="dxa"/>
          </w:tcPr>
          <w:p>
            <w:pPr>
              <w:pStyle w:val="TableParagraph"/>
              <w:spacing w:line="273" w:lineRule="exact"/>
              <w:ind w:left="109"/>
              <w:rPr>
                <w:sz w:val="24"/>
              </w:rPr>
            </w:pPr>
            <w:r>
              <w:rPr>
                <w:sz w:val="24"/>
              </w:rPr>
              <w:t>1982:1 – 1995:12</w:t>
            </w:r>
          </w:p>
        </w:tc>
        <w:tc>
          <w:tcPr>
            <w:tcW w:w="2314" w:type="dxa"/>
          </w:tcPr>
          <w:p>
            <w:pPr>
              <w:pStyle w:val="TableParagraph"/>
              <w:spacing w:line="273" w:lineRule="exact"/>
              <w:ind w:left="109"/>
              <w:rPr>
                <w:sz w:val="24"/>
              </w:rPr>
            </w:pPr>
            <w:r>
              <w:rPr>
                <w:sz w:val="24"/>
              </w:rPr>
              <w:t>1984:1 – 1995:12</w:t>
            </w:r>
          </w:p>
        </w:tc>
      </w:tr>
      <w:tr>
        <w:trPr>
          <w:trHeight w:val="470" w:hRule="atLeast"/>
        </w:trPr>
        <w:tc>
          <w:tcPr>
            <w:tcW w:w="2314" w:type="dxa"/>
          </w:tcPr>
          <w:p>
            <w:pPr>
              <w:pStyle w:val="TableParagraph"/>
              <w:spacing w:line="240" w:lineRule="auto" w:before="13"/>
              <w:ind w:left="153"/>
              <w:rPr>
                <w:sz w:val="16"/>
              </w:rPr>
            </w:pPr>
            <w:r>
              <w:rPr>
                <w:i/>
                <w:position w:val="-10"/>
                <w:sz w:val="24"/>
              </w:rPr>
              <w:t>R </w:t>
            </w:r>
            <w:r>
              <w:rPr>
                <w:sz w:val="16"/>
              </w:rPr>
              <w:t>2</w:t>
            </w:r>
          </w:p>
        </w:tc>
        <w:tc>
          <w:tcPr>
            <w:tcW w:w="2309" w:type="dxa"/>
          </w:tcPr>
          <w:p>
            <w:pPr>
              <w:pStyle w:val="TableParagraph"/>
              <w:ind w:left="105"/>
              <w:rPr>
                <w:sz w:val="24"/>
              </w:rPr>
            </w:pPr>
            <w:r>
              <w:rPr>
                <w:sz w:val="24"/>
              </w:rPr>
              <w:t>0.700</w:t>
            </w:r>
          </w:p>
        </w:tc>
        <w:tc>
          <w:tcPr>
            <w:tcW w:w="2309" w:type="dxa"/>
          </w:tcPr>
          <w:p>
            <w:pPr>
              <w:pStyle w:val="TableParagraph"/>
              <w:ind w:left="109"/>
              <w:rPr>
                <w:sz w:val="24"/>
              </w:rPr>
            </w:pPr>
            <w:r>
              <w:rPr>
                <w:sz w:val="24"/>
              </w:rPr>
              <w:t>0.722</w:t>
            </w:r>
          </w:p>
        </w:tc>
        <w:tc>
          <w:tcPr>
            <w:tcW w:w="2314" w:type="dxa"/>
          </w:tcPr>
          <w:p>
            <w:pPr>
              <w:pStyle w:val="TableParagraph"/>
              <w:ind w:left="109"/>
              <w:rPr>
                <w:sz w:val="24"/>
              </w:rPr>
            </w:pPr>
            <w:r>
              <w:rPr>
                <w:sz w:val="24"/>
              </w:rPr>
              <w:t>0.805</w:t>
            </w:r>
          </w:p>
        </w:tc>
      </w:tr>
    </w:tbl>
    <w:p>
      <w:pPr>
        <w:spacing w:after="0"/>
        <w:rPr>
          <w:sz w:val="24"/>
        </w:rPr>
        <w:sectPr>
          <w:pgSz w:w="11900" w:h="16840"/>
          <w:pgMar w:header="719" w:footer="0" w:top="1200" w:bottom="280" w:left="780" w:right="740"/>
        </w:sectPr>
      </w:pPr>
    </w:p>
    <w:p>
      <w:pPr>
        <w:pStyle w:val="BodyText"/>
        <w:spacing w:before="3"/>
        <w:rPr>
          <w:b/>
          <w:sz w:val="13"/>
        </w:rPr>
      </w:pPr>
    </w:p>
    <w:p>
      <w:pPr>
        <w:spacing w:before="90"/>
        <w:ind w:left="664" w:right="0" w:firstLine="0"/>
        <w:jc w:val="left"/>
        <w:rPr>
          <w:b/>
          <w:sz w:val="24"/>
        </w:rPr>
      </w:pPr>
      <w:r>
        <w:rPr>
          <w:b/>
          <w:sz w:val="24"/>
        </w:rPr>
        <w:t>NOTES TO TABLE A5.1</w:t>
      </w:r>
    </w:p>
    <w:p>
      <w:pPr>
        <w:pStyle w:val="BodyText"/>
        <w:rPr>
          <w:b/>
          <w:sz w:val="26"/>
        </w:rPr>
      </w:pPr>
    </w:p>
    <w:p>
      <w:pPr>
        <w:pStyle w:val="BodyText"/>
        <w:spacing w:before="9"/>
        <w:rPr>
          <w:b/>
          <w:sz w:val="21"/>
        </w:rPr>
      </w:pPr>
    </w:p>
    <w:p>
      <w:pPr>
        <w:pStyle w:val="ListParagraph"/>
        <w:numPr>
          <w:ilvl w:val="0"/>
          <w:numId w:val="18"/>
        </w:numPr>
        <w:tabs>
          <w:tab w:pos="1024" w:val="left" w:leader="none"/>
          <w:tab w:pos="1025" w:val="left" w:leader="none"/>
        </w:tabs>
        <w:spacing w:line="240" w:lineRule="auto" w:before="1" w:after="0"/>
        <w:ind w:left="1024" w:right="0" w:hanging="361"/>
        <w:jc w:val="left"/>
        <w:rPr>
          <w:sz w:val="24"/>
        </w:rPr>
      </w:pPr>
      <w:r>
        <w:rPr>
          <w:sz w:val="24"/>
        </w:rPr>
        <w:t>All </w:t>
      </w:r>
      <w:r>
        <w:rPr>
          <w:spacing w:val="2"/>
          <w:sz w:val="24"/>
        </w:rPr>
        <w:t>regressions </w:t>
      </w:r>
      <w:r>
        <w:rPr>
          <w:sz w:val="24"/>
        </w:rPr>
        <w:t>include a constant</w:t>
      </w:r>
      <w:r>
        <w:rPr>
          <w:spacing w:val="17"/>
          <w:sz w:val="24"/>
        </w:rPr>
        <w:t> </w:t>
      </w:r>
      <w:r>
        <w:rPr>
          <w:sz w:val="24"/>
        </w:rPr>
        <w:t>term.</w:t>
      </w:r>
    </w:p>
    <w:p>
      <w:pPr>
        <w:pStyle w:val="BodyText"/>
        <w:rPr>
          <w:sz w:val="26"/>
        </w:rPr>
      </w:pPr>
    </w:p>
    <w:p>
      <w:pPr>
        <w:pStyle w:val="BodyText"/>
        <w:spacing w:before="8"/>
        <w:rPr>
          <w:sz w:val="21"/>
        </w:rPr>
      </w:pPr>
    </w:p>
    <w:p>
      <w:pPr>
        <w:pStyle w:val="ListParagraph"/>
        <w:numPr>
          <w:ilvl w:val="0"/>
          <w:numId w:val="18"/>
        </w:numPr>
        <w:tabs>
          <w:tab w:pos="1024" w:val="left" w:leader="none"/>
          <w:tab w:pos="1026" w:val="left" w:leader="none"/>
        </w:tabs>
        <w:spacing w:line="240" w:lineRule="auto" w:before="1" w:after="0"/>
        <w:ind w:left="1025" w:right="0" w:hanging="362"/>
        <w:jc w:val="left"/>
        <w:rPr>
          <w:sz w:val="24"/>
        </w:rPr>
      </w:pPr>
      <w:r>
        <w:rPr>
          <w:sz w:val="24"/>
        </w:rPr>
        <w:t>t-ratios based on Newey West standard errors are reported in</w:t>
      </w:r>
      <w:r>
        <w:rPr>
          <w:spacing w:val="9"/>
          <w:sz w:val="24"/>
        </w:rPr>
        <w:t> </w:t>
      </w:r>
      <w:r>
        <w:rPr>
          <w:sz w:val="24"/>
        </w:rPr>
        <w:t>parentheses.</w:t>
      </w:r>
    </w:p>
    <w:p>
      <w:pPr>
        <w:pStyle w:val="BodyText"/>
        <w:rPr>
          <w:sz w:val="26"/>
        </w:rPr>
      </w:pPr>
    </w:p>
    <w:p>
      <w:pPr>
        <w:pStyle w:val="BodyText"/>
        <w:spacing w:before="2"/>
        <w:rPr>
          <w:sz w:val="22"/>
        </w:rPr>
      </w:pPr>
    </w:p>
    <w:p>
      <w:pPr>
        <w:pStyle w:val="ListParagraph"/>
        <w:numPr>
          <w:ilvl w:val="0"/>
          <w:numId w:val="18"/>
        </w:numPr>
        <w:tabs>
          <w:tab w:pos="1037" w:val="left" w:leader="none"/>
          <w:tab w:pos="1038" w:val="left" w:leader="none"/>
        </w:tabs>
        <w:spacing w:line="240" w:lineRule="auto" w:before="0" w:after="0"/>
        <w:ind w:left="1037" w:right="0" w:hanging="374"/>
        <w:jc w:val="left"/>
        <w:rPr>
          <w:sz w:val="24"/>
        </w:rPr>
      </w:pPr>
      <w:r>
        <w:rPr>
          <w:sz w:val="24"/>
        </w:rPr>
        <w:t>Yield spread term in £-DM is the (2 year – 1 year) yield</w:t>
      </w:r>
      <w:r>
        <w:rPr>
          <w:spacing w:val="32"/>
          <w:sz w:val="24"/>
        </w:rPr>
        <w:t> </w:t>
      </w:r>
      <w:r>
        <w:rPr>
          <w:sz w:val="24"/>
        </w:rPr>
        <w:t>differential.</w:t>
      </w:r>
    </w:p>
    <w:p>
      <w:pPr>
        <w:pStyle w:val="BodyText"/>
        <w:rPr>
          <w:sz w:val="26"/>
        </w:rPr>
      </w:pPr>
    </w:p>
    <w:p>
      <w:pPr>
        <w:pStyle w:val="BodyText"/>
        <w:spacing w:before="6"/>
        <w:rPr>
          <w:sz w:val="21"/>
        </w:rPr>
      </w:pPr>
    </w:p>
    <w:p>
      <w:pPr>
        <w:pStyle w:val="BodyText"/>
        <w:spacing w:before="1"/>
        <w:ind w:left="664"/>
      </w:pPr>
      <w:r>
        <w:rPr/>
        <w:t>Yield spread term in the £-$ equation is the (10 year – 2 year) yield spread, while the </w:t>
      </w:r>
      <w:r>
        <w:rPr>
          <w:rFonts w:ascii="Symbol" w:hAnsi="Symbol"/>
        </w:rPr>
        <w:t></w:t>
      </w:r>
      <w:r>
        <w:rPr>
          <w:vertAlign w:val="subscript"/>
        </w:rPr>
        <w:t>12</w:t>
      </w:r>
    </w:p>
    <w:p>
      <w:pPr>
        <w:pStyle w:val="BodyText"/>
        <w:spacing w:before="150"/>
        <w:ind w:left="664"/>
      </w:pPr>
      <w:r>
        <w:rPr/>
        <w:t>yield spread term refers to the 2 year – 1 year spread.</w:t>
      </w:r>
    </w:p>
    <w:p>
      <w:pPr>
        <w:pStyle w:val="BodyText"/>
        <w:rPr>
          <w:sz w:val="20"/>
        </w:rPr>
      </w:pPr>
    </w:p>
    <w:p>
      <w:pPr>
        <w:pStyle w:val="BodyText"/>
        <w:spacing w:before="2"/>
        <w:rPr>
          <w:sz w:val="19"/>
        </w:rPr>
      </w:pPr>
    </w:p>
    <w:p>
      <w:pPr>
        <w:spacing w:after="0"/>
        <w:rPr>
          <w:sz w:val="19"/>
        </w:rPr>
        <w:sectPr>
          <w:pgSz w:w="11900" w:h="16840"/>
          <w:pgMar w:header="719" w:footer="0" w:top="1200" w:bottom="280" w:left="780" w:right="740"/>
        </w:sectPr>
      </w:pPr>
    </w:p>
    <w:p>
      <w:pPr>
        <w:spacing w:before="101"/>
        <w:ind w:left="664" w:right="0" w:firstLine="0"/>
        <w:jc w:val="left"/>
        <w:rPr>
          <w:sz w:val="14"/>
        </w:rPr>
      </w:pPr>
      <w:r>
        <w:rPr>
          <w:sz w:val="24"/>
        </w:rPr>
        <w:t>The </w:t>
      </w:r>
      <w:r>
        <w:rPr>
          <w:rFonts w:ascii="Symbol" w:hAnsi="Symbol"/>
          <w:sz w:val="24"/>
        </w:rPr>
        <w:t></w:t>
      </w:r>
      <w:r>
        <w:rPr>
          <w:position w:val="-5"/>
          <w:sz w:val="14"/>
        </w:rPr>
        <w:t>12</w:t>
      </w:r>
    </w:p>
    <w:p>
      <w:pPr>
        <w:pStyle w:val="BodyText"/>
        <w:spacing w:before="118"/>
        <w:ind w:left="66"/>
      </w:pPr>
      <w:r>
        <w:rPr/>
        <w:br w:type="column"/>
      </w:r>
      <w:r>
        <w:rPr/>
        <w:t>yield spread term in the £-yen equation reflects the 2 year – 1 year spread.</w:t>
      </w:r>
    </w:p>
    <w:p>
      <w:pPr>
        <w:spacing w:after="0"/>
        <w:sectPr>
          <w:type w:val="continuous"/>
          <w:pgSz w:w="11900" w:h="16840"/>
          <w:pgMar w:top="1200" w:bottom="280" w:left="780" w:right="740"/>
          <w:cols w:num="2" w:equalWidth="0">
            <w:col w:w="1414" w:space="40"/>
            <w:col w:w="8926"/>
          </w:cols>
        </w:sectPr>
      </w:pPr>
    </w:p>
    <w:p>
      <w:pPr>
        <w:pStyle w:val="BodyText"/>
        <w:rPr>
          <w:sz w:val="20"/>
        </w:rPr>
      </w:pPr>
    </w:p>
    <w:p>
      <w:pPr>
        <w:pStyle w:val="BodyText"/>
        <w:spacing w:before="9"/>
        <w:rPr>
          <w:sz w:val="20"/>
        </w:rPr>
      </w:pPr>
    </w:p>
    <w:p>
      <w:pPr>
        <w:pStyle w:val="ListParagraph"/>
        <w:numPr>
          <w:ilvl w:val="0"/>
          <w:numId w:val="18"/>
        </w:numPr>
        <w:tabs>
          <w:tab w:pos="976" w:val="left" w:leader="none"/>
        </w:tabs>
        <w:spacing w:line="240" w:lineRule="auto" w:before="90" w:after="0"/>
        <w:ind w:left="975" w:right="0" w:hanging="312"/>
        <w:jc w:val="left"/>
        <w:rPr>
          <w:sz w:val="24"/>
        </w:rPr>
      </w:pPr>
      <w:r>
        <w:rPr>
          <w:sz w:val="24"/>
        </w:rPr>
        <w:t>The equation for £-yen includes the inflation differential which </w:t>
      </w:r>
      <w:r>
        <w:rPr>
          <w:spacing w:val="2"/>
          <w:sz w:val="24"/>
        </w:rPr>
        <w:t>attracts </w:t>
      </w:r>
      <w:r>
        <w:rPr>
          <w:sz w:val="24"/>
        </w:rPr>
        <w:t>a coefficient</w:t>
      </w:r>
      <w:r>
        <w:rPr>
          <w:spacing w:val="-17"/>
          <w:sz w:val="24"/>
        </w:rPr>
        <w:t> </w:t>
      </w:r>
      <w:r>
        <w:rPr>
          <w:spacing w:val="3"/>
          <w:sz w:val="24"/>
        </w:rPr>
        <w:t>of</w:t>
      </w:r>
    </w:p>
    <w:p>
      <w:pPr>
        <w:pStyle w:val="BodyText"/>
        <w:spacing w:before="142"/>
        <w:ind w:left="664"/>
      </w:pPr>
      <w:r>
        <w:rPr/>
        <w:t>2.119 with a t-ratio of 2.89.</w:t>
      </w:r>
    </w:p>
    <w:p>
      <w:pPr>
        <w:spacing w:after="0"/>
        <w:sectPr>
          <w:type w:val="continuous"/>
          <w:pgSz w:w="11900" w:h="16840"/>
          <w:pgMar w:top="1200" w:bottom="280" w:left="780" w:right="740"/>
        </w:sectPr>
      </w:pPr>
    </w:p>
    <w:p>
      <w:pPr>
        <w:pStyle w:val="BodyText"/>
        <w:spacing w:before="3"/>
        <w:rPr>
          <w:sz w:val="13"/>
        </w:rPr>
      </w:pPr>
      <w:r>
        <w:rPr/>
        <w:pict>
          <v:line style="position:absolute;mso-position-horizontal-relative:page;mso-position-vertical-relative:page;z-index:-255183872" from="74.160004pt,687.919983pt" to="81.600004pt,687.919983pt" stroked="true" strokeweight=".48pt" strokecolor="#000000">
            <v:stroke dashstyle="solid"/>
            <w10:wrap type="none"/>
          </v:line>
        </w:pict>
      </w:r>
    </w:p>
    <w:p>
      <w:pPr>
        <w:pStyle w:val="Heading5"/>
      </w:pPr>
      <w:r>
        <w:rPr/>
        <w:t>TABLE A5.2 ESTIMATES FOR OTHER BILATERAL RATES</w:t>
      </w:r>
    </w:p>
    <w:p>
      <w:pPr>
        <w:pStyle w:val="BodyText"/>
        <w:rPr>
          <w:b/>
          <w:sz w:val="20"/>
        </w:rPr>
      </w:pPr>
    </w:p>
    <w:p>
      <w:pPr>
        <w:pStyle w:val="BodyText"/>
        <w:spacing w:before="1"/>
        <w:rPr>
          <w:b/>
          <w:sz w:val="28"/>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2309"/>
        <w:gridCol w:w="2309"/>
        <w:gridCol w:w="2314"/>
      </w:tblGrid>
      <w:tr>
        <w:trPr>
          <w:trHeight w:val="853" w:hRule="atLeast"/>
        </w:trPr>
        <w:tc>
          <w:tcPr>
            <w:tcW w:w="2314" w:type="dxa"/>
          </w:tcPr>
          <w:p>
            <w:pPr>
              <w:pStyle w:val="TableParagraph"/>
              <w:spacing w:line="240" w:lineRule="auto" w:before="1"/>
              <w:rPr>
                <w:b/>
                <w:sz w:val="24"/>
              </w:rPr>
            </w:pPr>
            <w:r>
              <w:rPr>
                <w:b/>
                <w:sz w:val="24"/>
              </w:rPr>
              <w:t>VARIABLES</w:t>
            </w:r>
          </w:p>
        </w:tc>
        <w:tc>
          <w:tcPr>
            <w:tcW w:w="2309" w:type="dxa"/>
          </w:tcPr>
          <w:p>
            <w:pPr>
              <w:pStyle w:val="TableParagraph"/>
              <w:spacing w:line="240" w:lineRule="auto" w:before="1"/>
              <w:ind w:left="105"/>
              <w:rPr>
                <w:b/>
                <w:sz w:val="24"/>
              </w:rPr>
            </w:pPr>
            <w:r>
              <w:rPr>
                <w:b/>
                <w:sz w:val="24"/>
              </w:rPr>
              <w:t>$-DM</w:t>
            </w:r>
          </w:p>
        </w:tc>
        <w:tc>
          <w:tcPr>
            <w:tcW w:w="2309" w:type="dxa"/>
          </w:tcPr>
          <w:p>
            <w:pPr>
              <w:pStyle w:val="TableParagraph"/>
              <w:spacing w:line="240" w:lineRule="auto" w:before="1"/>
              <w:ind w:left="109"/>
              <w:rPr>
                <w:b/>
                <w:sz w:val="24"/>
              </w:rPr>
            </w:pPr>
            <w:r>
              <w:rPr>
                <w:b/>
                <w:sz w:val="24"/>
              </w:rPr>
              <w:t>$-YEN</w:t>
            </w:r>
          </w:p>
        </w:tc>
        <w:tc>
          <w:tcPr>
            <w:tcW w:w="2314" w:type="dxa"/>
          </w:tcPr>
          <w:p>
            <w:pPr>
              <w:pStyle w:val="TableParagraph"/>
              <w:spacing w:line="240" w:lineRule="auto" w:before="1"/>
              <w:ind w:left="109"/>
              <w:rPr>
                <w:b/>
                <w:sz w:val="24"/>
              </w:rPr>
            </w:pPr>
            <w:r>
              <w:rPr>
                <w:b/>
                <w:sz w:val="24"/>
              </w:rPr>
              <w:t>DM-YEN</w:t>
            </w:r>
          </w:p>
        </w:tc>
      </w:tr>
      <w:tr>
        <w:trPr>
          <w:trHeight w:val="911" w:hRule="atLeast"/>
        </w:trPr>
        <w:tc>
          <w:tcPr>
            <w:tcW w:w="2314" w:type="dxa"/>
          </w:tcPr>
          <w:p>
            <w:pPr>
              <w:pStyle w:val="TableParagraph"/>
              <w:spacing w:line="240" w:lineRule="auto" w:before="11"/>
              <w:ind w:left="148"/>
              <w:rPr>
                <w:sz w:val="24"/>
              </w:rPr>
            </w:pPr>
            <w:r>
              <w:rPr>
                <w:i/>
                <w:sz w:val="24"/>
              </w:rPr>
              <w:t>q</w:t>
            </w:r>
            <w:r>
              <w:rPr>
                <w:i/>
                <w:position w:val="-5"/>
                <w:sz w:val="14"/>
              </w:rPr>
              <w:t>t </w:t>
            </w:r>
            <w:r>
              <w:rPr>
                <w:sz w:val="24"/>
              </w:rPr>
              <w:t>(Real Exchange</w:t>
            </w:r>
          </w:p>
          <w:p>
            <w:pPr>
              <w:pStyle w:val="TableParagraph"/>
              <w:spacing w:line="240" w:lineRule="auto" w:before="165"/>
              <w:rPr>
                <w:sz w:val="24"/>
              </w:rPr>
            </w:pPr>
            <w:r>
              <w:rPr>
                <w:sz w:val="24"/>
              </w:rPr>
              <w:t>Rate)</w:t>
            </w:r>
          </w:p>
        </w:tc>
        <w:tc>
          <w:tcPr>
            <w:tcW w:w="2309" w:type="dxa"/>
          </w:tcPr>
          <w:p>
            <w:pPr>
              <w:pStyle w:val="TableParagraph"/>
              <w:ind w:left="105"/>
              <w:rPr>
                <w:sz w:val="24"/>
              </w:rPr>
            </w:pPr>
            <w:r>
              <w:rPr>
                <w:sz w:val="24"/>
              </w:rPr>
              <w:t>-0.919</w:t>
            </w:r>
          </w:p>
          <w:p>
            <w:pPr>
              <w:pStyle w:val="TableParagraph"/>
              <w:spacing w:line="240" w:lineRule="auto" w:before="137"/>
              <w:ind w:left="105"/>
              <w:rPr>
                <w:sz w:val="24"/>
              </w:rPr>
            </w:pPr>
            <w:r>
              <w:rPr>
                <w:sz w:val="24"/>
              </w:rPr>
              <w:t>(-5.72)</w:t>
            </w:r>
          </w:p>
        </w:tc>
        <w:tc>
          <w:tcPr>
            <w:tcW w:w="2309" w:type="dxa"/>
          </w:tcPr>
          <w:p>
            <w:pPr>
              <w:pStyle w:val="TableParagraph"/>
              <w:ind w:left="109"/>
              <w:rPr>
                <w:sz w:val="24"/>
              </w:rPr>
            </w:pPr>
            <w:r>
              <w:rPr>
                <w:sz w:val="24"/>
              </w:rPr>
              <w:t>-0.738</w:t>
            </w:r>
          </w:p>
          <w:p>
            <w:pPr>
              <w:pStyle w:val="TableParagraph"/>
              <w:spacing w:line="240" w:lineRule="auto" w:before="137"/>
              <w:ind w:left="109"/>
              <w:rPr>
                <w:sz w:val="24"/>
              </w:rPr>
            </w:pPr>
            <w:r>
              <w:rPr>
                <w:sz w:val="24"/>
              </w:rPr>
              <w:t>(-8.60)</w:t>
            </w:r>
          </w:p>
        </w:tc>
        <w:tc>
          <w:tcPr>
            <w:tcW w:w="2314" w:type="dxa"/>
          </w:tcPr>
          <w:p>
            <w:pPr>
              <w:pStyle w:val="TableParagraph"/>
              <w:ind w:left="109"/>
              <w:rPr>
                <w:sz w:val="24"/>
              </w:rPr>
            </w:pPr>
            <w:r>
              <w:rPr>
                <w:sz w:val="24"/>
              </w:rPr>
              <w:t>-1.556</w:t>
            </w:r>
          </w:p>
          <w:p>
            <w:pPr>
              <w:pStyle w:val="TableParagraph"/>
              <w:spacing w:line="240" w:lineRule="auto" w:before="137"/>
              <w:ind w:left="109"/>
              <w:rPr>
                <w:sz w:val="24"/>
              </w:rPr>
            </w:pPr>
            <w:r>
              <w:rPr>
                <w:sz w:val="24"/>
              </w:rPr>
              <w:t>(-20.83)</w:t>
            </w:r>
          </w:p>
        </w:tc>
      </w:tr>
      <w:tr>
        <w:trPr>
          <w:trHeight w:val="825" w:hRule="atLeast"/>
        </w:trPr>
        <w:tc>
          <w:tcPr>
            <w:tcW w:w="2314" w:type="dxa"/>
          </w:tcPr>
          <w:p>
            <w:pPr>
              <w:pStyle w:val="TableParagraph"/>
              <w:rPr>
                <w:sz w:val="24"/>
              </w:rPr>
            </w:pPr>
            <w:r>
              <w:rPr>
                <w:sz w:val="24"/>
              </w:rPr>
              <w:t>Real Exchange rate –</w:t>
            </w:r>
          </w:p>
          <w:p>
            <w:pPr>
              <w:pStyle w:val="TableParagraph"/>
              <w:spacing w:line="240" w:lineRule="auto" w:before="137"/>
              <w:rPr>
                <w:sz w:val="24"/>
              </w:rPr>
            </w:pPr>
            <w:r>
              <w:rPr>
                <w:sz w:val="24"/>
              </w:rPr>
              <w:t>3 year MA</w:t>
            </w:r>
          </w:p>
        </w:tc>
        <w:tc>
          <w:tcPr>
            <w:tcW w:w="2309" w:type="dxa"/>
          </w:tcPr>
          <w:p>
            <w:pPr>
              <w:pStyle w:val="TableParagraph"/>
              <w:ind w:left="589"/>
              <w:rPr>
                <w:sz w:val="24"/>
              </w:rPr>
            </w:pPr>
            <w:r>
              <w:rPr>
                <w:sz w:val="24"/>
              </w:rPr>
              <w:t>-</w:t>
            </w:r>
          </w:p>
        </w:tc>
        <w:tc>
          <w:tcPr>
            <w:tcW w:w="2309" w:type="dxa"/>
          </w:tcPr>
          <w:p>
            <w:pPr>
              <w:pStyle w:val="TableParagraph"/>
              <w:ind w:left="109"/>
              <w:rPr>
                <w:sz w:val="24"/>
              </w:rPr>
            </w:pPr>
            <w:r>
              <w:rPr>
                <w:sz w:val="24"/>
              </w:rPr>
              <w:t>-1.466</w:t>
            </w:r>
          </w:p>
          <w:p>
            <w:pPr>
              <w:pStyle w:val="TableParagraph"/>
              <w:spacing w:line="240" w:lineRule="auto" w:before="137"/>
              <w:ind w:left="109"/>
              <w:rPr>
                <w:sz w:val="24"/>
              </w:rPr>
            </w:pPr>
            <w:r>
              <w:rPr>
                <w:sz w:val="24"/>
              </w:rPr>
              <w:t>(-9.95)</w:t>
            </w:r>
          </w:p>
        </w:tc>
        <w:tc>
          <w:tcPr>
            <w:tcW w:w="2314" w:type="dxa"/>
          </w:tcPr>
          <w:p>
            <w:pPr>
              <w:pStyle w:val="TableParagraph"/>
              <w:ind w:left="651"/>
              <w:rPr>
                <w:sz w:val="24"/>
              </w:rPr>
            </w:pPr>
            <w:r>
              <w:rPr>
                <w:sz w:val="24"/>
              </w:rPr>
              <w:t>-</w:t>
            </w:r>
          </w:p>
        </w:tc>
      </w:tr>
      <w:tr>
        <w:trPr>
          <w:trHeight w:val="830" w:hRule="atLeast"/>
        </w:trPr>
        <w:tc>
          <w:tcPr>
            <w:tcW w:w="2314" w:type="dxa"/>
          </w:tcPr>
          <w:p>
            <w:pPr>
              <w:pStyle w:val="TableParagraph"/>
              <w:spacing w:line="273" w:lineRule="exact"/>
              <w:rPr>
                <w:sz w:val="24"/>
              </w:rPr>
            </w:pPr>
            <w:r>
              <w:rPr>
                <w:sz w:val="24"/>
              </w:rPr>
              <w:t>Unemployment rate</w:t>
            </w:r>
          </w:p>
        </w:tc>
        <w:tc>
          <w:tcPr>
            <w:tcW w:w="2309" w:type="dxa"/>
          </w:tcPr>
          <w:p>
            <w:pPr>
              <w:pStyle w:val="TableParagraph"/>
              <w:spacing w:line="273" w:lineRule="exact"/>
              <w:ind w:left="589"/>
              <w:rPr>
                <w:sz w:val="24"/>
              </w:rPr>
            </w:pPr>
            <w:r>
              <w:rPr>
                <w:sz w:val="24"/>
              </w:rPr>
              <w:t>-</w:t>
            </w:r>
          </w:p>
        </w:tc>
        <w:tc>
          <w:tcPr>
            <w:tcW w:w="2309" w:type="dxa"/>
          </w:tcPr>
          <w:p>
            <w:pPr>
              <w:pStyle w:val="TableParagraph"/>
              <w:spacing w:line="273" w:lineRule="exact"/>
              <w:ind w:left="109"/>
              <w:rPr>
                <w:sz w:val="24"/>
              </w:rPr>
            </w:pPr>
            <w:r>
              <w:rPr>
                <w:sz w:val="24"/>
              </w:rPr>
              <w:t>0.148</w:t>
            </w:r>
          </w:p>
          <w:p>
            <w:pPr>
              <w:pStyle w:val="TableParagraph"/>
              <w:spacing w:line="240" w:lineRule="auto" w:before="137"/>
              <w:ind w:left="109"/>
              <w:rPr>
                <w:sz w:val="24"/>
              </w:rPr>
            </w:pPr>
            <w:r>
              <w:rPr>
                <w:sz w:val="24"/>
              </w:rPr>
              <w:t>(1.36)</w:t>
            </w:r>
          </w:p>
        </w:tc>
        <w:tc>
          <w:tcPr>
            <w:tcW w:w="2314" w:type="dxa"/>
          </w:tcPr>
          <w:p>
            <w:pPr>
              <w:pStyle w:val="TableParagraph"/>
              <w:spacing w:line="273" w:lineRule="exact"/>
              <w:ind w:left="109"/>
              <w:rPr>
                <w:sz w:val="24"/>
              </w:rPr>
            </w:pPr>
            <w:r>
              <w:rPr>
                <w:sz w:val="24"/>
              </w:rPr>
              <w:t>0.427</w:t>
            </w:r>
          </w:p>
          <w:p>
            <w:pPr>
              <w:pStyle w:val="TableParagraph"/>
              <w:spacing w:line="240" w:lineRule="auto" w:before="137"/>
              <w:ind w:left="109"/>
              <w:rPr>
                <w:sz w:val="24"/>
              </w:rPr>
            </w:pPr>
            <w:r>
              <w:rPr>
                <w:sz w:val="24"/>
              </w:rPr>
              <w:t>(5.59)</w:t>
            </w:r>
          </w:p>
        </w:tc>
      </w:tr>
      <w:tr>
        <w:trPr>
          <w:trHeight w:val="825" w:hRule="atLeast"/>
        </w:trPr>
        <w:tc>
          <w:tcPr>
            <w:tcW w:w="2314" w:type="dxa"/>
          </w:tcPr>
          <w:p>
            <w:pPr>
              <w:pStyle w:val="TableParagraph"/>
              <w:rPr>
                <w:sz w:val="24"/>
              </w:rPr>
            </w:pPr>
            <w:r>
              <w:rPr>
                <w:sz w:val="24"/>
              </w:rPr>
              <w:t>Net Foreign Assets</w:t>
            </w:r>
          </w:p>
        </w:tc>
        <w:tc>
          <w:tcPr>
            <w:tcW w:w="2309" w:type="dxa"/>
          </w:tcPr>
          <w:p>
            <w:pPr>
              <w:pStyle w:val="TableParagraph"/>
              <w:ind w:left="589"/>
              <w:rPr>
                <w:sz w:val="24"/>
              </w:rPr>
            </w:pPr>
            <w:r>
              <w:rPr>
                <w:sz w:val="24"/>
              </w:rPr>
              <w:t>-</w:t>
            </w:r>
          </w:p>
        </w:tc>
        <w:tc>
          <w:tcPr>
            <w:tcW w:w="2309" w:type="dxa"/>
          </w:tcPr>
          <w:p>
            <w:pPr>
              <w:pStyle w:val="TableParagraph"/>
              <w:ind w:left="109"/>
              <w:rPr>
                <w:sz w:val="24"/>
              </w:rPr>
            </w:pPr>
            <w:r>
              <w:rPr>
                <w:sz w:val="24"/>
              </w:rPr>
              <w:t>-3.09</w:t>
            </w:r>
          </w:p>
          <w:p>
            <w:pPr>
              <w:pStyle w:val="TableParagraph"/>
              <w:spacing w:line="240" w:lineRule="auto" w:before="137"/>
              <w:ind w:left="109"/>
              <w:rPr>
                <w:sz w:val="24"/>
              </w:rPr>
            </w:pPr>
            <w:r>
              <w:rPr>
                <w:sz w:val="24"/>
              </w:rPr>
              <w:t>(-9.83)</w:t>
            </w:r>
          </w:p>
        </w:tc>
        <w:tc>
          <w:tcPr>
            <w:tcW w:w="2314" w:type="dxa"/>
          </w:tcPr>
          <w:p>
            <w:pPr>
              <w:pStyle w:val="TableParagraph"/>
              <w:ind w:left="531"/>
              <w:rPr>
                <w:sz w:val="24"/>
              </w:rPr>
            </w:pPr>
            <w:r>
              <w:rPr>
                <w:sz w:val="24"/>
              </w:rPr>
              <w:t>-</w:t>
            </w:r>
          </w:p>
        </w:tc>
      </w:tr>
      <w:tr>
        <w:trPr>
          <w:trHeight w:val="830" w:hRule="atLeast"/>
        </w:trPr>
        <w:tc>
          <w:tcPr>
            <w:tcW w:w="2314" w:type="dxa"/>
          </w:tcPr>
          <w:p>
            <w:pPr>
              <w:pStyle w:val="TableParagraph"/>
              <w:spacing w:line="273" w:lineRule="exact"/>
              <w:rPr>
                <w:sz w:val="24"/>
              </w:rPr>
            </w:pPr>
            <w:r>
              <w:rPr>
                <w:sz w:val="24"/>
              </w:rPr>
              <w:t>Current Account</w:t>
            </w:r>
          </w:p>
        </w:tc>
        <w:tc>
          <w:tcPr>
            <w:tcW w:w="2309" w:type="dxa"/>
          </w:tcPr>
          <w:p>
            <w:pPr>
              <w:pStyle w:val="TableParagraph"/>
              <w:spacing w:line="273" w:lineRule="exact"/>
              <w:ind w:left="589"/>
              <w:rPr>
                <w:sz w:val="24"/>
              </w:rPr>
            </w:pPr>
            <w:r>
              <w:rPr>
                <w:sz w:val="24"/>
              </w:rPr>
              <w:t>-</w:t>
            </w:r>
          </w:p>
        </w:tc>
        <w:tc>
          <w:tcPr>
            <w:tcW w:w="2309" w:type="dxa"/>
          </w:tcPr>
          <w:p>
            <w:pPr>
              <w:pStyle w:val="TableParagraph"/>
              <w:spacing w:line="273" w:lineRule="exact"/>
              <w:ind w:left="531"/>
              <w:rPr>
                <w:sz w:val="24"/>
              </w:rPr>
            </w:pPr>
            <w:r>
              <w:rPr>
                <w:sz w:val="24"/>
              </w:rPr>
              <w:t>-</w:t>
            </w:r>
          </w:p>
        </w:tc>
        <w:tc>
          <w:tcPr>
            <w:tcW w:w="2314" w:type="dxa"/>
          </w:tcPr>
          <w:p>
            <w:pPr>
              <w:pStyle w:val="TableParagraph"/>
              <w:spacing w:line="273" w:lineRule="exact"/>
              <w:ind w:left="109"/>
              <w:rPr>
                <w:sz w:val="24"/>
              </w:rPr>
            </w:pPr>
            <w:r>
              <w:rPr>
                <w:sz w:val="24"/>
              </w:rPr>
              <w:t>-1.985</w:t>
            </w:r>
          </w:p>
          <w:p>
            <w:pPr>
              <w:pStyle w:val="TableParagraph"/>
              <w:spacing w:line="240" w:lineRule="auto" w:before="137"/>
              <w:ind w:left="109"/>
              <w:rPr>
                <w:sz w:val="24"/>
              </w:rPr>
            </w:pPr>
            <w:r>
              <w:rPr>
                <w:sz w:val="24"/>
              </w:rPr>
              <w:t>(-11.17)</w:t>
            </w:r>
          </w:p>
        </w:tc>
      </w:tr>
      <w:tr>
        <w:trPr>
          <w:trHeight w:val="830" w:hRule="atLeast"/>
        </w:trPr>
        <w:tc>
          <w:tcPr>
            <w:tcW w:w="2314" w:type="dxa"/>
          </w:tcPr>
          <w:p>
            <w:pPr>
              <w:pStyle w:val="TableParagraph"/>
              <w:rPr>
                <w:sz w:val="24"/>
              </w:rPr>
            </w:pPr>
            <w:r>
              <w:rPr>
                <w:sz w:val="24"/>
              </w:rPr>
              <w:t>Relative (WPI/CPI)</w:t>
            </w:r>
          </w:p>
          <w:p>
            <w:pPr>
              <w:pStyle w:val="TableParagraph"/>
              <w:spacing w:line="240" w:lineRule="auto" w:before="137"/>
              <w:rPr>
                <w:sz w:val="24"/>
              </w:rPr>
            </w:pPr>
            <w:r>
              <w:rPr>
                <w:sz w:val="24"/>
              </w:rPr>
              <w:t>ratio</w:t>
            </w:r>
          </w:p>
        </w:tc>
        <w:tc>
          <w:tcPr>
            <w:tcW w:w="2309" w:type="dxa"/>
          </w:tcPr>
          <w:p>
            <w:pPr>
              <w:pStyle w:val="TableParagraph"/>
              <w:ind w:left="589"/>
              <w:rPr>
                <w:sz w:val="24"/>
              </w:rPr>
            </w:pPr>
            <w:r>
              <w:rPr>
                <w:sz w:val="24"/>
              </w:rPr>
              <w:t>-</w:t>
            </w:r>
          </w:p>
        </w:tc>
        <w:tc>
          <w:tcPr>
            <w:tcW w:w="2309" w:type="dxa"/>
          </w:tcPr>
          <w:p>
            <w:pPr>
              <w:pStyle w:val="TableParagraph"/>
              <w:ind w:left="531"/>
              <w:rPr>
                <w:sz w:val="24"/>
              </w:rPr>
            </w:pPr>
            <w:r>
              <w:rPr>
                <w:sz w:val="24"/>
              </w:rPr>
              <w:t>-</w:t>
            </w:r>
          </w:p>
        </w:tc>
        <w:tc>
          <w:tcPr>
            <w:tcW w:w="2314" w:type="dxa"/>
          </w:tcPr>
          <w:p>
            <w:pPr>
              <w:pStyle w:val="TableParagraph"/>
              <w:ind w:left="109"/>
              <w:rPr>
                <w:sz w:val="24"/>
              </w:rPr>
            </w:pPr>
            <w:r>
              <w:rPr>
                <w:sz w:val="24"/>
              </w:rPr>
              <w:t>1.422</w:t>
            </w:r>
          </w:p>
          <w:p>
            <w:pPr>
              <w:pStyle w:val="TableParagraph"/>
              <w:spacing w:line="240" w:lineRule="auto" w:before="137"/>
              <w:ind w:left="109"/>
              <w:rPr>
                <w:sz w:val="24"/>
              </w:rPr>
            </w:pPr>
            <w:r>
              <w:rPr>
                <w:sz w:val="24"/>
              </w:rPr>
              <w:t>(6.59)</w:t>
            </w:r>
          </w:p>
        </w:tc>
      </w:tr>
      <w:tr>
        <w:trPr>
          <w:trHeight w:val="825" w:hRule="atLeast"/>
        </w:trPr>
        <w:tc>
          <w:tcPr>
            <w:tcW w:w="2314" w:type="dxa"/>
          </w:tcPr>
          <w:p>
            <w:pPr>
              <w:pStyle w:val="TableParagraph"/>
              <w:rPr>
                <w:sz w:val="24"/>
              </w:rPr>
            </w:pPr>
            <w:r>
              <w:rPr>
                <w:sz w:val="24"/>
              </w:rPr>
              <w:t>Dividend Yield</w:t>
            </w:r>
          </w:p>
        </w:tc>
        <w:tc>
          <w:tcPr>
            <w:tcW w:w="2309" w:type="dxa"/>
          </w:tcPr>
          <w:p>
            <w:pPr>
              <w:pStyle w:val="TableParagraph"/>
              <w:ind w:left="527"/>
              <w:rPr>
                <w:sz w:val="24"/>
              </w:rPr>
            </w:pPr>
            <w:r>
              <w:rPr>
                <w:sz w:val="24"/>
              </w:rPr>
              <w:t>-</w:t>
            </w:r>
          </w:p>
        </w:tc>
        <w:tc>
          <w:tcPr>
            <w:tcW w:w="2309" w:type="dxa"/>
          </w:tcPr>
          <w:p>
            <w:pPr>
              <w:pStyle w:val="TableParagraph"/>
              <w:ind w:left="109"/>
              <w:rPr>
                <w:sz w:val="24"/>
              </w:rPr>
            </w:pPr>
            <w:r>
              <w:rPr>
                <w:sz w:val="24"/>
              </w:rPr>
              <w:t>-0.439</w:t>
            </w:r>
          </w:p>
          <w:p>
            <w:pPr>
              <w:pStyle w:val="TableParagraph"/>
              <w:spacing w:line="240" w:lineRule="auto" w:before="137"/>
              <w:ind w:left="109"/>
              <w:rPr>
                <w:sz w:val="24"/>
              </w:rPr>
            </w:pPr>
            <w:r>
              <w:rPr>
                <w:sz w:val="24"/>
              </w:rPr>
              <w:t>(-12.54)</w:t>
            </w:r>
          </w:p>
        </w:tc>
        <w:tc>
          <w:tcPr>
            <w:tcW w:w="2314" w:type="dxa"/>
          </w:tcPr>
          <w:p>
            <w:pPr>
              <w:pStyle w:val="TableParagraph"/>
              <w:ind w:left="109"/>
              <w:rPr>
                <w:sz w:val="24"/>
              </w:rPr>
            </w:pPr>
            <w:r>
              <w:rPr>
                <w:sz w:val="24"/>
              </w:rPr>
              <w:t>0.113</w:t>
            </w:r>
          </w:p>
          <w:p>
            <w:pPr>
              <w:pStyle w:val="TableParagraph"/>
              <w:spacing w:line="240" w:lineRule="auto" w:before="137"/>
              <w:ind w:left="109"/>
              <w:rPr>
                <w:sz w:val="24"/>
              </w:rPr>
            </w:pPr>
            <w:r>
              <w:rPr>
                <w:sz w:val="24"/>
              </w:rPr>
              <w:t>(4.03)</w:t>
            </w:r>
          </w:p>
        </w:tc>
      </w:tr>
      <w:tr>
        <w:trPr>
          <w:trHeight w:val="830" w:hRule="atLeast"/>
        </w:trPr>
        <w:tc>
          <w:tcPr>
            <w:tcW w:w="2314" w:type="dxa"/>
          </w:tcPr>
          <w:p>
            <w:pPr>
              <w:pStyle w:val="TableParagraph"/>
              <w:rPr>
                <w:sz w:val="24"/>
              </w:rPr>
            </w:pPr>
            <w:r>
              <w:rPr>
                <w:sz w:val="24"/>
              </w:rPr>
              <w:t>Equity Returns</w:t>
            </w:r>
          </w:p>
        </w:tc>
        <w:tc>
          <w:tcPr>
            <w:tcW w:w="2309" w:type="dxa"/>
          </w:tcPr>
          <w:p>
            <w:pPr>
              <w:pStyle w:val="TableParagraph"/>
              <w:ind w:left="589"/>
              <w:rPr>
                <w:sz w:val="24"/>
              </w:rPr>
            </w:pPr>
            <w:r>
              <w:rPr>
                <w:sz w:val="24"/>
              </w:rPr>
              <w:t>-</w:t>
            </w:r>
          </w:p>
        </w:tc>
        <w:tc>
          <w:tcPr>
            <w:tcW w:w="2309" w:type="dxa"/>
          </w:tcPr>
          <w:p>
            <w:pPr>
              <w:pStyle w:val="TableParagraph"/>
              <w:ind w:left="109"/>
              <w:rPr>
                <w:sz w:val="24"/>
              </w:rPr>
            </w:pPr>
            <w:r>
              <w:rPr>
                <w:sz w:val="24"/>
              </w:rPr>
              <w:t>-0.193</w:t>
            </w:r>
          </w:p>
          <w:p>
            <w:pPr>
              <w:pStyle w:val="TableParagraph"/>
              <w:spacing w:line="240" w:lineRule="auto" w:before="141"/>
              <w:ind w:left="109"/>
              <w:rPr>
                <w:sz w:val="24"/>
              </w:rPr>
            </w:pPr>
            <w:r>
              <w:rPr>
                <w:sz w:val="24"/>
              </w:rPr>
              <w:t>(-4.09)</w:t>
            </w:r>
          </w:p>
        </w:tc>
        <w:tc>
          <w:tcPr>
            <w:tcW w:w="2314" w:type="dxa"/>
          </w:tcPr>
          <w:p>
            <w:pPr>
              <w:pStyle w:val="TableParagraph"/>
              <w:ind w:left="594"/>
              <w:rPr>
                <w:sz w:val="24"/>
              </w:rPr>
            </w:pPr>
            <w:r>
              <w:rPr>
                <w:sz w:val="24"/>
              </w:rPr>
              <w:t>-</w:t>
            </w:r>
          </w:p>
        </w:tc>
      </w:tr>
      <w:tr>
        <w:trPr>
          <w:trHeight w:val="825" w:hRule="atLeast"/>
        </w:trPr>
        <w:tc>
          <w:tcPr>
            <w:tcW w:w="2314" w:type="dxa"/>
          </w:tcPr>
          <w:p>
            <w:pPr>
              <w:pStyle w:val="TableParagraph"/>
              <w:rPr>
                <w:sz w:val="24"/>
              </w:rPr>
            </w:pPr>
            <w:r>
              <w:rPr>
                <w:sz w:val="24"/>
              </w:rPr>
              <w:t>Yield Spread</w:t>
            </w:r>
          </w:p>
        </w:tc>
        <w:tc>
          <w:tcPr>
            <w:tcW w:w="2309" w:type="dxa"/>
          </w:tcPr>
          <w:p>
            <w:pPr>
              <w:pStyle w:val="TableParagraph"/>
              <w:ind w:left="105"/>
              <w:rPr>
                <w:sz w:val="24"/>
              </w:rPr>
            </w:pPr>
            <w:r>
              <w:rPr>
                <w:sz w:val="24"/>
              </w:rPr>
              <w:t>-13.09</w:t>
            </w:r>
          </w:p>
          <w:p>
            <w:pPr>
              <w:pStyle w:val="TableParagraph"/>
              <w:spacing w:line="240" w:lineRule="auto" w:before="137"/>
              <w:ind w:left="105"/>
              <w:rPr>
                <w:sz w:val="24"/>
              </w:rPr>
            </w:pPr>
            <w:r>
              <w:rPr>
                <w:sz w:val="24"/>
              </w:rPr>
              <w:t>(-6.36)</w:t>
            </w:r>
          </w:p>
        </w:tc>
        <w:tc>
          <w:tcPr>
            <w:tcW w:w="2309" w:type="dxa"/>
          </w:tcPr>
          <w:p>
            <w:pPr>
              <w:pStyle w:val="TableParagraph"/>
              <w:ind w:left="109"/>
              <w:rPr>
                <w:sz w:val="24"/>
              </w:rPr>
            </w:pPr>
            <w:r>
              <w:rPr>
                <w:sz w:val="24"/>
              </w:rPr>
              <w:t>-4.505</w:t>
            </w:r>
          </w:p>
          <w:p>
            <w:pPr>
              <w:pStyle w:val="TableParagraph"/>
              <w:spacing w:line="240" w:lineRule="auto" w:before="137"/>
              <w:ind w:left="109"/>
              <w:rPr>
                <w:sz w:val="24"/>
              </w:rPr>
            </w:pPr>
            <w:r>
              <w:rPr>
                <w:sz w:val="24"/>
              </w:rPr>
              <w:t>(2.78)</w:t>
            </w:r>
          </w:p>
        </w:tc>
        <w:tc>
          <w:tcPr>
            <w:tcW w:w="2314" w:type="dxa"/>
          </w:tcPr>
          <w:p>
            <w:pPr>
              <w:pStyle w:val="TableParagraph"/>
              <w:ind w:left="594"/>
              <w:rPr>
                <w:sz w:val="24"/>
              </w:rPr>
            </w:pPr>
            <w:r>
              <w:rPr>
                <w:sz w:val="24"/>
              </w:rPr>
              <w:t>-</w:t>
            </w:r>
          </w:p>
        </w:tc>
      </w:tr>
      <w:tr>
        <w:trPr>
          <w:trHeight w:val="830" w:hRule="atLeast"/>
        </w:trPr>
        <w:tc>
          <w:tcPr>
            <w:tcW w:w="2314" w:type="dxa"/>
          </w:tcPr>
          <w:p>
            <w:pPr>
              <w:pStyle w:val="TableParagraph"/>
              <w:spacing w:line="330" w:lineRule="exact"/>
              <w:ind w:left="148"/>
              <w:rPr>
                <w:sz w:val="24"/>
              </w:rPr>
            </w:pPr>
            <w:r>
              <w:rPr>
                <w:rFonts w:ascii="Symbol" w:hAnsi="Symbol"/>
                <w:sz w:val="24"/>
              </w:rPr>
              <w:t></w:t>
            </w:r>
            <w:r>
              <w:rPr>
                <w:position w:val="-5"/>
                <w:sz w:val="14"/>
              </w:rPr>
              <w:t>12 </w:t>
            </w:r>
            <w:r>
              <w:rPr>
                <w:sz w:val="24"/>
              </w:rPr>
              <w:t>Yield Spread</w:t>
            </w:r>
          </w:p>
        </w:tc>
        <w:tc>
          <w:tcPr>
            <w:tcW w:w="2309" w:type="dxa"/>
          </w:tcPr>
          <w:p>
            <w:pPr>
              <w:pStyle w:val="TableParagraph"/>
              <w:spacing w:line="273" w:lineRule="exact"/>
              <w:ind w:left="105"/>
              <w:rPr>
                <w:sz w:val="24"/>
              </w:rPr>
            </w:pPr>
            <w:r>
              <w:rPr>
                <w:sz w:val="24"/>
              </w:rPr>
              <w:t>-2.17</w:t>
            </w:r>
          </w:p>
          <w:p>
            <w:pPr>
              <w:pStyle w:val="TableParagraph"/>
              <w:spacing w:line="240" w:lineRule="auto" w:before="137"/>
              <w:ind w:left="105"/>
              <w:rPr>
                <w:sz w:val="24"/>
              </w:rPr>
            </w:pPr>
            <w:r>
              <w:rPr>
                <w:sz w:val="24"/>
              </w:rPr>
              <w:t>(-1.73)</w:t>
            </w:r>
          </w:p>
        </w:tc>
        <w:tc>
          <w:tcPr>
            <w:tcW w:w="2309" w:type="dxa"/>
          </w:tcPr>
          <w:p>
            <w:pPr>
              <w:pStyle w:val="TableParagraph"/>
              <w:spacing w:line="273" w:lineRule="exact"/>
              <w:ind w:left="109"/>
              <w:rPr>
                <w:sz w:val="24"/>
              </w:rPr>
            </w:pPr>
            <w:r>
              <w:rPr>
                <w:sz w:val="24"/>
              </w:rPr>
              <w:t>2.957</w:t>
            </w:r>
          </w:p>
          <w:p>
            <w:pPr>
              <w:pStyle w:val="TableParagraph"/>
              <w:spacing w:line="240" w:lineRule="auto" w:before="137"/>
              <w:ind w:left="109"/>
              <w:rPr>
                <w:sz w:val="24"/>
              </w:rPr>
            </w:pPr>
            <w:r>
              <w:rPr>
                <w:sz w:val="24"/>
              </w:rPr>
              <w:t>(3.60)</w:t>
            </w:r>
          </w:p>
        </w:tc>
        <w:tc>
          <w:tcPr>
            <w:tcW w:w="2314" w:type="dxa"/>
          </w:tcPr>
          <w:p>
            <w:pPr>
              <w:pStyle w:val="TableParagraph"/>
              <w:spacing w:line="273" w:lineRule="exact"/>
              <w:ind w:left="109"/>
              <w:rPr>
                <w:sz w:val="24"/>
              </w:rPr>
            </w:pPr>
            <w:r>
              <w:rPr>
                <w:sz w:val="24"/>
              </w:rPr>
              <w:t>3.34</w:t>
            </w:r>
          </w:p>
          <w:p>
            <w:pPr>
              <w:pStyle w:val="TableParagraph"/>
              <w:spacing w:line="240" w:lineRule="auto" w:before="137"/>
              <w:ind w:left="109"/>
              <w:rPr>
                <w:sz w:val="24"/>
              </w:rPr>
            </w:pPr>
            <w:r>
              <w:rPr>
                <w:sz w:val="24"/>
              </w:rPr>
              <w:t>(3.43)</w:t>
            </w:r>
          </w:p>
        </w:tc>
      </w:tr>
      <w:tr>
        <w:trPr>
          <w:trHeight w:val="825" w:hRule="atLeast"/>
        </w:trPr>
        <w:tc>
          <w:tcPr>
            <w:tcW w:w="2314" w:type="dxa"/>
          </w:tcPr>
          <w:p>
            <w:pPr>
              <w:pStyle w:val="TableParagraph"/>
              <w:spacing w:line="342" w:lineRule="exact"/>
              <w:ind w:left="143"/>
              <w:rPr>
                <w:rFonts w:ascii="Symbol" w:hAnsi="Symbol"/>
                <w:sz w:val="38"/>
              </w:rPr>
            </w:pPr>
            <w:r>
              <w:rPr>
                <w:rFonts w:ascii="Symbol" w:hAnsi="Symbol"/>
                <w:spacing w:val="-21"/>
                <w:w w:val="62"/>
                <w:sz w:val="38"/>
              </w:rPr>
              <w:t></w:t>
            </w:r>
            <w:r>
              <w:rPr>
                <w:i/>
                <w:spacing w:val="6"/>
                <w:w w:val="98"/>
                <w:sz w:val="24"/>
              </w:rPr>
              <w:t>i</w:t>
            </w:r>
            <w:r>
              <w:rPr>
                <w:position w:val="11"/>
                <w:sz w:val="14"/>
              </w:rPr>
              <w:t>* </w:t>
            </w:r>
            <w:r>
              <w:rPr>
                <w:spacing w:val="-6"/>
                <w:position w:val="11"/>
                <w:sz w:val="14"/>
              </w:rPr>
              <w:t> </w:t>
            </w:r>
            <w:r>
              <w:rPr>
                <w:rFonts w:ascii="Symbol" w:hAnsi="Symbol"/>
                <w:sz w:val="24"/>
              </w:rPr>
              <w:t></w:t>
            </w:r>
            <w:r>
              <w:rPr>
                <w:spacing w:val="-24"/>
                <w:sz w:val="24"/>
              </w:rPr>
              <w:t> </w:t>
            </w:r>
            <w:r>
              <w:rPr>
                <w:i/>
                <w:w w:val="98"/>
                <w:sz w:val="24"/>
              </w:rPr>
              <w:t>i</w:t>
            </w:r>
            <w:r>
              <w:rPr>
                <w:i/>
                <w:spacing w:val="-40"/>
                <w:sz w:val="24"/>
              </w:rPr>
              <w:t> </w:t>
            </w:r>
            <w:r>
              <w:rPr>
                <w:rFonts w:ascii="Symbol" w:hAnsi="Symbol"/>
                <w:w w:val="62"/>
                <w:sz w:val="38"/>
              </w:rPr>
              <w:t></w:t>
            </w:r>
          </w:p>
        </w:tc>
        <w:tc>
          <w:tcPr>
            <w:tcW w:w="2309" w:type="dxa"/>
          </w:tcPr>
          <w:p>
            <w:pPr>
              <w:pStyle w:val="TableParagraph"/>
              <w:ind w:left="105"/>
              <w:rPr>
                <w:sz w:val="24"/>
              </w:rPr>
            </w:pPr>
            <w:r>
              <w:rPr>
                <w:sz w:val="24"/>
              </w:rPr>
              <w:t>-6.783</w:t>
            </w:r>
          </w:p>
          <w:p>
            <w:pPr>
              <w:pStyle w:val="TableParagraph"/>
              <w:spacing w:line="240" w:lineRule="auto" w:before="137"/>
              <w:ind w:left="105"/>
              <w:rPr>
                <w:sz w:val="24"/>
              </w:rPr>
            </w:pPr>
            <w:r>
              <w:rPr>
                <w:sz w:val="24"/>
              </w:rPr>
              <w:t>(-4.33)</w:t>
            </w:r>
          </w:p>
        </w:tc>
        <w:tc>
          <w:tcPr>
            <w:tcW w:w="2309" w:type="dxa"/>
          </w:tcPr>
          <w:p>
            <w:pPr>
              <w:pStyle w:val="TableParagraph"/>
              <w:ind w:left="109"/>
              <w:rPr>
                <w:sz w:val="24"/>
              </w:rPr>
            </w:pPr>
            <w:r>
              <w:rPr>
                <w:sz w:val="24"/>
              </w:rPr>
              <w:t>1.572</w:t>
            </w:r>
          </w:p>
          <w:p>
            <w:pPr>
              <w:pStyle w:val="TableParagraph"/>
              <w:spacing w:line="240" w:lineRule="auto" w:before="137"/>
              <w:ind w:left="109"/>
              <w:rPr>
                <w:sz w:val="24"/>
              </w:rPr>
            </w:pPr>
            <w:r>
              <w:rPr>
                <w:sz w:val="24"/>
              </w:rPr>
              <w:t>(1.70)</w:t>
            </w:r>
          </w:p>
        </w:tc>
        <w:tc>
          <w:tcPr>
            <w:tcW w:w="2314" w:type="dxa"/>
          </w:tcPr>
          <w:p>
            <w:pPr>
              <w:pStyle w:val="TableParagraph"/>
              <w:ind w:left="109"/>
              <w:rPr>
                <w:sz w:val="24"/>
              </w:rPr>
            </w:pPr>
            <w:r>
              <w:rPr>
                <w:sz w:val="24"/>
              </w:rPr>
              <w:t>-1.280</w:t>
            </w:r>
          </w:p>
          <w:p>
            <w:pPr>
              <w:pStyle w:val="TableParagraph"/>
              <w:spacing w:line="240" w:lineRule="auto" w:before="137"/>
              <w:ind w:left="109"/>
              <w:rPr>
                <w:sz w:val="24"/>
              </w:rPr>
            </w:pPr>
            <w:r>
              <w:rPr>
                <w:sz w:val="24"/>
              </w:rPr>
              <w:t>(-1.70)</w:t>
            </w:r>
          </w:p>
        </w:tc>
      </w:tr>
      <w:tr>
        <w:trPr>
          <w:trHeight w:val="830" w:hRule="atLeast"/>
        </w:trPr>
        <w:tc>
          <w:tcPr>
            <w:tcW w:w="2314" w:type="dxa"/>
          </w:tcPr>
          <w:p>
            <w:pPr>
              <w:pStyle w:val="TableParagraph"/>
              <w:spacing w:line="273" w:lineRule="exact"/>
              <w:rPr>
                <w:sz w:val="24"/>
              </w:rPr>
            </w:pPr>
            <w:r>
              <w:rPr>
                <w:sz w:val="24"/>
              </w:rPr>
              <w:t>German Unification</w:t>
            </w:r>
          </w:p>
          <w:p>
            <w:pPr>
              <w:pStyle w:val="TableParagraph"/>
              <w:spacing w:line="240" w:lineRule="auto" w:before="137"/>
              <w:rPr>
                <w:sz w:val="24"/>
              </w:rPr>
            </w:pPr>
            <w:r>
              <w:rPr>
                <w:sz w:val="24"/>
              </w:rPr>
              <w:t>Dummy</w:t>
            </w:r>
          </w:p>
        </w:tc>
        <w:tc>
          <w:tcPr>
            <w:tcW w:w="2309" w:type="dxa"/>
          </w:tcPr>
          <w:p>
            <w:pPr>
              <w:pStyle w:val="TableParagraph"/>
              <w:spacing w:line="273" w:lineRule="exact"/>
              <w:ind w:left="105"/>
              <w:rPr>
                <w:sz w:val="24"/>
              </w:rPr>
            </w:pPr>
            <w:r>
              <w:rPr>
                <w:sz w:val="24"/>
              </w:rPr>
              <w:t>-1.25 X 10</w:t>
            </w:r>
            <w:r>
              <w:rPr>
                <w:sz w:val="24"/>
                <w:vertAlign w:val="superscript"/>
              </w:rPr>
              <w:t>-3</w:t>
            </w:r>
          </w:p>
          <w:p>
            <w:pPr>
              <w:pStyle w:val="TableParagraph"/>
              <w:spacing w:line="240" w:lineRule="auto" w:before="137"/>
              <w:ind w:left="105"/>
              <w:rPr>
                <w:sz w:val="24"/>
              </w:rPr>
            </w:pPr>
            <w:r>
              <w:rPr>
                <w:sz w:val="24"/>
              </w:rPr>
              <w:t>(0.50)</w:t>
            </w:r>
          </w:p>
        </w:tc>
        <w:tc>
          <w:tcPr>
            <w:tcW w:w="2309" w:type="dxa"/>
          </w:tcPr>
          <w:p>
            <w:pPr>
              <w:pStyle w:val="TableParagraph"/>
              <w:spacing w:line="273" w:lineRule="exact"/>
              <w:ind w:left="531"/>
              <w:rPr>
                <w:sz w:val="24"/>
              </w:rPr>
            </w:pPr>
            <w:r>
              <w:rPr>
                <w:sz w:val="24"/>
              </w:rPr>
              <w:t>-</w:t>
            </w:r>
          </w:p>
        </w:tc>
        <w:tc>
          <w:tcPr>
            <w:tcW w:w="2314" w:type="dxa"/>
          </w:tcPr>
          <w:p>
            <w:pPr>
              <w:pStyle w:val="TableParagraph"/>
              <w:spacing w:line="273" w:lineRule="exact"/>
              <w:ind w:left="109"/>
              <w:rPr>
                <w:sz w:val="24"/>
              </w:rPr>
            </w:pPr>
            <w:r>
              <w:rPr>
                <w:sz w:val="24"/>
              </w:rPr>
              <w:t>5.13 x 10</w:t>
            </w:r>
            <w:r>
              <w:rPr>
                <w:sz w:val="24"/>
                <w:vertAlign w:val="superscript"/>
              </w:rPr>
              <w:t>-3</w:t>
            </w:r>
          </w:p>
          <w:p>
            <w:pPr>
              <w:pStyle w:val="TableParagraph"/>
              <w:spacing w:line="240" w:lineRule="auto" w:before="137"/>
              <w:ind w:left="109"/>
              <w:rPr>
                <w:sz w:val="24"/>
              </w:rPr>
            </w:pPr>
            <w:r>
              <w:rPr>
                <w:sz w:val="24"/>
              </w:rPr>
              <w:t>(4.10)</w:t>
            </w:r>
          </w:p>
        </w:tc>
      </w:tr>
      <w:tr>
        <w:trPr>
          <w:trHeight w:val="412" w:hRule="atLeast"/>
        </w:trPr>
        <w:tc>
          <w:tcPr>
            <w:tcW w:w="2314" w:type="dxa"/>
          </w:tcPr>
          <w:p>
            <w:pPr>
              <w:pStyle w:val="TableParagraph"/>
              <w:rPr>
                <w:sz w:val="24"/>
              </w:rPr>
            </w:pPr>
            <w:r>
              <w:rPr>
                <w:sz w:val="24"/>
              </w:rPr>
              <w:t>SAMPLE PERIOD</w:t>
            </w:r>
          </w:p>
        </w:tc>
        <w:tc>
          <w:tcPr>
            <w:tcW w:w="2309" w:type="dxa"/>
          </w:tcPr>
          <w:p>
            <w:pPr>
              <w:pStyle w:val="TableParagraph"/>
              <w:ind w:left="105"/>
              <w:rPr>
                <w:sz w:val="24"/>
              </w:rPr>
            </w:pPr>
            <w:r>
              <w:rPr>
                <w:sz w:val="24"/>
              </w:rPr>
              <w:t>1981:2 - 1995:12</w:t>
            </w:r>
          </w:p>
        </w:tc>
        <w:tc>
          <w:tcPr>
            <w:tcW w:w="2309" w:type="dxa"/>
          </w:tcPr>
          <w:p>
            <w:pPr>
              <w:pStyle w:val="TableParagraph"/>
              <w:ind w:left="109"/>
              <w:rPr>
                <w:sz w:val="24"/>
              </w:rPr>
            </w:pPr>
            <w:r>
              <w:rPr>
                <w:sz w:val="24"/>
              </w:rPr>
              <w:t>1984:3 – 1995:12</w:t>
            </w:r>
          </w:p>
        </w:tc>
        <w:tc>
          <w:tcPr>
            <w:tcW w:w="2314" w:type="dxa"/>
          </w:tcPr>
          <w:p>
            <w:pPr>
              <w:pStyle w:val="TableParagraph"/>
              <w:ind w:left="109"/>
              <w:rPr>
                <w:sz w:val="24"/>
              </w:rPr>
            </w:pPr>
            <w:r>
              <w:rPr>
                <w:sz w:val="24"/>
              </w:rPr>
              <w:t>1984:1 – 1995:12</w:t>
            </w:r>
          </w:p>
        </w:tc>
      </w:tr>
      <w:tr>
        <w:trPr>
          <w:trHeight w:val="470" w:hRule="atLeast"/>
        </w:trPr>
        <w:tc>
          <w:tcPr>
            <w:tcW w:w="2314" w:type="dxa"/>
          </w:tcPr>
          <w:p>
            <w:pPr>
              <w:pStyle w:val="TableParagraph"/>
              <w:spacing w:line="240" w:lineRule="auto" w:before="13"/>
              <w:ind w:left="153"/>
              <w:rPr>
                <w:sz w:val="16"/>
              </w:rPr>
            </w:pPr>
            <w:r>
              <w:rPr>
                <w:i/>
                <w:position w:val="-10"/>
                <w:sz w:val="24"/>
              </w:rPr>
              <w:t>R </w:t>
            </w:r>
            <w:r>
              <w:rPr>
                <w:sz w:val="16"/>
              </w:rPr>
              <w:t>2</w:t>
            </w:r>
          </w:p>
        </w:tc>
        <w:tc>
          <w:tcPr>
            <w:tcW w:w="2309" w:type="dxa"/>
          </w:tcPr>
          <w:p>
            <w:pPr>
              <w:pStyle w:val="TableParagraph"/>
              <w:spacing w:line="273" w:lineRule="exact"/>
              <w:ind w:left="105"/>
              <w:rPr>
                <w:sz w:val="24"/>
              </w:rPr>
            </w:pPr>
            <w:r>
              <w:rPr>
                <w:sz w:val="24"/>
              </w:rPr>
              <w:t>0.533</w:t>
            </w:r>
          </w:p>
        </w:tc>
        <w:tc>
          <w:tcPr>
            <w:tcW w:w="2309" w:type="dxa"/>
          </w:tcPr>
          <w:p>
            <w:pPr>
              <w:pStyle w:val="TableParagraph"/>
              <w:spacing w:line="273" w:lineRule="exact"/>
              <w:ind w:left="109"/>
              <w:rPr>
                <w:sz w:val="24"/>
              </w:rPr>
            </w:pPr>
            <w:r>
              <w:rPr>
                <w:sz w:val="24"/>
              </w:rPr>
              <w:t>0.812</w:t>
            </w:r>
          </w:p>
        </w:tc>
        <w:tc>
          <w:tcPr>
            <w:tcW w:w="2314" w:type="dxa"/>
          </w:tcPr>
          <w:p>
            <w:pPr>
              <w:pStyle w:val="TableParagraph"/>
              <w:spacing w:line="273" w:lineRule="exact"/>
              <w:ind w:left="109"/>
              <w:rPr>
                <w:sz w:val="24"/>
              </w:rPr>
            </w:pPr>
            <w:r>
              <w:rPr>
                <w:sz w:val="24"/>
              </w:rPr>
              <w:t>0.850</w:t>
            </w:r>
          </w:p>
        </w:tc>
      </w:tr>
    </w:tbl>
    <w:p>
      <w:pPr>
        <w:spacing w:after="0" w:line="273" w:lineRule="exact"/>
        <w:rPr>
          <w:sz w:val="24"/>
        </w:rPr>
        <w:sectPr>
          <w:pgSz w:w="11900" w:h="16840"/>
          <w:pgMar w:header="719" w:footer="0" w:top="1200" w:bottom="280" w:left="780" w:right="740"/>
        </w:sectPr>
      </w:pPr>
    </w:p>
    <w:p>
      <w:pPr>
        <w:pStyle w:val="BodyText"/>
        <w:spacing w:before="3"/>
        <w:rPr>
          <w:b/>
          <w:sz w:val="13"/>
        </w:rPr>
      </w:pPr>
    </w:p>
    <w:p>
      <w:pPr>
        <w:spacing w:before="90"/>
        <w:ind w:left="664" w:right="0" w:firstLine="0"/>
        <w:jc w:val="left"/>
        <w:rPr>
          <w:b/>
          <w:sz w:val="24"/>
        </w:rPr>
      </w:pPr>
      <w:r>
        <w:rPr>
          <w:b/>
          <w:sz w:val="24"/>
        </w:rPr>
        <w:t>NOTES TO TABLE A5.2</w:t>
      </w:r>
    </w:p>
    <w:p>
      <w:pPr>
        <w:pStyle w:val="BodyText"/>
        <w:rPr>
          <w:b/>
          <w:sz w:val="26"/>
        </w:rPr>
      </w:pPr>
    </w:p>
    <w:p>
      <w:pPr>
        <w:pStyle w:val="BodyText"/>
        <w:spacing w:before="9"/>
        <w:rPr>
          <w:b/>
          <w:sz w:val="21"/>
        </w:rPr>
      </w:pPr>
    </w:p>
    <w:p>
      <w:pPr>
        <w:pStyle w:val="ListParagraph"/>
        <w:numPr>
          <w:ilvl w:val="0"/>
          <w:numId w:val="19"/>
        </w:numPr>
        <w:tabs>
          <w:tab w:pos="1024" w:val="left" w:leader="none"/>
          <w:tab w:pos="1025" w:val="left" w:leader="none"/>
        </w:tabs>
        <w:spacing w:line="240" w:lineRule="auto" w:before="1" w:after="0"/>
        <w:ind w:left="1024" w:right="0" w:hanging="361"/>
        <w:jc w:val="left"/>
        <w:rPr>
          <w:sz w:val="24"/>
        </w:rPr>
      </w:pPr>
      <w:r>
        <w:rPr>
          <w:sz w:val="24"/>
        </w:rPr>
        <w:t>See Notes to Table</w:t>
      </w:r>
      <w:r>
        <w:rPr>
          <w:spacing w:val="14"/>
          <w:sz w:val="24"/>
        </w:rPr>
        <w:t> </w:t>
      </w:r>
      <w:r>
        <w:rPr>
          <w:sz w:val="24"/>
        </w:rPr>
        <w:t>A5.1.</w:t>
      </w:r>
    </w:p>
    <w:p>
      <w:pPr>
        <w:pStyle w:val="BodyText"/>
        <w:rPr>
          <w:sz w:val="26"/>
        </w:rPr>
      </w:pPr>
    </w:p>
    <w:p>
      <w:pPr>
        <w:pStyle w:val="BodyText"/>
        <w:spacing w:before="8"/>
        <w:rPr>
          <w:sz w:val="21"/>
        </w:rPr>
      </w:pPr>
    </w:p>
    <w:p>
      <w:pPr>
        <w:pStyle w:val="ListParagraph"/>
        <w:numPr>
          <w:ilvl w:val="0"/>
          <w:numId w:val="19"/>
        </w:numPr>
        <w:tabs>
          <w:tab w:pos="1024" w:val="left" w:leader="none"/>
          <w:tab w:pos="1025" w:val="left" w:leader="none"/>
        </w:tabs>
        <w:spacing w:line="240" w:lineRule="auto" w:before="1" w:after="0"/>
        <w:ind w:left="1024" w:right="0" w:hanging="361"/>
        <w:jc w:val="left"/>
        <w:rPr>
          <w:sz w:val="24"/>
        </w:rPr>
      </w:pPr>
      <w:r>
        <w:rPr>
          <w:sz w:val="24"/>
        </w:rPr>
        <w:t>Yield spread term in the $-DM model is the 10 year – 2 year</w:t>
      </w:r>
      <w:r>
        <w:rPr>
          <w:spacing w:val="36"/>
          <w:sz w:val="24"/>
        </w:rPr>
        <w:t> </w:t>
      </w:r>
      <w:r>
        <w:rPr>
          <w:sz w:val="24"/>
        </w:rPr>
        <w:t>spread.</w:t>
      </w:r>
    </w:p>
    <w:p>
      <w:pPr>
        <w:pStyle w:val="BodyText"/>
        <w:rPr>
          <w:sz w:val="20"/>
        </w:rPr>
      </w:pPr>
    </w:p>
    <w:p>
      <w:pPr>
        <w:pStyle w:val="BodyText"/>
        <w:spacing w:before="2"/>
        <w:rPr>
          <w:sz w:val="19"/>
        </w:rPr>
      </w:pPr>
    </w:p>
    <w:p>
      <w:pPr>
        <w:spacing w:after="0"/>
        <w:rPr>
          <w:sz w:val="19"/>
        </w:rPr>
        <w:sectPr>
          <w:pgSz w:w="11900" w:h="16840"/>
          <w:pgMar w:header="719" w:footer="0" w:top="1200" w:bottom="280" w:left="780" w:right="740"/>
        </w:sectPr>
      </w:pPr>
    </w:p>
    <w:p>
      <w:pPr>
        <w:spacing w:before="101"/>
        <w:ind w:left="664" w:right="0" w:firstLine="0"/>
        <w:jc w:val="left"/>
        <w:rPr>
          <w:sz w:val="14"/>
        </w:rPr>
      </w:pPr>
      <w:r>
        <w:rPr>
          <w:sz w:val="24"/>
        </w:rPr>
        <w:t>The </w:t>
      </w:r>
      <w:r>
        <w:rPr>
          <w:rFonts w:ascii="Symbol" w:hAnsi="Symbol"/>
          <w:sz w:val="24"/>
        </w:rPr>
        <w:t></w:t>
      </w:r>
      <w:r>
        <w:rPr>
          <w:position w:val="-5"/>
          <w:sz w:val="14"/>
        </w:rPr>
        <w:t>12</w:t>
      </w:r>
    </w:p>
    <w:p>
      <w:pPr>
        <w:pStyle w:val="BodyText"/>
        <w:spacing w:before="118"/>
        <w:ind w:left="66"/>
      </w:pPr>
      <w:r>
        <w:rPr/>
        <w:br w:type="column"/>
      </w:r>
      <w:r>
        <w:rPr/>
        <w:t>yield spread term is the 2 year – 1 year yield spread.</w:t>
      </w:r>
    </w:p>
    <w:p>
      <w:pPr>
        <w:spacing w:after="0"/>
        <w:sectPr>
          <w:type w:val="continuous"/>
          <w:pgSz w:w="11900" w:h="16840"/>
          <w:pgMar w:top="1200" w:bottom="280" w:left="780" w:right="740"/>
          <w:cols w:num="2" w:equalWidth="0">
            <w:col w:w="1414" w:space="40"/>
            <w:col w:w="8926"/>
          </w:cols>
        </w:sectPr>
      </w:pPr>
    </w:p>
    <w:p>
      <w:pPr>
        <w:pStyle w:val="BodyText"/>
        <w:rPr>
          <w:sz w:val="20"/>
        </w:rPr>
      </w:pPr>
    </w:p>
    <w:p>
      <w:pPr>
        <w:pStyle w:val="BodyText"/>
        <w:spacing w:before="8"/>
        <w:rPr>
          <w:sz w:val="19"/>
        </w:rPr>
      </w:pPr>
    </w:p>
    <w:p>
      <w:pPr>
        <w:pStyle w:val="BodyText"/>
        <w:spacing w:line="362" w:lineRule="auto" w:before="100"/>
        <w:ind w:left="664" w:right="696"/>
      </w:pPr>
      <w:r>
        <w:rPr/>
        <w:t>In the $-Yen model, the yield spread term is the 2 year – 1 year spread, while </w:t>
      </w:r>
      <w:r>
        <w:rPr>
          <w:rFonts w:ascii="Symbol" w:hAnsi="Symbol"/>
        </w:rPr>
        <w:t></w:t>
      </w:r>
      <w:r>
        <w:rPr>
          <w:vertAlign w:val="subscript"/>
        </w:rPr>
        <w:t>12</w:t>
      </w:r>
      <w:r>
        <w:rPr>
          <w:vertAlign w:val="baseline"/>
        </w:rPr>
        <w:t> yield spread is the 10 year – 2 year yield spread. The equation also contains an extra term (the relative change in 2 year yields).</w:t>
      </w:r>
    </w:p>
    <w:p>
      <w:pPr>
        <w:pStyle w:val="BodyText"/>
        <w:spacing w:before="7"/>
        <w:rPr>
          <w:sz w:val="26"/>
        </w:rPr>
      </w:pPr>
    </w:p>
    <w:p>
      <w:pPr>
        <w:spacing w:after="0"/>
        <w:rPr>
          <w:sz w:val="26"/>
        </w:rPr>
        <w:sectPr>
          <w:type w:val="continuous"/>
          <w:pgSz w:w="11900" w:h="16840"/>
          <w:pgMar w:top="1200" w:bottom="280" w:left="780" w:right="740"/>
        </w:sectPr>
      </w:pPr>
    </w:p>
    <w:p>
      <w:pPr>
        <w:pStyle w:val="BodyText"/>
        <w:spacing w:before="118"/>
        <w:ind w:left="664"/>
      </w:pPr>
      <w:r>
        <w:rPr/>
        <w:t>In the DM-Yen equation</w:t>
      </w:r>
      <w:r>
        <w:rPr>
          <w:spacing w:val="-23"/>
        </w:rPr>
        <w:t> </w:t>
      </w:r>
      <w:r>
        <w:rPr/>
        <w:t>the</w:t>
      </w:r>
    </w:p>
    <w:p>
      <w:pPr>
        <w:spacing w:before="104"/>
        <w:ind w:left="72" w:right="0" w:firstLine="0"/>
        <w:jc w:val="left"/>
        <w:rPr>
          <w:sz w:val="14"/>
        </w:rPr>
      </w:pPr>
      <w:r>
        <w:rPr/>
        <w:br w:type="column"/>
      </w:r>
      <w:r>
        <w:rPr>
          <w:rFonts w:ascii="Symbol" w:hAnsi="Symbol"/>
          <w:spacing w:val="-4"/>
          <w:position w:val="6"/>
          <w:sz w:val="24"/>
        </w:rPr>
        <w:t></w:t>
      </w:r>
      <w:r>
        <w:rPr>
          <w:spacing w:val="-4"/>
          <w:sz w:val="14"/>
        </w:rPr>
        <w:t>12</w:t>
      </w:r>
    </w:p>
    <w:p>
      <w:pPr>
        <w:pStyle w:val="BodyText"/>
        <w:spacing w:before="118"/>
        <w:ind w:left="65"/>
      </w:pPr>
      <w:r>
        <w:rPr/>
        <w:br w:type="column"/>
      </w:r>
      <w:r>
        <w:rPr/>
        <w:t>yield spread term refers to the 2 year – 1 year spread.</w:t>
      </w:r>
    </w:p>
    <w:p>
      <w:pPr>
        <w:spacing w:after="0"/>
        <w:sectPr>
          <w:type w:val="continuous"/>
          <w:pgSz w:w="11900" w:h="16840"/>
          <w:pgMar w:top="1200" w:bottom="280" w:left="780" w:right="740"/>
          <w:cols w:num="3" w:equalWidth="0">
            <w:col w:w="3370" w:space="40"/>
            <w:col w:w="352" w:space="39"/>
            <w:col w:w="6579"/>
          </w:cols>
        </w:sectPr>
      </w:pPr>
    </w:p>
    <w:p>
      <w:pPr>
        <w:pStyle w:val="BodyText"/>
        <w:spacing w:before="3"/>
        <w:rPr>
          <w:sz w:val="13"/>
        </w:rPr>
      </w:pPr>
    </w:p>
    <w:p>
      <w:pPr>
        <w:pStyle w:val="Heading5"/>
      </w:pPr>
      <w:r>
        <w:rPr/>
        <w:t>BIBLIOGRAPHY</w:t>
      </w:r>
    </w:p>
    <w:p>
      <w:pPr>
        <w:pStyle w:val="BodyText"/>
        <w:rPr>
          <w:b/>
          <w:sz w:val="26"/>
        </w:rPr>
      </w:pPr>
    </w:p>
    <w:p>
      <w:pPr>
        <w:pStyle w:val="BodyText"/>
        <w:rPr>
          <w:b/>
          <w:sz w:val="22"/>
        </w:rPr>
      </w:pPr>
    </w:p>
    <w:p>
      <w:pPr>
        <w:pStyle w:val="BodyText"/>
        <w:spacing w:line="237" w:lineRule="auto"/>
        <w:ind w:left="664" w:right="1023"/>
      </w:pPr>
      <w:r>
        <w:rPr/>
        <w:t>Balassa, B (1964) “The Purchasing-Power Parity Doctrine: A Reappraisal”, </w:t>
      </w:r>
      <w:r>
        <w:rPr>
          <w:u w:val="single"/>
        </w:rPr>
        <w:t>Journal of</w:t>
      </w:r>
      <w:r>
        <w:rPr/>
        <w:t> </w:t>
      </w:r>
      <w:r>
        <w:rPr>
          <w:u w:val="single"/>
        </w:rPr>
        <w:t>Political Economy</w:t>
      </w:r>
      <w:r>
        <w:rPr/>
        <w:t> Vol 72, pp 584-596.</w:t>
      </w:r>
    </w:p>
    <w:p>
      <w:pPr>
        <w:pStyle w:val="BodyText"/>
        <w:spacing w:before="3"/>
        <w:rPr>
          <w:sz w:val="16"/>
        </w:rPr>
      </w:pPr>
    </w:p>
    <w:p>
      <w:pPr>
        <w:pStyle w:val="BodyText"/>
        <w:spacing w:line="242" w:lineRule="auto" w:before="90"/>
        <w:ind w:left="664" w:right="1023"/>
      </w:pPr>
      <w:r>
        <w:rPr/>
        <w:t>Bansal, R and M Dahlquist (1999), “The Forward Premium Puzzle: Different Tales from Developed and Emerging Economies”, CEPR Discussion Paper No 2169.</w:t>
      </w:r>
    </w:p>
    <w:p>
      <w:pPr>
        <w:pStyle w:val="BodyText"/>
        <w:spacing w:before="8"/>
        <w:rPr>
          <w:sz w:val="23"/>
        </w:rPr>
      </w:pPr>
    </w:p>
    <w:p>
      <w:pPr>
        <w:pStyle w:val="BodyText"/>
        <w:spacing w:before="1"/>
        <w:ind w:left="664" w:right="771"/>
      </w:pPr>
      <w:r>
        <w:rPr/>
        <w:t>Bekaert, G and R J Hodrick (1992) “Characterizing Predictable Components in Excess Returns on Equity and Foreign Exchange Markets”, </w:t>
      </w:r>
      <w:r>
        <w:rPr>
          <w:u w:val="single"/>
        </w:rPr>
        <w:t>Journal of Finance</w:t>
      </w:r>
      <w:r>
        <w:rPr/>
        <w:t>, Vol XLVII, No 2, June, pp 467-509.</w:t>
      </w:r>
    </w:p>
    <w:p>
      <w:pPr>
        <w:pStyle w:val="BodyText"/>
        <w:spacing w:before="2"/>
      </w:pPr>
    </w:p>
    <w:p>
      <w:pPr>
        <w:pStyle w:val="BodyText"/>
        <w:spacing w:line="237" w:lineRule="auto"/>
        <w:ind w:left="664" w:right="771"/>
      </w:pPr>
      <w:r>
        <w:rPr/>
        <w:t>Blinder, Alan (1998) “Central Banking in Theory and Practice”, The MIT Press, Cambridge, Mass.</w:t>
      </w:r>
    </w:p>
    <w:p>
      <w:pPr>
        <w:pStyle w:val="BodyText"/>
        <w:spacing w:before="1"/>
      </w:pPr>
    </w:p>
    <w:p>
      <w:pPr>
        <w:pStyle w:val="BodyText"/>
        <w:spacing w:line="242" w:lineRule="auto"/>
        <w:ind w:left="665" w:right="771" w:hanging="1"/>
      </w:pPr>
      <w:r>
        <w:rPr/>
        <w:t>Brigden A, Martin and C K Salmon (1997) “Decomposing exchange rate movements using the uncovered interest parity condition”, Bank of England Quarterly Bulletin, November.</w:t>
      </w:r>
    </w:p>
    <w:p>
      <w:pPr>
        <w:pStyle w:val="BodyText"/>
        <w:spacing w:before="10"/>
        <w:rPr>
          <w:sz w:val="23"/>
        </w:rPr>
      </w:pPr>
    </w:p>
    <w:p>
      <w:pPr>
        <w:pStyle w:val="BodyText"/>
        <w:spacing w:line="237" w:lineRule="auto" w:before="1"/>
        <w:ind w:left="664" w:right="1024"/>
      </w:pPr>
      <w:r>
        <w:rPr/>
        <w:t>Church, Keith B (1999) “Properties of the Fundamental Equilibrium Exchange Rate in the Treasury Model”, National Institute Economic Review, July, pp 96-104.</w:t>
      </w:r>
    </w:p>
    <w:p>
      <w:pPr>
        <w:pStyle w:val="BodyText"/>
      </w:pPr>
    </w:p>
    <w:p>
      <w:pPr>
        <w:pStyle w:val="BodyText"/>
        <w:spacing w:line="242" w:lineRule="auto" w:before="1"/>
        <w:ind w:left="664" w:right="1316"/>
      </w:pPr>
      <w:r>
        <w:rPr/>
        <w:t>Clark, Peter B and Ronald MacDonald (1998) “Exchange Rates and Economic Fundamentals: A Methodological Comparison of BEERs and FEERs”, IMF WP/98/67.</w:t>
      </w:r>
    </w:p>
    <w:p>
      <w:pPr>
        <w:pStyle w:val="BodyText"/>
        <w:spacing w:before="10"/>
        <w:rPr>
          <w:sz w:val="23"/>
        </w:rPr>
      </w:pPr>
    </w:p>
    <w:p>
      <w:pPr>
        <w:pStyle w:val="BodyText"/>
        <w:spacing w:line="237" w:lineRule="auto"/>
        <w:ind w:left="665" w:right="668" w:hanging="1"/>
      </w:pPr>
      <w:r>
        <w:rPr/>
        <w:t>Deutsche Bundesbank (1995) “Overall determinants of the trends in the real external value of the Deutsche Mark”, </w:t>
      </w:r>
      <w:r>
        <w:rPr>
          <w:u w:val="single"/>
        </w:rPr>
        <w:t>Deutsche Bundesbank Monthly Report</w:t>
      </w:r>
      <w:r>
        <w:rPr/>
        <w:t> , August, pp 17-37.</w:t>
      </w:r>
    </w:p>
    <w:p>
      <w:pPr>
        <w:pStyle w:val="BodyText"/>
        <w:spacing w:before="3"/>
        <w:rPr>
          <w:sz w:val="16"/>
        </w:rPr>
      </w:pPr>
    </w:p>
    <w:p>
      <w:pPr>
        <w:pStyle w:val="BodyText"/>
        <w:spacing w:line="242" w:lineRule="auto" w:before="90"/>
        <w:ind w:left="664" w:right="771"/>
      </w:pPr>
      <w:r>
        <w:rPr/>
        <w:t>Eichenbaum, M and C Evans (1995), “Some Empirical Evidence on the Effects of Monetary Policy Shocks on Exchange Rates”, </w:t>
      </w:r>
      <w:r>
        <w:rPr>
          <w:u w:val="single"/>
        </w:rPr>
        <w:t>Quarterly Journal of Economics</w:t>
      </w:r>
      <w:r>
        <w:rPr/>
        <w:t>, 110, pp 975-1009.</w:t>
      </w:r>
    </w:p>
    <w:p>
      <w:pPr>
        <w:pStyle w:val="BodyText"/>
        <w:spacing w:before="11"/>
        <w:rPr>
          <w:sz w:val="15"/>
        </w:rPr>
      </w:pPr>
    </w:p>
    <w:p>
      <w:pPr>
        <w:pStyle w:val="BodyText"/>
        <w:spacing w:line="237" w:lineRule="auto" w:before="92"/>
        <w:ind w:left="664" w:right="771"/>
      </w:pPr>
      <w:r>
        <w:rPr/>
        <w:t>Fama E and K R French (1988a) “Permanent and Temporary Components of Stock Prices”, </w:t>
      </w:r>
      <w:r>
        <w:rPr>
          <w:u w:val="single"/>
        </w:rPr>
        <w:t>Journal of Political Economy</w:t>
      </w:r>
      <w:r>
        <w:rPr/>
        <w:t> Vol 96, No 2, April, pp 246-273.</w:t>
      </w:r>
    </w:p>
    <w:p>
      <w:pPr>
        <w:pStyle w:val="BodyText"/>
        <w:spacing w:before="3"/>
        <w:rPr>
          <w:sz w:val="16"/>
        </w:rPr>
      </w:pPr>
    </w:p>
    <w:p>
      <w:pPr>
        <w:pStyle w:val="BodyText"/>
        <w:spacing w:line="242" w:lineRule="auto" w:before="90"/>
        <w:ind w:left="664"/>
      </w:pPr>
      <w:r>
        <w:rPr/>
        <w:t>Fama, E and K R French (1988b) “Dividend Yields and Expected Stock Returns”, </w:t>
      </w:r>
      <w:r>
        <w:rPr>
          <w:u w:val="single"/>
        </w:rPr>
        <w:t>Journal of</w:t>
      </w:r>
      <w:r>
        <w:rPr/>
        <w:t> </w:t>
      </w:r>
      <w:r>
        <w:rPr>
          <w:u w:val="single"/>
        </w:rPr>
        <w:t>Financial Economics</w:t>
      </w:r>
      <w:r>
        <w:rPr/>
        <w:t>, Vol 22, No 1, pp 3-26.</w:t>
      </w:r>
    </w:p>
    <w:p>
      <w:pPr>
        <w:pStyle w:val="BodyText"/>
        <w:spacing w:before="10"/>
        <w:rPr>
          <w:sz w:val="15"/>
        </w:rPr>
      </w:pPr>
    </w:p>
    <w:p>
      <w:pPr>
        <w:pStyle w:val="BodyText"/>
        <w:spacing w:before="90"/>
        <w:ind w:left="664" w:right="1023"/>
      </w:pPr>
      <w:r>
        <w:rPr/>
        <w:t>Fisher P G, S K Tanna, D S Turner, K F Wallis and J P Whitley (1990) “Econometric Evaluation of the Exchange Rate in Models of the UK Economy”, </w:t>
      </w:r>
      <w:r>
        <w:rPr>
          <w:u w:val="single"/>
        </w:rPr>
        <w:t>The Economic Journal</w:t>
      </w:r>
      <w:r>
        <w:rPr/>
        <w:t>, Vol 100, December, pp 1230-1244.</w:t>
      </w:r>
    </w:p>
    <w:p>
      <w:pPr>
        <w:pStyle w:val="BodyText"/>
        <w:spacing w:before="2"/>
      </w:pPr>
    </w:p>
    <w:p>
      <w:pPr>
        <w:pStyle w:val="BodyText"/>
        <w:spacing w:line="237" w:lineRule="auto" w:before="1"/>
        <w:ind w:left="664" w:right="1023"/>
      </w:pPr>
      <w:r>
        <w:rPr/>
        <w:t>Flood, Robert P and Andrew K Rose (1994) “Fixes: Of the Forward Discount Puzzle”, NBER Working Paper No 4928.</w:t>
      </w:r>
    </w:p>
    <w:p>
      <w:pPr>
        <w:pStyle w:val="BodyText"/>
      </w:pPr>
    </w:p>
    <w:p>
      <w:pPr>
        <w:pStyle w:val="BodyText"/>
        <w:spacing w:line="242" w:lineRule="auto" w:before="1"/>
        <w:ind w:left="664"/>
      </w:pPr>
      <w:r>
        <w:rPr/>
        <w:t>Froot, K A and R H Thaler (1990) “Anomalies: Foreign Exchange”, </w:t>
      </w:r>
      <w:r>
        <w:rPr>
          <w:u w:val="single"/>
        </w:rPr>
        <w:t>Journal of Economic</w:t>
      </w:r>
      <w:r>
        <w:rPr/>
        <w:t> </w:t>
      </w:r>
      <w:r>
        <w:rPr>
          <w:u w:val="single"/>
        </w:rPr>
        <w:t>Perspectives</w:t>
      </w:r>
      <w:r>
        <w:rPr/>
        <w:t>, Vol 4, No 3, Summer, pp 179-192.</w:t>
      </w:r>
    </w:p>
    <w:p>
      <w:pPr>
        <w:pStyle w:val="BodyText"/>
        <w:spacing w:before="10"/>
        <w:rPr>
          <w:sz w:val="15"/>
        </w:rPr>
      </w:pPr>
    </w:p>
    <w:p>
      <w:pPr>
        <w:pStyle w:val="BodyText"/>
        <w:spacing w:line="237" w:lineRule="auto" w:before="92"/>
        <w:ind w:left="664" w:right="771"/>
      </w:pPr>
      <w:r>
        <w:rPr/>
        <w:t>Goodhart, C A E (1988) “The Foreign Exchange Market: A Random Walk with a Dragging Anchor”, </w:t>
      </w:r>
      <w:r>
        <w:rPr>
          <w:u w:val="single"/>
        </w:rPr>
        <w:t>Economica</w:t>
      </w:r>
      <w:r>
        <w:rPr/>
        <w:t>, Vol.55, pp 437-60.</w:t>
      </w:r>
    </w:p>
    <w:p>
      <w:pPr>
        <w:spacing w:after="0" w:line="237" w:lineRule="auto"/>
        <w:sectPr>
          <w:pgSz w:w="11900" w:h="16840"/>
          <w:pgMar w:header="719" w:footer="0" w:top="1200" w:bottom="280" w:left="780" w:right="740"/>
        </w:sectPr>
      </w:pPr>
    </w:p>
    <w:p>
      <w:pPr>
        <w:pStyle w:val="BodyText"/>
        <w:spacing w:before="10"/>
        <w:rPr>
          <w:sz w:val="12"/>
        </w:rPr>
      </w:pPr>
    </w:p>
    <w:p>
      <w:pPr>
        <w:pStyle w:val="BodyText"/>
        <w:spacing w:line="242" w:lineRule="auto" w:before="90"/>
        <w:ind w:left="664"/>
      </w:pPr>
      <w:r>
        <w:rPr/>
        <w:t>Grossman, Sanford J (1995) “Dynamic Asset Allocation and the Informational Efficiency of Markets”, </w:t>
      </w:r>
      <w:r>
        <w:rPr>
          <w:u w:val="single"/>
        </w:rPr>
        <w:t>The Journal of Finance</w:t>
      </w:r>
      <w:r>
        <w:rPr/>
        <w:t>, Vol L, No 3, July, pp 773-787.</w:t>
      </w:r>
    </w:p>
    <w:p>
      <w:pPr>
        <w:pStyle w:val="BodyText"/>
        <w:spacing w:before="10"/>
        <w:rPr>
          <w:sz w:val="15"/>
        </w:rPr>
      </w:pPr>
    </w:p>
    <w:p>
      <w:pPr>
        <w:pStyle w:val="BodyText"/>
        <w:spacing w:before="90"/>
        <w:ind w:left="664" w:right="771"/>
      </w:pPr>
      <w:r>
        <w:rPr/>
        <w:t>Hansen, L P and R J Hodrick (1983) “Risk averse speculation in the forward foreign exchange market: An econometric analysis of linear models” in Jacob A Frenkel, ed: </w:t>
      </w:r>
      <w:r>
        <w:rPr>
          <w:u w:val="single"/>
        </w:rPr>
        <w:t>Exchange Rates and International Macroeconomics</w:t>
      </w:r>
      <w:r>
        <w:rPr/>
        <w:t>, University of Chicago Press, Chicago, IL.</w:t>
      </w:r>
    </w:p>
    <w:p>
      <w:pPr>
        <w:pStyle w:val="BodyText"/>
        <w:spacing w:before="10"/>
        <w:rPr>
          <w:sz w:val="23"/>
        </w:rPr>
      </w:pPr>
    </w:p>
    <w:p>
      <w:pPr>
        <w:pStyle w:val="BodyText"/>
        <w:ind w:left="664"/>
      </w:pPr>
      <w:r>
        <w:rPr/>
        <w:t>Harrison, R and C Salmon (1999) “Forecasting the Exchange Rate”, Bank of England.</w:t>
      </w:r>
    </w:p>
    <w:p>
      <w:pPr>
        <w:pStyle w:val="BodyText"/>
      </w:pPr>
    </w:p>
    <w:p>
      <w:pPr>
        <w:pStyle w:val="BodyText"/>
        <w:spacing w:line="242" w:lineRule="auto"/>
        <w:ind w:left="664" w:right="771"/>
      </w:pPr>
      <w:r>
        <w:rPr/>
        <w:t>House of Lords (1999) Select Committee on the Monetary Policy Committee of the Bank of England, HL Paper 96-I.</w:t>
      </w:r>
    </w:p>
    <w:p>
      <w:pPr>
        <w:pStyle w:val="BodyText"/>
        <w:spacing w:before="8"/>
        <w:rPr>
          <w:sz w:val="23"/>
        </w:rPr>
      </w:pPr>
    </w:p>
    <w:p>
      <w:pPr>
        <w:pStyle w:val="BodyText"/>
        <w:ind w:left="664"/>
      </w:pPr>
      <w:r>
        <w:rPr/>
        <w:t>Isard, P (1995) “Exchange rate economics”, Cambridge University Press, Cambridge.</w:t>
      </w:r>
    </w:p>
    <w:p>
      <w:pPr>
        <w:pStyle w:val="BodyText"/>
        <w:spacing w:before="2"/>
      </w:pPr>
    </w:p>
    <w:p>
      <w:pPr>
        <w:pStyle w:val="BodyText"/>
        <w:spacing w:line="237" w:lineRule="auto"/>
        <w:ind w:left="664" w:right="771"/>
      </w:pPr>
      <w:r>
        <w:rPr/>
        <w:t>Keim, D B and R F Stambaugh (1986) “Predicting returns in the stock and bond markets”, </w:t>
      </w:r>
      <w:r>
        <w:rPr>
          <w:u w:val="single"/>
        </w:rPr>
        <w:t>Journal of Financial Economics</w:t>
      </w:r>
      <w:r>
        <w:rPr/>
        <w:t> Vol 17, pp 357-390.</w:t>
      </w:r>
    </w:p>
    <w:p>
      <w:pPr>
        <w:pStyle w:val="BodyText"/>
        <w:spacing w:before="3"/>
        <w:rPr>
          <w:sz w:val="16"/>
        </w:rPr>
      </w:pPr>
    </w:p>
    <w:p>
      <w:pPr>
        <w:pStyle w:val="BodyText"/>
        <w:spacing w:line="242" w:lineRule="auto" w:before="90"/>
        <w:ind w:left="664" w:right="771"/>
      </w:pPr>
      <w:r>
        <w:rPr/>
        <w:t>Lewis, Karen K (1994) “Puzzles in International Financial Markets”. NBER Working Paper No 4951.</w:t>
      </w:r>
    </w:p>
    <w:p>
      <w:pPr>
        <w:pStyle w:val="BodyText"/>
        <w:spacing w:before="11"/>
        <w:rPr>
          <w:sz w:val="23"/>
        </w:rPr>
      </w:pPr>
    </w:p>
    <w:p>
      <w:pPr>
        <w:pStyle w:val="BodyText"/>
        <w:spacing w:line="237" w:lineRule="auto"/>
        <w:ind w:left="664" w:right="668"/>
      </w:pPr>
      <w:r>
        <w:rPr/>
        <w:t>MacDonald, R (1998) “What Do We Really Know About Real Exchange Rates?”, University of Strathclyde, Mimeo.</w:t>
      </w:r>
    </w:p>
    <w:p>
      <w:pPr>
        <w:pStyle w:val="BodyText"/>
        <w:spacing w:before="1"/>
      </w:pPr>
    </w:p>
    <w:p>
      <w:pPr>
        <w:pStyle w:val="BodyText"/>
        <w:ind w:left="664" w:right="771"/>
      </w:pPr>
      <w:r>
        <w:rPr/>
        <w:t>Meese, Richard A and Kenneth Rogoff (1983) “Empirical Exchange Rate Models of the Seventies: Do They Fit Out of Sample?”, </w:t>
      </w:r>
      <w:r>
        <w:rPr>
          <w:u w:val="single"/>
        </w:rPr>
        <w:t>Journal of International Economics</w:t>
      </w:r>
      <w:r>
        <w:rPr/>
        <w:t>, Vol 14, pp 3- 24.</w:t>
      </w:r>
    </w:p>
    <w:p>
      <w:pPr>
        <w:pStyle w:val="BodyText"/>
      </w:pPr>
    </w:p>
    <w:p>
      <w:pPr>
        <w:pStyle w:val="BodyText"/>
        <w:spacing w:line="242" w:lineRule="auto"/>
        <w:ind w:left="664" w:right="1023"/>
      </w:pPr>
      <w:r>
        <w:rPr/>
        <w:t>McCallum, B T (1994) “A reconsideration of the uncovered interest parity relationship”, </w:t>
      </w:r>
      <w:r>
        <w:rPr>
          <w:u w:val="single"/>
        </w:rPr>
        <w:t>Journal of Monetary Economics</w:t>
      </w:r>
      <w:r>
        <w:rPr/>
        <w:t>, Vol 33, pp 105-132.</w:t>
      </w:r>
    </w:p>
    <w:p>
      <w:pPr>
        <w:pStyle w:val="BodyText"/>
        <w:spacing w:before="11"/>
        <w:rPr>
          <w:sz w:val="15"/>
        </w:rPr>
      </w:pPr>
    </w:p>
    <w:p>
      <w:pPr>
        <w:pStyle w:val="BodyText"/>
        <w:spacing w:line="237" w:lineRule="auto" w:before="92"/>
        <w:ind w:left="664" w:right="1331"/>
      </w:pPr>
      <w:r>
        <w:rPr/>
        <w:t>Meredith, G and M D Chinn (1998) “Long-Horizon Uncovered Interest Parity”, NBER Working Paper No 6797.</w:t>
      </w:r>
    </w:p>
    <w:p>
      <w:pPr>
        <w:pStyle w:val="BodyText"/>
        <w:spacing w:before="1"/>
      </w:pPr>
    </w:p>
    <w:p>
      <w:pPr>
        <w:pStyle w:val="BodyText"/>
        <w:spacing w:line="242" w:lineRule="auto"/>
        <w:ind w:left="664" w:right="677"/>
      </w:pPr>
      <w:r>
        <w:rPr/>
        <w:t>Monetary Policy Committee (1999) “The transmission mechanism of monetary policy”, Bank of England.</w:t>
      </w:r>
    </w:p>
    <w:p>
      <w:pPr>
        <w:pStyle w:val="BodyText"/>
        <w:spacing w:before="8"/>
        <w:rPr>
          <w:sz w:val="23"/>
        </w:rPr>
      </w:pPr>
    </w:p>
    <w:p>
      <w:pPr>
        <w:pStyle w:val="BodyText"/>
        <w:ind w:left="664" w:right="1119"/>
      </w:pPr>
      <w:r>
        <w:rPr/>
        <w:t>Mullins,</w:t>
      </w:r>
      <w:r>
        <w:rPr>
          <w:spacing w:val="-5"/>
        </w:rPr>
        <w:t> </w:t>
      </w:r>
      <w:r>
        <w:rPr/>
        <w:t>Mark</w:t>
      </w:r>
      <w:r>
        <w:rPr>
          <w:spacing w:val="-4"/>
        </w:rPr>
        <w:t> </w:t>
      </w:r>
      <w:r>
        <w:rPr/>
        <w:t>and</w:t>
      </w:r>
      <w:r>
        <w:rPr>
          <w:spacing w:val="-4"/>
        </w:rPr>
        <w:t> </w:t>
      </w:r>
      <w:r>
        <w:rPr/>
        <w:t>Sushil</w:t>
      </w:r>
      <w:r>
        <w:rPr>
          <w:spacing w:val="-3"/>
        </w:rPr>
        <w:t> </w:t>
      </w:r>
      <w:r>
        <w:rPr/>
        <w:t>Wadhwani</w:t>
      </w:r>
      <w:r>
        <w:rPr>
          <w:spacing w:val="-4"/>
        </w:rPr>
        <w:t> </w:t>
      </w:r>
      <w:r>
        <w:rPr>
          <w:spacing w:val="2"/>
        </w:rPr>
        <w:t>(1989)</w:t>
      </w:r>
      <w:r>
        <w:rPr>
          <w:spacing w:val="-2"/>
        </w:rPr>
        <w:t> </w:t>
      </w:r>
      <w:r>
        <w:rPr>
          <w:spacing w:val="-4"/>
        </w:rPr>
        <w:t>“The </w:t>
      </w:r>
      <w:r>
        <w:rPr/>
        <w:t>effects</w:t>
      </w:r>
      <w:r>
        <w:rPr>
          <w:spacing w:val="-6"/>
        </w:rPr>
        <w:t> </w:t>
      </w:r>
      <w:r>
        <w:rPr>
          <w:spacing w:val="3"/>
        </w:rPr>
        <w:t>of</w:t>
      </w:r>
      <w:r>
        <w:rPr>
          <w:spacing w:val="-2"/>
        </w:rPr>
        <w:t> </w:t>
      </w:r>
      <w:r>
        <w:rPr/>
        <w:t>inflation</w:t>
      </w:r>
      <w:r>
        <w:rPr>
          <w:spacing w:val="-6"/>
        </w:rPr>
        <w:t> </w:t>
      </w:r>
      <w:r>
        <w:rPr/>
        <w:t>and</w:t>
      </w:r>
      <w:r>
        <w:rPr>
          <w:spacing w:val="-6"/>
        </w:rPr>
        <w:t> </w:t>
      </w:r>
      <w:r>
        <w:rPr/>
        <w:t>interest</w:t>
      </w:r>
      <w:r>
        <w:rPr>
          <w:spacing w:val="-2"/>
        </w:rPr>
        <w:t> </w:t>
      </w:r>
      <w:r>
        <w:rPr>
          <w:spacing w:val="2"/>
        </w:rPr>
        <w:t>rates</w:t>
      </w:r>
      <w:r>
        <w:rPr>
          <w:spacing w:val="-5"/>
        </w:rPr>
        <w:t> </w:t>
      </w:r>
      <w:r>
        <w:rPr>
          <w:spacing w:val="3"/>
        </w:rPr>
        <w:t>on </w:t>
      </w:r>
      <w:r>
        <w:rPr/>
        <w:t>stock returns: evidence from three centuries </w:t>
      </w:r>
      <w:r>
        <w:rPr>
          <w:spacing w:val="2"/>
        </w:rPr>
        <w:t>of </w:t>
      </w:r>
      <w:r>
        <w:rPr/>
        <w:t>UK </w:t>
      </w:r>
      <w:r>
        <w:rPr>
          <w:spacing w:val="-3"/>
        </w:rPr>
        <w:t>data”, </w:t>
      </w:r>
      <w:r>
        <w:rPr/>
        <w:t>LSE FMG Discussion paper No</w:t>
      </w:r>
      <w:r>
        <w:rPr>
          <w:spacing w:val="7"/>
        </w:rPr>
        <w:t> </w:t>
      </w:r>
      <w:r>
        <w:rPr/>
        <w:t>72.</w:t>
      </w:r>
    </w:p>
    <w:p>
      <w:pPr>
        <w:pStyle w:val="BodyText"/>
        <w:spacing w:before="2"/>
      </w:pPr>
    </w:p>
    <w:p>
      <w:pPr>
        <w:pStyle w:val="BodyText"/>
        <w:spacing w:line="237" w:lineRule="auto" w:before="1"/>
        <w:ind w:left="664" w:right="1058"/>
      </w:pPr>
      <w:r>
        <w:rPr/>
        <w:t>Rogoff, K (1996) “The Purchasing Power Parity Puzzle”, </w:t>
      </w:r>
      <w:r>
        <w:rPr>
          <w:u w:val="single"/>
        </w:rPr>
        <w:t>Journal of Economic Literature</w:t>
      </w:r>
      <w:r>
        <w:rPr/>
        <w:t>, Vol 34, pp 647-668.</w:t>
      </w:r>
    </w:p>
    <w:p>
      <w:pPr>
        <w:pStyle w:val="BodyText"/>
      </w:pPr>
    </w:p>
    <w:p>
      <w:pPr>
        <w:pStyle w:val="BodyText"/>
        <w:spacing w:line="242" w:lineRule="auto" w:before="1"/>
        <w:ind w:left="664" w:right="1023"/>
      </w:pPr>
      <w:r>
        <w:rPr/>
        <w:t>Wadhwani, Sushil B (1987) “Are Exchange Rates ‘Excessively’ Volatile?”, </w:t>
      </w:r>
      <w:r>
        <w:rPr>
          <w:u w:val="single"/>
        </w:rPr>
        <w:t>Journal of</w:t>
      </w:r>
      <w:r>
        <w:rPr/>
        <w:t> </w:t>
      </w:r>
      <w:r>
        <w:rPr>
          <w:u w:val="single"/>
        </w:rPr>
        <w:t>International Economics.</w:t>
      </w:r>
    </w:p>
    <w:p>
      <w:pPr>
        <w:pStyle w:val="BodyText"/>
        <w:spacing w:before="10"/>
        <w:rPr>
          <w:sz w:val="15"/>
        </w:rPr>
      </w:pPr>
    </w:p>
    <w:p>
      <w:pPr>
        <w:pStyle w:val="BodyText"/>
        <w:spacing w:line="237" w:lineRule="auto" w:before="92"/>
        <w:ind w:left="664" w:right="1023"/>
      </w:pPr>
      <w:r>
        <w:rPr/>
        <w:t>Wadhwani, Sushil B (1979) “The US Stock Market and the Global Economic Crisis”, </w:t>
      </w:r>
      <w:r>
        <w:rPr>
          <w:u w:val="single"/>
        </w:rPr>
        <w:t>National Institute Economic Review</w:t>
      </w:r>
      <w:r>
        <w:rPr/>
        <w:t>, No 167, January, pp 86-105.</w:t>
      </w:r>
    </w:p>
    <w:p>
      <w:pPr>
        <w:spacing w:after="0" w:line="237" w:lineRule="auto"/>
        <w:sectPr>
          <w:pgSz w:w="11900" w:h="16840"/>
          <w:pgMar w:header="719" w:footer="0" w:top="1200" w:bottom="280" w:left="780" w:right="740"/>
        </w:sectPr>
      </w:pPr>
    </w:p>
    <w:p>
      <w:pPr>
        <w:pStyle w:val="BodyText"/>
        <w:spacing w:before="10"/>
        <w:rPr>
          <w:sz w:val="12"/>
        </w:rPr>
      </w:pPr>
    </w:p>
    <w:p>
      <w:pPr>
        <w:pStyle w:val="BodyText"/>
        <w:spacing w:line="242" w:lineRule="auto" w:before="90"/>
        <w:ind w:left="664" w:right="1023"/>
      </w:pPr>
      <w:r>
        <w:rPr/>
        <w:t>Williamson, John (1983) “The Exchange Rate System”, Policy Analyses in International Economics, 5, Washington: Institute of International Economics.</w:t>
      </w:r>
    </w:p>
    <w:p>
      <w:pPr>
        <w:pStyle w:val="BodyText"/>
        <w:spacing w:before="11"/>
        <w:rPr>
          <w:sz w:val="23"/>
        </w:rPr>
      </w:pPr>
    </w:p>
    <w:p>
      <w:pPr>
        <w:pStyle w:val="BodyText"/>
        <w:spacing w:line="237" w:lineRule="auto"/>
        <w:ind w:left="664" w:right="771"/>
      </w:pPr>
      <w:r>
        <w:rPr/>
        <w:t>Wren-Lewis, Simon and Rebecca L Driver (1998) “Real Exchange Rates for the Year 2000” Institute for International Economics, Washington DC.</w:t>
      </w:r>
    </w:p>
    <w:sectPr>
      <w:pgSz w:w="11900" w:h="16840"/>
      <w:pgMar w:header="719" w:footer="0" w:top="1200" w:bottom="280" w:left="7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8.440002pt;margin-top:34.94664pt;width:18pt;height:15.3pt;mso-position-horizontal-relative:page;mso-position-vertical-relative:page;z-index:-2552207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024" w:hanging="360"/>
        <w:jc w:val="left"/>
      </w:pPr>
      <w:rPr>
        <w:rFonts w:hint="default" w:ascii="Times New Roman" w:hAnsi="Times New Roman" w:eastAsia="Times New Roman" w:cs="Times New Roman"/>
        <w:spacing w:val="-1"/>
        <w:w w:val="97"/>
        <w:sz w:val="24"/>
        <w:szCs w:val="24"/>
      </w:rPr>
    </w:lvl>
    <w:lvl w:ilvl="1">
      <w:start w:val="0"/>
      <w:numFmt w:val="bullet"/>
      <w:lvlText w:val="•"/>
      <w:lvlJc w:val="left"/>
      <w:pPr>
        <w:ind w:left="1956" w:hanging="360"/>
      </w:pPr>
      <w:rPr>
        <w:rFonts w:hint="default"/>
      </w:rPr>
    </w:lvl>
    <w:lvl w:ilvl="2">
      <w:start w:val="0"/>
      <w:numFmt w:val="bullet"/>
      <w:lvlText w:val="•"/>
      <w:lvlJc w:val="left"/>
      <w:pPr>
        <w:ind w:left="2892" w:hanging="360"/>
      </w:pPr>
      <w:rPr>
        <w:rFonts w:hint="default"/>
      </w:rPr>
    </w:lvl>
    <w:lvl w:ilvl="3">
      <w:start w:val="0"/>
      <w:numFmt w:val="bullet"/>
      <w:lvlText w:val="•"/>
      <w:lvlJc w:val="left"/>
      <w:pPr>
        <w:ind w:left="3828" w:hanging="360"/>
      </w:pPr>
      <w:rPr>
        <w:rFonts w:hint="default"/>
      </w:rPr>
    </w:lvl>
    <w:lvl w:ilvl="4">
      <w:start w:val="0"/>
      <w:numFmt w:val="bullet"/>
      <w:lvlText w:val="•"/>
      <w:lvlJc w:val="left"/>
      <w:pPr>
        <w:ind w:left="4764"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636" w:hanging="360"/>
      </w:pPr>
      <w:rPr>
        <w:rFonts w:hint="default"/>
      </w:rPr>
    </w:lvl>
    <w:lvl w:ilvl="7">
      <w:start w:val="0"/>
      <w:numFmt w:val="bullet"/>
      <w:lvlText w:val="•"/>
      <w:lvlJc w:val="left"/>
      <w:pPr>
        <w:ind w:left="7572" w:hanging="360"/>
      </w:pPr>
      <w:rPr>
        <w:rFonts w:hint="default"/>
      </w:rPr>
    </w:lvl>
    <w:lvl w:ilvl="8">
      <w:start w:val="0"/>
      <w:numFmt w:val="bullet"/>
      <w:lvlText w:val="•"/>
      <w:lvlJc w:val="left"/>
      <w:pPr>
        <w:ind w:left="8508" w:hanging="360"/>
      </w:pPr>
      <w:rPr>
        <w:rFonts w:hint="default"/>
      </w:rPr>
    </w:lvl>
  </w:abstractNum>
  <w:abstractNum w:abstractNumId="17">
    <w:multiLevelType w:val="hybridMultilevel"/>
    <w:lvl w:ilvl="0">
      <w:start w:val="1"/>
      <w:numFmt w:val="decimal"/>
      <w:lvlText w:val="%1"/>
      <w:lvlJc w:val="left"/>
      <w:pPr>
        <w:ind w:left="1024" w:hanging="360"/>
        <w:jc w:val="left"/>
      </w:pPr>
      <w:rPr>
        <w:rFonts w:hint="default" w:ascii="Times New Roman" w:hAnsi="Times New Roman" w:eastAsia="Times New Roman" w:cs="Times New Roman"/>
        <w:w w:val="92"/>
        <w:sz w:val="24"/>
        <w:szCs w:val="24"/>
      </w:rPr>
    </w:lvl>
    <w:lvl w:ilvl="1">
      <w:start w:val="0"/>
      <w:numFmt w:val="bullet"/>
      <w:lvlText w:val="•"/>
      <w:lvlJc w:val="left"/>
      <w:pPr>
        <w:ind w:left="1956" w:hanging="360"/>
      </w:pPr>
      <w:rPr>
        <w:rFonts w:hint="default"/>
      </w:rPr>
    </w:lvl>
    <w:lvl w:ilvl="2">
      <w:start w:val="0"/>
      <w:numFmt w:val="bullet"/>
      <w:lvlText w:val="•"/>
      <w:lvlJc w:val="left"/>
      <w:pPr>
        <w:ind w:left="2892" w:hanging="360"/>
      </w:pPr>
      <w:rPr>
        <w:rFonts w:hint="default"/>
      </w:rPr>
    </w:lvl>
    <w:lvl w:ilvl="3">
      <w:start w:val="0"/>
      <w:numFmt w:val="bullet"/>
      <w:lvlText w:val="•"/>
      <w:lvlJc w:val="left"/>
      <w:pPr>
        <w:ind w:left="3828" w:hanging="360"/>
      </w:pPr>
      <w:rPr>
        <w:rFonts w:hint="default"/>
      </w:rPr>
    </w:lvl>
    <w:lvl w:ilvl="4">
      <w:start w:val="0"/>
      <w:numFmt w:val="bullet"/>
      <w:lvlText w:val="•"/>
      <w:lvlJc w:val="left"/>
      <w:pPr>
        <w:ind w:left="4764"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636" w:hanging="360"/>
      </w:pPr>
      <w:rPr>
        <w:rFonts w:hint="default"/>
      </w:rPr>
    </w:lvl>
    <w:lvl w:ilvl="7">
      <w:start w:val="0"/>
      <w:numFmt w:val="bullet"/>
      <w:lvlText w:val="•"/>
      <w:lvlJc w:val="left"/>
      <w:pPr>
        <w:ind w:left="7572" w:hanging="360"/>
      </w:pPr>
      <w:rPr>
        <w:rFonts w:hint="default"/>
      </w:rPr>
    </w:lvl>
    <w:lvl w:ilvl="8">
      <w:start w:val="0"/>
      <w:numFmt w:val="bullet"/>
      <w:lvlText w:val="•"/>
      <w:lvlJc w:val="left"/>
      <w:pPr>
        <w:ind w:left="8508" w:hanging="360"/>
      </w:pPr>
      <w:rPr>
        <w:rFonts w:hint="default"/>
      </w:rPr>
    </w:lvl>
  </w:abstractNum>
  <w:abstractNum w:abstractNumId="16">
    <w:multiLevelType w:val="hybridMultilevel"/>
    <w:lvl w:ilvl="0">
      <w:start w:val="0"/>
      <w:numFmt w:val="bullet"/>
      <w:lvlText w:val=""/>
      <w:lvlJc w:val="left"/>
      <w:pPr>
        <w:ind w:left="872" w:hanging="170"/>
      </w:pPr>
      <w:rPr>
        <w:rFonts w:hint="default" w:ascii="Symbol" w:hAnsi="Symbol" w:eastAsia="Symbol" w:cs="Symbol"/>
        <w:w w:val="100"/>
        <w:sz w:val="24"/>
        <w:szCs w:val="24"/>
      </w:rPr>
    </w:lvl>
    <w:lvl w:ilvl="1">
      <w:start w:val="0"/>
      <w:numFmt w:val="bullet"/>
      <w:lvlText w:val="•"/>
      <w:lvlJc w:val="left"/>
      <w:pPr>
        <w:ind w:left="1563" w:hanging="170"/>
      </w:pPr>
      <w:rPr>
        <w:rFonts w:hint="default"/>
      </w:rPr>
    </w:lvl>
    <w:lvl w:ilvl="2">
      <w:start w:val="0"/>
      <w:numFmt w:val="bullet"/>
      <w:lvlText w:val="•"/>
      <w:lvlJc w:val="left"/>
      <w:pPr>
        <w:ind w:left="2247" w:hanging="170"/>
      </w:pPr>
      <w:rPr>
        <w:rFonts w:hint="default"/>
      </w:rPr>
    </w:lvl>
    <w:lvl w:ilvl="3">
      <w:start w:val="0"/>
      <w:numFmt w:val="bullet"/>
      <w:lvlText w:val="•"/>
      <w:lvlJc w:val="left"/>
      <w:pPr>
        <w:ind w:left="2930" w:hanging="170"/>
      </w:pPr>
      <w:rPr>
        <w:rFonts w:hint="default"/>
      </w:rPr>
    </w:lvl>
    <w:lvl w:ilvl="4">
      <w:start w:val="0"/>
      <w:numFmt w:val="bullet"/>
      <w:lvlText w:val="•"/>
      <w:lvlJc w:val="left"/>
      <w:pPr>
        <w:ind w:left="3614" w:hanging="170"/>
      </w:pPr>
      <w:rPr>
        <w:rFonts w:hint="default"/>
      </w:rPr>
    </w:lvl>
    <w:lvl w:ilvl="5">
      <w:start w:val="0"/>
      <w:numFmt w:val="bullet"/>
      <w:lvlText w:val="•"/>
      <w:lvlJc w:val="left"/>
      <w:pPr>
        <w:ind w:left="4298" w:hanging="170"/>
      </w:pPr>
      <w:rPr>
        <w:rFonts w:hint="default"/>
      </w:rPr>
    </w:lvl>
    <w:lvl w:ilvl="6">
      <w:start w:val="0"/>
      <w:numFmt w:val="bullet"/>
      <w:lvlText w:val="•"/>
      <w:lvlJc w:val="left"/>
      <w:pPr>
        <w:ind w:left="4981" w:hanging="170"/>
      </w:pPr>
      <w:rPr>
        <w:rFonts w:hint="default"/>
      </w:rPr>
    </w:lvl>
    <w:lvl w:ilvl="7">
      <w:start w:val="0"/>
      <w:numFmt w:val="bullet"/>
      <w:lvlText w:val="•"/>
      <w:lvlJc w:val="left"/>
      <w:pPr>
        <w:ind w:left="5665" w:hanging="170"/>
      </w:pPr>
      <w:rPr>
        <w:rFonts w:hint="default"/>
      </w:rPr>
    </w:lvl>
    <w:lvl w:ilvl="8">
      <w:start w:val="0"/>
      <w:numFmt w:val="bullet"/>
      <w:lvlText w:val="•"/>
      <w:lvlJc w:val="left"/>
      <w:pPr>
        <w:ind w:left="6348" w:hanging="170"/>
      </w:pPr>
      <w:rPr>
        <w:rFonts w:hint="default"/>
      </w:rPr>
    </w:lvl>
  </w:abstractNum>
  <w:abstractNum w:abstractNumId="15">
    <w:multiLevelType w:val="hybridMultilevel"/>
    <w:lvl w:ilvl="0">
      <w:start w:val="1"/>
      <w:numFmt w:val="lowerRoman"/>
      <w:lvlText w:val="(%1)"/>
      <w:lvlJc w:val="left"/>
      <w:pPr>
        <w:ind w:left="1384" w:hanging="720"/>
        <w:jc w:val="left"/>
      </w:pPr>
      <w:rPr>
        <w:rFonts w:hint="default" w:ascii="Times New Roman" w:hAnsi="Times New Roman" w:eastAsia="Times New Roman" w:cs="Times New Roman"/>
        <w:spacing w:val="0"/>
        <w:w w:val="95"/>
        <w:sz w:val="24"/>
        <w:szCs w:val="24"/>
      </w:rPr>
    </w:lvl>
    <w:lvl w:ilvl="1">
      <w:start w:val="0"/>
      <w:numFmt w:val="bullet"/>
      <w:lvlText w:val="•"/>
      <w:lvlJc w:val="left"/>
      <w:pPr>
        <w:ind w:left="2280" w:hanging="720"/>
      </w:pPr>
      <w:rPr>
        <w:rFonts w:hint="default"/>
      </w:rPr>
    </w:lvl>
    <w:lvl w:ilvl="2">
      <w:start w:val="0"/>
      <w:numFmt w:val="bullet"/>
      <w:lvlText w:val="•"/>
      <w:lvlJc w:val="left"/>
      <w:pPr>
        <w:ind w:left="3180" w:hanging="720"/>
      </w:pPr>
      <w:rPr>
        <w:rFonts w:hint="default"/>
      </w:rPr>
    </w:lvl>
    <w:lvl w:ilvl="3">
      <w:start w:val="0"/>
      <w:numFmt w:val="bullet"/>
      <w:lvlText w:val="•"/>
      <w:lvlJc w:val="left"/>
      <w:pPr>
        <w:ind w:left="4080" w:hanging="720"/>
      </w:pPr>
      <w:rPr>
        <w:rFonts w:hint="default"/>
      </w:rPr>
    </w:lvl>
    <w:lvl w:ilvl="4">
      <w:start w:val="0"/>
      <w:numFmt w:val="bullet"/>
      <w:lvlText w:val="•"/>
      <w:lvlJc w:val="left"/>
      <w:pPr>
        <w:ind w:left="4980" w:hanging="720"/>
      </w:pPr>
      <w:rPr>
        <w:rFonts w:hint="default"/>
      </w:rPr>
    </w:lvl>
    <w:lvl w:ilvl="5">
      <w:start w:val="0"/>
      <w:numFmt w:val="bullet"/>
      <w:lvlText w:val="•"/>
      <w:lvlJc w:val="left"/>
      <w:pPr>
        <w:ind w:left="5880" w:hanging="720"/>
      </w:pPr>
      <w:rPr>
        <w:rFonts w:hint="default"/>
      </w:rPr>
    </w:lvl>
    <w:lvl w:ilvl="6">
      <w:start w:val="0"/>
      <w:numFmt w:val="bullet"/>
      <w:lvlText w:val="•"/>
      <w:lvlJc w:val="left"/>
      <w:pPr>
        <w:ind w:left="6780" w:hanging="720"/>
      </w:pPr>
      <w:rPr>
        <w:rFonts w:hint="default"/>
      </w:rPr>
    </w:lvl>
    <w:lvl w:ilvl="7">
      <w:start w:val="0"/>
      <w:numFmt w:val="bullet"/>
      <w:lvlText w:val="•"/>
      <w:lvlJc w:val="left"/>
      <w:pPr>
        <w:ind w:left="7680" w:hanging="720"/>
      </w:pPr>
      <w:rPr>
        <w:rFonts w:hint="default"/>
      </w:rPr>
    </w:lvl>
    <w:lvl w:ilvl="8">
      <w:start w:val="0"/>
      <w:numFmt w:val="bullet"/>
      <w:lvlText w:val="•"/>
      <w:lvlJc w:val="left"/>
      <w:pPr>
        <w:ind w:left="8580" w:hanging="720"/>
      </w:pPr>
      <w:rPr>
        <w:rFonts w:hint="default"/>
      </w:rPr>
    </w:lvl>
  </w:abstractNum>
  <w:abstractNum w:abstractNumId="14">
    <w:multiLevelType w:val="hybridMultilevel"/>
    <w:lvl w:ilvl="0">
      <w:start w:val="0"/>
      <w:numFmt w:val="bullet"/>
      <w:lvlText w:val=""/>
      <w:lvlJc w:val="left"/>
      <w:pPr>
        <w:ind w:left="320" w:hanging="178"/>
      </w:pPr>
      <w:rPr>
        <w:rFonts w:hint="default" w:ascii="Symbol" w:hAnsi="Symbol" w:eastAsia="Symbol" w:cs="Symbol"/>
        <w:w w:val="100"/>
        <w:sz w:val="24"/>
        <w:szCs w:val="24"/>
      </w:rPr>
    </w:lvl>
    <w:lvl w:ilvl="1">
      <w:start w:val="0"/>
      <w:numFmt w:val="bullet"/>
      <w:lvlText w:val="•"/>
      <w:lvlJc w:val="left"/>
      <w:pPr>
        <w:ind w:left="338" w:hanging="178"/>
      </w:pPr>
      <w:rPr>
        <w:rFonts w:hint="default"/>
      </w:rPr>
    </w:lvl>
    <w:lvl w:ilvl="2">
      <w:start w:val="0"/>
      <w:numFmt w:val="bullet"/>
      <w:lvlText w:val="•"/>
      <w:lvlJc w:val="left"/>
      <w:pPr>
        <w:ind w:left="356" w:hanging="178"/>
      </w:pPr>
      <w:rPr>
        <w:rFonts w:hint="default"/>
      </w:rPr>
    </w:lvl>
    <w:lvl w:ilvl="3">
      <w:start w:val="0"/>
      <w:numFmt w:val="bullet"/>
      <w:lvlText w:val="•"/>
      <w:lvlJc w:val="left"/>
      <w:pPr>
        <w:ind w:left="374" w:hanging="178"/>
      </w:pPr>
      <w:rPr>
        <w:rFonts w:hint="default"/>
      </w:rPr>
    </w:lvl>
    <w:lvl w:ilvl="4">
      <w:start w:val="0"/>
      <w:numFmt w:val="bullet"/>
      <w:lvlText w:val="•"/>
      <w:lvlJc w:val="left"/>
      <w:pPr>
        <w:ind w:left="392" w:hanging="178"/>
      </w:pPr>
      <w:rPr>
        <w:rFonts w:hint="default"/>
      </w:rPr>
    </w:lvl>
    <w:lvl w:ilvl="5">
      <w:start w:val="0"/>
      <w:numFmt w:val="bullet"/>
      <w:lvlText w:val="•"/>
      <w:lvlJc w:val="left"/>
      <w:pPr>
        <w:ind w:left="411" w:hanging="178"/>
      </w:pPr>
      <w:rPr>
        <w:rFonts w:hint="default"/>
      </w:rPr>
    </w:lvl>
    <w:lvl w:ilvl="6">
      <w:start w:val="0"/>
      <w:numFmt w:val="bullet"/>
      <w:lvlText w:val="•"/>
      <w:lvlJc w:val="left"/>
      <w:pPr>
        <w:ind w:left="429" w:hanging="178"/>
      </w:pPr>
      <w:rPr>
        <w:rFonts w:hint="default"/>
      </w:rPr>
    </w:lvl>
    <w:lvl w:ilvl="7">
      <w:start w:val="0"/>
      <w:numFmt w:val="bullet"/>
      <w:lvlText w:val="•"/>
      <w:lvlJc w:val="left"/>
      <w:pPr>
        <w:ind w:left="447" w:hanging="178"/>
      </w:pPr>
      <w:rPr>
        <w:rFonts w:hint="default"/>
      </w:rPr>
    </w:lvl>
    <w:lvl w:ilvl="8">
      <w:start w:val="0"/>
      <w:numFmt w:val="bullet"/>
      <w:lvlText w:val="•"/>
      <w:lvlJc w:val="left"/>
      <w:pPr>
        <w:ind w:left="465" w:hanging="178"/>
      </w:pPr>
      <w:rPr>
        <w:rFonts w:hint="default"/>
      </w:rPr>
    </w:lvl>
  </w:abstractNum>
  <w:abstractNum w:abstractNumId="13">
    <w:multiLevelType w:val="hybridMultilevel"/>
    <w:lvl w:ilvl="0">
      <w:start w:val="1"/>
      <w:numFmt w:val="decimal"/>
      <w:lvlText w:val="%1"/>
      <w:lvlJc w:val="left"/>
      <w:pPr>
        <w:ind w:left="1024" w:hanging="360"/>
        <w:jc w:val="left"/>
      </w:pPr>
      <w:rPr>
        <w:rFonts w:hint="default" w:ascii="Times New Roman" w:hAnsi="Times New Roman" w:eastAsia="Times New Roman" w:cs="Times New Roman"/>
        <w:w w:val="94"/>
        <w:sz w:val="24"/>
        <w:szCs w:val="24"/>
      </w:rPr>
    </w:lvl>
    <w:lvl w:ilvl="1">
      <w:start w:val="0"/>
      <w:numFmt w:val="bullet"/>
      <w:lvlText w:val="•"/>
      <w:lvlJc w:val="left"/>
      <w:pPr>
        <w:ind w:left="1956" w:hanging="360"/>
      </w:pPr>
      <w:rPr>
        <w:rFonts w:hint="default"/>
      </w:rPr>
    </w:lvl>
    <w:lvl w:ilvl="2">
      <w:start w:val="0"/>
      <w:numFmt w:val="bullet"/>
      <w:lvlText w:val="•"/>
      <w:lvlJc w:val="left"/>
      <w:pPr>
        <w:ind w:left="2892" w:hanging="360"/>
      </w:pPr>
      <w:rPr>
        <w:rFonts w:hint="default"/>
      </w:rPr>
    </w:lvl>
    <w:lvl w:ilvl="3">
      <w:start w:val="0"/>
      <w:numFmt w:val="bullet"/>
      <w:lvlText w:val="•"/>
      <w:lvlJc w:val="left"/>
      <w:pPr>
        <w:ind w:left="3828" w:hanging="360"/>
      </w:pPr>
      <w:rPr>
        <w:rFonts w:hint="default"/>
      </w:rPr>
    </w:lvl>
    <w:lvl w:ilvl="4">
      <w:start w:val="0"/>
      <w:numFmt w:val="bullet"/>
      <w:lvlText w:val="•"/>
      <w:lvlJc w:val="left"/>
      <w:pPr>
        <w:ind w:left="4764"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636" w:hanging="360"/>
      </w:pPr>
      <w:rPr>
        <w:rFonts w:hint="default"/>
      </w:rPr>
    </w:lvl>
    <w:lvl w:ilvl="7">
      <w:start w:val="0"/>
      <w:numFmt w:val="bullet"/>
      <w:lvlText w:val="•"/>
      <w:lvlJc w:val="left"/>
      <w:pPr>
        <w:ind w:left="7572" w:hanging="360"/>
      </w:pPr>
      <w:rPr>
        <w:rFonts w:hint="default"/>
      </w:rPr>
    </w:lvl>
    <w:lvl w:ilvl="8">
      <w:start w:val="0"/>
      <w:numFmt w:val="bullet"/>
      <w:lvlText w:val="•"/>
      <w:lvlJc w:val="left"/>
      <w:pPr>
        <w:ind w:left="8508" w:hanging="360"/>
      </w:pPr>
      <w:rPr>
        <w:rFonts w:hint="default"/>
      </w:rPr>
    </w:lvl>
  </w:abstractNum>
  <w:abstractNum w:abstractNumId="12">
    <w:multiLevelType w:val="hybridMultilevel"/>
    <w:lvl w:ilvl="0">
      <w:start w:val="1"/>
      <w:numFmt w:val="upperLetter"/>
      <w:lvlText w:val="%1"/>
      <w:lvlJc w:val="left"/>
      <w:pPr>
        <w:ind w:left="664" w:hanging="360"/>
        <w:jc w:val="left"/>
      </w:pPr>
      <w:rPr>
        <w:rFonts w:hint="default" w:ascii="Times New Roman" w:hAnsi="Times New Roman" w:eastAsia="Times New Roman" w:cs="Times New Roman"/>
        <w:b/>
        <w:bCs/>
        <w:w w:val="99"/>
        <w:sz w:val="24"/>
        <w:szCs w:val="24"/>
      </w:rPr>
    </w:lvl>
    <w:lvl w:ilvl="1">
      <w:start w:val="0"/>
      <w:numFmt w:val="bullet"/>
      <w:lvlText w:val="•"/>
      <w:lvlJc w:val="left"/>
      <w:pPr>
        <w:ind w:left="1632" w:hanging="360"/>
      </w:pPr>
      <w:rPr>
        <w:rFonts w:hint="default"/>
      </w:rPr>
    </w:lvl>
    <w:lvl w:ilvl="2">
      <w:start w:val="0"/>
      <w:numFmt w:val="bullet"/>
      <w:lvlText w:val="•"/>
      <w:lvlJc w:val="left"/>
      <w:pPr>
        <w:ind w:left="2604" w:hanging="360"/>
      </w:pPr>
      <w:rPr>
        <w:rFonts w:hint="default"/>
      </w:rPr>
    </w:lvl>
    <w:lvl w:ilvl="3">
      <w:start w:val="0"/>
      <w:numFmt w:val="bullet"/>
      <w:lvlText w:val="•"/>
      <w:lvlJc w:val="left"/>
      <w:pPr>
        <w:ind w:left="3576" w:hanging="360"/>
      </w:pPr>
      <w:rPr>
        <w:rFonts w:hint="default"/>
      </w:rPr>
    </w:lvl>
    <w:lvl w:ilvl="4">
      <w:start w:val="0"/>
      <w:numFmt w:val="bullet"/>
      <w:lvlText w:val="•"/>
      <w:lvlJc w:val="left"/>
      <w:pPr>
        <w:ind w:left="4548"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492" w:hanging="360"/>
      </w:pPr>
      <w:rPr>
        <w:rFonts w:hint="default"/>
      </w:rPr>
    </w:lvl>
    <w:lvl w:ilvl="7">
      <w:start w:val="0"/>
      <w:numFmt w:val="bullet"/>
      <w:lvlText w:val="•"/>
      <w:lvlJc w:val="left"/>
      <w:pPr>
        <w:ind w:left="7464" w:hanging="360"/>
      </w:pPr>
      <w:rPr>
        <w:rFonts w:hint="default"/>
      </w:rPr>
    </w:lvl>
    <w:lvl w:ilvl="8">
      <w:start w:val="0"/>
      <w:numFmt w:val="bullet"/>
      <w:lvlText w:val="•"/>
      <w:lvlJc w:val="left"/>
      <w:pPr>
        <w:ind w:left="8436" w:hanging="360"/>
      </w:pPr>
      <w:rPr>
        <w:rFonts w:hint="default"/>
      </w:rPr>
    </w:lvl>
  </w:abstractNum>
  <w:abstractNum w:abstractNumId="11">
    <w:multiLevelType w:val="hybridMultilevel"/>
    <w:lvl w:ilvl="0">
      <w:start w:val="1"/>
      <w:numFmt w:val="lowerLetter"/>
      <w:lvlText w:val="(%1)"/>
      <w:lvlJc w:val="left"/>
      <w:pPr>
        <w:ind w:left="1116" w:hanging="452"/>
        <w:jc w:val="left"/>
      </w:pPr>
      <w:rPr>
        <w:rFonts w:hint="default" w:ascii="Times New Roman" w:hAnsi="Times New Roman" w:eastAsia="Times New Roman" w:cs="Times New Roman"/>
        <w:w w:val="99"/>
        <w:sz w:val="24"/>
        <w:szCs w:val="24"/>
      </w:rPr>
    </w:lvl>
    <w:lvl w:ilvl="1">
      <w:start w:val="0"/>
      <w:numFmt w:val="bullet"/>
      <w:lvlText w:val="•"/>
      <w:lvlJc w:val="left"/>
      <w:pPr>
        <w:ind w:left="2046" w:hanging="452"/>
      </w:pPr>
      <w:rPr>
        <w:rFonts w:hint="default"/>
      </w:rPr>
    </w:lvl>
    <w:lvl w:ilvl="2">
      <w:start w:val="0"/>
      <w:numFmt w:val="bullet"/>
      <w:lvlText w:val="•"/>
      <w:lvlJc w:val="left"/>
      <w:pPr>
        <w:ind w:left="2972" w:hanging="452"/>
      </w:pPr>
      <w:rPr>
        <w:rFonts w:hint="default"/>
      </w:rPr>
    </w:lvl>
    <w:lvl w:ilvl="3">
      <w:start w:val="0"/>
      <w:numFmt w:val="bullet"/>
      <w:lvlText w:val="•"/>
      <w:lvlJc w:val="left"/>
      <w:pPr>
        <w:ind w:left="3898" w:hanging="452"/>
      </w:pPr>
      <w:rPr>
        <w:rFonts w:hint="default"/>
      </w:rPr>
    </w:lvl>
    <w:lvl w:ilvl="4">
      <w:start w:val="0"/>
      <w:numFmt w:val="bullet"/>
      <w:lvlText w:val="•"/>
      <w:lvlJc w:val="left"/>
      <w:pPr>
        <w:ind w:left="4824" w:hanging="452"/>
      </w:pPr>
      <w:rPr>
        <w:rFonts w:hint="default"/>
      </w:rPr>
    </w:lvl>
    <w:lvl w:ilvl="5">
      <w:start w:val="0"/>
      <w:numFmt w:val="bullet"/>
      <w:lvlText w:val="•"/>
      <w:lvlJc w:val="left"/>
      <w:pPr>
        <w:ind w:left="5750" w:hanging="452"/>
      </w:pPr>
      <w:rPr>
        <w:rFonts w:hint="default"/>
      </w:rPr>
    </w:lvl>
    <w:lvl w:ilvl="6">
      <w:start w:val="0"/>
      <w:numFmt w:val="bullet"/>
      <w:lvlText w:val="•"/>
      <w:lvlJc w:val="left"/>
      <w:pPr>
        <w:ind w:left="6676" w:hanging="452"/>
      </w:pPr>
      <w:rPr>
        <w:rFonts w:hint="default"/>
      </w:rPr>
    </w:lvl>
    <w:lvl w:ilvl="7">
      <w:start w:val="0"/>
      <w:numFmt w:val="bullet"/>
      <w:lvlText w:val="•"/>
      <w:lvlJc w:val="left"/>
      <w:pPr>
        <w:ind w:left="7602" w:hanging="452"/>
      </w:pPr>
      <w:rPr>
        <w:rFonts w:hint="default"/>
      </w:rPr>
    </w:lvl>
    <w:lvl w:ilvl="8">
      <w:start w:val="0"/>
      <w:numFmt w:val="bullet"/>
      <w:lvlText w:val="•"/>
      <w:lvlJc w:val="left"/>
      <w:pPr>
        <w:ind w:left="8528" w:hanging="452"/>
      </w:pPr>
      <w:rPr>
        <w:rFonts w:hint="default"/>
      </w:rPr>
    </w:lvl>
  </w:abstractNum>
  <w:abstractNum w:abstractNumId="10">
    <w:multiLevelType w:val="hybridMultilevel"/>
    <w:lvl w:ilvl="0">
      <w:start w:val="1"/>
      <w:numFmt w:val="upperRoman"/>
      <w:lvlText w:val="%1"/>
      <w:lvlJc w:val="left"/>
      <w:pPr>
        <w:ind w:left="810" w:hanging="146"/>
        <w:jc w:val="left"/>
      </w:pPr>
      <w:rPr>
        <w:rFonts w:hint="default" w:ascii="Times New Roman" w:hAnsi="Times New Roman" w:eastAsia="Times New Roman" w:cs="Times New Roman"/>
        <w:w w:val="100"/>
        <w:sz w:val="24"/>
        <w:szCs w:val="24"/>
      </w:rPr>
    </w:lvl>
    <w:lvl w:ilvl="1">
      <w:start w:val="0"/>
      <w:numFmt w:val="bullet"/>
      <w:lvlText w:val="•"/>
      <w:lvlJc w:val="left"/>
      <w:pPr>
        <w:ind w:left="1776" w:hanging="146"/>
      </w:pPr>
      <w:rPr>
        <w:rFonts w:hint="default"/>
      </w:rPr>
    </w:lvl>
    <w:lvl w:ilvl="2">
      <w:start w:val="0"/>
      <w:numFmt w:val="bullet"/>
      <w:lvlText w:val="•"/>
      <w:lvlJc w:val="left"/>
      <w:pPr>
        <w:ind w:left="2732" w:hanging="146"/>
      </w:pPr>
      <w:rPr>
        <w:rFonts w:hint="default"/>
      </w:rPr>
    </w:lvl>
    <w:lvl w:ilvl="3">
      <w:start w:val="0"/>
      <w:numFmt w:val="bullet"/>
      <w:lvlText w:val="•"/>
      <w:lvlJc w:val="left"/>
      <w:pPr>
        <w:ind w:left="3688" w:hanging="146"/>
      </w:pPr>
      <w:rPr>
        <w:rFonts w:hint="default"/>
      </w:rPr>
    </w:lvl>
    <w:lvl w:ilvl="4">
      <w:start w:val="0"/>
      <w:numFmt w:val="bullet"/>
      <w:lvlText w:val="•"/>
      <w:lvlJc w:val="left"/>
      <w:pPr>
        <w:ind w:left="4644" w:hanging="146"/>
      </w:pPr>
      <w:rPr>
        <w:rFonts w:hint="default"/>
      </w:rPr>
    </w:lvl>
    <w:lvl w:ilvl="5">
      <w:start w:val="0"/>
      <w:numFmt w:val="bullet"/>
      <w:lvlText w:val="•"/>
      <w:lvlJc w:val="left"/>
      <w:pPr>
        <w:ind w:left="5600" w:hanging="146"/>
      </w:pPr>
      <w:rPr>
        <w:rFonts w:hint="default"/>
      </w:rPr>
    </w:lvl>
    <w:lvl w:ilvl="6">
      <w:start w:val="0"/>
      <w:numFmt w:val="bullet"/>
      <w:lvlText w:val="•"/>
      <w:lvlJc w:val="left"/>
      <w:pPr>
        <w:ind w:left="6556" w:hanging="146"/>
      </w:pPr>
      <w:rPr>
        <w:rFonts w:hint="default"/>
      </w:rPr>
    </w:lvl>
    <w:lvl w:ilvl="7">
      <w:start w:val="0"/>
      <w:numFmt w:val="bullet"/>
      <w:lvlText w:val="•"/>
      <w:lvlJc w:val="left"/>
      <w:pPr>
        <w:ind w:left="7512" w:hanging="146"/>
      </w:pPr>
      <w:rPr>
        <w:rFonts w:hint="default"/>
      </w:rPr>
    </w:lvl>
    <w:lvl w:ilvl="8">
      <w:start w:val="0"/>
      <w:numFmt w:val="bullet"/>
      <w:lvlText w:val="•"/>
      <w:lvlJc w:val="left"/>
      <w:pPr>
        <w:ind w:left="8468" w:hanging="146"/>
      </w:pPr>
      <w:rPr>
        <w:rFonts w:hint="default"/>
      </w:rPr>
    </w:lvl>
  </w:abstractNum>
  <w:abstractNum w:abstractNumId="9">
    <w:multiLevelType w:val="hybridMultilevel"/>
    <w:lvl w:ilvl="0">
      <w:start w:val="3"/>
      <w:numFmt w:val="decimal"/>
      <w:lvlText w:val="%1"/>
      <w:lvlJc w:val="left"/>
      <w:pPr>
        <w:ind w:left="664" w:hanging="487"/>
        <w:jc w:val="left"/>
      </w:pPr>
      <w:rPr>
        <w:rFonts w:hint="default"/>
      </w:rPr>
    </w:lvl>
    <w:lvl w:ilvl="1">
      <w:start w:val="5"/>
      <w:numFmt w:val="decimal"/>
      <w:lvlText w:val="%1.%2"/>
      <w:lvlJc w:val="left"/>
      <w:pPr>
        <w:ind w:left="664" w:hanging="487"/>
        <w:jc w:val="right"/>
      </w:pPr>
      <w:rPr>
        <w:rFonts w:hint="default" w:ascii="Times New Roman" w:hAnsi="Times New Roman" w:eastAsia="Times New Roman" w:cs="Times New Roman"/>
        <w:b/>
        <w:bCs/>
        <w:spacing w:val="-1"/>
        <w:w w:val="99"/>
        <w:sz w:val="24"/>
        <w:szCs w:val="24"/>
      </w:rPr>
    </w:lvl>
    <w:lvl w:ilvl="2">
      <w:start w:val="0"/>
      <w:numFmt w:val="bullet"/>
      <w:lvlText w:val="•"/>
      <w:lvlJc w:val="left"/>
      <w:pPr>
        <w:ind w:left="2604" w:hanging="487"/>
      </w:pPr>
      <w:rPr>
        <w:rFonts w:hint="default"/>
      </w:rPr>
    </w:lvl>
    <w:lvl w:ilvl="3">
      <w:start w:val="0"/>
      <w:numFmt w:val="bullet"/>
      <w:lvlText w:val="•"/>
      <w:lvlJc w:val="left"/>
      <w:pPr>
        <w:ind w:left="3576" w:hanging="487"/>
      </w:pPr>
      <w:rPr>
        <w:rFonts w:hint="default"/>
      </w:rPr>
    </w:lvl>
    <w:lvl w:ilvl="4">
      <w:start w:val="0"/>
      <w:numFmt w:val="bullet"/>
      <w:lvlText w:val="•"/>
      <w:lvlJc w:val="left"/>
      <w:pPr>
        <w:ind w:left="4548" w:hanging="487"/>
      </w:pPr>
      <w:rPr>
        <w:rFonts w:hint="default"/>
      </w:rPr>
    </w:lvl>
    <w:lvl w:ilvl="5">
      <w:start w:val="0"/>
      <w:numFmt w:val="bullet"/>
      <w:lvlText w:val="•"/>
      <w:lvlJc w:val="left"/>
      <w:pPr>
        <w:ind w:left="5520" w:hanging="487"/>
      </w:pPr>
      <w:rPr>
        <w:rFonts w:hint="default"/>
      </w:rPr>
    </w:lvl>
    <w:lvl w:ilvl="6">
      <w:start w:val="0"/>
      <w:numFmt w:val="bullet"/>
      <w:lvlText w:val="•"/>
      <w:lvlJc w:val="left"/>
      <w:pPr>
        <w:ind w:left="6492" w:hanging="487"/>
      </w:pPr>
      <w:rPr>
        <w:rFonts w:hint="default"/>
      </w:rPr>
    </w:lvl>
    <w:lvl w:ilvl="7">
      <w:start w:val="0"/>
      <w:numFmt w:val="bullet"/>
      <w:lvlText w:val="•"/>
      <w:lvlJc w:val="left"/>
      <w:pPr>
        <w:ind w:left="7464" w:hanging="487"/>
      </w:pPr>
      <w:rPr>
        <w:rFonts w:hint="default"/>
      </w:rPr>
    </w:lvl>
    <w:lvl w:ilvl="8">
      <w:start w:val="0"/>
      <w:numFmt w:val="bullet"/>
      <w:lvlText w:val="•"/>
      <w:lvlJc w:val="left"/>
      <w:pPr>
        <w:ind w:left="8436" w:hanging="487"/>
      </w:pPr>
      <w:rPr>
        <w:rFonts w:hint="default"/>
      </w:rPr>
    </w:lvl>
  </w:abstractNum>
  <w:abstractNum w:abstractNumId="8">
    <w:multiLevelType w:val="hybridMultilevel"/>
    <w:lvl w:ilvl="0">
      <w:start w:val="1"/>
      <w:numFmt w:val="lowerRoman"/>
      <w:lvlText w:val="(%1)"/>
      <w:lvlJc w:val="left"/>
      <w:pPr>
        <w:ind w:left="1384" w:hanging="720"/>
        <w:jc w:val="left"/>
      </w:pPr>
      <w:rPr>
        <w:rFonts w:hint="default" w:ascii="Times New Roman" w:hAnsi="Times New Roman" w:eastAsia="Times New Roman" w:cs="Times New Roman"/>
        <w:w w:val="95"/>
        <w:sz w:val="24"/>
        <w:szCs w:val="24"/>
      </w:rPr>
    </w:lvl>
    <w:lvl w:ilvl="1">
      <w:start w:val="0"/>
      <w:numFmt w:val="bullet"/>
      <w:lvlText w:val="•"/>
      <w:lvlJc w:val="left"/>
      <w:pPr>
        <w:ind w:left="2280" w:hanging="720"/>
      </w:pPr>
      <w:rPr>
        <w:rFonts w:hint="default"/>
      </w:rPr>
    </w:lvl>
    <w:lvl w:ilvl="2">
      <w:start w:val="0"/>
      <w:numFmt w:val="bullet"/>
      <w:lvlText w:val="•"/>
      <w:lvlJc w:val="left"/>
      <w:pPr>
        <w:ind w:left="3180" w:hanging="720"/>
      </w:pPr>
      <w:rPr>
        <w:rFonts w:hint="default"/>
      </w:rPr>
    </w:lvl>
    <w:lvl w:ilvl="3">
      <w:start w:val="0"/>
      <w:numFmt w:val="bullet"/>
      <w:lvlText w:val="•"/>
      <w:lvlJc w:val="left"/>
      <w:pPr>
        <w:ind w:left="4080" w:hanging="720"/>
      </w:pPr>
      <w:rPr>
        <w:rFonts w:hint="default"/>
      </w:rPr>
    </w:lvl>
    <w:lvl w:ilvl="4">
      <w:start w:val="0"/>
      <w:numFmt w:val="bullet"/>
      <w:lvlText w:val="•"/>
      <w:lvlJc w:val="left"/>
      <w:pPr>
        <w:ind w:left="4980" w:hanging="720"/>
      </w:pPr>
      <w:rPr>
        <w:rFonts w:hint="default"/>
      </w:rPr>
    </w:lvl>
    <w:lvl w:ilvl="5">
      <w:start w:val="0"/>
      <w:numFmt w:val="bullet"/>
      <w:lvlText w:val="•"/>
      <w:lvlJc w:val="left"/>
      <w:pPr>
        <w:ind w:left="5880" w:hanging="720"/>
      </w:pPr>
      <w:rPr>
        <w:rFonts w:hint="default"/>
      </w:rPr>
    </w:lvl>
    <w:lvl w:ilvl="6">
      <w:start w:val="0"/>
      <w:numFmt w:val="bullet"/>
      <w:lvlText w:val="•"/>
      <w:lvlJc w:val="left"/>
      <w:pPr>
        <w:ind w:left="6780" w:hanging="720"/>
      </w:pPr>
      <w:rPr>
        <w:rFonts w:hint="default"/>
      </w:rPr>
    </w:lvl>
    <w:lvl w:ilvl="7">
      <w:start w:val="0"/>
      <w:numFmt w:val="bullet"/>
      <w:lvlText w:val="•"/>
      <w:lvlJc w:val="left"/>
      <w:pPr>
        <w:ind w:left="7680" w:hanging="720"/>
      </w:pPr>
      <w:rPr>
        <w:rFonts w:hint="default"/>
      </w:rPr>
    </w:lvl>
    <w:lvl w:ilvl="8">
      <w:start w:val="0"/>
      <w:numFmt w:val="bullet"/>
      <w:lvlText w:val="•"/>
      <w:lvlJc w:val="left"/>
      <w:pPr>
        <w:ind w:left="8580" w:hanging="720"/>
      </w:pPr>
      <w:rPr>
        <w:rFonts w:hint="default"/>
      </w:rPr>
    </w:lvl>
  </w:abstractNum>
  <w:abstractNum w:abstractNumId="7">
    <w:multiLevelType w:val="hybridMultilevel"/>
    <w:lvl w:ilvl="0">
      <w:start w:val="1"/>
      <w:numFmt w:val="lowerLetter"/>
      <w:lvlText w:val="(%1)"/>
      <w:lvlJc w:val="left"/>
      <w:pPr>
        <w:ind w:left="1024" w:hanging="360"/>
        <w:jc w:val="left"/>
      </w:pPr>
      <w:rPr>
        <w:rFonts w:hint="default" w:ascii="Times New Roman" w:hAnsi="Times New Roman" w:eastAsia="Times New Roman" w:cs="Times New Roman"/>
        <w:w w:val="99"/>
        <w:sz w:val="24"/>
        <w:szCs w:val="24"/>
      </w:rPr>
    </w:lvl>
    <w:lvl w:ilvl="1">
      <w:start w:val="0"/>
      <w:numFmt w:val="bullet"/>
      <w:lvlText w:val="•"/>
      <w:lvlJc w:val="left"/>
      <w:pPr>
        <w:ind w:left="1956" w:hanging="360"/>
      </w:pPr>
      <w:rPr>
        <w:rFonts w:hint="default"/>
      </w:rPr>
    </w:lvl>
    <w:lvl w:ilvl="2">
      <w:start w:val="0"/>
      <w:numFmt w:val="bullet"/>
      <w:lvlText w:val="•"/>
      <w:lvlJc w:val="left"/>
      <w:pPr>
        <w:ind w:left="2892" w:hanging="360"/>
      </w:pPr>
      <w:rPr>
        <w:rFonts w:hint="default"/>
      </w:rPr>
    </w:lvl>
    <w:lvl w:ilvl="3">
      <w:start w:val="0"/>
      <w:numFmt w:val="bullet"/>
      <w:lvlText w:val="•"/>
      <w:lvlJc w:val="left"/>
      <w:pPr>
        <w:ind w:left="3828" w:hanging="360"/>
      </w:pPr>
      <w:rPr>
        <w:rFonts w:hint="default"/>
      </w:rPr>
    </w:lvl>
    <w:lvl w:ilvl="4">
      <w:start w:val="0"/>
      <w:numFmt w:val="bullet"/>
      <w:lvlText w:val="•"/>
      <w:lvlJc w:val="left"/>
      <w:pPr>
        <w:ind w:left="4764"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636" w:hanging="360"/>
      </w:pPr>
      <w:rPr>
        <w:rFonts w:hint="default"/>
      </w:rPr>
    </w:lvl>
    <w:lvl w:ilvl="7">
      <w:start w:val="0"/>
      <w:numFmt w:val="bullet"/>
      <w:lvlText w:val="•"/>
      <w:lvlJc w:val="left"/>
      <w:pPr>
        <w:ind w:left="7572" w:hanging="360"/>
      </w:pPr>
      <w:rPr>
        <w:rFonts w:hint="default"/>
      </w:rPr>
    </w:lvl>
    <w:lvl w:ilvl="8">
      <w:start w:val="0"/>
      <w:numFmt w:val="bullet"/>
      <w:lvlText w:val="•"/>
      <w:lvlJc w:val="left"/>
      <w:pPr>
        <w:ind w:left="8508" w:hanging="360"/>
      </w:pPr>
      <w:rPr>
        <w:rFonts w:hint="default"/>
      </w:rPr>
    </w:lvl>
  </w:abstractNum>
  <w:abstractNum w:abstractNumId="6">
    <w:multiLevelType w:val="hybridMultilevel"/>
    <w:lvl w:ilvl="0">
      <w:start w:val="1"/>
      <w:numFmt w:val="lowerRoman"/>
      <w:lvlText w:val="(%1)"/>
      <w:lvlJc w:val="left"/>
      <w:pPr>
        <w:ind w:left="1078" w:hanging="414"/>
        <w:jc w:val="left"/>
      </w:pPr>
      <w:rPr>
        <w:rFonts w:hint="default" w:ascii="Times New Roman" w:hAnsi="Times New Roman" w:eastAsia="Times New Roman" w:cs="Times New Roman"/>
        <w:spacing w:val="0"/>
        <w:w w:val="95"/>
        <w:sz w:val="24"/>
        <w:szCs w:val="24"/>
      </w:rPr>
    </w:lvl>
    <w:lvl w:ilvl="1">
      <w:start w:val="0"/>
      <w:numFmt w:val="bullet"/>
      <w:lvlText w:val="•"/>
      <w:lvlJc w:val="left"/>
      <w:pPr>
        <w:ind w:left="1641" w:hanging="414"/>
      </w:pPr>
      <w:rPr>
        <w:rFonts w:hint="default"/>
      </w:rPr>
    </w:lvl>
    <w:lvl w:ilvl="2">
      <w:start w:val="0"/>
      <w:numFmt w:val="bullet"/>
      <w:lvlText w:val="•"/>
      <w:lvlJc w:val="left"/>
      <w:pPr>
        <w:ind w:left="2203" w:hanging="414"/>
      </w:pPr>
      <w:rPr>
        <w:rFonts w:hint="default"/>
      </w:rPr>
    </w:lvl>
    <w:lvl w:ilvl="3">
      <w:start w:val="0"/>
      <w:numFmt w:val="bullet"/>
      <w:lvlText w:val="•"/>
      <w:lvlJc w:val="left"/>
      <w:pPr>
        <w:ind w:left="2764" w:hanging="414"/>
      </w:pPr>
      <w:rPr>
        <w:rFonts w:hint="default"/>
      </w:rPr>
    </w:lvl>
    <w:lvl w:ilvl="4">
      <w:start w:val="0"/>
      <w:numFmt w:val="bullet"/>
      <w:lvlText w:val="•"/>
      <w:lvlJc w:val="left"/>
      <w:pPr>
        <w:ind w:left="3326" w:hanging="414"/>
      </w:pPr>
      <w:rPr>
        <w:rFonts w:hint="default"/>
      </w:rPr>
    </w:lvl>
    <w:lvl w:ilvl="5">
      <w:start w:val="0"/>
      <w:numFmt w:val="bullet"/>
      <w:lvlText w:val="•"/>
      <w:lvlJc w:val="left"/>
      <w:pPr>
        <w:ind w:left="3887" w:hanging="414"/>
      </w:pPr>
      <w:rPr>
        <w:rFonts w:hint="default"/>
      </w:rPr>
    </w:lvl>
    <w:lvl w:ilvl="6">
      <w:start w:val="0"/>
      <w:numFmt w:val="bullet"/>
      <w:lvlText w:val="•"/>
      <w:lvlJc w:val="left"/>
      <w:pPr>
        <w:ind w:left="4449" w:hanging="414"/>
      </w:pPr>
      <w:rPr>
        <w:rFonts w:hint="default"/>
      </w:rPr>
    </w:lvl>
    <w:lvl w:ilvl="7">
      <w:start w:val="0"/>
      <w:numFmt w:val="bullet"/>
      <w:lvlText w:val="•"/>
      <w:lvlJc w:val="left"/>
      <w:pPr>
        <w:ind w:left="5011" w:hanging="414"/>
      </w:pPr>
      <w:rPr>
        <w:rFonts w:hint="default"/>
      </w:rPr>
    </w:lvl>
    <w:lvl w:ilvl="8">
      <w:start w:val="0"/>
      <w:numFmt w:val="bullet"/>
      <w:lvlText w:val="•"/>
      <w:lvlJc w:val="left"/>
      <w:pPr>
        <w:ind w:left="5572" w:hanging="414"/>
      </w:pPr>
      <w:rPr>
        <w:rFonts w:hint="default"/>
      </w:rPr>
    </w:lvl>
  </w:abstractNum>
  <w:abstractNum w:abstractNumId="5">
    <w:multiLevelType w:val="hybridMultilevel"/>
    <w:lvl w:ilvl="0">
      <w:start w:val="1"/>
      <w:numFmt w:val="lowerRoman"/>
      <w:lvlText w:val="(%1)"/>
      <w:lvlJc w:val="left"/>
      <w:pPr>
        <w:ind w:left="1384" w:hanging="720"/>
        <w:jc w:val="left"/>
      </w:pPr>
      <w:rPr>
        <w:rFonts w:hint="default" w:ascii="Times New Roman" w:hAnsi="Times New Roman" w:eastAsia="Times New Roman" w:cs="Times New Roman"/>
        <w:w w:val="95"/>
        <w:sz w:val="24"/>
        <w:szCs w:val="24"/>
      </w:rPr>
    </w:lvl>
    <w:lvl w:ilvl="1">
      <w:start w:val="0"/>
      <w:numFmt w:val="bullet"/>
      <w:lvlText w:val="•"/>
      <w:lvlJc w:val="left"/>
      <w:pPr>
        <w:ind w:left="2280" w:hanging="720"/>
      </w:pPr>
      <w:rPr>
        <w:rFonts w:hint="default"/>
      </w:rPr>
    </w:lvl>
    <w:lvl w:ilvl="2">
      <w:start w:val="0"/>
      <w:numFmt w:val="bullet"/>
      <w:lvlText w:val="•"/>
      <w:lvlJc w:val="left"/>
      <w:pPr>
        <w:ind w:left="3180" w:hanging="720"/>
      </w:pPr>
      <w:rPr>
        <w:rFonts w:hint="default"/>
      </w:rPr>
    </w:lvl>
    <w:lvl w:ilvl="3">
      <w:start w:val="0"/>
      <w:numFmt w:val="bullet"/>
      <w:lvlText w:val="•"/>
      <w:lvlJc w:val="left"/>
      <w:pPr>
        <w:ind w:left="4080" w:hanging="720"/>
      </w:pPr>
      <w:rPr>
        <w:rFonts w:hint="default"/>
      </w:rPr>
    </w:lvl>
    <w:lvl w:ilvl="4">
      <w:start w:val="0"/>
      <w:numFmt w:val="bullet"/>
      <w:lvlText w:val="•"/>
      <w:lvlJc w:val="left"/>
      <w:pPr>
        <w:ind w:left="4980" w:hanging="720"/>
      </w:pPr>
      <w:rPr>
        <w:rFonts w:hint="default"/>
      </w:rPr>
    </w:lvl>
    <w:lvl w:ilvl="5">
      <w:start w:val="0"/>
      <w:numFmt w:val="bullet"/>
      <w:lvlText w:val="•"/>
      <w:lvlJc w:val="left"/>
      <w:pPr>
        <w:ind w:left="5880" w:hanging="720"/>
      </w:pPr>
      <w:rPr>
        <w:rFonts w:hint="default"/>
      </w:rPr>
    </w:lvl>
    <w:lvl w:ilvl="6">
      <w:start w:val="0"/>
      <w:numFmt w:val="bullet"/>
      <w:lvlText w:val="•"/>
      <w:lvlJc w:val="left"/>
      <w:pPr>
        <w:ind w:left="6780" w:hanging="720"/>
      </w:pPr>
      <w:rPr>
        <w:rFonts w:hint="default"/>
      </w:rPr>
    </w:lvl>
    <w:lvl w:ilvl="7">
      <w:start w:val="0"/>
      <w:numFmt w:val="bullet"/>
      <w:lvlText w:val="•"/>
      <w:lvlJc w:val="left"/>
      <w:pPr>
        <w:ind w:left="7680" w:hanging="720"/>
      </w:pPr>
      <w:rPr>
        <w:rFonts w:hint="default"/>
      </w:rPr>
    </w:lvl>
    <w:lvl w:ilvl="8">
      <w:start w:val="0"/>
      <w:numFmt w:val="bullet"/>
      <w:lvlText w:val="•"/>
      <w:lvlJc w:val="left"/>
      <w:pPr>
        <w:ind w:left="8580" w:hanging="720"/>
      </w:pPr>
      <w:rPr>
        <w:rFonts w:hint="default"/>
      </w:rPr>
    </w:lvl>
  </w:abstractNum>
  <w:abstractNum w:abstractNumId="4">
    <w:multiLevelType w:val="hybridMultilevel"/>
    <w:lvl w:ilvl="0">
      <w:start w:val="1"/>
      <w:numFmt w:val="decimal"/>
      <w:lvlText w:val="%1"/>
      <w:lvlJc w:val="left"/>
      <w:pPr>
        <w:ind w:left="1024" w:hanging="360"/>
        <w:jc w:val="left"/>
      </w:pPr>
      <w:rPr>
        <w:rFonts w:hint="default"/>
        <w:w w:val="96"/>
      </w:rPr>
    </w:lvl>
    <w:lvl w:ilvl="1">
      <w:start w:val="0"/>
      <w:numFmt w:val="bullet"/>
      <w:lvlText w:val="•"/>
      <w:lvlJc w:val="left"/>
      <w:pPr>
        <w:ind w:left="1956" w:hanging="360"/>
      </w:pPr>
      <w:rPr>
        <w:rFonts w:hint="default"/>
      </w:rPr>
    </w:lvl>
    <w:lvl w:ilvl="2">
      <w:start w:val="0"/>
      <w:numFmt w:val="bullet"/>
      <w:lvlText w:val="•"/>
      <w:lvlJc w:val="left"/>
      <w:pPr>
        <w:ind w:left="2892" w:hanging="360"/>
      </w:pPr>
      <w:rPr>
        <w:rFonts w:hint="default"/>
      </w:rPr>
    </w:lvl>
    <w:lvl w:ilvl="3">
      <w:start w:val="0"/>
      <w:numFmt w:val="bullet"/>
      <w:lvlText w:val="•"/>
      <w:lvlJc w:val="left"/>
      <w:pPr>
        <w:ind w:left="3828" w:hanging="360"/>
      </w:pPr>
      <w:rPr>
        <w:rFonts w:hint="default"/>
      </w:rPr>
    </w:lvl>
    <w:lvl w:ilvl="4">
      <w:start w:val="0"/>
      <w:numFmt w:val="bullet"/>
      <w:lvlText w:val="•"/>
      <w:lvlJc w:val="left"/>
      <w:pPr>
        <w:ind w:left="4764"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636" w:hanging="360"/>
      </w:pPr>
      <w:rPr>
        <w:rFonts w:hint="default"/>
      </w:rPr>
    </w:lvl>
    <w:lvl w:ilvl="7">
      <w:start w:val="0"/>
      <w:numFmt w:val="bullet"/>
      <w:lvlText w:val="•"/>
      <w:lvlJc w:val="left"/>
      <w:pPr>
        <w:ind w:left="7572" w:hanging="360"/>
      </w:pPr>
      <w:rPr>
        <w:rFonts w:hint="default"/>
      </w:rPr>
    </w:lvl>
    <w:lvl w:ilvl="8">
      <w:start w:val="0"/>
      <w:numFmt w:val="bullet"/>
      <w:lvlText w:val="•"/>
      <w:lvlJc w:val="left"/>
      <w:pPr>
        <w:ind w:left="8508" w:hanging="360"/>
      </w:pPr>
      <w:rPr>
        <w:rFonts w:hint="default"/>
      </w:rPr>
    </w:lvl>
  </w:abstractNum>
  <w:abstractNum w:abstractNumId="3">
    <w:multiLevelType w:val="hybridMultilevel"/>
    <w:lvl w:ilvl="0">
      <w:start w:val="3"/>
      <w:numFmt w:val="decimal"/>
      <w:lvlText w:val="%1"/>
      <w:lvlJc w:val="left"/>
      <w:pPr>
        <w:ind w:left="1152" w:hanging="488"/>
        <w:jc w:val="left"/>
      </w:pPr>
      <w:rPr>
        <w:rFonts w:hint="default"/>
      </w:rPr>
    </w:lvl>
    <w:lvl w:ilvl="1">
      <w:start w:val="1"/>
      <w:numFmt w:val="decimal"/>
      <w:lvlText w:val="%1.%2"/>
      <w:lvlJc w:val="left"/>
      <w:pPr>
        <w:ind w:left="1152" w:hanging="488"/>
        <w:jc w:val="right"/>
      </w:pPr>
      <w:rPr>
        <w:rFonts w:hint="default"/>
        <w:b/>
        <w:bCs/>
        <w:spacing w:val="-2"/>
        <w:w w:val="99"/>
      </w:rPr>
    </w:lvl>
    <w:lvl w:ilvl="2">
      <w:start w:val="1"/>
      <w:numFmt w:val="decimal"/>
      <w:lvlText w:val="%1.%2.%3"/>
      <w:lvlJc w:val="left"/>
      <w:pPr>
        <w:ind w:left="1213" w:hanging="549"/>
        <w:jc w:val="left"/>
      </w:pPr>
      <w:rPr>
        <w:rFonts w:hint="default" w:ascii="Times New Roman" w:hAnsi="Times New Roman" w:eastAsia="Times New Roman" w:cs="Times New Roman"/>
        <w:b/>
        <w:bCs/>
        <w:spacing w:val="0"/>
        <w:w w:val="100"/>
        <w:sz w:val="24"/>
        <w:szCs w:val="24"/>
      </w:rPr>
    </w:lvl>
    <w:lvl w:ilvl="3">
      <w:start w:val="0"/>
      <w:numFmt w:val="bullet"/>
      <w:lvlText w:val="•"/>
      <w:lvlJc w:val="left"/>
      <w:pPr>
        <w:ind w:left="2365" w:hanging="549"/>
      </w:pPr>
      <w:rPr>
        <w:rFonts w:hint="default"/>
      </w:rPr>
    </w:lvl>
    <w:lvl w:ilvl="4">
      <w:start w:val="0"/>
      <w:numFmt w:val="bullet"/>
      <w:lvlText w:val="•"/>
      <w:lvlJc w:val="left"/>
      <w:pPr>
        <w:ind w:left="3510" w:hanging="549"/>
      </w:pPr>
      <w:rPr>
        <w:rFonts w:hint="default"/>
      </w:rPr>
    </w:lvl>
    <w:lvl w:ilvl="5">
      <w:start w:val="0"/>
      <w:numFmt w:val="bullet"/>
      <w:lvlText w:val="•"/>
      <w:lvlJc w:val="left"/>
      <w:pPr>
        <w:ind w:left="4655" w:hanging="549"/>
      </w:pPr>
      <w:rPr>
        <w:rFonts w:hint="default"/>
      </w:rPr>
    </w:lvl>
    <w:lvl w:ilvl="6">
      <w:start w:val="0"/>
      <w:numFmt w:val="bullet"/>
      <w:lvlText w:val="•"/>
      <w:lvlJc w:val="left"/>
      <w:pPr>
        <w:ind w:left="5800" w:hanging="549"/>
      </w:pPr>
      <w:rPr>
        <w:rFonts w:hint="default"/>
      </w:rPr>
    </w:lvl>
    <w:lvl w:ilvl="7">
      <w:start w:val="0"/>
      <w:numFmt w:val="bullet"/>
      <w:lvlText w:val="•"/>
      <w:lvlJc w:val="left"/>
      <w:pPr>
        <w:ind w:left="6945" w:hanging="549"/>
      </w:pPr>
      <w:rPr>
        <w:rFonts w:hint="default"/>
      </w:rPr>
    </w:lvl>
    <w:lvl w:ilvl="8">
      <w:start w:val="0"/>
      <w:numFmt w:val="bullet"/>
      <w:lvlText w:val="•"/>
      <w:lvlJc w:val="left"/>
      <w:pPr>
        <w:ind w:left="8090" w:hanging="549"/>
      </w:pPr>
      <w:rPr>
        <w:rFonts w:hint="default"/>
      </w:rPr>
    </w:lvl>
  </w:abstractNum>
  <w:abstractNum w:abstractNumId="2">
    <w:multiLevelType w:val="hybridMultilevel"/>
    <w:lvl w:ilvl="0">
      <w:start w:val="1"/>
      <w:numFmt w:val="lowerRoman"/>
      <w:lvlText w:val="(%1)"/>
      <w:lvlJc w:val="left"/>
      <w:pPr>
        <w:ind w:left="1384" w:hanging="720"/>
        <w:jc w:val="left"/>
      </w:pPr>
      <w:rPr>
        <w:rFonts w:hint="default" w:ascii="Times New Roman" w:hAnsi="Times New Roman" w:eastAsia="Times New Roman" w:cs="Times New Roman"/>
        <w:w w:val="95"/>
        <w:sz w:val="24"/>
        <w:szCs w:val="24"/>
      </w:rPr>
    </w:lvl>
    <w:lvl w:ilvl="1">
      <w:start w:val="0"/>
      <w:numFmt w:val="bullet"/>
      <w:lvlText w:val="•"/>
      <w:lvlJc w:val="left"/>
      <w:pPr>
        <w:ind w:left="2280" w:hanging="720"/>
      </w:pPr>
      <w:rPr>
        <w:rFonts w:hint="default"/>
      </w:rPr>
    </w:lvl>
    <w:lvl w:ilvl="2">
      <w:start w:val="0"/>
      <w:numFmt w:val="bullet"/>
      <w:lvlText w:val="•"/>
      <w:lvlJc w:val="left"/>
      <w:pPr>
        <w:ind w:left="3180" w:hanging="720"/>
      </w:pPr>
      <w:rPr>
        <w:rFonts w:hint="default"/>
      </w:rPr>
    </w:lvl>
    <w:lvl w:ilvl="3">
      <w:start w:val="0"/>
      <w:numFmt w:val="bullet"/>
      <w:lvlText w:val="•"/>
      <w:lvlJc w:val="left"/>
      <w:pPr>
        <w:ind w:left="4080" w:hanging="720"/>
      </w:pPr>
      <w:rPr>
        <w:rFonts w:hint="default"/>
      </w:rPr>
    </w:lvl>
    <w:lvl w:ilvl="4">
      <w:start w:val="0"/>
      <w:numFmt w:val="bullet"/>
      <w:lvlText w:val="•"/>
      <w:lvlJc w:val="left"/>
      <w:pPr>
        <w:ind w:left="4980" w:hanging="720"/>
      </w:pPr>
      <w:rPr>
        <w:rFonts w:hint="default"/>
      </w:rPr>
    </w:lvl>
    <w:lvl w:ilvl="5">
      <w:start w:val="0"/>
      <w:numFmt w:val="bullet"/>
      <w:lvlText w:val="•"/>
      <w:lvlJc w:val="left"/>
      <w:pPr>
        <w:ind w:left="5880" w:hanging="720"/>
      </w:pPr>
      <w:rPr>
        <w:rFonts w:hint="default"/>
      </w:rPr>
    </w:lvl>
    <w:lvl w:ilvl="6">
      <w:start w:val="0"/>
      <w:numFmt w:val="bullet"/>
      <w:lvlText w:val="•"/>
      <w:lvlJc w:val="left"/>
      <w:pPr>
        <w:ind w:left="6780" w:hanging="720"/>
      </w:pPr>
      <w:rPr>
        <w:rFonts w:hint="default"/>
      </w:rPr>
    </w:lvl>
    <w:lvl w:ilvl="7">
      <w:start w:val="0"/>
      <w:numFmt w:val="bullet"/>
      <w:lvlText w:val="•"/>
      <w:lvlJc w:val="left"/>
      <w:pPr>
        <w:ind w:left="7680" w:hanging="720"/>
      </w:pPr>
      <w:rPr>
        <w:rFonts w:hint="default"/>
      </w:rPr>
    </w:lvl>
    <w:lvl w:ilvl="8">
      <w:start w:val="0"/>
      <w:numFmt w:val="bullet"/>
      <w:lvlText w:val="•"/>
      <w:lvlJc w:val="left"/>
      <w:pPr>
        <w:ind w:left="8580" w:hanging="720"/>
      </w:pPr>
      <w:rPr>
        <w:rFonts w:hint="default"/>
      </w:rPr>
    </w:lvl>
  </w:abstractNum>
  <w:abstractNum w:abstractNumId="1">
    <w:multiLevelType w:val="hybridMultilevel"/>
    <w:lvl w:ilvl="0">
      <w:start w:val="2"/>
      <w:numFmt w:val="decimal"/>
      <w:lvlText w:val="%1"/>
      <w:lvlJc w:val="left"/>
      <w:pPr>
        <w:ind w:left="664" w:hanging="490"/>
        <w:jc w:val="left"/>
      </w:pPr>
      <w:rPr>
        <w:rFonts w:hint="default"/>
      </w:rPr>
    </w:lvl>
    <w:lvl w:ilvl="1">
      <w:start w:val="1"/>
      <w:numFmt w:val="decimal"/>
      <w:lvlText w:val="%1.%2"/>
      <w:lvlJc w:val="left"/>
      <w:pPr>
        <w:ind w:left="664" w:hanging="49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604" w:hanging="490"/>
      </w:pPr>
      <w:rPr>
        <w:rFonts w:hint="default"/>
      </w:rPr>
    </w:lvl>
    <w:lvl w:ilvl="3">
      <w:start w:val="0"/>
      <w:numFmt w:val="bullet"/>
      <w:lvlText w:val="•"/>
      <w:lvlJc w:val="left"/>
      <w:pPr>
        <w:ind w:left="3576" w:hanging="490"/>
      </w:pPr>
      <w:rPr>
        <w:rFonts w:hint="default"/>
      </w:rPr>
    </w:lvl>
    <w:lvl w:ilvl="4">
      <w:start w:val="0"/>
      <w:numFmt w:val="bullet"/>
      <w:lvlText w:val="•"/>
      <w:lvlJc w:val="left"/>
      <w:pPr>
        <w:ind w:left="4548" w:hanging="490"/>
      </w:pPr>
      <w:rPr>
        <w:rFonts w:hint="default"/>
      </w:rPr>
    </w:lvl>
    <w:lvl w:ilvl="5">
      <w:start w:val="0"/>
      <w:numFmt w:val="bullet"/>
      <w:lvlText w:val="•"/>
      <w:lvlJc w:val="left"/>
      <w:pPr>
        <w:ind w:left="5520" w:hanging="490"/>
      </w:pPr>
      <w:rPr>
        <w:rFonts w:hint="default"/>
      </w:rPr>
    </w:lvl>
    <w:lvl w:ilvl="6">
      <w:start w:val="0"/>
      <w:numFmt w:val="bullet"/>
      <w:lvlText w:val="•"/>
      <w:lvlJc w:val="left"/>
      <w:pPr>
        <w:ind w:left="6492" w:hanging="490"/>
      </w:pPr>
      <w:rPr>
        <w:rFonts w:hint="default"/>
      </w:rPr>
    </w:lvl>
    <w:lvl w:ilvl="7">
      <w:start w:val="0"/>
      <w:numFmt w:val="bullet"/>
      <w:lvlText w:val="•"/>
      <w:lvlJc w:val="left"/>
      <w:pPr>
        <w:ind w:left="7464" w:hanging="490"/>
      </w:pPr>
      <w:rPr>
        <w:rFonts w:hint="default"/>
      </w:rPr>
    </w:lvl>
    <w:lvl w:ilvl="8">
      <w:start w:val="0"/>
      <w:numFmt w:val="bullet"/>
      <w:lvlText w:val="•"/>
      <w:lvlJc w:val="left"/>
      <w:pPr>
        <w:ind w:left="8436" w:hanging="490"/>
      </w:pPr>
      <w:rPr>
        <w:rFonts w:hint="default"/>
      </w:rPr>
    </w:lvl>
  </w:abstractNum>
  <w:abstractNum w:abstractNumId="0">
    <w:multiLevelType w:val="hybridMultilevel"/>
    <w:lvl w:ilvl="0">
      <w:start w:val="1"/>
      <w:numFmt w:val="decimal"/>
      <w:lvlText w:val="%1"/>
      <w:lvlJc w:val="left"/>
      <w:pPr>
        <w:ind w:left="968" w:hanging="304"/>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902" w:hanging="304"/>
      </w:pPr>
      <w:rPr>
        <w:rFonts w:hint="default"/>
      </w:rPr>
    </w:lvl>
    <w:lvl w:ilvl="2">
      <w:start w:val="0"/>
      <w:numFmt w:val="bullet"/>
      <w:lvlText w:val="•"/>
      <w:lvlJc w:val="left"/>
      <w:pPr>
        <w:ind w:left="2844" w:hanging="304"/>
      </w:pPr>
      <w:rPr>
        <w:rFonts w:hint="default"/>
      </w:rPr>
    </w:lvl>
    <w:lvl w:ilvl="3">
      <w:start w:val="0"/>
      <w:numFmt w:val="bullet"/>
      <w:lvlText w:val="•"/>
      <w:lvlJc w:val="left"/>
      <w:pPr>
        <w:ind w:left="3786" w:hanging="304"/>
      </w:pPr>
      <w:rPr>
        <w:rFonts w:hint="default"/>
      </w:rPr>
    </w:lvl>
    <w:lvl w:ilvl="4">
      <w:start w:val="0"/>
      <w:numFmt w:val="bullet"/>
      <w:lvlText w:val="•"/>
      <w:lvlJc w:val="left"/>
      <w:pPr>
        <w:ind w:left="4728" w:hanging="304"/>
      </w:pPr>
      <w:rPr>
        <w:rFonts w:hint="default"/>
      </w:rPr>
    </w:lvl>
    <w:lvl w:ilvl="5">
      <w:start w:val="0"/>
      <w:numFmt w:val="bullet"/>
      <w:lvlText w:val="•"/>
      <w:lvlJc w:val="left"/>
      <w:pPr>
        <w:ind w:left="5670" w:hanging="304"/>
      </w:pPr>
      <w:rPr>
        <w:rFonts w:hint="default"/>
      </w:rPr>
    </w:lvl>
    <w:lvl w:ilvl="6">
      <w:start w:val="0"/>
      <w:numFmt w:val="bullet"/>
      <w:lvlText w:val="•"/>
      <w:lvlJc w:val="left"/>
      <w:pPr>
        <w:ind w:left="6612" w:hanging="304"/>
      </w:pPr>
      <w:rPr>
        <w:rFonts w:hint="default"/>
      </w:rPr>
    </w:lvl>
    <w:lvl w:ilvl="7">
      <w:start w:val="0"/>
      <w:numFmt w:val="bullet"/>
      <w:lvlText w:val="•"/>
      <w:lvlJc w:val="left"/>
      <w:pPr>
        <w:ind w:left="7554" w:hanging="304"/>
      </w:pPr>
      <w:rPr>
        <w:rFonts w:hint="default"/>
      </w:rPr>
    </w:lvl>
    <w:lvl w:ilvl="8">
      <w:start w:val="0"/>
      <w:numFmt w:val="bullet"/>
      <w:lvlText w:val="•"/>
      <w:lvlJc w:val="left"/>
      <w:pPr>
        <w:ind w:left="8496" w:hanging="304"/>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7"/>
      <w:ind w:left="1163"/>
      <w:outlineLvl w:val="1"/>
    </w:pPr>
    <w:rPr>
      <w:rFonts w:ascii="Times New Roman" w:hAnsi="Times New Roman" w:eastAsia="Times New Roman" w:cs="Times New Roman"/>
      <w:b/>
      <w:bCs/>
      <w:sz w:val="34"/>
      <w:szCs w:val="34"/>
    </w:rPr>
  </w:style>
  <w:style w:styleId="Heading2" w:type="paragraph">
    <w:name w:val="Heading 2"/>
    <w:basedOn w:val="Normal"/>
    <w:uiPriority w:val="1"/>
    <w:qFormat/>
    <w:pPr>
      <w:spacing w:before="88"/>
      <w:ind w:left="1154"/>
      <w:outlineLvl w:val="2"/>
    </w:pPr>
    <w:rPr>
      <w:rFonts w:ascii="Times New Roman" w:hAnsi="Times New Roman" w:eastAsia="Times New Roman" w:cs="Times New Roman"/>
      <w:b/>
      <w:bCs/>
      <w:sz w:val="32"/>
      <w:szCs w:val="32"/>
    </w:rPr>
  </w:style>
  <w:style w:styleId="Heading3" w:type="paragraph">
    <w:name w:val="Heading 3"/>
    <w:basedOn w:val="Normal"/>
    <w:uiPriority w:val="1"/>
    <w:qFormat/>
    <w:pPr>
      <w:spacing w:before="249"/>
      <w:ind w:right="466"/>
      <w:jc w:val="right"/>
      <w:outlineLvl w:val="3"/>
    </w:pPr>
    <w:rPr>
      <w:rFonts w:ascii="Times New Roman" w:hAnsi="Times New Roman" w:eastAsia="Times New Roman" w:cs="Times New Roman"/>
      <w:sz w:val="31"/>
      <w:szCs w:val="31"/>
    </w:rPr>
  </w:style>
  <w:style w:styleId="Heading4" w:type="paragraph">
    <w:name w:val="Heading 4"/>
    <w:basedOn w:val="Normal"/>
    <w:uiPriority w:val="1"/>
    <w:qFormat/>
    <w:pPr>
      <w:spacing w:before="65"/>
      <w:ind w:left="43"/>
      <w:outlineLvl w:val="4"/>
    </w:pPr>
    <w:rPr>
      <w:rFonts w:ascii="Times New Roman" w:hAnsi="Times New Roman" w:eastAsia="Times New Roman" w:cs="Times New Roman"/>
      <w:sz w:val="29"/>
      <w:szCs w:val="29"/>
    </w:rPr>
  </w:style>
  <w:style w:styleId="Heading5" w:type="paragraph">
    <w:name w:val="Heading 5"/>
    <w:basedOn w:val="Normal"/>
    <w:uiPriority w:val="1"/>
    <w:qFormat/>
    <w:pPr>
      <w:spacing w:before="90"/>
      <w:ind w:left="664"/>
      <w:outlineLvl w:val="5"/>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24" w:hanging="720"/>
    </w:pPr>
    <w:rPr>
      <w:rFonts w:ascii="Times New Roman" w:hAnsi="Times New Roman" w:eastAsia="Times New Roman" w:cs="Times New Roman"/>
    </w:rPr>
  </w:style>
  <w:style w:styleId="TableParagraph" w:type="paragraph">
    <w:name w:val="Table Paragraph"/>
    <w:basedOn w:val="Normal"/>
    <w:uiPriority w:val="1"/>
    <w:qFormat/>
    <w:pPr>
      <w:spacing w:line="268" w:lineRule="exact"/>
      <w:ind w:left="11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Currency Puzzles - Speech by Sushil Wadwhani</dc:title>
  <dcterms:created xsi:type="dcterms:W3CDTF">2020-06-02T17:22:41Z</dcterms:created>
  <dcterms:modified xsi:type="dcterms:W3CDTF">2020-06-02T17:22:41Z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1999-10-13T00:00:00Z</vt:filetime>
  </property>
  <property fmtid="{D5CDD505-2E9C-101B-9397-08002B2CF9AE}" pid="3" name="Creator">
    <vt:lpwstr>Microsoft Word - bc0162.doc</vt:lpwstr>
  </property>
  <property fmtid="{D5CDD505-2E9C-101B-9397-08002B2CF9AE}" pid="4" name="LastSaved">
    <vt:filetime>2020-06-02T00:00:00Z</vt:filetime>
  </property>
</Properties>
</file>