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Default Extension="jpeg" ContentType="image/jpe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11883" w:val="left" w:leader="none"/>
        </w:tabs>
        <w:ind w:left="105"/>
        <w:rPr>
          <w:rFonts w:ascii="Times New Roman"/>
        </w:rPr>
      </w:pPr>
      <w:r>
        <w:rPr/>
        <w:pict>
          <v:rect style="position:absolute;margin-left:61.011002pt;margin-top:432.450012pt;width:720.0pt;height:67.56pt;mso-position-horizontal-relative:page;mso-position-vertical-relative:page;z-index:-16296960" filled="true" fillcolor="#ffffff" stroked="false">
            <v:fill type="solid"/>
            <w10:wrap type="none"/>
          </v:rect>
        </w:pict>
      </w:r>
      <w:r>
        <w:rPr>
          <w:rFonts w:ascii="Times New Roman"/>
        </w:rPr>
        <w:drawing>
          <wp:inline distT="0" distB="0" distL="0" distR="0">
            <wp:extent cx="1806128" cy="136417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28" cy="13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  <w:r>
        <w:rPr>
          <w:rFonts w:ascii="Times New Roman"/>
        </w:rPr>
        <w:tab/>
      </w:r>
      <w:r>
        <w:rPr>
          <w:rFonts w:ascii="Times New Roman"/>
          <w:position w:val="2"/>
        </w:rPr>
        <w:drawing>
          <wp:inline distT="0" distB="0" distL="0" distR="0">
            <wp:extent cx="1307591" cy="1308353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7591" cy="130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  <w:sz w:val="29"/>
        </w:rPr>
      </w:pPr>
    </w:p>
    <w:p>
      <w:pPr>
        <w:spacing w:line="376" w:lineRule="auto" w:before="79"/>
        <w:ind w:left="2817" w:right="2978" w:firstLine="851"/>
        <w:jc w:val="left"/>
        <w:rPr>
          <w:b/>
          <w:sz w:val="64"/>
        </w:rPr>
      </w:pPr>
      <w:r>
        <w:rPr>
          <w:b/>
          <w:sz w:val="64"/>
        </w:rPr>
        <w:t>Deepen and Diversify UK Financial Infrastructure</w:t>
      </w:r>
    </w:p>
    <w:p>
      <w:pPr>
        <w:spacing w:line="729" w:lineRule="exact" w:before="0"/>
        <w:ind w:left="1733" w:right="0" w:firstLine="0"/>
        <w:jc w:val="left"/>
        <w:rPr>
          <w:b/>
          <w:sz w:val="64"/>
        </w:rPr>
      </w:pPr>
      <w:r>
        <w:rPr>
          <w:b/>
          <w:sz w:val="64"/>
        </w:rPr>
        <w:t>To Enable Small Business Growth</w:t>
      </w:r>
    </w:p>
    <w:p>
      <w:pPr>
        <w:pStyle w:val="BodyText"/>
        <w:spacing w:before="4"/>
        <w:rPr>
          <w:b/>
          <w:sz w:val="102"/>
        </w:rPr>
      </w:pPr>
    </w:p>
    <w:p>
      <w:pPr>
        <w:spacing w:line="300" w:lineRule="auto" w:before="1"/>
        <w:ind w:left="4471" w:right="2247" w:firstLine="4722"/>
        <w:jc w:val="right"/>
        <w:rPr>
          <w:sz w:val="36"/>
        </w:rPr>
      </w:pPr>
      <w:r>
        <w:rPr>
          <w:b/>
          <w:sz w:val="36"/>
        </w:rPr>
        <w:t>Adam</w:t>
      </w:r>
      <w:r>
        <w:rPr>
          <w:b/>
          <w:spacing w:val="-7"/>
          <w:sz w:val="36"/>
        </w:rPr>
        <w:t> </w:t>
      </w:r>
      <w:r>
        <w:rPr>
          <w:b/>
          <w:sz w:val="36"/>
        </w:rPr>
        <w:t>S.</w:t>
      </w:r>
      <w:r>
        <w:rPr>
          <w:b/>
          <w:spacing w:val="-7"/>
          <w:sz w:val="36"/>
        </w:rPr>
        <w:t> </w:t>
      </w:r>
      <w:r>
        <w:rPr>
          <w:b/>
          <w:sz w:val="36"/>
        </w:rPr>
        <w:t>Posen</w:t>
      </w:r>
      <w:r>
        <w:rPr>
          <w:b/>
          <w:spacing w:val="-1"/>
          <w:sz w:val="36"/>
        </w:rPr>
        <w:t> </w:t>
      </w:r>
      <w:r>
        <w:rPr>
          <w:i/>
          <w:sz w:val="36"/>
        </w:rPr>
        <w:t>External Member, Monetary</w:t>
      </w:r>
      <w:r>
        <w:rPr>
          <w:i/>
          <w:spacing w:val="-16"/>
          <w:sz w:val="36"/>
        </w:rPr>
        <w:t> </w:t>
      </w:r>
      <w:r>
        <w:rPr>
          <w:i/>
          <w:sz w:val="36"/>
        </w:rPr>
        <w:t>Policy</w:t>
      </w:r>
      <w:r>
        <w:rPr>
          <w:i/>
          <w:spacing w:val="-5"/>
          <w:sz w:val="36"/>
        </w:rPr>
        <w:t> </w:t>
      </w:r>
      <w:r>
        <w:rPr>
          <w:i/>
          <w:sz w:val="36"/>
        </w:rPr>
        <w:t>Committee</w:t>
      </w:r>
      <w:r>
        <w:rPr>
          <w:i/>
          <w:w w:val="99"/>
          <w:sz w:val="36"/>
        </w:rPr>
        <w:t> </w:t>
      </w:r>
      <w:r>
        <w:rPr>
          <w:sz w:val="36"/>
        </w:rPr>
        <w:t>TUC Panel “Banking after</w:t>
      </w:r>
      <w:r>
        <w:rPr>
          <w:spacing w:val="-9"/>
          <w:sz w:val="36"/>
        </w:rPr>
        <w:t> </w:t>
      </w:r>
      <w:r>
        <w:rPr>
          <w:sz w:val="36"/>
        </w:rPr>
        <w:t>Vickers”</w:t>
      </w:r>
    </w:p>
    <w:p>
      <w:pPr>
        <w:spacing w:before="2"/>
        <w:ind w:left="0" w:right="2246" w:firstLine="0"/>
        <w:jc w:val="right"/>
        <w:rPr>
          <w:sz w:val="36"/>
        </w:rPr>
      </w:pPr>
      <w:r>
        <w:rPr>
          <w:sz w:val="36"/>
        </w:rPr>
        <w:t>2 February</w:t>
      </w:r>
      <w:r>
        <w:rPr>
          <w:spacing w:val="-5"/>
          <w:sz w:val="36"/>
        </w:rPr>
        <w:t> </w:t>
      </w:r>
      <w:r>
        <w:rPr>
          <w:sz w:val="36"/>
        </w:rPr>
        <w:t>2012</w:t>
      </w:r>
    </w:p>
    <w:p>
      <w:pPr>
        <w:spacing w:after="0"/>
        <w:jc w:val="right"/>
        <w:rPr>
          <w:sz w:val="36"/>
        </w:rPr>
        <w:sectPr>
          <w:footerReference w:type="default" r:id="rId5"/>
          <w:type w:val="continuous"/>
          <w:pgSz w:w="16840" w:h="11900" w:orient="landscape"/>
          <w:pgMar w:footer="1224" w:top="780" w:bottom="1420" w:left="1340" w:right="1440"/>
          <w:pgNumType w:start="1"/>
        </w:sectPr>
      </w:pPr>
    </w:p>
    <w:p>
      <w:pPr>
        <w:pStyle w:val="BodyText"/>
        <w:spacing w:before="5"/>
        <w:rPr>
          <w:sz w:val="18"/>
        </w:rPr>
      </w:pPr>
      <w:r>
        <w:rPr/>
        <w:pict>
          <v:group style="position:absolute;margin-left:61.011002pt;margin-top:229.949997pt;width:720pt;height:145.85pt;mso-position-horizontal-relative:page;mso-position-vertical-relative:page;z-index:-16295936" coordorigin="1220,4599" coordsize="14400,2917">
            <v:rect style="position:absolute;left:1220;top:4599;width:14400;height:1352" filled="true" fillcolor="#ffffff" stroked="false">
              <v:fill type="solid"/>
            </v:rect>
            <v:shape style="position:absolute;left:4281;top:5256;width:2153;height:694" type="#_x0000_t75" stroked="false">
              <v:imagedata r:id="rId8" o:title=""/>
            </v:shape>
            <v:shape style="position:absolute;left:4225;top:5949;width:2260;height:1350" type="#_x0000_t75" stroked="false">
              <v:imagedata r:id="rId9" o:title=""/>
            </v:shape>
            <v:shape style="position:absolute;left:9441;top:5322;width:2830;height:2138" type="#_x0000_t75" stroked="false">
              <v:imagedata r:id="rId10" o:title=""/>
            </v:shape>
            <v:shape style="position:absolute;left:4660;top:7299;width:1392;height:216" type="#_x0000_t75" stroked="false">
              <v:imagedata r:id="rId11" o:title=""/>
            </v:shape>
            <v:shape style="position:absolute;left:7844;top:5796;width:588;height:715" type="#_x0000_t202" filled="false" stroked="false">
              <v:textbox inset="0,0,0,0">
                <w:txbxContent>
                  <w:p>
                    <w:pPr>
                      <w:spacing w:line="715" w:lineRule="exact" w:before="0"/>
                      <w:ind w:left="0" w:right="0" w:firstLine="0"/>
                      <w:jc w:val="left"/>
                      <w:rPr>
                        <w:sz w:val="64"/>
                      </w:rPr>
                    </w:pPr>
                    <w:r>
                      <w:rPr>
                        <w:sz w:val="64"/>
                      </w:rPr>
                      <w:t>or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Heading1"/>
      </w:pPr>
      <w:r>
        <w:rPr/>
        <w:t>DISCLAIMER</w:t>
      </w:r>
    </w:p>
    <w:p>
      <w:pPr>
        <w:pStyle w:val="Heading2"/>
        <w:spacing w:line="249" w:lineRule="auto" w:before="769"/>
        <w:ind w:left="744" w:right="781"/>
      </w:pPr>
      <w:r>
        <w:rPr/>
        <w:t>The views expressed here and any errors are solely my own, and not those of either</w:t>
      </w:r>
    </w:p>
    <w:p>
      <w:pPr>
        <w:spacing w:after="0" w:line="249" w:lineRule="auto"/>
        <w:sectPr>
          <w:pgSz w:w="16840" w:h="11900" w:orient="landscape"/>
          <w:pgMar w:header="0" w:footer="1224" w:top="1100" w:bottom="1420" w:left="1340" w:right="1440"/>
        </w:sectPr>
      </w:pPr>
    </w:p>
    <w:p>
      <w:pPr>
        <w:pStyle w:val="BodyText"/>
      </w:pPr>
      <w:r>
        <w:rPr/>
        <w:pict>
          <v:group style="position:absolute;margin-left:61.011002pt;margin-top:27.48pt;width:720pt;height:540pt;mso-position-horizontal-relative:page;mso-position-vertical-relative:page;z-index:-16295424" coordorigin="1220,550" coordsize="14400,10800">
            <v:rect style="position:absolute;left:3061;top:549;width:60;height:1351" filled="true" fillcolor="#0000ff" stroked="false">
              <v:fill type="solid"/>
            </v:rect>
            <v:shape style="position:absolute;left:1220;top:847;width:1800;height:1053" type="#_x0000_t75" stroked="false">
              <v:imagedata r:id="rId13" o:title=""/>
            </v:shape>
            <v:shape style="position:absolute;left:13968;top:561;width:1494;height:1338" type="#_x0000_t75" stroked="false">
              <v:imagedata r:id="rId14" o:title=""/>
            </v:shape>
            <v:rect style="position:absolute;left:1220;top:1899;width:14400;height:487" filled="true" fillcolor="#ffffff" stroked="false">
              <v:fill type="solid"/>
            </v:rect>
            <v:rect style="position:absolute;left:3061;top:1899;width:60;height:487" filled="true" fillcolor="#0000ff" stroked="false">
              <v:fill type="solid"/>
            </v:rect>
            <v:rect style="position:absolute;left:1220;top:2485;width:14400;height:765" filled="true" fillcolor="#ffffff" stroked="false">
              <v:fill type="solid"/>
            </v:rect>
            <v:rect style="position:absolute;left:3061;top:2485;width:60;height:765" filled="true" fillcolor="#0000ff" stroked="false">
              <v:fill type="solid"/>
            </v:rect>
            <v:rect style="position:absolute;left:1220;top:2385;width:14400;height:100" filled="true" fillcolor="#000080" stroked="false">
              <v:fill type="solid"/>
            </v:rect>
            <v:shape style="position:absolute;left:1220;top:1899;width:1800;height:309" type="#_x0000_t75" stroked="false">
              <v:imagedata r:id="rId15" o:title=""/>
            </v:shape>
            <v:shape style="position:absolute;left:13756;top:1899;width:1864;height:423" type="#_x0000_t75" stroked="false">
              <v:imagedata r:id="rId16" o:title=""/>
            </v:shape>
            <v:rect style="position:absolute;left:1220;top:3249;width:14400;height:1352" filled="true" fillcolor="#ffffff" stroked="false">
              <v:fill type="solid"/>
            </v:rect>
            <v:shape style="position:absolute;left:3061;top:3249;width:60;height:4052" coordorigin="3061,3249" coordsize="60,4052" path="m3121,3249l3061,3249,3061,4599,3061,4600,3061,5949,3061,5950,3061,7300,3121,7300,3121,5950,3121,5949,3121,4600,3121,4599,3121,3249xe" filled="true" fillcolor="#0000ff" stroked="false">
              <v:path arrowok="t"/>
              <v:fill type="solid"/>
            </v:shape>
            <v:rect style="position:absolute;left:1220;top:7299;width:14400;height:1352" filled="true" fillcolor="#ffffff" stroked="false">
              <v:fill type="solid"/>
            </v:rect>
            <v:shape style="position:absolute;left:3061;top:7299;width:60;height:2702" coordorigin="3061,7299" coordsize="60,2702" path="m3121,7299l3061,7299,3061,8649,3061,8650,3061,10000,3121,10000,3121,8650,3121,8649,3121,7299xe" filled="true" fillcolor="#0000ff" stroked="false">
              <v:path arrowok="t"/>
              <v:fill type="solid"/>
            </v:shape>
            <v:rect style="position:absolute;left:1220;top:9999;width:14400;height:1351" filled="true" fillcolor="#ffffff" stroked="false">
              <v:fill type="solid"/>
            </v:rect>
            <v:rect style="position:absolute;left:3061;top:9999;width:60;height:1351" filled="true" fillcolor="#0000ff" stroked="false">
              <v:fill type="solid"/>
            </v:rect>
            <w10:wrap type="none"/>
          </v:group>
        </w:pict>
      </w:r>
    </w:p>
    <w:p>
      <w:pPr>
        <w:pStyle w:val="BodyText"/>
        <w:rPr>
          <w:sz w:val="17"/>
        </w:rPr>
      </w:pPr>
    </w:p>
    <w:p>
      <w:pPr>
        <w:spacing w:before="71"/>
        <w:ind w:left="1550" w:right="994" w:firstLine="0"/>
        <w:jc w:val="center"/>
        <w:rPr>
          <w:sz w:val="88"/>
        </w:rPr>
      </w:pPr>
      <w:r>
        <w:rPr>
          <w:sz w:val="88"/>
        </w:rPr>
        <w:t>The overlooked problem</w:t>
      </w:r>
    </w:p>
    <w:p>
      <w:pPr>
        <w:pStyle w:val="BodyText"/>
      </w:pPr>
    </w:p>
    <w:p>
      <w:pPr>
        <w:pStyle w:val="BodyText"/>
      </w:pPr>
    </w:p>
    <w:p>
      <w:pPr>
        <w:spacing w:before="247"/>
        <w:ind w:left="1872" w:right="549" w:firstLine="0"/>
        <w:jc w:val="center"/>
        <w:rPr>
          <w:sz w:val="64"/>
        </w:rPr>
      </w:pPr>
      <w:r>
        <w:rPr>
          <w:sz w:val="64"/>
        </w:rPr>
        <w:t>Yes, attempting to prevent a repeat of</w:t>
      </w:r>
    </w:p>
    <w:p>
      <w:pPr>
        <w:spacing w:line="249" w:lineRule="auto" w:before="33"/>
        <w:ind w:left="2348" w:right="781" w:firstLine="0"/>
        <w:jc w:val="left"/>
        <w:rPr>
          <w:sz w:val="64"/>
        </w:rPr>
      </w:pPr>
      <w:r>
        <w:rPr>
          <w:sz w:val="64"/>
        </w:rPr>
        <w:t>the last crisis is worthwhile, but, our hosts are right to wonder:</w:t>
      </w:r>
    </w:p>
    <w:p>
      <w:pPr>
        <w:spacing w:line="249" w:lineRule="auto" w:before="158"/>
        <w:ind w:left="2348" w:right="781" w:firstLine="0"/>
        <w:jc w:val="left"/>
        <w:rPr>
          <w:sz w:val="64"/>
        </w:rPr>
      </w:pPr>
      <w:r>
        <w:rPr>
          <w:sz w:val="64"/>
        </w:rPr>
        <w:t>What also needs to happen to make sure that the British banking system supports the real economy in the UK?</w:t>
      </w:r>
    </w:p>
    <w:p>
      <w:pPr>
        <w:spacing w:before="162"/>
        <w:ind w:left="2348" w:right="0" w:firstLine="0"/>
        <w:jc w:val="left"/>
        <w:rPr>
          <w:sz w:val="64"/>
        </w:rPr>
      </w:pPr>
      <w:r>
        <w:rPr>
          <w:sz w:val="64"/>
        </w:rPr>
        <w:t>My partial answer:</w:t>
      </w:r>
    </w:p>
    <w:p>
      <w:pPr>
        <w:spacing w:line="249" w:lineRule="auto" w:before="185"/>
        <w:ind w:left="2348" w:right="0" w:firstLine="0"/>
        <w:jc w:val="left"/>
        <w:rPr>
          <w:sz w:val="64"/>
        </w:rPr>
      </w:pPr>
      <w:r>
        <w:rPr>
          <w:sz w:val="64"/>
        </w:rPr>
        <w:t>Diversify and deepen UK sources of funding for SMEs and new businesses</w:t>
      </w:r>
    </w:p>
    <w:p>
      <w:pPr>
        <w:pStyle w:val="BodyText"/>
        <w:rPr>
          <w:sz w:val="22"/>
        </w:rPr>
      </w:pPr>
    </w:p>
    <w:p>
      <w:pPr>
        <w:spacing w:before="90"/>
        <w:ind w:left="0" w:right="644" w:firstLine="0"/>
        <w:jc w:val="right"/>
        <w:rPr>
          <w:sz w:val="28"/>
        </w:rPr>
      </w:pPr>
      <w:r>
        <w:rPr>
          <w:w w:val="99"/>
          <w:sz w:val="28"/>
        </w:rPr>
        <w:t>3</w:t>
      </w:r>
    </w:p>
    <w:p>
      <w:pPr>
        <w:spacing w:after="0"/>
        <w:jc w:val="right"/>
        <w:rPr>
          <w:sz w:val="28"/>
        </w:rPr>
        <w:sectPr>
          <w:footerReference w:type="default" r:id="rId12"/>
          <w:pgSz w:w="16840" w:h="11900" w:orient="landscape"/>
          <w:pgMar w:footer="0" w:header="0" w:top="540" w:bottom="280" w:left="1340" w:right="1440"/>
        </w:sectPr>
      </w:pPr>
    </w:p>
    <w:p>
      <w:pPr>
        <w:spacing w:line="249" w:lineRule="auto" w:before="49"/>
        <w:ind w:left="4159" w:right="4057" w:firstLine="392"/>
        <w:jc w:val="left"/>
        <w:rPr>
          <w:sz w:val="72"/>
        </w:rPr>
      </w:pPr>
      <w:r>
        <w:rPr/>
        <w:pict>
          <v:group style="position:absolute;margin-left:61.011002pt;margin-top:27.48pt;width:720pt;height:540pt;mso-position-horizontal-relative:page;mso-position-vertical-relative:page;z-index:-16294912" coordorigin="1220,550" coordsize="14400,10800">
            <v:rect style="position:absolute;left:3061;top:549;width:60;height:1351" filled="true" fillcolor="#0000ff" stroked="false">
              <v:fill type="solid"/>
            </v:rect>
            <v:shape style="position:absolute;left:1220;top:847;width:1800;height:1361" type="#_x0000_t75" stroked="false">
              <v:imagedata r:id="rId18" o:title=""/>
            </v:shape>
            <v:rect style="position:absolute;left:3061;top:1899;width:60;height:487" filled="true" fillcolor="#0000ff" stroked="false">
              <v:fill type="solid"/>
            </v:rect>
            <v:shape style="position:absolute;left:13756;top:561;width:1864;height:1761" type="#_x0000_t75" stroked="false">
              <v:imagedata r:id="rId19" o:title=""/>
            </v:shape>
            <v:rect style="position:absolute;left:3061;top:2485;width:60;height:765" filled="true" fillcolor="#0000ff" stroked="false">
              <v:fill type="solid"/>
            </v:rect>
            <v:rect style="position:absolute;left:1220;top:2385;width:14400;height:100" filled="true" fillcolor="#000080" stroked="false">
              <v:fill type="solid"/>
            </v:rect>
            <v:rect style="position:absolute;left:1220;top:3249;width:14400;height:1352" filled="true" fillcolor="#ffffff" stroked="false">
              <v:fill type="solid"/>
            </v:rect>
            <v:rect style="position:absolute;left:3061;top:3249;width:60;height:1352" filled="true" fillcolor="#0000ff" stroked="false">
              <v:fill type="solid"/>
            </v:rect>
            <v:rect style="position:absolute;left:1220;top:4599;width:14400;height:1352" filled="true" fillcolor="#ffffff" stroked="false">
              <v:fill type="solid"/>
            </v:rect>
            <v:shape style="position:absolute;left:3061;top:4599;width:60;height:4052" coordorigin="3061,4599" coordsize="60,4052" path="m3121,4599l3061,4599,3061,5949,3061,5950,3061,7299,3061,7300,3061,8650,3121,8650,3121,7300,3121,7299,3121,5950,3121,5949,3121,4599xe" filled="true" fillcolor="#0000ff" stroked="false">
              <v:path arrowok="t"/>
              <v:fill type="solid"/>
            </v:shape>
            <v:rect style="position:absolute;left:1220;top:8649;width:14400;height:1352" filled="true" fillcolor="#ffffff" stroked="false">
              <v:fill type="solid"/>
            </v:rect>
            <v:shape style="position:absolute;left:3061;top:8649;width:60;height:2701" coordorigin="3061,8649" coordsize="60,2701" path="m3121,8649l3061,8649,3061,9999,3061,10000,3061,11350,3121,11350,3121,10000,3121,9999,3121,8649xe" filled="true" fillcolor="#0000ff" stroked="false">
              <v:path arrowok="t"/>
              <v:fill type="solid"/>
            </v:shape>
            <w10:wrap type="none"/>
          </v:group>
        </w:pict>
      </w:r>
      <w:r>
        <w:rPr>
          <w:sz w:val="80"/>
        </w:rPr>
        <w:t>A </w:t>
      </w:r>
      <w:r>
        <w:rPr>
          <w:sz w:val="72"/>
        </w:rPr>
        <w:t>long-standing long-term problem</w:t>
      </w:r>
    </w:p>
    <w:p>
      <w:pPr>
        <w:pStyle w:val="ListParagraph"/>
        <w:numPr>
          <w:ilvl w:val="0"/>
          <w:numId w:val="1"/>
        </w:numPr>
        <w:tabs>
          <w:tab w:pos="2547" w:val="left" w:leader="none"/>
          <w:tab w:pos="2548" w:val="left" w:leader="none"/>
        </w:tabs>
        <w:spacing w:line="249" w:lineRule="auto" w:before="138" w:after="0"/>
        <w:ind w:left="2547" w:right="1071" w:hanging="540"/>
        <w:jc w:val="left"/>
        <w:rPr>
          <w:sz w:val="64"/>
        </w:rPr>
      </w:pPr>
      <w:r>
        <w:rPr>
          <w:sz w:val="64"/>
        </w:rPr>
        <w:t>The banks’ provision of finance to smaller non-financial corporations in the UK has been poor for a long</w:t>
      </w:r>
      <w:r>
        <w:rPr>
          <w:spacing w:val="-35"/>
          <w:sz w:val="64"/>
        </w:rPr>
        <w:t> </w:t>
      </w:r>
      <w:r>
        <w:rPr>
          <w:sz w:val="64"/>
        </w:rPr>
        <w:t>time</w:t>
      </w:r>
    </w:p>
    <w:p>
      <w:pPr>
        <w:pStyle w:val="ListParagraph"/>
        <w:numPr>
          <w:ilvl w:val="1"/>
          <w:numId w:val="1"/>
        </w:numPr>
        <w:tabs>
          <w:tab w:pos="3178" w:val="left" w:leader="none"/>
        </w:tabs>
        <w:spacing w:line="240" w:lineRule="auto" w:before="139" w:after="0"/>
        <w:ind w:left="3177" w:right="0" w:hanging="451"/>
        <w:jc w:val="left"/>
        <w:rPr>
          <w:sz w:val="56"/>
        </w:rPr>
      </w:pPr>
      <w:r>
        <w:rPr>
          <w:sz w:val="56"/>
        </w:rPr>
        <w:t>The Macmillan Committee</w:t>
      </w:r>
      <w:r>
        <w:rPr>
          <w:spacing w:val="3"/>
          <w:sz w:val="56"/>
        </w:rPr>
        <w:t> </w:t>
      </w:r>
      <w:r>
        <w:rPr>
          <w:sz w:val="56"/>
        </w:rPr>
        <w:t>1929-31</w:t>
      </w:r>
    </w:p>
    <w:p>
      <w:pPr>
        <w:pStyle w:val="ListParagraph"/>
        <w:numPr>
          <w:ilvl w:val="0"/>
          <w:numId w:val="1"/>
        </w:numPr>
        <w:tabs>
          <w:tab w:pos="2547" w:val="left" w:leader="none"/>
          <w:tab w:pos="2548" w:val="left" w:leader="none"/>
        </w:tabs>
        <w:spacing w:line="249" w:lineRule="auto" w:before="185" w:after="0"/>
        <w:ind w:left="2547" w:right="929" w:hanging="540"/>
        <w:jc w:val="left"/>
        <w:rPr>
          <w:sz w:val="64"/>
        </w:rPr>
      </w:pPr>
      <w:r>
        <w:rPr>
          <w:sz w:val="64"/>
        </w:rPr>
        <w:t>Alternative forms of non-bank</w:t>
      </w:r>
      <w:r>
        <w:rPr>
          <w:spacing w:val="-40"/>
          <w:sz w:val="64"/>
        </w:rPr>
        <w:t> </w:t>
      </w:r>
      <w:r>
        <w:rPr>
          <w:sz w:val="64"/>
        </w:rPr>
        <w:t>finance available to smaller non-financial corporations in the UK have stayed limited</w:t>
      </w:r>
    </w:p>
    <w:p>
      <w:pPr>
        <w:pStyle w:val="ListParagraph"/>
        <w:numPr>
          <w:ilvl w:val="1"/>
          <w:numId w:val="1"/>
        </w:numPr>
        <w:tabs>
          <w:tab w:pos="3178" w:val="left" w:leader="none"/>
        </w:tabs>
        <w:spacing w:line="240" w:lineRule="auto" w:before="142" w:after="0"/>
        <w:ind w:left="3177" w:right="0" w:hanging="451"/>
        <w:jc w:val="left"/>
        <w:rPr>
          <w:sz w:val="56"/>
        </w:rPr>
      </w:pPr>
      <w:r>
        <w:rPr>
          <w:sz w:val="56"/>
        </w:rPr>
        <w:t>Little SME bond issuance since</w:t>
      </w:r>
      <w:r>
        <w:rPr>
          <w:spacing w:val="-6"/>
          <w:sz w:val="56"/>
        </w:rPr>
        <w:t> </w:t>
      </w:r>
      <w:r>
        <w:rPr>
          <w:sz w:val="56"/>
        </w:rPr>
        <w:t>‘70s</w:t>
      </w:r>
    </w:p>
    <w:p>
      <w:pPr>
        <w:pStyle w:val="ListParagraph"/>
        <w:numPr>
          <w:ilvl w:val="1"/>
          <w:numId w:val="1"/>
        </w:numPr>
        <w:tabs>
          <w:tab w:pos="3178" w:val="left" w:leader="none"/>
        </w:tabs>
        <w:spacing w:line="240" w:lineRule="auto" w:before="162" w:after="0"/>
        <w:ind w:left="3177" w:right="0" w:hanging="451"/>
        <w:jc w:val="left"/>
        <w:rPr>
          <w:sz w:val="56"/>
        </w:rPr>
      </w:pPr>
      <w:r>
        <w:rPr>
          <w:sz w:val="56"/>
        </w:rPr>
        <w:t>Elsewhere, they have</w:t>
      </w:r>
      <w:r>
        <w:rPr>
          <w:spacing w:val="-2"/>
          <w:sz w:val="56"/>
        </w:rPr>
        <w:t> </w:t>
      </w:r>
      <w:r>
        <w:rPr>
          <w:sz w:val="56"/>
        </w:rPr>
        <w:t>broadened</w:t>
      </w:r>
    </w:p>
    <w:p>
      <w:pPr>
        <w:spacing w:after="0" w:line="240" w:lineRule="auto"/>
        <w:jc w:val="left"/>
        <w:rPr>
          <w:sz w:val="56"/>
        </w:rPr>
        <w:sectPr>
          <w:footerReference w:type="default" r:id="rId17"/>
          <w:pgSz w:w="16840" w:h="11900" w:orient="landscape"/>
          <w:pgMar w:footer="1040" w:header="0" w:top="540" w:bottom="1240" w:left="1340" w:right="1440"/>
          <w:pgNumType w:start="4"/>
        </w:sectPr>
      </w:pPr>
    </w:p>
    <w:p>
      <w:pPr>
        <w:pStyle w:val="BodyText"/>
        <w:spacing w:before="6"/>
        <w:rPr>
          <w:sz w:val="27"/>
        </w:rPr>
      </w:pPr>
      <w:r>
        <w:rPr/>
        <w:pict>
          <v:group style="position:absolute;margin-left:60.959999pt;margin-top:27.48pt;width:720.1pt;height:540pt;mso-position-horizontal-relative:page;mso-position-vertical-relative:page;z-index:-16294400" coordorigin="1219,550" coordsize="14402,10800">
            <v:shape style="position:absolute;left:3061;top:549;width:60;height:1351" coordorigin="3061,550" coordsize="60,1351" path="m3121,1649l3061,1649,3061,1900,3121,1900,3121,1649xm3121,550l3061,550,3061,1548,3121,1548,3121,550xe" filled="true" fillcolor="#0000ff" stroked="false">
              <v:path arrowok="t"/>
              <v:fill type="solid"/>
            </v:shape>
            <v:rect style="position:absolute;left:1219;top:1548;width:14132;height:101" filled="true" fillcolor="#000080" stroked="false">
              <v:fill type="solid"/>
            </v:rect>
            <v:rect style="position:absolute;left:3061;top:1899;width:60;height:1352" filled="true" fillcolor="#0000ff" stroked="false">
              <v:fill type="solid"/>
            </v:rect>
            <v:shape style="position:absolute;left:1220;top:847;width:1800;height:1361" type="#_x0000_t75" stroked="false">
              <v:imagedata r:id="rId18" o:title=""/>
            </v:shape>
            <v:shape style="position:absolute;left:13756;top:561;width:1864;height:1761" type="#_x0000_t75" stroked="false">
              <v:imagedata r:id="rId19" o:title=""/>
            </v:shape>
            <v:shape style="position:absolute;left:11504;top:2810;width:792;height:435" type="#_x0000_t75" stroked="false">
              <v:imagedata r:id="rId20" o:title=""/>
            </v:shape>
            <v:shape style="position:absolute;left:11484;top:2790;width:834;height:460" coordorigin="11484,2790" coordsize="834,460" path="m12318,3250l12307,3222,12291,3188,12277,3155,12246,3093,12210,3029,12168,2966,12121,2907,12067,2857,12007,2818,11941,2794,11900,2790,11880,2791,11794,2817,11735,2855,11681,2907,11633,2967,11591,3031,11554,3095,11525,3155,11495,3223,11484,3250,11528,3250,11546,3204,11561,3172,11609,3079,11649,3012,11698,2948,11754,2892,11816,2851,11885,2831,11918,2831,12019,2870,12081,2923,12136,2990,12184,3064,12224,3138,12255,3205,12274,3250,12318,3250xe" filled="true" fillcolor="#ff0000" stroked="false">
              <v:path arrowok="t"/>
              <v:fill type="solid"/>
            </v:shape>
            <v:rect style="position:absolute;left:3061;top:3249;width:60;height:1352" filled="true" fillcolor="#0000ff" stroked="false">
              <v:fill type="solid"/>
            </v:rect>
            <v:shape style="position:absolute;left:11221;top:3249;width:1360;height:1350" type="#_x0000_t75" stroked="false">
              <v:imagedata r:id="rId21" o:title=""/>
            </v:shape>
            <v:shape style="position:absolute;left:11202;top:3249;width:1398;height:1350" coordorigin="11203,3250" coordsize="1398,1350" path="m11528,3250l11484,3250,11466,3297,11439,3372,11414,3448,11391,3524,11369,3600,11349,3677,11330,3754,11313,3832,11297,3910,11282,3988,11269,4067,11256,4145,11245,4224,11234,4303,11225,4382,11216,4462,11203,4600,11243,4600,11257,4458,11266,4377,11276,4297,11286,4217,11298,4137,11311,4057,11325,3977,11340,3898,11356,3819,11374,3741,11394,3662,11415,3585,11437,3507,11462,3431,11488,3354,11516,3279,11528,3250xm12600,4600l12587,4468,12578,4388,12568,4307,12557,4227,12545,4146,12532,4066,12518,3986,12503,3906,12487,3827,12469,3748,12450,3670,12430,3593,12408,3516,12385,3441,12361,3367,12335,3294,12318,3250,12274,3250,12284,3274,12311,3345,12336,3419,12360,3493,12382,3568,12403,3645,12422,3722,12440,3800,12457,3879,12473,3959,12487,4038,12500,4119,12513,4199,12524,4280,12534,4360,12544,4441,12560,4600,12600,4600xe" filled="true" fillcolor="#ff0000" stroked="false">
              <v:path arrowok="t"/>
              <v:fill type="solid"/>
            </v:shape>
            <v:shape style="position:absolute;left:3061;top:4599;width:60;height:2702" coordorigin="3061,4599" coordsize="60,2702" path="m3121,4599l3061,4599,3061,5949,3061,5950,3061,7300,3121,7300,3121,5950,3121,5949,3121,4599xe" filled="true" fillcolor="#0000ff" stroked="false">
              <v:path arrowok="t"/>
              <v:fill type="solid"/>
            </v:shape>
            <v:shape style="position:absolute;left:11181;top:4599;width:1439;height:1352" type="#_x0000_t75" stroked="false">
              <v:imagedata r:id="rId22" o:title=""/>
            </v:shape>
            <v:shape style="position:absolute;left:11161;top:4599;width:1480;height:1350" coordorigin="11161,4600" coordsize="1480,1350" path="m11243,4600l11203,4600,11194,4700,11177,4937,11169,5069,11165,5202,11161,5476,11165,5748,11169,5882,11173,5950,11202,5950,11202,5339,11210,5070,11216,4939,11234,4699,11243,4600xm11213,5950l11210,5880,11202,5612,11202,5950,11213,5950xm12641,5476l12639,5338,12632,5069,12620,4861,12609,4706,12600,4600,12560,4600,12573,4760,12583,4917,12591,5070,12596,5203,12600,5476,12600,5950,12627,5950,12636,5748,12639,5612,12641,5476xm12600,5950l12600,5476,12596,5748,12591,5880,12588,5950,12600,5950xe" filled="true" fillcolor="#ff0000" stroked="false">
              <v:path arrowok="t"/>
              <v:fill type="solid"/>
            </v:shape>
            <v:shape style="position:absolute;left:11192;top:5949;width:1416;height:1352" type="#_x0000_t75" stroked="false">
              <v:imagedata r:id="rId23" o:title=""/>
            </v:shape>
            <v:shape style="position:absolute;left:11173;top:5949;width:1455;height:1350" coordorigin="11173,5950" coordsize="1455,1350" path="m11397,7300l11379,7231,11362,7153,11345,7075,11330,6996,11316,6917,11303,6838,11291,6759,11280,6680,11260,6523,11244,6368,11223,6140,11213,5950,11173,5950,11184,6143,11204,6376,11221,6536,11231,6617,11242,6699,11253,6780,11266,6862,11280,6944,11295,7025,11311,7107,11328,7187,11347,7268,11355,7300,11397,7300xm12627,5950l12588,5950,12583,6034,12573,6190,12560,6349,12544,6510,12534,6590,12524,6671,12513,6752,12500,6832,12487,6912,12473,6992,12457,7071,12440,7150,12422,7228,12404,7300,12444,7300,12452,7270,12471,7191,12489,7112,12505,7033,12520,6954,12534,6874,12547,6794,12559,6714,12570,6634,12580,6554,12588,6473,12596,6393,12610,6232,12621,6070,12627,5950xe" filled="true" fillcolor="#ff0000" stroked="false">
              <v:path arrowok="t"/>
              <v:fill type="solid"/>
            </v:shape>
            <v:rect style="position:absolute;left:1220;top:7299;width:14400;height:1352" filled="true" fillcolor="#ffffff" stroked="false">
              <v:fill type="solid"/>
            </v:rect>
            <v:rect style="position:absolute;left:3061;top:7299;width:60;height:1352" filled="true" fillcolor="#0000ff" stroked="false">
              <v:fill type="solid"/>
            </v:rect>
            <v:shape style="position:absolute;left:11376;top:7299;width:1049;height:842" type="#_x0000_t75" stroked="false">
              <v:imagedata r:id="rId24" o:title=""/>
            </v:shape>
            <v:shape style="position:absolute;left:11355;top:7299;width:1090;height:861" coordorigin="11355,7300" coordsize="1090,861" path="m12444,7300l12404,7300,12403,7306,12382,7382,12360,7458,12336,7532,12311,7606,12284,7678,12255,7746,12224,7813,12184,7887,12136,7962,12080,8029,12017,8082,11949,8113,11900,8120,11883,8119,11814,8099,11752,8058,11697,8002,11649,7938,11608,7871,11575,7810,11546,7746,11517,7676,11490,7605,11465,7532,11441,7458,11419,7383,11399,7307,11397,7300,11355,7300,11389,7425,11413,7502,11438,7578,11465,7653,11494,7725,11525,7796,11556,7859,11594,7925,11639,7993,11693,8057,11754,8110,11824,8146,11901,8160,11922,8159,11982,8144,12046,8110,12104,8061,12156,8001,12203,7934,12243,7863,12278,7793,12307,7728,12336,7656,12362,7580,12387,7503,12410,7425,12432,7348,12444,7300xe" filled="true" fillcolor="#ff0000" stroked="false">
              <v:path arrowok="t"/>
              <v:fill type="solid"/>
            </v:shape>
            <v:shape style="position:absolute;left:3061;top:8649;width:60;height:2701" coordorigin="3061,8649" coordsize="60,2701" path="m3121,8649l3061,8649,3061,9999,3061,10000,3061,11350,3121,11350,3121,10000,3121,9999,3121,8649xe" filled="true" fillcolor="#0000ff" stroked="false">
              <v:path arrowok="t"/>
              <v:fill type="solid"/>
            </v:shape>
            <w10:wrap type="none"/>
          </v:group>
        </w:pict>
      </w:r>
    </w:p>
    <w:p>
      <w:pPr>
        <w:spacing w:line="249" w:lineRule="auto" w:before="82"/>
        <w:ind w:left="1895" w:right="2561" w:firstLine="0"/>
        <w:jc w:val="left"/>
        <w:rPr>
          <w:b/>
          <w:sz w:val="56"/>
        </w:rPr>
      </w:pPr>
      <w:r>
        <w:rPr>
          <w:b/>
          <w:color w:val="0000FF"/>
          <w:sz w:val="56"/>
        </w:rPr>
        <w:t>Structure of G7 financial markets The UK stands out as </w:t>
      </w:r>
      <w:r>
        <w:rPr>
          <w:b/>
          <w:i/>
          <w:color w:val="0000FF"/>
          <w:sz w:val="56"/>
        </w:rPr>
        <w:t>under</w:t>
      </w:r>
      <w:r>
        <w:rPr>
          <w:b/>
          <w:color w:val="0000FF"/>
          <w:sz w:val="56"/>
        </w:rPr>
        <w:t>-banked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12"/>
        </w:rPr>
      </w:pPr>
    </w:p>
    <w:tbl>
      <w:tblPr>
        <w:tblW w:w="0" w:type="auto"/>
        <w:jc w:val="left"/>
        <w:tblInd w:w="22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7"/>
        <w:gridCol w:w="1104"/>
        <w:gridCol w:w="1104"/>
        <w:gridCol w:w="1105"/>
        <w:gridCol w:w="1104"/>
        <w:gridCol w:w="1106"/>
        <w:gridCol w:w="1103"/>
        <w:gridCol w:w="1104"/>
        <w:gridCol w:w="1105"/>
      </w:tblGrid>
      <w:tr>
        <w:trPr>
          <w:trHeight w:val="259" w:hRule="atLeast"/>
        </w:trPr>
        <w:tc>
          <w:tcPr>
            <w:tcW w:w="2287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231" w:lineRule="exact" w:before="9"/>
              <w:ind w:left="173" w:right="131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Canada</w:t>
            </w:r>
          </w:p>
        </w:tc>
        <w:tc>
          <w:tcPr>
            <w:tcW w:w="1104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31" w:lineRule="exact" w:before="9"/>
              <w:ind w:left="153" w:right="131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France</w:t>
            </w:r>
          </w:p>
        </w:tc>
        <w:tc>
          <w:tcPr>
            <w:tcW w:w="110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231" w:lineRule="exact" w:before="9"/>
              <w:ind w:left="89" w:right="58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Germany</w:t>
            </w:r>
          </w:p>
        </w:tc>
        <w:tc>
          <w:tcPr>
            <w:tcW w:w="1104" w:type="dxa"/>
          </w:tcPr>
          <w:p>
            <w:pPr>
              <w:pStyle w:val="TableParagraph"/>
              <w:spacing w:line="231" w:lineRule="exact" w:before="9"/>
              <w:ind w:right="300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Italy</w:t>
            </w:r>
          </w:p>
        </w:tc>
        <w:tc>
          <w:tcPr>
            <w:tcW w:w="1106" w:type="dxa"/>
          </w:tcPr>
          <w:p>
            <w:pPr>
              <w:pStyle w:val="TableParagraph"/>
              <w:spacing w:line="231" w:lineRule="exact" w:before="9"/>
              <w:ind w:left="246" w:right="214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Japan</w:t>
            </w:r>
          </w:p>
        </w:tc>
        <w:tc>
          <w:tcPr>
            <w:tcW w:w="1103" w:type="dxa"/>
          </w:tcPr>
          <w:p>
            <w:pPr>
              <w:pStyle w:val="TableParagraph"/>
              <w:spacing w:line="231" w:lineRule="exact" w:before="9"/>
              <w:ind w:left="335" w:right="309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color w:val="FF0000"/>
                <w:sz w:val="22"/>
              </w:rPr>
              <w:t>UK</w:t>
            </w:r>
          </w:p>
        </w:tc>
        <w:tc>
          <w:tcPr>
            <w:tcW w:w="1104" w:type="dxa"/>
            <w:tcBorders>
              <w:right w:val="thinThickMediumGap" w:sz="6" w:space="0" w:color="000000"/>
            </w:tcBorders>
          </w:tcPr>
          <w:p>
            <w:pPr>
              <w:pStyle w:val="TableParagraph"/>
              <w:spacing w:line="231" w:lineRule="exact" w:before="9"/>
              <w:ind w:right="373"/>
              <w:jc w:val="right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w w:val="95"/>
                <w:sz w:val="22"/>
              </w:rPr>
              <w:t>US</w:t>
            </w:r>
          </w:p>
        </w:tc>
        <w:tc>
          <w:tcPr>
            <w:tcW w:w="1105" w:type="dxa"/>
            <w:tcBorders>
              <w:top w:val="thickThinMediumGap" w:sz="6" w:space="0" w:color="000000"/>
              <w:left w:val="thickThinMediumGap" w:sz="6" w:space="0" w:color="000000"/>
              <w:bottom w:val="thinThickMediumGap" w:sz="6" w:space="0" w:color="000000"/>
              <w:right w:val="thickThinMediumGap" w:sz="6" w:space="0" w:color="000000"/>
            </w:tcBorders>
          </w:tcPr>
          <w:p>
            <w:pPr>
              <w:pStyle w:val="TableParagraph"/>
              <w:spacing w:line="231" w:lineRule="exact" w:before="9"/>
              <w:ind w:left="130" w:right="107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Average</w:t>
            </w:r>
          </w:p>
        </w:tc>
      </w:tr>
      <w:tr>
        <w:trPr>
          <w:trHeight w:val="593" w:hRule="atLeast"/>
        </w:trPr>
        <w:tc>
          <w:tcPr>
            <w:tcW w:w="2287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left="32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Stock Market</w:t>
            </w:r>
          </w:p>
          <w:p>
            <w:pPr>
              <w:pStyle w:val="TableParagraph"/>
              <w:spacing w:before="65"/>
              <w:ind w:left="32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Capitalisation </w:t>
            </w:r>
            <w:r>
              <w:rPr>
                <w:rFonts w:ascii="Times New Roman"/>
                <w:b/>
                <w:sz w:val="22"/>
                <w:vertAlign w:val="superscript"/>
              </w:rPr>
              <w:t>(a)</w:t>
            </w:r>
          </w:p>
        </w:tc>
        <w:tc>
          <w:tcPr>
            <w:tcW w:w="1104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line="239" w:lineRule="exact" w:before="1"/>
              <w:ind w:left="169" w:right="131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1.47</w:t>
            </w:r>
          </w:p>
        </w:tc>
        <w:tc>
          <w:tcPr>
            <w:tcW w:w="1104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line="239" w:lineRule="exact" w:before="1"/>
              <w:ind w:left="162" w:right="131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1.02</w:t>
            </w:r>
          </w:p>
        </w:tc>
        <w:tc>
          <w:tcPr>
            <w:tcW w:w="110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line="239" w:lineRule="exact" w:before="1"/>
              <w:ind w:left="89" w:right="51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0.57</w:t>
            </w:r>
          </w:p>
        </w:tc>
        <w:tc>
          <w:tcPr>
            <w:tcW w:w="1104" w:type="dxa"/>
          </w:tcPr>
          <w:p>
            <w:pPr>
              <w:pStyle w:val="TableParagraph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line="239" w:lineRule="exact" w:before="1"/>
              <w:ind w:right="324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95"/>
                <w:sz w:val="22"/>
              </w:rPr>
              <w:t>0.50</w:t>
            </w:r>
          </w:p>
        </w:tc>
        <w:tc>
          <w:tcPr>
            <w:tcW w:w="1106" w:type="dxa"/>
          </w:tcPr>
          <w:p>
            <w:pPr>
              <w:pStyle w:val="TableParagraph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line="239" w:lineRule="exact" w:before="1"/>
              <w:ind w:left="242" w:right="214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1.06</w:t>
            </w:r>
          </w:p>
        </w:tc>
        <w:tc>
          <w:tcPr>
            <w:tcW w:w="1103" w:type="dxa"/>
          </w:tcPr>
          <w:p>
            <w:pPr>
              <w:pStyle w:val="TableParagraph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line="239" w:lineRule="exact" w:before="1"/>
              <w:ind w:left="338" w:right="30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1.41</w:t>
            </w:r>
          </w:p>
        </w:tc>
        <w:tc>
          <w:tcPr>
            <w:tcW w:w="1104" w:type="dxa"/>
            <w:tcBorders>
              <w:right w:val="thinThickMediumGap" w:sz="6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line="239" w:lineRule="exact" w:before="1"/>
              <w:ind w:right="320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95"/>
                <w:sz w:val="22"/>
              </w:rPr>
              <w:t>1.44</w:t>
            </w:r>
          </w:p>
        </w:tc>
        <w:tc>
          <w:tcPr>
            <w:tcW w:w="1105" w:type="dxa"/>
            <w:tcBorders>
              <w:top w:val="thickThinMediumGap" w:sz="6" w:space="0" w:color="000000"/>
              <w:left w:val="thickThinMediumGap" w:sz="6" w:space="0" w:color="000000"/>
              <w:bottom w:val="thinThickMediumGap" w:sz="6" w:space="0" w:color="000000"/>
              <w:right w:val="thickThinMediumGap" w:sz="6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line="239" w:lineRule="exact" w:before="1"/>
              <w:ind w:left="130" w:right="100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1.07</w:t>
            </w:r>
          </w:p>
        </w:tc>
      </w:tr>
      <w:tr>
        <w:trPr>
          <w:trHeight w:val="237" w:hRule="atLeast"/>
        </w:trPr>
        <w:tc>
          <w:tcPr>
            <w:tcW w:w="2287" w:type="dxa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5" w:lineRule="exact"/>
              <w:ind w:left="32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Private Sector Bond</w:t>
            </w:r>
          </w:p>
          <w:p>
            <w:pPr>
              <w:pStyle w:val="TableParagraph"/>
              <w:spacing w:before="22"/>
              <w:ind w:left="32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Market Capitalisation</w:t>
            </w:r>
          </w:p>
          <w:p>
            <w:pPr>
              <w:pStyle w:val="TableParagraph"/>
              <w:spacing w:before="24"/>
              <w:ind w:left="32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sz w:val="14"/>
              </w:rPr>
              <w:t>(b)</w:t>
            </w:r>
          </w:p>
        </w:tc>
        <w:tc>
          <w:tcPr>
            <w:tcW w:w="1104" w:type="dxa"/>
            <w:vMerge w:val="restart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line="217" w:lineRule="exact"/>
              <w:ind w:left="365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0.30</w:t>
            </w:r>
          </w:p>
        </w:tc>
        <w:tc>
          <w:tcPr>
            <w:tcW w:w="1104" w:type="dxa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line="217" w:lineRule="exact"/>
              <w:ind w:left="362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0.51</w:t>
            </w:r>
          </w:p>
        </w:tc>
        <w:tc>
          <w:tcPr>
            <w:tcW w:w="1105" w:type="dxa"/>
            <w:vMerge w:val="restart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line="217" w:lineRule="exact"/>
              <w:ind w:left="365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0.34</w:t>
            </w:r>
          </w:p>
        </w:tc>
        <w:tc>
          <w:tcPr>
            <w:tcW w:w="1104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line="217" w:lineRule="exact"/>
              <w:ind w:left="36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0.60</w:t>
            </w:r>
          </w:p>
        </w:tc>
        <w:tc>
          <w:tcPr>
            <w:tcW w:w="110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4" w:type="dxa"/>
            <w:tcBorders>
              <w:bottom w:val="nil"/>
              <w:right w:val="thinThickMedium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5" w:type="dxa"/>
            <w:vMerge w:val="restart"/>
            <w:tcBorders>
              <w:top w:val="thickThinMediumGap" w:sz="6" w:space="0" w:color="000000"/>
              <w:left w:val="thickThinMediumGap" w:sz="6" w:space="0" w:color="000000"/>
              <w:bottom w:val="double" w:sz="4" w:space="0" w:color="000000"/>
              <w:right w:val="thickThinMediumGap" w:sz="6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line="217" w:lineRule="exact"/>
              <w:ind w:left="35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0.36</w:t>
            </w:r>
          </w:p>
        </w:tc>
      </w:tr>
      <w:tr>
        <w:trPr>
          <w:trHeight w:val="518" w:hRule="atLeast"/>
        </w:trPr>
        <w:tc>
          <w:tcPr>
            <w:tcW w:w="2287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5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6" w:type="dxa"/>
            <w:tcBorders>
              <w:top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7" w:lineRule="exact" w:before="1"/>
              <w:ind w:left="339" w:right="326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0.38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7" w:lineRule="exact" w:before="1"/>
              <w:ind w:left="352" w:right="324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color w:val="FF0000"/>
                <w:sz w:val="22"/>
              </w:rPr>
              <w:t>0.16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000000"/>
              <w:right w:val="thinThickMediumGap" w:sz="6" w:space="0" w:color="000000"/>
            </w:tcBorders>
          </w:tcPr>
          <w:p>
            <w:pPr>
              <w:pStyle w:val="TableParagraph"/>
              <w:spacing w:before="5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17" w:lineRule="exact" w:before="1"/>
              <w:ind w:right="320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95"/>
                <w:sz w:val="22"/>
              </w:rPr>
              <w:t>0.26</w:t>
            </w:r>
          </w:p>
        </w:tc>
        <w:tc>
          <w:tcPr>
            <w:tcW w:w="1105" w:type="dxa"/>
            <w:vMerge/>
            <w:tcBorders>
              <w:top w:val="nil"/>
              <w:left w:val="thickThinMediumGap" w:sz="6" w:space="0" w:color="000000"/>
              <w:bottom w:val="double" w:sz="4" w:space="0" w:color="000000"/>
              <w:right w:val="thickThinMediumGap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47" w:hRule="atLeast"/>
        </w:trPr>
        <w:tc>
          <w:tcPr>
            <w:tcW w:w="22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/>
              <w:ind w:left="32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Short term</w:t>
            </w:r>
            <w:r>
              <w:rPr>
                <w:rFonts w:ascii="Times New Roman"/>
                <w:b/>
                <w:spacing w:val="-7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Private</w:t>
            </w:r>
          </w:p>
          <w:p>
            <w:pPr>
              <w:pStyle w:val="TableParagraph"/>
              <w:spacing w:before="65"/>
              <w:ind w:left="32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Sector Securities</w:t>
            </w:r>
            <w:r>
              <w:rPr>
                <w:rFonts w:ascii="Times New Roman"/>
                <w:b/>
                <w:spacing w:val="-20"/>
                <w:sz w:val="22"/>
              </w:rPr>
              <w:t> </w:t>
            </w:r>
            <w:r>
              <w:rPr>
                <w:rFonts w:ascii="Times New Roman"/>
                <w:b/>
                <w:sz w:val="22"/>
                <w:vertAlign w:val="superscript"/>
              </w:rPr>
              <w:t>(c)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217" w:lineRule="exact"/>
              <w:ind w:left="169" w:right="131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0.11</w:t>
            </w:r>
          </w:p>
        </w:tc>
        <w:tc>
          <w:tcPr>
            <w:tcW w:w="11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217" w:lineRule="exact"/>
              <w:ind w:left="162" w:right="131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0.22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217" w:lineRule="exact"/>
              <w:ind w:left="346" w:right="313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0.21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217" w:lineRule="exact"/>
              <w:ind w:right="324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95"/>
                <w:sz w:val="22"/>
              </w:rPr>
              <w:t>0.01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217" w:lineRule="exact"/>
              <w:ind w:left="339" w:right="326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0.07</w:t>
            </w:r>
          </w:p>
        </w:tc>
        <w:tc>
          <w:tcPr>
            <w:tcW w:w="110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217" w:lineRule="exact"/>
              <w:ind w:left="353" w:right="324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0.16</w:t>
            </w:r>
          </w:p>
        </w:tc>
        <w:tc>
          <w:tcPr>
            <w:tcW w:w="1104" w:type="dxa"/>
            <w:tcBorders>
              <w:top w:val="single" w:sz="8" w:space="0" w:color="000000"/>
              <w:left w:val="nil"/>
              <w:bottom w:val="single" w:sz="8" w:space="0" w:color="000000"/>
              <w:right w:val="thinThickMediumGap" w:sz="6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217" w:lineRule="exact"/>
              <w:ind w:right="320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95"/>
                <w:sz w:val="22"/>
              </w:rPr>
              <w:t>0.26</w:t>
            </w:r>
          </w:p>
        </w:tc>
        <w:tc>
          <w:tcPr>
            <w:tcW w:w="1105" w:type="dxa"/>
            <w:tcBorders>
              <w:top w:val="double" w:sz="4" w:space="0" w:color="000000"/>
              <w:left w:val="thickThinMediumGap" w:sz="6" w:space="0" w:color="000000"/>
              <w:bottom w:val="double" w:sz="4" w:space="0" w:color="000000"/>
              <w:right w:val="thickThinMediumGap" w:sz="6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217" w:lineRule="exact"/>
              <w:ind w:left="130" w:right="100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0.15</w:t>
            </w:r>
          </w:p>
        </w:tc>
      </w:tr>
      <w:tr>
        <w:trPr>
          <w:trHeight w:val="572" w:hRule="atLeast"/>
        </w:trPr>
        <w:tc>
          <w:tcPr>
            <w:tcW w:w="2287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6" w:lineRule="exact"/>
              <w:ind w:left="32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Banking Sector</w:t>
            </w:r>
          </w:p>
          <w:p>
            <w:pPr>
              <w:pStyle w:val="TableParagraph"/>
              <w:spacing w:before="65"/>
              <w:ind w:left="32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Capitalisation </w:t>
            </w:r>
            <w:r>
              <w:rPr>
                <w:rFonts w:ascii="Times New Roman"/>
                <w:b/>
                <w:sz w:val="22"/>
                <w:vertAlign w:val="superscript"/>
              </w:rPr>
              <w:t>(d)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239" w:lineRule="exact"/>
              <w:ind w:left="169" w:right="131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1.74</w:t>
            </w:r>
          </w:p>
        </w:tc>
        <w:tc>
          <w:tcPr>
            <w:tcW w:w="1104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239" w:lineRule="exact"/>
              <w:ind w:left="162" w:right="131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3.16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239" w:lineRule="exact"/>
              <w:ind w:left="346" w:right="313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3.12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2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239" w:lineRule="exact"/>
              <w:ind w:right="324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95"/>
                <w:sz w:val="22"/>
              </w:rPr>
              <w:t>1.63</w:t>
            </w:r>
          </w:p>
        </w:tc>
        <w:tc>
          <w:tcPr>
            <w:tcW w:w="1106" w:type="dxa"/>
            <w:tcBorders>
              <w:top w:val="single" w:sz="8" w:space="0" w:color="000000"/>
              <w:right w:val="nil"/>
            </w:tcBorders>
          </w:tcPr>
          <w:p>
            <w:pPr>
              <w:pStyle w:val="TableParagraph"/>
              <w:spacing w:before="2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239" w:lineRule="exact"/>
              <w:ind w:left="339" w:right="326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1.94</w:t>
            </w:r>
          </w:p>
        </w:tc>
        <w:tc>
          <w:tcPr>
            <w:tcW w:w="1103" w:type="dxa"/>
            <w:tcBorders>
              <w:top w:val="single" w:sz="8" w:space="0" w:color="000000"/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239" w:lineRule="exact"/>
              <w:ind w:left="353" w:right="324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4.45</w:t>
            </w:r>
          </w:p>
        </w:tc>
        <w:tc>
          <w:tcPr>
            <w:tcW w:w="1104" w:type="dxa"/>
            <w:tcBorders>
              <w:top w:val="single" w:sz="8" w:space="0" w:color="000000"/>
              <w:left w:val="nil"/>
              <w:right w:val="thinThickMediumGap" w:sz="6" w:space="0" w:color="000000"/>
            </w:tcBorders>
          </w:tcPr>
          <w:p>
            <w:pPr>
              <w:pStyle w:val="TableParagraph"/>
              <w:spacing w:before="2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239" w:lineRule="exact"/>
              <w:ind w:right="320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95"/>
                <w:sz w:val="22"/>
              </w:rPr>
              <w:t>0.77</w:t>
            </w:r>
          </w:p>
        </w:tc>
        <w:tc>
          <w:tcPr>
            <w:tcW w:w="1105" w:type="dxa"/>
            <w:tcBorders>
              <w:top w:val="double" w:sz="4" w:space="0" w:color="000000"/>
              <w:left w:val="thickThinMediumGap" w:sz="6" w:space="0" w:color="000000"/>
              <w:bottom w:val="thinThickMediumGap" w:sz="6" w:space="0" w:color="000000"/>
              <w:right w:val="thickThinMediumGap" w:sz="6" w:space="0" w:color="000000"/>
            </w:tcBorders>
          </w:tcPr>
          <w:p>
            <w:pPr>
              <w:pStyle w:val="TableParagraph"/>
              <w:spacing w:before="2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239" w:lineRule="exact"/>
              <w:ind w:left="130" w:right="100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2.40</w:t>
            </w:r>
          </w:p>
        </w:tc>
      </w:tr>
      <w:tr>
        <w:trPr>
          <w:trHeight w:val="569" w:hRule="atLeast"/>
        </w:trPr>
        <w:tc>
          <w:tcPr>
            <w:tcW w:w="2287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left="32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Banking Sector</w:t>
            </w:r>
          </w:p>
          <w:p>
            <w:pPr>
              <w:pStyle w:val="TableParagraph"/>
              <w:spacing w:before="66"/>
              <w:ind w:left="32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Concentration </w:t>
            </w:r>
            <w:r>
              <w:rPr>
                <w:rFonts w:ascii="Times New Roman"/>
                <w:b/>
                <w:sz w:val="22"/>
                <w:vertAlign w:val="superscript"/>
              </w:rPr>
              <w:t>(e)</w:t>
            </w:r>
          </w:p>
        </w:tc>
        <w:tc>
          <w:tcPr>
            <w:tcW w:w="1104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line="215" w:lineRule="exact" w:before="1"/>
              <w:ind w:left="169" w:right="131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0.56</w:t>
            </w:r>
          </w:p>
        </w:tc>
        <w:tc>
          <w:tcPr>
            <w:tcW w:w="1104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line="215" w:lineRule="exact" w:before="1"/>
              <w:ind w:left="162" w:right="131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0.58</w:t>
            </w:r>
          </w:p>
        </w:tc>
        <w:tc>
          <w:tcPr>
            <w:tcW w:w="110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line="215" w:lineRule="exact" w:before="1"/>
              <w:ind w:left="346" w:right="313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0.71</w:t>
            </w:r>
          </w:p>
        </w:tc>
        <w:tc>
          <w:tcPr>
            <w:tcW w:w="1104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line="215" w:lineRule="exact" w:before="1"/>
              <w:ind w:right="324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95"/>
                <w:sz w:val="22"/>
              </w:rPr>
              <w:t>0.35</w:t>
            </w:r>
          </w:p>
        </w:tc>
        <w:tc>
          <w:tcPr>
            <w:tcW w:w="1106" w:type="dxa"/>
            <w:tcBorders>
              <w:right w:val="nil"/>
            </w:tcBorders>
          </w:tcPr>
          <w:p>
            <w:pPr>
              <w:pStyle w:val="TableParagraph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line="215" w:lineRule="exact" w:before="1"/>
              <w:ind w:left="339" w:right="326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0.46</w:t>
            </w:r>
          </w:p>
        </w:tc>
        <w:tc>
          <w:tcPr>
            <w:tcW w:w="110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line="215" w:lineRule="exact" w:before="1"/>
              <w:ind w:left="352" w:right="324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color w:val="FF0000"/>
                <w:sz w:val="22"/>
              </w:rPr>
              <w:t>0.60</w:t>
            </w:r>
          </w:p>
        </w:tc>
        <w:tc>
          <w:tcPr>
            <w:tcW w:w="1104" w:type="dxa"/>
            <w:tcBorders>
              <w:left w:val="nil"/>
              <w:right w:val="thinThickMediumGap" w:sz="6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line="215" w:lineRule="exact" w:before="1"/>
              <w:ind w:right="320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95"/>
                <w:sz w:val="22"/>
              </w:rPr>
              <w:t>0.34</w:t>
            </w:r>
          </w:p>
        </w:tc>
        <w:tc>
          <w:tcPr>
            <w:tcW w:w="1105" w:type="dxa"/>
            <w:tcBorders>
              <w:top w:val="thickThinMediumGap" w:sz="6" w:space="0" w:color="000000"/>
              <w:left w:val="thickThinMediumGap" w:sz="6" w:space="0" w:color="000000"/>
              <w:bottom w:val="double" w:sz="4" w:space="0" w:color="000000"/>
              <w:right w:val="thickThinMediumGap" w:sz="6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line="215" w:lineRule="exact" w:before="1"/>
              <w:ind w:left="130" w:right="101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0.51</w:t>
            </w:r>
          </w:p>
        </w:tc>
      </w:tr>
      <w:tr>
        <w:trPr>
          <w:trHeight w:val="108" w:hRule="atLeast"/>
        </w:trPr>
        <w:tc>
          <w:tcPr>
            <w:tcW w:w="2287" w:type="dxa"/>
            <w:vMerge w:val="restart"/>
            <w:tcBorders>
              <w:right w:val="single" w:sz="8" w:space="0" w:color="000000"/>
            </w:tcBorders>
          </w:tcPr>
          <w:p>
            <w:pPr>
              <w:pStyle w:val="TableParagraph"/>
              <w:spacing w:line="205" w:lineRule="exact"/>
              <w:ind w:left="32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Banks per Million</w:t>
            </w:r>
          </w:p>
          <w:p>
            <w:pPr>
              <w:pStyle w:val="TableParagraph"/>
              <w:spacing w:before="67"/>
              <w:ind w:left="32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Persons </w:t>
            </w:r>
            <w:r>
              <w:rPr>
                <w:rFonts w:ascii="Times New Roman"/>
                <w:b/>
                <w:sz w:val="22"/>
                <w:vertAlign w:val="superscript"/>
              </w:rPr>
              <w:t>(f)</w:t>
            </w:r>
          </w:p>
        </w:tc>
        <w:tc>
          <w:tcPr>
            <w:tcW w:w="1104" w:type="dxa"/>
            <w:vMerge w:val="restart"/>
            <w:tcBorders>
              <w:left w:val="single" w:sz="8" w:space="0" w:color="000000"/>
            </w:tcBorders>
          </w:tcPr>
          <w:p>
            <w:pPr>
              <w:pStyle w:val="TableParagraph"/>
              <w:spacing w:before="1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238" w:lineRule="exact"/>
              <w:ind w:left="365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2.95</w:t>
            </w:r>
          </w:p>
        </w:tc>
        <w:tc>
          <w:tcPr>
            <w:tcW w:w="1104" w:type="dxa"/>
            <w:vMerge w:val="restart"/>
            <w:tcBorders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238" w:lineRule="exact"/>
              <w:ind w:left="362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7.90</w:t>
            </w:r>
          </w:p>
        </w:tc>
        <w:tc>
          <w:tcPr>
            <w:tcW w:w="1105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238" w:lineRule="exact"/>
              <w:ind w:left="31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22.60</w:t>
            </w:r>
          </w:p>
        </w:tc>
        <w:tc>
          <w:tcPr>
            <w:tcW w:w="1104" w:type="dxa"/>
            <w:vMerge w:val="restart"/>
            <w:tcBorders>
              <w:left w:val="single" w:sz="8" w:space="0" w:color="000000"/>
            </w:tcBorders>
          </w:tcPr>
          <w:p>
            <w:pPr>
              <w:pStyle w:val="TableParagraph"/>
              <w:spacing w:before="1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238" w:lineRule="exact"/>
              <w:ind w:left="31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12.49</w:t>
            </w:r>
          </w:p>
        </w:tc>
        <w:tc>
          <w:tcPr>
            <w:tcW w:w="3313" w:type="dxa"/>
            <w:gridSpan w:val="3"/>
            <w:tcBorders>
              <w:bottom w:val="nil"/>
              <w:right w:val="thinThickMediumGap" w:sz="6" w:space="0" w:color="00000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05" w:type="dxa"/>
            <w:vMerge w:val="restart"/>
            <w:tcBorders>
              <w:top w:val="double" w:sz="4" w:space="0" w:color="000000"/>
              <w:left w:val="thickThinMediumGap" w:sz="6" w:space="0" w:color="000000"/>
              <w:bottom w:val="thickThinMediumGap" w:sz="6" w:space="0" w:color="000000"/>
              <w:right w:val="thickThinMediumGap" w:sz="6" w:space="0" w:color="000000"/>
            </w:tcBorders>
          </w:tcPr>
          <w:p>
            <w:pPr>
              <w:pStyle w:val="TableParagraph"/>
              <w:spacing w:before="1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spacing w:line="238" w:lineRule="exact"/>
              <w:ind w:left="293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13.26</w:t>
            </w:r>
          </w:p>
        </w:tc>
      </w:tr>
      <w:tr>
        <w:trPr>
          <w:trHeight w:val="415" w:hRule="atLeast"/>
        </w:trPr>
        <w:tc>
          <w:tcPr>
            <w:tcW w:w="2287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5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6" w:type="dxa"/>
            <w:tcBorders>
              <w:top w:val="nil"/>
            </w:tcBorders>
          </w:tcPr>
          <w:p>
            <w:pPr>
              <w:pStyle w:val="TableParagraph"/>
              <w:spacing w:line="238" w:lineRule="exact" w:before="158"/>
              <w:ind w:left="241" w:right="214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6.66</w:t>
            </w:r>
          </w:p>
        </w:tc>
        <w:tc>
          <w:tcPr>
            <w:tcW w:w="1103" w:type="dxa"/>
            <w:tcBorders>
              <w:top w:val="nil"/>
            </w:tcBorders>
          </w:tcPr>
          <w:p>
            <w:pPr>
              <w:pStyle w:val="TableParagraph"/>
              <w:spacing w:line="238" w:lineRule="exact" w:before="158"/>
              <w:ind w:left="337" w:right="309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color w:val="FF0000"/>
                <w:sz w:val="22"/>
              </w:rPr>
              <w:t>8.50</w:t>
            </w:r>
          </w:p>
        </w:tc>
        <w:tc>
          <w:tcPr>
            <w:tcW w:w="1104" w:type="dxa"/>
            <w:tcBorders>
              <w:top w:val="nil"/>
              <w:right w:val="thinThickMediumGap" w:sz="6" w:space="0" w:color="000000"/>
            </w:tcBorders>
          </w:tcPr>
          <w:p>
            <w:pPr>
              <w:pStyle w:val="TableParagraph"/>
              <w:spacing w:line="238" w:lineRule="exact" w:before="158"/>
              <w:ind w:right="265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95"/>
                <w:sz w:val="22"/>
              </w:rPr>
              <w:t>31.70</w:t>
            </w:r>
          </w:p>
        </w:tc>
        <w:tc>
          <w:tcPr>
            <w:tcW w:w="1105" w:type="dxa"/>
            <w:vMerge/>
            <w:tcBorders>
              <w:top w:val="nil"/>
              <w:left w:val="thickThinMediumGap" w:sz="6" w:space="0" w:color="000000"/>
              <w:bottom w:val="thickThinMediumGap" w:sz="6" w:space="0" w:color="000000"/>
              <w:right w:val="thickThinMediumGap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0"/>
        <w:rPr>
          <w:b/>
          <w:sz w:val="17"/>
        </w:rPr>
      </w:pPr>
    </w:p>
    <w:p>
      <w:pPr>
        <w:pStyle w:val="ListParagraph"/>
        <w:numPr>
          <w:ilvl w:val="0"/>
          <w:numId w:val="2"/>
        </w:numPr>
        <w:tabs>
          <w:tab w:pos="3227" w:val="left" w:leader="none"/>
          <w:tab w:pos="3228" w:val="left" w:leader="none"/>
        </w:tabs>
        <w:spacing w:line="240" w:lineRule="auto" w:before="94" w:after="0"/>
        <w:ind w:left="3227" w:right="0" w:hanging="540"/>
        <w:jc w:val="left"/>
        <w:rPr>
          <w:sz w:val="20"/>
        </w:rPr>
      </w:pPr>
      <w:r>
        <w:rPr>
          <w:sz w:val="20"/>
        </w:rPr>
        <w:t>As ratio of GDP. Data as of end 2007, Source: World Bank Financial Structure</w:t>
      </w:r>
      <w:r>
        <w:rPr>
          <w:spacing w:val="-9"/>
          <w:sz w:val="20"/>
        </w:rPr>
        <w:t> </w:t>
      </w:r>
      <w:r>
        <w:rPr>
          <w:sz w:val="20"/>
        </w:rPr>
        <w:t>Dataset</w:t>
      </w:r>
    </w:p>
    <w:p>
      <w:pPr>
        <w:pStyle w:val="ListParagraph"/>
        <w:numPr>
          <w:ilvl w:val="0"/>
          <w:numId w:val="2"/>
        </w:numPr>
        <w:tabs>
          <w:tab w:pos="3228" w:val="left" w:leader="none"/>
          <w:tab w:pos="3229" w:val="left" w:leader="none"/>
        </w:tabs>
        <w:spacing w:line="240" w:lineRule="auto" w:before="130" w:after="0"/>
        <w:ind w:left="3228" w:right="0" w:hanging="541"/>
        <w:jc w:val="left"/>
        <w:rPr>
          <w:sz w:val="20"/>
        </w:rPr>
      </w:pPr>
      <w:r>
        <w:rPr>
          <w:sz w:val="20"/>
        </w:rPr>
        <w:t>As ratio of GDP.  Data as of end 2008, Source: Bank Calculations and</w:t>
      </w:r>
      <w:r>
        <w:rPr>
          <w:spacing w:val="-4"/>
          <w:sz w:val="20"/>
        </w:rPr>
        <w:t> </w:t>
      </w:r>
      <w:r>
        <w:rPr>
          <w:sz w:val="20"/>
        </w:rPr>
        <w:t>BIS</w:t>
      </w:r>
    </w:p>
    <w:p>
      <w:pPr>
        <w:pStyle w:val="ListParagraph"/>
        <w:numPr>
          <w:ilvl w:val="0"/>
          <w:numId w:val="2"/>
        </w:numPr>
        <w:tabs>
          <w:tab w:pos="3227" w:val="left" w:leader="none"/>
          <w:tab w:pos="3228" w:val="left" w:leader="none"/>
        </w:tabs>
        <w:spacing w:line="240" w:lineRule="auto" w:before="130" w:after="0"/>
        <w:ind w:left="3227" w:right="0" w:hanging="540"/>
        <w:jc w:val="left"/>
        <w:rPr>
          <w:sz w:val="20"/>
        </w:rPr>
      </w:pPr>
      <w:r>
        <w:rPr>
          <w:sz w:val="20"/>
        </w:rPr>
        <w:t>As ratio of GDP.  Data as of end 2008, Source: Bank Calculations and</w:t>
      </w:r>
      <w:r>
        <w:rPr>
          <w:spacing w:val="-4"/>
          <w:sz w:val="20"/>
        </w:rPr>
        <w:t> </w:t>
      </w:r>
      <w:r>
        <w:rPr>
          <w:sz w:val="20"/>
        </w:rPr>
        <w:t>BIS</w:t>
      </w:r>
    </w:p>
    <w:p>
      <w:pPr>
        <w:pStyle w:val="ListParagraph"/>
        <w:numPr>
          <w:ilvl w:val="0"/>
          <w:numId w:val="2"/>
        </w:numPr>
        <w:tabs>
          <w:tab w:pos="3227" w:val="left" w:leader="none"/>
          <w:tab w:pos="3228" w:val="left" w:leader="none"/>
        </w:tabs>
        <w:spacing w:line="240" w:lineRule="auto" w:before="130" w:after="0"/>
        <w:ind w:left="3227" w:right="0" w:hanging="540"/>
        <w:jc w:val="left"/>
        <w:rPr>
          <w:sz w:val="20"/>
        </w:rPr>
      </w:pPr>
      <w:r>
        <w:rPr>
          <w:sz w:val="20"/>
        </w:rPr>
        <w:t>Consolidated Banking Group Assets as ratio of GDP. End of 2007 except for UK which is end</w:t>
      </w:r>
      <w:r>
        <w:rPr>
          <w:spacing w:val="-21"/>
          <w:sz w:val="20"/>
        </w:rPr>
        <w:t> </w:t>
      </w:r>
      <w:r>
        <w:rPr>
          <w:sz w:val="20"/>
        </w:rPr>
        <w:t>2008.</w:t>
      </w:r>
    </w:p>
    <w:p>
      <w:pPr>
        <w:pStyle w:val="BodyText"/>
        <w:spacing w:before="10"/>
        <w:ind w:left="3228"/>
      </w:pPr>
      <w:r>
        <w:rPr/>
        <w:t>Sources: The Banker, Bankscope, IMF and Bank Calculations</w:t>
      </w:r>
    </w:p>
    <w:p>
      <w:pPr>
        <w:pStyle w:val="ListParagraph"/>
        <w:numPr>
          <w:ilvl w:val="0"/>
          <w:numId w:val="2"/>
        </w:numPr>
        <w:tabs>
          <w:tab w:pos="3227" w:val="left" w:leader="none"/>
          <w:tab w:pos="3228" w:val="left" w:leader="none"/>
        </w:tabs>
        <w:spacing w:line="240" w:lineRule="auto" w:before="130" w:after="0"/>
        <w:ind w:left="3227" w:right="0" w:hanging="540"/>
        <w:jc w:val="left"/>
        <w:rPr>
          <w:sz w:val="20"/>
        </w:rPr>
      </w:pPr>
      <w:r>
        <w:rPr>
          <w:sz w:val="20"/>
        </w:rPr>
        <w:t>Assets of three largest banks as share of assets of all commercial banks. Data as end of 2007,</w:t>
      </w:r>
      <w:r>
        <w:rPr>
          <w:spacing w:val="-23"/>
          <w:sz w:val="20"/>
        </w:rPr>
        <w:t> </w:t>
      </w:r>
      <w:r>
        <w:rPr>
          <w:sz w:val="20"/>
        </w:rPr>
        <w:t>Source:</w:t>
      </w:r>
    </w:p>
    <w:p>
      <w:pPr>
        <w:pStyle w:val="BodyText"/>
        <w:spacing w:before="10"/>
        <w:ind w:left="3228"/>
      </w:pPr>
      <w:r>
        <w:rPr/>
        <w:t>World Bank Financial Structure Dataset</w:t>
      </w:r>
    </w:p>
    <w:p>
      <w:pPr>
        <w:pStyle w:val="ListParagraph"/>
        <w:numPr>
          <w:ilvl w:val="0"/>
          <w:numId w:val="2"/>
        </w:numPr>
        <w:tabs>
          <w:tab w:pos="3228" w:val="left" w:leader="none"/>
          <w:tab w:pos="3229" w:val="left" w:leader="none"/>
        </w:tabs>
        <w:spacing w:line="240" w:lineRule="auto" w:before="130" w:after="0"/>
        <w:ind w:left="3228" w:right="0" w:hanging="541"/>
        <w:jc w:val="left"/>
        <w:rPr>
          <w:sz w:val="20"/>
        </w:rPr>
      </w:pPr>
      <w:r>
        <w:rPr>
          <w:sz w:val="20"/>
        </w:rPr>
        <w:t>Source: Bankscope, IMF and Bank</w:t>
      </w:r>
      <w:r>
        <w:rPr>
          <w:spacing w:val="-27"/>
          <w:sz w:val="20"/>
        </w:rPr>
        <w:t> </w:t>
      </w:r>
      <w:r>
        <w:rPr>
          <w:sz w:val="20"/>
        </w:rPr>
        <w:t>Calculations.</w:t>
      </w:r>
    </w:p>
    <w:p>
      <w:pPr>
        <w:spacing w:after="0" w:line="240" w:lineRule="auto"/>
        <w:jc w:val="left"/>
        <w:rPr>
          <w:sz w:val="20"/>
        </w:rPr>
        <w:sectPr>
          <w:pgSz w:w="16840" w:h="11900" w:orient="landscape"/>
          <w:pgMar w:header="0" w:footer="1040" w:top="540" w:bottom="1240" w:left="1340" w:right="1440"/>
        </w:sectPr>
      </w:pPr>
    </w:p>
    <w:p>
      <w:pPr>
        <w:spacing w:line="249" w:lineRule="auto" w:before="140"/>
        <w:ind w:left="2520" w:right="1899" w:firstLine="999"/>
        <w:jc w:val="left"/>
        <w:rPr>
          <w:sz w:val="72"/>
        </w:rPr>
      </w:pPr>
      <w:r>
        <w:rPr>
          <w:sz w:val="72"/>
        </w:rPr>
        <w:t>From under-banked to credit constrained post-crisis</w:t>
      </w:r>
    </w:p>
    <w:p>
      <w:pPr>
        <w:pStyle w:val="Heading2"/>
        <w:numPr>
          <w:ilvl w:val="0"/>
          <w:numId w:val="1"/>
        </w:numPr>
        <w:tabs>
          <w:tab w:pos="2547" w:val="left" w:leader="none"/>
          <w:tab w:pos="2548" w:val="left" w:leader="none"/>
        </w:tabs>
        <w:spacing w:line="249" w:lineRule="auto" w:before="354" w:after="0"/>
        <w:ind w:left="2547" w:right="1746" w:hanging="540"/>
        <w:jc w:val="left"/>
      </w:pPr>
      <w:r>
        <w:rPr/>
        <w:t>The crisis has made this credit shortfall even worse, if not dire,</w:t>
      </w:r>
      <w:r>
        <w:rPr>
          <w:spacing w:val="-38"/>
        </w:rPr>
        <w:t> </w:t>
      </w:r>
      <w:r>
        <w:rPr/>
        <w:t>for SMEs and new</w:t>
      </w:r>
      <w:r>
        <w:rPr>
          <w:spacing w:val="-7"/>
        </w:rPr>
        <w:t> </w:t>
      </w:r>
      <w:r>
        <w:rPr/>
        <w:t>businesses,</w:t>
      </w:r>
    </w:p>
    <w:p>
      <w:pPr>
        <w:pStyle w:val="ListParagraph"/>
        <w:numPr>
          <w:ilvl w:val="0"/>
          <w:numId w:val="1"/>
        </w:numPr>
        <w:tabs>
          <w:tab w:pos="2547" w:val="left" w:leader="none"/>
          <w:tab w:pos="2548" w:val="left" w:leader="none"/>
        </w:tabs>
        <w:spacing w:line="249" w:lineRule="auto" w:before="161" w:after="0"/>
        <w:ind w:left="2547" w:right="1567" w:hanging="541"/>
        <w:jc w:val="left"/>
        <w:rPr>
          <w:sz w:val="64"/>
        </w:rPr>
      </w:pPr>
      <w:r>
        <w:rPr>
          <w:sz w:val="64"/>
        </w:rPr>
        <w:t>Not enough to assert banks would provide, if there was credit</w:t>
      </w:r>
      <w:r>
        <w:rPr>
          <w:spacing w:val="-37"/>
          <w:sz w:val="64"/>
        </w:rPr>
        <w:t> </w:t>
      </w:r>
      <w:r>
        <w:rPr>
          <w:sz w:val="64"/>
        </w:rPr>
        <w:t>demand</w:t>
      </w:r>
    </w:p>
    <w:p>
      <w:pPr>
        <w:spacing w:after="0" w:line="249" w:lineRule="auto"/>
        <w:jc w:val="left"/>
        <w:rPr>
          <w:sz w:val="64"/>
        </w:rPr>
        <w:sectPr>
          <w:pgSz w:w="16840" w:h="11900" w:orient="landscape"/>
          <w:pgMar w:header="0" w:footer="1040" w:top="540" w:bottom="1420" w:left="1340" w:right="1440"/>
        </w:sectPr>
      </w:pPr>
    </w:p>
    <w:p>
      <w:pPr>
        <w:pStyle w:val="Heading3"/>
        <w:numPr>
          <w:ilvl w:val="1"/>
          <w:numId w:val="1"/>
        </w:numPr>
        <w:tabs>
          <w:tab w:pos="3357" w:val="left" w:leader="none"/>
          <w:tab w:pos="3358" w:val="left" w:leader="none"/>
        </w:tabs>
        <w:spacing w:line="249" w:lineRule="auto" w:before="137" w:after="0"/>
        <w:ind w:left="3357" w:right="0" w:hanging="721"/>
        <w:jc w:val="left"/>
      </w:pPr>
      <w:r>
        <w:rPr/>
        <w:t>As the Bank of England documents, price of credit is going </w:t>
      </w:r>
      <w:r>
        <w:rPr>
          <w:i/>
        </w:rPr>
        <w:t>up</w:t>
      </w:r>
      <w:r>
        <w:rPr/>
        <w:t>, not</w:t>
      </w:r>
      <w:r>
        <w:rPr>
          <w:spacing w:val="1"/>
        </w:rPr>
        <w:t> </w:t>
      </w:r>
      <w:r>
        <w:rPr/>
        <w:t>down</w:t>
      </w:r>
    </w:p>
    <w:p>
      <w:pPr>
        <w:spacing w:before="137"/>
        <w:ind w:left="115" w:right="0" w:firstLine="0"/>
        <w:jc w:val="left"/>
        <w:rPr>
          <w:sz w:val="56"/>
        </w:rPr>
      </w:pPr>
      <w:r>
        <w:rPr/>
        <w:br w:type="column"/>
      </w:r>
      <w:r>
        <w:rPr>
          <w:sz w:val="56"/>
        </w:rPr>
        <w:t>the</w:t>
      </w:r>
    </w:p>
    <w:p>
      <w:pPr>
        <w:spacing w:after="0"/>
        <w:jc w:val="left"/>
        <w:rPr>
          <w:sz w:val="56"/>
        </w:rPr>
        <w:sectPr>
          <w:type w:val="continuous"/>
          <w:pgSz w:w="16840" w:h="11900" w:orient="landscape"/>
          <w:pgMar w:top="780" w:bottom="1420" w:left="1340" w:right="1440"/>
          <w:cols w:num="2" w:equalWidth="0">
            <w:col w:w="12269" w:space="40"/>
            <w:col w:w="1751"/>
          </w:cols>
        </w:sectPr>
      </w:pPr>
    </w:p>
    <w:p>
      <w:pPr>
        <w:pStyle w:val="Heading3"/>
        <w:spacing w:line="249" w:lineRule="auto" w:before="139"/>
        <w:ind w:left="3177" w:right="777" w:hanging="450"/>
        <w:jc w:val="both"/>
      </w:pPr>
      <w:r>
        <w:rPr/>
        <w:pict>
          <v:shape style="position:absolute;margin-left:330.109985pt;margin-top:7.847904pt;width:6.25pt;height:31.35pt;mso-position-horizontal-relative:page;mso-position-vertical-relative:paragraph;z-index:-16293888" type="#_x0000_t202" filled="false" stroked="false">
            <v:textbox inset="0,0,0,0">
              <w:txbxContent>
                <w:p>
                  <w:pPr>
                    <w:spacing w:line="626" w:lineRule="exact" w:before="0"/>
                    <w:ind w:left="0" w:right="0" w:firstLine="0"/>
                    <w:jc w:val="left"/>
                    <w:rPr>
                      <w:sz w:val="56"/>
                    </w:rPr>
                  </w:pPr>
                  <w:r>
                    <w:rPr>
                      <w:w w:val="99"/>
                      <w:sz w:val="56"/>
                    </w:rPr>
                    <w:t>’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61.011002pt;margin-top:27.48pt;width:720pt;height:540pt;mso-position-horizontal-relative:page;mso-position-vertical-relative:page;z-index:-16293376" coordorigin="1220,550" coordsize="14400,10800">
            <v:rect style="position:absolute;left:3061;top:549;width:60;height:1351" filled="true" fillcolor="#0000ff" stroked="false">
              <v:fill type="solid"/>
            </v:rect>
            <v:shape style="position:absolute;left:1220;top:847;width:1800;height:1361" type="#_x0000_t75" stroked="false">
              <v:imagedata r:id="rId18" o:title=""/>
            </v:shape>
            <v:rect style="position:absolute;left:3061;top:1899;width:60;height:487" filled="true" fillcolor="#0000ff" stroked="false">
              <v:fill type="solid"/>
            </v:rect>
            <v:shape style="position:absolute;left:13756;top:561;width:1864;height:1761" type="#_x0000_t75" stroked="false">
              <v:imagedata r:id="rId19" o:title=""/>
            </v:shape>
            <v:rect style="position:absolute;left:3061;top:2485;width:60;height:765" filled="true" fillcolor="#0000ff" stroked="false">
              <v:fill type="solid"/>
            </v:rect>
            <v:rect style="position:absolute;left:1220;top:2385;width:14400;height:100" filled="true" fillcolor="#000080" stroked="false">
              <v:fill type="solid"/>
            </v:rect>
            <v:rect style="position:absolute;left:1220;top:3249;width:14400;height:1352" filled="true" fillcolor="#ffffff" stroked="false">
              <v:fill type="solid"/>
            </v:rect>
            <v:shape style="position:absolute;left:3061;top:3249;width:60;height:4052" coordorigin="3061,3249" coordsize="60,4052" path="m3121,3249l3061,3249,3061,4599,3061,4600,3061,5949,3061,5950,3061,7300,3121,7300,3121,5950,3121,5949,3121,4600,3121,4599,3121,3249xe" filled="true" fillcolor="#0000ff" stroked="false">
              <v:path arrowok="t"/>
              <v:fill type="solid"/>
            </v:shape>
            <v:rect style="position:absolute;left:1220;top:7299;width:14400;height:1352" filled="true" fillcolor="#ffffff" stroked="false">
              <v:fill type="solid"/>
            </v:rect>
            <v:rect style="position:absolute;left:3061;top:7299;width:60;height:1352" filled="true" fillcolor="#0000ff" stroked="false">
              <v:fill type="solid"/>
            </v:rect>
            <v:rect style="position:absolute;left:1220;top:8649;width:14400;height:1352" filled="true" fillcolor="#ffffff" stroked="false">
              <v:fill type="solid"/>
            </v:rect>
            <v:shape style="position:absolute;left:3061;top:8649;width:60;height:2701" coordorigin="3061,8649" coordsize="60,2701" path="m3121,8649l3061,8649,3061,9999,3061,10000,3061,11350,3121,11350,3121,10000,3121,9999,3121,8649xe" filled="true" fillcolor="#0000ff" stroked="false">
              <v:path arrowok="t"/>
              <v:fill type="solid"/>
            </v:shape>
            <w10:wrap type="none"/>
          </v:group>
        </w:pict>
      </w:r>
      <w:r>
        <w:rPr/>
        <w:t>– We don t leave labor market institutions unreformed when historical development led to market failures</w:t>
      </w:r>
    </w:p>
    <w:p>
      <w:pPr>
        <w:spacing w:after="0" w:line="249" w:lineRule="auto"/>
        <w:jc w:val="both"/>
        <w:sectPr>
          <w:type w:val="continuous"/>
          <w:pgSz w:w="16840" w:h="11900" w:orient="landscape"/>
          <w:pgMar w:top="780" w:bottom="1420" w:left="1340" w:right="1440"/>
        </w:sectPr>
      </w:pPr>
    </w:p>
    <w:p>
      <w:pPr>
        <w:pStyle w:val="BodyText"/>
        <w:spacing w:before="5"/>
        <w:rPr>
          <w:sz w:val="27"/>
        </w:rPr>
      </w:pPr>
    </w:p>
    <w:p>
      <w:pPr>
        <w:pStyle w:val="Heading4"/>
        <w:spacing w:before="83"/>
        <w:ind w:left="1072" w:right="994"/>
        <w:jc w:val="center"/>
      </w:pPr>
      <w:r>
        <w:rPr>
          <w:color w:val="0000FF"/>
        </w:rPr>
        <w:t>UK SME loan rate spreads have gone up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24"/>
        </w:rPr>
      </w:pPr>
    </w:p>
    <w:p>
      <w:pPr>
        <w:pStyle w:val="Heading6"/>
        <w:spacing w:line="249" w:lineRule="auto"/>
        <w:ind w:left="6264" w:right="2849"/>
        <w:rPr>
          <w:sz w:val="14"/>
        </w:rPr>
      </w:pPr>
      <w:r>
        <w:rPr/>
        <w:t>Spread over Bank Rate of indicative median interest rates on new SME variable-rate facilities</w:t>
      </w:r>
      <w:r>
        <w:rPr>
          <w:position w:val="7"/>
          <w:sz w:val="14"/>
        </w:rPr>
        <w:t>(a)</w:t>
      </w:r>
    </w:p>
    <w:p>
      <w:pPr>
        <w:pStyle w:val="BodyText"/>
        <w:rPr>
          <w:b/>
        </w:rPr>
      </w:pPr>
    </w:p>
    <w:p>
      <w:pPr>
        <w:pStyle w:val="BodyText"/>
        <w:rPr>
          <w:b/>
          <w:sz w:val="19"/>
        </w:rPr>
      </w:pPr>
    </w:p>
    <w:p>
      <w:pPr>
        <w:pStyle w:val="Heading7"/>
        <w:spacing w:before="0"/>
        <w:ind w:left="3529"/>
      </w:pPr>
      <w:r>
        <w:rPr/>
        <w:t>Percentage points</w:t>
      </w:r>
    </w:p>
    <w:p>
      <w:pPr>
        <w:spacing w:before="4"/>
        <w:ind w:left="2801" w:right="0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4.5</w:t>
      </w:r>
    </w:p>
    <w:p>
      <w:pPr>
        <w:pStyle w:val="BodyText"/>
        <w:spacing w:before="10"/>
        <w:rPr>
          <w:rFonts w:ascii="Carlito"/>
          <w:sz w:val="12"/>
        </w:rPr>
      </w:pPr>
    </w:p>
    <w:p>
      <w:pPr>
        <w:spacing w:before="55"/>
        <w:ind w:left="2801" w:right="0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4.0</w:t>
      </w:r>
    </w:p>
    <w:p>
      <w:pPr>
        <w:pStyle w:val="BodyText"/>
        <w:spacing w:before="10"/>
        <w:rPr>
          <w:rFonts w:ascii="Carlito"/>
          <w:sz w:val="12"/>
        </w:rPr>
      </w:pPr>
    </w:p>
    <w:p>
      <w:pPr>
        <w:spacing w:before="55"/>
        <w:ind w:left="2801" w:right="0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3.5</w:t>
      </w:r>
    </w:p>
    <w:p>
      <w:pPr>
        <w:pStyle w:val="BodyText"/>
        <w:spacing w:before="10"/>
        <w:rPr>
          <w:rFonts w:ascii="Carlito"/>
          <w:sz w:val="12"/>
        </w:rPr>
      </w:pPr>
    </w:p>
    <w:p>
      <w:pPr>
        <w:spacing w:before="55"/>
        <w:ind w:left="2801" w:right="0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3.0</w:t>
      </w:r>
    </w:p>
    <w:p>
      <w:pPr>
        <w:pStyle w:val="BodyText"/>
        <w:spacing w:before="11"/>
        <w:rPr>
          <w:rFonts w:ascii="Carlito"/>
          <w:sz w:val="12"/>
        </w:rPr>
      </w:pPr>
    </w:p>
    <w:p>
      <w:pPr>
        <w:spacing w:before="55"/>
        <w:ind w:left="2801" w:right="0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2.5</w:t>
      </w:r>
    </w:p>
    <w:p>
      <w:pPr>
        <w:pStyle w:val="BodyText"/>
        <w:spacing w:before="10"/>
        <w:rPr>
          <w:rFonts w:ascii="Carlito"/>
          <w:sz w:val="12"/>
        </w:rPr>
      </w:pPr>
    </w:p>
    <w:p>
      <w:pPr>
        <w:spacing w:after="0"/>
        <w:rPr>
          <w:rFonts w:ascii="Carlito"/>
          <w:sz w:val="12"/>
        </w:rPr>
        <w:sectPr>
          <w:footerReference w:type="default" r:id="rId25"/>
          <w:pgSz w:w="16840" w:h="11900" w:orient="landscape"/>
          <w:pgMar w:footer="0" w:header="0" w:top="540" w:bottom="280" w:left="1340" w:right="1440"/>
        </w:sectPr>
      </w:pPr>
    </w:p>
    <w:p>
      <w:pPr>
        <w:spacing w:before="55"/>
        <w:ind w:left="0" w:right="0" w:firstLine="0"/>
        <w:jc w:val="right"/>
        <w:rPr>
          <w:rFonts w:ascii="Carlito"/>
          <w:sz w:val="22"/>
        </w:rPr>
      </w:pPr>
      <w:r>
        <w:rPr>
          <w:rFonts w:ascii="Carlito"/>
          <w:spacing w:val="-1"/>
          <w:sz w:val="22"/>
        </w:rPr>
        <w:t>2.0</w:t>
      </w:r>
    </w:p>
    <w:p>
      <w:pPr>
        <w:pStyle w:val="BodyText"/>
        <w:spacing w:before="4"/>
        <w:rPr>
          <w:rFonts w:ascii="Carlito"/>
          <w:sz w:val="17"/>
        </w:rPr>
      </w:pPr>
    </w:p>
    <w:p>
      <w:pPr>
        <w:spacing w:before="0"/>
        <w:ind w:left="0" w:right="0" w:firstLine="0"/>
        <w:jc w:val="right"/>
        <w:rPr>
          <w:rFonts w:ascii="Carlito"/>
          <w:sz w:val="22"/>
        </w:rPr>
      </w:pPr>
      <w:r>
        <w:rPr>
          <w:rFonts w:ascii="Carlito"/>
          <w:spacing w:val="-1"/>
          <w:sz w:val="22"/>
        </w:rPr>
        <w:t>1.5</w:t>
      </w:r>
    </w:p>
    <w:p>
      <w:pPr>
        <w:pStyle w:val="BodyText"/>
        <w:spacing w:before="8"/>
        <w:rPr>
          <w:rFonts w:ascii="Carlito"/>
          <w:sz w:val="29"/>
        </w:rPr>
      </w:pPr>
      <w:r>
        <w:rPr/>
        <w:br w:type="column"/>
      </w:r>
      <w:r>
        <w:rPr>
          <w:rFonts w:ascii="Carlito"/>
          <w:sz w:val="29"/>
        </w:rPr>
      </w:r>
    </w:p>
    <w:p>
      <w:pPr>
        <w:tabs>
          <w:tab w:pos="3536" w:val="left" w:leader="none"/>
          <w:tab w:pos="5838" w:val="left" w:leader="none"/>
        </w:tabs>
        <w:spacing w:before="0"/>
        <w:ind w:left="1295" w:right="0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Smaller</w:t>
      </w:r>
      <w:r>
        <w:rPr>
          <w:rFonts w:ascii="Carlito"/>
          <w:spacing w:val="-4"/>
          <w:sz w:val="22"/>
        </w:rPr>
        <w:t> </w:t>
      </w:r>
      <w:r>
        <w:rPr>
          <w:rFonts w:ascii="Carlito"/>
          <w:sz w:val="22"/>
        </w:rPr>
        <w:t>SMEs(b)</w:t>
        <w:tab/>
        <w:t>Medium</w:t>
      </w:r>
      <w:r>
        <w:rPr>
          <w:rFonts w:ascii="Carlito"/>
          <w:spacing w:val="-3"/>
          <w:sz w:val="22"/>
        </w:rPr>
        <w:t> </w:t>
      </w:r>
      <w:r>
        <w:rPr>
          <w:rFonts w:ascii="Carlito"/>
          <w:sz w:val="22"/>
        </w:rPr>
        <w:t>SMEs(c)</w:t>
        <w:tab/>
        <w:t>All</w:t>
      </w:r>
      <w:r>
        <w:rPr>
          <w:rFonts w:ascii="Carlito"/>
          <w:spacing w:val="-1"/>
          <w:sz w:val="22"/>
        </w:rPr>
        <w:t> </w:t>
      </w:r>
      <w:r>
        <w:rPr>
          <w:rFonts w:ascii="Carlito"/>
          <w:sz w:val="22"/>
        </w:rPr>
        <w:t>SMEs</w:t>
      </w:r>
    </w:p>
    <w:p>
      <w:pPr>
        <w:spacing w:after="0"/>
        <w:jc w:val="left"/>
        <w:rPr>
          <w:rFonts w:ascii="Carlito"/>
          <w:sz w:val="22"/>
        </w:rPr>
        <w:sectPr>
          <w:type w:val="continuous"/>
          <w:pgSz w:w="16840" w:h="11900" w:orient="landscape"/>
          <w:pgMar w:top="780" w:bottom="1420" w:left="1340" w:right="1440"/>
          <w:cols w:num="2" w:equalWidth="0">
            <w:col w:w="3080" w:space="40"/>
            <w:col w:w="10940"/>
          </w:cols>
        </w:sectPr>
      </w:pPr>
    </w:p>
    <w:p>
      <w:pPr>
        <w:pStyle w:val="BodyText"/>
        <w:spacing w:before="10"/>
        <w:rPr>
          <w:rFonts w:ascii="Carlito"/>
          <w:sz w:val="12"/>
        </w:rPr>
      </w:pPr>
      <w:r>
        <w:rPr/>
        <w:pict>
          <v:group style="position:absolute;margin-left:61.011002pt;margin-top:27.48pt;width:720pt;height:540pt;mso-position-horizontal-relative:page;mso-position-vertical-relative:page;z-index:-16292864" coordorigin="1220,550" coordsize="14400,10800">
            <v:rect style="position:absolute;left:3061;top:549;width:60;height:1351" filled="true" fillcolor="#0000ff" stroked="false">
              <v:fill type="solid"/>
            </v:rect>
            <v:shape style="position:absolute;left:1220;top:847;width:1800;height:1361" type="#_x0000_t75" stroked="false">
              <v:imagedata r:id="rId18" o:title=""/>
            </v:shape>
            <v:rect style="position:absolute;left:3061;top:1899;width:60;height:487" filled="true" fillcolor="#0000ff" stroked="false">
              <v:fill type="solid"/>
            </v:rect>
            <v:shape style="position:absolute;left:13756;top:561;width:1864;height:1761" type="#_x0000_t75" stroked="false">
              <v:imagedata r:id="rId19" o:title=""/>
            </v:shape>
            <v:rect style="position:absolute;left:3061;top:2485;width:60;height:765" filled="true" fillcolor="#0000ff" stroked="false">
              <v:fill type="solid"/>
            </v:rect>
            <v:rect style="position:absolute;left:1220;top:2385;width:14400;height:100" filled="true" fillcolor="#000080" stroked="false">
              <v:fill type="solid"/>
            </v:rect>
            <v:rect style="position:absolute;left:3061;top:3249;width:60;height:1352" filled="true" fillcolor="#0000ff" stroked="false">
              <v:fill type="solid"/>
            </v:rect>
            <v:shape style="position:absolute;left:4623;top:3997;width:8361;height:495" coordorigin="4623,3997" coordsize="8361,495" path="m12984,4477l4623,4477,4623,4492,12984,4492,12984,4477xm12984,3997l4623,3997,4623,4012,12984,4012,12984,3997xe" filled="true" fillcolor="#868686" stroked="false">
              <v:path arrowok="t"/>
              <v:fill type="solid"/>
            </v:shape>
            <v:shape style="position:absolute;left:4553;top:4002;width:72;height:599" coordorigin="4554,4002" coordsize="72,599" path="m4626,4004l4623,4004,4623,4002,4554,4002,4554,4007,4621,4007,4621,4482,4554,4482,4554,4487,4621,4487,4621,4600,4626,4600,4626,4004xe" filled="true" fillcolor="#000000" stroked="false">
              <v:path arrowok="t"/>
              <v:fill type="solid"/>
            </v:shape>
            <v:shape style="position:absolute;left:10206;top:4233;width:2686;height:366" coordorigin="10206,4234" coordsize="2686,366" path="m10565,4600l10392,4534,10388,4532,10382,4532,10379,4534,10206,4600,10317,4600,10379,4576,10379,4571,10392,4571,10392,4576,10454,4600,10565,4600xm10392,4571l10379,4571,10385,4573,10392,4571xm10385,4573l10379,4571,10379,4576,10385,4573xm10392,4576l10392,4571,10385,4573,10392,4576xm11067,4464l10844,4379,10837,4376,10829,4378,10823,4384,10621,4600,10676,4600,10831,4434,10831,4416,10853,4411,10853,4424,11057,4502,11058,4502,11060,4504,11061,4504,11065,4504,11065,4464,11067,4464xm10853,4411l10831,4416,10844,4421,10853,4411xm10844,4421l10831,4416,10831,4434,10844,4421xm10853,4424l10853,4411,10844,4421,10853,4424xm11070,4465l11067,4464,11065,4464,11070,4465xm11070,4504l11070,4465,11065,4464,11065,4504,11070,4504xm11282,4482l11067,4464,11070,4465,11070,4504,11275,4522,11275,4489,11282,4482xm11291,4483l11282,4482,11275,4489,11291,4483xm11291,4523l11291,4483,11275,4489,11275,4522,11287,4523,11291,4523xm11740,4337l11522,4254,11515,4252,11507,4253,11502,4259,11282,4482,11291,4483,11291,4523,11293,4523,11299,4522,11303,4517,11509,4307,11509,4291,11529,4286,11529,4299,11733,4377,11733,4340,11740,4337xm11529,4286l11509,4291,11520,4296,11529,4286xm11520,4296l11509,4291,11509,4307,11520,4296xm11529,4299l11529,4286,11520,4296,11529,4299xm11748,4340l11740,4337,11733,4340,11748,4340xm11748,4378l11748,4340,11733,4340,11733,4377,11735,4378,11739,4379,11744,4379,11748,4378xm12429,4422l12429,4381,12204,4237,12200,4235,12197,4234,12189,4234,11967,4243,11964,4243,11961,4244,11959,4244,11740,4337,11748,4340,11748,4378,11749,4378,11967,4285,11967,4283,11975,4282,11975,4282,12183,4274,12183,4270,12194,4273,12194,4276,12409,4414,12411,4416,12413,4416,12429,4422xm11975,4282l11967,4283,11972,4283,11975,4282xm11972,4283l11967,4283,11967,4285,11972,4283xm11975,4282l11975,4282,11972,4283,11975,4282xm12194,4273l12183,4270,12189,4273,12194,4273xm12189,4273l12183,4270,12183,4274,12189,4273xm12194,4276l12194,4273,12189,4273,12194,4276xm12648,4455l12426,4379,12429,4381,12429,4422,12638,4493,12639,4494,12643,4494,12647,4494,12647,4454,12648,4455xm12651,4456l12648,4455,12647,4454,12651,4456xm12651,4495l12651,4456,12647,4454,12647,4494,12651,4495xm12891,4484l12883,4475,12872,4474,12648,4455,12651,4456,12651,4495,12869,4513,12879,4514,12889,4506,12891,4484xe" filled="true" fillcolor="#0f0080" stroked="false">
              <v:path arrowok="t"/>
              <v:fill type="solid"/>
            </v:shape>
            <v:rect style="position:absolute;left:3061;top:4599;width:60;height:1352" filled="true" fillcolor="#0000ff" stroked="false">
              <v:fill type="solid"/>
            </v:rect>
            <v:shape style="position:absolute;left:4623;top:4957;width:8361;height:976" coordorigin="4623,4957" coordsize="8361,976" path="m12984,5918l4623,5918,4623,5933,12984,5933,12984,5918xm12984,5437l4623,5437,4623,5452,12984,5452,12984,5437xm12984,4957l4623,4957,4623,4972,12984,4972,12984,4957xe" filled="true" fillcolor="#868686" stroked="false">
              <v:path arrowok="t"/>
              <v:fill type="solid"/>
            </v:shape>
            <v:shape style="position:absolute;left:4553;top:4599;width:72;height:1352" coordorigin="4554,4599" coordsize="72,1352" path="m4626,4599l4621,4599,4621,4962,4554,4962,4554,4967,4621,4967,4621,5442,4554,5442,4554,5447,4621,5447,4621,5923,4554,5923,4554,5928,4621,5928,4621,5950,4626,5950,4626,4599xe" filled="true" fillcolor="#000000" stroked="false">
              <v:path arrowok="t"/>
              <v:fill type="solid"/>
            </v:shape>
            <v:shape style="position:absolute;left:4713;top:4599;width:8178;height:1350" type="#_x0000_t75" stroked="false">
              <v:imagedata r:id="rId26" o:title=""/>
            </v:shape>
            <v:rect style="position:absolute;left:1220;top:5949;width:14400;height:1352" filled="true" fillcolor="#ffffff" stroked="false">
              <v:fill type="solid"/>
            </v:rect>
            <v:rect style="position:absolute;left:3061;top:5949;width:60;height:1352" filled="true" fillcolor="#0000ff" stroked="false">
              <v:fill type="solid"/>
            </v:rect>
            <v:shape style="position:absolute;left:4623;top:6398;width:8361;height:495" coordorigin="4623,6398" coordsize="8361,495" path="m12984,6878l4623,6878,4623,6893,12984,6893,12984,6878xm12984,6398l4623,6398,4623,6413,12984,6413,12984,6398xe" filled="true" fillcolor="#868686" stroked="false">
              <v:path arrowok="t"/>
              <v:fill type="solid"/>
            </v:shape>
            <v:shape style="position:absolute;left:4553;top:5949;width:72;height:1352" coordorigin="4554,5949" coordsize="72,1352" path="m4626,5949l4621,5949,4621,6403,4554,6403,4554,6408,4621,6408,4621,6883,4554,6883,4554,6888,4621,6888,4621,7300,4626,7300,4626,5949xe" filled="true" fillcolor="#000000" stroked="false">
              <v:path arrowok="t"/>
              <v:fill type="solid"/>
            </v:shape>
            <v:shape style="position:absolute;left:4713;top:5949;width:590;height:296" coordorigin="4713,5950" coordsize="590,296" path="m4942,6022l4723,6208,4715,6215,4713,6228,4728,6245,4741,6245,4749,6239,4940,6077,4940,6025,4942,6022xm4985,6040l4985,6026,4979,6018,4971,6010,4967,6009,4957,6012,4953,6013,4942,6022,4940,6025,4944,6036,4946,6047,4957,6053,4968,6049,4976,6047,4985,6040xm4976,6047l4968,6049,4957,6053,4946,6047,4944,6036,4940,6025,4940,6077,4976,6047xm4953,6013l4946,6014,4942,6022,4953,6013xm4967,6009l4958,6008,4953,6013,4957,6012,4967,6009xm5303,5950l5167,5950,4967,6009,4971,6010,4979,6018,4985,6026,4985,6044,5193,5982,5303,5950xm4985,6044l4985,6040,4976,6047,4985,6044xe" filled="true" fillcolor="#ff01ff" stroked="false">
              <v:path arrowok="t"/>
              <v:fill type="solid"/>
            </v:shape>
            <v:shape style="position:absolute;left:4713;top:5949;width:189;height:105" type="#_x0000_t75" stroked="false">
              <v:imagedata r:id="rId27" o:title=""/>
            </v:shape>
            <v:shape style="position:absolute;left:5311;top:6693;width:424;height:40" coordorigin="5311,6694" coordsize="424,40" path="m5735,6725l5735,6702,5726,6694,5319,6694,5311,6702,5311,6725,5319,6733,5726,6733xe" filled="true" fillcolor="#0f0080" stroked="false">
              <v:path arrowok="t"/>
              <v:fill type="solid"/>
            </v:shape>
            <v:shape style="position:absolute;left:7551;top:6693;width:424;height:40" coordorigin="7551,6694" coordsize="424,40" path="m7975,6725l7975,6702,7967,6694,7560,6694,7551,6702,7551,6725,7560,6733,7967,6733xe" filled="true" fillcolor="#ff01ff" stroked="false">
              <v:path arrowok="t"/>
              <v:fill type="solid"/>
            </v:shape>
            <v:shape style="position:absolute;left:9853;top:6693;width:424;height:40" coordorigin="9853,6694" coordsize="424,40" path="m10277,6725l10277,6702,10268,6694,9861,6694,9853,6702,9853,6725,9861,6733,10268,6733xe" filled="true" fillcolor="#008000" stroked="false">
              <v:path arrowok="t"/>
              <v:fill type="solid"/>
            </v:shape>
            <v:rect style="position:absolute;left:3061;top:7299;width:60;height:1352" filled="true" fillcolor="#0000ff" stroked="false">
              <v:fill type="solid"/>
            </v:rect>
            <v:shape style="position:absolute;left:4623;top:7358;width:8361;height:495" coordorigin="4623,7358" coordsize="8361,495" path="m12984,7838l4623,7838,4623,7853,12984,7853,12984,7838xm12984,7358l4623,7358,4623,7373,12984,7373,12984,7358xe" filled="true" fillcolor="#868686" stroked="false">
              <v:path arrowok="t"/>
              <v:fill type="solid"/>
            </v:shape>
            <v:shape style="position:absolute;left:4553;top:7299;width:8430;height:1031" coordorigin="4554,7299" coordsize="8430,1031" path="m12984,8324l12761,8324,12761,8256,12756,8256,12756,8324,11405,8324,11405,8256,11400,8256,11400,8324,10049,8324,10049,8256,10044,8256,10044,8324,8694,8324,8694,8256,8689,8256,8689,8324,7338,8324,7338,8256,7333,8256,7333,8324,5982,8324,5982,8256,5977,8256,5977,8324,4626,8324,4626,7299,4621,7299,4621,7363,4554,7363,4554,7368,4621,7368,4621,7843,4554,7843,4554,7848,4621,7848,4621,8324,4554,8324,4554,8329,4623,8329,12984,8329,12984,8324xe" filled="true" fillcolor="#000000" stroked="false">
              <v:path arrowok="t"/>
              <v:fill type="solid"/>
            </v:shape>
            <v:rect style="position:absolute;left:1220;top:8649;width:14400;height:1352" filled="true" fillcolor="#ffffff" stroked="false">
              <v:fill type="solid"/>
            </v:rect>
            <v:shape style="position:absolute;left:3061;top:8649;width:60;height:2701" coordorigin="3061,8649" coordsize="60,2701" path="m3121,8649l3061,8649,3061,9999,3061,10000,3061,11350,3121,11350,3121,10000,3121,9999,3121,8649xe" filled="true" fillcolor="#0000ff" stroked="false">
              <v:path arrowok="t"/>
              <v:fill type="solid"/>
            </v:shape>
            <w10:wrap type="none"/>
          </v:group>
        </w:pict>
      </w:r>
    </w:p>
    <w:p>
      <w:pPr>
        <w:spacing w:before="55"/>
        <w:ind w:left="2801" w:right="0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1.0</w:t>
      </w:r>
    </w:p>
    <w:p>
      <w:pPr>
        <w:pStyle w:val="BodyText"/>
        <w:spacing w:before="10"/>
        <w:rPr>
          <w:rFonts w:ascii="Carlito"/>
          <w:sz w:val="12"/>
        </w:rPr>
      </w:pPr>
    </w:p>
    <w:p>
      <w:pPr>
        <w:spacing w:before="55"/>
        <w:ind w:left="2801" w:right="0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0.5</w:t>
      </w:r>
    </w:p>
    <w:p>
      <w:pPr>
        <w:pStyle w:val="BodyText"/>
        <w:spacing w:before="11"/>
        <w:rPr>
          <w:rFonts w:ascii="Carlito"/>
          <w:sz w:val="12"/>
        </w:rPr>
      </w:pPr>
    </w:p>
    <w:p>
      <w:pPr>
        <w:spacing w:before="55"/>
        <w:ind w:left="2801" w:right="0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0.0</w:t>
      </w:r>
    </w:p>
    <w:p>
      <w:pPr>
        <w:tabs>
          <w:tab w:pos="4419" w:val="left" w:leader="none"/>
          <w:tab w:pos="5792" w:val="left" w:leader="none"/>
          <w:tab w:pos="7130" w:val="left" w:leader="none"/>
          <w:tab w:pos="8504" w:val="left" w:leader="none"/>
          <w:tab w:pos="9842" w:val="left" w:leader="none"/>
          <w:tab w:pos="11215" w:val="left" w:leader="none"/>
        </w:tabs>
        <w:spacing w:before="17"/>
        <w:ind w:left="3081" w:right="0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Nov</w:t>
      </w:r>
      <w:r>
        <w:rPr>
          <w:rFonts w:ascii="Carlito"/>
          <w:spacing w:val="-3"/>
          <w:sz w:val="22"/>
        </w:rPr>
        <w:t> </w:t>
      </w:r>
      <w:r>
        <w:rPr>
          <w:rFonts w:ascii="Carlito"/>
          <w:sz w:val="22"/>
        </w:rPr>
        <w:t>08</w:t>
        <w:tab/>
        <w:t>May</w:t>
      </w:r>
      <w:r>
        <w:rPr>
          <w:rFonts w:ascii="Carlito"/>
          <w:spacing w:val="-2"/>
          <w:sz w:val="22"/>
        </w:rPr>
        <w:t> </w:t>
      </w:r>
      <w:r>
        <w:rPr>
          <w:rFonts w:ascii="Carlito"/>
          <w:sz w:val="22"/>
        </w:rPr>
        <w:t>09</w:t>
        <w:tab/>
        <w:t>Nov</w:t>
      </w:r>
      <w:r>
        <w:rPr>
          <w:rFonts w:ascii="Carlito"/>
          <w:spacing w:val="-2"/>
          <w:sz w:val="22"/>
        </w:rPr>
        <w:t> </w:t>
      </w:r>
      <w:r>
        <w:rPr>
          <w:rFonts w:ascii="Carlito"/>
          <w:sz w:val="22"/>
        </w:rPr>
        <w:t>09</w:t>
        <w:tab/>
        <w:t>May</w:t>
      </w:r>
      <w:r>
        <w:rPr>
          <w:rFonts w:ascii="Carlito"/>
          <w:spacing w:val="-2"/>
          <w:sz w:val="22"/>
        </w:rPr>
        <w:t> </w:t>
      </w:r>
      <w:r>
        <w:rPr>
          <w:rFonts w:ascii="Carlito"/>
          <w:sz w:val="22"/>
        </w:rPr>
        <w:t>10</w:t>
        <w:tab/>
        <w:t>Nov</w:t>
      </w:r>
      <w:r>
        <w:rPr>
          <w:rFonts w:ascii="Carlito"/>
          <w:spacing w:val="-2"/>
          <w:sz w:val="22"/>
        </w:rPr>
        <w:t> </w:t>
      </w:r>
      <w:r>
        <w:rPr>
          <w:rFonts w:ascii="Carlito"/>
          <w:sz w:val="22"/>
        </w:rPr>
        <w:t>10</w:t>
        <w:tab/>
        <w:t>May</w:t>
      </w:r>
      <w:r>
        <w:rPr>
          <w:rFonts w:ascii="Carlito"/>
          <w:spacing w:val="-2"/>
          <w:sz w:val="22"/>
        </w:rPr>
        <w:t> </w:t>
      </w:r>
      <w:r>
        <w:rPr>
          <w:rFonts w:ascii="Carlito"/>
          <w:sz w:val="22"/>
        </w:rPr>
        <w:t>11</w:t>
        <w:tab/>
        <w:t>Nov</w:t>
      </w:r>
      <w:r>
        <w:rPr>
          <w:rFonts w:ascii="Carlito"/>
          <w:spacing w:val="-2"/>
          <w:sz w:val="22"/>
        </w:rPr>
        <w:t> </w:t>
      </w:r>
      <w:r>
        <w:rPr>
          <w:rFonts w:ascii="Carlito"/>
          <w:sz w:val="22"/>
        </w:rPr>
        <w:t>11</w:t>
      </w:r>
    </w:p>
    <w:p>
      <w:pPr>
        <w:pStyle w:val="BodyText"/>
        <w:rPr>
          <w:rFonts w:ascii="Carlito"/>
        </w:rPr>
      </w:pPr>
    </w:p>
    <w:p>
      <w:pPr>
        <w:pStyle w:val="BodyText"/>
        <w:spacing w:before="5"/>
        <w:rPr>
          <w:rFonts w:ascii="Carlito"/>
          <w:sz w:val="18"/>
        </w:rPr>
      </w:pPr>
    </w:p>
    <w:p>
      <w:pPr>
        <w:pStyle w:val="BodyText"/>
        <w:ind w:left="2802"/>
      </w:pPr>
      <w:r>
        <w:rPr/>
        <w:t>Source: Bank of England, BIS and Bank calculations. Chart 2.5 in Trends in Lending, January 2012.</w:t>
      </w:r>
    </w:p>
    <w:p>
      <w:pPr>
        <w:pStyle w:val="ListParagraph"/>
        <w:numPr>
          <w:ilvl w:val="1"/>
          <w:numId w:val="2"/>
        </w:numPr>
        <w:tabs>
          <w:tab w:pos="3162" w:val="left" w:leader="none"/>
        </w:tabs>
        <w:spacing w:line="249" w:lineRule="auto" w:before="10" w:after="0"/>
        <w:ind w:left="3162" w:right="1536" w:hanging="360"/>
        <w:jc w:val="left"/>
        <w:rPr>
          <w:sz w:val="20"/>
        </w:rPr>
      </w:pPr>
      <w:r>
        <w:rPr>
          <w:sz w:val="20"/>
        </w:rPr>
        <w:t>Median by value of new SME facilities priced at margins over base rates, by four major lenders (Barclays, HSBC,</w:t>
      </w:r>
      <w:r>
        <w:rPr>
          <w:spacing w:val="-4"/>
          <w:sz w:val="20"/>
        </w:rPr>
        <w:t> </w:t>
      </w:r>
      <w:r>
        <w:rPr>
          <w:sz w:val="20"/>
        </w:rPr>
        <w:t>Lloyds</w:t>
      </w:r>
      <w:r>
        <w:rPr>
          <w:spacing w:val="-6"/>
          <w:sz w:val="20"/>
        </w:rPr>
        <w:t> </w:t>
      </w:r>
      <w:r>
        <w:rPr>
          <w:sz w:val="20"/>
        </w:rPr>
        <w:t>Banking</w:t>
      </w:r>
      <w:r>
        <w:rPr>
          <w:spacing w:val="-6"/>
          <w:sz w:val="20"/>
        </w:rPr>
        <w:t> </w:t>
      </w:r>
      <w:r>
        <w:rPr>
          <w:sz w:val="20"/>
        </w:rPr>
        <w:t>Group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Royal</w:t>
      </w:r>
      <w:r>
        <w:rPr>
          <w:spacing w:val="-3"/>
          <w:sz w:val="20"/>
        </w:rPr>
        <w:t> </w:t>
      </w:r>
      <w:r>
        <w:rPr>
          <w:sz w:val="20"/>
        </w:rPr>
        <w:t>Bank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Scotland).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cover</w:t>
      </w:r>
      <w:r>
        <w:rPr>
          <w:spacing w:val="-3"/>
          <w:sz w:val="20"/>
        </w:rPr>
        <w:t> </w:t>
      </w:r>
      <w:r>
        <w:rPr>
          <w:sz w:val="20"/>
        </w:rPr>
        <w:t>lending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both</w:t>
      </w:r>
      <w:r>
        <w:rPr>
          <w:spacing w:val="-5"/>
          <w:sz w:val="20"/>
        </w:rPr>
        <w:t> </w:t>
      </w:r>
      <w:r>
        <w:rPr>
          <w:sz w:val="20"/>
        </w:rPr>
        <w:t>sterling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foreign currency, expressed in sterling terms. Non seasonally</w:t>
      </w:r>
      <w:r>
        <w:rPr>
          <w:spacing w:val="-35"/>
          <w:sz w:val="20"/>
        </w:rPr>
        <w:t> </w:t>
      </w:r>
      <w:r>
        <w:rPr>
          <w:sz w:val="20"/>
        </w:rPr>
        <w:t>adjusted.</w:t>
      </w:r>
    </w:p>
    <w:p>
      <w:pPr>
        <w:pStyle w:val="ListParagraph"/>
        <w:numPr>
          <w:ilvl w:val="1"/>
          <w:numId w:val="2"/>
        </w:numPr>
        <w:tabs>
          <w:tab w:pos="3162" w:val="left" w:leader="none"/>
        </w:tabs>
        <w:spacing w:line="240" w:lineRule="auto" w:before="2" w:after="0"/>
        <w:ind w:left="3161" w:right="0" w:hanging="360"/>
        <w:jc w:val="left"/>
        <w:rPr>
          <w:sz w:val="20"/>
        </w:rPr>
      </w:pPr>
      <w:r>
        <w:rPr>
          <w:sz w:val="20"/>
        </w:rPr>
        <w:t>SMEs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annual</w:t>
      </w:r>
      <w:r>
        <w:rPr>
          <w:spacing w:val="-6"/>
          <w:sz w:val="20"/>
        </w:rPr>
        <w:t> </w:t>
      </w:r>
      <w:r>
        <w:rPr>
          <w:sz w:val="20"/>
        </w:rPr>
        <w:t>bank</w:t>
      </w:r>
      <w:r>
        <w:rPr>
          <w:spacing w:val="-6"/>
          <w:sz w:val="20"/>
        </w:rPr>
        <w:t> </w:t>
      </w:r>
      <w:r>
        <w:rPr>
          <w:sz w:val="20"/>
        </w:rPr>
        <w:t>account</w:t>
      </w:r>
      <w:r>
        <w:rPr>
          <w:spacing w:val="-6"/>
          <w:sz w:val="20"/>
        </w:rPr>
        <w:t> </w:t>
      </w:r>
      <w:r>
        <w:rPr>
          <w:sz w:val="20"/>
        </w:rPr>
        <w:t>debit</w:t>
      </w:r>
      <w:r>
        <w:rPr>
          <w:spacing w:val="-6"/>
          <w:sz w:val="20"/>
        </w:rPr>
        <w:t> </w:t>
      </w:r>
      <w:r>
        <w:rPr>
          <w:sz w:val="20"/>
        </w:rPr>
        <w:t>turnover</w:t>
      </w:r>
      <w:r>
        <w:rPr>
          <w:spacing w:val="-5"/>
          <w:sz w:val="20"/>
        </w:rPr>
        <w:t> </w:t>
      </w:r>
      <w:r>
        <w:rPr>
          <w:sz w:val="20"/>
        </w:rPr>
        <w:t>under</w:t>
      </w:r>
      <w:r>
        <w:rPr>
          <w:spacing w:val="-6"/>
          <w:sz w:val="20"/>
        </w:rPr>
        <w:t> </w:t>
      </w:r>
      <w:r>
        <w:rPr>
          <w:sz w:val="20"/>
        </w:rPr>
        <w:t>£1</w:t>
      </w:r>
      <w:r>
        <w:rPr>
          <w:spacing w:val="-4"/>
          <w:sz w:val="20"/>
        </w:rPr>
        <w:t> </w:t>
      </w:r>
      <w:r>
        <w:rPr>
          <w:sz w:val="20"/>
        </w:rPr>
        <w:t>million.</w:t>
      </w:r>
    </w:p>
    <w:p>
      <w:pPr>
        <w:pStyle w:val="ListParagraph"/>
        <w:numPr>
          <w:ilvl w:val="1"/>
          <w:numId w:val="2"/>
        </w:numPr>
        <w:tabs>
          <w:tab w:pos="3162" w:val="left" w:leader="none"/>
          <w:tab w:pos="13413" w:val="right" w:leader="none"/>
        </w:tabs>
        <w:spacing w:line="240" w:lineRule="auto" w:before="10" w:after="0"/>
        <w:ind w:left="3161" w:right="0" w:hanging="360"/>
        <w:jc w:val="left"/>
        <w:rPr>
          <w:sz w:val="28"/>
        </w:rPr>
      </w:pPr>
      <w:r>
        <w:rPr>
          <w:sz w:val="20"/>
        </w:rPr>
        <w:t>SMEs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annual</w:t>
      </w:r>
      <w:r>
        <w:rPr>
          <w:spacing w:val="-6"/>
          <w:sz w:val="20"/>
        </w:rPr>
        <w:t> </w:t>
      </w:r>
      <w:r>
        <w:rPr>
          <w:sz w:val="20"/>
        </w:rPr>
        <w:t>bank</w:t>
      </w:r>
      <w:r>
        <w:rPr>
          <w:spacing w:val="-6"/>
          <w:sz w:val="20"/>
        </w:rPr>
        <w:t> </w:t>
      </w:r>
      <w:r>
        <w:rPr>
          <w:sz w:val="20"/>
        </w:rPr>
        <w:t>account</w:t>
      </w:r>
      <w:r>
        <w:rPr>
          <w:spacing w:val="-6"/>
          <w:sz w:val="20"/>
        </w:rPr>
        <w:t> </w:t>
      </w:r>
      <w:r>
        <w:rPr>
          <w:sz w:val="20"/>
        </w:rPr>
        <w:t>debit</w:t>
      </w:r>
      <w:r>
        <w:rPr>
          <w:spacing w:val="-6"/>
          <w:sz w:val="20"/>
        </w:rPr>
        <w:t> </w:t>
      </w:r>
      <w:r>
        <w:rPr>
          <w:sz w:val="20"/>
        </w:rPr>
        <w:t>turnover</w:t>
      </w:r>
      <w:r>
        <w:rPr>
          <w:spacing w:val="-5"/>
          <w:sz w:val="20"/>
        </w:rPr>
        <w:t> </w:t>
      </w:r>
      <w:r>
        <w:rPr>
          <w:sz w:val="20"/>
        </w:rPr>
        <w:t>between</w:t>
      </w:r>
      <w:r>
        <w:rPr>
          <w:spacing w:val="-8"/>
          <w:sz w:val="20"/>
        </w:rPr>
        <w:t> </w:t>
      </w:r>
      <w:r>
        <w:rPr>
          <w:sz w:val="20"/>
        </w:rPr>
        <w:t>£1</w:t>
      </w:r>
      <w:r>
        <w:rPr>
          <w:spacing w:val="-4"/>
          <w:sz w:val="20"/>
        </w:rPr>
        <w:t> </w:t>
      </w:r>
      <w:r>
        <w:rPr>
          <w:sz w:val="20"/>
        </w:rPr>
        <w:t>million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£25</w:t>
      </w:r>
      <w:r>
        <w:rPr>
          <w:spacing w:val="-7"/>
          <w:sz w:val="20"/>
        </w:rPr>
        <w:t> </w:t>
      </w:r>
      <w:r>
        <w:rPr>
          <w:sz w:val="20"/>
        </w:rPr>
        <w:t>million.</w:t>
        <w:tab/>
      </w:r>
      <w:r>
        <w:rPr>
          <w:position w:val="-13"/>
          <w:sz w:val="28"/>
        </w:rPr>
        <w:t>7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6840" w:h="11900" w:orient="landscape"/>
          <w:pgMar w:top="780" w:bottom="1420" w:left="1340" w:right="1440"/>
        </w:sectPr>
      </w:pPr>
    </w:p>
    <w:p>
      <w:pPr>
        <w:pStyle w:val="Heading4"/>
        <w:spacing w:before="398"/>
      </w:pPr>
      <w:r>
        <w:rPr/>
        <w:pict>
          <v:group style="position:absolute;margin-left:61.011002pt;margin-top:27.48pt;width:720pt;height:540pt;mso-position-horizontal-relative:page;mso-position-vertical-relative:page;z-index:-16292352" coordorigin="1220,550" coordsize="14400,10800">
            <v:shape style="position:absolute;left:3061;top:549;width:60;height:1836" coordorigin="3061,550" coordsize="60,1836" path="m3121,550l3061,550,3061,1899,3061,1900,3061,2386,3121,2386,3121,1900,3121,1899,3121,550xe" filled="true" fillcolor="#0000ff" stroked="false">
              <v:path arrowok="t"/>
              <v:fill type="solid"/>
            </v:shape>
            <v:shape style="position:absolute;left:1220;top:847;width:1800;height:1361" type="#_x0000_t75" stroked="false">
              <v:imagedata r:id="rId18" o:title=""/>
            </v:shape>
            <v:rect style="position:absolute;left:3061;top:2485;width:60;height:765" filled="true" fillcolor="#0000ff" stroked="false">
              <v:fill type="solid"/>
            </v:rect>
            <v:rect style="position:absolute;left:1220;top:2385;width:14400;height:100" filled="true" fillcolor="#000080" stroked="false">
              <v:fill type="solid"/>
            </v:rect>
            <v:shape style="position:absolute;left:13756;top:561;width:1864;height:1761" type="#_x0000_t75" stroked="false">
              <v:imagedata r:id="rId19" o:title=""/>
            </v:shape>
            <v:rect style="position:absolute;left:1220;top:3249;width:14400;height:1352" filled="true" fillcolor="#ffffff" stroked="false">
              <v:fill type="solid"/>
            </v:rect>
            <v:rect style="position:absolute;left:3061;top:3249;width:60;height:1352" filled="true" fillcolor="#0000ff" stroked="false">
              <v:fill type="solid"/>
            </v:rect>
            <v:shape style="position:absolute;left:4792;top:3544;width:8300;height:1056" coordorigin="4793,3545" coordsize="8300,1056" path="m13092,3545l4860,3545,4793,3545,4793,3559,4853,3559,4853,4076,4793,4076,4793,4091,4853,4091,4853,4600,4867,4600,4867,4091,13092,4091,13092,4076,4867,4076,4867,3559,13092,3559,13092,3545xe" filled="true" fillcolor="#868686" stroked="false">
              <v:path arrowok="t"/>
              <v:fill type="solid"/>
            </v:shape>
            <v:shape style="position:absolute;left:4925;top:4143;width:4102;height:457" coordorigin="4926,4144" coordsize="4102,457" path="m5555,4600l5516,4548,5330,4354,5155,4211,5151,4205,5145,4203,5138,4198,5130,4198,4957,4147,4945,4144,4933,4151,4926,4175,4933,4187,4945,4190,5109,4239,5125,4244,5159,4271,5303,4388,5484,4578,5500,4600,5555,4600xm9027,4489l9018,4480,8609,4480,8599,4489,8599,4514,8609,4524,9018,4524,9027,4514,9027,4489xe" filled="true" fillcolor="#ff00ff" stroked="false">
              <v:path arrowok="t"/>
              <v:fill type="solid"/>
            </v:shape>
            <v:rect style="position:absolute;left:1220;top:4599;width:14400;height:1352" filled="true" fillcolor="#ffffff" stroked="false">
              <v:fill type="solid"/>
            </v:rect>
            <v:rect style="position:absolute;left:3061;top:4599;width:60;height:1352" filled="true" fillcolor="#0000ff" stroked="false">
              <v:fill type="solid"/>
            </v:rect>
            <v:shape style="position:absolute;left:4792;top:4599;width:8300;height:1352" coordorigin="4793,4599" coordsize="8300,1352" path="m13092,5141l4867,5141,4867,4599,4853,4599,4853,5141,4793,5141,4793,5155,4853,5155,4853,5672,4793,5672,4793,5687,4853,5687,4853,5950,4867,5950,4867,5687,13092,5687,13092,5672,4867,5672,4867,5155,13092,5155,13092,5141xe" filled="true" fillcolor="#868686" stroked="false">
              <v:path arrowok="t"/>
              <v:fill type="solid"/>
            </v:shape>
            <v:shape style="position:absolute;left:5499;top:4599;width:1345;height:1350" coordorigin="5500,4600" coordsize="1345,1350" path="m5882,5015l5700,4794,5555,4600,5500,4600,5665,4822,5849,5045,5852,5048,5880,5071,5880,5014,5882,5015xm5883,5017l5882,5015,5880,5014,5883,5017xm5883,5074l5883,5017,5880,5014,5880,5071,5883,5074xm6249,5485l6249,5423,6066,5167,6066,5165,6063,5164,6062,5162,5882,5015,5883,5017,5883,5074,6030,5193,6030,5192,6035,5197,6035,5199,6213,5448,6216,5450,6216,5452,6249,5485xm6035,5197l6030,5192,6031,5195,6035,5197xm6031,5195l6030,5192,6030,5193,6031,5195xm6035,5199l6035,5197,6031,5195,6035,5199xm6611,5799l6431,5600,6248,5419,6249,5423,6249,5485,6398,5633,6582,5833,6587,5838,6589,5839,6606,5846,6606,5797,6611,5799xm6614,5803l6611,5799,6606,5797,6614,5803xm6614,5849l6614,5803,6606,5797,6606,5846,6614,5849xm6845,5950l6797,5876,6793,5874,6788,5872,6611,5799,6614,5803,6614,5849,6762,5910,6762,5905,6771,5914,6771,5920,6791,5950,6845,5950xm6771,5914l6762,5905,6766,5911,6771,5914xm6766,5911l6762,5905,6762,5910,6766,5911xm6771,5920l6771,5914,6766,5911,6771,5920xe" filled="true" fillcolor="#ff00ff" stroked="false">
              <v:path arrowok="t"/>
              <v:fill type="solid"/>
            </v:shape>
            <v:shape style="position:absolute;left:4925;top:5200;width:2249;height:749" coordorigin="4926,5201" coordsize="2249,749" path="m5112,5316l4940,5416,4929,5422,4926,5435,4938,5456,4951,5460,4962,5454,5108,5369,5108,5327,5112,5316xm5159,5329l5147,5308,5135,5304,5125,5309,5124,5309,5123,5310,5112,5316,5108,5327,5114,5338,5119,5350,5132,5354,5143,5348,5151,5345,5155,5342,5159,5329xm5151,5345l5143,5348,5132,5354,5119,5350,5114,5338,5108,5327,5108,5369,5144,5348,5151,5345xm5124,5309l5113,5314,5112,5316,5123,5310,5124,5309xm5135,5304l5133,5304,5124,5309,5125,5309,5135,5304xm5683,5285l5509,5203,5505,5201,5497,5201,5313,5221,5311,5221,5309,5222,5307,5224,5135,5304,5147,5308,5159,5329,5159,5341,5319,5266,5319,5266,5325,5263,5325,5265,5491,5247,5491,5243,5503,5245,5503,5248,5673,5328,5677,5330,5677,5286,5683,5285xm5159,5341l5159,5329,5155,5342,5151,5345,5159,5341xm5325,5263l5319,5266,5321,5265,5325,5263xm5321,5265l5319,5266,5319,5266,5321,5265xm5325,5265l5325,5263,5321,5265,5325,5265xm5503,5245l5491,5243,5497,5246,5503,5245xm5497,5246l5491,5243,5491,5247,5497,5246xm5503,5248l5503,5245,5497,5246,5503,5248xm5691,5288l5683,5285,5677,5286,5691,5288xm5691,5328l5691,5288,5677,5286,5677,5330,5683,5330,5688,5329,5691,5328xm6054,5360l5877,5246,5873,5243,5867,5242,5861,5243,5683,5285,5691,5288,5691,5328,5853,5290,5853,5284,5871,5286,5871,5295,6036,5401,6041,5404,6045,5405,6047,5405,6047,5360,6054,5360xm5871,5286l5853,5284,5861,5288,5871,5286xm5861,5288l5853,5284,5853,5290,5861,5288xm5871,5295l5871,5286,5861,5288,5871,5295xm6060,5364l6054,5360,6047,5360,6060,5364xm6060,5404l6060,5364,6047,5360,6047,5405,6054,5405,6060,5404xm6791,5703l6612,5545,6428,5396,6426,5394,6422,5393,6420,5392,6237,5350,6230,5350,6054,5360,6060,5364,6060,5404,6227,5394,6227,5393,6234,5394,6234,5394,6401,5433,6401,5431,6409,5435,6409,5438,6584,5580,6765,5738,6768,5741,6771,5742,6774,5743,6787,5747,6787,5701,6791,5703xm6234,5394l6227,5393,6232,5394,6234,5394xm6232,5394l6227,5393,6227,5394,6232,5394xm6234,5394l6234,5394,6232,5394,6234,5394xm6409,5435l6401,5431,6403,5434,6409,5435xm6403,5434l6401,5431,6401,5433,6403,5434xm6409,5438l6409,5435,6403,5434,6409,5438xm6795,5706l6791,5703,6787,5701,6795,5706xm6795,5750l6795,5706,6787,5701,6787,5747,6795,5750xm7174,5950l7161,5940,6978,5760,6975,5758,6973,5756,6969,5755,6791,5703,6795,5706,6795,5750,6948,5795,6948,5792,6956,5797,6956,5801,7108,5950,7174,5950xm6956,5797l6948,5792,6951,5796,6956,5797xm6951,5796l6948,5792,6948,5795,6951,5796xm6956,5801l6956,5797,6951,5796,6956,5801xe" filled="true" fillcolor="#008000" stroked="false">
              <v:path arrowok="t"/>
              <v:fill type="solid"/>
            </v:shape>
            <v:shape style="position:absolute;left:4928;top:5732;width:1603;height:218" coordorigin="4928,5732" coordsize="1603,218" path="m5118,5790l4937,5808,4928,5819,4931,5843,4941,5851,5109,5835,5109,5802,5118,5790xm5156,5820l5154,5796,5143,5788,5118,5790,5109,5802,5114,5826,5124,5833,5141,5832,5149,5830,5156,5820xm5124,5833l5114,5826,5109,5802,5109,5835,5124,5833xm6425,5923l6240,5832,6237,5832,6054,5786,6053,5785,6050,5785,5869,5772,5684,5746,5502,5732,5498,5732,5312,5750,5130,5788,5118,5790,5118,5790,5143,5788,5154,5796,5156,5820,5156,5828,5321,5795,5498,5777,5498,5777,5502,5777,5502,5777,5681,5790,5863,5816,6043,5829,6043,5828,6222,5873,6222,5873,6227,5874,6227,5875,6377,5950,6420,5950,6420,5922,6425,5923xm5141,5832l5124,5833,5126,5834,5141,5832xm5149,5830l5141,5832,5148,5831,5149,5830xm5156,5828l5156,5820,5149,5830,5156,5828xm5500,5777l5498,5777,5498,5777,5500,5777xm5502,5777l5502,5777,5500,5777,5502,5777xm6047,5830l6043,5828,6043,5829,6047,5830xm6227,5875l6227,5874,6222,5873,6227,5875xm6425,5950l6425,5923,6420,5922,6420,5950,6425,5950xm6531,5950l6425,5923,6425,5923,6425,5950,6531,5950xe" filled="true" fillcolor="#002060" stroked="false">
              <v:path arrowok="t"/>
              <v:fill type="solid"/>
            </v:shape>
            <v:shape style="position:absolute;left:8599;top:4908;width:429;height:45" coordorigin="8599,4908" coordsize="429,45" path="m9027,4943l9027,4918,9018,4908,8609,4908,8599,4918,8599,4943,8609,4952,9018,4952xe" filled="true" fillcolor="#008000" stroked="false">
              <v:path arrowok="t"/>
              <v:fill type="solid"/>
            </v:shape>
            <v:shape style="position:absolute;left:8599;top:5336;width:429;height:45" coordorigin="8599,5336" coordsize="429,45" path="m9027,5371l9027,5346,9018,5336,8609,5336,8599,5346,8599,5371,8609,5381,9018,5381xe" filled="true" fillcolor="#002060" stroked="false">
              <v:path arrowok="t"/>
              <v:fill type="solid"/>
            </v:shape>
            <v:rect style="position:absolute;left:3061;top:5949;width:60;height:1352" filled="true" fillcolor="#0000ff" stroked="false">
              <v:fill type="solid"/>
            </v:rect>
            <v:shape style="position:absolute;left:4792;top:5949;width:8300;height:1352" coordorigin="4793,5949" coordsize="8300,1352" path="m13092,6205l4867,6205,4867,5949,4853,5949,4853,6205,4793,6205,4793,6220,4853,6220,4853,6737,4793,6737,4793,6751,4853,6751,4853,7268,4793,7268,4793,7283,4853,7283,4853,7300,4867,7300,4867,7283,13092,7283,13092,7268,4867,7268,4867,6220,13092,6220,13092,6205xe" filled="true" fillcolor="#868686" stroked="false">
              <v:path arrowok="t"/>
              <v:fill type="solid"/>
            </v:shape>
            <v:shape style="position:absolute;left:4844;top:6729;width:8248;height:81" coordorigin="4844,6730" coordsize="8248,81" path="m13092,6730l4859,6730,4859,6744,4844,6744,4844,6810,4874,6810,4874,6760,5942,6760,5942,6810,5972,6810,5972,6760,7040,6760,7040,6810,7070,6810,7070,6760,8137,6760,8137,6810,8167,6810,8167,6760,9235,6760,9235,6810,9265,6810,9265,6760,10333,6760,10333,6810,10363,6810,10363,6760,11431,6760,11431,6810,11461,6810,11461,6760,12528,6760,12528,6810,12558,6810,12558,6760,13092,6760,13092,6730xe" filled="true" fillcolor="#000000" stroked="false">
              <v:path arrowok="t"/>
              <v:fill type="solid"/>
            </v:shape>
            <v:shape style="position:absolute;left:6791;top:5949;width:6234;height:1350" coordorigin="6791,5950" coordsize="6234,1350" path="m7346,6612l7164,6401,6981,6157,6845,5950,6791,5950,6944,6182,7129,6428,7311,6642,7314,6643,7316,6646,7340,6661,7340,6608,7346,6612xm7894,7131l7713,6859,7712,6857,7710,6856,7707,6853,7524,6726,7340,6608,7340,6661,7500,6763,7676,6886,7676,6884,7682,6890,7682,6893,7860,7160,7865,7165,7868,7168,7889,7178,7889,7128,7894,7131xm7682,6890l7676,6884,7678,6888,7682,6890xm7678,6888l7676,6884,7676,6886,7678,6888xm7682,6893l7682,6890,7678,6888,7682,6893xm7897,7135l7894,7131,7889,7128,7897,7135xm7897,7183l7897,7135,7889,7128,7889,7178,7897,7183xm8159,7300l8076,7228,8075,7226,8072,7225,8071,7224,7894,7131,7897,7135,7897,7183,8046,7261,8046,7260,8051,7264,8051,7264,8091,7300,8159,7300xm8051,7264l8046,7260,8049,7263,8051,7264xm8049,7263l8046,7260,8046,7261,8049,7263xm8051,7264l8051,7264,8049,7263,8051,7264xm10802,7296l10623,7285,10617,7285,10536,7300,10796,7300,10796,7298,10802,7296xm10807,7296l10802,7296,10796,7298,10807,7296xm10807,7300l10807,7296,10796,7298,10796,7300,10807,7300xm11353,7246l11353,7201,11171,7201,10988,7211,10983,7211,10979,7213,10802,7296,10807,7296,10807,7300,10896,7300,10988,7257,10988,7255,10997,7253,10997,7255,11171,7246,11353,7246xm10997,7253l10988,7255,10992,7255,10997,7253xm10992,7255l10988,7255,10988,7257,10992,7255xm10997,7255l10997,7253,10992,7255,10997,7255xm11905,7178l11729,7097,11724,7094,11718,7093,11712,7096,11532,7158,11348,7201,11353,7201,11353,7246,11357,7246,11359,7244,11543,7201,11711,7143,11711,7136,11727,7138,11727,7144,11894,7222,11897,7223,11897,7181,11905,7178xm11727,7138l11711,7136,11719,7140,11727,7138xm11719,7140l11711,7136,11711,7143,11719,7140xm11727,7144l11727,7138,11719,7140,11727,7144xm11912,7182l11905,7178,11897,7181,11912,7182xm11912,7222l11912,7182,11897,7181,11897,7223,11899,7224,11905,7224,11910,7223,11912,7222xm12444,7073l12265,7094,12079,7127,11905,7178,11912,7182,11912,7222,12092,7169,12273,7139,12443,7119,12443,7074,12444,7073xm12449,7073l12444,7073,12443,7074,12449,7073xm12449,7118l12449,7073,12443,7074,12443,7119,12449,7118xm12816,7032l12816,6988,12632,6998,12630,6998,12627,7000,12625,7000,12444,7073,12449,7073,12449,7118,12455,7117,12456,7117,12458,7116,12459,7116,12636,7044,12636,7043,12642,7042,12642,7042,12816,7032xm12642,7042l12636,7043,12639,7043,12642,7042xm12639,7043l12636,7043,12636,7044,12639,7043xm12642,7042l12642,7042,12639,7043,12642,7042xm13025,6974l13021,6962,13019,6950,13007,6943,12995,6946,12812,6988,12816,6988,12816,7032,12819,7032,12822,7032,12823,7031,13005,6989,13017,6986,13025,6974xe" filled="true" fillcolor="#ff00ff" stroked="false">
              <v:path arrowok="t"/>
              <v:fill type="solid"/>
            </v:shape>
            <v:shape style="position:absolute;left:7108;top:5949;width:4920;height:1350" coordorigin="7108,5950" coordsize="4920,1350" path="m7710,6427l7710,6377,7526,6216,7343,6078,7174,5950,7108,5950,7131,5972,7315,6113,7499,6251,7680,6409,7682,6412,7683,6412,7710,6427xm8254,6723l8076,6558,8072,6554,8069,6553,7890,6480,7706,6373,7710,6377,7710,6427,7867,6518,8046,6593,8046,6590,8052,6595,8052,6596,8229,6761,8232,6763,8235,6766,8239,6766,8250,6768,8250,6722,8254,6723xm8052,6595l8046,6590,8050,6595,8052,6595xm8050,6595l8046,6590,8046,6593,8050,6595xm8052,6596l8052,6595,8050,6595,8052,6596xm8259,6728l8254,6723,8250,6722,8259,6728xm8259,6770l8259,6728,8250,6722,8250,6768,8259,6770xm8432,6764l8254,6723,8259,6728,8259,6770,8421,6808,8424,6809,8426,6809,8426,6764,8432,6764xm8801,6903l8624,6769,8619,6766,8615,6764,8426,6764,8426,6809,8597,6809,8597,6804,8610,6809,8610,6814,8779,6942,8783,6944,8790,6947,8796,6948,8796,6902,8801,6903xm8610,6809l8597,6804,8603,6809,8610,6809xm8603,6809l8597,6804,8597,6809,8603,6809xm8610,6814l8610,6809,8603,6809,8610,6814xm8807,6907l8801,6903,8796,6902,8807,6907xm8807,6949l8807,6907,8796,6902,8796,6948,8807,6949xm8974,6923l8801,6903,8807,6907,8807,6949,8971,6968,8971,6924,8974,6923xm8978,6924l8974,6923,8971,6924,8978,6924xm8978,6968l8978,6924,8971,6924,8971,6968,8978,6968xm9524,6955l9348,6904,9345,6902,9343,6902,9163,6892,9155,6892,8974,6923,8978,6924,8978,6968,8979,6968,9157,6937,9157,6936,9163,6936,9163,6936,9335,6947,9335,6946,9339,6947,9339,6947,9518,7000,9519,7000,9519,6956,9524,6955xm9163,6936l9157,6936,9162,6936,9163,6936xm9162,6936l9157,6936,9157,6937,9162,6936xm9163,6936l9163,6936,9162,6936,9163,6936xm9339,6947l9335,6946,9339,6947,9339,6947xm9339,6947l9335,6946,9335,6947,9339,6947xm9339,6947l9339,6947,9339,6947,9339,6947xm9531,6958l9524,6955,9519,6956,9531,6958xm9531,6999l9531,6958,9519,6956,9519,7000,9522,7001,9527,7001,9530,7000,9531,6999xm9888,6934l9710,6913,9702,6913,9524,6955,9531,6958,9531,6999,9704,6958,9704,6958,9713,6956,9713,6959,9883,6979,9883,6936,9888,6934xm9713,6956l9704,6958,9706,6958,9713,6956xm9706,6958l9704,6958,9704,6958,9706,6958xm9713,6959l9713,6956,9706,6958,9713,6959xm9894,6935l9888,6934,9883,6936,9894,6935xm9894,6979l9894,6935,9883,6936,9883,6979,9888,6979,9894,6979xm10256,6891l10076,6871,10069,6871,10065,6872,9888,6934,9894,6935,9894,6979,9895,6979,9899,6978,10070,6918,10070,6916,10081,6914,10081,6917,10250,6936,10250,6893,10256,6891xm10081,6914l10070,6916,10076,6916,10081,6914xm10076,6916l10070,6916,10070,6918,10076,6916xm10081,6917l10081,6914,10076,6916,10081,6917xm10260,6892l10256,6891,10250,6893,10260,6892xm10260,6936l10260,6892,10250,6893,10250,6936,10254,6936,10260,6936xm10810,6955l10635,6822,10631,6818,10625,6817,10619,6817,10436,6839,10434,6839,10433,6840,10256,6891,10260,6892,10260,6936,10263,6935,10446,6882,10446,6883,10608,6864,10608,6857,10625,6862,10625,6870,10791,6996,10796,7000,10801,7001,10801,6956,10810,6955xm10446,6883l10446,6882,10442,6883,10446,6883xm10625,6862l10608,6857,10616,6863,10625,6862xm10616,6863l10608,6857,10608,6864,10616,6863xm10625,6870l10625,6862,10616,6863,10625,6870xm10819,6961l10810,6955,10801,6956,10819,6961xm10819,6999l10819,6961,10801,6956,10801,7001,10803,7002,10810,7001,10819,6999xm11541,7221l11365,7150,11183,7045,10999,6928,10995,6924,10989,6923,10983,6924,10810,6955,10819,6961,10819,6999,10975,6971,10975,6965,10992,6968,10992,6976,11159,7082,11342,7188,11529,7265,11532,7266,11535,7266,11535,7222,11541,7221xm10992,6968l10975,6965,10983,6970,10992,6968xm10983,6970l10975,6965,10975,6971,10983,6970xm10992,6976l10992,6968,10983,6970,10992,6976xm11545,7223l11541,7221,11535,7222,11545,7223xm11545,7266l11545,7223,11535,7222,11535,7266,11541,7266,11545,7266xm11909,7286l11727,7212,11725,7211,11716,7211,11541,7221,11545,7223,11545,7266,11712,7256,11712,7254,11721,7255,11721,7258,11824,7300,11906,7300,11906,7285,11909,7286xm11721,7255l11712,7254,11716,7256,11721,7255xm11716,7256l11712,7254,11712,7256,11716,7256xm11721,7258l11721,7255,11716,7256,11721,7258xm11911,7286l11909,7286,11906,7285,11911,7286xm11911,7300l11911,7286,11906,7285,11906,7300,11911,7300xm12028,7300l11909,7286,11911,7286,11911,7300,12028,7300xe" filled="true" fillcolor="#008000" stroked="false">
              <v:path arrowok="t"/>
              <v:fill type="solid"/>
            </v:shape>
            <v:shape style="position:absolute;left:6377;top:5949;width:4463;height:1350" coordorigin="6377,5950" coordsize="4463,1350" path="m6972,6143l6792,6029,6789,6026,6787,6026,6603,5968,6531,5950,6377,5950,6404,5963,6405,5964,6409,5964,6593,6010,6769,6067,6769,6066,6774,6068,6774,6069,6951,6182,6954,6185,6956,6185,6969,6189,6969,6143,6972,6143xm6774,6068l6769,6066,6772,6068,6774,6068xm6772,6068l6769,6066,6769,6067,6772,6068xm6774,6069l6774,6068,6772,6068,6774,6069xm6974,6145l6972,6143,6969,6143,6974,6145xm6974,6191l6974,6145,6969,6143,6969,6189,6974,6191xm7150,6200l6972,6143,6974,6145,6974,6191,7140,6244,7141,6245,7145,6245,7148,6245,7148,6200,7150,6200xm7153,6202l7150,6200,7148,6200,7153,6202xm7153,6245l7153,6202,7148,6200,7148,6245,7153,6245xm8432,6445l8255,6352,8250,6349,8247,6349,8066,6326,7881,6277,7697,6253,7515,6240,7331,6214,7150,6200,7153,6202,7153,6245,7327,6258,7509,6284,7693,6298,7875,6322,8055,6368,8234,6393,8234,6391,8241,6394,8241,6395,8417,6487,8420,6488,8423,6490,8426,6490,8426,6445,8432,6445xm8241,6394l8234,6391,8238,6393,8241,6394xm8238,6393l8234,6391,8234,6393,8238,6393xm8241,6395l8241,6394,8238,6393,8241,6395xm8437,6448l8432,6445,8426,6445,8437,6448xm8437,6490l8437,6448,8426,6445,8426,6490,8437,6490xm9353,6704l9173,6557,9170,6556,9168,6553,9165,6553,8981,6498,8798,6456,8795,6456,8610,6445,8432,6445,8437,6448,8437,6490,8610,6490,8787,6500,8787,6499,8970,6541,9145,6593,9145,6592,9152,6595,9152,6597,9327,6740,9329,6742,9330,6742,9331,6743,9351,6753,9351,6703,9353,6704xm8791,6500l8787,6499,8787,6500,8791,6500xm9152,6595l9145,6592,9148,6594,9152,6595xm9148,6594l9145,6592,9145,6593,9148,6594xm9152,6597l9152,6595,9148,6594,9152,6597xm9355,6706l9353,6704,9351,6703,9355,6706xm9355,6755l9355,6706,9351,6703,9351,6753,9355,6755xm10082,7149l9535,6799,9353,6704,9355,6706,9355,6755,9515,6839,9696,6954,9878,7072,10062,7188,10063,7189,10065,7190,10067,7190,10080,7194,10080,7148,10082,7149xm10085,7151l10082,7149,10080,7148,10085,7151xm10085,7196l10085,7151,10080,7148,10080,7194,10085,7196xm10441,7264l10263,7202,10082,7149,10085,7151,10085,7196,10250,7244,10407,7300,10435,7300,10435,7265,10441,7264xm10447,7266l10441,7264,10435,7265,10447,7266xm10447,7300l10447,7266,10435,7265,10435,7300,10447,7300xm10840,7300l10814,7288,10813,7286,10812,7286,10628,7234,10625,7232,10617,7232,10441,7264,10447,7266,10447,7300,10497,7300,10615,7279,10615,7276,10626,7277,10626,7279,10698,7300,10840,7300xm10626,7277l10615,7276,10622,7278,10626,7277xm10622,7278l10615,7276,10615,7279,10622,7278xm10626,7279l10626,7277,10622,7278,10626,7279xe" filled="true" fillcolor="#002060" stroked="false">
              <v:path arrowok="t"/>
              <v:fill type="solid"/>
            </v:shape>
            <v:rect style="position:absolute;left:1220;top:7299;width:14400;height:1352" filled="true" fillcolor="#ffffff" stroked="false">
              <v:fill type="solid"/>
            </v:rect>
            <v:rect style="position:absolute;left:3061;top:7299;width:60;height:1352" filled="true" fillcolor="#0000ff" stroked="false">
              <v:fill type="solid"/>
            </v:rect>
            <v:shape style="position:absolute;left:4792;top:7299;width:8300;height:1049" coordorigin="4793,7299" coordsize="8300,1049" path="m13092,7801l4867,7801,4867,7299,4853,7299,4853,7801,4793,7801,4793,7816,4853,7816,4853,8333,4793,8333,4793,8347,4860,8347,13092,8347,13092,8333,4867,8333,4867,7816,13092,7816,13092,7801xe" filled="true" fillcolor="#868686" stroked="false">
              <v:path arrowok="t"/>
              <v:fill type="solid"/>
            </v:shape>
            <v:shape style="position:absolute;left:8091;top:7299;width:2806;height:468" coordorigin="8091,7300" coordsize="2806,468" path="m8436,7562l8259,7387,8159,7300,8091,7300,8229,7420,8411,7601,8415,7604,8421,7607,8425,7607,8425,7562,8436,7562xm8443,7568l8436,7562,8425,7562,8443,7568xm8443,7606l8443,7568,8425,7562,8425,7607,8429,7607,8443,7606xm8981,7699l8807,7567,8803,7565,8798,7562,8795,7562,8609,7552,8436,7562,8443,7568,8443,7606,8612,7596,8779,7606,8779,7602,8791,7607,8791,7611,8961,7740,8966,7744,8971,7745,8971,7700,8981,7699xm8791,7607l8779,7602,8785,7606,8791,7607xm8785,7606l8779,7602,8779,7606,8785,7606xm8791,7611l8791,7607,8785,7606,8791,7611xm8989,7705l8981,7699,8971,7700,8989,7705xm8989,7743l8989,7705,8971,7700,8971,7745,8973,7746,8979,7745,8989,7743xm9338,7720l9165,7670,9162,7669,9155,7669,8981,7699,8989,7705,8989,7743,9152,7715,9152,7712,9163,7714,9163,7716,9331,7764,9331,7724,9338,7720xm9163,7714l9152,7712,9159,7714,9163,7714xm9159,7714l9152,7712,9152,7715,9159,7714xm9163,7716l9163,7714,9159,7714,9163,7716xm9348,7723l9338,7720,9331,7724,9348,7723xm9348,7766l9348,7723,9331,7724,9331,7764,9335,7765,9341,7768,9347,7766,9348,7766xm9879,7563l9702,7584,9519,7626,9518,7627,9516,7627,9515,7628,9338,7720,9348,7723,9348,7766,9351,7764,9530,7671,9530,7669,9535,7668,9535,7668,9713,7627,9873,7609,9873,7570,9879,7563xm9535,7668l9530,7669,9535,7668,9535,7668xm9535,7668l9530,7669,9530,7671,9535,7668xm9535,7668l9535,7668,9535,7668,9535,7668xm9888,7562l9879,7563,9873,7570,9888,7562xm9888,7607l9888,7562,9873,7570,9873,7609,9888,7607xm10259,7405l10259,7361,10251,7361,10251,7360,10075,7350,10068,7350,10061,7352,10056,7357,9879,7563,9888,7562,9888,7607,9894,7607,9899,7606,9903,7603,9908,7600,10071,7410,10071,7394,10091,7387,10091,7396,10251,7405,10251,7361,10253,7360,10253,7405,10259,7405xm10091,7387l10071,7394,10084,7395,10091,7387xm10084,7395l10071,7394,10071,7410,10084,7395xm10091,7396l10091,7387,10084,7395,10091,7396xm10259,7361l10253,7360,10251,7361,10259,7361xm10896,7300l10536,7300,10434,7318,10253,7360,10259,7361,10259,7405,10260,7405,10262,7404,10445,7361,10620,7331,10620,7330,10626,7330,10626,7330,10803,7340,10812,7340,10814,7338,10896,7300xm10626,7330l10620,7330,10624,7330,10626,7330xm10624,7330l10620,7330,10620,7331,10624,7330xm10626,7330l10626,7330,10624,7330,10626,7330xe" filled="true" fillcolor="#ff00ff" stroked="false">
              <v:path arrowok="t"/>
              <v:fill type="solid"/>
            </v:shape>
            <v:shape style="position:absolute;left:11824;top:7299;width:1201;height:202" coordorigin="11824,7300" coordsize="1201,202" path="m12273,7452l12099,7312,12096,7309,12089,7307,12028,7300,11824,7300,11895,7328,11897,7328,11899,7330,11900,7330,12072,7350,12072,7346,12083,7351,12083,7355,12255,7495,12260,7499,12260,7458,12273,7452xm12083,7351l12072,7346,12077,7351,12083,7351xm12077,7351l12072,7346,12072,7350,12077,7351xm12083,7355l12083,7351,12077,7351,12083,7355xm12283,7460l12273,7452,12260,7458,12283,7460xm12283,7495l12283,7460,12260,7458,12260,7499,12261,7500,12271,7501,12278,7498,12283,7495xm12819,7458l12819,7414,12812,7414,12812,7413,12638,7403,12456,7370,12446,7370,12443,7373,12273,7452,12283,7460,12283,7495,12447,7419,12447,7415,12461,7412,12461,7417,12630,7447,12812,7458,12812,7414,12814,7413,12814,7458,12819,7458xm12461,7412l12447,7415,12453,7416,12461,7412xm12453,7416l12447,7415,12447,7419,12453,7416xm12461,7417l12461,7412,12453,7416,12461,7417xm12819,7414l12814,7413,12812,7414,12819,7414xm13025,7399l13021,7387,13019,7375,13007,7368,12995,7370,12814,7413,12819,7414,12819,7458,12821,7458,12823,7457,13005,7414,13017,7411,13025,7399xe" filled="true" fillcolor="#008000" stroked="false">
              <v:path arrowok="t"/>
              <v:fill type="solid"/>
            </v:shape>
            <v:shape style="position:absolute;left:10407;top:7299;width:1703;height:533" coordorigin="10407,7300" coordsize="1703,533" path="m10997,7418l10997,7373,10840,7300,10698,7300,10796,7328,10796,7327,10979,7412,10979,7414,10981,7414,10997,7418xm10799,7328l10796,7327,10796,7328,10799,7328xm11730,7672l11551,7535,11549,7534,11547,7532,11545,7531,11361,7457,11360,7457,11359,7456,11358,7456,11178,7426,10994,7372,10997,7373,10997,7418,11165,7468,11346,7499,11346,7499,11349,7500,11349,7500,11523,7571,11523,7570,11529,7573,11529,7574,11706,7709,11708,7711,11711,7712,11713,7712,11726,7716,11726,7670,11730,7672xm11349,7500l11346,7499,11348,7500,11349,7500xm11348,7500l11346,7499,11346,7499,11348,7500xm11349,7500l11349,7500,11348,7500,11349,7500xm11529,7573l11523,7570,11527,7572,11529,7573xm11527,7572l11523,7570,11523,7571,11527,7572xm11529,7574l11529,7573,11527,7572,11529,7574xm11733,7674l11730,7672,11726,7670,11733,7674xm11733,7718l11733,7674,11726,7670,11726,7716,11733,7718xm12110,7804l12104,7790,12093,7787,11910,7723,11730,7672,11733,7674,11733,7718,11897,7765,12078,7829,12090,7832,12103,7826,12107,7816,12110,7804xm10497,7300l10407,7300,10431,7308,10435,7309,10443,7309,10497,7300xe" filled="true" fillcolor="#002060" stroked="false">
              <v:path arrowok="t"/>
              <v:fill type="solid"/>
            </v:shape>
            <v:rect style="position:absolute;left:1220;top:8649;width:14400;height:1352" filled="true" fillcolor="#ffffff" stroked="false">
              <v:fill type="solid"/>
            </v:rect>
            <v:shape style="position:absolute;left:3061;top:8649;width:60;height:2701" coordorigin="3061,8649" coordsize="60,2701" path="m3121,8649l3061,8649,3061,9999,3061,10000,3061,11350,3121,11350,3121,10000,3121,9999,3121,8649xe" filled="true" fillcolor="#0000ff" stroked="false">
              <v:path arrowok="t"/>
              <v:fill type="solid"/>
            </v:shape>
            <w10:wrap type="none"/>
          </v:group>
        </w:pict>
      </w:r>
      <w:r>
        <w:rPr>
          <w:color w:val="0000FF"/>
        </w:rPr>
        <w:t>UK SME lending growth</w:t>
      </w:r>
    </w:p>
    <w:p>
      <w:pPr>
        <w:spacing w:before="27"/>
        <w:ind w:left="1895" w:right="0" w:firstLine="0"/>
        <w:jc w:val="left"/>
        <w:rPr>
          <w:b/>
          <w:sz w:val="54"/>
        </w:rPr>
      </w:pPr>
      <w:r>
        <w:rPr>
          <w:b/>
          <w:color w:val="0000FF"/>
          <w:sz w:val="54"/>
        </w:rPr>
        <w:t>Not high during the boom, net down now</w:t>
      </w:r>
    </w:p>
    <w:p>
      <w:pPr>
        <w:pStyle w:val="BodyText"/>
        <w:rPr>
          <w:b/>
          <w:sz w:val="24"/>
        </w:rPr>
      </w:pPr>
    </w:p>
    <w:p>
      <w:pPr>
        <w:pStyle w:val="Heading6"/>
        <w:spacing w:before="144"/>
        <w:ind w:firstLine="0"/>
        <w:rPr>
          <w:sz w:val="14"/>
        </w:rPr>
      </w:pPr>
      <w:r>
        <w:rPr/>
        <w:t>Lending to small and medium-sized enterprises</w:t>
      </w:r>
      <w:r>
        <w:rPr>
          <w:position w:val="7"/>
          <w:sz w:val="14"/>
        </w:rPr>
        <w:t>(a)</w:t>
      </w:r>
    </w:p>
    <w:p>
      <w:pPr>
        <w:pStyle w:val="Heading7"/>
        <w:spacing w:before="210"/>
        <w:ind w:left="3589"/>
      </w:pPr>
      <w:r>
        <w:rPr/>
        <w:t>Percentage changes on a year earlier</w:t>
      </w:r>
    </w:p>
    <w:p>
      <w:pPr>
        <w:spacing w:before="76"/>
        <w:ind w:left="3084" w:right="0" w:firstLine="0"/>
        <w:jc w:val="left"/>
        <w:rPr>
          <w:sz w:val="22"/>
        </w:rPr>
      </w:pPr>
      <w:r>
        <w:rPr>
          <w:sz w:val="22"/>
        </w:rPr>
        <w:t>30</w:t>
      </w:r>
    </w:p>
    <w:p>
      <w:pPr>
        <w:pStyle w:val="BodyText"/>
        <w:spacing w:before="3"/>
        <w:rPr>
          <w:sz w:val="16"/>
        </w:rPr>
      </w:pPr>
    </w:p>
    <w:p>
      <w:pPr>
        <w:spacing w:before="93"/>
        <w:ind w:left="3084" w:right="0" w:firstLine="0"/>
        <w:jc w:val="left"/>
        <w:rPr>
          <w:sz w:val="22"/>
        </w:rPr>
      </w:pPr>
      <w:r>
        <w:rPr>
          <w:sz w:val="22"/>
        </w:rPr>
        <w:t>25</w:t>
      </w:r>
    </w:p>
    <w:p>
      <w:pPr>
        <w:tabs>
          <w:tab w:pos="7705" w:val="left" w:leader="none"/>
          <w:tab w:pos="11751" w:val="left" w:leader="none"/>
        </w:tabs>
        <w:spacing w:before="168"/>
        <w:ind w:left="3084" w:right="0" w:firstLine="0"/>
        <w:jc w:val="left"/>
        <w:rPr>
          <w:sz w:val="22"/>
        </w:rPr>
      </w:pPr>
      <w:r>
        <w:rPr>
          <w:position w:val="-10"/>
          <w:sz w:val="22"/>
        </w:rPr>
        <w:t>20</w:t>
      </w:r>
      <w:r>
        <w:rPr>
          <w:sz w:val="22"/>
          <w:u w:val="single" w:color="868686"/>
        </w:rPr>
        <w:t> </w:t>
        <w:tab/>
        <w:t>Total PNFCs</w:t>
      </w:r>
      <w:r>
        <w:rPr>
          <w:spacing w:val="-5"/>
          <w:sz w:val="22"/>
          <w:u w:val="single" w:color="868686"/>
        </w:rPr>
        <w:t> </w:t>
      </w:r>
      <w:r>
        <w:rPr>
          <w:sz w:val="22"/>
          <w:u w:val="single" w:color="868686"/>
        </w:rPr>
        <w:t>(b)</w:t>
        <w:tab/>
      </w:r>
    </w:p>
    <w:p>
      <w:pPr>
        <w:spacing w:line="234" w:lineRule="exact" w:before="64"/>
        <w:ind w:left="7705" w:right="0" w:firstLine="0"/>
        <w:jc w:val="left"/>
        <w:rPr>
          <w:sz w:val="22"/>
        </w:rPr>
      </w:pPr>
      <w:r>
        <w:rPr>
          <w:sz w:val="22"/>
        </w:rPr>
        <w:t>All SMEs (c)</w:t>
      </w:r>
    </w:p>
    <w:p>
      <w:pPr>
        <w:spacing w:line="214" w:lineRule="exact" w:before="0"/>
        <w:ind w:left="3084" w:right="0" w:firstLine="0"/>
        <w:jc w:val="left"/>
        <w:rPr>
          <w:sz w:val="22"/>
        </w:rPr>
      </w:pPr>
      <w:r>
        <w:rPr>
          <w:sz w:val="22"/>
        </w:rPr>
        <w:t>15</w:t>
      </w:r>
    </w:p>
    <w:p>
      <w:pPr>
        <w:spacing w:line="233" w:lineRule="exact" w:before="0"/>
        <w:ind w:left="7705" w:right="0" w:firstLine="0"/>
        <w:jc w:val="left"/>
        <w:rPr>
          <w:sz w:val="22"/>
        </w:rPr>
      </w:pPr>
      <w:r>
        <w:rPr>
          <w:sz w:val="22"/>
        </w:rPr>
        <w:t>Small Businesses (d)</w:t>
      </w:r>
    </w:p>
    <w:p>
      <w:pPr>
        <w:spacing w:before="66"/>
        <w:ind w:left="3084" w:right="0" w:firstLine="0"/>
        <w:jc w:val="left"/>
        <w:rPr>
          <w:sz w:val="22"/>
        </w:rPr>
      </w:pPr>
      <w:r>
        <w:rPr>
          <w:sz w:val="22"/>
        </w:rPr>
        <w:t>10</w:t>
      </w:r>
    </w:p>
    <w:p>
      <w:pPr>
        <w:pStyle w:val="BodyText"/>
        <w:spacing w:before="2"/>
        <w:rPr>
          <w:sz w:val="16"/>
        </w:rPr>
      </w:pPr>
    </w:p>
    <w:p>
      <w:pPr>
        <w:spacing w:before="93"/>
        <w:ind w:left="3206" w:right="0" w:firstLine="0"/>
        <w:jc w:val="left"/>
        <w:rPr>
          <w:sz w:val="22"/>
        </w:rPr>
      </w:pPr>
      <w:r>
        <w:rPr>
          <w:w w:val="99"/>
          <w:sz w:val="22"/>
        </w:rPr>
        <w:t>5</w:t>
      </w:r>
    </w:p>
    <w:p>
      <w:pPr>
        <w:pStyle w:val="BodyText"/>
        <w:spacing w:before="2"/>
        <w:rPr>
          <w:sz w:val="16"/>
        </w:rPr>
      </w:pPr>
    </w:p>
    <w:p>
      <w:pPr>
        <w:spacing w:before="92"/>
        <w:ind w:left="3206" w:right="0" w:firstLine="0"/>
        <w:jc w:val="left"/>
        <w:rPr>
          <w:sz w:val="22"/>
        </w:rPr>
      </w:pPr>
      <w:r>
        <w:rPr>
          <w:w w:val="99"/>
          <w:sz w:val="22"/>
        </w:rPr>
        <w:t>0</w:t>
      </w:r>
    </w:p>
    <w:p>
      <w:pPr>
        <w:pStyle w:val="BodyText"/>
        <w:spacing w:before="4"/>
        <w:rPr>
          <w:sz w:val="16"/>
        </w:rPr>
      </w:pPr>
    </w:p>
    <w:p>
      <w:pPr>
        <w:spacing w:before="92"/>
        <w:ind w:left="3134" w:right="0" w:firstLine="0"/>
        <w:jc w:val="left"/>
        <w:rPr>
          <w:sz w:val="22"/>
        </w:rPr>
      </w:pPr>
      <w:r>
        <w:rPr>
          <w:sz w:val="22"/>
        </w:rPr>
        <w:t>-5</w:t>
      </w:r>
    </w:p>
    <w:p>
      <w:pPr>
        <w:pStyle w:val="BodyText"/>
        <w:spacing w:before="2"/>
        <w:rPr>
          <w:sz w:val="16"/>
        </w:rPr>
      </w:pPr>
    </w:p>
    <w:p>
      <w:pPr>
        <w:spacing w:before="93"/>
        <w:ind w:left="3012" w:right="0" w:firstLine="0"/>
        <w:jc w:val="left"/>
        <w:rPr>
          <w:sz w:val="22"/>
        </w:rPr>
      </w:pPr>
      <w:r>
        <w:rPr>
          <w:sz w:val="22"/>
        </w:rPr>
        <w:t>-10</w:t>
      </w:r>
    </w:p>
    <w:p>
      <w:pPr>
        <w:pStyle w:val="BodyText"/>
        <w:spacing w:before="2"/>
        <w:rPr>
          <w:sz w:val="16"/>
        </w:rPr>
      </w:pPr>
    </w:p>
    <w:p>
      <w:pPr>
        <w:spacing w:before="93"/>
        <w:ind w:left="3012" w:right="0" w:firstLine="0"/>
        <w:jc w:val="left"/>
        <w:rPr>
          <w:sz w:val="22"/>
        </w:rPr>
      </w:pPr>
      <w:r>
        <w:rPr>
          <w:sz w:val="22"/>
        </w:rPr>
        <w:t>-15</w:t>
      </w:r>
    </w:p>
    <w:p>
      <w:pPr>
        <w:tabs>
          <w:tab w:pos="4360" w:val="left" w:leader="none"/>
          <w:tab w:pos="5463" w:val="left" w:leader="none"/>
          <w:tab w:pos="6555" w:val="left" w:leader="none"/>
          <w:tab w:pos="7659" w:val="left" w:leader="none"/>
          <w:tab w:pos="8751" w:val="left" w:leader="none"/>
          <w:tab w:pos="9854" w:val="left" w:leader="none"/>
          <w:tab w:pos="10946" w:val="left" w:leader="none"/>
        </w:tabs>
        <w:spacing w:before="13"/>
        <w:ind w:left="3269" w:right="0" w:firstLine="0"/>
        <w:jc w:val="left"/>
        <w:rPr>
          <w:sz w:val="22"/>
        </w:rPr>
      </w:pPr>
      <w:r>
        <w:rPr>
          <w:sz w:val="22"/>
        </w:rPr>
        <w:t>Mar</w:t>
      </w:r>
      <w:r>
        <w:rPr>
          <w:spacing w:val="-2"/>
          <w:sz w:val="22"/>
        </w:rPr>
        <w:t> </w:t>
      </w:r>
      <w:r>
        <w:rPr>
          <w:sz w:val="22"/>
        </w:rPr>
        <w:t>08</w:t>
        <w:tab/>
        <w:t>Sep</w:t>
      </w:r>
      <w:r>
        <w:rPr>
          <w:spacing w:val="-1"/>
          <w:sz w:val="22"/>
        </w:rPr>
        <w:t> </w:t>
      </w:r>
      <w:r>
        <w:rPr>
          <w:sz w:val="22"/>
        </w:rPr>
        <w:t>08</w:t>
        <w:tab/>
        <w:t>Mar</w:t>
      </w:r>
      <w:r>
        <w:rPr>
          <w:spacing w:val="-1"/>
          <w:sz w:val="22"/>
        </w:rPr>
        <w:t> </w:t>
      </w:r>
      <w:r>
        <w:rPr>
          <w:sz w:val="22"/>
        </w:rPr>
        <w:t>09</w:t>
        <w:tab/>
        <w:t>Sep</w:t>
      </w:r>
      <w:r>
        <w:rPr>
          <w:spacing w:val="-1"/>
          <w:sz w:val="22"/>
        </w:rPr>
        <w:t> </w:t>
      </w:r>
      <w:r>
        <w:rPr>
          <w:sz w:val="22"/>
        </w:rPr>
        <w:t>09</w:t>
        <w:tab/>
        <w:t>Mar</w:t>
      </w:r>
      <w:r>
        <w:rPr>
          <w:spacing w:val="-1"/>
          <w:sz w:val="22"/>
        </w:rPr>
        <w:t> </w:t>
      </w:r>
      <w:r>
        <w:rPr>
          <w:sz w:val="22"/>
        </w:rPr>
        <w:t>10</w:t>
        <w:tab/>
        <w:t>Sep</w:t>
      </w:r>
      <w:r>
        <w:rPr>
          <w:spacing w:val="-2"/>
          <w:sz w:val="22"/>
        </w:rPr>
        <w:t> </w:t>
      </w:r>
      <w:r>
        <w:rPr>
          <w:sz w:val="22"/>
        </w:rPr>
        <w:t>10</w:t>
        <w:tab/>
        <w:t>Mar</w:t>
      </w:r>
      <w:r>
        <w:rPr>
          <w:spacing w:val="-1"/>
          <w:sz w:val="22"/>
        </w:rPr>
        <w:t> </w:t>
      </w:r>
      <w:r>
        <w:rPr>
          <w:sz w:val="22"/>
        </w:rPr>
        <w:t>11</w:t>
        <w:tab/>
        <w:t>Sep</w:t>
      </w:r>
      <w:r>
        <w:rPr>
          <w:spacing w:val="-1"/>
          <w:sz w:val="22"/>
        </w:rPr>
        <w:t> </w:t>
      </w:r>
      <w:r>
        <w:rPr>
          <w:sz w:val="22"/>
        </w:rPr>
        <w:t>11</w:t>
      </w:r>
    </w:p>
    <w:p>
      <w:pPr>
        <w:spacing w:before="158"/>
        <w:ind w:left="2915" w:right="0" w:firstLine="0"/>
        <w:jc w:val="left"/>
        <w:rPr>
          <w:sz w:val="18"/>
        </w:rPr>
      </w:pPr>
      <w:r>
        <w:rPr>
          <w:sz w:val="18"/>
        </w:rPr>
        <w:t>Source: Bank of England, BBA, BIS and Bank calculations. Chart 1.1 in Trends in Lending, January 2012.</w:t>
      </w:r>
    </w:p>
    <w:p>
      <w:pPr>
        <w:spacing w:line="249" w:lineRule="auto" w:before="9"/>
        <w:ind w:left="2914" w:right="781" w:firstLine="0"/>
        <w:jc w:val="left"/>
        <w:rPr>
          <w:sz w:val="18"/>
        </w:rPr>
      </w:pPr>
      <w:r>
        <w:rPr>
          <w:sz w:val="18"/>
        </w:rPr>
        <w:t>Total PNFCs and all SMEs cover lending in both sterling and foreign currency terms expressed as sterling. Small Businesses cover lending in sterling terms only.</w:t>
      </w:r>
    </w:p>
    <w:p>
      <w:pPr>
        <w:pStyle w:val="ListParagraph"/>
        <w:numPr>
          <w:ilvl w:val="2"/>
          <w:numId w:val="2"/>
        </w:numPr>
        <w:tabs>
          <w:tab w:pos="3276" w:val="left" w:leader="none"/>
        </w:tabs>
        <w:spacing w:line="240" w:lineRule="auto" w:before="1" w:after="0"/>
        <w:ind w:left="3275" w:right="0" w:hanging="362"/>
        <w:jc w:val="left"/>
        <w:rPr>
          <w:sz w:val="18"/>
        </w:rPr>
      </w:pPr>
      <w:r>
        <w:rPr>
          <w:sz w:val="18"/>
        </w:rPr>
        <w:t>Rate of growth in the stock of lending. Non seasonally</w:t>
      </w:r>
      <w:r>
        <w:rPr>
          <w:spacing w:val="4"/>
          <w:sz w:val="18"/>
        </w:rPr>
        <w:t> </w:t>
      </w:r>
      <w:r>
        <w:rPr>
          <w:sz w:val="18"/>
        </w:rPr>
        <w:t>adjusted.</w:t>
      </w:r>
    </w:p>
    <w:p>
      <w:pPr>
        <w:pStyle w:val="ListParagraph"/>
        <w:numPr>
          <w:ilvl w:val="2"/>
          <w:numId w:val="2"/>
        </w:numPr>
        <w:tabs>
          <w:tab w:pos="3275" w:val="left" w:leader="none"/>
        </w:tabs>
        <w:spacing w:line="240" w:lineRule="auto" w:before="9" w:after="0"/>
        <w:ind w:left="3274" w:right="0" w:hanging="361"/>
        <w:jc w:val="left"/>
        <w:rPr>
          <w:sz w:val="18"/>
        </w:rPr>
      </w:pPr>
      <w:r>
        <w:rPr>
          <w:sz w:val="18"/>
        </w:rPr>
        <w:t>Data cover lending in both sterling and foreign currency, expressed in sterling</w:t>
      </w:r>
      <w:r>
        <w:rPr>
          <w:spacing w:val="2"/>
          <w:sz w:val="18"/>
        </w:rPr>
        <w:t> </w:t>
      </w:r>
      <w:r>
        <w:rPr>
          <w:sz w:val="18"/>
        </w:rPr>
        <w:t>terms.</w:t>
      </w:r>
    </w:p>
    <w:p>
      <w:pPr>
        <w:pStyle w:val="ListParagraph"/>
        <w:numPr>
          <w:ilvl w:val="2"/>
          <w:numId w:val="2"/>
        </w:numPr>
        <w:tabs>
          <w:tab w:pos="3275" w:val="left" w:leader="none"/>
        </w:tabs>
        <w:spacing w:line="249" w:lineRule="auto" w:before="9" w:after="0"/>
        <w:ind w:left="3274" w:right="1124" w:hanging="360"/>
        <w:jc w:val="left"/>
        <w:rPr>
          <w:sz w:val="18"/>
        </w:rPr>
      </w:pPr>
      <w:r>
        <w:rPr/>
        <w:pict>
          <v:shape style="position:absolute;margin-left:729.890015pt;margin-top:26.056173pt;width:7.8pt;height:15.65pt;mso-position-horizontal-relative:page;mso-position-vertical-relative:paragraph;z-index:15733760" type="#_x0000_t202" filled="false" stroked="false">
            <v:textbox inset="0,0,0,0">
              <w:txbxContent>
                <w:p>
                  <w:pPr>
                    <w:spacing w:line="312" w:lineRule="exact" w:before="0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w w:val="99"/>
                      <w:sz w:val="28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Source:</w:t>
      </w:r>
      <w:r>
        <w:rPr>
          <w:spacing w:val="-6"/>
          <w:sz w:val="18"/>
        </w:rPr>
        <w:t> </w:t>
      </w:r>
      <w:r>
        <w:rPr>
          <w:sz w:val="18"/>
        </w:rPr>
        <w:t>monthly</w:t>
      </w:r>
      <w:r>
        <w:rPr>
          <w:spacing w:val="-4"/>
          <w:sz w:val="18"/>
        </w:rPr>
        <w:t> </w:t>
      </w:r>
      <w:r>
        <w:rPr>
          <w:sz w:val="18"/>
        </w:rPr>
        <w:t>BIS</w:t>
      </w:r>
      <w:r>
        <w:rPr>
          <w:spacing w:val="-6"/>
          <w:sz w:val="18"/>
        </w:rPr>
        <w:t> </w:t>
      </w:r>
      <w:r>
        <w:rPr>
          <w:sz w:val="18"/>
        </w:rPr>
        <w:t>survey,</w:t>
      </w:r>
      <w:r>
        <w:rPr>
          <w:spacing w:val="-3"/>
          <w:sz w:val="18"/>
        </w:rPr>
        <w:t> </w:t>
      </w:r>
      <w:r>
        <w:rPr>
          <w:sz w:val="18"/>
        </w:rPr>
        <w:t>Bank</w:t>
      </w:r>
      <w:r>
        <w:rPr>
          <w:spacing w:val="-4"/>
          <w:sz w:val="18"/>
        </w:rPr>
        <w:t> </w:t>
      </w:r>
      <w:r>
        <w:rPr>
          <w:sz w:val="18"/>
        </w:rPr>
        <w:t>calculations.</w:t>
      </w:r>
      <w:r>
        <w:rPr>
          <w:spacing w:val="-4"/>
          <w:sz w:val="18"/>
        </w:rPr>
        <w:t> </w:t>
      </w:r>
      <w:r>
        <w:rPr>
          <w:sz w:val="18"/>
        </w:rPr>
        <w:t>Lending</w:t>
      </w:r>
      <w:r>
        <w:rPr>
          <w:spacing w:val="-3"/>
          <w:sz w:val="18"/>
        </w:rPr>
        <w:t> </w:t>
      </w:r>
      <w:r>
        <w:rPr>
          <w:sz w:val="18"/>
        </w:rPr>
        <w:t>by</w:t>
      </w:r>
      <w:r>
        <w:rPr>
          <w:spacing w:val="-6"/>
          <w:sz w:val="18"/>
        </w:rPr>
        <w:t> </w:t>
      </w:r>
      <w:r>
        <w:rPr>
          <w:sz w:val="18"/>
        </w:rPr>
        <w:t>four</w:t>
      </w:r>
      <w:r>
        <w:rPr>
          <w:spacing w:val="-5"/>
          <w:sz w:val="18"/>
        </w:rPr>
        <w:t> </w:t>
      </w:r>
      <w:r>
        <w:rPr>
          <w:sz w:val="18"/>
        </w:rPr>
        <w:t>UK</w:t>
      </w:r>
      <w:r>
        <w:rPr>
          <w:spacing w:val="-5"/>
          <w:sz w:val="18"/>
        </w:rPr>
        <w:t> </w:t>
      </w:r>
      <w:r>
        <w:rPr>
          <w:sz w:val="18"/>
        </w:rPr>
        <w:t>lenders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enterprises</w:t>
      </w:r>
      <w:r>
        <w:rPr>
          <w:spacing w:val="-3"/>
          <w:sz w:val="18"/>
        </w:rPr>
        <w:t> </w:t>
      </w:r>
      <w:r>
        <w:rPr>
          <w:sz w:val="18"/>
        </w:rPr>
        <w:t>with</w:t>
      </w:r>
      <w:r>
        <w:rPr>
          <w:spacing w:val="-3"/>
          <w:sz w:val="18"/>
        </w:rPr>
        <w:t> </w:t>
      </w:r>
      <w:r>
        <w:rPr>
          <w:sz w:val="18"/>
        </w:rPr>
        <w:t>annual</w:t>
      </w:r>
      <w:r>
        <w:rPr>
          <w:spacing w:val="-3"/>
          <w:sz w:val="18"/>
        </w:rPr>
        <w:t> </w:t>
      </w:r>
      <w:r>
        <w:rPr>
          <w:sz w:val="18"/>
        </w:rPr>
        <w:t>bank</w:t>
      </w:r>
      <w:r>
        <w:rPr>
          <w:spacing w:val="-5"/>
          <w:sz w:val="18"/>
        </w:rPr>
        <w:t> </w:t>
      </w:r>
      <w:r>
        <w:rPr>
          <w:sz w:val="18"/>
        </w:rPr>
        <w:t>account</w:t>
      </w:r>
      <w:r>
        <w:rPr>
          <w:spacing w:val="-4"/>
          <w:sz w:val="18"/>
        </w:rPr>
        <w:t> </w:t>
      </w:r>
      <w:r>
        <w:rPr>
          <w:sz w:val="18"/>
        </w:rPr>
        <w:t>debit turnover less than £25 million. Data cover lending in both sterling and foreign currency, expressed in sterling terms. Data prior to January 2009 have been revised.</w:t>
      </w:r>
    </w:p>
    <w:p>
      <w:pPr>
        <w:pStyle w:val="ListParagraph"/>
        <w:numPr>
          <w:ilvl w:val="2"/>
          <w:numId w:val="2"/>
        </w:numPr>
        <w:tabs>
          <w:tab w:pos="3275" w:val="left" w:leader="none"/>
        </w:tabs>
        <w:spacing w:line="249" w:lineRule="auto" w:before="3" w:after="0"/>
        <w:ind w:left="3274" w:right="1253" w:hanging="360"/>
        <w:jc w:val="left"/>
        <w:rPr>
          <w:sz w:val="18"/>
        </w:rPr>
      </w:pPr>
      <w:r>
        <w:rPr>
          <w:sz w:val="18"/>
        </w:rPr>
        <w:t>Source:</w:t>
      </w:r>
      <w:r>
        <w:rPr>
          <w:spacing w:val="-7"/>
          <w:sz w:val="18"/>
        </w:rPr>
        <w:t> </w:t>
      </w:r>
      <w:r>
        <w:rPr>
          <w:sz w:val="18"/>
        </w:rPr>
        <w:t>BBA.</w:t>
      </w:r>
      <w:r>
        <w:rPr>
          <w:spacing w:val="-4"/>
          <w:sz w:val="18"/>
        </w:rPr>
        <w:t> </w:t>
      </w:r>
      <w:r>
        <w:rPr>
          <w:sz w:val="18"/>
        </w:rPr>
        <w:t>Lending</w:t>
      </w:r>
      <w:r>
        <w:rPr>
          <w:spacing w:val="-2"/>
          <w:sz w:val="18"/>
        </w:rPr>
        <w:t> </w:t>
      </w:r>
      <w:r>
        <w:rPr>
          <w:sz w:val="18"/>
        </w:rPr>
        <w:t>by</w:t>
      </w:r>
      <w:r>
        <w:rPr>
          <w:spacing w:val="-4"/>
          <w:sz w:val="18"/>
        </w:rPr>
        <w:t> </w:t>
      </w:r>
      <w:r>
        <w:rPr>
          <w:sz w:val="18"/>
        </w:rPr>
        <w:t>seven</w:t>
      </w:r>
      <w:r>
        <w:rPr>
          <w:spacing w:val="-5"/>
          <w:sz w:val="18"/>
        </w:rPr>
        <w:t> </w:t>
      </w:r>
      <w:r>
        <w:rPr>
          <w:sz w:val="18"/>
        </w:rPr>
        <w:t>UK</w:t>
      </w:r>
      <w:r>
        <w:rPr>
          <w:spacing w:val="-4"/>
          <w:sz w:val="18"/>
        </w:rPr>
        <w:t> </w:t>
      </w:r>
      <w:r>
        <w:rPr>
          <w:sz w:val="18"/>
        </w:rPr>
        <w:t>lenders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6"/>
          <w:sz w:val="18"/>
        </w:rPr>
        <w:t> </w:t>
      </w:r>
      <w:r>
        <w:rPr>
          <w:sz w:val="18"/>
        </w:rPr>
        <w:t>commercial</w:t>
      </w:r>
      <w:r>
        <w:rPr>
          <w:spacing w:val="-3"/>
          <w:sz w:val="18"/>
        </w:rPr>
        <w:t> </w:t>
      </w:r>
      <w:r>
        <w:rPr>
          <w:sz w:val="18"/>
        </w:rPr>
        <w:t>businesses</w:t>
      </w:r>
      <w:r>
        <w:rPr>
          <w:spacing w:val="-3"/>
          <w:sz w:val="18"/>
        </w:rPr>
        <w:t> </w:t>
      </w:r>
      <w:r>
        <w:rPr>
          <w:sz w:val="18"/>
        </w:rPr>
        <w:t>with an</w:t>
      </w:r>
      <w:r>
        <w:rPr>
          <w:spacing w:val="-5"/>
          <w:sz w:val="18"/>
        </w:rPr>
        <w:t> </w:t>
      </w:r>
      <w:r>
        <w:rPr>
          <w:sz w:val="18"/>
        </w:rPr>
        <w:t>annual</w:t>
      </w:r>
      <w:r>
        <w:rPr>
          <w:spacing w:val="-2"/>
          <w:sz w:val="18"/>
        </w:rPr>
        <w:t> </w:t>
      </w:r>
      <w:r>
        <w:rPr>
          <w:sz w:val="18"/>
        </w:rPr>
        <w:t>bank</w:t>
      </w:r>
      <w:r>
        <w:rPr>
          <w:spacing w:val="-4"/>
          <w:sz w:val="18"/>
        </w:rPr>
        <w:t> </w:t>
      </w:r>
      <w:r>
        <w:rPr>
          <w:sz w:val="18"/>
        </w:rPr>
        <w:t>account</w:t>
      </w:r>
      <w:r>
        <w:rPr>
          <w:spacing w:val="-3"/>
          <w:sz w:val="18"/>
        </w:rPr>
        <w:t> </w:t>
      </w:r>
      <w:r>
        <w:rPr>
          <w:sz w:val="18"/>
        </w:rPr>
        <w:t>debit</w:t>
      </w:r>
      <w:r>
        <w:rPr>
          <w:spacing w:val="-4"/>
          <w:sz w:val="18"/>
        </w:rPr>
        <w:t> </w:t>
      </w:r>
      <w:r>
        <w:rPr>
          <w:sz w:val="18"/>
        </w:rPr>
        <w:t>turnover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up to</w:t>
      </w:r>
      <w:r>
        <w:rPr>
          <w:spacing w:val="-8"/>
          <w:sz w:val="18"/>
        </w:rPr>
        <w:t> </w:t>
      </w:r>
      <w:r>
        <w:rPr>
          <w:sz w:val="18"/>
        </w:rPr>
        <w:t>£1</w:t>
      </w:r>
      <w:r>
        <w:rPr>
          <w:spacing w:val="-5"/>
          <w:sz w:val="18"/>
        </w:rPr>
        <w:t> </w:t>
      </w:r>
      <w:r>
        <w:rPr>
          <w:sz w:val="18"/>
        </w:rPr>
        <w:t>million.</w:t>
      </w:r>
      <w:r>
        <w:rPr>
          <w:spacing w:val="-4"/>
          <w:sz w:val="18"/>
        </w:rPr>
        <w:t> </w:t>
      </w:r>
      <w:r>
        <w:rPr>
          <w:sz w:val="18"/>
        </w:rPr>
        <w:t>Sterling</w:t>
      </w:r>
      <w:r>
        <w:rPr>
          <w:spacing w:val="-5"/>
          <w:sz w:val="18"/>
        </w:rPr>
        <w:t> </w:t>
      </w:r>
      <w:r>
        <w:rPr>
          <w:sz w:val="18"/>
        </w:rPr>
        <w:t>only.</w:t>
      </w:r>
      <w:r>
        <w:rPr>
          <w:spacing w:val="-2"/>
          <w:sz w:val="18"/>
        </w:rPr>
        <w:t> </w:t>
      </w:r>
      <w:r>
        <w:rPr>
          <w:sz w:val="18"/>
        </w:rPr>
        <w:t>This</w:t>
      </w:r>
      <w:r>
        <w:rPr>
          <w:spacing w:val="-7"/>
          <w:sz w:val="18"/>
        </w:rPr>
        <w:t> </w:t>
      </w:r>
      <w:r>
        <w:rPr>
          <w:sz w:val="18"/>
        </w:rPr>
        <w:t>survey</w:t>
      </w:r>
      <w:r>
        <w:rPr>
          <w:spacing w:val="-5"/>
          <w:sz w:val="18"/>
        </w:rPr>
        <w:t> </w:t>
      </w:r>
      <w:r>
        <w:rPr>
          <w:sz w:val="18"/>
        </w:rPr>
        <w:t>terminated</w:t>
      </w:r>
      <w:r>
        <w:rPr>
          <w:spacing w:val="-5"/>
          <w:sz w:val="18"/>
        </w:rPr>
        <w:t> </w:t>
      </w:r>
      <w:r>
        <w:rPr>
          <w:sz w:val="18"/>
        </w:rPr>
        <w:t>at</w:t>
      </w:r>
      <w:r>
        <w:rPr>
          <w:spacing w:val="-5"/>
          <w:sz w:val="18"/>
        </w:rPr>
        <w:t> </w:t>
      </w:r>
      <w:r>
        <w:rPr>
          <w:sz w:val="18"/>
        </w:rPr>
        <w:t>June</w:t>
      </w:r>
      <w:r>
        <w:rPr>
          <w:spacing w:val="-5"/>
          <w:sz w:val="18"/>
        </w:rPr>
        <w:t> </w:t>
      </w:r>
      <w:r>
        <w:rPr>
          <w:sz w:val="18"/>
        </w:rPr>
        <w:t>2011.</w:t>
      </w:r>
      <w:r>
        <w:rPr>
          <w:spacing w:val="-5"/>
          <w:sz w:val="18"/>
        </w:rPr>
        <w:t> </w:t>
      </w:r>
      <w:r>
        <w:rPr>
          <w:sz w:val="18"/>
        </w:rPr>
        <w:t>Available</w:t>
      </w:r>
      <w:r>
        <w:rPr>
          <w:spacing w:val="-3"/>
          <w:sz w:val="18"/>
        </w:rPr>
        <w:t> </w:t>
      </w:r>
      <w:r>
        <w:rPr>
          <w:sz w:val="18"/>
        </w:rPr>
        <w:t>at</w:t>
      </w:r>
      <w:r>
        <w:rPr>
          <w:color w:val="009A9A"/>
          <w:spacing w:val="-6"/>
          <w:sz w:val="18"/>
        </w:rPr>
        <w:t> </w:t>
      </w:r>
      <w:hyperlink r:id="rId29">
        <w:r>
          <w:rPr>
            <w:color w:val="009A9A"/>
            <w:sz w:val="18"/>
            <w:u w:val="single" w:color="009999"/>
          </w:rPr>
          <w:t>www.bba.org.uk/statistics/small-business</w:t>
        </w:r>
      </w:hyperlink>
    </w:p>
    <w:p>
      <w:pPr>
        <w:spacing w:after="0" w:line="249" w:lineRule="auto"/>
        <w:jc w:val="left"/>
        <w:rPr>
          <w:sz w:val="18"/>
        </w:rPr>
        <w:sectPr>
          <w:footerReference w:type="default" r:id="rId28"/>
          <w:pgSz w:w="16840" w:h="11900" w:orient="landscape"/>
          <w:pgMar w:footer="0" w:header="0" w:top="540" w:bottom="280" w:left="1340" w:right="1440"/>
        </w:sectPr>
      </w:pPr>
    </w:p>
    <w:p>
      <w:pPr>
        <w:pStyle w:val="BodyText"/>
      </w:pPr>
      <w:r>
        <w:rPr/>
        <w:pict>
          <v:group style="position:absolute;margin-left:61.011002pt;margin-top:27.48pt;width:720pt;height:540pt;mso-position-horizontal-relative:page;mso-position-vertical-relative:page;z-index:-16291328" coordorigin="1220,550" coordsize="14400,10800">
            <v:rect style="position:absolute;left:3061;top:549;width:60;height:1351" filled="true" fillcolor="#0000ff" stroked="false">
              <v:fill type="solid"/>
            </v:rect>
            <v:shape style="position:absolute;left:1220;top:847;width:1800;height:1053" type="#_x0000_t75" stroked="false">
              <v:imagedata r:id="rId13" o:title=""/>
            </v:shape>
            <v:shape style="position:absolute;left:13968;top:561;width:1494;height:1338" type="#_x0000_t75" stroked="false">
              <v:imagedata r:id="rId14" o:title=""/>
            </v:shape>
            <v:rect style="position:absolute;left:1220;top:1899;width:14400;height:487" filled="true" fillcolor="#ffffff" stroked="false">
              <v:fill type="solid"/>
            </v:rect>
            <v:rect style="position:absolute;left:3061;top:1899;width:60;height:487" filled="true" fillcolor="#0000ff" stroked="false">
              <v:fill type="solid"/>
            </v:rect>
            <v:rect style="position:absolute;left:1220;top:2485;width:14400;height:765" filled="true" fillcolor="#ffffff" stroked="false">
              <v:fill type="solid"/>
            </v:rect>
            <v:rect style="position:absolute;left:3061;top:2485;width:60;height:765" filled="true" fillcolor="#0000ff" stroked="false">
              <v:fill type="solid"/>
            </v:rect>
            <v:rect style="position:absolute;left:1220;top:2385;width:14400;height:100" filled="true" fillcolor="#000080" stroked="false">
              <v:fill type="solid"/>
            </v:rect>
            <v:shape style="position:absolute;left:1220;top:1899;width:1800;height:309" type="#_x0000_t75" stroked="false">
              <v:imagedata r:id="rId15" o:title=""/>
            </v:shape>
            <v:shape style="position:absolute;left:13756;top:1899;width:1864;height:423" type="#_x0000_t75" stroked="false">
              <v:imagedata r:id="rId16" o:title=""/>
            </v:shape>
            <v:rect style="position:absolute;left:1220;top:3249;width:14400;height:1352" filled="true" fillcolor="#ffffff" stroked="false">
              <v:fill type="solid"/>
            </v:rect>
            <v:shape style="position:absolute;left:3061;top:3249;width:60;height:4052" coordorigin="3061,3249" coordsize="60,4052" path="m3121,3249l3061,3249,3061,4599,3061,4600,3061,5949,3061,5950,3061,7300,3121,7300,3121,5950,3121,5949,3121,4600,3121,4599,3121,3249xe" filled="true" fillcolor="#0000ff" stroked="false">
              <v:path arrowok="t"/>
              <v:fill type="solid"/>
            </v:shape>
            <v:rect style="position:absolute;left:1220;top:7299;width:14400;height:1352" filled="true" fillcolor="#ffffff" stroked="false">
              <v:fill type="solid"/>
            </v:rect>
            <v:shape style="position:absolute;left:3061;top:7299;width:60;height:4051" coordorigin="3061,7299" coordsize="60,4051" path="m3121,7299l3061,7299,3061,8649,3061,8650,3061,9999,3061,10000,3061,11350,3121,11350,3121,10000,3121,9999,3121,8650,3121,8649,3121,7299xe" filled="true" fillcolor="#0000ff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7"/>
        <w:rPr>
          <w:sz w:val="25"/>
        </w:rPr>
      </w:pPr>
    </w:p>
    <w:p>
      <w:pPr>
        <w:pStyle w:val="Heading1"/>
      </w:pPr>
      <w:r>
        <w:rPr/>
        <w:t>How to do more</w:t>
      </w:r>
    </w:p>
    <w:p>
      <w:pPr>
        <w:pStyle w:val="Heading2"/>
        <w:numPr>
          <w:ilvl w:val="0"/>
          <w:numId w:val="3"/>
        </w:numPr>
        <w:tabs>
          <w:tab w:pos="2661" w:val="left" w:leader="none"/>
          <w:tab w:pos="2662" w:val="left" w:leader="none"/>
        </w:tabs>
        <w:spacing w:line="240" w:lineRule="auto" w:before="608" w:after="0"/>
        <w:ind w:left="2661" w:right="0" w:hanging="541"/>
        <w:jc w:val="left"/>
      </w:pPr>
      <w:r>
        <w:rPr/>
        <w:t>In my September 2011 speech,</w:t>
      </w:r>
      <w:r>
        <w:rPr>
          <w:spacing w:val="-17"/>
        </w:rPr>
        <w:t> </w:t>
      </w:r>
      <w:r>
        <w:rPr/>
        <w:t>I</w:t>
      </w:r>
    </w:p>
    <w:p>
      <w:pPr>
        <w:spacing w:before="33"/>
        <w:ind w:left="2661" w:right="0" w:firstLine="0"/>
        <w:jc w:val="left"/>
        <w:rPr>
          <w:sz w:val="64"/>
        </w:rPr>
      </w:pPr>
      <w:r>
        <w:rPr>
          <w:sz w:val="64"/>
        </w:rPr>
        <w:t>urged creation of two UK institutions:</w:t>
      </w:r>
    </w:p>
    <w:p>
      <w:pPr>
        <w:pStyle w:val="Heading3"/>
        <w:numPr>
          <w:ilvl w:val="1"/>
          <w:numId w:val="3"/>
        </w:numPr>
        <w:tabs>
          <w:tab w:pos="3292" w:val="left" w:leader="none"/>
        </w:tabs>
        <w:spacing w:line="240" w:lineRule="auto" w:before="163" w:after="0"/>
        <w:ind w:left="3291" w:right="0" w:hanging="451"/>
        <w:jc w:val="left"/>
      </w:pPr>
      <w:r>
        <w:rPr/>
        <w:t>a bank dedicated to SME</w:t>
      </w:r>
      <w:r>
        <w:rPr>
          <w:spacing w:val="-4"/>
        </w:rPr>
        <w:t> </w:t>
      </w:r>
      <w:r>
        <w:rPr/>
        <w:t>lending;</w:t>
      </w:r>
    </w:p>
    <w:p>
      <w:pPr>
        <w:pStyle w:val="ListParagraph"/>
        <w:numPr>
          <w:ilvl w:val="1"/>
          <w:numId w:val="3"/>
        </w:numPr>
        <w:tabs>
          <w:tab w:pos="3292" w:val="left" w:leader="none"/>
        </w:tabs>
        <w:spacing w:line="240" w:lineRule="auto" w:before="162" w:after="0"/>
        <w:ind w:left="3291" w:right="0" w:hanging="451"/>
        <w:jc w:val="left"/>
        <w:rPr>
          <w:sz w:val="56"/>
        </w:rPr>
      </w:pPr>
      <w:r>
        <w:rPr>
          <w:sz w:val="56"/>
        </w:rPr>
        <w:t>a securitizing entity for SME</w:t>
      </w:r>
      <w:r>
        <w:rPr>
          <w:spacing w:val="-4"/>
          <w:sz w:val="56"/>
        </w:rPr>
        <w:t> </w:t>
      </w:r>
      <w:r>
        <w:rPr>
          <w:sz w:val="56"/>
        </w:rPr>
        <w:t>loans;</w:t>
      </w:r>
    </w:p>
    <w:p>
      <w:pPr>
        <w:pStyle w:val="ListParagraph"/>
        <w:numPr>
          <w:ilvl w:val="1"/>
          <w:numId w:val="3"/>
        </w:numPr>
        <w:tabs>
          <w:tab w:pos="3292" w:val="left" w:leader="none"/>
        </w:tabs>
        <w:spacing w:line="240" w:lineRule="auto" w:before="163" w:after="0"/>
        <w:ind w:left="3291" w:right="0" w:hanging="451"/>
        <w:jc w:val="left"/>
        <w:rPr>
          <w:sz w:val="56"/>
        </w:rPr>
      </w:pPr>
      <w:r>
        <w:rPr>
          <w:sz w:val="56"/>
        </w:rPr>
        <w:t>enabled by HMG and Bank</w:t>
      </w:r>
      <w:r>
        <w:rPr>
          <w:spacing w:val="1"/>
          <w:sz w:val="56"/>
        </w:rPr>
        <w:t> </w:t>
      </w:r>
      <w:r>
        <w:rPr>
          <w:sz w:val="56"/>
        </w:rPr>
        <w:t>efforts</w:t>
      </w:r>
    </w:p>
    <w:p>
      <w:pPr>
        <w:pStyle w:val="ListParagraph"/>
        <w:numPr>
          <w:ilvl w:val="0"/>
          <w:numId w:val="3"/>
        </w:numPr>
        <w:tabs>
          <w:tab w:pos="2661" w:val="left" w:leader="none"/>
          <w:tab w:pos="2662" w:val="left" w:leader="none"/>
        </w:tabs>
        <w:spacing w:line="240" w:lineRule="auto" w:before="185" w:after="0"/>
        <w:ind w:left="2661" w:right="0" w:hanging="541"/>
        <w:jc w:val="left"/>
        <w:rPr>
          <w:sz w:val="64"/>
        </w:rPr>
      </w:pPr>
      <w:r>
        <w:rPr>
          <w:sz w:val="64"/>
        </w:rPr>
        <w:t>The issue is the lending</w:t>
      </w:r>
      <w:r>
        <w:rPr>
          <w:spacing w:val="-27"/>
          <w:sz w:val="64"/>
        </w:rPr>
        <w:t> </w:t>
      </w:r>
      <w:r>
        <w:rPr>
          <w:sz w:val="64"/>
        </w:rPr>
        <w:t>infrastructure</w:t>
      </w:r>
    </w:p>
    <w:p>
      <w:pPr>
        <w:pStyle w:val="ListParagraph"/>
        <w:numPr>
          <w:ilvl w:val="1"/>
          <w:numId w:val="3"/>
        </w:numPr>
        <w:tabs>
          <w:tab w:pos="3292" w:val="left" w:leader="none"/>
        </w:tabs>
        <w:spacing w:line="249" w:lineRule="auto" w:before="163" w:after="0"/>
        <w:ind w:left="3291" w:right="1223" w:hanging="450"/>
        <w:jc w:val="left"/>
        <w:rPr>
          <w:sz w:val="56"/>
        </w:rPr>
      </w:pPr>
      <w:r>
        <w:rPr>
          <w:sz w:val="56"/>
        </w:rPr>
        <w:t>Call it ‘credit easing’, fine; Re-purpose existing publicly controlled banks,</w:t>
      </w:r>
      <w:r>
        <w:rPr>
          <w:spacing w:val="1"/>
          <w:sz w:val="56"/>
        </w:rPr>
        <w:t> </w:t>
      </w:r>
      <w:r>
        <w:rPr>
          <w:sz w:val="56"/>
        </w:rPr>
        <w:t>fine.</w:t>
      </w:r>
    </w:p>
    <w:p>
      <w:pPr>
        <w:pStyle w:val="ListParagraph"/>
        <w:numPr>
          <w:ilvl w:val="1"/>
          <w:numId w:val="3"/>
        </w:numPr>
        <w:tabs>
          <w:tab w:pos="3292" w:val="left" w:leader="none"/>
        </w:tabs>
        <w:spacing w:line="249" w:lineRule="auto" w:before="139" w:after="0"/>
        <w:ind w:left="3291" w:right="1849" w:hanging="450"/>
        <w:jc w:val="left"/>
        <w:rPr>
          <w:sz w:val="56"/>
        </w:rPr>
      </w:pPr>
      <w:r>
        <w:rPr>
          <w:sz w:val="56"/>
        </w:rPr>
        <w:t>But let’s really move forward and do something to deepen credit</w:t>
      </w:r>
      <w:r>
        <w:rPr>
          <w:spacing w:val="4"/>
          <w:sz w:val="56"/>
        </w:rPr>
        <w:t> </w:t>
      </w:r>
      <w:r>
        <w:rPr>
          <w:sz w:val="56"/>
        </w:rPr>
        <w:t>markets</w:t>
      </w:r>
    </w:p>
    <w:p>
      <w:pPr>
        <w:spacing w:after="0" w:line="249" w:lineRule="auto"/>
        <w:jc w:val="left"/>
        <w:rPr>
          <w:sz w:val="56"/>
        </w:rPr>
        <w:sectPr>
          <w:footerReference w:type="default" r:id="rId30"/>
          <w:pgSz w:w="16840" w:h="11900" w:orient="landscape"/>
          <w:pgMar w:footer="1061" w:header="0" w:top="540" w:bottom="1260" w:left="1340" w:right="1440"/>
          <w:pgNumType w:start="9"/>
        </w:sectPr>
      </w:pPr>
    </w:p>
    <w:p>
      <w:pPr>
        <w:pStyle w:val="BodyText"/>
        <w:spacing w:before="6"/>
        <w:rPr>
          <w:sz w:val="27"/>
        </w:rPr>
      </w:pPr>
      <w:r>
        <w:rPr/>
        <w:pict>
          <v:group style="position:absolute;margin-left:61.011002pt;margin-top:27.48pt;width:720pt;height:540pt;mso-position-horizontal-relative:page;mso-position-vertical-relative:page;z-index:-16290816" coordorigin="1220,550" coordsize="14400,10800">
            <v:shape style="position:absolute;left:3061;top:549;width:60;height:1836" coordorigin="3061,550" coordsize="60,1836" path="m3121,550l3061,550,3061,1899,3061,1900,3061,2386,3121,2386,3121,1900,3121,1899,3121,550xe" filled="true" fillcolor="#0000ff" stroked="false">
              <v:path arrowok="t"/>
              <v:fill type="solid"/>
            </v:shape>
            <v:shape style="position:absolute;left:1220;top:847;width:1800;height:1361" type="#_x0000_t75" stroked="false">
              <v:imagedata r:id="rId18" o:title=""/>
            </v:shape>
            <v:rect style="position:absolute;left:3061;top:2485;width:60;height:765" filled="true" fillcolor="#0000ff" stroked="false">
              <v:fill type="solid"/>
            </v:rect>
            <v:rect style="position:absolute;left:1220;top:2385;width:14400;height:100" filled="true" fillcolor="#000080" stroked="false">
              <v:fill type="solid"/>
            </v:rect>
            <v:shape style="position:absolute;left:13756;top:561;width:1864;height:1761" type="#_x0000_t75" stroked="false">
              <v:imagedata r:id="rId19" o:title=""/>
            </v:shape>
            <v:shape style="position:absolute;left:5693;top:2542;width:5567;height:708" coordorigin="5694,2543" coordsize="5567,708" path="m11261,2543l11261,2543,5694,2543,5694,2554,5694,3250,5705,3250,5705,2554,7825,2554,7825,3250,7836,3250,7836,2554,11251,2554,11251,3250,11261,3250,11261,2554,11261,2543xe" filled="true" fillcolor="#000000" stroked="false">
              <v:path arrowok="t"/>
              <v:fill type="solid"/>
            </v:shape>
            <v:rect style="position:absolute;left:1220;top:3249;width:14400;height:1352" filled="true" fillcolor="#ffffff" stroked="false">
              <v:fill type="solid"/>
            </v:rect>
            <v:rect style="position:absolute;left:3061;top:3249;width:60;height:1352" filled="true" fillcolor="#0000ff" stroked="false">
              <v:fill type="solid"/>
            </v:rect>
            <v:shape style="position:absolute;left:5699;top:3990;width:5556;height:611" coordorigin="5700,3990" coordsize="5556,611" path="m11256,4549l5700,4549,5700,4600,11256,4600,11256,4549xm11256,3990l5700,3990,5700,4270,11256,4270,11256,3990xe" filled="true" fillcolor="#d8d8d8" stroked="false">
              <v:path arrowok="t"/>
              <v:fill type="solid"/>
            </v:shape>
            <v:shape style="position:absolute;left:5693;top:3249;width:5567;height:1352" coordorigin="5694,3249" coordsize="5567,1352" path="m11261,3688l11261,3249,11251,3249,11251,3688,7836,3688,7836,3249,7825,3249,7825,3688,5705,3688,5705,3249,5694,3249,5694,3688,5694,3697,5694,4600,5705,4600,5705,3697,7825,3697,7825,4600,7836,4600,7836,3697,11251,3697,11251,4600,11261,4600,11261,3697,11261,3688xe" filled="true" fillcolor="#000000" stroked="false">
              <v:path arrowok="t"/>
              <v:fill type="solid"/>
            </v:shape>
            <v:rect style="position:absolute;left:3061;top:4599;width:60;height:1352" filled="true" fillcolor="#0000ff" stroked="false">
              <v:fill type="solid"/>
            </v:rect>
            <v:shape style="position:absolute;left:5699;top:4599;width:5556;height:1347" coordorigin="5700,4599" coordsize="5556,1347" path="m11256,5666l5700,5666,5700,5946,11256,5946,11256,5666xm11256,5107l5700,5107,5700,5387,11256,5387,11256,5107xm11256,4599l5700,4599,5700,4829,11256,4829,11256,4599xe" filled="true" fillcolor="#d8d8d8" stroked="false">
              <v:path arrowok="t"/>
              <v:fill type="solid"/>
            </v:shape>
            <v:shape style="position:absolute;left:5693;top:4599;width:5567;height:1352" coordorigin="5694,4599" coordsize="5567,1352" path="m5705,4599l5694,4599,5694,5950,5705,5950,5705,4599xm11261,4599l11251,4599,11251,5950,11261,5950,11261,4599xe" filled="true" fillcolor="#000000" stroked="false">
              <v:path arrowok="t"/>
              <v:fill type="solid"/>
            </v:shape>
            <v:rect style="position:absolute;left:3061;top:5949;width:60;height:1352" filled="true" fillcolor="#0000ff" stroked="false">
              <v:fill type="solid"/>
            </v:rect>
            <v:shape style="position:absolute;left:5699;top:6225;width:5556;height:839" coordorigin="5700,6226" coordsize="5556,839" path="m11256,6785l5700,6785,5700,7064,11256,7064,11256,6785xm11256,6226l5700,6226,5700,6505,11256,6505,11256,6226xe" filled="true" fillcolor="#d8d8d8" stroked="false">
              <v:path arrowok="t"/>
              <v:fill type="solid"/>
            </v:shape>
            <v:shape style="position:absolute;left:5693;top:4599;width:5567;height:2702" coordorigin="5694,4599" coordsize="5567,2702" path="m5705,5949l5694,5949,5694,7300,5705,7300,5705,5949xm7836,4599l7825,4599,7825,5949,7825,5950,7825,7300,7836,7300,7836,5950,7836,5949,7836,4599xm11261,5949l11251,5949,11251,7300,11261,7300,11261,5949xe" filled="true" fillcolor="#000000" stroked="false">
              <v:path arrowok="t"/>
              <v:fill type="solid"/>
            </v:shape>
            <v:rect style="position:absolute;left:1220;top:7299;width:14400;height:1352" filled="true" fillcolor="#ffffff" stroked="false">
              <v:fill type="solid"/>
            </v:rect>
            <v:rect style="position:absolute;left:3061;top:7299;width:60;height:1352" filled="true" fillcolor="#0000ff" stroked="false">
              <v:fill type="solid"/>
            </v:rect>
            <v:shape style="position:absolute;left:5699;top:7342;width:5556;height:1308" coordorigin="5700,7343" coordsize="5556,1308" path="m11256,8461l5700,8461,5700,8650,11256,8650,11256,8461xm11256,7902l5700,7902,5700,8182,11256,8182,11256,7902xm11256,7343l5700,7343,5700,7622,11256,7622,11256,7343xe" filled="true" fillcolor="#d8d8d8" stroked="false">
              <v:path arrowok="t"/>
              <v:fill type="solid"/>
            </v:shape>
            <v:shape style="position:absolute;left:5693;top:7299;width:5567;height:1352" coordorigin="5694,7299" coordsize="5567,1352" path="m5705,7299l5694,7299,5694,8650,5705,8650,5705,7299xm7836,7299l7825,7299,7825,8650,7836,8650,7836,7299xm11261,7299l11251,7299,11251,8650,11261,8650,11261,7299xe" filled="true" fillcolor="#000000" stroked="false">
              <v:path arrowok="t"/>
              <v:fill type="solid"/>
            </v:shape>
            <v:rect style="position:absolute;left:1220;top:8649;width:14400;height:1352" filled="true" fillcolor="#ffffff" stroked="false">
              <v:fill type="solid"/>
            </v:rect>
            <v:rect style="position:absolute;left:3061;top:8649;width:60;height:1352" filled="true" fillcolor="#0000ff" stroked="false">
              <v:fill type="solid"/>
            </v:rect>
            <v:shape style="position:absolute;left:5699;top:8649;width:5556;height:651" coordorigin="5700,8649" coordsize="5556,651" path="m11256,9020l5700,9020,5700,9300,11256,9300,11256,9020xm11256,8649l5700,8649,5700,8741,11256,8741,11256,8649xe" filled="true" fillcolor="#d8d8d8" stroked="false">
              <v:path arrowok="t"/>
              <v:fill type="solid"/>
            </v:shape>
            <v:rect style="position:absolute;left:5699;top:9300;width:5556;height:279" filled="true" fillcolor="#ccecff" stroked="false">
              <v:fill type="solid"/>
            </v:rect>
            <v:shape style="position:absolute;left:5693;top:8649;width:5567;height:936" coordorigin="5694,8649" coordsize="5567,936" path="m11261,9574l11261,8649,11251,8649,11251,9574,7836,9574,7836,8649,7825,8649,7825,9574,5705,9574,5705,8649,5694,8649,5694,9574,5694,9584,5705,9584,11261,9584,11261,9574xe" filled="true" fillcolor="#000000" stroked="false">
              <v:path arrowok="t"/>
              <v:fill type="solid"/>
            </v:shape>
            <v:shape style="position:absolute;left:5812;top:9238;width:5330;height:340" type="#_x0000_t75" stroked="false">
              <v:imagedata r:id="rId31" o:title=""/>
            </v:shape>
            <v:shape style="position:absolute;left:5792;top:9218;width:5360;height:381" coordorigin="5792,9218" coordsize="5360,381" path="m5812,9444l5812,9376,5792,9379,5792,9438,5812,9444xm11112,9406l11112,9365,11032,9342,10932,9325,10852,9313,10772,9303,10672,9294,10612,9287,10532,9281,10452,9275,10352,9269,10272,9264,10192,9260,10112,9255,10032,9251,9952,9248,9872,9244,9792,9241,9712,9238,9632,9236,9552,9233,9472,9231,9392,9229,9312,9227,9232,9226,9152,9224,9072,9223,8992,9222,8912,9221,8812,9220,8612,9218,8332,9218,8112,9220,8032,9221,7952,9222,7872,9223,7792,9224,7712,9226,7632,9227,7552,9229,7472,9231,7392,9233,7312,9236,7212,9238,7132,9241,7052,9244,6972,9248,6892,9251,6812,9255,6732,9260,6652,9264,6572,9269,6492,9275,6412,9281,6332,9287,6252,9294,6172,9303,6092,9313,5992,9325,5912,9342,5832,9365,5812,9370,5812,9403,5826,9407,5832,9404,5832,9401,5912,9379,6012,9364,6092,9352,6172,9343,6252,9334,6292,9330,6332,9328,6412,9321,6492,9315,6572,9310,6652,9304,6732,9300,6812,9295,6892,9291,6972,9287,7052,9284,7152,9281,7232,9278,7312,9276,7392,9273,7472,9271,7552,9269,7632,9268,7712,9266,7792,9265,7872,9263,7952,9262,8032,9261,8112,9260,8192,9259,8732,9259,8812,9260,8892,9261,8992,9262,9072,9263,9152,9265,9232,9266,9312,9268,9392,9269,9472,9271,9552,9273,9632,9276,9712,9278,9792,9281,9872,9284,9952,9287,10032,9291,10112,9295,10192,9300,10272,9304,10352,9310,10432,9315,10512,9321,10592,9328,10632,9330,10672,9334,10752,9343,10852,9352,10932,9364,11012,9380,11092,9402,11112,9406xm5826,9407l5812,9403,5825,9407,5826,9407xm5825,9407l5812,9403,5812,9404,5822,9407,5823,9407,5825,9407xm5822,9407l5812,9404,5812,9406,5822,9407xm5824,9407l5822,9407,5812,9406,5823,9408,5824,9407xm5823,9408l5812,9406,5812,9412,5823,9408xm5829,9409l5823,9408,5812,9412,5819,9411,5829,9409xm5819,9411l5812,9412,5812,9413,5819,9411xm5822,9411l5819,9411,5812,9413,5812,9414,5822,9411xm5832,9410l5822,9411,5812,9414,5832,9410xm11112,9452l11112,9410,11092,9413,11092,9416,11012,9438,10932,9454,10852,9466,10752,9476,10672,9484,10592,9491,10512,9497,10432,9503,10352,9508,10272,9513,10192,9518,10112,9522,10032,9526,9952,9530,9872,9534,9792,9537,9712,9540,9632,9542,9552,9544,9472,9547,9392,9549,9312,9550,9232,9552,9152,9553,9072,9554,8992,9555,8892,9556,8812,9557,8732,9558,8612,9559,8332,9559,8192,9558,8112,9557,8032,9556,7952,9555,7872,9554,7792,9553,7712,9552,7632,9550,7552,9549,7472,9547,7392,9544,7312,9542,7232,9540,7152,9537,7052,9534,6972,9530,6892,9526,6812,9522,6732,9518,6652,9513,6572,9508,6492,9503,6412,9497,6332,9491,6252,9484,6172,9476,6092,9466,6012,9454,5912,9438,5832,9416,5832,9410,5812,9414,5812,9449,5832,9454,5912,9476,5992,9493,6092,9505,6172,9515,6252,9524,6292,9527,6332,9530,6412,9537,6492,9543,6572,9548,6652,9553,6732,9558,6812,9562,6892,9567,6972,9570,7052,9574,7132,9577,7212,9580,7312,9582,7392,9585,7472,9587,7552,9589,7632,9591,7712,9592,7792,9593,7872,9594,7952,9595,8032,9596,8112,9597,8192,9598,8332,9599,8612,9599,8732,9598,8812,9597,8992,9595,9072,9594,9152,9593,9232,9592,9312,9591,9392,9589,9472,9587,9552,9585,9632,9582,9712,9580,9792,9577,9872,9574,9952,9570,10032,9566,10112,9562,10192,9558,10272,9553,10372,9548,10452,9543,10532,9537,10612,9530,10652,9527,10672,9524,10752,9517,10812,9509,10892,9500,10972,9488,11052,9472,11112,9452xm5832,9410l5832,9409,5830,9409,5829,9409,5822,9411,5832,9410xm5830,9409l5826,9407,5824,9407,5829,9409,5830,9409xm5832,9408l5826,9407,5825,9407,5826,9407,5832,9408xm5832,9408l5830,9409,5830,9409,5832,9408xm5832,9409l5830,9409,5830,9409,5832,9409xm11132,9443l11132,9374,11112,9368,11112,9448,11132,9443xm11152,9430l11152,9386,11132,9382,11132,9438,11152,9430xe" filled="true" fillcolor="#89a4a7" stroked="false">
              <v:path arrowok="t"/>
              <v:fill type="solid"/>
            </v:shape>
            <v:rect style="position:absolute;left:3061;top:9999;width:60;height:1351" filled="true" fillcolor="#0000ff" stroked="false">
              <v:fill type="solid"/>
            </v:rect>
            <w10:wrap type="none"/>
          </v:group>
        </w:pict>
      </w:r>
    </w:p>
    <w:p>
      <w:pPr>
        <w:spacing w:line="249" w:lineRule="auto" w:before="82"/>
        <w:ind w:left="1895" w:right="2436" w:firstLine="0"/>
        <w:jc w:val="left"/>
        <w:rPr>
          <w:b/>
          <w:sz w:val="56"/>
        </w:rPr>
      </w:pPr>
      <w:r>
        <w:rPr>
          <w:b/>
          <w:color w:val="0000FF"/>
          <w:sz w:val="56"/>
        </w:rPr>
        <w:t>SME loan applications in the UK High rejections pre-crisis, huge post</w:t>
      </w:r>
    </w:p>
    <w:p>
      <w:pPr>
        <w:pStyle w:val="BodyText"/>
        <w:rPr>
          <w:b/>
        </w:rPr>
      </w:pPr>
    </w:p>
    <w:p>
      <w:pPr>
        <w:spacing w:line="235" w:lineRule="auto" w:before="189"/>
        <w:ind w:left="6554" w:right="4207" w:firstLine="0"/>
        <w:jc w:val="center"/>
        <w:rPr>
          <w:rFonts w:ascii="Carlito"/>
          <w:sz w:val="24"/>
        </w:rPr>
      </w:pPr>
      <w:r>
        <w:rPr>
          <w:rFonts w:ascii="Carlito"/>
          <w:sz w:val="24"/>
        </w:rPr>
        <w:t>Unsuccessful loan applications by SMEs (as a % of total loan applications)</w:t>
      </w:r>
    </w:p>
    <w:p>
      <w:pPr>
        <w:pStyle w:val="BodyText"/>
        <w:spacing w:before="12"/>
        <w:rPr>
          <w:rFonts w:ascii="Carlito"/>
          <w:sz w:val="10"/>
        </w:rPr>
      </w:pPr>
    </w:p>
    <w:tbl>
      <w:tblPr>
        <w:tblW w:w="0" w:type="auto"/>
        <w:jc w:val="left"/>
        <w:tblInd w:w="4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6"/>
        <w:gridCol w:w="1693"/>
        <w:gridCol w:w="1130"/>
      </w:tblGrid>
      <w:tr>
        <w:trPr>
          <w:trHeight w:val="297" w:hRule="atLeast"/>
        </w:trPr>
        <w:tc>
          <w:tcPr>
            <w:tcW w:w="183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93" w:type="dxa"/>
          </w:tcPr>
          <w:p>
            <w:pPr>
              <w:pStyle w:val="TableParagraph"/>
              <w:spacing w:line="258" w:lineRule="exact" w:before="19"/>
              <w:ind w:left="594" w:right="61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2007</w:t>
            </w:r>
          </w:p>
        </w:tc>
        <w:tc>
          <w:tcPr>
            <w:tcW w:w="1130" w:type="dxa"/>
          </w:tcPr>
          <w:p>
            <w:pPr>
              <w:pStyle w:val="TableParagraph"/>
              <w:spacing w:line="258" w:lineRule="exact" w:before="19"/>
              <w:ind w:right="47"/>
              <w:jc w:val="right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2010</w:t>
            </w:r>
          </w:p>
        </w:tc>
      </w:tr>
      <w:tr>
        <w:trPr>
          <w:trHeight w:val="279" w:hRule="atLeast"/>
        </w:trPr>
        <w:tc>
          <w:tcPr>
            <w:tcW w:w="1836" w:type="dxa"/>
            <w:shd w:val="clear" w:color="auto" w:fill="D8D8D8"/>
          </w:tcPr>
          <w:p>
            <w:pPr>
              <w:pStyle w:val="TableParagraph"/>
              <w:spacing w:line="248" w:lineRule="exact" w:before="11"/>
              <w:ind w:left="28" w:right="320"/>
              <w:jc w:val="center"/>
              <w:rPr>
                <w:sz w:val="22"/>
              </w:rPr>
            </w:pPr>
            <w:r>
              <w:rPr>
                <w:sz w:val="22"/>
              </w:rPr>
              <w:t>Belgium</w:t>
            </w:r>
          </w:p>
        </w:tc>
        <w:tc>
          <w:tcPr>
            <w:tcW w:w="1693" w:type="dxa"/>
            <w:shd w:val="clear" w:color="auto" w:fill="D8D8D8"/>
          </w:tcPr>
          <w:p>
            <w:pPr>
              <w:pStyle w:val="TableParagraph"/>
              <w:spacing w:line="248" w:lineRule="exact" w:before="11"/>
              <w:ind w:left="593" w:right="612"/>
              <w:jc w:val="center"/>
              <w:rPr>
                <w:sz w:val="22"/>
              </w:rPr>
            </w:pPr>
            <w:r>
              <w:rPr>
                <w:sz w:val="22"/>
              </w:rPr>
              <w:t>2.2</w:t>
            </w:r>
          </w:p>
        </w:tc>
        <w:tc>
          <w:tcPr>
            <w:tcW w:w="1130" w:type="dxa"/>
            <w:shd w:val="clear" w:color="auto" w:fill="D8D8D8"/>
          </w:tcPr>
          <w:p>
            <w:pPr>
              <w:pStyle w:val="TableParagraph"/>
              <w:spacing w:line="248" w:lineRule="exact" w:before="11"/>
              <w:ind w:right="132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5.7</w:t>
            </w:r>
          </w:p>
        </w:tc>
      </w:tr>
      <w:tr>
        <w:trPr>
          <w:trHeight w:val="279" w:hRule="atLeast"/>
        </w:trPr>
        <w:tc>
          <w:tcPr>
            <w:tcW w:w="1836" w:type="dxa"/>
          </w:tcPr>
          <w:p>
            <w:pPr>
              <w:pStyle w:val="TableParagraph"/>
              <w:spacing w:line="248" w:lineRule="exact" w:before="11"/>
              <w:ind w:left="26" w:right="320"/>
              <w:jc w:val="center"/>
              <w:rPr>
                <w:sz w:val="22"/>
              </w:rPr>
            </w:pPr>
            <w:r>
              <w:rPr>
                <w:sz w:val="22"/>
              </w:rPr>
              <w:t>Bulgaria</w:t>
            </w:r>
          </w:p>
        </w:tc>
        <w:tc>
          <w:tcPr>
            <w:tcW w:w="1693" w:type="dxa"/>
          </w:tcPr>
          <w:p>
            <w:pPr>
              <w:pStyle w:val="TableParagraph"/>
              <w:spacing w:line="248" w:lineRule="exact" w:before="11"/>
              <w:ind w:left="594" w:right="612"/>
              <w:jc w:val="center"/>
              <w:rPr>
                <w:sz w:val="22"/>
              </w:rPr>
            </w:pPr>
            <w:r>
              <w:rPr>
                <w:sz w:val="22"/>
              </w:rPr>
              <w:t>3.1</w:t>
            </w:r>
          </w:p>
        </w:tc>
        <w:tc>
          <w:tcPr>
            <w:tcW w:w="1130" w:type="dxa"/>
          </w:tcPr>
          <w:p>
            <w:pPr>
              <w:pStyle w:val="TableParagraph"/>
              <w:spacing w:line="248" w:lineRule="exact" w:before="11"/>
              <w:ind w:right="76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35.5</w:t>
            </w:r>
          </w:p>
        </w:tc>
      </w:tr>
      <w:tr>
        <w:trPr>
          <w:trHeight w:val="279" w:hRule="atLeast"/>
        </w:trPr>
        <w:tc>
          <w:tcPr>
            <w:tcW w:w="1836" w:type="dxa"/>
            <w:shd w:val="clear" w:color="auto" w:fill="D8D8D8"/>
          </w:tcPr>
          <w:p>
            <w:pPr>
              <w:pStyle w:val="TableParagraph"/>
              <w:spacing w:line="249" w:lineRule="exact" w:before="10"/>
              <w:ind w:left="26" w:right="320"/>
              <w:jc w:val="center"/>
              <w:rPr>
                <w:sz w:val="22"/>
              </w:rPr>
            </w:pPr>
            <w:r>
              <w:rPr>
                <w:sz w:val="22"/>
              </w:rPr>
              <w:t>Cyprus</w:t>
            </w:r>
          </w:p>
        </w:tc>
        <w:tc>
          <w:tcPr>
            <w:tcW w:w="1693" w:type="dxa"/>
            <w:shd w:val="clear" w:color="auto" w:fill="D8D8D8"/>
          </w:tcPr>
          <w:p>
            <w:pPr>
              <w:pStyle w:val="TableParagraph"/>
              <w:spacing w:line="249" w:lineRule="exact" w:before="10"/>
              <w:ind w:right="1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130" w:type="dxa"/>
            <w:shd w:val="clear" w:color="auto" w:fill="D8D8D8"/>
          </w:tcPr>
          <w:p>
            <w:pPr>
              <w:pStyle w:val="TableParagraph"/>
              <w:spacing w:line="249" w:lineRule="exact" w:before="10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4.2</w:t>
            </w:r>
          </w:p>
        </w:tc>
      </w:tr>
      <w:tr>
        <w:trPr>
          <w:trHeight w:val="278" w:hRule="atLeast"/>
        </w:trPr>
        <w:tc>
          <w:tcPr>
            <w:tcW w:w="1836" w:type="dxa"/>
          </w:tcPr>
          <w:p>
            <w:pPr>
              <w:pStyle w:val="TableParagraph"/>
              <w:spacing w:line="248" w:lineRule="exact" w:before="10"/>
              <w:ind w:left="27" w:right="320"/>
              <w:jc w:val="center"/>
              <w:rPr>
                <w:sz w:val="22"/>
              </w:rPr>
            </w:pPr>
            <w:r>
              <w:rPr>
                <w:sz w:val="22"/>
              </w:rPr>
              <w:t>Denmark</w:t>
            </w:r>
          </w:p>
        </w:tc>
        <w:tc>
          <w:tcPr>
            <w:tcW w:w="1693" w:type="dxa"/>
          </w:tcPr>
          <w:p>
            <w:pPr>
              <w:pStyle w:val="TableParagraph"/>
              <w:spacing w:line="248" w:lineRule="exact" w:before="10"/>
              <w:ind w:left="592" w:right="612"/>
              <w:jc w:val="center"/>
              <w:rPr>
                <w:sz w:val="22"/>
              </w:rPr>
            </w:pPr>
            <w:r>
              <w:rPr>
                <w:sz w:val="22"/>
              </w:rPr>
              <w:t>3.7</w:t>
            </w:r>
          </w:p>
        </w:tc>
        <w:tc>
          <w:tcPr>
            <w:tcW w:w="1130" w:type="dxa"/>
          </w:tcPr>
          <w:p>
            <w:pPr>
              <w:pStyle w:val="TableParagraph"/>
              <w:spacing w:line="248" w:lineRule="exact" w:before="10"/>
              <w:ind w:right="77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18.5</w:t>
            </w:r>
          </w:p>
        </w:tc>
      </w:tr>
      <w:tr>
        <w:trPr>
          <w:trHeight w:val="279" w:hRule="atLeast"/>
        </w:trPr>
        <w:tc>
          <w:tcPr>
            <w:tcW w:w="1836" w:type="dxa"/>
            <w:shd w:val="clear" w:color="auto" w:fill="D8D8D8"/>
          </w:tcPr>
          <w:p>
            <w:pPr>
              <w:pStyle w:val="TableParagraph"/>
              <w:spacing w:line="248" w:lineRule="exact" w:before="11"/>
              <w:ind w:left="26" w:right="320"/>
              <w:jc w:val="center"/>
              <w:rPr>
                <w:sz w:val="22"/>
              </w:rPr>
            </w:pPr>
            <w:r>
              <w:rPr>
                <w:sz w:val="22"/>
              </w:rPr>
              <w:t>Finland</w:t>
            </w:r>
          </w:p>
        </w:tc>
        <w:tc>
          <w:tcPr>
            <w:tcW w:w="1693" w:type="dxa"/>
            <w:shd w:val="clear" w:color="auto" w:fill="D8D8D8"/>
          </w:tcPr>
          <w:p>
            <w:pPr>
              <w:pStyle w:val="TableParagraph"/>
              <w:spacing w:line="248" w:lineRule="exact" w:before="11"/>
              <w:ind w:right="1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130" w:type="dxa"/>
            <w:shd w:val="clear" w:color="auto" w:fill="D8D8D8"/>
          </w:tcPr>
          <w:p>
            <w:pPr>
              <w:pStyle w:val="TableParagraph"/>
              <w:spacing w:line="248" w:lineRule="exact" w:before="11"/>
              <w:ind w:right="133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0.2</w:t>
            </w:r>
          </w:p>
        </w:tc>
      </w:tr>
      <w:tr>
        <w:trPr>
          <w:trHeight w:val="279" w:hRule="atLeast"/>
        </w:trPr>
        <w:tc>
          <w:tcPr>
            <w:tcW w:w="1836" w:type="dxa"/>
          </w:tcPr>
          <w:p>
            <w:pPr>
              <w:pStyle w:val="TableParagraph"/>
              <w:spacing w:line="248" w:lineRule="exact" w:before="11"/>
              <w:ind w:left="26" w:right="320"/>
              <w:jc w:val="center"/>
              <w:rPr>
                <w:sz w:val="22"/>
              </w:rPr>
            </w:pPr>
            <w:r>
              <w:rPr>
                <w:sz w:val="22"/>
              </w:rPr>
              <w:t>France</w:t>
            </w:r>
          </w:p>
        </w:tc>
        <w:tc>
          <w:tcPr>
            <w:tcW w:w="1693" w:type="dxa"/>
          </w:tcPr>
          <w:p>
            <w:pPr>
              <w:pStyle w:val="TableParagraph"/>
              <w:spacing w:line="248" w:lineRule="exact" w:before="11"/>
              <w:ind w:right="2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130" w:type="dxa"/>
          </w:tcPr>
          <w:p>
            <w:pPr>
              <w:pStyle w:val="TableParagraph"/>
              <w:spacing w:line="248" w:lineRule="exact" w:before="11"/>
              <w:ind w:right="217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</w:tr>
      <w:tr>
        <w:trPr>
          <w:trHeight w:val="279" w:hRule="atLeast"/>
        </w:trPr>
        <w:tc>
          <w:tcPr>
            <w:tcW w:w="1836" w:type="dxa"/>
            <w:shd w:val="clear" w:color="auto" w:fill="D8D8D8"/>
          </w:tcPr>
          <w:p>
            <w:pPr>
              <w:pStyle w:val="TableParagraph"/>
              <w:spacing w:line="248" w:lineRule="exact" w:before="11"/>
              <w:ind w:left="27" w:right="320"/>
              <w:jc w:val="center"/>
              <w:rPr>
                <w:sz w:val="22"/>
              </w:rPr>
            </w:pPr>
            <w:r>
              <w:rPr>
                <w:sz w:val="22"/>
              </w:rPr>
              <w:t>Germany</w:t>
            </w:r>
          </w:p>
        </w:tc>
        <w:tc>
          <w:tcPr>
            <w:tcW w:w="1693" w:type="dxa"/>
            <w:shd w:val="clear" w:color="auto" w:fill="D8D8D8"/>
          </w:tcPr>
          <w:p>
            <w:pPr>
              <w:pStyle w:val="TableParagraph"/>
              <w:spacing w:line="248" w:lineRule="exact" w:before="11"/>
              <w:ind w:left="593" w:right="612"/>
              <w:jc w:val="center"/>
              <w:rPr>
                <w:sz w:val="22"/>
              </w:rPr>
            </w:pPr>
            <w:r>
              <w:rPr>
                <w:sz w:val="22"/>
              </w:rPr>
              <w:t>6.7</w:t>
            </w:r>
          </w:p>
        </w:tc>
        <w:tc>
          <w:tcPr>
            <w:tcW w:w="1130" w:type="dxa"/>
            <w:shd w:val="clear" w:color="auto" w:fill="D8D8D8"/>
          </w:tcPr>
          <w:p>
            <w:pPr>
              <w:pStyle w:val="TableParagraph"/>
              <w:spacing w:line="248" w:lineRule="exact" w:before="11"/>
              <w:ind w:right="132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8.2</w:t>
            </w:r>
          </w:p>
        </w:tc>
      </w:tr>
      <w:tr>
        <w:trPr>
          <w:trHeight w:val="279" w:hRule="atLeast"/>
        </w:trPr>
        <w:tc>
          <w:tcPr>
            <w:tcW w:w="1836" w:type="dxa"/>
          </w:tcPr>
          <w:p>
            <w:pPr>
              <w:pStyle w:val="TableParagraph"/>
              <w:spacing w:line="248" w:lineRule="exact" w:before="11"/>
              <w:ind w:left="28" w:right="320"/>
              <w:jc w:val="center"/>
              <w:rPr>
                <w:sz w:val="22"/>
              </w:rPr>
            </w:pPr>
            <w:r>
              <w:rPr>
                <w:sz w:val="22"/>
              </w:rPr>
              <w:t>Greece</w:t>
            </w:r>
          </w:p>
        </w:tc>
        <w:tc>
          <w:tcPr>
            <w:tcW w:w="1693" w:type="dxa"/>
          </w:tcPr>
          <w:p>
            <w:pPr>
              <w:pStyle w:val="TableParagraph"/>
              <w:spacing w:line="248" w:lineRule="exact" w:before="11"/>
              <w:ind w:left="594" w:right="612"/>
              <w:jc w:val="center"/>
              <w:rPr>
                <w:sz w:val="22"/>
              </w:rPr>
            </w:pPr>
            <w:r>
              <w:rPr>
                <w:sz w:val="22"/>
              </w:rPr>
              <w:t>0.7</w:t>
            </w:r>
          </w:p>
        </w:tc>
        <w:tc>
          <w:tcPr>
            <w:tcW w:w="1130" w:type="dxa"/>
          </w:tcPr>
          <w:p>
            <w:pPr>
              <w:pStyle w:val="TableParagraph"/>
              <w:spacing w:line="248" w:lineRule="exact" w:before="11"/>
              <w:ind w:right="77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10.8</w:t>
            </w:r>
          </w:p>
        </w:tc>
      </w:tr>
      <w:tr>
        <w:trPr>
          <w:trHeight w:val="279" w:hRule="atLeast"/>
        </w:trPr>
        <w:tc>
          <w:tcPr>
            <w:tcW w:w="1836" w:type="dxa"/>
            <w:shd w:val="clear" w:color="auto" w:fill="D8D8D8"/>
          </w:tcPr>
          <w:p>
            <w:pPr>
              <w:pStyle w:val="TableParagraph"/>
              <w:spacing w:line="248" w:lineRule="exact" w:before="11"/>
              <w:ind w:left="28" w:right="320"/>
              <w:jc w:val="center"/>
              <w:rPr>
                <w:sz w:val="22"/>
              </w:rPr>
            </w:pPr>
            <w:r>
              <w:rPr>
                <w:sz w:val="22"/>
              </w:rPr>
              <w:t>Ireland</w:t>
            </w:r>
          </w:p>
        </w:tc>
        <w:tc>
          <w:tcPr>
            <w:tcW w:w="1693" w:type="dxa"/>
            <w:shd w:val="clear" w:color="auto" w:fill="D8D8D8"/>
          </w:tcPr>
          <w:p>
            <w:pPr>
              <w:pStyle w:val="TableParagraph"/>
              <w:spacing w:line="248" w:lineRule="exact" w:before="11"/>
              <w:ind w:right="1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130" w:type="dxa"/>
            <w:shd w:val="clear" w:color="auto" w:fill="D8D8D8"/>
          </w:tcPr>
          <w:p>
            <w:pPr>
              <w:pStyle w:val="TableParagraph"/>
              <w:spacing w:line="248" w:lineRule="exact" w:before="11"/>
              <w:ind w:right="77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26.6</w:t>
            </w:r>
          </w:p>
        </w:tc>
      </w:tr>
      <w:tr>
        <w:trPr>
          <w:trHeight w:val="279" w:hRule="atLeast"/>
        </w:trPr>
        <w:tc>
          <w:tcPr>
            <w:tcW w:w="1836" w:type="dxa"/>
          </w:tcPr>
          <w:p>
            <w:pPr>
              <w:pStyle w:val="TableParagraph"/>
              <w:spacing w:line="249" w:lineRule="exact" w:before="10"/>
              <w:ind w:left="26" w:right="320"/>
              <w:jc w:val="center"/>
              <w:rPr>
                <w:sz w:val="22"/>
              </w:rPr>
            </w:pPr>
            <w:r>
              <w:rPr>
                <w:sz w:val="22"/>
              </w:rPr>
              <w:t>Italy</w:t>
            </w:r>
          </w:p>
        </w:tc>
        <w:tc>
          <w:tcPr>
            <w:tcW w:w="1693" w:type="dxa"/>
          </w:tcPr>
          <w:p>
            <w:pPr>
              <w:pStyle w:val="TableParagraph"/>
              <w:spacing w:line="249" w:lineRule="exact" w:before="10"/>
              <w:ind w:left="593" w:right="612"/>
              <w:jc w:val="center"/>
              <w:rPr>
                <w:sz w:val="22"/>
              </w:rPr>
            </w:pPr>
            <w:r>
              <w:rPr>
                <w:sz w:val="22"/>
              </w:rPr>
              <w:t>1.2</w:t>
            </w:r>
          </w:p>
        </w:tc>
        <w:tc>
          <w:tcPr>
            <w:tcW w:w="1130" w:type="dxa"/>
          </w:tcPr>
          <w:p>
            <w:pPr>
              <w:pStyle w:val="TableParagraph"/>
              <w:spacing w:line="249" w:lineRule="exact" w:before="10"/>
              <w:ind w:right="132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4.9</w:t>
            </w:r>
          </w:p>
        </w:tc>
      </w:tr>
      <w:tr>
        <w:trPr>
          <w:trHeight w:val="279" w:hRule="atLeast"/>
        </w:trPr>
        <w:tc>
          <w:tcPr>
            <w:tcW w:w="1836" w:type="dxa"/>
            <w:shd w:val="clear" w:color="auto" w:fill="D8D8D8"/>
          </w:tcPr>
          <w:p>
            <w:pPr>
              <w:pStyle w:val="TableParagraph"/>
              <w:spacing w:line="249" w:lineRule="exact" w:before="10"/>
              <w:ind w:left="27" w:right="320"/>
              <w:jc w:val="center"/>
              <w:rPr>
                <w:sz w:val="22"/>
              </w:rPr>
            </w:pPr>
            <w:r>
              <w:rPr>
                <w:sz w:val="22"/>
              </w:rPr>
              <w:t>Latvia</w:t>
            </w:r>
          </w:p>
        </w:tc>
        <w:tc>
          <w:tcPr>
            <w:tcW w:w="1693" w:type="dxa"/>
            <w:shd w:val="clear" w:color="auto" w:fill="D8D8D8"/>
          </w:tcPr>
          <w:p>
            <w:pPr>
              <w:pStyle w:val="TableParagraph"/>
              <w:spacing w:line="249" w:lineRule="exact" w:before="10"/>
              <w:ind w:left="592" w:right="612"/>
              <w:jc w:val="center"/>
              <w:rPr>
                <w:sz w:val="22"/>
              </w:rPr>
            </w:pPr>
            <w:r>
              <w:rPr>
                <w:sz w:val="22"/>
              </w:rPr>
              <w:t>4.3</w:t>
            </w:r>
          </w:p>
        </w:tc>
        <w:tc>
          <w:tcPr>
            <w:tcW w:w="1130" w:type="dxa"/>
            <w:shd w:val="clear" w:color="auto" w:fill="D8D8D8"/>
          </w:tcPr>
          <w:p>
            <w:pPr>
              <w:pStyle w:val="TableParagraph"/>
              <w:spacing w:line="249" w:lineRule="exact" w:before="10"/>
              <w:ind w:right="77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26.4</w:t>
            </w:r>
          </w:p>
        </w:tc>
      </w:tr>
      <w:tr>
        <w:trPr>
          <w:trHeight w:val="278" w:hRule="atLeast"/>
        </w:trPr>
        <w:tc>
          <w:tcPr>
            <w:tcW w:w="1836" w:type="dxa"/>
          </w:tcPr>
          <w:p>
            <w:pPr>
              <w:pStyle w:val="TableParagraph"/>
              <w:spacing w:line="248" w:lineRule="exact" w:before="10"/>
              <w:ind w:left="25" w:right="320"/>
              <w:jc w:val="center"/>
              <w:rPr>
                <w:sz w:val="22"/>
              </w:rPr>
            </w:pPr>
            <w:r>
              <w:rPr>
                <w:sz w:val="22"/>
              </w:rPr>
              <w:t>Lithuania</w:t>
            </w:r>
          </w:p>
        </w:tc>
        <w:tc>
          <w:tcPr>
            <w:tcW w:w="1693" w:type="dxa"/>
          </w:tcPr>
          <w:p>
            <w:pPr>
              <w:pStyle w:val="TableParagraph"/>
              <w:spacing w:line="248" w:lineRule="exact" w:before="10"/>
              <w:ind w:left="592" w:right="612"/>
              <w:jc w:val="center"/>
              <w:rPr>
                <w:sz w:val="22"/>
              </w:rPr>
            </w:pPr>
            <w:r>
              <w:rPr>
                <w:sz w:val="22"/>
              </w:rPr>
              <w:t>1.8</w:t>
            </w:r>
          </w:p>
        </w:tc>
        <w:tc>
          <w:tcPr>
            <w:tcW w:w="1130" w:type="dxa"/>
          </w:tcPr>
          <w:p>
            <w:pPr>
              <w:pStyle w:val="TableParagraph"/>
              <w:spacing w:line="248" w:lineRule="exact" w:before="10"/>
              <w:ind w:right="78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21.2</w:t>
            </w:r>
          </w:p>
        </w:tc>
      </w:tr>
      <w:tr>
        <w:trPr>
          <w:trHeight w:val="279" w:hRule="atLeast"/>
        </w:trPr>
        <w:tc>
          <w:tcPr>
            <w:tcW w:w="1836" w:type="dxa"/>
            <w:shd w:val="clear" w:color="auto" w:fill="D8D8D8"/>
          </w:tcPr>
          <w:p>
            <w:pPr>
              <w:pStyle w:val="TableParagraph"/>
              <w:spacing w:line="248" w:lineRule="exact" w:before="11"/>
              <w:ind w:left="26" w:right="320"/>
              <w:jc w:val="center"/>
              <w:rPr>
                <w:sz w:val="22"/>
              </w:rPr>
            </w:pPr>
            <w:r>
              <w:rPr>
                <w:sz w:val="22"/>
              </w:rPr>
              <w:t>Luxembourg</w:t>
            </w:r>
          </w:p>
        </w:tc>
        <w:tc>
          <w:tcPr>
            <w:tcW w:w="1693" w:type="dxa"/>
            <w:shd w:val="clear" w:color="auto" w:fill="D8D8D8"/>
          </w:tcPr>
          <w:p>
            <w:pPr>
              <w:pStyle w:val="TableParagraph"/>
              <w:spacing w:line="248" w:lineRule="exact" w:before="11"/>
              <w:ind w:right="1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1130" w:type="dxa"/>
            <w:shd w:val="clear" w:color="auto" w:fill="D8D8D8"/>
          </w:tcPr>
          <w:p>
            <w:pPr>
              <w:pStyle w:val="TableParagraph"/>
              <w:spacing w:line="248" w:lineRule="exact" w:before="11"/>
              <w:ind w:right="77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10.7</w:t>
            </w:r>
          </w:p>
        </w:tc>
      </w:tr>
      <w:tr>
        <w:trPr>
          <w:trHeight w:val="279" w:hRule="atLeast"/>
        </w:trPr>
        <w:tc>
          <w:tcPr>
            <w:tcW w:w="1836" w:type="dxa"/>
          </w:tcPr>
          <w:p>
            <w:pPr>
              <w:pStyle w:val="TableParagraph"/>
              <w:spacing w:line="248" w:lineRule="exact" w:before="11"/>
              <w:ind w:left="27" w:right="320"/>
              <w:jc w:val="center"/>
              <w:rPr>
                <w:sz w:val="22"/>
              </w:rPr>
            </w:pPr>
            <w:r>
              <w:rPr>
                <w:sz w:val="22"/>
              </w:rPr>
              <w:t>Malta</w:t>
            </w:r>
          </w:p>
        </w:tc>
        <w:tc>
          <w:tcPr>
            <w:tcW w:w="1693" w:type="dxa"/>
          </w:tcPr>
          <w:p>
            <w:pPr>
              <w:pStyle w:val="TableParagraph"/>
              <w:spacing w:line="248" w:lineRule="exact" w:before="11"/>
              <w:ind w:right="1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130" w:type="dxa"/>
          </w:tcPr>
          <w:p>
            <w:pPr>
              <w:pStyle w:val="TableParagraph"/>
              <w:spacing w:line="248" w:lineRule="exact" w:before="11"/>
              <w:ind w:right="132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2.2</w:t>
            </w:r>
          </w:p>
        </w:tc>
      </w:tr>
      <w:tr>
        <w:trPr>
          <w:trHeight w:val="279" w:hRule="atLeast"/>
        </w:trPr>
        <w:tc>
          <w:tcPr>
            <w:tcW w:w="1836" w:type="dxa"/>
            <w:shd w:val="clear" w:color="auto" w:fill="D8D8D8"/>
          </w:tcPr>
          <w:p>
            <w:pPr>
              <w:pStyle w:val="TableParagraph"/>
              <w:spacing w:line="248" w:lineRule="exact" w:before="11"/>
              <w:ind w:left="28" w:right="319"/>
              <w:jc w:val="center"/>
              <w:rPr>
                <w:sz w:val="22"/>
              </w:rPr>
            </w:pPr>
            <w:r>
              <w:rPr>
                <w:sz w:val="22"/>
              </w:rPr>
              <w:t>Netherlands</w:t>
            </w:r>
          </w:p>
        </w:tc>
        <w:tc>
          <w:tcPr>
            <w:tcW w:w="1693" w:type="dxa"/>
            <w:shd w:val="clear" w:color="auto" w:fill="D8D8D8"/>
          </w:tcPr>
          <w:p>
            <w:pPr>
              <w:pStyle w:val="TableParagraph"/>
              <w:spacing w:line="248" w:lineRule="exact" w:before="11"/>
              <w:ind w:left="594" w:right="610"/>
              <w:jc w:val="center"/>
              <w:rPr>
                <w:sz w:val="22"/>
              </w:rPr>
            </w:pPr>
            <w:r>
              <w:rPr>
                <w:sz w:val="22"/>
              </w:rPr>
              <w:t>6.8</w:t>
            </w:r>
          </w:p>
        </w:tc>
        <w:tc>
          <w:tcPr>
            <w:tcW w:w="1130" w:type="dxa"/>
            <w:shd w:val="clear" w:color="auto" w:fill="D8D8D8"/>
          </w:tcPr>
          <w:p>
            <w:pPr>
              <w:pStyle w:val="TableParagraph"/>
              <w:spacing w:line="248" w:lineRule="exact" w:before="11"/>
              <w:ind w:right="76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22.5</w:t>
            </w:r>
          </w:p>
        </w:tc>
      </w:tr>
      <w:tr>
        <w:trPr>
          <w:trHeight w:val="279" w:hRule="atLeast"/>
        </w:trPr>
        <w:tc>
          <w:tcPr>
            <w:tcW w:w="1836" w:type="dxa"/>
          </w:tcPr>
          <w:p>
            <w:pPr>
              <w:pStyle w:val="TableParagraph"/>
              <w:spacing w:line="248" w:lineRule="exact" w:before="11"/>
              <w:ind w:left="28" w:right="319"/>
              <w:jc w:val="center"/>
              <w:rPr>
                <w:sz w:val="22"/>
              </w:rPr>
            </w:pPr>
            <w:r>
              <w:rPr>
                <w:sz w:val="22"/>
              </w:rPr>
              <w:t>Poland</w:t>
            </w:r>
          </w:p>
        </w:tc>
        <w:tc>
          <w:tcPr>
            <w:tcW w:w="1693" w:type="dxa"/>
          </w:tcPr>
          <w:p>
            <w:pPr>
              <w:pStyle w:val="TableParagraph"/>
              <w:spacing w:line="248" w:lineRule="exact" w:before="11"/>
              <w:ind w:left="593" w:right="612"/>
              <w:jc w:val="center"/>
              <w:rPr>
                <w:sz w:val="22"/>
              </w:rPr>
            </w:pPr>
            <w:r>
              <w:rPr>
                <w:sz w:val="22"/>
              </w:rPr>
              <w:t>3.7</w:t>
            </w:r>
          </w:p>
        </w:tc>
        <w:tc>
          <w:tcPr>
            <w:tcW w:w="1130" w:type="dxa"/>
          </w:tcPr>
          <w:p>
            <w:pPr>
              <w:pStyle w:val="TableParagraph"/>
              <w:spacing w:line="248" w:lineRule="exact" w:before="11"/>
              <w:ind w:right="132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4.3</w:t>
            </w:r>
          </w:p>
        </w:tc>
      </w:tr>
      <w:tr>
        <w:trPr>
          <w:trHeight w:val="279" w:hRule="atLeast"/>
        </w:trPr>
        <w:tc>
          <w:tcPr>
            <w:tcW w:w="1836" w:type="dxa"/>
            <w:shd w:val="clear" w:color="auto" w:fill="D8D8D8"/>
          </w:tcPr>
          <w:p>
            <w:pPr>
              <w:pStyle w:val="TableParagraph"/>
              <w:spacing w:line="248" w:lineRule="exact" w:before="11"/>
              <w:ind w:left="26" w:right="320"/>
              <w:jc w:val="center"/>
              <w:rPr>
                <w:sz w:val="22"/>
              </w:rPr>
            </w:pPr>
            <w:r>
              <w:rPr>
                <w:sz w:val="22"/>
              </w:rPr>
              <w:t>Slovakia</w:t>
            </w:r>
          </w:p>
        </w:tc>
        <w:tc>
          <w:tcPr>
            <w:tcW w:w="1693" w:type="dxa"/>
            <w:shd w:val="clear" w:color="auto" w:fill="D8D8D8"/>
          </w:tcPr>
          <w:p>
            <w:pPr>
              <w:pStyle w:val="TableParagraph"/>
              <w:spacing w:line="248" w:lineRule="exact" w:before="11"/>
              <w:ind w:left="593" w:right="612"/>
              <w:jc w:val="center"/>
              <w:rPr>
                <w:sz w:val="22"/>
              </w:rPr>
            </w:pPr>
            <w:r>
              <w:rPr>
                <w:sz w:val="22"/>
              </w:rPr>
              <w:t>3.7</w:t>
            </w:r>
          </w:p>
        </w:tc>
        <w:tc>
          <w:tcPr>
            <w:tcW w:w="1130" w:type="dxa"/>
            <w:shd w:val="clear" w:color="auto" w:fill="D8D8D8"/>
          </w:tcPr>
          <w:p>
            <w:pPr>
              <w:pStyle w:val="TableParagraph"/>
              <w:spacing w:line="248" w:lineRule="exact" w:before="11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9.2</w:t>
            </w:r>
          </w:p>
        </w:tc>
      </w:tr>
      <w:tr>
        <w:trPr>
          <w:trHeight w:val="279" w:hRule="atLeast"/>
        </w:trPr>
        <w:tc>
          <w:tcPr>
            <w:tcW w:w="1836" w:type="dxa"/>
          </w:tcPr>
          <w:p>
            <w:pPr>
              <w:pStyle w:val="TableParagraph"/>
              <w:spacing w:line="249" w:lineRule="exact" w:before="10"/>
              <w:ind w:left="26" w:right="320"/>
              <w:jc w:val="center"/>
              <w:rPr>
                <w:sz w:val="22"/>
              </w:rPr>
            </w:pPr>
            <w:r>
              <w:rPr>
                <w:sz w:val="22"/>
              </w:rPr>
              <w:t>Spain</w:t>
            </w:r>
          </w:p>
        </w:tc>
        <w:tc>
          <w:tcPr>
            <w:tcW w:w="1693" w:type="dxa"/>
          </w:tcPr>
          <w:p>
            <w:pPr>
              <w:pStyle w:val="TableParagraph"/>
              <w:spacing w:line="249" w:lineRule="exact" w:before="10"/>
              <w:ind w:right="1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130" w:type="dxa"/>
          </w:tcPr>
          <w:p>
            <w:pPr>
              <w:pStyle w:val="TableParagraph"/>
              <w:spacing w:line="249" w:lineRule="exact" w:before="10"/>
              <w:ind w:right="77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13.2</w:t>
            </w:r>
          </w:p>
        </w:tc>
      </w:tr>
      <w:tr>
        <w:trPr>
          <w:trHeight w:val="279" w:hRule="atLeast"/>
        </w:trPr>
        <w:tc>
          <w:tcPr>
            <w:tcW w:w="1836" w:type="dxa"/>
            <w:shd w:val="clear" w:color="auto" w:fill="D8D8D8"/>
          </w:tcPr>
          <w:p>
            <w:pPr>
              <w:pStyle w:val="TableParagraph"/>
              <w:spacing w:line="249" w:lineRule="exact" w:before="10"/>
              <w:ind w:left="27" w:right="320"/>
              <w:jc w:val="center"/>
              <w:rPr>
                <w:sz w:val="22"/>
              </w:rPr>
            </w:pPr>
            <w:r>
              <w:rPr>
                <w:sz w:val="22"/>
              </w:rPr>
              <w:t>Sweden</w:t>
            </w:r>
          </w:p>
        </w:tc>
        <w:tc>
          <w:tcPr>
            <w:tcW w:w="1693" w:type="dxa"/>
            <w:shd w:val="clear" w:color="auto" w:fill="D8D8D8"/>
          </w:tcPr>
          <w:p>
            <w:pPr>
              <w:pStyle w:val="TableParagraph"/>
              <w:spacing w:line="249" w:lineRule="exact" w:before="10"/>
              <w:ind w:left="591" w:right="612"/>
              <w:jc w:val="center"/>
              <w:rPr>
                <w:sz w:val="22"/>
              </w:rPr>
            </w:pPr>
            <w:r>
              <w:rPr>
                <w:sz w:val="22"/>
              </w:rPr>
              <w:t>8.7</w:t>
            </w:r>
          </w:p>
        </w:tc>
        <w:tc>
          <w:tcPr>
            <w:tcW w:w="1130" w:type="dxa"/>
            <w:shd w:val="clear" w:color="auto" w:fill="D8D8D8"/>
          </w:tcPr>
          <w:p>
            <w:pPr>
              <w:pStyle w:val="TableParagraph"/>
              <w:spacing w:line="249" w:lineRule="exact" w:before="10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6.1</w:t>
            </w:r>
          </w:p>
        </w:tc>
      </w:tr>
      <w:tr>
        <w:trPr>
          <w:trHeight w:val="278" w:hRule="atLeast"/>
        </w:trPr>
        <w:tc>
          <w:tcPr>
            <w:tcW w:w="1836" w:type="dxa"/>
            <w:shd w:val="clear" w:color="auto" w:fill="CCECFF"/>
          </w:tcPr>
          <w:p>
            <w:pPr>
              <w:pStyle w:val="TableParagraph"/>
              <w:spacing w:line="249" w:lineRule="exact" w:before="10"/>
              <w:ind w:left="28" w:right="320"/>
              <w:jc w:val="center"/>
              <w:rPr>
                <w:sz w:val="22"/>
              </w:rPr>
            </w:pPr>
            <w:r>
              <w:rPr>
                <w:sz w:val="22"/>
              </w:rPr>
              <w:t>United Kingdom</w:t>
            </w:r>
          </w:p>
        </w:tc>
        <w:tc>
          <w:tcPr>
            <w:tcW w:w="1693" w:type="dxa"/>
            <w:shd w:val="clear" w:color="auto" w:fill="CCECFF"/>
          </w:tcPr>
          <w:p>
            <w:pPr>
              <w:pStyle w:val="TableParagraph"/>
              <w:spacing w:line="249" w:lineRule="exact" w:before="10"/>
              <w:ind w:left="594" w:right="612"/>
              <w:jc w:val="center"/>
              <w:rPr>
                <w:sz w:val="22"/>
              </w:rPr>
            </w:pPr>
            <w:r>
              <w:rPr>
                <w:sz w:val="22"/>
              </w:rPr>
              <w:t>5.6</w:t>
            </w:r>
          </w:p>
        </w:tc>
        <w:tc>
          <w:tcPr>
            <w:tcW w:w="1130" w:type="dxa"/>
            <w:shd w:val="clear" w:color="auto" w:fill="CCECFF"/>
          </w:tcPr>
          <w:p>
            <w:pPr>
              <w:pStyle w:val="TableParagraph"/>
              <w:spacing w:line="249" w:lineRule="exact" w:before="10"/>
              <w:ind w:right="76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20.8</w:t>
            </w:r>
          </w:p>
        </w:tc>
      </w:tr>
    </w:tbl>
    <w:p>
      <w:pPr>
        <w:pStyle w:val="BodyText"/>
        <w:spacing w:before="12"/>
        <w:rPr>
          <w:rFonts w:ascii="Carlito"/>
          <w:sz w:val="24"/>
        </w:rPr>
      </w:pPr>
    </w:p>
    <w:p>
      <w:pPr>
        <w:pStyle w:val="BodyText"/>
        <w:ind w:left="2575"/>
      </w:pPr>
      <w:r>
        <w:rPr/>
        <w:t>Source: Eurostat. Data based on a survey covering 25 000 businesses across the EU.</w:t>
      </w:r>
    </w:p>
    <w:p>
      <w:pPr>
        <w:pStyle w:val="BodyText"/>
        <w:spacing w:before="10"/>
        <w:ind w:left="2575"/>
      </w:pPr>
      <w:r>
        <w:rPr/>
        <w:t>See </w:t>
      </w:r>
      <w:hyperlink r:id="rId32">
        <w:r>
          <w:rPr>
            <w:color w:val="009A9A"/>
            <w:u w:val="single" w:color="009999"/>
          </w:rPr>
          <w:t>http://epp.eurostat.ec.europa.eu/cache/ITY_PUBLIC/4-03102011-AP/EN/4-03102011-AP-EN.PDF</w:t>
        </w:r>
      </w:hyperlink>
    </w:p>
    <w:p>
      <w:pPr>
        <w:spacing w:after="0"/>
        <w:sectPr>
          <w:pgSz w:w="16840" w:h="11900" w:orient="landscape"/>
          <w:pgMar w:header="0" w:footer="1061" w:top="540" w:bottom="1420" w:left="1340" w:right="1440"/>
        </w:sectPr>
      </w:pPr>
    </w:p>
    <w:p>
      <w:pPr>
        <w:spacing w:line="249" w:lineRule="auto" w:before="140"/>
        <w:ind w:left="2018" w:right="1899" w:firstLine="1141"/>
        <w:jc w:val="left"/>
        <w:rPr>
          <w:sz w:val="72"/>
        </w:rPr>
      </w:pPr>
      <w:r>
        <w:rPr/>
        <w:pict>
          <v:group style="position:absolute;margin-left:61.011002pt;margin-top:27.48pt;width:720pt;height:540pt;mso-position-horizontal-relative:page;mso-position-vertical-relative:page;z-index:-16290304" coordorigin="1220,550" coordsize="14400,10800">
            <v:rect style="position:absolute;left:3061;top:549;width:60;height:1351" filled="true" fillcolor="#0000ff" stroked="false">
              <v:fill type="solid"/>
            </v:rect>
            <v:shape style="position:absolute;left:1220;top:847;width:1800;height:1361" type="#_x0000_t75" stroked="false">
              <v:imagedata r:id="rId18" o:title=""/>
            </v:shape>
            <v:rect style="position:absolute;left:3061;top:1899;width:60;height:487" filled="true" fillcolor="#0000ff" stroked="false">
              <v:fill type="solid"/>
            </v:rect>
            <v:shape style="position:absolute;left:13756;top:561;width:1864;height:1761" type="#_x0000_t75" stroked="false">
              <v:imagedata r:id="rId19" o:title=""/>
            </v:shape>
            <v:rect style="position:absolute;left:3061;top:2485;width:60;height:765" filled="true" fillcolor="#0000ff" stroked="false">
              <v:fill type="solid"/>
            </v:rect>
            <v:rect style="position:absolute;left:1220;top:2385;width:14400;height:100" filled="true" fillcolor="#000080" stroked="false">
              <v:fill type="solid"/>
            </v:rect>
            <v:rect style="position:absolute;left:3061;top:3249;width:60;height:1352" filled="true" fillcolor="#0000ff" stroked="false">
              <v:fill type="solid"/>
            </v:rect>
            <v:rect style="position:absolute;left:1220;top:4599;width:14400;height:1352" filled="true" fillcolor="#ffffff" stroked="false">
              <v:fill type="solid"/>
            </v:rect>
            <v:rect style="position:absolute;left:3061;top:4599;width:60;height:1352" filled="true" fillcolor="#0000ff" stroked="false">
              <v:fill type="solid"/>
            </v:rect>
            <v:rect style="position:absolute;left:1220;top:5949;width:14400;height:1352" filled="true" fillcolor="#ffffff" stroked="false">
              <v:fill type="solid"/>
            </v:rect>
            <v:shape style="position:absolute;left:3061;top:5949;width:60;height:2702" coordorigin="3061,5949" coordsize="60,2702" path="m3121,5949l3061,5949,3061,7299,3061,7300,3061,8650,3121,8650,3121,7300,3121,7299,3121,5949xe" filled="true" fillcolor="#0000ff" stroked="false">
              <v:path arrowok="t"/>
              <v:fill type="solid"/>
            </v:shape>
            <v:rect style="position:absolute;left:1220;top:8649;width:14400;height:1352" filled="true" fillcolor="#ffffff" stroked="false">
              <v:fill type="solid"/>
            </v:rect>
            <v:shape style="position:absolute;left:3061;top:8649;width:60;height:2701" coordorigin="3061,8649" coordsize="60,2701" path="m3121,8649l3061,8649,3061,9999,3061,10000,3061,11350,3121,11350,3121,10000,3121,9999,3121,8649xe" filled="true" fillcolor="#0000ff" stroked="false">
              <v:path arrowok="t"/>
              <v:fill type="solid"/>
            </v:shape>
            <w10:wrap type="none"/>
          </v:group>
        </w:pict>
      </w:r>
      <w:r>
        <w:rPr>
          <w:sz w:val="72"/>
        </w:rPr>
        <w:t>Practical goals for a new British SME credit infrastructure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8"/>
        </w:rPr>
      </w:pPr>
    </w:p>
    <w:p>
      <w:pPr>
        <w:pStyle w:val="Heading5"/>
        <w:numPr>
          <w:ilvl w:val="0"/>
          <w:numId w:val="4"/>
        </w:numPr>
        <w:tabs>
          <w:tab w:pos="2774" w:val="left" w:leader="none"/>
          <w:tab w:pos="2775" w:val="left" w:leader="none"/>
        </w:tabs>
        <w:spacing w:line="249" w:lineRule="auto" w:before="85" w:after="0"/>
        <w:ind w:left="2774" w:right="662" w:hanging="540"/>
        <w:jc w:val="left"/>
      </w:pPr>
      <w:r>
        <w:rPr/>
        <w:t>We need to end up with more diversity and competition in corporate finance, but moves so far are insufficient in this</w:t>
      </w:r>
      <w:r>
        <w:rPr>
          <w:spacing w:val="-1"/>
        </w:rPr>
        <w:t> </w:t>
      </w:r>
      <w:r>
        <w:rPr/>
        <w:t>direction</w:t>
      </w:r>
    </w:p>
    <w:p>
      <w:pPr>
        <w:pStyle w:val="ListParagraph"/>
        <w:numPr>
          <w:ilvl w:val="0"/>
          <w:numId w:val="4"/>
        </w:numPr>
        <w:tabs>
          <w:tab w:pos="2774" w:val="left" w:leader="none"/>
          <w:tab w:pos="2775" w:val="left" w:leader="none"/>
        </w:tabs>
        <w:spacing w:line="240" w:lineRule="auto" w:before="121" w:after="0"/>
        <w:ind w:left="2774" w:right="0" w:hanging="541"/>
        <w:jc w:val="left"/>
        <w:rPr>
          <w:sz w:val="48"/>
        </w:rPr>
      </w:pPr>
      <w:r>
        <w:rPr>
          <w:sz w:val="48"/>
        </w:rPr>
        <w:t>Some additional measures to pursue</w:t>
      </w:r>
    </w:p>
    <w:p>
      <w:pPr>
        <w:pStyle w:val="ListParagraph"/>
        <w:numPr>
          <w:ilvl w:val="1"/>
          <w:numId w:val="4"/>
        </w:numPr>
        <w:tabs>
          <w:tab w:pos="3404" w:val="left" w:leader="none"/>
          <w:tab w:pos="3405" w:val="left" w:leader="none"/>
        </w:tabs>
        <w:spacing w:line="249" w:lineRule="auto" w:before="117" w:after="0"/>
        <w:ind w:left="3404" w:right="1497" w:hanging="451"/>
        <w:jc w:val="left"/>
        <w:rPr>
          <w:sz w:val="40"/>
        </w:rPr>
      </w:pPr>
      <w:r>
        <w:rPr>
          <w:sz w:val="40"/>
        </w:rPr>
        <w:t>Standardizing and easing loan applications and</w:t>
      </w:r>
      <w:r>
        <w:rPr>
          <w:spacing w:val="-39"/>
          <w:sz w:val="40"/>
        </w:rPr>
        <w:t> </w:t>
      </w:r>
      <w:r>
        <w:rPr>
          <w:sz w:val="40"/>
        </w:rPr>
        <w:t>due diligence as a public good for</w:t>
      </w:r>
      <w:r>
        <w:rPr>
          <w:spacing w:val="-9"/>
          <w:sz w:val="40"/>
        </w:rPr>
        <w:t> </w:t>
      </w:r>
      <w:r>
        <w:rPr>
          <w:sz w:val="40"/>
        </w:rPr>
        <w:t>SMEs</w:t>
      </w:r>
    </w:p>
    <w:p>
      <w:pPr>
        <w:pStyle w:val="ListParagraph"/>
        <w:numPr>
          <w:ilvl w:val="1"/>
          <w:numId w:val="4"/>
        </w:numPr>
        <w:tabs>
          <w:tab w:pos="3404" w:val="left" w:leader="none"/>
          <w:tab w:pos="3405" w:val="left" w:leader="none"/>
        </w:tabs>
        <w:spacing w:line="249" w:lineRule="auto" w:before="99" w:after="0"/>
        <w:ind w:left="3404" w:right="1925" w:hanging="450"/>
        <w:jc w:val="left"/>
        <w:rPr>
          <w:sz w:val="40"/>
        </w:rPr>
      </w:pPr>
      <w:r>
        <w:rPr>
          <w:sz w:val="40"/>
        </w:rPr>
        <w:t>Creating an actuarial database of SME lending</w:t>
      </w:r>
      <w:r>
        <w:rPr>
          <w:spacing w:val="-42"/>
          <w:sz w:val="40"/>
        </w:rPr>
        <w:t> </w:t>
      </w:r>
      <w:r>
        <w:rPr>
          <w:sz w:val="40"/>
        </w:rPr>
        <w:t>or making it available from credit scoring</w:t>
      </w:r>
      <w:r>
        <w:rPr>
          <w:spacing w:val="-14"/>
          <w:sz w:val="40"/>
        </w:rPr>
        <w:t> </w:t>
      </w:r>
      <w:r>
        <w:rPr>
          <w:sz w:val="40"/>
        </w:rPr>
        <w:t>experts</w:t>
      </w:r>
    </w:p>
    <w:p>
      <w:pPr>
        <w:pStyle w:val="ListParagraph"/>
        <w:numPr>
          <w:ilvl w:val="1"/>
          <w:numId w:val="4"/>
        </w:numPr>
        <w:tabs>
          <w:tab w:pos="3404" w:val="left" w:leader="none"/>
          <w:tab w:pos="3405" w:val="left" w:leader="none"/>
        </w:tabs>
        <w:spacing w:line="249" w:lineRule="auto" w:before="100" w:after="0"/>
        <w:ind w:left="3404" w:right="668" w:hanging="450"/>
        <w:jc w:val="left"/>
        <w:rPr>
          <w:sz w:val="40"/>
        </w:rPr>
      </w:pPr>
      <w:r>
        <w:rPr>
          <w:sz w:val="40"/>
        </w:rPr>
        <w:t>Creating of a junk bond market and a securitized</w:t>
      </w:r>
      <w:r>
        <w:rPr>
          <w:spacing w:val="-58"/>
          <w:sz w:val="40"/>
        </w:rPr>
        <w:t> </w:t>
      </w:r>
      <w:r>
        <w:rPr>
          <w:sz w:val="40"/>
        </w:rPr>
        <w:t>lending market for SME</w:t>
      </w:r>
      <w:r>
        <w:rPr>
          <w:spacing w:val="-8"/>
          <w:sz w:val="40"/>
        </w:rPr>
        <w:t> </w:t>
      </w:r>
      <w:r>
        <w:rPr>
          <w:sz w:val="40"/>
        </w:rPr>
        <w:t>loans</w:t>
      </w:r>
    </w:p>
    <w:p>
      <w:pPr>
        <w:pStyle w:val="ListParagraph"/>
        <w:numPr>
          <w:ilvl w:val="1"/>
          <w:numId w:val="4"/>
        </w:numPr>
        <w:tabs>
          <w:tab w:pos="3404" w:val="left" w:leader="none"/>
          <w:tab w:pos="3405" w:val="left" w:leader="none"/>
        </w:tabs>
        <w:spacing w:line="249" w:lineRule="auto" w:before="99" w:after="0"/>
        <w:ind w:left="3404" w:right="1573" w:hanging="450"/>
        <w:jc w:val="left"/>
        <w:rPr>
          <w:sz w:val="40"/>
        </w:rPr>
      </w:pPr>
      <w:r>
        <w:rPr>
          <w:sz w:val="40"/>
        </w:rPr>
        <w:t>Either creating more new banks or getting old</w:t>
      </w:r>
      <w:r>
        <w:rPr>
          <w:spacing w:val="-47"/>
          <w:sz w:val="40"/>
        </w:rPr>
        <w:t> </w:t>
      </w:r>
      <w:r>
        <w:rPr>
          <w:sz w:val="40"/>
        </w:rPr>
        <w:t>(bad) loans off of the books of the existing banks</w:t>
      </w:r>
      <w:r>
        <w:rPr>
          <w:spacing w:val="-23"/>
          <w:sz w:val="40"/>
        </w:rPr>
        <w:t> </w:t>
      </w:r>
      <w:r>
        <w:rPr>
          <w:sz w:val="40"/>
        </w:rPr>
        <w:t>faster</w:t>
      </w:r>
    </w:p>
    <w:p>
      <w:pPr>
        <w:spacing w:after="0" w:line="249" w:lineRule="auto"/>
        <w:jc w:val="left"/>
        <w:rPr>
          <w:sz w:val="40"/>
        </w:rPr>
        <w:sectPr>
          <w:pgSz w:w="16840" w:h="11900" w:orient="landscape"/>
          <w:pgMar w:header="0" w:footer="1061" w:top="540" w:bottom="1420" w:left="1340" w:right="1440"/>
        </w:sectPr>
      </w:pPr>
    </w:p>
    <w:p>
      <w:pPr>
        <w:pStyle w:val="BodyText"/>
      </w:pPr>
      <w:r>
        <w:rPr/>
        <w:pict>
          <v:group style="position:absolute;margin-left:61.011002pt;margin-top:27.48pt;width:720pt;height:540pt;mso-position-horizontal-relative:page;mso-position-vertical-relative:page;z-index:-16289792" coordorigin="1220,550" coordsize="14400,10800">
            <v:rect style="position:absolute;left:3061;top:549;width:60;height:1351" filled="true" fillcolor="#0000ff" stroked="false">
              <v:fill type="solid"/>
            </v:rect>
            <v:shape style="position:absolute;left:1220;top:847;width:1800;height:1053" type="#_x0000_t75" stroked="false">
              <v:imagedata r:id="rId13" o:title=""/>
            </v:shape>
            <v:shape style="position:absolute;left:13968;top:561;width:1494;height:1338" type="#_x0000_t75" stroked="false">
              <v:imagedata r:id="rId14" o:title=""/>
            </v:shape>
            <v:rect style="position:absolute;left:1220;top:1899;width:14400;height:487" filled="true" fillcolor="#ffffff" stroked="false">
              <v:fill type="solid"/>
            </v:rect>
            <v:rect style="position:absolute;left:3061;top:1899;width:60;height:487" filled="true" fillcolor="#0000ff" stroked="false">
              <v:fill type="solid"/>
            </v:rect>
            <v:rect style="position:absolute;left:1220;top:2485;width:14400;height:765" filled="true" fillcolor="#ffffff" stroked="false">
              <v:fill type="solid"/>
            </v:rect>
            <v:rect style="position:absolute;left:3061;top:2485;width:60;height:765" filled="true" fillcolor="#0000ff" stroked="false">
              <v:fill type="solid"/>
            </v:rect>
            <v:rect style="position:absolute;left:1220;top:2385;width:14400;height:100" filled="true" fillcolor="#000080" stroked="false">
              <v:fill type="solid"/>
            </v:rect>
            <v:shape style="position:absolute;left:1220;top:1899;width:1800;height:309" type="#_x0000_t75" stroked="false">
              <v:imagedata r:id="rId15" o:title=""/>
            </v:shape>
            <v:shape style="position:absolute;left:13756;top:1899;width:1864;height:423" type="#_x0000_t75" stroked="false">
              <v:imagedata r:id="rId16" o:title=""/>
            </v:shape>
            <v:rect style="position:absolute;left:1220;top:3249;width:14400;height:1352" filled="true" fillcolor="#ffffff" stroked="false">
              <v:fill type="solid"/>
            </v:rect>
            <v:rect style="position:absolute;left:3061;top:3249;width:60;height:1352" filled="true" fillcolor="#0000ff" stroked="false">
              <v:fill type="solid"/>
            </v:rect>
            <v:rect style="position:absolute;left:1220;top:4599;width:14400;height:1352" filled="true" fillcolor="#ffffff" stroked="false">
              <v:fill type="solid"/>
            </v:rect>
            <v:rect style="position:absolute;left:3061;top:4599;width:60;height:1352" filled="true" fillcolor="#0000ff" stroked="false">
              <v:fill type="solid"/>
            </v:rect>
            <v:rect style="position:absolute;left:1220;top:5949;width:14400;height:1352" filled="true" fillcolor="#ffffff" stroked="false">
              <v:fill type="solid"/>
            </v:rect>
            <v:rect style="position:absolute;left:3061;top:5949;width:60;height:1352" filled="true" fillcolor="#0000ff" stroked="false">
              <v:fill type="solid"/>
            </v:rect>
            <v:rect style="position:absolute;left:1220;top:7299;width:14400;height:1352" filled="true" fillcolor="#ffffff" stroked="false">
              <v:fill type="solid"/>
            </v:rect>
            <v:shape style="position:absolute;left:3061;top:7299;width:60;height:4051" coordorigin="3061,7299" coordsize="60,4051" path="m3121,7299l3061,7299,3061,8649,3061,8650,3061,9999,3061,10000,3061,11350,3121,11350,3121,10000,3121,9999,3121,8650,3121,8649,3121,7299xe" filled="true" fillcolor="#0000ff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</w:pPr>
    </w:p>
    <w:p>
      <w:pPr>
        <w:spacing w:before="225"/>
        <w:ind w:left="1092" w:right="994" w:firstLine="0"/>
        <w:jc w:val="center"/>
        <w:rPr>
          <w:sz w:val="72"/>
        </w:rPr>
      </w:pPr>
      <w:r>
        <w:rPr>
          <w:sz w:val="72"/>
        </w:rPr>
        <w:t>Some progress has been made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2547" w:val="left" w:leader="none"/>
          <w:tab w:pos="2548" w:val="left" w:leader="none"/>
        </w:tabs>
        <w:spacing w:line="249" w:lineRule="auto" w:before="240" w:after="0"/>
        <w:ind w:left="2547" w:right="662" w:hanging="540"/>
        <w:jc w:val="left"/>
        <w:rPr>
          <w:sz w:val="56"/>
        </w:rPr>
      </w:pPr>
      <w:r>
        <w:rPr>
          <w:sz w:val="56"/>
        </w:rPr>
        <w:t>I applaud the emergence of the Business Growth Fund, of the Business Finance Partnership scheme, and of new entrants to the UK banking</w:t>
      </w:r>
      <w:r>
        <w:rPr>
          <w:spacing w:val="-3"/>
          <w:sz w:val="56"/>
        </w:rPr>
        <w:t> </w:t>
      </w:r>
      <w:r>
        <w:rPr>
          <w:sz w:val="56"/>
        </w:rPr>
        <w:t>system</w:t>
      </w:r>
    </w:p>
    <w:p>
      <w:pPr>
        <w:pStyle w:val="ListParagraph"/>
        <w:numPr>
          <w:ilvl w:val="0"/>
          <w:numId w:val="1"/>
        </w:numPr>
        <w:tabs>
          <w:tab w:pos="2547" w:val="left" w:leader="none"/>
          <w:tab w:pos="2548" w:val="left" w:leader="none"/>
        </w:tabs>
        <w:spacing w:line="249" w:lineRule="auto" w:before="144" w:after="0"/>
        <w:ind w:left="2547" w:right="1753" w:hanging="540"/>
        <w:jc w:val="left"/>
        <w:rPr>
          <w:sz w:val="56"/>
        </w:rPr>
      </w:pPr>
      <w:r>
        <w:rPr>
          <w:sz w:val="56"/>
        </w:rPr>
        <w:t>It is worth considering some subsidized lending to SMEs, and proposals for a national infrastructure</w:t>
      </w:r>
      <w:r>
        <w:rPr>
          <w:spacing w:val="-1"/>
          <w:sz w:val="56"/>
        </w:rPr>
        <w:t> </w:t>
      </w:r>
      <w:r>
        <w:rPr>
          <w:sz w:val="56"/>
        </w:rPr>
        <w:t>bank</w:t>
      </w:r>
    </w:p>
    <w:p>
      <w:pPr>
        <w:pStyle w:val="ListParagraph"/>
        <w:numPr>
          <w:ilvl w:val="0"/>
          <w:numId w:val="1"/>
        </w:numPr>
        <w:tabs>
          <w:tab w:pos="2547" w:val="left" w:leader="none"/>
          <w:tab w:pos="2548" w:val="left" w:leader="none"/>
        </w:tabs>
        <w:spacing w:line="249" w:lineRule="auto" w:before="141" w:after="0"/>
        <w:ind w:left="2547" w:right="1214" w:hanging="540"/>
        <w:jc w:val="left"/>
        <w:rPr>
          <w:sz w:val="56"/>
        </w:rPr>
      </w:pPr>
      <w:r>
        <w:rPr>
          <w:sz w:val="56"/>
        </w:rPr>
        <w:t>We will only have done enough when we see the gap between SME/big lending narrow, and when competition provokes changes in lending behavior by big</w:t>
      </w:r>
      <w:r>
        <w:rPr>
          <w:spacing w:val="7"/>
          <w:sz w:val="56"/>
        </w:rPr>
        <w:t> </w:t>
      </w:r>
      <w:r>
        <w:rPr>
          <w:sz w:val="56"/>
        </w:rPr>
        <w:t>banks</w:t>
      </w:r>
    </w:p>
    <w:p>
      <w:pPr>
        <w:spacing w:after="0" w:line="249" w:lineRule="auto"/>
        <w:jc w:val="left"/>
        <w:rPr>
          <w:sz w:val="56"/>
        </w:rPr>
        <w:sectPr>
          <w:pgSz w:w="16840" w:h="11900" w:orient="landscape"/>
          <w:pgMar w:header="0" w:footer="1061" w:top="540" w:bottom="1420" w:left="1340" w:right="1440"/>
        </w:sectPr>
      </w:pPr>
    </w:p>
    <w:p>
      <w:pPr>
        <w:pStyle w:val="BodyText"/>
        <w:spacing w:before="6"/>
        <w:rPr>
          <w:sz w:val="27"/>
        </w:rPr>
      </w:pPr>
      <w:r>
        <w:rPr/>
        <w:pict>
          <v:group style="position:absolute;margin-left:61.011002pt;margin-top:27.48pt;width:720pt;height:540pt;mso-position-horizontal-relative:page;mso-position-vertical-relative:page;z-index:-16289280" coordorigin="1220,550" coordsize="14400,10800">
            <v:shape style="position:absolute;left:3061;top:549;width:60;height:1836" coordorigin="3061,550" coordsize="60,1836" path="m3121,550l3061,550,3061,1899,3061,1900,3061,2386,3121,2386,3121,1900,3121,1899,3121,550xe" filled="true" fillcolor="#0000ff" stroked="false">
              <v:path arrowok="t"/>
              <v:fill type="solid"/>
            </v:shape>
            <v:shape style="position:absolute;left:1220;top:847;width:1800;height:1361" type="#_x0000_t75" stroked="false">
              <v:imagedata r:id="rId18" o:title=""/>
            </v:shape>
            <v:rect style="position:absolute;left:3061;top:2485;width:60;height:765" filled="true" fillcolor="#0000ff" stroked="false">
              <v:fill type="solid"/>
            </v:rect>
            <v:rect style="position:absolute;left:1220;top:2385;width:14400;height:100" filled="true" fillcolor="#000080" stroked="false">
              <v:fill type="solid"/>
            </v:rect>
            <v:shape style="position:absolute;left:13756;top:561;width:1864;height:1761" type="#_x0000_t75" stroked="false">
              <v:imagedata r:id="rId19" o:title=""/>
            </v:shape>
            <v:rect style="position:absolute;left:3061;top:3249;width:60;height:1352" filled="true" fillcolor="#0000ff" stroked="false">
              <v:fill type="solid"/>
            </v:rect>
            <v:shape style="position:absolute;left:5072;top:3622;width:7611;height:978" coordorigin="5072,3623" coordsize="7611,978" path="m12683,3623l5133,3623,5072,3623,5072,3637,5126,3637,5126,4176,5072,4176,5072,4190,5126,4190,5126,4600,5141,4600,5141,4190,12683,4190,12683,4176,5141,4176,5141,3637,12683,3637,12683,3623xe" filled="true" fillcolor="#868686" stroked="false">
              <v:path arrowok="t"/>
              <v:fill type="solid"/>
            </v:shape>
            <v:shape style="position:absolute;left:10044;top:4150;width:573;height:449" coordorigin="10044,4151" coordsize="573,449" path="m10358,4600l10230,4158,10221,4151,10202,4151,10194,4157,10190,4166,10044,4600,10091,4600,10190,4305,10190,4180,10232,4180,10232,4325,10312,4600,10358,4600xm10232,4180l10190,4180,10210,4247,10232,4180xm10210,4247l10190,4180,10190,4305,10210,4247xm10232,4325l10232,4180,10210,4247,10232,4325xm10617,4600l10557,4495,10553,4489,10547,4484,10531,4484,10524,4488,10519,4494,10444,4600,10499,4600,10518,4573,10518,4518,10556,4519,10556,4586,10564,4600,10617,4600xm10556,4519l10518,4518,10535,4549,10556,4519xm10535,4549l10518,4518,10518,4573,10535,4549xm10556,4586l10556,4519,10535,4549,10556,4586xe" filled="true" fillcolor="#000066" stroked="false">
              <v:path arrowok="t"/>
              <v:fill type="solid"/>
            </v:shape>
            <v:rect style="position:absolute;left:3061;top:4599;width:60;height:1352" filled="true" fillcolor="#0000ff" stroked="false">
              <v:fill type="solid"/>
            </v:rect>
            <v:shape style="position:absolute;left:5072;top:4599;width:7611;height:1352" coordorigin="5072,4599" coordsize="7611,1352" path="m12683,4729l5141,4729,5141,4599,5126,4599,5126,4729,5072,4729,5072,4744,5126,4744,5126,5281,5072,5281,5072,5296,5126,5296,5126,5834,5072,5834,5072,5849,5126,5849,5126,5950,5141,5950,5141,5849,12683,5849,12683,5834,5141,5834,5141,5296,12683,5296,12683,5281,5141,5281,5141,4744,12683,4744,12683,4729xe" filled="true" fillcolor="#868686" stroked="false">
              <v:path arrowok="t"/>
              <v:fill type="solid"/>
            </v:shape>
            <v:shape style="position:absolute;left:7949;top:4599;width:4731;height:1350" type="#_x0000_t75" stroked="false">
              <v:imagedata r:id="rId33" o:title=""/>
            </v:shape>
            <v:rect style="position:absolute;left:3061;top:5949;width:60;height:1352" filled="true" fillcolor="#0000ff" stroked="false">
              <v:fill type="solid"/>
            </v:rect>
            <v:shape style="position:absolute;left:5133;top:6387;width:7550;height:568" coordorigin="5133,6388" coordsize="7550,568" path="m12683,6941l5133,6941,5133,6955,12683,6955,12683,6941xm12683,6388l5133,6388,5133,6402,12683,6402,12683,6388xe" filled="true" fillcolor="#868686" stroked="false">
              <v:path arrowok="t"/>
              <v:fill type="solid"/>
            </v:shape>
            <v:shape style="position:absolute;left:5072;top:5949;width:7418;height:1352" type="#_x0000_t75" stroked="false">
              <v:imagedata r:id="rId34" o:title=""/>
            </v:shape>
            <v:rect style="position:absolute;left:3061;top:7299;width:60;height:1352" filled="true" fillcolor="#0000ff" stroked="false">
              <v:fill type="solid"/>
            </v:rect>
            <v:shape style="position:absolute;left:5072;top:7299;width:7611;height:1368" coordorigin="5072,7299" coordsize="7611,1368" path="m12683,7493l5141,7493,5141,7299,5126,7299,5126,7493,5072,7493,5072,7507,5126,7507,5126,8046,5072,8046,5072,8060,5126,8060,5126,8599,5072,8599,5072,8614,5126,8614,5126,8666,5141,8666,5141,8614,5778,8614,5778,8649,5792,8649,5792,8614,6429,8614,6429,8649,6444,8649,6444,8614,7081,8614,7081,8649,7095,8649,7095,8614,7733,8614,7733,8649,7747,8649,7747,8614,8384,8614,8384,8649,8399,8649,8399,8614,9036,8614,9036,8649,9050,8649,9050,8614,9689,8614,9689,8649,9703,8649,9703,8614,10340,8614,10340,8649,10355,8649,10355,8614,10992,8614,10992,8649,11006,8649,11006,8614,11643,8614,11643,8649,11658,8649,11658,8614,12295,8614,12295,8649,12309,8649,12309,8614,12683,8614,12683,8599,5141,8599,5141,8060,12683,8060,12683,8046,5141,8046,5141,7507,12683,7507,12683,7493xe" filled="true" fillcolor="#868686" stroked="false">
              <v:path arrowok="t"/>
              <v:fill type="solid"/>
            </v:shape>
            <v:rect style="position:absolute;left:1220;top:8649;width:14400;height:1352" filled="true" fillcolor="#ffffff" stroked="false">
              <v:fill type="solid"/>
            </v:rect>
            <v:rect style="position:absolute;left:3061;top:8649;width:60;height:1352" filled="true" fillcolor="#0000ff" stroked="false">
              <v:fill type="solid"/>
            </v:rect>
            <v:shape style="position:absolute;left:5777;top:8649;width:6532;height:17" coordorigin="5778,8650" coordsize="6532,17" path="m5792,8650l5778,8650,5778,8666,5792,8666,5792,8650xm6444,8650l6429,8650,6429,8666,6444,8666,6444,8650xm7095,8650l7081,8650,7081,8666,7095,8666,7095,8650xm7747,8650l7733,8650,7733,8666,7747,8666,7747,8650xm8399,8650l8384,8650,8384,8666,8399,8666,8399,8650xm9050,8650l9036,8650,9036,8666,9050,8666,9050,8650xm9703,8650l9689,8650,9689,8666,9703,8666,9703,8650xm10355,8650l10340,8650,10340,8666,10355,8666,10355,8650xm11006,8650l10992,8650,10992,8666,11006,8666,11006,8650xm11658,8650l11643,8650,11643,8666,11658,8666,11658,8650xm12309,8650l12295,8650,12295,8666,12309,8666,12309,8650xe" filled="true" fillcolor="#868686" stroked="false">
              <v:path arrowok="t"/>
              <v:fill type="solid"/>
            </v:shape>
            <v:rect style="position:absolute;left:3061;top:9999;width:60;height:1351" filled="true" fillcolor="#0000ff" stroked="false">
              <v:fill type="solid"/>
            </v:rect>
            <w10:wrap type="none"/>
          </v:group>
        </w:pict>
      </w:r>
    </w:p>
    <w:p>
      <w:pPr>
        <w:spacing w:line="249" w:lineRule="auto" w:before="82"/>
        <w:ind w:left="1895" w:right="2187" w:firstLine="0"/>
        <w:jc w:val="left"/>
        <w:rPr>
          <w:b/>
          <w:sz w:val="56"/>
        </w:rPr>
      </w:pPr>
      <w:r>
        <w:rPr>
          <w:b/>
          <w:color w:val="0000FF"/>
          <w:sz w:val="56"/>
        </w:rPr>
        <w:t>UK business fixed investment level Many good projects are still foregone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27"/>
        </w:rPr>
      </w:pPr>
    </w:p>
    <w:p>
      <w:pPr>
        <w:pStyle w:val="Heading7"/>
        <w:spacing w:before="92"/>
        <w:ind w:left="3753"/>
      </w:pPr>
      <w:r>
        <w:rPr/>
        <w:t>£ million</w:t>
      </w:r>
    </w:p>
    <w:p>
      <w:pPr>
        <w:pStyle w:val="BodyText"/>
        <w:spacing w:before="106"/>
        <w:ind w:left="3063"/>
      </w:pPr>
      <w:r>
        <w:rPr/>
        <w:t>38000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94"/>
        <w:ind w:left="3063"/>
      </w:pPr>
      <w:r>
        <w:rPr/>
        <w:t>36000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94"/>
        <w:ind w:left="3063"/>
      </w:pPr>
      <w:r>
        <w:rPr/>
        <w:t>34000</w:t>
      </w:r>
    </w:p>
    <w:p>
      <w:pPr>
        <w:pStyle w:val="BodyText"/>
      </w:pPr>
    </w:p>
    <w:p>
      <w:pPr>
        <w:pStyle w:val="BodyText"/>
        <w:spacing w:before="94"/>
        <w:ind w:left="3063"/>
      </w:pPr>
      <w:r>
        <w:rPr/>
        <w:t>32000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94"/>
        <w:ind w:left="3063"/>
      </w:pPr>
      <w:r>
        <w:rPr/>
        <w:t>30000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94"/>
        <w:ind w:left="3063"/>
      </w:pPr>
      <w:r>
        <w:rPr/>
        <w:t>28000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94"/>
        <w:ind w:left="3063"/>
      </w:pPr>
      <w:r>
        <w:rPr/>
        <w:t>26000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94"/>
        <w:ind w:left="3063"/>
      </w:pPr>
      <w:r>
        <w:rPr/>
        <w:t>24000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94"/>
        <w:ind w:left="3063"/>
      </w:pPr>
      <w:r>
        <w:rPr/>
        <w:t>22000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94"/>
        <w:ind w:left="3063"/>
      </w:pPr>
      <w:r>
        <w:rPr/>
        <w:t>20000</w:t>
      </w:r>
    </w:p>
    <w:p>
      <w:pPr>
        <w:pStyle w:val="BodyText"/>
        <w:tabs>
          <w:tab w:pos="4247" w:val="left" w:leader="none"/>
          <w:tab w:pos="4900" w:val="left" w:leader="none"/>
          <w:tab w:pos="5552" w:val="left" w:leader="none"/>
          <w:tab w:pos="6203" w:val="left" w:leader="none"/>
          <w:tab w:pos="6855" w:val="left" w:leader="none"/>
          <w:tab w:pos="7506" w:val="left" w:leader="none"/>
          <w:tab w:pos="8157" w:val="left" w:leader="none"/>
          <w:tab w:pos="8809" w:val="left" w:leader="none"/>
          <w:tab w:pos="9460" w:val="left" w:leader="none"/>
          <w:tab w:pos="10112" w:val="left" w:leader="none"/>
          <w:tab w:pos="10764" w:val="left" w:leader="none"/>
        </w:tabs>
        <w:spacing w:before="11"/>
        <w:ind w:left="3596"/>
      </w:pPr>
      <w:r>
        <w:rPr/>
        <w:t>2000</w:t>
        <w:tab/>
        <w:t>2001</w:t>
        <w:tab/>
        <w:t>2002</w:t>
        <w:tab/>
        <w:t>2003</w:t>
        <w:tab/>
        <w:t>2004</w:t>
        <w:tab/>
        <w:t>2005</w:t>
        <w:tab/>
        <w:t>2006</w:t>
        <w:tab/>
        <w:t>2007</w:t>
        <w:tab/>
        <w:t>2008</w:t>
        <w:tab/>
        <w:t>2009</w:t>
        <w:tab/>
        <w:t>2010</w:t>
        <w:tab/>
        <w:t>2011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94"/>
        <w:ind w:left="2802"/>
      </w:pPr>
      <w:r>
        <w:rPr/>
        <w:t>Source: OECD and Bank calculations</w:t>
      </w:r>
    </w:p>
    <w:p>
      <w:pPr>
        <w:pStyle w:val="BodyText"/>
        <w:spacing w:before="10"/>
        <w:ind w:left="2802"/>
      </w:pPr>
      <w:r>
        <w:rPr/>
        <w:t>Red line: linear trend 2002 Q1 to 2007 Q1, shortfall in 2011 Q3 = 1.2% of GDP.</w:t>
      </w:r>
    </w:p>
    <w:p>
      <w:pPr>
        <w:spacing w:after="0"/>
        <w:sectPr>
          <w:pgSz w:w="16840" w:h="11900" w:orient="landscape"/>
          <w:pgMar w:header="0" w:footer="1061" w:top="540" w:bottom="1420" w:left="1340" w:right="1440"/>
        </w:sectPr>
      </w:pPr>
    </w:p>
    <w:p>
      <w:pPr>
        <w:spacing w:line="249" w:lineRule="auto" w:before="48"/>
        <w:ind w:left="3233" w:right="1899" w:hanging="645"/>
        <w:jc w:val="left"/>
        <w:rPr>
          <w:sz w:val="80"/>
        </w:rPr>
      </w:pPr>
      <w:r>
        <w:rPr/>
        <w:pict>
          <v:group style="position:absolute;margin-left:61.011002pt;margin-top:27.48pt;width:720pt;height:540pt;mso-position-horizontal-relative:page;mso-position-vertical-relative:page;z-index:-16288768" coordorigin="1220,550" coordsize="14400,10800">
            <v:rect style="position:absolute;left:3061;top:549;width:60;height:1351" filled="true" fillcolor="#0000ff" stroked="false">
              <v:fill type="solid"/>
            </v:rect>
            <v:shape style="position:absolute;left:1220;top:847;width:1800;height:1361" type="#_x0000_t75" stroked="false">
              <v:imagedata r:id="rId18" o:title=""/>
            </v:shape>
            <v:rect style="position:absolute;left:3061;top:1899;width:60;height:487" filled="true" fillcolor="#0000ff" stroked="false">
              <v:fill type="solid"/>
            </v:rect>
            <v:shape style="position:absolute;left:13756;top:561;width:1864;height:1761" type="#_x0000_t75" stroked="false">
              <v:imagedata r:id="rId19" o:title=""/>
            </v:shape>
            <v:rect style="position:absolute;left:3061;top:2485;width:60;height:765" filled="true" fillcolor="#0000ff" stroked="false">
              <v:fill type="solid"/>
            </v:rect>
            <v:rect style="position:absolute;left:1220;top:2385;width:14400;height:100" filled="true" fillcolor="#000080" stroked="false">
              <v:fill type="solid"/>
            </v:rect>
            <v:shape style="position:absolute;left:3061;top:3249;width:60;height:5402" coordorigin="3061,3249" coordsize="60,5402" path="m3121,3249l3061,3249,3061,4599,3061,4600,3061,8650,3121,8650,3121,4599,3121,3249xe" filled="true" fillcolor="#0000ff" stroked="false">
              <v:path arrowok="t"/>
              <v:fill type="solid"/>
            </v:shape>
            <v:rect style="position:absolute;left:1220;top:8649;width:14400;height:1352" filled="true" fillcolor="#ffffff" stroked="false">
              <v:fill type="solid"/>
            </v:rect>
            <v:rect style="position:absolute;left:3061;top:8649;width:60;height:1352" filled="true" fillcolor="#0000ff" stroked="false">
              <v:fill type="solid"/>
            </v:rect>
            <v:rect style="position:absolute;left:1220;top:9999;width:14400;height:1351" filled="true" fillcolor="#ffffff" stroked="false">
              <v:fill type="solid"/>
            </v:rect>
            <v:rect style="position:absolute;left:3061;top:9999;width:60;height:1351" filled="true" fillcolor="#0000ff" stroked="false">
              <v:fill type="solid"/>
            </v:rect>
            <w10:wrap type="none"/>
          </v:group>
        </w:pict>
      </w:r>
      <w:r>
        <w:rPr>
          <w:sz w:val="80"/>
        </w:rPr>
        <w:t>Yes, there is a public role in credit infrastructure</w:t>
      </w:r>
    </w:p>
    <w:p>
      <w:pPr>
        <w:pStyle w:val="Heading3"/>
        <w:numPr>
          <w:ilvl w:val="0"/>
          <w:numId w:val="5"/>
        </w:numPr>
        <w:tabs>
          <w:tab w:pos="2888" w:val="left" w:leader="none"/>
          <w:tab w:pos="2889" w:val="left" w:leader="none"/>
        </w:tabs>
        <w:spacing w:line="249" w:lineRule="auto" w:before="125" w:after="0"/>
        <w:ind w:left="2888" w:right="1317" w:hanging="540"/>
        <w:jc w:val="left"/>
      </w:pPr>
      <w:r>
        <w:rPr/>
        <w:t>There’s too much fear of a public role in creating financial infrastructure and seeding the capital</w:t>
      </w:r>
    </w:p>
    <w:p>
      <w:pPr>
        <w:pStyle w:val="Heading5"/>
        <w:numPr>
          <w:ilvl w:val="1"/>
          <w:numId w:val="5"/>
        </w:numPr>
        <w:tabs>
          <w:tab w:pos="3519" w:val="left" w:leader="none"/>
        </w:tabs>
        <w:spacing w:line="240" w:lineRule="auto" w:before="119" w:after="0"/>
        <w:ind w:left="3518" w:right="0" w:hanging="451"/>
        <w:jc w:val="left"/>
      </w:pPr>
      <w:r>
        <w:rPr/>
        <w:t>lots of countries have public</w:t>
      </w:r>
      <w:r>
        <w:rPr>
          <w:spacing w:val="1"/>
        </w:rPr>
        <w:t> </w:t>
      </w:r>
      <w:r>
        <w:rPr/>
        <w:t>lenders</w:t>
      </w:r>
    </w:p>
    <w:p>
      <w:pPr>
        <w:pStyle w:val="ListParagraph"/>
        <w:numPr>
          <w:ilvl w:val="1"/>
          <w:numId w:val="5"/>
        </w:numPr>
        <w:tabs>
          <w:tab w:pos="3519" w:val="left" w:leader="none"/>
        </w:tabs>
        <w:spacing w:line="249" w:lineRule="auto" w:before="139" w:after="0"/>
        <w:ind w:left="3518" w:right="1919" w:hanging="450"/>
        <w:jc w:val="left"/>
        <w:rPr>
          <w:sz w:val="48"/>
        </w:rPr>
      </w:pPr>
      <w:r>
        <w:rPr>
          <w:sz w:val="48"/>
        </w:rPr>
        <w:t>central banks can discount loans without choosing who to lend</w:t>
      </w:r>
      <w:r>
        <w:rPr>
          <w:spacing w:val="2"/>
          <w:sz w:val="48"/>
        </w:rPr>
        <w:t> </w:t>
      </w:r>
      <w:r>
        <w:rPr>
          <w:sz w:val="48"/>
        </w:rPr>
        <w:t>to</w:t>
      </w:r>
    </w:p>
    <w:p>
      <w:pPr>
        <w:pStyle w:val="ListParagraph"/>
        <w:numPr>
          <w:ilvl w:val="0"/>
          <w:numId w:val="5"/>
        </w:numPr>
        <w:tabs>
          <w:tab w:pos="2888" w:val="left" w:leader="none"/>
          <w:tab w:pos="2889" w:val="left" w:leader="none"/>
        </w:tabs>
        <w:spacing w:line="240" w:lineRule="auto" w:before="141" w:after="0"/>
        <w:ind w:left="2888" w:right="0" w:hanging="541"/>
        <w:jc w:val="left"/>
        <w:rPr>
          <w:sz w:val="56"/>
        </w:rPr>
      </w:pPr>
      <w:r>
        <w:rPr>
          <w:sz w:val="56"/>
        </w:rPr>
        <w:t>Moreover, the crisis we are in was due</w:t>
      </w:r>
      <w:r>
        <w:rPr>
          <w:spacing w:val="-1"/>
          <w:sz w:val="56"/>
        </w:rPr>
        <w:t> </w:t>
      </w:r>
      <w:r>
        <w:rPr>
          <w:sz w:val="56"/>
        </w:rPr>
        <w:t>to</w:t>
      </w:r>
    </w:p>
    <w:p>
      <w:pPr>
        <w:spacing w:before="28"/>
        <w:ind w:left="2888" w:right="0" w:firstLine="0"/>
        <w:jc w:val="left"/>
        <w:rPr>
          <w:sz w:val="56"/>
        </w:rPr>
      </w:pPr>
      <w:r>
        <w:rPr>
          <w:i/>
          <w:sz w:val="56"/>
        </w:rPr>
        <w:t>private </w:t>
      </w:r>
      <w:r>
        <w:rPr>
          <w:sz w:val="56"/>
        </w:rPr>
        <w:t>misallocation of funds</w:t>
      </w:r>
    </w:p>
    <w:p>
      <w:pPr>
        <w:pStyle w:val="Heading3"/>
        <w:numPr>
          <w:ilvl w:val="0"/>
          <w:numId w:val="5"/>
        </w:numPr>
        <w:tabs>
          <w:tab w:pos="2888" w:val="left" w:leader="none"/>
          <w:tab w:pos="2889" w:val="left" w:leader="none"/>
        </w:tabs>
        <w:spacing w:line="249" w:lineRule="auto" w:before="163" w:after="0"/>
        <w:ind w:left="2888" w:right="1413" w:hanging="540"/>
        <w:jc w:val="left"/>
      </w:pPr>
      <w:r>
        <w:rPr/>
        <w:t>Like at Kew Gardens, we should let a thousand different flowers bloom – but first you have to plant and fertilize</w:t>
      </w:r>
      <w:r>
        <w:rPr>
          <w:spacing w:val="-1"/>
        </w:rPr>
        <w:t> </w:t>
      </w:r>
      <w:r>
        <w:rPr/>
        <w:t>them</w:t>
      </w:r>
    </w:p>
    <w:p>
      <w:pPr>
        <w:pStyle w:val="BodyText"/>
        <w:rPr>
          <w:sz w:val="22"/>
        </w:rPr>
      </w:pPr>
    </w:p>
    <w:p>
      <w:pPr>
        <w:spacing w:before="91"/>
        <w:ind w:left="0" w:right="644" w:firstLine="0"/>
        <w:jc w:val="right"/>
        <w:rPr>
          <w:sz w:val="28"/>
        </w:rPr>
      </w:pPr>
      <w:r>
        <w:rPr>
          <w:w w:val="95"/>
          <w:sz w:val="28"/>
        </w:rPr>
        <w:t>14</w:t>
      </w:r>
    </w:p>
    <w:p>
      <w:pPr>
        <w:spacing w:after="0"/>
        <w:jc w:val="right"/>
        <w:rPr>
          <w:sz w:val="28"/>
        </w:rPr>
        <w:sectPr>
          <w:footerReference w:type="default" r:id="rId35"/>
          <w:pgSz w:w="16840" w:h="11900" w:orient="landscape"/>
          <w:pgMar w:footer="0" w:header="0" w:top="440" w:bottom="280" w:left="1340" w:right="1440"/>
        </w:sectPr>
      </w:pPr>
    </w:p>
    <w:p>
      <w:pPr>
        <w:spacing w:line="249" w:lineRule="auto" w:before="47"/>
        <w:ind w:left="2886" w:right="1860" w:hanging="489"/>
        <w:jc w:val="left"/>
        <w:rPr>
          <w:sz w:val="80"/>
        </w:rPr>
      </w:pPr>
      <w:r>
        <w:rPr/>
        <w:pict>
          <v:group style="position:absolute;margin-left:61.011002pt;margin-top:27.48pt;width:720pt;height:540pt;mso-position-horizontal-relative:page;mso-position-vertical-relative:page;z-index:-16288256" coordorigin="1220,550" coordsize="14400,10800">
            <v:rect style="position:absolute;left:3061;top:549;width:60;height:1351" filled="true" fillcolor="#0000ff" stroked="false">
              <v:fill type="solid"/>
            </v:rect>
            <v:shape style="position:absolute;left:1220;top:847;width:1800;height:1361" type="#_x0000_t75" stroked="false">
              <v:imagedata r:id="rId18" o:title=""/>
            </v:shape>
            <v:rect style="position:absolute;left:3061;top:1899;width:60;height:487" filled="true" fillcolor="#0000ff" stroked="false">
              <v:fill type="solid"/>
            </v:rect>
            <v:shape style="position:absolute;left:13756;top:561;width:1864;height:1761" type="#_x0000_t75" stroked="false">
              <v:imagedata r:id="rId19" o:title=""/>
            </v:shape>
            <v:rect style="position:absolute;left:3061;top:2485;width:60;height:765" filled="true" fillcolor="#0000ff" stroked="false">
              <v:fill type="solid"/>
            </v:rect>
            <v:rect style="position:absolute;left:1220;top:2385;width:14400;height:100" filled="true" fillcolor="#000080" stroked="false">
              <v:fill type="solid"/>
            </v:rect>
            <v:shape style="position:absolute;left:3061;top:3249;width:60;height:6752" coordorigin="3061,3249" coordsize="60,6752" path="m3121,3249l3061,3249,3061,4599,3061,4600,3061,10000,3121,10000,3121,4599,3121,3249xe" filled="true" fillcolor="#0000ff" stroked="false">
              <v:path arrowok="t"/>
              <v:fill type="solid"/>
            </v:shape>
            <v:rect style="position:absolute;left:1220;top:9999;width:14400;height:1351" filled="true" fillcolor="#ffffff" stroked="false">
              <v:fill type="solid"/>
            </v:rect>
            <v:rect style="position:absolute;left:3061;top:9999;width:60;height:1351" filled="true" fillcolor="#0000ff" stroked="false">
              <v:fill type="solid"/>
            </v:rect>
            <w10:wrap type="none"/>
          </v:group>
        </w:pict>
      </w:r>
      <w:r>
        <w:rPr>
          <w:sz w:val="80"/>
        </w:rPr>
        <w:t>Serving growth </w:t>
      </w:r>
      <w:r>
        <w:rPr>
          <w:i/>
          <w:sz w:val="80"/>
        </w:rPr>
        <w:t>and </w:t>
      </w:r>
      <w:r>
        <w:rPr>
          <w:sz w:val="80"/>
        </w:rPr>
        <w:t>stability simultaneously in the UK</w:t>
      </w:r>
    </w:p>
    <w:p>
      <w:pPr>
        <w:pStyle w:val="ListParagraph"/>
        <w:numPr>
          <w:ilvl w:val="0"/>
          <w:numId w:val="5"/>
        </w:numPr>
        <w:tabs>
          <w:tab w:pos="2888" w:val="left" w:leader="none"/>
          <w:tab w:pos="2889" w:val="left" w:leader="none"/>
        </w:tabs>
        <w:spacing w:line="249" w:lineRule="auto" w:before="136" w:after="0"/>
        <w:ind w:left="2888" w:right="1008" w:hanging="540"/>
        <w:jc w:val="left"/>
        <w:rPr>
          <w:sz w:val="52"/>
        </w:rPr>
      </w:pPr>
      <w:r>
        <w:rPr>
          <w:sz w:val="52"/>
        </w:rPr>
        <w:t>We need to have a more diverse set of corporate financing institutions, and more competition among them, for the sake of the real economy</w:t>
      </w:r>
    </w:p>
    <w:p>
      <w:pPr>
        <w:pStyle w:val="ListParagraph"/>
        <w:numPr>
          <w:ilvl w:val="1"/>
          <w:numId w:val="5"/>
        </w:numPr>
        <w:tabs>
          <w:tab w:pos="3518" w:val="left" w:leader="none"/>
          <w:tab w:pos="3519" w:val="left" w:leader="none"/>
        </w:tabs>
        <w:spacing w:line="249" w:lineRule="auto" w:before="233" w:after="0"/>
        <w:ind w:left="3518" w:right="2100" w:hanging="450"/>
        <w:jc w:val="left"/>
        <w:rPr>
          <w:sz w:val="44"/>
        </w:rPr>
      </w:pPr>
      <w:r>
        <w:rPr>
          <w:sz w:val="44"/>
        </w:rPr>
        <w:t>SME and new business lending is critical to innovation and</w:t>
      </w:r>
      <w:r>
        <w:rPr>
          <w:spacing w:val="-2"/>
          <w:sz w:val="44"/>
        </w:rPr>
        <w:t> </w:t>
      </w:r>
      <w:r>
        <w:rPr>
          <w:sz w:val="44"/>
        </w:rPr>
        <w:t>employment</w:t>
      </w:r>
    </w:p>
    <w:p>
      <w:pPr>
        <w:pStyle w:val="ListParagraph"/>
        <w:numPr>
          <w:ilvl w:val="0"/>
          <w:numId w:val="5"/>
        </w:numPr>
        <w:tabs>
          <w:tab w:pos="2888" w:val="left" w:leader="none"/>
          <w:tab w:pos="2889" w:val="left" w:leader="none"/>
        </w:tabs>
        <w:spacing w:line="249" w:lineRule="auto" w:before="250" w:after="0"/>
        <w:ind w:left="2888" w:right="1708" w:hanging="540"/>
        <w:jc w:val="left"/>
        <w:rPr>
          <w:sz w:val="52"/>
        </w:rPr>
      </w:pPr>
      <w:r>
        <w:rPr>
          <w:sz w:val="52"/>
        </w:rPr>
        <w:t>We need a more diverse and competitive financial system for stability reasons, too</w:t>
      </w:r>
    </w:p>
    <w:p>
      <w:pPr>
        <w:pStyle w:val="ListParagraph"/>
        <w:numPr>
          <w:ilvl w:val="1"/>
          <w:numId w:val="5"/>
        </w:numPr>
        <w:tabs>
          <w:tab w:pos="3518" w:val="left" w:leader="none"/>
          <w:tab w:pos="3519" w:val="left" w:leader="none"/>
        </w:tabs>
        <w:spacing w:line="240" w:lineRule="auto" w:before="228" w:after="0"/>
        <w:ind w:left="3518" w:right="0" w:hanging="451"/>
        <w:jc w:val="left"/>
        <w:rPr>
          <w:sz w:val="44"/>
        </w:rPr>
      </w:pPr>
      <w:r>
        <w:rPr>
          <w:sz w:val="44"/>
        </w:rPr>
        <w:t>As argued by Haldane, Turner, and the</w:t>
      </w:r>
      <w:r>
        <w:rPr>
          <w:spacing w:val="-4"/>
          <w:sz w:val="44"/>
        </w:rPr>
        <w:t> </w:t>
      </w:r>
      <w:r>
        <w:rPr>
          <w:sz w:val="44"/>
        </w:rPr>
        <w:t>ICB</w:t>
      </w:r>
    </w:p>
    <w:p>
      <w:pPr>
        <w:pStyle w:val="ListParagraph"/>
        <w:numPr>
          <w:ilvl w:val="0"/>
          <w:numId w:val="5"/>
        </w:numPr>
        <w:tabs>
          <w:tab w:pos="2888" w:val="left" w:leader="none"/>
          <w:tab w:pos="2889" w:val="left" w:leader="none"/>
          <w:tab w:pos="13413" w:val="right" w:leader="none"/>
        </w:tabs>
        <w:spacing w:line="249" w:lineRule="auto" w:before="269" w:after="0"/>
        <w:ind w:left="2888" w:right="644" w:hanging="540"/>
        <w:jc w:val="left"/>
        <w:rPr>
          <w:sz w:val="52"/>
        </w:rPr>
      </w:pPr>
      <w:r>
        <w:rPr>
          <w:sz w:val="52"/>
        </w:rPr>
        <w:t>And we can increase demand in the short-run by improving supply in the long-run this way without much public risk</w:t>
      </w:r>
      <w:r>
        <w:rPr>
          <w:spacing w:val="1"/>
          <w:sz w:val="52"/>
        </w:rPr>
        <w:t> </w:t>
      </w:r>
      <w:r>
        <w:rPr>
          <w:sz w:val="52"/>
        </w:rPr>
        <w:t>or expenditure</w:t>
        <w:tab/>
      </w:r>
      <w:r>
        <w:rPr>
          <w:position w:val="-8"/>
          <w:sz w:val="28"/>
        </w:rPr>
        <w:t>15</w:t>
      </w:r>
    </w:p>
    <w:sectPr>
      <w:footerReference w:type="default" r:id="rId36"/>
      <w:pgSz w:w="16840" w:h="11900" w:orient="landscape"/>
      <w:pgMar w:footer="0" w:header="0" w:top="540" w:bottom="280" w:left="13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26.890015pt;margin-top:522.80426pt;width:13.8pt;height:17.650pt;mso-position-horizontal-relative:page;mso-position-vertical-relative:page;z-index:-16296960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w w:val="99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3"/>
      </w:rPr>
    </w:pPr>
    <w:r>
      <w:rPr/>
      <w:pict>
        <v:shape style="position:absolute;margin-left:726.890015pt;margin-top:522.80426pt;width:13.8pt;height:17.650pt;mso-position-horizontal-relative:page;mso-position-vertical-relative:page;z-index:-16296448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w w:val="99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9.090027pt;margin-top:522.80426pt;width:21.6pt;height:17.650pt;mso-position-horizontal-relative:page;mso-position-vertical-relative:page;z-index:-16295936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•"/>
      <w:lvlJc w:val="left"/>
      <w:pPr>
        <w:ind w:left="2888" w:hanging="54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–"/>
      <w:lvlJc w:val="left"/>
      <w:pPr>
        <w:ind w:left="3518" w:hanging="450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91" w:hanging="4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62" w:hanging="4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033" w:hanging="4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04" w:hanging="4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375" w:hanging="4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546" w:hanging="4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717" w:hanging="45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2774" w:hanging="540"/>
      </w:pPr>
      <w:rPr>
        <w:rFonts w:hint="default" w:ascii="Arial" w:hAnsi="Arial" w:eastAsia="Arial" w:cs="Arial"/>
        <w:w w:val="99"/>
        <w:sz w:val="48"/>
        <w:szCs w:val="48"/>
        <w:lang w:val="en-US" w:eastAsia="en-US" w:bidi="ar-SA"/>
      </w:rPr>
    </w:lvl>
    <w:lvl w:ilvl="1">
      <w:start w:val="0"/>
      <w:numFmt w:val="bullet"/>
      <w:lvlText w:val="–"/>
      <w:lvlJc w:val="left"/>
      <w:pPr>
        <w:ind w:left="3404" w:hanging="450"/>
      </w:pPr>
      <w:rPr>
        <w:rFonts w:hint="default" w:ascii="Arial" w:hAnsi="Arial" w:eastAsia="Arial" w:cs="Arial"/>
        <w:w w:val="99"/>
        <w:sz w:val="40"/>
        <w:szCs w:val="4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84" w:hanging="4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68" w:hanging="4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53" w:hanging="4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37" w:hanging="4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322" w:hanging="4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506" w:hanging="4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691" w:hanging="45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2661" w:hanging="540"/>
      </w:pPr>
      <w:rPr>
        <w:rFonts w:hint="default" w:ascii="Arial" w:hAnsi="Arial" w:eastAsia="Arial" w:cs="Arial"/>
        <w:w w:val="99"/>
        <w:sz w:val="64"/>
        <w:szCs w:val="6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3291" w:hanging="450"/>
      </w:pPr>
      <w:rPr>
        <w:rFonts w:hint="default" w:ascii="Arial" w:hAnsi="Arial" w:eastAsia="Arial" w:cs="Arial"/>
        <w:w w:val="100"/>
        <w:sz w:val="56"/>
        <w:szCs w:val="5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95" w:hanging="4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91" w:hanging="4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86" w:hanging="4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82" w:hanging="4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277" w:hanging="4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473" w:hanging="4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668" w:hanging="45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3227" w:hanging="540"/>
        <w:jc w:val="left"/>
      </w:pPr>
      <w:rPr>
        <w:rFonts w:hint="default" w:ascii="Arial" w:hAnsi="Arial" w:eastAsia="Arial" w:cs="Arial"/>
        <w:w w:val="100"/>
        <w:sz w:val="20"/>
        <w:szCs w:val="20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3162" w:hanging="360"/>
        <w:jc w:val="left"/>
      </w:pPr>
      <w:rPr>
        <w:rFonts w:hint="default" w:ascii="Arial" w:hAnsi="Arial" w:eastAsia="Arial" w:cs="Arial"/>
        <w:w w:val="100"/>
        <w:sz w:val="20"/>
        <w:szCs w:val="20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3275" w:hanging="361"/>
        <w:jc w:val="left"/>
      </w:pPr>
      <w:rPr>
        <w:rFonts w:hint="default" w:ascii="Arial" w:hAnsi="Arial" w:eastAsia="Arial" w:cs="Arial"/>
        <w:spacing w:val="-1"/>
        <w:w w:val="99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0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1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031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547" w:hanging="540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–"/>
      <w:lvlJc w:val="left"/>
      <w:pPr>
        <w:ind w:left="3177" w:hanging="450"/>
      </w:pPr>
      <w:rPr>
        <w:rFonts w:hint="default" w:ascii="Arial" w:hAnsi="Arial" w:eastAsia="Arial" w:cs="Arial"/>
        <w:w w:val="100"/>
        <w:sz w:val="56"/>
        <w:szCs w:val="5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60" w:hanging="4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73" w:hanging="4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87" w:hanging="4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00" w:hanging="4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14" w:hanging="4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28" w:hanging="4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41" w:hanging="45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1"/>
      <w:ind w:left="1093" w:right="994"/>
      <w:jc w:val="center"/>
      <w:outlineLvl w:val="1"/>
    </w:pPr>
    <w:rPr>
      <w:rFonts w:ascii="Arial" w:hAnsi="Arial" w:eastAsia="Arial" w:cs="Arial"/>
      <w:sz w:val="88"/>
      <w:szCs w:val="8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85"/>
      <w:ind w:left="2348"/>
      <w:outlineLvl w:val="2"/>
    </w:pPr>
    <w:rPr>
      <w:rFonts w:ascii="Arial" w:hAnsi="Arial" w:eastAsia="Arial" w:cs="Arial"/>
      <w:sz w:val="64"/>
      <w:szCs w:val="6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63"/>
      <w:ind w:left="3291" w:hanging="451"/>
      <w:outlineLvl w:val="3"/>
    </w:pPr>
    <w:rPr>
      <w:rFonts w:ascii="Arial" w:hAnsi="Arial" w:eastAsia="Arial" w:cs="Arial"/>
      <w:sz w:val="56"/>
      <w:szCs w:val="56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27"/>
      <w:ind w:left="1895"/>
      <w:outlineLvl w:val="4"/>
    </w:pPr>
    <w:rPr>
      <w:rFonts w:ascii="Arial" w:hAnsi="Arial" w:eastAsia="Arial" w:cs="Arial"/>
      <w:b/>
      <w:bCs/>
      <w:sz w:val="54"/>
      <w:szCs w:val="54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85"/>
      <w:ind w:left="2774" w:hanging="541"/>
      <w:outlineLvl w:val="5"/>
    </w:pPr>
    <w:rPr>
      <w:rFonts w:ascii="Arial" w:hAnsi="Arial" w:eastAsia="Arial" w:cs="Arial"/>
      <w:sz w:val="48"/>
      <w:szCs w:val="48"/>
      <w:lang w:val="en-US" w:eastAsia="en-US" w:bidi="ar-SA"/>
    </w:rPr>
  </w:style>
  <w:style w:styleId="Heading6" w:type="paragraph">
    <w:name w:val="Heading 6"/>
    <w:basedOn w:val="Normal"/>
    <w:uiPriority w:val="1"/>
    <w:qFormat/>
    <w:pPr>
      <w:spacing w:before="92"/>
      <w:ind w:left="4903" w:hanging="2472"/>
      <w:outlineLvl w:val="6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Heading7" w:type="paragraph">
    <w:name w:val="Heading 7"/>
    <w:basedOn w:val="Normal"/>
    <w:uiPriority w:val="1"/>
    <w:qFormat/>
    <w:pPr>
      <w:spacing w:before="55"/>
      <w:ind w:left="2801"/>
      <w:outlineLvl w:val="7"/>
    </w:pPr>
    <w:rPr>
      <w:rFonts w:ascii="Arial" w:hAnsi="Arial" w:eastAsia="Arial" w:cs="Arial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0"/>
      <w:ind w:left="2547" w:hanging="54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footer" Target="footer2.xml"/><Relationship Id="rId13" Type="http://schemas.openxmlformats.org/officeDocument/2006/relationships/image" Target="media/image7.png"/><Relationship Id="rId14" Type="http://schemas.openxmlformats.org/officeDocument/2006/relationships/image" Target="media/image8.jpeg"/><Relationship Id="rId15" Type="http://schemas.openxmlformats.org/officeDocument/2006/relationships/image" Target="media/image9.png"/><Relationship Id="rId16" Type="http://schemas.openxmlformats.org/officeDocument/2006/relationships/image" Target="media/image10.jpeg"/><Relationship Id="rId17" Type="http://schemas.openxmlformats.org/officeDocument/2006/relationships/footer" Target="footer3.xml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footer" Target="footer4.xml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footer" Target="footer5.xml"/><Relationship Id="rId29" Type="http://schemas.openxmlformats.org/officeDocument/2006/relationships/hyperlink" Target="http://www.bba.org.uk/statistics/small-business" TargetMode="External"/><Relationship Id="rId30" Type="http://schemas.openxmlformats.org/officeDocument/2006/relationships/footer" Target="footer6.xml"/><Relationship Id="rId31" Type="http://schemas.openxmlformats.org/officeDocument/2006/relationships/image" Target="media/image20.png"/><Relationship Id="rId32" Type="http://schemas.openxmlformats.org/officeDocument/2006/relationships/hyperlink" Target="http://epp.eurostat.ec.europa.eu/cache/ITY_PUBLIC/4-03102011-AP/EN/4-03102011-AP-EN.PDF" TargetMode="External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footer" Target="footer7.xml"/><Relationship Id="rId36" Type="http://schemas.openxmlformats.org/officeDocument/2006/relationships/footer" Target="footer8.xml"/><Relationship Id="rId3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subject>Deepen and Diversify UK Financial Infrastructure to Enable Small Business Growth, slides presented by Adam Posen to TUC Panel 'Banking after Vickers' on 2 February 2012</dc:subject>
  <dc:title>Deepen and Diversify UK Financial Infrastructure to Enable Small Business Growth, slides presented by Adam Posen to TUC Panel 'Banking after Vickers' on 2 February 2012</dc:title>
  <dcterms:created xsi:type="dcterms:W3CDTF">2020-06-02T20:06:46Z</dcterms:created>
  <dcterms:modified xsi:type="dcterms:W3CDTF">2020-06-02T20:06:46Z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2012-02-02T00:00:00Z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2020-06-02T00:00:00Z</vt:filetime>
  </property>
</Properties>
</file>