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2305" w:firstLine="0"/>
        <w:jc w:val="left"/>
        <w:rPr>
          <w:b/>
          <w:sz w:val="32"/>
        </w:rPr>
      </w:pPr>
      <w:r>
        <w:rPr>
          <w:b/>
          <w:color w:val="6A709F"/>
          <w:sz w:val="32"/>
        </w:rPr>
        <w:t>Developments in financial markets, monetary and macroprudential policy</w:t>
      </w:r>
    </w:p>
    <w:p>
      <w:pPr>
        <w:spacing w:before="274"/>
        <w:ind w:left="234" w:right="0" w:firstLine="0"/>
        <w:jc w:val="left"/>
        <w:rPr>
          <w:sz w:val="24"/>
        </w:rPr>
      </w:pPr>
      <w:r>
        <w:rPr>
          <w:sz w:val="24"/>
        </w:rPr>
        <w:t>Speech given by</w:t>
      </w:r>
    </w:p>
    <w:p>
      <w:pPr>
        <w:spacing w:line="360" w:lineRule="auto" w:before="138"/>
        <w:ind w:left="233" w:right="817" w:firstLine="0"/>
        <w:jc w:val="left"/>
        <w:rPr>
          <w:sz w:val="24"/>
        </w:rPr>
      </w:pPr>
      <w:r>
        <w:rPr>
          <w:sz w:val="24"/>
        </w:rPr>
        <w:t>Paul Fisher, Executive Director, Markets; Member of the Monetary Policy Committee; Member of the Financial Policy Committee; Bank of England</w:t>
      </w:r>
    </w:p>
    <w:p>
      <w:pPr>
        <w:pStyle w:val="BodyText"/>
        <w:rPr>
          <w:sz w:val="36"/>
        </w:rPr>
      </w:pPr>
    </w:p>
    <w:p>
      <w:pPr>
        <w:spacing w:line="360" w:lineRule="auto" w:before="0"/>
        <w:ind w:left="233" w:right="949" w:firstLine="0"/>
        <w:jc w:val="left"/>
        <w:rPr>
          <w:sz w:val="24"/>
        </w:rPr>
      </w:pPr>
      <w:r>
        <w:rPr>
          <w:sz w:val="24"/>
        </w:rPr>
        <w:t>Visiting Professor in Economics and Finance, Richmond, the American International University, London.</w:t>
      </w:r>
    </w:p>
    <w:p>
      <w:pPr>
        <w:pStyle w:val="BodyText"/>
        <w:rPr>
          <w:sz w:val="36"/>
        </w:rPr>
      </w:pPr>
    </w:p>
    <w:p>
      <w:pPr>
        <w:spacing w:line="360" w:lineRule="auto" w:before="0"/>
        <w:ind w:left="233" w:right="6365" w:firstLine="0"/>
        <w:jc w:val="left"/>
        <w:rPr>
          <w:sz w:val="24"/>
        </w:rPr>
      </w:pPr>
      <w:r>
        <w:rPr>
          <w:sz w:val="24"/>
        </w:rPr>
        <w:t>To Richmond University, London 25 September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4"/>
        <w:ind w:left="234" w:right="1296"/>
        <w:jc w:val="both"/>
      </w:pPr>
      <w:r>
        <w:rPr/>
        <w:t>The author is also chair of the </w:t>
      </w:r>
      <w:r>
        <w:rPr>
          <w:i/>
        </w:rPr>
        <w:t>ifs </w:t>
      </w:r>
      <w:r>
        <w:rPr/>
        <w:t>School of Finance. I am grateful to Geoff Coppins for helping to prepare this lecture and many colleagues for comments, but none should take any blame: all the views expressed are personal.</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900"/>
        </w:sectPr>
      </w:pPr>
    </w:p>
    <w:p>
      <w:pPr>
        <w:pStyle w:val="BodyText"/>
        <w:spacing w:line="360" w:lineRule="auto" w:before="77"/>
        <w:ind w:left="233" w:right="249"/>
      </w:pPr>
      <w:r>
        <w:rPr/>
        <w:t>When I gave a speech about the state of financial markets in June 2011, I talked about a process of healing as markets recovered from the Great Recession.</w:t>
      </w:r>
      <w:r>
        <w:rPr>
          <w:vertAlign w:val="superscript"/>
        </w:rPr>
        <w:t>1</w:t>
      </w:r>
      <w:r>
        <w:rPr>
          <w:vertAlign w:val="baseline"/>
        </w:rPr>
        <w:t> But since then the patient has not regained anything like a full state of health.  In this lecture today, I want to offer a second opinion on the condition of financial markets. But also, as a member of both the Monetary Policy Committee and the Financial Policy Committee, I want to talk about aspects of the monetary and macroprudential policies which are part of the medicine. In particular I want to give some background to a recent initiative by the Bank of England and HM Treasury to revive the economy, the Funding for Lending</w:t>
      </w:r>
      <w:r>
        <w:rPr>
          <w:spacing w:val="-10"/>
          <w:vertAlign w:val="baseline"/>
        </w:rPr>
        <w:t> </w:t>
      </w:r>
      <w:r>
        <w:rPr>
          <w:vertAlign w:val="baseline"/>
        </w:rPr>
        <w:t>Scheme.</w:t>
      </w:r>
    </w:p>
    <w:p>
      <w:pPr>
        <w:pStyle w:val="BodyText"/>
        <w:rPr>
          <w:sz w:val="30"/>
        </w:rPr>
      </w:pPr>
    </w:p>
    <w:p>
      <w:pPr>
        <w:pStyle w:val="BodyText"/>
        <w:spacing w:line="360" w:lineRule="auto"/>
        <w:ind w:left="233" w:right="228"/>
      </w:pPr>
      <w:r>
        <w:rPr/>
        <w:t>Financial markets have continued to be buffeted by global events over the past year. In particular, the sovereign crisis in the euro area became more acute. It suffered a serious lurch in mid-July 2011 when confidence in Italian politics evaporated and Italian and Spanish sovereign yields rocketed to record euro-era highs (Chart 1). What followed was alarming – a growing fragmentation of euro zone markets as participants positioned themselves to minimise risk in the event of euro break-up. And the story has become more focussed on Spain than Italy. But that has not been the only shock markets have had to cope with.</w:t>
      </w:r>
    </w:p>
    <w:p>
      <w:pPr>
        <w:pStyle w:val="BodyText"/>
        <w:spacing w:before="9"/>
        <w:rPr>
          <w:sz w:val="18"/>
        </w:rPr>
      </w:pPr>
    </w:p>
    <w:p>
      <w:pPr>
        <w:pStyle w:val="Heading1"/>
        <w:tabs>
          <w:tab w:pos="5161" w:val="left" w:leader="none"/>
        </w:tabs>
        <w:spacing w:before="130"/>
        <w:ind w:left="233"/>
      </w:pPr>
      <w:r>
        <w:rPr/>
        <w:t>Chart 1: Ten year government</w:t>
      </w:r>
      <w:r>
        <w:rPr>
          <w:spacing w:val="-8"/>
        </w:rPr>
        <w:t> </w:t>
      </w:r>
      <w:r>
        <w:rPr/>
        <w:t>bond</w:t>
      </w:r>
      <w:r>
        <w:rPr>
          <w:spacing w:val="-1"/>
        </w:rPr>
        <w:t> </w:t>
      </w:r>
      <w:r>
        <w:rPr/>
        <w:t>yields</w:t>
      </w:r>
      <w:r>
        <w:rPr>
          <w:vertAlign w:val="superscript"/>
        </w:rPr>
        <w:t>(a)</w:t>
      </w:r>
      <w:r>
        <w:rPr>
          <w:vertAlign w:val="baseline"/>
        </w:rPr>
        <w:tab/>
        <w:t>Chart 2 GDP in selected countries and</w:t>
      </w:r>
      <w:r>
        <w:rPr>
          <w:spacing w:val="-8"/>
          <w:vertAlign w:val="baseline"/>
        </w:rPr>
        <w:t> </w:t>
      </w:r>
      <w:r>
        <w:rPr>
          <w:vertAlign w:val="baseline"/>
        </w:rPr>
        <w:t>regions</w:t>
      </w:r>
      <w:r>
        <w:rPr>
          <w:vertAlign w:val="superscript"/>
        </w:rPr>
        <w:t>(a)</w:t>
      </w:r>
    </w:p>
    <w:p>
      <w:pPr>
        <w:tabs>
          <w:tab w:pos="9743" w:val="left" w:leader="none"/>
        </w:tabs>
        <w:spacing w:before="165"/>
        <w:ind w:left="4816" w:right="0" w:firstLine="0"/>
        <w:jc w:val="left"/>
        <w:rPr>
          <w:sz w:val="16"/>
        </w:rPr>
      </w:pPr>
      <w:r>
        <w:rPr/>
        <w:pict>
          <v:group style="position:absolute;margin-left:68.339996pt;margin-top:11.708582pt;width:212.6pt;height:158.75pt;mso-position-horizontal-relative:page;mso-position-vertical-relative:paragraph;z-index:251662336" coordorigin="1367,234" coordsize="4252,3175">
            <v:line style="position:absolute" from="5573,253" to="5573,3402" stroked="true" strokeweight=".78pt" strokecolor="#000000">
              <v:stroke dashstyle="solid"/>
            </v:line>
            <v:shape style="position:absolute;left:5574;top:244;width:45;height:3165" coordorigin="5574,244" coordsize="45,3165" path="m5618,3393l5574,3393,5574,3409,5618,3409,5618,3393m5618,3049l5574,3049,5574,3064,5618,3064,5618,3049m5618,2704l5574,2704,5574,2719,5618,2719,5618,2704m5618,2344l5574,2344,5574,2359,5618,2359,5618,2344m5618,1999l5574,1999,5574,2014,5618,2014,5618,1999m5618,1654l5574,1654,5574,1669,5618,1669,5618,1654m5618,1294l5574,1294,5574,1310,5618,1310,5618,1294m5618,950l5574,950,5574,964,5618,964,5618,950m5618,604l5574,604,5574,620,5618,620,5618,604m5618,244l5574,244,5574,260,5618,260,5618,244e" filled="true" fillcolor="#000000" stroked="false">
              <v:path arrowok="t"/>
              <v:fill type="solid"/>
            </v:shape>
            <v:line style="position:absolute" from="1374,3401" to="5574,3401" stroked="true" strokeweight=".78pt" strokecolor="#000000">
              <v:stroke dashstyle="solid"/>
            </v:line>
            <v:shape style="position:absolute;left:1366;top:3355;width:4049;height:46" coordorigin="1367,3356" coordsize="4049,46" path="m1382,3356l1367,3356,1367,3402,1382,3402,1382,3356m2192,3356l2177,3356,2177,3402,2192,3402,2192,3356m2987,3356l2971,3356,2971,3402,2987,3402,2987,3356m3797,3356l3781,3356,3781,3402,3797,3402,3797,3356m4607,3356l4591,3356,4591,3402,4607,3402,4607,3356m5416,3356l5401,3356,5401,3402,5416,3402,5416,3356e" filled="true" fillcolor="#000000" stroked="false">
              <v:path arrowok="t"/>
              <v:fill type="solid"/>
            </v:shape>
            <v:shape style="position:absolute;left:1374;top:740;width:4208;height:1049" type="#_x0000_t75" stroked="false">
              <v:imagedata r:id="rId8" o:title=""/>
            </v:shape>
            <v:shape style="position:absolute;left:1374;top:2210;width:4208;height:794" type="#_x0000_t75" stroked="false">
              <v:imagedata r:id="rId9" o:title=""/>
            </v:shape>
            <v:shape style="position:absolute;left:4850;top:234;width:635;height:185" type="#_x0000_t202" filled="false" stroked="false">
              <v:textbox inset="0,0,0,0">
                <w:txbxContent>
                  <w:p>
                    <w:pPr>
                      <w:spacing w:line="183" w:lineRule="exact" w:before="0"/>
                      <w:ind w:left="0" w:right="0" w:firstLine="0"/>
                      <w:jc w:val="left"/>
                      <w:rPr>
                        <w:sz w:val="16"/>
                      </w:rPr>
                    </w:pPr>
                    <w:r>
                      <w:rPr>
                        <w:w w:val="105"/>
                        <w:sz w:val="16"/>
                      </w:rPr>
                      <w:t>Per cent</w:t>
                    </w:r>
                  </w:p>
                </w:txbxContent>
              </v:textbox>
              <w10:wrap type="none"/>
            </v:shape>
            <w10:wrap type="none"/>
          </v:group>
        </w:pict>
      </w:r>
      <w:r>
        <w:rPr/>
        <w:pict>
          <v:group style="position:absolute;margin-left:319.200012pt;margin-top:10.208688pt;width:208.1pt;height:154.25pt;mso-position-horizontal-relative:page;mso-position-vertical-relative:paragraph;z-index:-257326080" coordorigin="6384,204" coordsize="4162,3085">
            <v:line style="position:absolute" from="10501,343" to="10501,3282" stroked="true" strokeweight=".78003pt" strokecolor="#000000">
              <v:stroke dashstyle="solid"/>
            </v:line>
            <v:shape style="position:absolute;left:10500;top:334;width:46;height:2955" coordorigin="10500,334" coordsize="46,2955" path="m10546,3274l10500,3274,10500,3289,10546,3289,10546,3274m10546,2779l10500,2779,10500,2794,10546,2794,10546,2779m10546,2299l10500,2299,10500,2314,10546,2314,10546,2299m10546,1804l10500,1804,10500,1819,10546,1819,10546,1804m10546,1310l10500,1310,10500,1324,10546,1324,10546,1310m10546,830l10500,830,10500,844,10546,844,10546,830m10546,334l10500,334,10500,350,10546,350,10546,334e" filled="true" fillcolor="#000000" stroked="false">
              <v:path arrowok="t"/>
              <v:fill type="solid"/>
            </v:shape>
            <v:line style="position:absolute" from="6391,2307" to="10500,2307" stroked="true" strokeweight=".78pt" strokecolor="#000000">
              <v:stroke dashstyle="solid"/>
            </v:line>
            <v:shape style="position:absolute;left:6384;top:2307;width:3989;height:45" coordorigin="6384,2307" coordsize="3989,45" path="m6398,2307l6384,2307,6384,2352,6398,2352,6398,2307m6968,2307l6954,2307,6954,2352,6968,2352,6968,2307m7538,2307l7524,2307,7524,2352,7538,2352,7538,2307m8108,2307l8094,2307,8094,2352,8108,2352,8108,2307m8664,2307l8648,2307,8648,2352,8664,2352,8664,2307m9233,2307l9218,2307,9218,2352,9233,2352,9233,2307m9803,2307l9788,2307,9788,2352,9803,2352,9803,2307m10373,2307l10358,2307,10358,2352,10373,2352,10373,2307e" filled="true" fillcolor="#000000" stroked="false">
              <v:path arrowok="t"/>
              <v:fill type="solid"/>
            </v:shape>
            <v:shape style="position:absolute;left:6398;top:844;width:4125;height:827" coordorigin="6398,844" coordsize="4125,827" path="m8402,1363l8366,1363,8369,1366,8369,1366,8501,1573,8502,1574,8503,1576,8506,1578,8662,1671,8670,1670,8675,1664,8692,1645,8652,1645,8661,1635,8529,1556,8526,1556,8521,1551,8523,1551,8402,1363xm8661,1635l8652,1645,8671,1641,8661,1635xm9233,1098l9227,1101,9074,1177,9073,1178,9072,1180,8938,1344,8788,1495,8661,1635,8671,1641,8652,1645,8692,1645,8809,1514,8959,1365,9091,1203,9090,1203,9095,1198,9100,1198,9228,1134,9221,1124,9258,1124,9245,1106,9241,1100,9233,1098xm10220,1444l10351,1518,10502,1579,10510,1581,10519,1578,10522,1570,10523,1568,10523,1556,10522,1554,10513,1550,10366,1491,10280,1444,10222,1444,10220,1444xm8521,1551l8526,1556,8524,1553,8521,1551xm8524,1553l8526,1556,8529,1556,8524,1553xm8523,1551l8521,1551,8524,1553,8523,1551xm10216,1442l10220,1444,10222,1444,10216,1442xm10276,1442l10216,1442,10222,1444,10280,1444,10276,1442xm10027,1383l9934,1383,9937,1384,9937,1384,10068,1429,10072,1429,10220,1444,10216,1442,10276,1442,10230,1417,10229,1416,10226,1414,10224,1414,10074,1400,10078,1400,10027,1383xm9258,1124l9221,1124,9240,1128,9228,1134,9356,1304,9359,1306,9361,1308,9496,1382,9499,1384,9506,1384,9644,1357,9510,1357,9500,1354,9504,1354,9384,1286,9380,1286,9376,1281,9377,1281,9258,1124xm9937,1384l9937,1384,9937,1384,9937,1384xm9942,1354l9656,1354,9655,1355,9937,1384,9934,1383,10027,1383,9943,1356,9942,1354xm8369,1366l8369,1366,8369,1366,8369,1366xm8366,1363l8369,1366,8369,1366,8366,1363xm8237,1263l8369,1366,8366,1363,8402,1363,8392,1346,8388,1342,8285,1263,8238,1263,8237,1263xm9504,1354l9500,1354,9510,1357,9504,1354xm9655,1324l9650,1324,9504,1354,9510,1357,9644,1357,9655,1355,9652,1354,9940,1354,9790,1340,9655,1324xm9656,1354l9652,1354,9655,1355,9656,1354xm6402,1188l6398,1188,6398,1223,6524,1321,6527,1323,6529,1323,6532,1324,6680,1354,6824,1354,6829,1352,6832,1347,6841,1332,6806,1332,6811,1324,6686,1324,6554,1298,6544,1298,6536,1294,6539,1294,6408,1192,6402,1188xm7100,948l7094,954,6959,1074,6956,1076,6956,1077,6806,1332,6818,1324,6845,1324,6979,1095,6979,1095,6982,1092,6983,1092,7103,985,7093,974,7132,974,7115,955,7110,949,7100,948xm6845,1324l6818,1324,6806,1332,6841,1332,6845,1324xm6536,1294l6544,1298,6540,1295,6536,1294xm6540,1295l6544,1298,6554,1298,6540,1295xm6539,1294l6536,1294,6540,1295,6539,1294xm9376,1281l9380,1286,9378,1282,9376,1281xm9378,1282l9380,1286,9384,1286,9378,1282xm9377,1281l9376,1281,9378,1282,9377,1281xm8234,1261l8237,1263,8238,1263,8234,1261xm8282,1261l8234,1261,8238,1263,8285,1263,8282,1261xm7946,974l8081,1197,8082,1200,8084,1202,8088,1203,8237,1263,8234,1261,8282,1261,8252,1238,8250,1236,8249,1236,8114,1182,8106,1182,8099,1176,8102,1176,7984,978,7952,978,7946,974xm9095,1198l9090,1203,9092,1202,9095,1198xm9092,1202l9090,1203,9091,1203,9092,1202xm9100,1198l9095,1198,9092,1202,9100,1198xm8099,1176l8106,1182,8104,1177,8099,1176xm8104,1177l8106,1182,8114,1182,8104,1177xm8102,1176l8099,1176,8104,1177,8102,1176xm9221,1124l9228,1134,9240,1128,9221,1124xm7132,974l7093,974,7114,975,7103,985,7228,1124,7231,1129,7236,1130,7362,1105,7250,1105,7236,1100,7245,1098,7132,974xm7245,1098l7236,1100,7250,1105,7245,1098xm7381,1071l7245,1098,7250,1105,7362,1105,7392,1099,7394,1099,7398,1096,7400,1094,7418,1075,7378,1075,7381,1071xm6982,1092l6979,1095,6980,1095,6982,1092xm6980,1095l6979,1095,6979,1095,6980,1095xm6983,1092l6982,1092,6980,1095,6983,1092xm7386,1070l7381,1071,7378,1075,7386,1070xm7422,1070l7386,1070,7378,1075,7418,1075,7422,1070xm7676,844l7670,844,7667,846,7517,921,7514,924,7512,925,7381,1071,7386,1070,7422,1070,7532,948,7530,948,7535,944,7537,944,7675,875,7670,874,7680,873,7807,873,7676,844xm7093,974l7103,985,7114,975,7093,974xm7945,973l7946,974,7952,978,7945,973xm7981,973l7945,973,7952,978,7984,978,7981,973xm7870,903l7802,903,7946,974,7945,973,7981,973,7972,957,7970,955,7968,952,7870,903xm7535,944l7530,948,7533,946,7535,944xm7533,946l7530,948,7532,948,7533,946xm7537,944l7535,944,7533,946,7537,944xm7807,873l7680,873,7675,875,7805,904,7802,903,7870,903,7816,876,7813,876,7812,874,7807,873xm7680,873l7670,874,7675,875,7680,873xe" filled="true" fillcolor="#00ffff" stroked="false">
              <v:path arrowok="t"/>
              <v:fill type="solid"/>
            </v:shape>
            <v:shape style="position:absolute;left:6398;top:1968;width:4125;height:796" coordorigin="6398,1969" coordsize="4125,796" path="m8366,2368l8501,2638,8503,2641,8506,2642,8656,2732,8657,2733,8660,2733,8795,2763,8800,2764,8804,2763,8808,2761,8838,2737,8789,2737,8794,2733,8672,2706,8671,2706,8666,2704,8669,2704,8533,2623,8527,2623,8521,2616,8524,2616,8400,2370,8368,2370,8366,2368xm8794,2733l8789,2737,8802,2734,8794,2733xm8935,2619l8794,2733,8802,2734,8789,2737,8838,2737,8958,2641,8962,2637,8962,2635,8967,2623,8934,2623,8935,2619xm8666,2704l8671,2706,8671,2705,8666,2704xm8671,2705l8671,2706,8672,2706,8671,2705xm8669,2704l8666,2704,8671,2705,8669,2704xm8521,2616l8527,2623,8525,2618,8521,2616xm8525,2618l8527,2623,8533,2623,8525,2618xm8939,2617l8935,2619,8934,2623,8939,2617xm8969,2617l8939,2617,8934,2623,8967,2623,8969,2617xm9508,2014l9500,2014,9365,2044,9364,2044,9364,2046,9362,2046,9227,2106,9224,2107,9221,2110,9072,2305,9070,2307,9070,2308,8935,2619,8939,2617,8969,2617,9096,2323,9095,2323,9241,2133,9239,2133,9245,2128,9250,2128,9374,2073,9377,2073,9505,2045,9499,2043,9602,2043,9508,2014xm8524,2616l8521,2616,8525,2618,8524,2616xm8365,2366l8366,2368,8368,2370,8365,2366xm8398,2366l8365,2366,8368,2370,8400,2370,8398,2366xm8234,2221l8366,2368,8365,2366,8398,2366,8392,2353,8392,2352,8389,2349,8276,2223,8238,2223,8234,2221xm9097,2320l9095,2323,9096,2323,9097,2320xm8232,2220l8234,2221,8238,2223,8232,2220xm8273,2220l8232,2220,8238,2223,8276,2223,8273,2220xm7954,2104l8088,2163,8234,2221,8232,2220,8273,2220,8255,2199,8254,2197,8251,2196,8249,2196,8100,2136,8029,2104,7956,2104,7954,2104xm7429,2086l7380,2086,7391,2089,7384,2089,7514,2191,7518,2194,7523,2194,7528,2193,7617,2167,7532,2167,7519,2164,7527,2162,7429,2086xm7527,2162l7519,2164,7532,2167,7527,2162xm7669,2120l7527,2162,7532,2167,7617,2167,7678,2149,7679,2149,7680,2148,7681,2148,7728,2121,7667,2121,7669,2120xm10517,2059l10356,2059,10355,2060,10219,2090,10072,2133,10076,2134,9940,2134,9936,2135,10070,2163,10073,2164,10075,2164,10078,2163,10228,2119,10361,2089,10517,2089,10523,2083,10523,2066,10517,2059xm9602,2043l9499,2043,9506,2044,9505,2045,9649,2089,9782,2148,9785,2149,9790,2149,9936,2135,9935,2134,10069,2134,10072,2133,10011,2120,9794,2120,9787,2119,9791,2118,9658,2060,9602,2043xm9940,2134l9935,2134,9936,2135,9940,2134xm10072,2133l10069,2134,10076,2134,10072,2133xm9245,2128l9239,2133,9242,2132,9245,2128xm9242,2132l9239,2133,9241,2133,9242,2132xm9250,2128l9245,2128,9242,2132,9250,2128xm7669,2120l7669,2120,7667,2121,7669,2120xm7730,2120l7669,2120,7667,2121,7728,2121,7730,2120xm7808,2043l7801,2046,7669,2120,7669,2120,7730,2120,7810,2075,7806,2074,7816,2072,7950,2072,7812,2044,7808,2043xm9791,2118l9787,2119,9794,2120,9791,2118xm9941,2104l9937,2104,9791,2118,9794,2120,10011,2120,9941,2104xm7097,2028l7231,2102,7234,2103,7237,2104,7241,2104,7384,2089,7380,2086,7429,2086,7415,2076,7246,2076,7237,2074,7242,2074,7161,2029,7104,2029,7097,2028xm7952,2103l7954,2104,7956,2104,7952,2103xm8027,2103l7952,2103,7956,2104,8029,2104,8027,2103xm7950,2072l7816,2072,7810,2075,7954,2104,7952,2103,8027,2103,7964,2076,7963,2076,7963,2074,7962,2074,7950,2072xm7380,2086l7384,2089,7391,2089,7380,2086xm7242,2074l7237,2074,7246,2076,7242,2074xm7391,2059l7387,2059,7242,2074,7246,2076,7415,2076,7398,2062,7394,2060,7391,2059xm7816,2072l7806,2074,7810,2075,7816,2072xm9377,2073l9374,2073,9372,2074,9377,2073xm9499,2043l9505,2045,9506,2044,9499,2043xm7106,1999l6967,1999,6820,2014,6822,2014,6680,2014,6816,2044,6821,2044,6971,2029,7099,2029,7097,2028,7159,2028,7111,2001,7106,1999xm7159,2028l7097,2028,7104,2029,7161,2029,7159,2028xm6401,1969l6398,1969,6398,1999,6533,2014,6817,2014,6820,2014,6688,1984,6535,1984,6401,1969xm6820,2014l6817,2014,6822,2014,6820,2014xe" filled="true" fillcolor="#ff01ff" stroked="false">
              <v:path arrowok="t"/>
              <v:fill type="solid"/>
            </v:shape>
            <v:shape style="position:absolute;left:6398;top:1908;width:4125;height:946" coordorigin="6398,1909" coordsize="4125,946" path="m8366,2308l8501,2532,8650,2845,8653,2851,8659,2854,8665,2854,8800,2839,8802,2839,8804,2838,8806,2836,8812,2833,8677,2833,8662,2824,8673,2823,8526,2516,8403,2311,8369,2311,8366,2308xm8673,2823l8662,2824,8677,2833,8673,2823xm8795,2809l8673,2823,8677,2833,8812,2833,8848,2811,8791,2811,8795,2809xm8797,2809l8795,2809,8791,2811,8797,2809xm8852,2809l8797,2809,8791,2811,8848,2811,8852,2809xm8939,2723l8795,2809,8797,2809,8852,2809,8956,2746,8958,2745,8960,2743,8972,2726,8936,2726,8939,2723xm8941,2721l8939,2723,8936,2726,8941,2721xm8975,2721l8941,2721,8936,2726,8972,2726,8975,2721xm9070,2531l8939,2723,8941,2721,8975,2721,9096,2547,9096,2546,9097,2545,9103,2533,9070,2533,9070,2531xm9071,2530l9070,2531,9070,2533,9071,2530xm9104,2530l9071,2530,9070,2533,9103,2533,9104,2530xm9791,2059l9365,2059,9360,2061,9221,2200,9221,2202,9220,2203,9070,2531,9071,2530,9104,2530,9245,2220,9244,2220,9247,2215,9248,2215,9376,2089,9368,2089,9379,2085,9843,2085,9794,2061,9793,2060,9791,2059xm9781,2088l9931,2162,9932,2163,9935,2163,10070,2193,10068,2193,10218,2253,10352,2313,10502,2373,10510,2376,10519,2372,10522,2365,10523,2362,10523,2351,10522,2348,10513,2346,10364,2286,10229,2226,10079,2166,10078,2164,10076,2164,9946,2136,9944,2136,9941,2134,9942,2134,9850,2089,9788,2089,9781,2088xm8365,2307l8366,2308,8369,2311,8365,2307xm8401,2307l8365,2307,8369,2311,8403,2311,8401,2307xm8233,2191l8366,2308,8365,2307,8401,2307,8392,2292,8388,2288,8280,2192,8237,2192,8233,2191xm9247,2215l9244,2220,9246,2217,9247,2215xm9246,2217l9244,2220,9245,2220,9246,2217xm9248,2215l9247,2215,9246,2217,9248,2215xm8088,2118l8237,2192,8280,2192,8254,2168,8252,2167,8251,2167,8250,2166,8156,2119,8090,2119,8088,2118xm6814,2075l6680,2104,6533,2134,6398,2149,6398,2179,6401,2179,6535,2164,6686,2134,6822,2104,6823,2103,6824,2103,6826,2102,6879,2076,6812,2076,6814,2075xm9941,2134l9944,2136,9943,2135,9941,2134xm9943,2135l9944,2136,9946,2136,9943,2135xm9942,2134l9941,2134,9943,2135,9942,2134xm8087,2118l8088,2118,8090,2119,8087,2118xm8153,2118l8087,2118,8090,2119,8156,2119,8153,2118xm7804,2028l7954,2088,7954,2089,7955,2089,8088,2118,8087,2118,8153,2118,8100,2091,8099,2090,8096,2090,7962,2060,7964,2060,7886,2029,7808,2029,7804,2028xm9379,2085l9368,2089,9376,2089,9379,2085xm9843,2085l9379,2085,9376,2089,9784,2089,9781,2088,9848,2088,9843,2085xm9848,2088l9781,2088,9788,2089,9850,2089,9848,2088xm6816,2074l6814,2075,6812,2076,6816,2074xm6881,2074l6816,2074,6812,2076,6879,2076,6881,2074xm7390,1909l7387,1909,7385,1910,7235,1954,7237,1954,7100,1970,6966,2000,6964,2000,6962,2001,6814,2075,6816,2074,6881,2074,6973,2029,6972,2029,6976,2028,6977,2028,7108,1999,7241,1984,7242,1984,7243,1983,7390,1940,7386,1939,7521,1939,7392,1910,7390,1909xm6976,2028l6972,2029,6974,2028,6976,2028xm6974,2028l6972,2029,6973,2029,6974,2028xm7598,1968l7518,1968,7668,2028,7670,2029,7807,2029,7804,2028,7883,2028,7814,2000,7679,2000,7674,1999,7676,1999,7598,1968xm7883,2028l7804,2028,7808,2029,7886,2029,7883,2028xm6977,2028l6976,2028,6974,2028,6977,2028xm7676,1999l7674,1999,7679,2000,7676,1999xm7811,1999l7676,1999,7679,2000,7812,2000,7811,1999xm7521,1939l7393,1939,7390,1940,7520,1969,7518,1968,7598,1968,7529,1940,7526,1940,7521,1939xm7393,1939l7386,1939,7390,1940,7393,1939xe" filled="true" fillcolor="#008000" stroked="false">
              <v:path arrowok="t"/>
              <v:fill type="solid"/>
            </v:shape>
            <v:shape style="position:absolute;left:6398;top:1833;width:4125;height:1083" coordorigin="6398,1833" coordsize="4125,1083" path="m8263,2260l8230,2260,8231,2263,8231,2263,8365,2546,8501,2757,8653,2910,8657,2914,8664,2916,8670,2913,8726,2888,8674,2888,8657,2886,8667,2881,8524,2738,8524,2738,8392,2533,8263,2260xm8667,2881l8657,2886,8674,2888,8667,2881xm8789,2827l8667,2881,8674,2888,8726,2888,8804,2853,8807,2852,8809,2850,8810,2847,8822,2830,8786,2830,8789,2827xm8792,2826l8789,2827,8786,2830,8792,2826xm8826,2826l8792,2826,8786,2830,8822,2830,8826,2826xm9508,2059l9504,2059,9500,2060,9365,2090,9362,2090,9361,2091,9226,2166,9221,2170,9071,2382,8936,2620,8789,2827,8792,2826,8826,2826,8960,2637,9096,2396,9243,2192,9240,2192,9246,2188,9247,2188,9373,2119,9372,2119,9376,2118,9377,2118,9500,2090,9496,2088,9555,2088,9511,2061,9508,2059xm8524,2738l8524,2738,8526,2740,8524,2738xm10269,2252l10214,2252,10224,2254,10219,2255,10350,2342,10351,2343,10354,2343,10355,2344,10505,2373,10513,2376,10522,2370,10523,2362,10523,2352,10519,2346,10511,2344,10373,2317,10367,2317,10361,2314,10363,2314,10269,2252xm10361,2314l10367,2317,10364,2315,10361,2314xm10364,2315l10367,2317,10373,2317,10364,2315xm10363,2314l10361,2314,10364,2315,10363,2314xm9780,2178l9930,2266,9932,2269,10073,2269,10219,2255,10214,2252,10269,2252,10253,2241,9946,2241,9938,2239,9942,2239,9842,2179,9788,2179,9780,2178xm8231,2262l8231,2263,8231,2263,8231,2262xm8230,2260l8231,2262,8231,2263,8230,2260xm8081,2053l8231,2262,8230,2260,8263,2260,8257,2247,8256,2246,8120,2055,8083,2055,8081,2053xm10214,2252l10219,2255,10224,2254,10214,2252xm9942,2239l9938,2239,9946,2241,9942,2239xm10229,2224l10222,2224,10073,2239,9942,2239,9946,2241,10253,2241,10231,2227,10229,2224xm9246,2188l9240,2192,9246,2189,9246,2188xm9246,2189l9240,2192,9243,2192,9246,2189xm9247,2188l9246,2188,9246,2189,9247,2188xm6821,1909l6817,1909,6815,1910,6812,1910,6677,1971,6527,2046,6527,2047,6524,2047,6398,2146,6398,2181,6402,2181,6408,2176,6542,2072,6541,2072,6691,1998,6821,1939,6817,1939,6824,1938,6992,1938,6978,1927,6973,1924,6971,1924,6821,1909xm9555,2088l9496,2088,9506,2089,9500,2090,9646,2178,9648,2179,9782,2179,9780,2178,9840,2178,9796,2151,9661,2151,9653,2149,9657,2149,9555,2088xm9840,2178l9780,2178,9788,2179,9842,2179,9840,2178xm9657,2149l9653,2149,9661,2151,9657,2149xm9791,2149l9657,2149,9661,2151,9796,2151,9791,2149xm6964,1954l7094,2056,7096,2056,7097,2058,7098,2058,7232,2118,7235,2119,7393,2119,7394,2118,7457,2090,7244,2090,7238,2089,7242,2089,7115,2032,7114,2032,7110,2030,7111,2030,7013,1954,6967,1954,6964,1954xm9376,2118l9372,2119,9374,2118,9376,2118xm9374,2118l9372,2119,9373,2119,9374,2118xm9377,2118l9376,2118,9374,2118,9377,2118xm9496,2088l9500,2090,9506,2089,9496,2088xm7242,2089l7238,2089,7244,2090,7242,2089xm7385,2089l7242,2089,7244,2090,7382,2090,7385,2089xm7810,1833l7804,1834,7800,1838,7666,1941,7518,2030,7382,2090,7388,2089,7459,2089,7530,2058,7681,1968,7810,1867,7802,1863,7818,1861,7866,1861,7816,1836,7810,1833xm7459,2089l7388,2089,7382,2090,7457,2090,7459,2089xm6544,2071l6541,2072,6542,2072,6544,2071xm8081,2053l8081,2053,8083,2055,8081,2053xm8118,2053l8081,2053,8083,2055,8120,2055,8118,2053xm7950,1936l8081,2053,8081,2053,8118,2053,8106,2036,8105,2035,8105,2034,8104,2032,7995,1938,7952,1938,7950,1936xm7110,2030l7114,2032,7111,2030,7110,2030xm7111,2030l7114,2032,7115,2032,7111,2030xm7111,2030l7110,2030,7111,2030,7111,2030xm6960,1951l6964,1954,6967,1954,6960,1951xm7009,1951l6960,1951,6967,1954,7013,1954,7009,1951xm6992,1938l6824,1938,6821,1939,6964,1954,6960,1951,7009,1951,6992,1938xm6824,1938l6817,1939,6821,1939,6824,1938xm7949,1935l7950,1936,7952,1938,7949,1935xm7993,1935l7949,1935,7952,1938,7995,1938,7993,1935xm7866,1861l7818,1861,7810,1867,7950,1936,7949,1935,7993,1935,7968,1914,7968,1912,7967,1911,7966,1911,7866,1861xm7818,1861l7802,1863,7810,1867,7818,1861xe" filled="true" fillcolor="#0f0080" stroked="false">
              <v:path arrowok="t"/>
              <v:fill type="solid"/>
            </v:shape>
            <v:shape style="position:absolute;left:8840;top:204;width:1670;height:365" type="#_x0000_t202" filled="false" stroked="false">
              <v:textbox inset="0,0,0,0">
                <w:txbxContent>
                  <w:p>
                    <w:pPr>
                      <w:spacing w:line="235" w:lineRule="auto" w:before="2"/>
                      <w:ind w:left="0" w:right="12" w:firstLine="0"/>
                      <w:jc w:val="left"/>
                      <w:rPr>
                        <w:sz w:val="16"/>
                      </w:rPr>
                    </w:pPr>
                    <w:r>
                      <w:rPr>
                        <w:spacing w:val="2"/>
                        <w:w w:val="105"/>
                        <w:sz w:val="16"/>
                      </w:rPr>
                      <w:t>Percentage</w:t>
                    </w:r>
                    <w:r>
                      <w:rPr>
                        <w:spacing w:val="-29"/>
                        <w:w w:val="105"/>
                        <w:sz w:val="16"/>
                      </w:rPr>
                      <w:t> </w:t>
                    </w:r>
                    <w:r>
                      <w:rPr>
                        <w:w w:val="105"/>
                        <w:sz w:val="16"/>
                      </w:rPr>
                      <w:t>change</w:t>
                    </w:r>
                    <w:r>
                      <w:rPr>
                        <w:spacing w:val="-28"/>
                        <w:w w:val="105"/>
                        <w:sz w:val="16"/>
                      </w:rPr>
                      <w:t> </w:t>
                    </w:r>
                    <w:r>
                      <w:rPr>
                        <w:spacing w:val="-8"/>
                        <w:w w:val="105"/>
                        <w:sz w:val="16"/>
                      </w:rPr>
                      <w:t>on </w:t>
                    </w:r>
                    <w:r>
                      <w:rPr>
                        <w:w w:val="105"/>
                        <w:sz w:val="16"/>
                      </w:rPr>
                      <w:t>a year</w:t>
                    </w:r>
                    <w:r>
                      <w:rPr>
                        <w:spacing w:val="13"/>
                        <w:w w:val="105"/>
                        <w:sz w:val="16"/>
                      </w:rPr>
                      <w:t> </w:t>
                    </w:r>
                    <w:r>
                      <w:rPr>
                        <w:spacing w:val="3"/>
                        <w:w w:val="105"/>
                        <w:sz w:val="16"/>
                      </w:rPr>
                      <w:t>ago</w:t>
                    </w:r>
                  </w:p>
                </w:txbxContent>
              </v:textbox>
              <w10:wrap type="none"/>
            </v:shape>
            <w10:wrap type="none"/>
          </v:group>
        </w:pict>
      </w:r>
      <w:r>
        <w:rPr>
          <w:w w:val="105"/>
          <w:position w:val="9"/>
          <w:sz w:val="16"/>
        </w:rPr>
        <w:t>9</w:t>
        <w:tab/>
      </w:r>
      <w:r>
        <w:rPr>
          <w:w w:val="105"/>
          <w:sz w:val="16"/>
        </w:rPr>
        <w:t>20</w:t>
      </w:r>
    </w:p>
    <w:p>
      <w:pPr>
        <w:spacing w:before="80"/>
        <w:ind w:left="0" w:right="372" w:firstLine="0"/>
        <w:jc w:val="center"/>
        <w:rPr>
          <w:sz w:val="16"/>
        </w:rPr>
      </w:pPr>
      <w:r>
        <w:rPr>
          <w:w w:val="103"/>
          <w:sz w:val="16"/>
        </w:rPr>
        <w:t>8</w:t>
      </w:r>
    </w:p>
    <w:p>
      <w:pPr>
        <w:spacing w:line="154" w:lineRule="exact" w:before="42"/>
        <w:ind w:left="9720" w:right="153" w:firstLine="0"/>
        <w:jc w:val="center"/>
        <w:rPr>
          <w:sz w:val="16"/>
        </w:rPr>
      </w:pPr>
      <w:r>
        <w:rPr>
          <w:w w:val="105"/>
          <w:sz w:val="16"/>
        </w:rPr>
        <w:t>15</w:t>
      </w:r>
    </w:p>
    <w:p>
      <w:pPr>
        <w:spacing w:line="154" w:lineRule="exact" w:before="0"/>
        <w:ind w:left="0" w:right="372" w:firstLine="0"/>
        <w:jc w:val="center"/>
        <w:rPr>
          <w:sz w:val="16"/>
        </w:rPr>
      </w:pPr>
      <w:r>
        <w:rPr>
          <w:w w:val="103"/>
          <w:sz w:val="16"/>
        </w:rPr>
        <w:t>7</w:t>
      </w:r>
    </w:p>
    <w:p>
      <w:pPr>
        <w:pStyle w:val="BodyText"/>
        <w:spacing w:before="1"/>
        <w:rPr>
          <w:sz w:val="14"/>
        </w:rPr>
      </w:pPr>
    </w:p>
    <w:p>
      <w:pPr>
        <w:tabs>
          <w:tab w:pos="9743" w:val="left" w:leader="none"/>
        </w:tabs>
        <w:spacing w:before="0"/>
        <w:ind w:left="4816" w:right="0" w:firstLine="0"/>
        <w:jc w:val="left"/>
        <w:rPr>
          <w:sz w:val="16"/>
        </w:rPr>
      </w:pPr>
      <w:r>
        <w:rPr>
          <w:w w:val="105"/>
          <w:position w:val="2"/>
          <w:sz w:val="16"/>
        </w:rPr>
        <w:t>6</w:t>
        <w:tab/>
      </w:r>
      <w:r>
        <w:rPr>
          <w:w w:val="105"/>
          <w:sz w:val="16"/>
        </w:rPr>
        <w:t>10</w:t>
      </w:r>
    </w:p>
    <w:p>
      <w:pPr>
        <w:spacing w:line="171" w:lineRule="exact" w:before="149"/>
        <w:ind w:left="0" w:right="372" w:firstLine="0"/>
        <w:jc w:val="center"/>
        <w:rPr>
          <w:sz w:val="16"/>
        </w:rPr>
      </w:pPr>
      <w:r>
        <w:rPr>
          <w:w w:val="103"/>
          <w:sz w:val="16"/>
        </w:rPr>
        <w:t>5</w:t>
      </w:r>
    </w:p>
    <w:p>
      <w:pPr>
        <w:spacing w:line="171" w:lineRule="exact" w:before="0"/>
        <w:ind w:left="9482" w:right="0" w:firstLine="0"/>
        <w:jc w:val="center"/>
        <w:rPr>
          <w:sz w:val="16"/>
        </w:rPr>
      </w:pPr>
      <w:r>
        <w:rPr>
          <w:w w:val="103"/>
          <w:sz w:val="16"/>
        </w:rPr>
        <w:t>5</w:t>
      </w:r>
    </w:p>
    <w:p>
      <w:pPr>
        <w:spacing w:before="8"/>
        <w:ind w:left="0" w:right="372" w:firstLine="0"/>
        <w:jc w:val="center"/>
        <w:rPr>
          <w:sz w:val="16"/>
        </w:rPr>
      </w:pPr>
      <w:r>
        <w:rPr>
          <w:w w:val="103"/>
          <w:sz w:val="16"/>
        </w:rPr>
        <w:t>4</w:t>
      </w:r>
    </w:p>
    <w:p>
      <w:pPr>
        <w:tabs>
          <w:tab w:pos="9745" w:val="left" w:leader="none"/>
        </w:tabs>
        <w:spacing w:before="114"/>
        <w:ind w:left="4816" w:right="0" w:firstLine="0"/>
        <w:jc w:val="left"/>
        <w:rPr>
          <w:sz w:val="16"/>
        </w:rPr>
      </w:pPr>
      <w:r>
        <w:rPr>
          <w:w w:val="105"/>
          <w:position w:val="-4"/>
          <w:sz w:val="16"/>
        </w:rPr>
        <w:t>3</w:t>
        <w:tab/>
      </w:r>
      <w:r>
        <w:rPr>
          <w:w w:val="105"/>
          <w:sz w:val="16"/>
        </w:rPr>
        <w:t>0</w:t>
      </w:r>
    </w:p>
    <w:p>
      <w:pPr>
        <w:tabs>
          <w:tab w:pos="9741" w:val="left" w:leader="none"/>
        </w:tabs>
        <w:spacing w:before="166"/>
        <w:ind w:left="4816" w:right="0" w:firstLine="0"/>
        <w:jc w:val="left"/>
        <w:rPr>
          <w:sz w:val="16"/>
        </w:rPr>
      </w:pPr>
      <w:r>
        <w:rPr>
          <w:w w:val="105"/>
          <w:position w:val="9"/>
          <w:sz w:val="16"/>
        </w:rPr>
        <w:t>2</w:t>
        <w:tab/>
      </w:r>
      <w:r>
        <w:rPr>
          <w:spacing w:val="5"/>
          <w:w w:val="105"/>
          <w:sz w:val="16"/>
        </w:rPr>
        <w:t>-5</w:t>
      </w:r>
    </w:p>
    <w:p>
      <w:pPr>
        <w:spacing w:before="77"/>
        <w:ind w:left="0" w:right="372" w:firstLine="0"/>
        <w:jc w:val="center"/>
        <w:rPr>
          <w:sz w:val="16"/>
        </w:rPr>
      </w:pPr>
      <w:r>
        <w:rPr>
          <w:w w:val="103"/>
          <w:sz w:val="16"/>
        </w:rPr>
        <w:t>1</w:t>
      </w:r>
    </w:p>
    <w:p>
      <w:pPr>
        <w:spacing w:after="0"/>
        <w:jc w:val="center"/>
        <w:rPr>
          <w:sz w:val="16"/>
        </w:rPr>
        <w:sectPr>
          <w:footerReference w:type="default" r:id="rId7"/>
          <w:pgSz w:w="11900" w:h="16840"/>
          <w:pgMar w:footer="1548" w:header="0" w:top="1360" w:bottom="1740" w:left="900" w:right="900"/>
          <w:pgNumType w:start="2"/>
        </w:sectPr>
      </w:pPr>
    </w:p>
    <w:p>
      <w:pPr>
        <w:pStyle w:val="BodyText"/>
        <w:spacing w:before="4"/>
        <w:rPr>
          <w:sz w:val="14"/>
        </w:rPr>
      </w:pPr>
    </w:p>
    <w:p>
      <w:pPr>
        <w:spacing w:before="0"/>
        <w:ind w:left="4816" w:right="0" w:firstLine="0"/>
        <w:jc w:val="left"/>
        <w:rPr>
          <w:sz w:val="16"/>
        </w:rPr>
      </w:pPr>
      <w:r>
        <w:rPr>
          <w:w w:val="103"/>
          <w:sz w:val="16"/>
        </w:rPr>
        <w:t>0</w:t>
      </w:r>
    </w:p>
    <w:p>
      <w:pPr>
        <w:tabs>
          <w:tab w:pos="1036" w:val="left" w:leader="none"/>
          <w:tab w:pos="1838" w:val="left" w:leader="none"/>
          <w:tab w:pos="2639" w:val="left" w:leader="none"/>
          <w:tab w:pos="3450" w:val="left" w:leader="none"/>
          <w:tab w:pos="4262" w:val="left" w:leader="none"/>
        </w:tabs>
        <w:spacing w:line="182" w:lineRule="exact" w:before="10"/>
        <w:ind w:left="315" w:right="0" w:firstLine="0"/>
        <w:jc w:val="left"/>
        <w:rPr>
          <w:sz w:val="16"/>
        </w:rPr>
      </w:pPr>
      <w:r>
        <w:rPr>
          <w:w w:val="105"/>
          <w:sz w:val="16"/>
        </w:rPr>
        <w:t>un</w:t>
      </w:r>
      <w:r>
        <w:rPr>
          <w:spacing w:val="-8"/>
          <w:w w:val="105"/>
          <w:sz w:val="16"/>
        </w:rPr>
        <w:t> </w:t>
      </w:r>
      <w:r>
        <w:rPr>
          <w:w w:val="105"/>
          <w:sz w:val="16"/>
        </w:rPr>
        <w:t>11</w:t>
        <w:tab/>
      </w:r>
      <w:r>
        <w:rPr>
          <w:spacing w:val="-3"/>
          <w:w w:val="105"/>
          <w:sz w:val="16"/>
        </w:rPr>
        <w:t>Sep</w:t>
      </w:r>
      <w:r>
        <w:rPr>
          <w:spacing w:val="-7"/>
          <w:w w:val="105"/>
          <w:sz w:val="16"/>
        </w:rPr>
        <w:t> </w:t>
      </w:r>
      <w:r>
        <w:rPr>
          <w:w w:val="105"/>
          <w:sz w:val="16"/>
        </w:rPr>
        <w:t>11</w:t>
        <w:tab/>
        <w:t>Dec</w:t>
      </w:r>
      <w:r>
        <w:rPr>
          <w:spacing w:val="-12"/>
          <w:w w:val="105"/>
          <w:sz w:val="16"/>
        </w:rPr>
        <w:t> </w:t>
      </w:r>
      <w:r>
        <w:rPr>
          <w:w w:val="105"/>
          <w:sz w:val="16"/>
        </w:rPr>
        <w:t>11</w:t>
        <w:tab/>
        <w:t>Mar</w:t>
      </w:r>
      <w:r>
        <w:rPr>
          <w:spacing w:val="-17"/>
          <w:w w:val="105"/>
          <w:sz w:val="16"/>
        </w:rPr>
        <w:t> </w:t>
      </w:r>
      <w:r>
        <w:rPr>
          <w:w w:val="105"/>
          <w:sz w:val="16"/>
        </w:rPr>
        <w:t>12</w:t>
        <w:tab/>
        <w:t>Jun</w:t>
      </w:r>
      <w:r>
        <w:rPr>
          <w:spacing w:val="-6"/>
          <w:w w:val="105"/>
          <w:sz w:val="16"/>
        </w:rPr>
        <w:t> </w:t>
      </w:r>
      <w:r>
        <w:rPr>
          <w:w w:val="105"/>
          <w:sz w:val="16"/>
        </w:rPr>
        <w:t>12</w:t>
        <w:tab/>
      </w:r>
      <w:r>
        <w:rPr>
          <w:spacing w:val="-3"/>
          <w:w w:val="105"/>
          <w:sz w:val="16"/>
        </w:rPr>
        <w:t>Sep</w:t>
      </w:r>
      <w:r>
        <w:rPr>
          <w:spacing w:val="-6"/>
          <w:w w:val="105"/>
          <w:sz w:val="16"/>
        </w:rPr>
        <w:t> </w:t>
      </w:r>
      <w:r>
        <w:rPr>
          <w:w w:val="105"/>
          <w:sz w:val="16"/>
        </w:rPr>
        <w:t>12</w:t>
      </w:r>
    </w:p>
    <w:p>
      <w:pPr>
        <w:pStyle w:val="BodyText"/>
        <w:spacing w:before="7"/>
      </w:pPr>
      <w:r>
        <w:rPr/>
        <w:br w:type="column"/>
      </w:r>
      <w:r>
        <w:rPr/>
      </w:r>
    </w:p>
    <w:p>
      <w:pPr>
        <w:tabs>
          <w:tab w:pos="880" w:val="left" w:leader="none"/>
          <w:tab w:pos="1446" w:val="left" w:leader="none"/>
          <w:tab w:pos="2013" w:val="left" w:leader="none"/>
          <w:tab w:pos="2579" w:val="left" w:leader="none"/>
          <w:tab w:pos="3145" w:val="left" w:leader="none"/>
          <w:tab w:pos="3710" w:val="left" w:leader="none"/>
          <w:tab w:pos="4277" w:val="left" w:leader="none"/>
        </w:tabs>
        <w:spacing w:before="0"/>
        <w:ind w:left="315" w:right="0" w:firstLine="0"/>
        <w:jc w:val="left"/>
        <w:rPr>
          <w:sz w:val="16"/>
        </w:rPr>
      </w:pPr>
      <w:r>
        <w:rPr>
          <w:w w:val="105"/>
          <w:sz w:val="16"/>
        </w:rPr>
        <w:t>2005</w:t>
        <w:tab/>
        <w:t>2006</w:t>
        <w:tab/>
        <w:t>2007</w:t>
        <w:tab/>
        <w:t>2008</w:t>
        <w:tab/>
        <w:t>2009</w:t>
        <w:tab/>
        <w:t>2010</w:t>
        <w:tab/>
        <w:t>2011</w:t>
        <w:tab/>
      </w:r>
      <w:r>
        <w:rPr>
          <w:spacing w:val="-7"/>
          <w:w w:val="105"/>
          <w:sz w:val="16"/>
        </w:rPr>
        <w:t>2012</w:t>
      </w:r>
    </w:p>
    <w:p>
      <w:pPr>
        <w:spacing w:before="44"/>
        <w:ind w:left="65" w:right="0" w:firstLine="0"/>
        <w:jc w:val="left"/>
        <w:rPr>
          <w:sz w:val="16"/>
        </w:rPr>
      </w:pPr>
      <w:r>
        <w:rPr/>
        <w:br w:type="column"/>
      </w:r>
      <w:r>
        <w:rPr>
          <w:w w:val="105"/>
          <w:sz w:val="16"/>
        </w:rPr>
        <w:t>-10</w:t>
      </w:r>
    </w:p>
    <w:p>
      <w:pPr>
        <w:spacing w:after="0"/>
        <w:jc w:val="left"/>
        <w:rPr>
          <w:sz w:val="16"/>
        </w:rPr>
        <w:sectPr>
          <w:type w:val="continuous"/>
          <w:pgSz w:w="11900" w:h="16840"/>
          <w:pgMar w:top="1140" w:bottom="280" w:left="900" w:right="900"/>
          <w:cols w:num="3" w:equalWidth="0">
            <w:col w:w="4949" w:space="49"/>
            <w:col w:w="4638" w:space="39"/>
            <w:col w:w="425"/>
          </w:cols>
        </w:sectPr>
      </w:pPr>
    </w:p>
    <w:p>
      <w:pPr>
        <w:tabs>
          <w:tab w:pos="2198" w:val="left" w:leader="none"/>
          <w:tab w:pos="3106" w:val="left" w:leader="none"/>
          <w:tab w:pos="3899" w:val="left" w:leader="none"/>
          <w:tab w:pos="4621" w:val="left" w:leader="none"/>
        </w:tabs>
        <w:spacing w:before="24"/>
        <w:ind w:left="1040" w:right="0" w:firstLine="0"/>
        <w:jc w:val="left"/>
        <w:rPr>
          <w:sz w:val="16"/>
        </w:rPr>
      </w:pPr>
      <w:r>
        <w:rPr/>
        <w:pict>
          <v:line style="position:absolute;mso-position-horizontal-relative:page;mso-position-vertical-relative:paragraph;z-index:251663360" from="75.120003pt,5.764298pt" to="95.340003pt,5.764298pt" stroked="true" strokeweight=".72pt" strokecolor="#ff0000">
            <v:stroke dashstyle="solid"/>
            <w10:wrap type="none"/>
          </v:line>
        </w:pict>
      </w:r>
      <w:r>
        <w:rPr/>
        <w:pict>
          <v:line style="position:absolute;mso-position-horizontal-relative:page;mso-position-vertical-relative:paragraph;z-index:-257331200" from="132.839996pt,5.764298pt" to="153.059996pt,5.764298pt" stroked="true" strokeweight=".72pt" strokecolor="#336600">
            <v:stroke dashstyle="solid"/>
            <w10:wrap type="none"/>
          </v:line>
        </w:pict>
      </w:r>
      <w:r>
        <w:rPr/>
        <w:pict>
          <v:line style="position:absolute;mso-position-horizontal-relative:page;mso-position-vertical-relative:paragraph;z-index:-257330176" from="178.559998pt,5.764298pt" to="198.059998pt,5.764298pt" stroked="true" strokeweight=".72pt" strokecolor="#00ffff">
            <v:stroke dashstyle="solid"/>
            <w10:wrap type="none"/>
          </v:line>
        </w:pict>
      </w:r>
      <w:r>
        <w:rPr/>
        <w:pict>
          <v:line style="position:absolute;mso-position-horizontal-relative:page;mso-position-vertical-relative:paragraph;z-index:-257329152" from="218.339996pt,5.764298pt" to="237.779996pt,5.764298pt" stroked="true" strokeweight=".72pt" strokecolor="#ff00ff">
            <v:stroke dashstyle="solid"/>
            <w10:wrap type="none"/>
          </v:line>
        </w:pict>
      </w:r>
      <w:r>
        <w:rPr/>
        <w:pict>
          <v:line style="position:absolute;mso-position-horizontal-relative:page;mso-position-vertical-relative:paragraph;z-index:-257328128" from="254.279999pt,5.764298pt" to="273.779999pt,5.764298pt" stroked="true" strokeweight=".72pt" strokecolor="#000080">
            <v:stroke dashstyle="solid"/>
            <w10:wrap type="none"/>
          </v:line>
        </w:pict>
      </w:r>
      <w:r>
        <w:rPr>
          <w:color w:val="FF0000"/>
          <w:spacing w:val="2"/>
          <w:w w:val="105"/>
          <w:sz w:val="16"/>
        </w:rPr>
        <w:t>Germany</w:t>
        <w:tab/>
      </w:r>
      <w:r>
        <w:rPr>
          <w:color w:val="336500"/>
          <w:spacing w:val="2"/>
          <w:w w:val="105"/>
          <w:sz w:val="16"/>
        </w:rPr>
        <w:t>Spain</w:t>
        <w:tab/>
      </w:r>
      <w:r>
        <w:rPr>
          <w:color w:val="00FFFF"/>
          <w:w w:val="105"/>
          <w:sz w:val="16"/>
        </w:rPr>
        <w:t>Italy</w:t>
        <w:tab/>
      </w:r>
      <w:r>
        <w:rPr>
          <w:color w:val="FF00FF"/>
          <w:w w:val="105"/>
          <w:sz w:val="16"/>
        </w:rPr>
        <w:t>US</w:t>
        <w:tab/>
      </w:r>
      <w:r>
        <w:rPr>
          <w:color w:val="000080"/>
          <w:spacing w:val="-10"/>
          <w:w w:val="105"/>
          <w:sz w:val="16"/>
        </w:rPr>
        <w:t>UK</w:t>
      </w:r>
    </w:p>
    <w:p>
      <w:pPr>
        <w:pStyle w:val="BodyText"/>
        <w:spacing w:before="9"/>
        <w:rPr>
          <w:sz w:val="14"/>
        </w:rPr>
      </w:pPr>
    </w:p>
    <w:p>
      <w:pPr>
        <w:spacing w:before="0"/>
        <w:ind w:left="234" w:right="0" w:firstLine="0"/>
        <w:jc w:val="left"/>
        <w:rPr>
          <w:sz w:val="16"/>
        </w:rPr>
      </w:pPr>
      <w:r>
        <w:rPr>
          <w:sz w:val="16"/>
        </w:rPr>
        <w:t>Source: Bloomberg</w:t>
      </w:r>
    </w:p>
    <w:p>
      <w:pPr>
        <w:spacing w:before="1"/>
        <w:ind w:left="234" w:right="27" w:firstLine="0"/>
        <w:jc w:val="left"/>
        <w:rPr>
          <w:sz w:val="16"/>
        </w:rPr>
      </w:pPr>
      <w:r>
        <w:rPr>
          <w:sz w:val="16"/>
        </w:rPr>
        <w:t>(a) Yields to maturity on ten-year benchmark government bonds. Data updated to 19 September.</w:t>
      </w:r>
    </w:p>
    <w:p>
      <w:pPr>
        <w:tabs>
          <w:tab w:pos="2205" w:val="left" w:leader="none"/>
          <w:tab w:pos="3171" w:val="left" w:leader="none"/>
          <w:tab w:pos="4617" w:val="left" w:leader="none"/>
        </w:tabs>
        <w:spacing w:line="183" w:lineRule="exact" w:before="0"/>
        <w:ind w:left="1045" w:right="0" w:firstLine="0"/>
        <w:jc w:val="left"/>
        <w:rPr>
          <w:sz w:val="16"/>
        </w:rPr>
      </w:pPr>
      <w:r>
        <w:rPr/>
        <w:br w:type="column"/>
      </w:r>
      <w:r>
        <w:rPr>
          <w:color w:val="00FFFF"/>
          <w:spacing w:val="6"/>
          <w:w w:val="105"/>
          <w:sz w:val="16"/>
        </w:rPr>
        <w:t>China</w:t>
        <w:tab/>
      </w:r>
      <w:r>
        <w:rPr>
          <w:color w:val="FF01FF"/>
          <w:w w:val="105"/>
          <w:sz w:val="16"/>
        </w:rPr>
        <w:t>US</w:t>
        <w:tab/>
      </w:r>
      <w:r>
        <w:rPr>
          <w:color w:val="008000"/>
          <w:w w:val="105"/>
          <w:sz w:val="16"/>
        </w:rPr>
        <w:t>Euro</w:t>
      </w:r>
      <w:r>
        <w:rPr>
          <w:color w:val="008000"/>
          <w:spacing w:val="-8"/>
          <w:w w:val="105"/>
          <w:sz w:val="16"/>
        </w:rPr>
        <w:t> </w:t>
      </w:r>
      <w:r>
        <w:rPr>
          <w:color w:val="008000"/>
          <w:w w:val="105"/>
          <w:sz w:val="16"/>
        </w:rPr>
        <w:t>area</w:t>
        <w:tab/>
      </w:r>
      <w:r>
        <w:rPr>
          <w:color w:val="0F0080"/>
          <w:w w:val="105"/>
          <w:sz w:val="16"/>
        </w:rPr>
        <w:t>UK</w:t>
      </w:r>
    </w:p>
    <w:p>
      <w:pPr>
        <w:pStyle w:val="BodyText"/>
        <w:spacing w:before="11"/>
        <w:rPr>
          <w:sz w:val="16"/>
        </w:rPr>
      </w:pPr>
    </w:p>
    <w:p>
      <w:pPr>
        <w:spacing w:before="0"/>
        <w:ind w:left="233" w:right="427" w:firstLine="0"/>
        <w:jc w:val="left"/>
        <w:rPr>
          <w:sz w:val="16"/>
        </w:rPr>
      </w:pPr>
      <w:r>
        <w:rPr/>
        <w:pict>
          <v:line style="position:absolute;mso-position-horizontal-relative:page;mso-position-vertical-relative:paragraph;z-index:251670528" from="321.420013pt,-14.245806pt" to="341.700013pt,-14.245806pt" stroked="true" strokeweight="1.5pt" strokecolor="#00ffff">
            <v:stroke dashstyle="solid"/>
            <w10:wrap type="none"/>
          </v:line>
        </w:pict>
      </w:r>
      <w:r>
        <w:rPr/>
        <w:pict>
          <v:line style="position:absolute;mso-position-horizontal-relative:page;mso-position-vertical-relative:paragraph;z-index:-257324032" from="379.200012pt,-14.245806pt" to="400.200012pt,-14.245806pt" stroked="true" strokeweight="1.5pt" strokecolor="#ff01ff">
            <v:stroke dashstyle="solid"/>
            <w10:wrap type="none"/>
          </v:line>
        </w:pict>
      </w:r>
      <w:r>
        <w:rPr/>
        <w:pict>
          <v:line style="position:absolute;mso-position-horizontal-relative:page;mso-position-vertical-relative:paragraph;z-index:-257323008" from="427.920013pt,-14.245806pt" to="448.140013pt,-14.245806pt" stroked="true" strokeweight="1.5pt" strokecolor="#008000">
            <v:stroke dashstyle="solid"/>
            <w10:wrap type="none"/>
          </v:line>
        </w:pict>
      </w:r>
      <w:r>
        <w:rPr/>
        <w:pict>
          <v:line style="position:absolute;mso-position-horizontal-relative:page;mso-position-vertical-relative:paragraph;z-index:-257321984" from="499.920013pt,-14.245806pt" to="520.920013pt,-14.245806pt" stroked="true" strokeweight="1.5pt" strokecolor="#0f0080">
            <v:stroke dashstyle="solid"/>
            <w10:wrap type="none"/>
          </v:line>
        </w:pict>
      </w:r>
      <w:r>
        <w:rPr>
          <w:sz w:val="16"/>
        </w:rPr>
        <w:t>Sources: Eurostat, National Bureau of Statistics of China, ONS, Thomson Reuters Datastream and US Bureau of Economic Analysis</w:t>
      </w:r>
    </w:p>
    <w:p>
      <w:pPr>
        <w:pStyle w:val="ListParagraph"/>
        <w:numPr>
          <w:ilvl w:val="0"/>
          <w:numId w:val="1"/>
        </w:numPr>
        <w:tabs>
          <w:tab w:pos="474" w:val="left" w:leader="none"/>
        </w:tabs>
        <w:spacing w:line="240" w:lineRule="auto" w:before="0" w:after="0"/>
        <w:ind w:left="233" w:right="526" w:firstLine="0"/>
        <w:jc w:val="left"/>
        <w:rPr>
          <w:sz w:val="16"/>
        </w:rPr>
      </w:pPr>
      <w:r>
        <w:rPr>
          <w:sz w:val="16"/>
        </w:rPr>
        <w:t>Real GDP measures. Figures for China are non seasonally adjusted.</w:t>
      </w:r>
    </w:p>
    <w:p>
      <w:pPr>
        <w:spacing w:after="0" w:line="240" w:lineRule="auto"/>
        <w:jc w:val="left"/>
        <w:rPr>
          <w:sz w:val="16"/>
        </w:rPr>
        <w:sectPr>
          <w:type w:val="continuous"/>
          <w:pgSz w:w="11900" w:h="16840"/>
          <w:pgMar w:top="1140" w:bottom="280" w:left="900" w:right="900"/>
          <w:cols w:num="2" w:equalWidth="0">
            <w:col w:w="4853" w:space="75"/>
            <w:col w:w="5172"/>
          </w:cols>
        </w:sectPr>
      </w:pPr>
    </w:p>
    <w:p>
      <w:pPr>
        <w:pStyle w:val="BodyText"/>
        <w:spacing w:before="10"/>
        <w:rPr>
          <w:sz w:val="21"/>
        </w:rPr>
      </w:pPr>
    </w:p>
    <w:p>
      <w:pPr>
        <w:pStyle w:val="BodyText"/>
        <w:spacing w:line="360" w:lineRule="auto" w:before="94"/>
        <w:ind w:left="233" w:right="360"/>
      </w:pPr>
      <w:r>
        <w:rPr/>
        <w:t>Growth in Europe has been anaemic at best (Chart 2). Growth in the US has been a bit stronger but not enough to reduce an elevated unemployment rate. And we have seen indications of a slowdown in China and other large EMEs. Perhaps the most striking thing about this is the degree of co-movement in GDP growth rates across economies.</w:t>
      </w:r>
    </w:p>
    <w:p>
      <w:pPr>
        <w:pStyle w:val="BodyText"/>
      </w:pPr>
    </w:p>
    <w:p>
      <w:pPr>
        <w:pStyle w:val="BodyText"/>
      </w:pPr>
    </w:p>
    <w:p>
      <w:pPr>
        <w:pStyle w:val="BodyText"/>
        <w:spacing w:before="8"/>
        <w:rPr>
          <w:sz w:val="22"/>
        </w:rPr>
      </w:pPr>
      <w:r>
        <w:rPr/>
        <w:pict>
          <v:shape style="position:absolute;margin-left:56.700001pt;margin-top:15.273518pt;width:144pt;height:.1pt;mso-position-horizontal-relative:page;mso-position-vertical-relative:paragraph;z-index:-251656192;mso-wrap-distance-left:0;mso-wrap-distance-right:0" coordorigin="1134,305" coordsize="2880,0" path="m1134,305l4014,305e" filled="false" stroked="true" strokeweight=".48001pt" strokecolor="#000000">
            <v:path arrowok="t"/>
            <v:stroke dashstyle="solid"/>
            <w10:wrap type="topAndBottom"/>
          </v:shape>
        </w:pict>
      </w:r>
    </w:p>
    <w:p>
      <w:pPr>
        <w:spacing w:before="32"/>
        <w:ind w:left="233" w:right="2305" w:firstLine="0"/>
        <w:jc w:val="left"/>
        <w:rPr>
          <w:sz w:val="16"/>
        </w:rPr>
      </w:pPr>
      <w:r>
        <w:rPr>
          <w:position w:val="8"/>
          <w:sz w:val="10"/>
        </w:rPr>
        <w:t>1 </w:t>
      </w:r>
      <w:r>
        <w:rPr>
          <w:sz w:val="16"/>
        </w:rPr>
        <w:t>Paul Fisher (2011), “The State of the Financial Markets”, </w:t>
      </w:r>
      <w:hyperlink r:id="rId10">
        <w:r>
          <w:rPr>
            <w:w w:val="95"/>
            <w:sz w:val="16"/>
          </w:rPr>
          <w:t>http://www.bankofengland.co.uk/publications/Documents/speeches/2011/speech507.pdf</w:t>
        </w:r>
      </w:hyperlink>
    </w:p>
    <w:p>
      <w:pPr>
        <w:spacing w:after="0"/>
        <w:jc w:val="left"/>
        <w:rPr>
          <w:sz w:val="16"/>
        </w:rPr>
        <w:sectPr>
          <w:type w:val="continuous"/>
          <w:pgSz w:w="11900" w:h="16840"/>
          <w:pgMar w:top="1140" w:bottom="280" w:left="900" w:right="900"/>
        </w:sectPr>
      </w:pPr>
    </w:p>
    <w:p>
      <w:pPr>
        <w:pStyle w:val="BodyText"/>
        <w:spacing w:line="360" w:lineRule="auto" w:before="77"/>
        <w:ind w:left="234" w:right="266"/>
      </w:pPr>
      <w:r>
        <w:rPr/>
        <w:t>In reaction to the deteriorating outlook, we have seen a stream of policy actions, mostly by central banks as many fiscal authorities have felt constrained by excessive debt, deficits or both (at least in the western hemisphere). Last November, the ECB announced three-year term repos, in unlimited scale. And more recently details of their proposed Outright Monetary Transactions (OMTs). In the United States there is to be more quantitative easing (QE), including open-ended purchases of RMBS.  In Japan, just last week we saw a large expansion of their asset purchase programme. In the United Kingdom we have been undertaking extra QE since October 2011 and earlier this summer we activated for the first time our new contingent facility of six month repos against a broad range of collateral – what we call the Extended Collateral Term Repo facility or ECTRs. That was intended to act as a backstop should the risks in Europe deepen and crystallise. Usage has declined sharply since the first two operations suggesting that the degree of stress is not that great at the moment. More recently the Bank and HM Treasury jointly launched the Funding for Lending Scheme (the FLS) - of which more later. The full list of policy actions is much, much longer of course.  The length of that list reflects the seriousness of the economic situation and the constrained ability of fiscal authorities. In the world of central banking, unconventional policies are the new normal. At least for now.</w:t>
      </w:r>
    </w:p>
    <w:p>
      <w:pPr>
        <w:pStyle w:val="BodyText"/>
        <w:rPr>
          <w:sz w:val="30"/>
        </w:rPr>
      </w:pPr>
    </w:p>
    <w:p>
      <w:pPr>
        <w:pStyle w:val="BodyText"/>
        <w:spacing w:line="360" w:lineRule="auto"/>
        <w:ind w:left="234" w:right="228"/>
      </w:pPr>
      <w:r>
        <w:rPr/>
        <w:t>Financial markets have not just been suffering from external shocks. A series of home-made disasters have also rocked the sector. The UBS ‘rogue trader’, the losses at JP Morgan’s Chief Investment Office, LIBOR manipulation at Barclays (with others under investigation) and the mis-selling of PPI. These scandals have not so far been institution-threatening, but coming on top of the financial and macroeconomic crisis to date, they have helped to suck confidence from the financial sector just when it might otherwise have been recovering.</w:t>
      </w:r>
    </w:p>
    <w:p>
      <w:pPr>
        <w:pStyle w:val="BodyText"/>
        <w:rPr>
          <w:sz w:val="30"/>
        </w:rPr>
      </w:pPr>
    </w:p>
    <w:p>
      <w:pPr>
        <w:pStyle w:val="BodyText"/>
        <w:spacing w:line="360" w:lineRule="auto"/>
        <w:ind w:left="234" w:right="228"/>
      </w:pPr>
      <w:r>
        <w:rPr/>
        <w:t>Chart 3 shows a ‘heat map’ of markets generated by colleagues in the Financial Stability area of the Bank. This chart uses indicators such as issuance amounts and bid-ask spreads to monitor market conditions. Red indicates a non-functioning market. The process of ‘healing’ since 2008/09 that I referred to a year ago is clear. But then the improvement plateaus and starts to reverse in mid-2011. A year ago it looked like conditions were starting to revert to those of late 2008. As the managers of the UK’s foreign exchange reserves we experienced some of these deteriorating conditions at first hand. (It is a neglected point that the Bank of England is a significant participant in the market on behalf of HM Treasury through reserves management operations, as well as being the monetary authority for sterling markets.)</w:t>
      </w:r>
    </w:p>
    <w:p>
      <w:pPr>
        <w:pStyle w:val="BodyText"/>
        <w:rPr>
          <w:sz w:val="30"/>
        </w:rPr>
      </w:pPr>
    </w:p>
    <w:p>
      <w:pPr>
        <w:pStyle w:val="BodyText"/>
        <w:spacing w:line="360" w:lineRule="auto"/>
        <w:ind w:left="234" w:right="302"/>
      </w:pPr>
      <w:r>
        <w:rPr/>
        <w:t>In policy meetings during the Autumn of 2011, I started to warn of a growing state of dysfunction as some markets – such as for bank funding – closed completely, others saw bid-offer spreads widen and those firms perceived to be weak found their credit lines from fellow banks being cut. The situation was growing very dangerous. To a large extent it was the ECB three-year LTROs which dealt with that dysfunction – leading to the reopening of bank funding markets in</w:t>
      </w:r>
      <w:r>
        <w:rPr>
          <w:spacing w:val="-9"/>
        </w:rPr>
        <w:t> </w:t>
      </w:r>
      <w:r>
        <w:rPr/>
        <w:t>particular.</w:t>
      </w:r>
    </w:p>
    <w:p>
      <w:pPr>
        <w:spacing w:after="0" w:line="360" w:lineRule="auto"/>
        <w:sectPr>
          <w:pgSz w:w="11900" w:h="16840"/>
          <w:pgMar w:header="0" w:footer="1548" w:top="1360" w:bottom="1740" w:left="900" w:right="900"/>
        </w:sectPr>
      </w:pPr>
    </w:p>
    <w:p>
      <w:pPr>
        <w:pStyle w:val="Heading1"/>
        <w:spacing w:before="118"/>
      </w:pPr>
      <w:r>
        <w:rPr/>
        <w:pict>
          <v:shape style="position:absolute;margin-left:71.040001pt;margin-top:23.259865pt;width:459.9pt;height:182.35pt;mso-position-horizontal-relative:page;mso-position-vertical-relative:paragraph;z-index:251682816" type="#_x0000_t202" filled="false" stroked="false">
            <v:textbox inset="0,0,0,0">
              <w:txbxContent>
                <w:p>
                  <w:pPr>
                    <w:pStyle w:val="BodyText"/>
                  </w:pPr>
                </w:p>
              </w:txbxContent>
            </v:textbox>
            <w10:wrap type="none"/>
          </v:shape>
        </w:pict>
      </w:r>
      <w:r>
        <w:rPr/>
        <w:t>Chart 3: Market functioning ‘heat map’ based on issuance and spreads data</w:t>
      </w:r>
      <w:r>
        <w:rPr>
          <w:vertAlign w:val="superscript"/>
        </w:rPr>
        <w:t>(a)(b)</w:t>
      </w:r>
    </w:p>
    <w:p>
      <w:pPr>
        <w:pStyle w:val="BodyText"/>
        <w:spacing w:before="6"/>
        <w:rPr>
          <w:b/>
          <w:sz w:val="23"/>
        </w:rPr>
      </w:pPr>
    </w:p>
    <w:p>
      <w:pPr>
        <w:spacing w:line="297" w:lineRule="auto" w:before="0"/>
        <w:ind w:left="349" w:right="9637" w:firstLine="0"/>
        <w:jc w:val="left"/>
        <w:rPr>
          <w:rFonts w:ascii="Times New Roman"/>
          <w:b/>
          <w:sz w:val="13"/>
        </w:rPr>
      </w:pPr>
      <w:r>
        <w:rPr>
          <w:rFonts w:ascii="Times New Roman"/>
          <w:b/>
          <w:sz w:val="13"/>
        </w:rPr>
        <w:t>P R</w:t>
      </w:r>
    </w:p>
    <w:p>
      <w:pPr>
        <w:spacing w:line="252" w:lineRule="auto" w:before="0"/>
        <w:ind w:left="334" w:right="9641" w:firstLine="43"/>
        <w:jc w:val="both"/>
        <w:rPr>
          <w:rFonts w:ascii="Times New Roman"/>
          <w:b/>
          <w:sz w:val="13"/>
        </w:rPr>
      </w:pPr>
      <w:r>
        <w:rPr/>
        <w:pict>
          <v:group style="position:absolute;margin-left:140.940002pt;margin-top:27.938238pt;width:3.6pt;height:3.6pt;mso-position-horizontal-relative:page;mso-position-vertical-relative:paragraph;z-index:251674624" coordorigin="2819,559" coordsize="72,72">
            <v:line style="position:absolute" from="2819,616" to="2890,616" stroked="true" strokeweight=".06pt" strokecolor="#800080">
              <v:stroke dashstyle="solid"/>
            </v:line>
            <v:rect style="position:absolute;left:2818;top:616;width:72;height:14" filled="true" fillcolor="#800080" stroked="false">
              <v:fill type="solid"/>
            </v:rect>
            <v:line style="position:absolute" from="2833,601" to="2890,601" stroked="true" strokeweight=".06pt" strokecolor="#800080">
              <v:stroke dashstyle="solid"/>
            </v:line>
            <v:rect style="position:absolute;left:2833;top:602;width:58;height:15" filled="true" fillcolor="#800080" stroked="false">
              <v:fill type="solid"/>
            </v:rect>
            <v:line style="position:absolute" from="2848,587" to="2890,587" stroked="true" strokeweight=".06pt" strokecolor="#800080">
              <v:stroke dashstyle="solid"/>
            </v:line>
            <v:rect style="position:absolute;left:2847;top:588;width:44;height:15" filled="true" fillcolor="#800080" stroked="false">
              <v:fill type="solid"/>
            </v:rect>
            <v:line style="position:absolute" from="2862,573" to="2890,573" stroked="true" strokeweight=".06pt" strokecolor="#800080">
              <v:stroke dashstyle="solid"/>
            </v:line>
            <v:rect style="position:absolute;left:2862;top:573;width:29;height:15" filled="true" fillcolor="#800080" stroked="false">
              <v:fill type="solid"/>
            </v:rect>
            <v:line style="position:absolute" from="2875,559" to="2890,559" stroked="true" strokeweight=".06pt" strokecolor="#800080">
              <v:stroke dashstyle="solid"/>
            </v:line>
            <v:rect style="position:absolute;left:2876;top:559;width:15;height:15" filled="true" fillcolor="#800080" stroked="false">
              <v:fill type="solid"/>
            </v:rect>
            <w10:wrap type="none"/>
          </v:group>
        </w:pict>
      </w:r>
      <w:r>
        <w:rPr>
          <w:rFonts w:ascii="Times New Roman"/>
          <w:b/>
          <w:sz w:val="13"/>
        </w:rPr>
        <w:t>I M A R Y</w:t>
      </w:r>
    </w:p>
    <w:p>
      <w:pPr>
        <w:pStyle w:val="BodyText"/>
        <w:rPr>
          <w:rFonts w:ascii="Times New Roman"/>
          <w:b/>
        </w:rPr>
      </w:pPr>
    </w:p>
    <w:p>
      <w:pPr>
        <w:pStyle w:val="BodyText"/>
        <w:rPr>
          <w:rFonts w:ascii="Times New Roman"/>
          <w:b/>
        </w:rPr>
      </w:pPr>
    </w:p>
    <w:p>
      <w:pPr>
        <w:pStyle w:val="BodyText"/>
        <w:spacing w:before="7"/>
        <w:rPr>
          <w:rFonts w:ascii="Times New Roman"/>
          <w:b/>
          <w:sz w:val="18"/>
        </w:rPr>
      </w:pPr>
    </w:p>
    <w:p>
      <w:pPr>
        <w:spacing w:line="252" w:lineRule="auto" w:before="93"/>
        <w:ind w:left="349" w:right="9648" w:firstLine="0"/>
        <w:jc w:val="both"/>
        <w:rPr>
          <w:rFonts w:ascii="Times New Roman"/>
          <w:b/>
          <w:sz w:val="13"/>
        </w:rPr>
      </w:pPr>
      <w:r>
        <w:rPr/>
        <w:pict>
          <v:group style="position:absolute;margin-left:140.940002pt;margin-top:48.249138pt;width:3.6pt;height:3.6pt;mso-position-horizontal-relative:page;mso-position-vertical-relative:paragraph;z-index:251675648" coordorigin="2819,965" coordsize="72,72">
            <v:line style="position:absolute" from="2819,1022" to="2890,1022" stroked="true" strokeweight=".06pt" strokecolor="#800080">
              <v:stroke dashstyle="solid"/>
            </v:line>
            <v:rect style="position:absolute;left:2818;top:1021;width:72;height:15" filled="true" fillcolor="#800080" stroked="false">
              <v:fill type="solid"/>
            </v:rect>
            <v:line style="position:absolute" from="2833,1008" to="2890,1008" stroked="true" strokeweight=".06pt" strokecolor="#800080">
              <v:stroke dashstyle="solid"/>
            </v:line>
            <v:rect style="position:absolute;left:2833;top:1008;width:58;height:14" filled="true" fillcolor="#800080" stroked="false">
              <v:fill type="solid"/>
            </v:rect>
            <v:line style="position:absolute" from="2848,993" to="2890,993" stroked="true" strokeweight=".06pt" strokecolor="#800080">
              <v:stroke dashstyle="solid"/>
            </v:line>
            <v:rect style="position:absolute;left:2847;top:994;width:44;height:15" filled="true" fillcolor="#800080" stroked="false">
              <v:fill type="solid"/>
            </v:rect>
            <v:line style="position:absolute" from="2862,979" to="2890,979" stroked="true" strokeweight=".06pt" strokecolor="#800080">
              <v:stroke dashstyle="solid"/>
            </v:line>
            <v:rect style="position:absolute;left:2862;top:979;width:29;height:15" filled="true" fillcolor="#800080" stroked="false">
              <v:fill type="solid"/>
            </v:rect>
            <v:line style="position:absolute" from="2875,966" to="2890,966" stroked="true" strokeweight=".06pt" strokecolor="#800080">
              <v:stroke dashstyle="solid"/>
            </v:line>
            <v:rect style="position:absolute;left:2876;top:965;width:15;height:15" filled="true" fillcolor="#800080" stroked="false">
              <v:fill type="solid"/>
            </v:rect>
            <w10:wrap type="none"/>
          </v:group>
        </w:pict>
      </w:r>
      <w:r>
        <w:rPr>
          <w:rFonts w:ascii="Times New Roman"/>
          <w:b/>
          <w:sz w:val="13"/>
        </w:rPr>
        <w:t>S E C O</w:t>
      </w:r>
      <w:r>
        <w:rPr>
          <w:rFonts w:ascii="Times New Roman"/>
          <w:b/>
          <w:w w:val="98"/>
          <w:sz w:val="13"/>
        </w:rPr>
        <w:t> </w:t>
      </w:r>
      <w:r>
        <w:rPr>
          <w:rFonts w:ascii="Times New Roman"/>
          <w:b/>
          <w:sz w:val="13"/>
        </w:rPr>
        <w:t>N D A R Y</w:t>
      </w:r>
    </w:p>
    <w:p>
      <w:pPr>
        <w:tabs>
          <w:tab w:pos="3916" w:val="left" w:leader="none"/>
          <w:tab w:pos="5115" w:val="left" w:leader="none"/>
          <w:tab w:pos="6314" w:val="left" w:leader="none"/>
          <w:tab w:pos="7513" w:val="left" w:leader="none"/>
          <w:tab w:pos="8726" w:val="left" w:leader="none"/>
        </w:tabs>
        <w:spacing w:before="124"/>
        <w:ind w:left="2718" w:right="0" w:firstLine="0"/>
        <w:jc w:val="left"/>
        <w:rPr>
          <w:rFonts w:ascii="Times New Roman"/>
          <w:sz w:val="13"/>
        </w:rPr>
      </w:pPr>
      <w:r>
        <w:rPr>
          <w:rFonts w:ascii="Times New Roman"/>
          <w:spacing w:val="3"/>
          <w:sz w:val="13"/>
        </w:rPr>
        <w:t>07</w:t>
        <w:tab/>
        <w:t>08</w:t>
        <w:tab/>
        <w:t>09</w:t>
        <w:tab/>
      </w:r>
      <w:r>
        <w:rPr>
          <w:rFonts w:ascii="Times New Roman"/>
          <w:spacing w:val="-11"/>
          <w:sz w:val="13"/>
        </w:rPr>
        <w:t>10</w:t>
        <w:tab/>
      </w:r>
      <w:r>
        <w:rPr>
          <w:rFonts w:ascii="Times New Roman"/>
          <w:spacing w:val="-12"/>
          <w:sz w:val="13"/>
        </w:rPr>
        <w:t>11</w:t>
        <w:tab/>
      </w:r>
      <w:r>
        <w:rPr>
          <w:rFonts w:ascii="Times New Roman"/>
          <w:spacing w:val="-23"/>
          <w:sz w:val="13"/>
        </w:rPr>
        <w:t>12</w:t>
      </w:r>
    </w:p>
    <w:p>
      <w:pPr>
        <w:spacing w:before="104"/>
        <w:ind w:left="453" w:right="0" w:firstLine="0"/>
        <w:jc w:val="left"/>
        <w:rPr>
          <w:rFonts w:ascii="Times New Roman"/>
          <w:sz w:val="13"/>
        </w:rPr>
      </w:pPr>
      <w:r>
        <w:rPr/>
        <w:drawing>
          <wp:anchor distT="0" distB="0" distL="0" distR="0" allowOverlap="1" layoutInCell="1" locked="0" behindDoc="0" simplePos="0" relativeHeight="251677696">
            <wp:simplePos x="0" y="0"/>
            <wp:positionH relativeFrom="page">
              <wp:posOffset>3089529</wp:posOffset>
            </wp:positionH>
            <wp:positionV relativeFrom="paragraph">
              <wp:posOffset>210548</wp:posOffset>
            </wp:positionV>
            <wp:extent cx="109728" cy="73151"/>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1" cstate="print"/>
                    <a:stretch>
                      <a:fillRect/>
                    </a:stretch>
                  </pic:blipFill>
                  <pic:spPr>
                    <a:xfrm>
                      <a:off x="0" y="0"/>
                      <a:ext cx="109728" cy="73151"/>
                    </a:xfrm>
                    <a:prstGeom prst="rect">
                      <a:avLst/>
                    </a:prstGeom>
                  </pic:spPr>
                </pic:pic>
              </a:graphicData>
            </a:graphic>
          </wp:anchor>
        </w:drawing>
      </w:r>
      <w:r>
        <w:rPr/>
        <w:drawing>
          <wp:anchor distT="0" distB="0" distL="0" distR="0" allowOverlap="1" layoutInCell="1" locked="0" behindDoc="0" simplePos="0" relativeHeight="251678720">
            <wp:simplePos x="0" y="0"/>
            <wp:positionH relativeFrom="page">
              <wp:posOffset>3578733</wp:posOffset>
            </wp:positionH>
            <wp:positionV relativeFrom="paragraph">
              <wp:posOffset>210548</wp:posOffset>
            </wp:positionV>
            <wp:extent cx="91439" cy="82295"/>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2" cstate="print"/>
                    <a:stretch>
                      <a:fillRect/>
                    </a:stretch>
                  </pic:blipFill>
                  <pic:spPr>
                    <a:xfrm>
                      <a:off x="0" y="0"/>
                      <a:ext cx="91439" cy="82295"/>
                    </a:xfrm>
                    <a:prstGeom prst="rect">
                      <a:avLst/>
                    </a:prstGeom>
                  </pic:spPr>
                </pic:pic>
              </a:graphicData>
            </a:graphic>
          </wp:anchor>
        </w:drawing>
      </w:r>
      <w:r>
        <w:rPr/>
        <w:drawing>
          <wp:anchor distT="0" distB="0" distL="0" distR="0" allowOverlap="1" layoutInCell="1" locked="0" behindDoc="1" simplePos="0" relativeHeight="246000640">
            <wp:simplePos x="0" y="0"/>
            <wp:positionH relativeFrom="page">
              <wp:posOffset>2527935</wp:posOffset>
            </wp:positionH>
            <wp:positionV relativeFrom="paragraph">
              <wp:posOffset>210548</wp:posOffset>
            </wp:positionV>
            <wp:extent cx="91439" cy="82295"/>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3" cstate="print"/>
                    <a:stretch>
                      <a:fillRect/>
                    </a:stretch>
                  </pic:blipFill>
                  <pic:spPr>
                    <a:xfrm>
                      <a:off x="0" y="0"/>
                      <a:ext cx="91439" cy="82295"/>
                    </a:xfrm>
                    <a:prstGeom prst="rect">
                      <a:avLst/>
                    </a:prstGeom>
                  </pic:spPr>
                </pic:pic>
              </a:graphicData>
            </a:graphic>
          </wp:anchor>
        </w:drawing>
      </w:r>
      <w:r>
        <w:rPr/>
        <w:drawing>
          <wp:anchor distT="0" distB="0" distL="0" distR="0" allowOverlap="1" layoutInCell="1" locked="0" behindDoc="0" simplePos="0" relativeHeight="251680768">
            <wp:simplePos x="0" y="0"/>
            <wp:positionH relativeFrom="page">
              <wp:posOffset>4158615</wp:posOffset>
            </wp:positionH>
            <wp:positionV relativeFrom="paragraph">
              <wp:posOffset>210548</wp:posOffset>
            </wp:positionV>
            <wp:extent cx="82295" cy="73151"/>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4" cstate="print"/>
                    <a:stretch>
                      <a:fillRect/>
                    </a:stretch>
                  </pic:blipFill>
                  <pic:spPr>
                    <a:xfrm>
                      <a:off x="0" y="0"/>
                      <a:ext cx="82295" cy="73151"/>
                    </a:xfrm>
                    <a:prstGeom prst="rect">
                      <a:avLst/>
                    </a:prstGeom>
                  </pic:spPr>
                </pic:pic>
              </a:graphicData>
            </a:graphic>
          </wp:anchor>
        </w:drawing>
      </w:r>
      <w:r>
        <w:rPr/>
        <w:drawing>
          <wp:anchor distT="0" distB="0" distL="0" distR="0" allowOverlap="1" layoutInCell="1" locked="0" behindDoc="0" simplePos="0" relativeHeight="251681792">
            <wp:simplePos x="0" y="0"/>
            <wp:positionH relativeFrom="page">
              <wp:posOffset>1848230</wp:posOffset>
            </wp:positionH>
            <wp:positionV relativeFrom="paragraph">
              <wp:posOffset>210548</wp:posOffset>
            </wp:positionV>
            <wp:extent cx="82295" cy="82295"/>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15" cstate="print"/>
                    <a:stretch>
                      <a:fillRect/>
                    </a:stretch>
                  </pic:blipFill>
                  <pic:spPr>
                    <a:xfrm>
                      <a:off x="0" y="0"/>
                      <a:ext cx="82295" cy="82295"/>
                    </a:xfrm>
                    <a:prstGeom prst="rect">
                      <a:avLst/>
                    </a:prstGeom>
                  </pic:spPr>
                </pic:pic>
              </a:graphicData>
            </a:graphic>
          </wp:anchor>
        </w:drawing>
      </w:r>
      <w:r>
        <w:rPr>
          <w:rFonts w:ascii="Times New Roman"/>
          <w:sz w:val="13"/>
        </w:rPr>
        <w:t>Funding conditions compared with historical averages</w:t>
      </w:r>
    </w:p>
    <w:p>
      <w:pPr>
        <w:spacing w:after="0"/>
        <w:jc w:val="left"/>
        <w:rPr>
          <w:rFonts w:ascii="Times New Roman"/>
          <w:sz w:val="13"/>
        </w:rPr>
        <w:sectPr>
          <w:pgSz w:w="11900" w:h="16840"/>
          <w:pgMar w:header="0" w:footer="1548" w:top="1320" w:bottom="1740" w:left="900" w:right="900"/>
        </w:sectPr>
      </w:pPr>
    </w:p>
    <w:p>
      <w:pPr>
        <w:spacing w:line="144" w:lineRule="exact" w:before="121"/>
        <w:ind w:left="690" w:right="0" w:firstLine="0"/>
        <w:jc w:val="left"/>
        <w:rPr>
          <w:rFonts w:ascii="Times New Roman"/>
          <w:sz w:val="13"/>
        </w:rPr>
      </w:pPr>
      <w:r>
        <w:rPr/>
        <w:pict>
          <v:group style="position:absolute;margin-left:67.050003pt;margin-top:3.928569pt;width:8.65pt;height:14.3pt;mso-position-horizontal-relative:page;mso-position-vertical-relative:paragraph;z-index:251676672" coordorigin="1341,79" coordsize="173,286">
            <v:line style="position:absolute" from="1349,143" to="1506,143" stroked="true" strokeweight="5.7pt" strokecolor="#00b050">
              <v:stroke dashstyle="solid"/>
            </v:line>
            <v:shape style="position:absolute;left:1341;top:79;width:172;height:129" coordorigin="1342,79" coordsize="172,129" path="m1513,79l1342,79,1342,208,1513,208,1513,200,1356,200,1349,193,1356,193,1356,94,1349,94,1356,86,1513,86,1513,79xm1356,193l1349,193,1356,200,1356,193xm1499,193l1356,193,1356,200,1499,200,1499,193xm1499,86l1499,200,1506,193,1513,193,1513,94,1506,94,1499,86xm1513,193l1506,193,1499,200,1513,200,1513,193xm1356,86l1349,94,1356,94,1356,86xm1499,86l1356,86,1356,94,1499,94,1499,86xm1513,86l1499,86,1506,94,1513,94,1513,86xe" filled="true" fillcolor="#000000" stroked="false">
              <v:path arrowok="t"/>
              <v:fill type="solid"/>
            </v:shape>
            <v:shape style="position:absolute;left:0;top:11039;width:172;height:129" coordorigin="0,11039" coordsize="172,129" path="m1342,79l1513,79,1513,208,1342,208,1342,79xm1356,200l1349,193,1506,193,1499,200,1499,86,1506,94,1349,94,1356,86,1356,200xe" filled="false" stroked="true" strokeweight=".06pt" strokecolor="#000000">
              <v:path arrowok="t"/>
              <v:stroke dashstyle="solid"/>
            </v:shape>
            <v:line style="position:absolute" from="1349,293" to="1506,293" stroked="true" strokeweight="6.36pt" strokecolor="#bfbfbf">
              <v:stroke dashstyle="solid"/>
            </v:line>
            <v:shape style="position:absolute;left:1341;top:221;width:172;height:142" coordorigin="1342,222" coordsize="172,142" path="m1513,222l1342,222,1342,364,1513,364,1513,356,1356,356,1349,350,1356,350,1356,236,1349,236,1356,229,1513,229,1513,222xm1356,350l1349,350,1356,356,1356,350xm1499,350l1356,350,1356,356,1499,356,1499,350xm1499,229l1499,356,1506,350,1513,350,1513,236,1506,236,1499,229xm1513,350l1506,350,1499,356,1513,356,1513,350xm1356,229l1349,236,1356,236,1356,229xm1499,229l1356,229,1356,236,1499,236,1499,229xm1513,229l1499,229,1506,236,1513,236,1513,229xe" filled="true" fillcolor="#000000" stroked="false">
              <v:path arrowok="t"/>
              <v:fill type="solid"/>
            </v:shape>
            <v:shape style="position:absolute;left:0;top:11039;width:172;height:142" coordorigin="0,11039" coordsize="172,142" path="m1342,222l1513,222,1513,364,1342,364,1342,222xm1356,356l1349,350,1506,350,1499,356,1499,229,1506,236,1349,236,1356,229,1356,356xe" filled="false" stroked="true" strokeweight=".06pt" strokecolor="#000000">
              <v:path arrowok="t"/>
              <v:stroke dashstyle="solid"/>
            </v:shape>
            <w10:wrap type="none"/>
          </v:group>
        </w:pict>
      </w:r>
      <w:r>
        <w:rPr>
          <w:rFonts w:ascii="Times New Roman"/>
          <w:sz w:val="13"/>
        </w:rPr>
        <w:t>Very loose</w:t>
      </w:r>
    </w:p>
    <w:p>
      <w:pPr>
        <w:spacing w:line="144" w:lineRule="exact" w:before="0"/>
        <w:ind w:left="667" w:right="0" w:firstLine="0"/>
        <w:jc w:val="left"/>
        <w:rPr>
          <w:rFonts w:ascii="Times New Roman"/>
          <w:sz w:val="13"/>
        </w:rPr>
      </w:pPr>
      <w:r>
        <w:rPr>
          <w:rFonts w:ascii="Times New Roman"/>
          <w:sz w:val="13"/>
        </w:rPr>
        <w:t>Lack of spreads data</w:t>
      </w:r>
    </w:p>
    <w:p>
      <w:pPr>
        <w:tabs>
          <w:tab w:pos="1478" w:val="left" w:leader="none"/>
        </w:tabs>
        <w:spacing w:before="121"/>
        <w:ind w:left="540" w:right="0" w:firstLine="0"/>
        <w:jc w:val="left"/>
        <w:rPr>
          <w:rFonts w:ascii="Times New Roman"/>
          <w:sz w:val="13"/>
        </w:rPr>
      </w:pPr>
      <w:r>
        <w:rPr/>
        <w:br w:type="column"/>
      </w:r>
      <w:r>
        <w:rPr>
          <w:rFonts w:ascii="Times New Roman"/>
          <w:spacing w:val="5"/>
          <w:sz w:val="13"/>
        </w:rPr>
        <w:t>Loose</w:t>
        <w:tab/>
      </w:r>
      <w:r>
        <w:rPr>
          <w:rFonts w:ascii="Times New Roman"/>
          <w:sz w:val="13"/>
        </w:rPr>
        <w:t>Normal</w:t>
      </w:r>
    </w:p>
    <w:p>
      <w:pPr>
        <w:spacing w:before="121"/>
        <w:ind w:left="438" w:right="0" w:firstLine="0"/>
        <w:jc w:val="left"/>
        <w:rPr>
          <w:rFonts w:ascii="Times New Roman"/>
          <w:sz w:val="13"/>
        </w:rPr>
      </w:pPr>
      <w:r>
        <w:rPr/>
        <w:br w:type="column"/>
      </w:r>
      <w:r>
        <w:rPr>
          <w:rFonts w:ascii="Times New Roman"/>
          <w:spacing w:val="-1"/>
          <w:sz w:val="13"/>
        </w:rPr>
        <w:t>Tight</w:t>
      </w:r>
    </w:p>
    <w:p>
      <w:pPr>
        <w:spacing w:before="121"/>
        <w:ind w:left="419" w:right="0" w:firstLine="0"/>
        <w:jc w:val="left"/>
        <w:rPr>
          <w:rFonts w:ascii="Times New Roman"/>
          <w:sz w:val="13"/>
        </w:rPr>
      </w:pPr>
      <w:r>
        <w:rPr/>
        <w:br w:type="column"/>
      </w:r>
      <w:r>
        <w:rPr>
          <w:rFonts w:ascii="Times New Roman"/>
          <w:sz w:val="13"/>
        </w:rPr>
        <w:t>Very tight</w:t>
      </w:r>
    </w:p>
    <w:p>
      <w:pPr>
        <w:spacing w:before="121"/>
        <w:ind w:left="335" w:right="0" w:firstLine="0"/>
        <w:jc w:val="left"/>
        <w:rPr>
          <w:rFonts w:ascii="Times New Roman"/>
          <w:sz w:val="13"/>
        </w:rPr>
      </w:pPr>
      <w:r>
        <w:rPr/>
        <w:br w:type="column"/>
      </w:r>
      <w:r>
        <w:rPr>
          <w:rFonts w:ascii="Times New Roman"/>
          <w:sz w:val="13"/>
        </w:rPr>
        <w:t>No issuance</w:t>
      </w:r>
    </w:p>
    <w:p>
      <w:pPr>
        <w:spacing w:after="0"/>
        <w:jc w:val="left"/>
        <w:rPr>
          <w:rFonts w:ascii="Times New Roman"/>
          <w:sz w:val="13"/>
        </w:rPr>
        <w:sectPr>
          <w:type w:val="continuous"/>
          <w:pgSz w:w="11900" w:h="16840"/>
          <w:pgMar w:top="1140" w:bottom="280" w:left="900" w:right="900"/>
          <w:cols w:num="5" w:equalWidth="0">
            <w:col w:w="1781" w:space="40"/>
            <w:col w:w="1885" w:space="39"/>
            <w:col w:w="717" w:space="40"/>
            <w:col w:w="977" w:space="39"/>
            <w:col w:w="4582"/>
          </w:cols>
        </w:sectPr>
      </w:pPr>
    </w:p>
    <w:p>
      <w:pPr>
        <w:pStyle w:val="BodyText"/>
        <w:spacing w:before="1"/>
        <w:rPr>
          <w:rFonts w:ascii="Times New Roman"/>
          <w:sz w:val="22"/>
        </w:rPr>
      </w:pPr>
    </w:p>
    <w:p>
      <w:pPr>
        <w:spacing w:line="195" w:lineRule="exact" w:before="71"/>
        <w:ind w:left="388" w:right="0" w:firstLine="0"/>
        <w:jc w:val="left"/>
        <w:rPr>
          <w:rFonts w:ascii="Calibri"/>
          <w:sz w:val="16"/>
        </w:rPr>
      </w:pPr>
      <w:r>
        <w:rPr>
          <w:rFonts w:ascii="Calibri"/>
          <w:w w:val="105"/>
          <w:sz w:val="16"/>
        </w:rPr>
        <w:t>Sources: Bloomberg, Dealogic, JP Morgan Chase &amp; Co., Bank of America Merrill Lynch and Bank calculations.</w:t>
      </w:r>
    </w:p>
    <w:p>
      <w:pPr>
        <w:pStyle w:val="ListParagraph"/>
        <w:numPr>
          <w:ilvl w:val="1"/>
          <w:numId w:val="1"/>
        </w:numPr>
        <w:tabs>
          <w:tab w:pos="629" w:val="left" w:leader="none"/>
        </w:tabs>
        <w:spacing w:line="237" w:lineRule="auto" w:before="1" w:after="0"/>
        <w:ind w:left="388" w:right="1556" w:firstLine="0"/>
        <w:jc w:val="left"/>
        <w:rPr>
          <w:rFonts w:ascii="Calibri"/>
          <w:sz w:val="16"/>
        </w:rPr>
      </w:pPr>
      <w:r>
        <w:rPr>
          <w:rFonts w:ascii="Calibri"/>
          <w:w w:val="105"/>
          <w:sz w:val="16"/>
        </w:rPr>
        <w:t>Shading</w:t>
      </w:r>
      <w:r>
        <w:rPr>
          <w:rFonts w:ascii="Calibri"/>
          <w:spacing w:val="-17"/>
          <w:w w:val="105"/>
          <w:sz w:val="16"/>
        </w:rPr>
        <w:t> </w:t>
      </w:r>
      <w:r>
        <w:rPr>
          <w:rFonts w:ascii="Calibri"/>
          <w:spacing w:val="3"/>
          <w:w w:val="105"/>
          <w:sz w:val="16"/>
        </w:rPr>
        <w:t>is</w:t>
      </w:r>
      <w:r>
        <w:rPr>
          <w:rFonts w:ascii="Calibri"/>
          <w:spacing w:val="-19"/>
          <w:w w:val="105"/>
          <w:sz w:val="16"/>
        </w:rPr>
        <w:t> </w:t>
      </w:r>
      <w:r>
        <w:rPr>
          <w:rFonts w:ascii="Calibri"/>
          <w:w w:val="105"/>
          <w:sz w:val="16"/>
        </w:rPr>
        <w:t>based</w:t>
      </w:r>
      <w:r>
        <w:rPr>
          <w:rFonts w:ascii="Calibri"/>
          <w:spacing w:val="-13"/>
          <w:w w:val="105"/>
          <w:sz w:val="16"/>
        </w:rPr>
        <w:t> </w:t>
      </w:r>
      <w:r>
        <w:rPr>
          <w:rFonts w:ascii="Calibri"/>
          <w:w w:val="105"/>
          <w:sz w:val="16"/>
        </w:rPr>
        <w:t>on</w:t>
      </w:r>
      <w:r>
        <w:rPr>
          <w:rFonts w:ascii="Calibri"/>
          <w:spacing w:val="-12"/>
          <w:w w:val="105"/>
          <w:sz w:val="16"/>
        </w:rPr>
        <w:t> </w:t>
      </w:r>
      <w:r>
        <w:rPr>
          <w:rFonts w:ascii="Calibri"/>
          <w:w w:val="105"/>
          <w:sz w:val="16"/>
        </w:rPr>
        <w:t>a</w:t>
      </w:r>
      <w:r>
        <w:rPr>
          <w:rFonts w:ascii="Calibri"/>
          <w:spacing w:val="-19"/>
          <w:w w:val="105"/>
          <w:sz w:val="16"/>
        </w:rPr>
        <w:t> </w:t>
      </w:r>
      <w:r>
        <w:rPr>
          <w:rFonts w:ascii="Calibri"/>
          <w:w w:val="105"/>
          <w:sz w:val="16"/>
        </w:rPr>
        <w:t>score</w:t>
      </w:r>
      <w:r>
        <w:rPr>
          <w:rFonts w:ascii="Calibri"/>
          <w:spacing w:val="-10"/>
          <w:w w:val="105"/>
          <w:sz w:val="16"/>
        </w:rPr>
        <w:t> </w:t>
      </w:r>
      <w:r>
        <w:rPr>
          <w:rFonts w:ascii="Calibri"/>
          <w:spacing w:val="-4"/>
          <w:w w:val="105"/>
          <w:sz w:val="16"/>
        </w:rPr>
        <w:t>that</w:t>
      </w:r>
      <w:r>
        <w:rPr>
          <w:rFonts w:ascii="Calibri"/>
          <w:spacing w:val="-12"/>
          <w:w w:val="105"/>
          <w:sz w:val="16"/>
        </w:rPr>
        <w:t> </w:t>
      </w:r>
      <w:r>
        <w:rPr>
          <w:rFonts w:ascii="Calibri"/>
          <w:w w:val="105"/>
          <w:sz w:val="16"/>
        </w:rPr>
        <w:t>reflects</w:t>
      </w:r>
      <w:r>
        <w:rPr>
          <w:rFonts w:ascii="Calibri"/>
          <w:spacing w:val="-19"/>
          <w:w w:val="105"/>
          <w:sz w:val="16"/>
        </w:rPr>
        <w:t> </w:t>
      </w:r>
      <w:r>
        <w:rPr>
          <w:rFonts w:ascii="Calibri"/>
          <w:w w:val="105"/>
          <w:sz w:val="16"/>
        </w:rPr>
        <w:t>gross</w:t>
      </w:r>
      <w:r>
        <w:rPr>
          <w:rFonts w:ascii="Calibri"/>
          <w:spacing w:val="-18"/>
          <w:w w:val="105"/>
          <w:sz w:val="16"/>
        </w:rPr>
        <w:t> </w:t>
      </w:r>
      <w:r>
        <w:rPr>
          <w:rFonts w:ascii="Calibri"/>
          <w:w w:val="105"/>
          <w:sz w:val="16"/>
        </w:rPr>
        <w:t>issuance</w:t>
      </w:r>
      <w:r>
        <w:rPr>
          <w:rFonts w:ascii="Calibri"/>
          <w:spacing w:val="-21"/>
          <w:w w:val="105"/>
          <w:sz w:val="16"/>
        </w:rPr>
        <w:t> </w:t>
      </w:r>
      <w:r>
        <w:rPr>
          <w:rFonts w:ascii="Calibri"/>
          <w:w w:val="105"/>
          <w:sz w:val="16"/>
        </w:rPr>
        <w:t>(relative</w:t>
      </w:r>
      <w:r>
        <w:rPr>
          <w:rFonts w:ascii="Calibri"/>
          <w:spacing w:val="-9"/>
          <w:w w:val="105"/>
          <w:sz w:val="16"/>
        </w:rPr>
        <w:t> </w:t>
      </w:r>
      <w:r>
        <w:rPr>
          <w:rFonts w:ascii="Calibri"/>
          <w:w w:val="105"/>
          <w:sz w:val="16"/>
        </w:rPr>
        <w:t>to</w:t>
      </w:r>
      <w:r>
        <w:rPr>
          <w:rFonts w:ascii="Calibri"/>
          <w:spacing w:val="-25"/>
          <w:w w:val="105"/>
          <w:sz w:val="16"/>
        </w:rPr>
        <w:t> </w:t>
      </w:r>
      <w:r>
        <w:rPr>
          <w:rFonts w:ascii="Calibri"/>
          <w:w w:val="105"/>
          <w:sz w:val="16"/>
        </w:rPr>
        <w:t>GDP)</w:t>
      </w:r>
      <w:r>
        <w:rPr>
          <w:rFonts w:ascii="Calibri"/>
          <w:spacing w:val="-19"/>
          <w:w w:val="105"/>
          <w:sz w:val="16"/>
        </w:rPr>
        <w:t> </w:t>
      </w:r>
      <w:r>
        <w:rPr>
          <w:rFonts w:ascii="Calibri"/>
          <w:w w:val="105"/>
          <w:sz w:val="16"/>
        </w:rPr>
        <w:t>and</w:t>
      </w:r>
      <w:r>
        <w:rPr>
          <w:rFonts w:ascii="Calibri"/>
          <w:spacing w:val="-24"/>
          <w:w w:val="105"/>
          <w:sz w:val="16"/>
        </w:rPr>
        <w:t> </w:t>
      </w:r>
      <w:r>
        <w:rPr>
          <w:rFonts w:ascii="Calibri"/>
          <w:w w:val="105"/>
          <w:sz w:val="16"/>
        </w:rPr>
        <w:t>spreads</w:t>
      </w:r>
      <w:r>
        <w:rPr>
          <w:rFonts w:ascii="Calibri"/>
          <w:spacing w:val="-19"/>
          <w:w w:val="105"/>
          <w:sz w:val="16"/>
        </w:rPr>
        <w:t> </w:t>
      </w:r>
      <w:r>
        <w:rPr>
          <w:rFonts w:ascii="Calibri"/>
          <w:spacing w:val="3"/>
          <w:w w:val="105"/>
          <w:sz w:val="16"/>
        </w:rPr>
        <w:t>in</w:t>
      </w:r>
      <w:r>
        <w:rPr>
          <w:rFonts w:ascii="Calibri"/>
          <w:spacing w:val="-13"/>
          <w:w w:val="105"/>
          <w:sz w:val="16"/>
        </w:rPr>
        <w:t> </w:t>
      </w:r>
      <w:r>
        <w:rPr>
          <w:rFonts w:ascii="Calibri"/>
          <w:w w:val="105"/>
          <w:sz w:val="16"/>
        </w:rPr>
        <w:t>primarymarkets,</w:t>
      </w:r>
      <w:r>
        <w:rPr>
          <w:rFonts w:ascii="Calibri"/>
          <w:spacing w:val="-13"/>
          <w:w w:val="105"/>
          <w:sz w:val="16"/>
        </w:rPr>
        <w:t> </w:t>
      </w:r>
      <w:r>
        <w:rPr>
          <w:rFonts w:ascii="Calibri"/>
          <w:w w:val="105"/>
          <w:sz w:val="16"/>
        </w:rPr>
        <w:t>and</w:t>
      </w:r>
      <w:r>
        <w:rPr>
          <w:rFonts w:ascii="Calibri"/>
          <w:spacing w:val="-25"/>
          <w:w w:val="105"/>
          <w:sz w:val="16"/>
        </w:rPr>
        <w:t> </w:t>
      </w:r>
      <w:r>
        <w:rPr>
          <w:rFonts w:ascii="Calibri"/>
          <w:w w:val="105"/>
          <w:sz w:val="16"/>
        </w:rPr>
        <w:t>spreads</w:t>
      </w:r>
      <w:r>
        <w:rPr>
          <w:rFonts w:ascii="Calibri"/>
          <w:spacing w:val="-19"/>
          <w:w w:val="105"/>
          <w:sz w:val="16"/>
        </w:rPr>
        <w:t> </w:t>
      </w:r>
      <w:r>
        <w:rPr>
          <w:rFonts w:ascii="Calibri"/>
          <w:spacing w:val="6"/>
          <w:w w:val="105"/>
          <w:sz w:val="16"/>
        </w:rPr>
        <w:t>in </w:t>
      </w:r>
      <w:r>
        <w:rPr>
          <w:rFonts w:ascii="Calibri"/>
          <w:w w:val="105"/>
          <w:sz w:val="16"/>
        </w:rPr>
        <w:t>secondary markets, </w:t>
      </w:r>
      <w:r>
        <w:rPr>
          <w:rFonts w:ascii="Calibri"/>
          <w:spacing w:val="-3"/>
          <w:w w:val="105"/>
          <w:sz w:val="16"/>
        </w:rPr>
        <w:t>expressed as </w:t>
      </w:r>
      <w:r>
        <w:rPr>
          <w:rFonts w:ascii="Calibri"/>
          <w:w w:val="105"/>
          <w:sz w:val="16"/>
        </w:rPr>
        <w:t>a number of deviations from historical averages, using </w:t>
      </w:r>
      <w:r>
        <w:rPr>
          <w:rFonts w:ascii="Calibri"/>
          <w:spacing w:val="-3"/>
          <w:w w:val="105"/>
          <w:sz w:val="16"/>
        </w:rPr>
        <w:t>as </w:t>
      </w:r>
      <w:r>
        <w:rPr>
          <w:rFonts w:ascii="Calibri"/>
          <w:spacing w:val="3"/>
          <w:w w:val="105"/>
          <w:sz w:val="16"/>
        </w:rPr>
        <w:t>muchdata </w:t>
      </w:r>
      <w:r>
        <w:rPr>
          <w:rFonts w:ascii="Calibri"/>
          <w:spacing w:val="-3"/>
          <w:w w:val="105"/>
          <w:sz w:val="16"/>
        </w:rPr>
        <w:t>as </w:t>
      </w:r>
      <w:r>
        <w:rPr>
          <w:rFonts w:ascii="Calibri"/>
          <w:w w:val="105"/>
          <w:sz w:val="16"/>
        </w:rPr>
        <w:t>available from January</w:t>
      </w:r>
      <w:r>
        <w:rPr>
          <w:rFonts w:ascii="Calibri"/>
          <w:spacing w:val="-18"/>
          <w:w w:val="105"/>
          <w:sz w:val="16"/>
        </w:rPr>
        <w:t> </w:t>
      </w:r>
      <w:r>
        <w:rPr>
          <w:rFonts w:ascii="Calibri"/>
          <w:w w:val="105"/>
          <w:sz w:val="16"/>
        </w:rPr>
        <w:t>1998.</w:t>
      </w:r>
      <w:r>
        <w:rPr>
          <w:rFonts w:ascii="Calibri"/>
          <w:spacing w:val="5"/>
          <w:w w:val="105"/>
          <w:sz w:val="16"/>
        </w:rPr>
        <w:t> </w:t>
      </w:r>
      <w:r>
        <w:rPr>
          <w:rFonts w:ascii="Calibri"/>
          <w:w w:val="105"/>
          <w:sz w:val="16"/>
        </w:rPr>
        <w:t>Primary</w:t>
      </w:r>
      <w:r>
        <w:rPr>
          <w:rFonts w:ascii="Calibri"/>
          <w:spacing w:val="-18"/>
          <w:w w:val="105"/>
          <w:sz w:val="16"/>
        </w:rPr>
        <w:t> </w:t>
      </w:r>
      <w:r>
        <w:rPr>
          <w:rFonts w:ascii="Calibri"/>
          <w:w w:val="105"/>
          <w:sz w:val="16"/>
        </w:rPr>
        <w:t>marketindicators</w:t>
      </w:r>
      <w:r>
        <w:rPr>
          <w:rFonts w:ascii="Calibri"/>
          <w:spacing w:val="-21"/>
          <w:w w:val="105"/>
          <w:sz w:val="16"/>
        </w:rPr>
        <w:t> </w:t>
      </w:r>
      <w:r>
        <w:rPr>
          <w:rFonts w:ascii="Calibri"/>
          <w:w w:val="105"/>
          <w:sz w:val="16"/>
        </w:rPr>
        <w:t>reflect</w:t>
      </w:r>
      <w:r>
        <w:rPr>
          <w:rFonts w:ascii="Calibri"/>
          <w:spacing w:val="-14"/>
          <w:w w:val="105"/>
          <w:sz w:val="16"/>
        </w:rPr>
        <w:t> </w:t>
      </w:r>
      <w:r>
        <w:rPr>
          <w:rFonts w:ascii="Calibri"/>
          <w:spacing w:val="2"/>
          <w:w w:val="105"/>
          <w:sz w:val="16"/>
        </w:rPr>
        <w:t>the</w:t>
      </w:r>
      <w:r>
        <w:rPr>
          <w:rFonts w:ascii="Calibri"/>
          <w:spacing w:val="-23"/>
          <w:w w:val="105"/>
          <w:sz w:val="16"/>
        </w:rPr>
        <w:t> </w:t>
      </w:r>
      <w:r>
        <w:rPr>
          <w:rFonts w:ascii="Calibri"/>
          <w:w w:val="105"/>
          <w:sz w:val="16"/>
        </w:rPr>
        <w:t>past</w:t>
      </w:r>
      <w:r>
        <w:rPr>
          <w:rFonts w:ascii="Calibri"/>
          <w:spacing w:val="-15"/>
          <w:w w:val="105"/>
          <w:sz w:val="16"/>
        </w:rPr>
        <w:t> </w:t>
      </w:r>
      <w:r>
        <w:rPr>
          <w:rFonts w:ascii="Calibri"/>
          <w:spacing w:val="-3"/>
          <w:w w:val="105"/>
          <w:sz w:val="16"/>
        </w:rPr>
        <w:t>three</w:t>
      </w:r>
      <w:r>
        <w:rPr>
          <w:rFonts w:ascii="Calibri"/>
          <w:spacing w:val="-13"/>
          <w:w w:val="105"/>
          <w:sz w:val="16"/>
        </w:rPr>
        <w:t> </w:t>
      </w:r>
      <w:r>
        <w:rPr>
          <w:rFonts w:ascii="Calibri"/>
          <w:spacing w:val="-3"/>
          <w:w w:val="105"/>
          <w:sz w:val="16"/>
        </w:rPr>
        <w:t>months,</w:t>
      </w:r>
      <w:r>
        <w:rPr>
          <w:rFonts w:ascii="Calibri"/>
          <w:spacing w:val="-15"/>
          <w:w w:val="105"/>
          <w:sz w:val="16"/>
        </w:rPr>
        <w:t> </w:t>
      </w:r>
      <w:r>
        <w:rPr>
          <w:rFonts w:ascii="Calibri"/>
          <w:w w:val="105"/>
          <w:sz w:val="16"/>
        </w:rPr>
        <w:t>to</w:t>
      </w:r>
      <w:r>
        <w:rPr>
          <w:rFonts w:ascii="Calibri"/>
          <w:spacing w:val="-16"/>
          <w:w w:val="105"/>
          <w:sz w:val="16"/>
        </w:rPr>
        <w:t> </w:t>
      </w:r>
      <w:r>
        <w:rPr>
          <w:rFonts w:ascii="Calibri"/>
          <w:spacing w:val="-4"/>
          <w:w w:val="105"/>
          <w:sz w:val="16"/>
        </w:rPr>
        <w:t>smooth</w:t>
      </w:r>
      <w:r>
        <w:rPr>
          <w:rFonts w:ascii="Calibri"/>
          <w:spacing w:val="-16"/>
          <w:w w:val="105"/>
          <w:sz w:val="16"/>
        </w:rPr>
        <w:t> </w:t>
      </w:r>
      <w:r>
        <w:rPr>
          <w:rFonts w:ascii="Calibri"/>
          <w:w w:val="105"/>
          <w:sz w:val="16"/>
        </w:rPr>
        <w:t>volatility.</w:t>
      </w:r>
      <w:r>
        <w:rPr>
          <w:rFonts w:ascii="Calibri"/>
          <w:spacing w:val="-25"/>
          <w:w w:val="105"/>
          <w:sz w:val="16"/>
        </w:rPr>
        <w:t> </w:t>
      </w:r>
      <w:r>
        <w:rPr>
          <w:rFonts w:ascii="Calibri"/>
          <w:w w:val="105"/>
          <w:sz w:val="16"/>
        </w:rPr>
        <w:t>(Where</w:t>
      </w:r>
      <w:r>
        <w:rPr>
          <w:rFonts w:ascii="Calibri"/>
          <w:spacing w:val="-13"/>
          <w:w w:val="105"/>
          <w:sz w:val="16"/>
        </w:rPr>
        <w:t> </w:t>
      </w:r>
      <w:r>
        <w:rPr>
          <w:rFonts w:ascii="Calibri"/>
          <w:spacing w:val="-3"/>
          <w:w w:val="105"/>
          <w:sz w:val="16"/>
        </w:rPr>
        <w:t>primary</w:t>
      </w:r>
      <w:r>
        <w:rPr>
          <w:rFonts w:ascii="Calibri"/>
          <w:spacing w:val="-18"/>
          <w:w w:val="105"/>
          <w:sz w:val="16"/>
        </w:rPr>
        <w:t> </w:t>
      </w:r>
      <w:r>
        <w:rPr>
          <w:rFonts w:ascii="Calibri"/>
          <w:w w:val="105"/>
          <w:sz w:val="16"/>
        </w:rPr>
        <w:t>market</w:t>
      </w:r>
      <w:r>
        <w:rPr>
          <w:rFonts w:ascii="Calibri"/>
          <w:spacing w:val="-26"/>
          <w:w w:val="105"/>
          <w:sz w:val="16"/>
        </w:rPr>
        <w:t> </w:t>
      </w:r>
      <w:r>
        <w:rPr>
          <w:rFonts w:ascii="Calibri"/>
          <w:w w:val="105"/>
          <w:sz w:val="16"/>
        </w:rPr>
        <w:t>spreads are</w:t>
      </w:r>
      <w:r>
        <w:rPr>
          <w:rFonts w:ascii="Calibri"/>
          <w:spacing w:val="-9"/>
          <w:w w:val="105"/>
          <w:sz w:val="16"/>
        </w:rPr>
        <w:t> </w:t>
      </w:r>
      <w:r>
        <w:rPr>
          <w:rFonts w:ascii="Calibri"/>
          <w:w w:val="105"/>
          <w:sz w:val="16"/>
        </w:rPr>
        <w:t>not</w:t>
      </w:r>
      <w:r>
        <w:rPr>
          <w:rFonts w:ascii="Calibri"/>
          <w:spacing w:val="-11"/>
          <w:w w:val="105"/>
          <w:sz w:val="16"/>
        </w:rPr>
        <w:t> </w:t>
      </w:r>
      <w:r>
        <w:rPr>
          <w:rFonts w:ascii="Calibri"/>
          <w:w w:val="105"/>
          <w:sz w:val="16"/>
        </w:rPr>
        <w:t>available,</w:t>
      </w:r>
      <w:r>
        <w:rPr>
          <w:rFonts w:ascii="Calibri"/>
          <w:spacing w:val="-11"/>
          <w:w w:val="105"/>
          <w:sz w:val="16"/>
        </w:rPr>
        <w:t> </w:t>
      </w:r>
      <w:r>
        <w:rPr>
          <w:rFonts w:ascii="Calibri"/>
          <w:spacing w:val="-3"/>
          <w:w w:val="105"/>
          <w:sz w:val="16"/>
        </w:rPr>
        <w:t>mainly</w:t>
      </w:r>
      <w:r>
        <w:rPr>
          <w:rFonts w:ascii="Calibri"/>
          <w:spacing w:val="-15"/>
          <w:w w:val="105"/>
          <w:sz w:val="16"/>
        </w:rPr>
        <w:t> </w:t>
      </w:r>
      <w:r>
        <w:rPr>
          <w:rFonts w:ascii="Calibri"/>
          <w:w w:val="105"/>
          <w:sz w:val="16"/>
        </w:rPr>
        <w:t>affecting</w:t>
      </w:r>
      <w:r>
        <w:rPr>
          <w:rFonts w:ascii="Calibri"/>
          <w:spacing w:val="-16"/>
          <w:w w:val="105"/>
          <w:sz w:val="16"/>
        </w:rPr>
        <w:t> </w:t>
      </w:r>
      <w:r>
        <w:rPr>
          <w:rFonts w:ascii="Calibri"/>
          <w:spacing w:val="-3"/>
          <w:w w:val="105"/>
          <w:sz w:val="16"/>
        </w:rPr>
        <w:t>the</w:t>
      </w:r>
      <w:r>
        <w:rPr>
          <w:rFonts w:ascii="Calibri"/>
          <w:spacing w:val="-9"/>
          <w:w w:val="105"/>
          <w:sz w:val="16"/>
        </w:rPr>
        <w:t> </w:t>
      </w:r>
      <w:r>
        <w:rPr>
          <w:rFonts w:ascii="Calibri"/>
          <w:w w:val="105"/>
          <w:sz w:val="16"/>
        </w:rPr>
        <w:t>CMBSseries</w:t>
      </w:r>
      <w:r>
        <w:rPr>
          <w:rFonts w:ascii="Calibri"/>
          <w:spacing w:val="-18"/>
          <w:w w:val="105"/>
          <w:sz w:val="16"/>
        </w:rPr>
        <w:t> </w:t>
      </w:r>
      <w:r>
        <w:rPr>
          <w:rFonts w:ascii="Calibri"/>
          <w:spacing w:val="3"/>
          <w:w w:val="105"/>
          <w:sz w:val="16"/>
        </w:rPr>
        <w:t>in</w:t>
      </w:r>
      <w:r>
        <w:rPr>
          <w:rFonts w:ascii="Calibri"/>
          <w:spacing w:val="-11"/>
          <w:w w:val="105"/>
          <w:sz w:val="16"/>
        </w:rPr>
        <w:t> </w:t>
      </w:r>
      <w:r>
        <w:rPr>
          <w:rFonts w:ascii="Calibri"/>
          <w:spacing w:val="-4"/>
          <w:w w:val="105"/>
          <w:sz w:val="16"/>
        </w:rPr>
        <w:t>some</w:t>
      </w:r>
      <w:r>
        <w:rPr>
          <w:rFonts w:ascii="Calibri"/>
          <w:spacing w:val="-9"/>
          <w:w w:val="105"/>
          <w:sz w:val="16"/>
        </w:rPr>
        <w:t> </w:t>
      </w:r>
      <w:r>
        <w:rPr>
          <w:rFonts w:ascii="Calibri"/>
          <w:spacing w:val="-3"/>
          <w:w w:val="105"/>
          <w:sz w:val="16"/>
        </w:rPr>
        <w:t>periods</w:t>
      </w:r>
      <w:r>
        <w:rPr>
          <w:rFonts w:ascii="Calibri"/>
          <w:spacing w:val="-18"/>
          <w:w w:val="105"/>
          <w:sz w:val="16"/>
        </w:rPr>
        <w:t> </w:t>
      </w:r>
      <w:r>
        <w:rPr>
          <w:rFonts w:ascii="Calibri"/>
          <w:spacing w:val="2"/>
          <w:w w:val="105"/>
          <w:sz w:val="16"/>
        </w:rPr>
        <w:t>betweenlate</w:t>
      </w:r>
      <w:r>
        <w:rPr>
          <w:rFonts w:ascii="Calibri"/>
          <w:spacing w:val="-20"/>
          <w:w w:val="105"/>
          <w:sz w:val="16"/>
        </w:rPr>
        <w:t> </w:t>
      </w:r>
      <w:r>
        <w:rPr>
          <w:rFonts w:ascii="Calibri"/>
          <w:w w:val="105"/>
          <w:sz w:val="16"/>
        </w:rPr>
        <w:t>2009</w:t>
      </w:r>
      <w:r>
        <w:rPr>
          <w:rFonts w:ascii="Calibri"/>
          <w:spacing w:val="-22"/>
          <w:w w:val="105"/>
          <w:sz w:val="16"/>
        </w:rPr>
        <w:t> </w:t>
      </w:r>
      <w:r>
        <w:rPr>
          <w:rFonts w:ascii="Calibri"/>
          <w:w w:val="105"/>
          <w:sz w:val="16"/>
        </w:rPr>
        <w:t>and</w:t>
      </w:r>
      <w:r>
        <w:rPr>
          <w:rFonts w:ascii="Calibri"/>
          <w:spacing w:val="-12"/>
          <w:w w:val="105"/>
          <w:sz w:val="16"/>
        </w:rPr>
        <w:t> </w:t>
      </w:r>
      <w:r>
        <w:rPr>
          <w:rFonts w:ascii="Calibri"/>
          <w:w w:val="105"/>
          <w:sz w:val="16"/>
        </w:rPr>
        <w:t>2011,</w:t>
      </w:r>
      <w:r>
        <w:rPr>
          <w:rFonts w:ascii="Calibri"/>
          <w:spacing w:val="-11"/>
          <w:w w:val="105"/>
          <w:sz w:val="16"/>
        </w:rPr>
        <w:t> </w:t>
      </w:r>
      <w:r>
        <w:rPr>
          <w:rFonts w:ascii="Calibri"/>
          <w:spacing w:val="-3"/>
          <w:w w:val="105"/>
          <w:sz w:val="16"/>
        </w:rPr>
        <w:t>primary</w:t>
      </w:r>
      <w:r>
        <w:rPr>
          <w:rFonts w:ascii="Calibri"/>
          <w:spacing w:val="-14"/>
          <w:w w:val="105"/>
          <w:sz w:val="16"/>
        </w:rPr>
        <w:t> </w:t>
      </w:r>
      <w:r>
        <w:rPr>
          <w:rFonts w:ascii="Calibri"/>
          <w:w w:val="105"/>
          <w:sz w:val="16"/>
        </w:rPr>
        <w:t>marketindicators are</w:t>
      </w:r>
      <w:r>
        <w:rPr>
          <w:rFonts w:ascii="Calibri"/>
          <w:spacing w:val="-2"/>
          <w:w w:val="105"/>
          <w:sz w:val="16"/>
        </w:rPr>
        <w:t> </w:t>
      </w:r>
      <w:r>
        <w:rPr>
          <w:rFonts w:ascii="Calibri"/>
          <w:w w:val="105"/>
          <w:sz w:val="16"/>
        </w:rPr>
        <w:t>based</w:t>
      </w:r>
      <w:r>
        <w:rPr>
          <w:rFonts w:ascii="Calibri"/>
          <w:spacing w:val="-5"/>
          <w:w w:val="105"/>
          <w:sz w:val="16"/>
        </w:rPr>
        <w:t> </w:t>
      </w:r>
      <w:r>
        <w:rPr>
          <w:rFonts w:ascii="Calibri"/>
          <w:spacing w:val="3"/>
          <w:w w:val="105"/>
          <w:sz w:val="16"/>
        </w:rPr>
        <w:t>solely</w:t>
      </w:r>
      <w:r>
        <w:rPr>
          <w:rFonts w:ascii="Calibri"/>
          <w:spacing w:val="-9"/>
          <w:w w:val="105"/>
          <w:sz w:val="16"/>
        </w:rPr>
        <w:t> </w:t>
      </w:r>
      <w:r>
        <w:rPr>
          <w:rFonts w:ascii="Calibri"/>
          <w:w w:val="105"/>
          <w:sz w:val="16"/>
        </w:rPr>
        <w:t>on</w:t>
      </w:r>
      <w:r>
        <w:rPr>
          <w:rFonts w:ascii="Calibri"/>
          <w:spacing w:val="-20"/>
          <w:w w:val="105"/>
          <w:sz w:val="16"/>
        </w:rPr>
        <w:t> </w:t>
      </w:r>
      <w:r>
        <w:rPr>
          <w:rFonts w:ascii="Calibri"/>
          <w:w w:val="105"/>
          <w:sz w:val="16"/>
        </w:rPr>
        <w:t>issuance.)</w:t>
      </w:r>
    </w:p>
    <w:p>
      <w:pPr>
        <w:pStyle w:val="ListParagraph"/>
        <w:numPr>
          <w:ilvl w:val="1"/>
          <w:numId w:val="1"/>
        </w:numPr>
        <w:tabs>
          <w:tab w:pos="600" w:val="left" w:leader="none"/>
        </w:tabs>
        <w:spacing w:line="240" w:lineRule="auto" w:before="2" w:after="0"/>
        <w:ind w:left="599" w:right="0" w:hanging="211"/>
        <w:jc w:val="left"/>
        <w:rPr>
          <w:rFonts w:ascii="Calibri" w:hAnsi="Calibri"/>
          <w:sz w:val="16"/>
        </w:rPr>
      </w:pPr>
      <w:r>
        <w:rPr>
          <w:rFonts w:ascii="Calibri" w:hAnsi="Calibri"/>
          <w:w w:val="105"/>
          <w:sz w:val="16"/>
        </w:rPr>
        <w:t>Updated to end‐August</w:t>
      </w:r>
      <w:r>
        <w:rPr>
          <w:rFonts w:ascii="Calibri" w:hAnsi="Calibri"/>
          <w:spacing w:val="-14"/>
          <w:w w:val="105"/>
          <w:sz w:val="16"/>
        </w:rPr>
        <w:t> </w:t>
      </w:r>
      <w:r>
        <w:rPr>
          <w:rFonts w:ascii="Calibri" w:hAnsi="Calibri"/>
          <w:w w:val="105"/>
          <w:sz w:val="16"/>
        </w:rPr>
        <w:t>2012.</w:t>
      </w:r>
    </w:p>
    <w:p>
      <w:pPr>
        <w:pStyle w:val="BodyText"/>
        <w:rPr>
          <w:rFonts w:ascii="Calibri"/>
        </w:rPr>
      </w:pPr>
    </w:p>
    <w:p>
      <w:pPr>
        <w:pStyle w:val="BodyText"/>
        <w:spacing w:before="7"/>
        <w:rPr>
          <w:rFonts w:ascii="Calibri"/>
        </w:rPr>
      </w:pPr>
    </w:p>
    <w:p>
      <w:pPr>
        <w:pStyle w:val="BodyText"/>
        <w:spacing w:line="360" w:lineRule="auto" w:before="94"/>
        <w:ind w:left="233" w:right="360"/>
      </w:pPr>
      <w:r>
        <w:rPr/>
        <w:t>Market functioning in 2012 has developed in a rather unexpected way. Despite regular crisis points and the fading of the LTRO effect, we have seen (implied) volatility and skews derived from options prices fall to post-crisis lows across a range of markets (Chart 4). One might have thought that the heightened sense of uncertainty about economic developments would lead to the opposite. What has been going on?</w:t>
      </w:r>
    </w:p>
    <w:p>
      <w:pPr>
        <w:pStyle w:val="BodyText"/>
        <w:spacing w:before="1"/>
        <w:rPr>
          <w:sz w:val="30"/>
        </w:rPr>
      </w:pPr>
    </w:p>
    <w:p>
      <w:pPr>
        <w:pStyle w:val="BodyText"/>
        <w:spacing w:line="360" w:lineRule="auto"/>
        <w:ind w:left="233" w:right="228"/>
      </w:pPr>
      <w:r>
        <w:rPr/>
        <w:t>I think there are several influences pushing down on market volatility. One is the perception that central banks are on permanent standby to deal with tail risks. Another might be a realisation that certain types of financial protection are not worth having: for example if the counterparty selling the insurance (eg options or CDS) might not survive the tail risk it is selling protection against. And it has been seen as better not to take such risks rather than to try and hedge them. So demand for some types of protection may have fallen for that reason. A further observation is that market participants have to some extent grown accustomed to the perpetual state of crisis and decided that the show – albeit a chaste and less spectacular show – must go on. There are large sums of money arising from savings or other cash balances which must be (re-)invested somewhere. Returns from the safest sovereign assets have been driven to very low yields. And even some risky assets – like bank debt – are getting scarcer as a result of policy actions, directly or indirectly. Where are asset managers putting the money?</w:t>
      </w:r>
    </w:p>
    <w:p>
      <w:pPr>
        <w:spacing w:after="0" w:line="360" w:lineRule="auto"/>
        <w:sectPr>
          <w:type w:val="continuous"/>
          <w:pgSz w:w="11900" w:h="16840"/>
          <w:pgMar w:top="1140" w:bottom="280" w:left="900" w:right="900"/>
        </w:sectPr>
      </w:pPr>
    </w:p>
    <w:p>
      <w:pPr>
        <w:pStyle w:val="Heading1"/>
        <w:spacing w:before="118"/>
      </w:pPr>
      <w:r>
        <w:rPr/>
        <w:t>Chart 4 Financial market volatility</w:t>
      </w:r>
      <w:r>
        <w:rPr>
          <w:vertAlign w:val="superscript"/>
        </w:rPr>
        <w:t>(a)(b)</w:t>
      </w:r>
    </w:p>
    <w:p>
      <w:pPr>
        <w:spacing w:after="0"/>
        <w:sectPr>
          <w:pgSz w:w="11900" w:h="16840"/>
          <w:pgMar w:header="0" w:footer="1548" w:top="1320" w:bottom="1740" w:left="900" w:right="900"/>
        </w:sectPr>
      </w:pPr>
    </w:p>
    <w:p>
      <w:pPr>
        <w:pStyle w:val="BodyText"/>
        <w:spacing w:before="10"/>
        <w:rPr>
          <w:b/>
          <w:sz w:val="18"/>
        </w:rPr>
      </w:pPr>
    </w:p>
    <w:p>
      <w:pPr>
        <w:spacing w:before="0"/>
        <w:ind w:left="423" w:right="0" w:firstLine="0"/>
        <w:jc w:val="left"/>
        <w:rPr>
          <w:sz w:val="13"/>
        </w:rPr>
      </w:pPr>
      <w:r>
        <w:rPr>
          <w:w w:val="105"/>
          <w:sz w:val="13"/>
        </w:rPr>
        <w:t>Per cent</w:t>
      </w:r>
    </w:p>
    <w:p>
      <w:pPr>
        <w:spacing w:before="108"/>
        <w:ind w:left="399" w:right="0" w:firstLine="0"/>
        <w:jc w:val="left"/>
        <w:rPr>
          <w:sz w:val="16"/>
        </w:rPr>
      </w:pPr>
      <w:r>
        <w:rPr>
          <w:spacing w:val="-2"/>
          <w:w w:val="105"/>
          <w:sz w:val="16"/>
        </w:rPr>
        <w:t>100</w:t>
      </w:r>
    </w:p>
    <w:p>
      <w:pPr>
        <w:pStyle w:val="BodyText"/>
        <w:rPr>
          <w:sz w:val="18"/>
        </w:rPr>
      </w:pPr>
    </w:p>
    <w:p>
      <w:pPr>
        <w:pStyle w:val="BodyText"/>
        <w:spacing w:before="10"/>
        <w:rPr>
          <w:sz w:val="14"/>
        </w:rPr>
      </w:pPr>
    </w:p>
    <w:p>
      <w:pPr>
        <w:spacing w:before="0"/>
        <w:ind w:left="489" w:right="0" w:firstLine="0"/>
        <w:jc w:val="left"/>
        <w:rPr>
          <w:sz w:val="16"/>
        </w:rPr>
      </w:pPr>
      <w:r>
        <w:rPr>
          <w:w w:val="105"/>
          <w:sz w:val="16"/>
        </w:rPr>
        <w:t>80</w:t>
      </w:r>
    </w:p>
    <w:p>
      <w:pPr>
        <w:pStyle w:val="BodyText"/>
        <w:spacing w:before="11"/>
        <w:rPr>
          <w:sz w:val="12"/>
        </w:rPr>
      </w:pPr>
      <w:r>
        <w:rPr/>
        <w:br w:type="column"/>
      </w:r>
      <w:r>
        <w:rPr>
          <w:sz w:val="12"/>
        </w:rPr>
      </w:r>
    </w:p>
    <w:p>
      <w:pPr>
        <w:spacing w:line="276" w:lineRule="auto" w:before="0"/>
        <w:ind w:left="399" w:right="18" w:firstLine="0"/>
        <w:jc w:val="left"/>
        <w:rPr>
          <w:sz w:val="13"/>
        </w:rPr>
      </w:pPr>
      <w:r>
        <w:rPr>
          <w:w w:val="105"/>
          <w:sz w:val="13"/>
        </w:rPr>
        <w:t>Interest rates (RHS) CDS premia (RHS) Equities (LHS)</w:t>
      </w:r>
    </w:p>
    <w:p>
      <w:pPr>
        <w:spacing w:before="0"/>
        <w:ind w:left="399" w:right="0" w:firstLine="0"/>
        <w:jc w:val="left"/>
        <w:rPr>
          <w:sz w:val="13"/>
        </w:rPr>
      </w:pPr>
      <w:r>
        <w:rPr/>
        <w:pict>
          <v:group style="position:absolute;margin-left:84.839996pt;margin-top:-6.022781pt;width:157.450pt;height:141.75pt;mso-position-horizontal-relative:page;mso-position-vertical-relative:paragraph;z-index:-257311744" coordorigin="1697,-120" coordsize="3149,2835">
            <v:line style="position:absolute" from="1705,-98" to="1705,2707" stroked="true" strokeweight=".78pt" strokecolor="#000000">
              <v:stroke dashstyle="solid"/>
            </v:line>
            <v:shape style="position:absolute;left:1704;top:-105;width:46;height:2819" coordorigin="1704,-105" coordsize="46,2819" path="m1750,2698l1704,2698,1704,2714,1750,2714,1750,2698m1750,2144l1704,2144,1704,2158,1750,2158,1750,2144m1750,1574l1704,1574,1704,1590,1750,1590,1750,1574m1750,1020l1704,1020,1704,1034,1750,1034,1750,1020m1750,450l1704,450,1704,464,1750,464,1750,450m1750,-105l1704,-105,1704,-90,1750,-90,1750,-105e" filled="true" fillcolor="#000000" stroked="false">
              <v:path arrowok="t"/>
              <v:fill type="solid"/>
            </v:shape>
            <v:line style="position:absolute" from="4838,-98" to="4838,2707" stroked="true" strokeweight=".72pt" strokecolor="#000000">
              <v:stroke dashstyle="solid"/>
            </v:line>
            <v:shape style="position:absolute;left:4794;top:-105;width:45;height:2819" coordorigin="4794,-105" coordsize="45,2819" path="m4838,2698l4794,2698,4794,2714,4838,2714,4838,2698m4838,2234l4794,2234,4794,2248,4838,2248,4838,2234m4838,1770l4794,1770,4794,1784,4838,1784,4838,1770m4838,1290l4794,1290,4794,1304,4838,1304,4838,1290m4838,824l4794,824,4794,840,4838,840,4838,824m4838,360l4794,360,4794,374,4838,374,4838,360m4838,-105l4794,-105,4794,-90,4838,-90,4838,-105e" filled="true" fillcolor="#000000" stroked="false">
              <v:path arrowok="t"/>
              <v:fill type="solid"/>
            </v:shape>
            <v:line style="position:absolute" from="1704,2706" to="4838,2706" stroked="true" strokeweight=".78003pt" strokecolor="#000000">
              <v:stroke dashstyle="solid"/>
            </v:line>
            <v:shape style="position:absolute;left:2236;top:2661;width:2219;height:46" coordorigin="2237,2661" coordsize="2219,46" path="m2251,2661l2237,2661,2237,2707,2251,2707,2251,2661m2807,2661l2791,2661,2791,2707,2807,2707,2807,2661m3361,2661l3347,2661,3347,2707,3361,2707,3361,2661m3901,2661l3887,2661,3887,2707,3901,2707,3901,2661m4456,2661l4441,2661,4441,2707,4456,2707,4456,2661e" filled="true" fillcolor="#000000" stroked="false">
              <v:path arrowok="t"/>
              <v:fill type="solid"/>
            </v:shape>
            <v:shape style="position:absolute;left:1704;top:733;width:3142;height:1800" type="#_x0000_t75" stroked="false">
              <v:imagedata r:id="rId16" o:title=""/>
            </v:shape>
            <v:shape style="position:absolute;left:1704;top:240;width:3142;height:2400" coordorigin="1704,241" coordsize="3142,2400" path="m1712,2621l1704,2621,1704,2641,1712,2641,1712,2621xm1712,2621l1712,2641,1720,2641,1712,2621xm1727,2621l1712,2621,1720,2641,1727,2641,1727,2621xm1742,2621l1727,2621,1727,2641,1734,2641,1742,2621xm1742,2621l1734,2641,1742,2641,1742,2621xm1742,2621l1742,2641,1744,2641,1748,2636,1742,2621xm1748,2636l1744,2641,1750,2641,1748,2636xm1757,2625l1748,2636,1750,2641,1757,2641,1757,2625xm1772,2621l1760,2621,1757,2625,1757,2641,1772,2641,1772,2621xm1772,2621l1772,2641,1780,2641,1772,2621xm1802,2561l1787,2561,1787,2581,1774,2581,1772,2601,1772,2621,1780,2641,1787,2641,1787,2601,1784,2601,1802,2581,1802,2561xm1922,2601l1907,2601,1907,2621,1909,2641,1920,2641,1922,2637,1922,2621,1909,2621,1922,2605,1922,2601xm1937,2621l1934,2621,1922,2637,1922,2641,1937,2641,1937,2621xm1925,2602l1922,2605,1922,2637,1934,2621,1937,2621,1937,2618,1925,2602xm1757,2621l1742,2621,1748,2636,1757,2625,1757,2621xm1903,2581l1892,2581,1892,2621,1907,2621,1900,2601,1907,2601,1903,2581xm1907,2601l1900,2601,1907,2621,1907,2601xm1922,2605l1909,2621,1922,2621,1922,2605xm1937,2618l1937,2621,1938,2619,1937,2618xm1938,2619l1937,2621,1939,2621,1938,2619xm1946,2606l1938,2619,1939,2621,1952,2621,1946,2606xm1952,2581l1937,2581,1937,2586,1950,2601,1946,2606,1952,2621,1952,2581xm1967,2561l1952,2561,1952,2621,1960,2601,1967,2601,1967,2581,1960,2581,1967,2561xm1967,2601l1960,2601,1952,2621,1967,2621,1967,2601xm1937,2586l1937,2618,1938,2619,1946,2606,1944,2601,1950,2601,1937,2586xm1937,2601l1926,2601,1925,2602,1937,2618,1937,2601xm1950,2601l1944,2601,1946,2606,1950,2601xm1932,2581l1924,2581,1922,2601,1922,2605,1925,2602,1924,2601,1937,2601,1937,2586,1932,2581xm1926,2601l1924,2601,1925,2602,1926,2601xm1847,2561l1847,2601,1862,2601,1854,2581,1847,2561xm1862,2561l1847,2561,1854,2581,1862,2601,1862,2561xm1870,2581l1862,2581,1862,2601,1870,2581xm1877,2581l1870,2581,1862,2601,1877,2601,1877,2581xm1884,2581l1877,2581,1877,2601,1892,2601,1884,2581xm1892,2581l1884,2581,1892,2601,1892,2581xm1817,2541l1802,2541,1802,2581,1817,2581,1817,2541xm1832,2541l1817,2541,1817,2581,1832,2581,1832,2541xm1847,2541l1832,2541,1832,2561,1835,2581,1847,2581,1847,2541xm1967,2561l1960,2581,1967,2581,1967,2561xm1969,2521l1967,2521,1967,2581,1979,2581,1982,2561,1982,2536,1969,2521xm1982,2536l1982,2541,1984,2538,1982,2536xm1997,2521l1994,2521,1984,2538,1986,2541,1997,2541,1997,2521xm1984,2401l1982,2401,1982,2536,1984,2538,1994,2521,1997,2521,1997,2418,1984,2401xm1982,2521l1969,2521,1982,2536,1982,2521xm2131,2401l2117,2401,2117,2461,2119,2461,2131,2444,2131,2401xm2131,2444l2119,2461,2131,2461,2131,2444xm2146,2441l2134,2441,2131,2444,2131,2461,2144,2461,2146,2441xm2147,2301l2131,2301,2131,2441,2147,2441,2147,2301xm1997,2418l1997,2421,1998,2419,1997,2418xm2012,2381l2009,2401,2010,2401,1998,2419,1999,2421,2012,2421,2012,2381xm1997,2381l1997,2418,1998,2419,2010,2401,2000,2401,1997,2381xm1997,2401l1984,2401,1997,2418,1997,2401xm2012,2081l1997,2081,1997,2381,2000,2401,2009,2401,2012,2381,2012,2081xm2117,2321l2101,2321,2101,2401,2117,2401,2117,2321xm2087,2081l2072,2081,2072,2121,2087,2181,2087,2381,2101,2381,2101,2181,2087,2121,2087,2081xm2161,2281l2147,2281,2147,2321,2150,2341,2159,2341,2161,2321,2161,2281xm3506,2277l3497,2301,3497,2321,3499,2341,3508,2341,3511,2321,3511,2281,3509,2281,3506,2277xm4081,2301l4067,2301,4067,2341,4081,2341,4081,2301xm4097,2321l4081,2321,4081,2341,4097,2341,4097,2321xm4111,2281l4097,2321,4097,2341,4111,2341,4111,2321,4118,2301,4111,2301,4111,2281xm3361,2318l3361,2321,3362,2320,3361,2318xm3377,2241l3361,2241,3361,2281,3376,2301,3362,2320,3362,2321,3377,2321,3377,2241xm4037,2279l4037,2321,4051,2321,4051,2298,4038,2281,4037,2279xm4051,2298l4051,2321,4067,2321,4058,2301,4054,2301,4051,2298xm4067,2281l4064,2281,4066,2301,4058,2301,4067,2321,4067,2281xm3361,2281l3361,2318,3362,2320,3376,2301,3361,2281xm3361,2261l3347,2261,3347,2281,3361,2318,3361,2261xm3347,2281l3347,2301,3355,2301,3347,2281xm3451,2261l3451,2301,3467,2301,3467,2281,3452,2281,3455,2272,3451,2261xm3481,2261l3481,2301,3497,2301,3497,2281,3484,2281,3487,2276,3481,2261xm3497,2264l3497,2301,3506,2277,3506,2277,3497,2264xm3526,2261l3512,2261,3506,2277,3509,2281,3511,2281,3511,2301,3526,2261xm4064,2281l4051,2281,4051,2298,4054,2301,4066,2301,4064,2281xm4118,2281l4111,2281,4111,2301,4118,2301,4122,2290,4118,2281xm4122,2290l4118,2301,4127,2301,4122,2290xm4127,2281l4126,2281,4122,2290,4127,2301,4127,2281xm4156,2221l4142,2221,4127,2241,4127,2301,4134,2281,4141,2281,4141,2261,4140,2261,4156,2221xm4141,2281l4134,2281,4127,2301,4141,2301,4141,2281xm4037,2244l4037,2262,4038,2281,4051,2298,4051,2261,4050,2261,4037,2244xm4126,2281l4118,2281,4122,2290,4126,2281xm2176,2261l2164,2261,2149,2281,2174,2281,2176,2261xm3319,2261l3304,2261,3319,2281,3330,2281,3330,2278,3330,2276,3319,2261xm3331,2277l3331,2281,3334,2281,3331,2277xm3331,2261l3331,2278,3334,2281,3331,2261xm3347,2261l3331,2261,3334,2281,3347,2281,3347,2261xm3451,2181l3422,2181,3439,2201,3437,2201,3437,2261,3439,2281,3451,2281,3451,2181xm3455,2272l3452,2281,3458,2281,3455,2272xm3481,2241l3467,2241,3455,2272,3458,2281,3466,2281,3467,2279,3467,2261,3481,2261,3481,2241xm3467,2279l3466,2281,3467,2281,3467,2279xm3481,2261l3469,2277,3469,2281,3481,2281,3481,2261xm3487,2276l3484,2281,3488,2281,3487,2276xm3496,2262l3487,2276,3488,2281,3497,2281,3497,2264,3496,2262xm4037,2261l4037,2279,4038,2281,4037,2261xm4561,2278l4561,2281,4564,2281,4561,2278xm4561,2261l4561,2278,4564,2281,4561,2261xm4561,2244l4561,2261,4564,2281,4576,2281,4576,2261,4574,2261,4561,2244xm3467,2261l3467,2279,3469,2277,3469,2276,3467,2261xm4021,2219l4021,2261,4024,2261,4037,2279,4037,2260,4034,2241,4037,2241,4037,2221,4022,2221,4021,2219xm4561,2061l4546,2101,4546,2261,4548,2261,4561,2278,4561,2260,4559,2241,4561,2241,4561,2061xm3331,2261l3330,2276,3331,2277,3331,2261xm3481,2261l3467,2261,3469,2277,3481,2261xm3331,2261l3319,2261,3330,2276,3331,2261xm3494,2261l3481,2261,3487,2276,3496,2262,3494,2261xm3460,2261l3451,2261,3455,2272,3460,2261xm3497,2261l3496,2262,3497,2264,3497,2261xm3497,2261l3494,2261,3496,2262,3497,2261xm2177,2101l2165,2101,2161,2121,2161,2261,2177,2261,2177,2101xm3317,2201l3301,2201,3301,2261,3317,2261,3314,2241,3317,2241,3317,2201xm3314,2241l3317,2261,3317,2244,3314,2241xm3317,2244l3317,2261,3329,2261,3317,2244xm3329,2241l3317,2241,3317,2244,3329,2261,3344,2261,3329,2241xm3511,2101l3511,2261,3527,2261,3527,2161,3511,2101xm3947,2241l3947,2261,3960,2261,3960,2260,3947,2241xm3961,2258l3960,2260,3961,2261,3961,2258xm3966,2246l3961,2257,3961,2261,3976,2261,3976,2260,3966,2246xm3977,2257l3976,2260,3977,2261,3977,2257xm4034,2241l4037,2261,4037,2244,4034,2241xm4171,2258l4171,2261,4172,2260,4171,2258xm4186,2241l4172,2260,4172,2261,4186,2261,4186,2241xm4559,2241l4561,2261,4561,2244,4559,2241xm4564,2161l4561,2161,4561,2244,4574,2261,4576,2261,4576,2177,4564,2161xm3961,2222l3947,2241,3960,2260,3961,2258,3961,2222xm4171,2222l4171,2258,4172,2260,4186,2241,4171,2222xm3977,2221l3974,2224,3966,2246,3976,2260,3977,2258,3977,2221xm3976,2221l3962,2221,3961,2222,3961,2258,3966,2246,3962,2241,3974,2224,3976,2221xm4157,2144l4157,2221,4171,2258,4171,2222,4170,2221,4171,2221,4171,2181,4170,2181,4157,2144xm3991,2181l3977,2181,3977,2257,3990,2221,3991,2221,3991,2181xm3974,2224l3962,2241,3966,2246,3974,2224xm3317,2241l3314,2241,3317,2244,3317,2241xm4037,2241l4034,2241,4037,2244,4037,2241xm4561,2241l4559,2241,4561,2244,4561,2241xm2237,2201l2237,2241,2251,2241,2251,2221,2244,2221,2237,2201xm3389,2141l3377,2141,3377,2221,3364,2221,3362,2241,3374,2241,3391,2221,3391,2161,3379,2161,3390,2142,3389,2141xm3931,2238l3931,2241,3932,2239,3931,2238xm3932,2239l3931,2241,3934,2241,3932,2239xm3941,2226l3932,2239,3934,2241,3947,2241,3941,2226xm3947,2221l3944,2221,3941,2226,3947,2241,3947,2221xm3954,2221l3947,2221,3947,2241,3954,2221xm3961,2221l3954,2221,3947,2241,3961,2222,3961,2221xm3991,2221l3990,2221,3983,2241,3991,2241,3991,2221xm4007,2181l3991,2181,3991,2241,4007,2241,4007,2221,3994,2221,3992,2201,4007,2201,4007,2181xm4201,2041l4186,2041,4186,2141,4187,2141,4171,2221,4171,2222,4186,2241,4186,2221,4199,2154,4187,2121,4201,2121,4201,2041xm4816,2081l4816,2241,4831,2241,4831,2101,4824,2101,4816,2081xm4846,2181l4831,2181,4831,2241,4846,2241,4846,2181xm3947,2181l3931,2181,3931,2238,3932,2239,3941,2226,3938,2221,3947,2221,3947,2181xm3931,2161l3929,2161,3917,2175,3917,2221,3918,2221,3931,2238,3931,2161xm3944,2221l3938,2221,3941,2226,3944,2221xm3977,2221l3976,2221,3974,2224,3977,2221xm3962,2221l3961,2221,3961,2222,3962,2221xm2027,2081l2027,2221,2039,2221,2042,2201,2041,2201,2027,2081xm2223,2211l2224,2221,2225,2221,2223,2211xm2221,2181l2221,2199,2222,2201,2223,2211,2225,2221,2234,2221,2237,2201,2236,2201,2221,2181xm2237,2201l2234,2221,2237,2221,2237,2201xm2266,2161l2252,2161,2238,2181,2237,2181,2237,2201,2244,2221,2251,2221,2251,2201,2266,2161xm3287,2198l3287,2221,3301,2221,3301,2201,3289,2201,3287,2198xm3811,2182l3811,2199,3812,2201,3814,2221,3824,2221,3827,2201,3826,2201,3811,2182xm4004,2201l3992,2201,3994,2221,4007,2221,4007,2204,4004,2201xm4007,2204l4007,2221,4019,2221,4007,2204xm4007,2201l4007,2204,4019,2221,4021,2221,4021,2219,4007,2201xm4021,2184l4021,2219,4022,2221,4036,2221,4021,2184xm4037,2201l4028,2201,4036,2221,4037,2221,4037,2201xm4142,2141l4141,2141,4141,2221,4157,2221,4157,2181,4142,2141xm4201,2121l4201,2141,4199,2154,4201,2161,4201,2221,4216,2221,4216,2181,4202,2181,4216,2164,4216,2161,4201,2121xm4021,2141l4007,2141,4007,2201,4021,2219,4021,2198,4020,2181,4021,2181,4021,2141xm2221,2199l2221,2201,2223,2211,2222,2201,2221,2199xm4007,2201l4004,2201,4007,2204,4007,2201xm2027,2061l2026,2061,2012,2079,2012,2081,2027,2201,2027,2061xm2027,1981l2027,2081,2041,2201,2042,2201,2042,2021,2027,1981xm2237,2181l2221,2181,2236,2201,2237,2201,2237,2181xm3284,2161l3274,2161,3271,2181,3271,2201,3287,2201,3287,2198,3274,2181,3287,2181,3287,2164,3284,2161xm3287,2181l3287,2198,3289,2201,3301,2201,3301,2199,3287,2181xm3301,2181l3301,2199,3302,2201,3316,2201,3301,2181xm3527,2105l3527,2201,3541,2201,3541,2161,3527,2105xm3781,2122l3767,2141,3767,2201,3781,2201,3781,2141,3780,2141,3781,2139,3781,2122xm3796,2121l3781,2139,3781,2141,3797,2201,3797,2161,3806,2161,3801,2141,3797,2141,3796,2121xm3797,2181l3797,2201,3804,2190,3797,2181xm3804,2190l3797,2201,3811,2201,3811,2199,3804,2190xm3811,2199l3811,2201,3812,2201,3811,2199xm3812,2081l3811,2081,3811,2182,3826,2201,3827,2201,3827,2121,3812,2081xm4020,2181l4021,2201,4021,2184,4020,2181xm4576,2177l4576,2201,4591,2201,4591,2181,4578,2181,4576,2177xm3289,2166l3287,2181,3301,2199,3301,2181,3299,2181,3289,2166xm3811,2182l3804,2190,3811,2199,3811,2182,3811,2182xm2221,2101l2207,2101,2207,2181,2208,2181,2221,2199,2221,2101xm3287,2181l3274,2181,3287,2198,3287,2181xm3806,2161l3797,2161,3797,2181,3804,2190,3811,2182,3810,2181,3811,2181,3806,2161xm4021,2181l4020,2181,4021,2184,4021,2181xm3811,2181l3811,2182,3811,2182,3811,2181xm3811,2181l3810,2181,3811,2182,3811,2181xm3287,2121l3271,2121,3271,2181,3274,2161,3287,2161,3287,2121xm3287,2164l3287,2181,3289,2166,3287,2164xm3299,2161l3289,2161,3289,2166,3299,2181,3301,2181,3299,2161xm3391,2144l3391,2181,3407,2181,3407,2161,3406,2161,3391,2144xm3437,2121l3421,2121,3421,2181,3437,2181,3434,2161,3437,2161,3437,2121xm3434,2161l3437,2181,3437,2164,3434,2161xm3437,2164l3437,2181,3449,2181,3437,2164xm3811,2161l3806,2161,3811,2181,3811,2161xm3901,2145l3901,2181,3912,2181,3915,2178,3904,2161,3916,2161,3901,2145xm3915,2178l3912,2181,3917,2181,3915,2178xm3917,2175l3915,2178,3917,2181,3917,2175xm4156,2141l4142,2141,4157,2181,4157,2144,4156,2141xm4171,2121l4157,2121,4157,2144,4170,2181,4171,2181,4171,2121xm4216,2164l4202,2181,4214,2181,4216,2179,4216,2164xm4216,2179l4214,2181,4216,2181,4216,2179xm4576,2165l4576,2178,4578,2181,4590,2181,4576,2165xm4577,2111l4576,2121,4576,2165,4590,2181,4591,2181,4591,2121,4577,2121,4577,2111xm4801,2121l4786,2121,4786,2181,4801,2181,4794,2161,4801,2161,4801,2121xm4801,2161l4794,2161,4801,2181,4801,2161xm4801,2141l4801,2181,4808,2161,4805,2161,4801,2141xm4816,2141l4813,2161,4808,2161,4801,2181,4816,2181,4816,2141xm4229,2161l4218,2161,4216,2164,4216,2179,4229,2161xm3917,2041l3901,2041,3901,2145,3916,2161,3904,2161,3915,2178,3917,2175,3917,2041xm4572,2161l4564,2161,4576,2177,4576,2165,4572,2161xm3929,2161l3917,2161,3917,2175,3929,2161xm4576,2161l4572,2161,4576,2165,4576,2161xm3287,2161l3284,2161,3287,2164,3287,2161xm3437,2161l3434,2161,3437,2164,3437,2161xm2267,1981l2251,1981,2251,2161,2267,2161,2267,2041,2252,2041,2267,2004,2267,1981xm3390,2142l3379,2161,3391,2161,3391,2144,3390,2142xm3402,2061l3391,2061,3391,2144,3406,2161,3407,2161,3407,2098,3394,2081,3407,2081,3407,2066,3402,2061xm3526,2101l3511,2101,3527,2161,3527,2105,3526,2101xm3527,1521l3527,2105,3541,2161,3541,1857,3527,1521xm3827,2084l3827,2141,3829,2161,3838,2161,3841,2141,3841,2121,3840,2121,3827,2084xm3871,2138l3871,2161,3878,2161,3887,2141,3874,2141,3871,2138xm3887,2141l3878,2161,3887,2161,3887,2141xm3898,2141l3887,2141,3887,2161,3901,2161,3901,2145,3898,2141xm4231,1781l4217,1861,4216,1861,4216,2161,4231,2161,4231,1861,4238,1821,4231,1821,4231,1781xm4816,2081l4801,2081,4801,2141,4805,2161,4813,2161,4815,2142,4816,2101,4808,2101,4816,2081xm4201,2121l4187,2121,4199,2154,4201,2141,4201,2121xm4157,2141l4156,2141,4157,2144,4157,2141xm3391,2141l3390,2142,3391,2144,3391,2141xm3391,2141l3389,2141,3390,2142,3391,2141xm2012,2081l2012,2141,2020,2141,2012,2081xm2042,1984l2042,2081,2057,2141,2057,2101,2064,2101,2057,2081,2057,2021,2042,1984xm2064,2101l2057,2101,2057,2141,2071,2121,2064,2101xm2072,2101l2064,2101,2071,2121,2057,2141,2072,2141,2072,2101xm3241,2061l3227,2061,3227,2141,3241,2141,3241,2061xm3271,2061l3269,2061,3257,2077,3257,2141,3271,2141,3264,2121,3271,2121,3271,2061xm3271,2121l3264,2121,3271,2141,3271,2121xm3763,2041l3751,2041,3751,2081,3767,2141,3781,2122,3781,2121,3773,2101,3767,2101,3767,2084,3766,2081,3767,2081,3767,2061,3763,2041xm3781,2139l3780,2141,3781,2141,3781,2139xm3796,2121l3797,2141,3797,2125,3796,2121xm3797,2125l3797,2141,3801,2141,3797,2125xm3871,2104l3871,2138,3874,2141,3887,2141,3887,2121,3886,2121,3871,2104xm4541,2076l4533,2096,4534,2101,4531,2101,4531,2141,4546,2141,4546,2101,4534,2101,4532,2099,4546,2099,4546,2081,4544,2081,4541,2076xm3796,2121l3782,2121,3781,2122,3781,2139,3796,2121xm3871,2061l3857,2061,3857,2121,3871,2138,3871,2121,3869,2101,3871,2101,3871,2061xm3797,2121l3796,2121,3797,2125,3797,2121xm3797,2101l3781,2101,3781,2122,3782,2121,3797,2121,3797,2101xm2185,2021l2177,2021,2177,2121,2184,2101,2191,2101,2191,2041,2178,2041,2185,2021xm2191,2101l2184,2101,2177,2121,2191,2121,2191,2101xm2207,2021l2206,2021,2191,2041,2191,2121,2207,2121,2207,2021xm3197,2041l3181,2041,3181,2121,3197,2121,3182,2081,3197,2081,3197,2041xm3196,2081l3182,2081,3197,2121,3197,2084,3196,2081xm3197,2084l3197,2121,3211,2121,3197,2084xm3211,2002l3197,2021,3197,2084,3211,2121,3211,2002xm3257,2044l3242,2061,3241,2061,3241,2121,3257,2121,3257,2081,3254,2081,3257,2077,3257,2044xm3407,2098l3407,2121,3421,2121,3421,2117,3415,2101,3409,2101,3407,2098xm3421,2081l3421,2118,3422,2121,3436,2121,3421,2081xm3665,2071l3661,2076,3661,2121,3677,2121,3677,2101,3665,2071xm3751,2021l3737,2021,3737,2121,3751,2121,3751,2061,3744,2041,3751,2041,3751,2021xm3826,2081l3812,2081,3827,2121,3827,2084,3826,2081xm3841,2081l3827,2081,3827,2084,3840,2121,3841,2121,3841,2101,3834,2101,3841,2081xm3869,2101l3871,2121,3871,2104,3869,2101xm4486,2057l4486,2121,4501,2121,4494,2101,4501,2101,4501,2061,4487,2061,4486,2057xm4501,2101l4494,2101,4501,2121,4501,2101xm4516,1985l4501,2041,4501,2121,4508,2101,4516,2101,4516,1985xm4516,2101l4508,2101,4501,2121,4516,2121,4516,2101xm4588,2101l4579,2101,4577,2111,4577,2121,4589,2121,4591,2118,4588,2101xm4591,2118l4589,2121,4591,2121,4591,2118xm4621,2021l4607,2021,4621,2061,4621,2121,4636,2121,4636,2101,4624,2101,4636,2084,4636,2061,4631,2041,4618,2041,4621,2021xm4786,2001l4771,2081,4771,2121,4786,2121,4786,2117,4774,2101,4786,2101,4786,2001xm4786,2105l4786,2118,4788,2121,4800,2121,4786,2105xm4604,2101l4588,2101,4591,2118,4604,2101xm3407,2066l3407,2081,3421,2118,3421,2081,3419,2081,3407,2066xm4782,2101l4774,2101,4786,2117,4786,2105,4782,2101xm4579,2101l4578,2101,4577,2111,4579,2101xm3527,2101l3526,2101,3527,2105,3527,2101xm4786,2101l4782,2101,4786,2105,4786,2101xm3871,2101l3869,2101,3871,2104,3871,2101xm3407,2081l3407,2098,3409,2101,3407,2081xm3407,2081l3409,2101,3415,2101,3407,2081xm3676,2061l3674,2061,3665,2071,3677,2101,3677,2064,3676,2061xm3677,2064l3677,2101,3691,2101,3677,2064xm3677,2001l3677,2064,3691,2101,3691,2041,3677,2001xm3737,2061l3728,2061,3721,2081,3721,2101,3737,2101,3737,2061xm3751,2081l3751,2101,3756,2101,3751,2081xm3767,2084l3767,2101,3773,2101,3767,2084xm3841,2081l3834,2101,3841,2101,3841,2081xm3857,1981l3841,1981,3841,2101,3853,2101,3857,2081,3848,2061,3857,2061,3857,1981xm4531,2098l4531,2101,4532,2099,4531,2098xm4533,2096l4532,2099,4534,2101,4533,2096xm4559,2041l4548,2041,4547,2061,4546,2064,4546,2101,4561,2061,4559,2041xm4606,1921l4591,1921,4591,2101,4606,2101,4606,1921xm4636,2084l4624,2101,4636,2101,4636,2084xm4650,2081l4638,2081,4636,2084,4636,2101,4649,2101,4650,2081xm4771,2001l4756,2061,4756,2101,4771,2101,4771,2001xm4816,2081l4808,2101,4816,2101,4816,2081xm4831,2081l4816,2081,4824,2101,4831,2101,4831,2081xm4531,2081l4531,2098,4532,2099,4533,2096,4531,2081xm3407,2081l3394,2081,3407,2098,3407,2081xm4531,1981l4516,2041,4516,2081,4518,2081,4531,2098,4531,2079,4529,2061,4531,2061,4531,1981xm4531,2064l4531,2081,4533,2096,4541,2076,4531,2064xm3827,2081l3826,2081,3827,2084,3827,2081xm3197,2081l3196,2081,3197,2084,3197,2081xm3767,2081l3766,2081,3767,2084,3767,2081xm2012,2061l1998,2081,2011,2081,2012,2079,2012,2061xm3223,2041l3215,2041,3211,2061,3211,2081,3227,2081,3218,2061,3227,2061,3223,2041xm3227,2061l3218,2061,3227,2081,3227,2061xm3257,2077l3254,2081,3257,2081,3257,2077xm3421,2061l3407,2061,3407,2066,3419,2081,3421,2081,3421,2061xm3647,1902l3647,1902,3647,2081,3658,2081,3660,2078,3648,2061,3661,2044,3661,1921,3659,1921,3647,1902xm3661,2076l3660,2078,3661,2081,3661,2076xm3707,1961l3707,2081,3721,2081,3714,2061,3721,2061,3721,1981,3714,1981,3707,1961xm3721,2061l3714,2061,3721,2081,3721,2061xm3737,2041l3721,2041,3721,2081,3728,2061,3737,2061,3737,2041xm3857,2061l3848,2061,3857,2081,3857,2061xm4529,2061l4531,2081,4531,2064,4529,2061xm4546,2064l4541,2076,4544,2081,4546,2081,4546,2064xm4651,1861l4636,1861,4636,2081,4651,2081,4651,1861xm4756,2004l4741,2041,4741,2081,4756,2081,4756,2004xm4783,1981l4772,1981,4771,1998,4771,2081,4786,2001,4783,1981xm2024,2041l2014,2041,2013,2057,2012,2079,2026,2061,2027,2061,2024,2041xm3661,2044l3648,2061,3660,2078,3661,2076,3661,2044xm3271,2041l3259,2041,3257,2061,3257,2077,3269,2061,3271,2061,3271,2041xm3661,2061l3661,2076,3665,2071,3661,2061xm3674,2041l3664,2041,3661,2061,3665,2071,3674,2061,3676,2061,3674,2041xm3674,2041l3676,2061,3677,2064,3677,2061,3674,2041xm4531,2061l4529,2061,4531,2064,4531,2061xm4547,2061l4546,2061,4546,2064,4547,2061xm2027,1961l2012,1961,2012,2061,2014,2041,2027,2041,2027,1961xm2027,2041l2024,2041,2027,2061,2027,2041xm3227,2001l3226,2001,3211,2021,3211,2061,3215,2041,3227,2041,3227,2001xm3227,2041l3223,2041,3227,2061,3227,2041xm3259,2041l3257,2044,3257,2061,3259,2041xm3664,2041l3661,2044,3661,2061,3664,2041xm3677,2041l3674,2041,3677,2061,3677,2041xm3691,2001l3691,2061,3707,2061,3707,2041,3706,2041,3691,2001xm3751,2041l3744,2041,3751,2061,3751,2041xm4486,2021l4486,2057,4487,2061,4500,2061,4486,2021xm4501,2021l4486,2021,4500,2061,4501,2061,4501,2021xm4726,2056l4726,2061,4727,2061,4726,2056xm4726,2001l4726,2056,4727,2061,4741,2061,4726,2001xm4741,1941l4726,1941,4726,2001,4741,2061,4741,1998,4728,1981,4741,1981,4741,1941xm4771,2001l4756,2041,4756,2061,4771,2001xm4483,1861l4471,1861,4471,2021,4472,2021,4486,2057,4486,1881,4483,1861xm4726,1881l4711,1921,4711,2001,4726,2056,4726,1881xm3664,2041l3661,2041,3661,2044,3664,2041xm3259,2041l3257,2041,3257,2044,3259,2041xm2207,2001l2192,2001,2178,2041,2191,2041,2191,2021,2207,2021,2207,2001xm2206,2021l2191,2021,2191,2041,2206,2021xm2267,2004l2252,2041,2266,2041,2267,2039,2267,2004xm2267,2039l2266,2041,2267,2041,2267,2039xm3121,2001l3107,2001,3107,2041,3121,2004,3121,2001xm3121,2004l3107,2041,3121,2041,3121,2004xm3137,2001l3122,2001,3121,2021,3121,2041,3136,2021,3137,2021,3137,2001xm3181,1921l3179,1921,3167,1937,3167,2021,3169,2041,3196,2041,3179,2021,3181,2021,3181,1921xm3690,1981l3679,1981,3677,2001,3691,2041,3691,1998,3690,1981xm3707,1961l3691,1961,3691,2001,3706,2041,3707,2041,3707,1981,3698,1981,3707,1961xm4531,1981l4517,1981,4516,1985,4516,2041,4531,1981xm4621,1981l4606,1981,4606,2021,4609,2041,4614,2041,4607,2021,4621,2021,4621,1981xm4621,2001l4621,2021,4618,2041,4631,2041,4621,2001xm4756,1981l4754,1981,4742,1999,4744,2001,4741,2001,4741,2041,4756,2004,4756,2001,4744,2001,4742,1999,4756,1999,4756,1981xm4771,2001l4757,2001,4756,2004,4756,2041,4771,2001xm2281,2001l2268,2001,2267,2021,2267,2039,2281,2021,2281,2001xm2042,1941l2027,1941,2027,1981,2042,2021,2042,1984,2041,1981,2042,1981,2042,1941xm2268,2001l2267,2004,2267,2021,2268,2001xm3091,1801l3091,1838,3092,1841,3091,1841,3091,2021,3107,2021,3100,2001,3107,2001,3107,1821,3106,1821,3091,1801xm3107,2001l3100,2001,3107,2021,3107,2001xm3122,2001l3121,2004,3121,2021,3122,2001xm3224,1981l3214,1981,3212,2001,3211,2002,3211,2021,3226,2001,3227,2001,3224,1981xm2267,1761l2267,2004,2268,2001,2281,2001,2281,1921,2267,1761xm3137,1941l3121,1941,3121,2004,3122,2001,3137,2001,3137,1941xm4771,1941l4756,1941,4756,2004,4757,2001,4771,2001,4771,1941xm3212,2001l3211,2001,3211,2002,3212,2001xm2417,1799l2417,2001,2428,2001,2430,1998,2419,1981,2431,1981,2431,1801,2418,1801,2417,1799xm2431,1996l2430,1998,2431,2001,2431,1996xm2447,1781l2447,2001,2461,2001,2461,1881,2448,1881,2461,1862,2461,1821,2447,1781xm3017,1901l3017,2001,3031,2001,3031,1956,3017,1901xm3151,1964l3151,2001,3167,2001,3167,1981,3164,1981,3151,1964xm4741,1998l4741,2001,4742,1999,4741,1998xm4754,1981l4741,1981,4741,1998,4742,1999,4754,1981xm2431,1981l2419,1981,2430,1998,2431,1996,2431,1981xm4741,1981l4728,1981,4741,1998,4741,1981xm2432,1781l2431,1781,2431,1996,2444,1981,2447,1981,2447,1841,2432,1781xm4517,1981l4516,1981,4516,1985,4517,1981xm2042,1981l2041,1981,2042,1984,2042,1981xm3151,1941l3144,1941,3137,1961,3139,1981,3151,1981,3151,1964,3149,1961,3151,1961,3151,1941xm3167,1941l3151,1941,3151,1964,3164,1981,3167,1981,3167,1941xm3617,1824l3617,1841,3631,1901,3631,1961,3635,1981,3643,1981,3647,1961,3647,1921,3634,1921,3647,1902,3647,1881,3646,1881,3638,1861,3630,1861,3631,1841,3629,1841,3617,1824xm3707,1961l3698,1981,3707,1981,3707,1961xm3721,1961l3707,1961,3714,1981,3721,1981,3721,1961xm2281,1761l2281,1961,2297,1961,2297,1941,2282,1901,2295,1901,2281,1761xm2627,1901l2611,1901,2611,1961,2627,1961,2612,1941,2627,1901xm2627,1901l2612,1941,2627,1961,2627,1901xm2627,1061l2627,1961,2641,1901,2641,1241,2627,1061xm3031,1956l3031,1961,3032,1960,3031,1956xm3031,1881l3031,1901,3046,1941,3032,1960,3032,1961,3047,1961,3047,1901,3031,1881xm3137,1901l3137,1961,3144,1941,3151,1941,3151,1921,3140,1921,3137,1901xm3031,1901l3031,1956,3032,1960,3046,1941,3031,1901xm3031,1821l3029,1821,3017,1837,3017,1901,3031,1956,3031,1821xm2295,1901l2282,1901,2297,1941,2297,1921,2295,1901xm2297,1881l2297,1941,2311,1941,2297,1881xm2297,1521l2297,1881,2311,1941,2311,1558,2297,1521xm2597,1881l2581,1881,2581,1941,2597,1941,2597,1921,2590,1921,2597,1901,2597,1881xm2597,1901l2597,1941,2611,1941,2611,1921,2604,1921,2597,1901xm3167,1921l3154,1921,3152,1941,3164,1941,3167,1937,3167,1921xm3601,1881l3601,1941,3617,1941,3617,1921,3616,1921,3601,1881xm3179,1921l3167,1921,3167,1937,3179,1921xm2281,1741l2267,1741,2267,1761,2281,1921,2281,1741xm2297,1861l2291,1861,2297,1921,2297,1861xm2597,1901l2590,1921,2597,1921,2597,1901xm2611,1861l2597,1861,2597,1901,2604,1921,2611,1921,2611,1861xm3151,1861l3137,1861,3137,1902,3140,1921,3148,1921,3151,1902,3151,1861xm3151,1901l3148,1921,3151,1921,3151,1901xm3551,1742l3541,1781,3541,1921,3557,1921,3557,1857,3551,1742xm3600,1621l3588,1621,3574,1641,3599,1641,3587,1657,3587,1881,3601,1921,3601,1641,3600,1621xm3617,1801l3601,1801,3601,1881,3616,1921,3617,1921,3617,1857,3602,1841,3617,1841,3614,1821,3617,1821,3617,1801xm3647,1902l3634,1921,3647,1921,3647,1902xm3661,1901l3648,1901,3647,1902,3659,1921,3661,1921,3661,1901xm4696,1782l4696,1921,4697,1921,4711,1881,4711,1801,4709,1801,4696,1782xm4711,1881l4697,1921,4711,1921,4711,1881xm4723,1861l4712,1861,4711,1877,4711,1921,4726,1881,4723,1861xm3647,1901l3647,1902,3647,1902,3647,1901xm2477,1821l2462,1861,2461,1862,2461,1901,2476,1861,2477,1861,2477,1821xm2567,1741l2551,1741,2551,1901,2564,1901,2566,1899,2554,1881,2567,1864,2567,1741xm2567,1898l2566,1899,2567,1901,2567,1898xm3047,1821l3031,1881,3047,1901,3047,1881,3043,1861,3056,1861,3061,1841,3047,1841,3047,1821xm3056,1861l3043,1861,3047,1881,3047,1901,3056,1861xm4471,1861l4459,1861,4456,1881,4456,1901,4471,1901,4471,1861xm2567,1864l2554,1881,2566,1899,2567,1898,2567,1864xm2575,1861l2569,1861,2567,1881,2567,1898,2581,1881,2581,1877,2575,1861xm2461,1862l2448,1881,2461,1881,2461,1862xm2569,1861l2567,1864,2567,1881,2569,1861xm2581,1841l2581,1877,2582,1881,2596,1881,2581,1841xm3036,1861l3035,1861,3031,1881,3036,1861xm3061,1797l3061,1881,3077,1881,3077,1861,3074,1861,3077,1841,3064,1841,3077,1824,3077,1801,3064,1801,3061,1797xm4471,1761l4456,1761,4456,1881,4459,1861,4471,1861,4471,1761xm4681,1761l4666,1761,4666,1881,4681,1881,4681,1781,4679,1781,4681,1778,4681,1761xm2581,1841l2568,1841,2581,1877,2581,1841xm2581,1821l2567,1821,2567,1864,2569,1861,2575,1861,2568,1841,2581,1841,2581,1821xm2477,1801l2461,1801,2461,1861,2462,1861,2477,1821,2477,1801xm2491,1701l2477,1701,2477,1861,2491,1821,2491,1701xm3001,1721l3001,1776,3002,1781,3001,1781,3001,1861,3017,1861,3017,1841,3014,1841,3016,1839,3004,1821,3017,1805,3017,1761,3016,1761,3001,1721xm3077,1841l3074,1861,3077,1857,3077,1841xm3077,1857l3074,1861,3077,1861,3077,1857xm3538,1501l3529,1501,3527,1521,3541,1861,3541,1521,3538,1501xm3557,1721l3551,1742,3557,1861,3557,1781,3556,1781,3557,1776,3557,1721xm3617,1841l3617,1857,3620,1861,3622,1861,3617,1841xm3631,1841l3630,1861,3638,1861,3631,1841xm4651,1824l4637,1861,4650,1861,4666,1841,4651,1841,4651,1824xm3085,1821l3079,1821,3077,1841,3077,1857,3089,1841,3091,1841,3091,1837,3085,1821xm3617,1841l3602,1841,3617,1857,3617,1841xm2447,1781l2432,1781,2447,1841,2447,1781xm2507,1681l2504,1681,2491,1699,2491,1841,2507,1841,2507,1761,2492,1761,2507,1701,2507,1681xm2987,1761l2987,1841,3001,1841,3001,1821,2987,1761xm3016,1839l3014,1841,3017,1841,3016,1839xm3017,1837l3016,1839,3017,1841,3017,1837xm3061,1701l3047,1701,3047,1841,3061,1841,3061,1797,3049,1781,3061,1781,3059,1761,3061,1761,3061,1701xm3077,1824l3064,1841,3077,1841,3077,1824xm3079,1821l3077,1824,3077,1841,3079,1821xm3614,1821l3617,1841,3617,1824,3614,1821xm3631,1761l3617,1761,3617,1824,3629,1841,3631,1841,3631,1761xm4336,1619l4336,1841,4351,1841,4337,1821,4351,1742,4351,1621,4337,1621,4336,1619xm4351,1741l4337,1821,4351,1841,4351,1741xm4366,1521l4351,1521,4351,1841,4365,1742,4366,1601,4358,1581,4366,1581,4366,1521xm4652,1821l4651,1824,4651,1841,4652,1821xm4658,1821l4652,1821,4651,1841,4666,1841,4658,1821xm4666,1821l4658,1821,4666,1841,4666,1821xm4694,1741l4685,1741,4667,1761,4694,1761,4681,1778,4681,1841,4696,1841,4696,1801,4684,1801,4695,1782,4694,1781,4696,1781,4696,1761,4694,1741xm3017,1805l3004,1821,3016,1839,3017,1838,3017,1805xm3091,1761l3077,1761,3077,1801,3091,1838,3091,1761xm3030,1801l3020,1801,3017,1805,3017,1837,3029,1821,3031,1821,3030,1801xm3617,1821l3614,1821,3617,1824,3617,1821xm3077,1801l3077,1824,3079,1821,3085,1821,3077,1801xm4666,1741l4651,1741,4651,1824,4652,1821,4666,1821,4666,1741xm2417,1421l2401,1501,2401,1821,2417,1821,2417,1799,2402,1781,2417,1781,2417,1764,2416,1761,2417,1761,2417,1421xm2987,1621l2971,1621,2971,1761,2987,1821,2987,1621xm2992,1741l2990,1741,2987,1761,3001,1821,3001,1776,2992,1741xm3587,1641l3571,1641,3571,1821,3587,1821,3587,1801,3583,1801,3587,1782,3587,1661,3584,1661,3587,1657,3587,1641xm4246,1604l4231,1641,4231,1821,4238,1821,4245,1782,4246,1604xm4246,1781l4238,1821,4246,1821,4246,1781xm4261,1641l4261,1821,4276,1821,4276,1741,4261,1641xm2387,1661l2387,1782,2390,1801,2399,1801,2401,1782,2401,1721,2387,1661xm2417,1764l2417,1799,2418,1801,2431,1801,2417,1764xm2431,1781l2423,1781,2431,1801,2431,1781xm3061,1781l3061,1797,3064,1801,3061,1781xm3061,1764l3061,1782,3064,1801,3077,1801,3077,1781,3074,1781,3061,1764xm3571,1721l3557,1776,3557,1782,3559,1801,3571,1801,3571,1721xm3587,1781l3583,1801,3587,1801,3587,1781xm4695,1782l4684,1801,4696,1801,4696,1782,4695,1782xm2417,1781l2402,1781,2417,1799,2417,1781xm3061,1781l3049,1781,3061,1797,3061,1781xm4696,1781l4695,1782,4696,1782,4696,1781xm4696,1781l4694,1781,4695,1782,4696,1781xm3059,1761l3061,1781,3061,1764,3059,1761xm3541,1521l3541,1781,3551,1742,3541,1521xm4694,1761l4681,1761,4681,1778,4694,1761xm3001,1721l2987,1721,3001,1776,3001,1761,2998,1741,3001,1741,3001,1721xm3571,1561l3557,1561,3557,1776,3571,1721,3571,1561xm2417,1761l2416,1761,2417,1764,2417,1761xm3061,1761l3059,1761,3061,1764,3061,1761xm2507,1701l2492,1761,2507,1761,2507,1701xm2521,1584l2507,1621,2507,1761,2521,1721,2521,1584xm2987,1721l2987,1761,2990,1741,2992,1741,2987,1721xm3001,1741l2998,1741,3001,1761,3001,1741xm4456,1581l4441,1581,4441,1721,4442,1721,4457,1761,4470,1761,4456,1721,4456,1581xm2551,1701l2551,1721,2538,1721,2552,1741,2566,1741,2551,1701xm4261,1601l4248,1651,4261,1741,4261,1601xm4276,1361l4261,1581,4261,1641,4276,1741,4276,1541,4278,1541,4281,1501,4276,1501,4276,1361xm2385,1381l2371,1381,2371,1661,2372,1661,2387,1721,2387,1401,2385,1381xm2401,1427l2387,1501,2387,1661,2401,1721,2401,1427xm2537,1679l2537,1721,2551,1721,2551,1681,2538,1681,2537,1679xm4411,1718l4411,1721,4412,1720,4411,1718xm4426,1701l4412,1720,4412,1721,4426,1721,4426,1701xm4411,1682l4411,1718,4412,1720,4426,1701,4411,1682xm4410,1681l4397,1681,4411,1718,4411,1682,4410,1681xm2491,1681l2479,1681,2478,1701,2490,1701,2491,1699,2491,1681xm2537,1581l2521,1621,2521,1701,2537,1701,2537,1679,2522,1661,2537,1661,2537,1644,2536,1641,2537,1641,2537,1581xm4411,1421l4396,1421,4396,1701,4405,1701,4397,1681,4411,1681,4411,1421xm4411,1541l4411,1682,4426,1701,4426,1561,4415,1561,4411,1541xm2504,1681l2491,1681,2491,1699,2504,1681xm4411,1681l4410,1681,4411,1682,4411,1681xm2537,1644l2537,1679,2538,1681,2551,1681,2537,1644xm2551,1641l2537,1641,2537,1644,2551,1681,2551,1641xm4441,1521l4426,1521,4426,1681,4441,1681,4441,1521xm2537,1661l2522,1661,2537,1679,2537,1661xm4261,1601l4247,1601,4246,1604,4246,1661,4248,1651,4247,1641,4251,1641,4261,1601xm3599,1641l3587,1641,3587,1657,3599,1641xm4251,1641l4247,1641,4248,1651,4251,1641xm2537,1641l2536,1641,2537,1644,2537,1641xm2927,1361l2927,1421,2942,1481,2941,1481,2941,1601,2942,1601,2957,1641,2957,1601,2956,1581,2957,1581,2957,1461,2956,1461,2948,1441,2941,1441,2927,1361xm2957,1585l2957,1641,2971,1641,2957,1585xm2971,1541l2957,1541,2957,1585,2971,1641,2971,1541xm4321,1361l4321,1641,4336,1641,4336,1619,4322,1601,4336,1601,4336,1381,4328,1381,4321,1361xm2521,1561l2507,1561,2507,1621,2521,1584,2521,1561xm2537,1581l2522,1581,2521,1584,2521,1621,2537,1581xm4336,1581l4336,1619,4337,1621,4350,1621,4336,1581xm4351,1581l4336,1581,4350,1621,4351,1621,4351,1581xm4336,1601l4322,1601,4336,1619,4336,1601xm4261,1541l4246,1541,4246,1604,4247,1601,4261,1601,4261,1541xm2956,1581l2957,1601,2957,1585,2956,1581xm4366,1581l4358,1581,4366,1601,4366,1581xm4378,1441l4369,1441,4366,1460,4366,1601,4374,1581,4381,1581,4381,1498,4368,1481,4381,1481,4379,1461,4381,1461,4378,1441xm4381,1581l4374,1581,4366,1601,4381,1601,4381,1581xm2957,1581l2956,1581,2957,1585,2957,1581xm2537,1521l2521,1521,2521,1584,2522,1581,2537,1581,2537,1521xm4264,1541l4261,1541,4261,1581,4264,1541xm4278,1541l4276,1541,4276,1581,4278,1541xm2311,1558l2311,1561,2312,1561,2311,1558xm2311,1521l2311,1558,2312,1561,2327,1561,2311,1521xm2327,1261l2311,1261,2311,1521,2327,1561,2327,1381,2312,1281,2327,1281,2327,1261xm2867,1441l2851,1441,2851,1541,2855,1561,2863,1561,2867,1541,2867,1481,2860,1461,2867,1461,2867,1441xm4426,1501l4411,1501,4411,1541,4415,1561,4423,1561,4426,1541,4426,1501xm4426,1541l4423,1561,4426,1561,4426,1541xm2310,1501l2299,1501,2297,1521,2311,1558,2311,1521,2310,1501xm4381,1498l4381,1521,4396,1521,4396,1501,4384,1501,4381,1498xm2327,1281l2327,1501,2341,1501,2341,1381,2327,1281xm2417,1421l2402,1421,2401,1427,2401,1501,2417,1421xm4291,1321l4276,1321,4276,1501,4281,1501,4283,1481,4277,1481,4284,1460,4291,1361,4291,1321xm4291,1441l4284,1460,4281,1501,4291,1501,4291,1441xm4381,1481l4381,1498,4384,1501,4381,1481xm4391,1381l4384,1381,4381,1401,4381,1464,4394,1481,4381,1481,4384,1501,4396,1501,4396,1481,4394,1481,4381,1464,4396,1464,4396,1419,4382,1401,4396,1401,4391,1381xm4381,1481l4368,1481,4381,1498,4381,1481xm2867,1461l2860,1461,2867,1481,2867,1461xm2869,1261l2867,1261,2867,1481,2874,1461,2881,1461,2881,1275,2869,1261xm2881,1461l2874,1461,2867,1481,2881,1481,2881,1461xm4284,1460l4277,1481,4283,1481,4284,1460xm4306,1221l4291,1221,4291,1481,4306,1441,4306,1337,4292,1301,4306,1301,4306,1221xm4379,1461l4381,1481,4381,1464,4379,1461xm4381,1461l4379,1461,4381,1464,4381,1461xm2652,1181l2641,1221,2641,1461,2657,1461,2657,1241,2652,1181xm4291,1361l4284,1460,4291,1441,4291,1361xm2837,1401l2837,1441,2851,1441,2851,1438,2837,1401xm2851,1401l2851,1438,2852,1441,2866,1441,2851,1401xm2927,1001l2911,1061,2911,1361,2927,1441,2927,1001xm2927,1421l2927,1441,2932,1441,2927,1421xm2941,1301l2927,1301,2927,1361,2941,1441,2941,1301xm2941,1421l2941,1441,2948,1441,2941,1421xm2821,1098l2821,1241,2822,1241,2837,1301,2837,1401,2851,1438,2851,1301,2837,1241,2837,1101,2822,1101,2821,1098xm2402,1421l2401,1421,2401,1427,2402,1421xm4396,1401l4396,1419,4397,1421,4410,1421,4396,1401xm4396,1401l4382,1401,4396,1419,4396,1401xm2357,862l2357,879,2358,881,2357,881,2357,1261,2371,1401,2371,1381,2385,1381,2371,1261,2371,881,2357,862xm2387,1381l2385,1381,2387,1401,2387,1381xm2327,1281l2312,1281,2327,1381,2327,1281xm2341,1201l2327,1201,2327,1281,2341,1381,2341,1201xm4306,1337l4306,1361,4309,1381,4321,1381,4321,1341,4307,1341,4306,1337xm4336,1361l4321,1361,4328,1381,4336,1381,4336,1361xm2717,1358l2717,1361,2718,1360,2717,1358xm2731,1341l2718,1360,2718,1361,2731,1361,2731,1341xm2717,1322l2717,1358,2718,1360,2731,1341,2717,1322xm2716,1321l2702,1321,2717,1358,2717,1322,2716,1321xm2671,1161l2657,1241,2657,1341,2671,1341,2671,1161xm2747,661l2731,661,2731,1041,2717,1101,2717,1322,2731,1341,2731,1121,2747,1041,2747,881,2732,861,2747,821,2747,661xm4306,1301l4306,1337,4307,1341,4320,1341,4306,1301xm4321,1161l4306,1161,4306,1301,4320,1341,4321,1341,4321,1161xm4306,1301l4292,1301,4306,1337,4306,1301xm2701,821l2701,1321,2717,1321,2717,921,2701,821xm2881,1275l2881,1281,2886,1281,2881,1275xm2881,1264l2881,1275,2886,1281,2894,1281,2881,1264xm2897,801l2881,861,2881,1264,2894,1281,2897,1281,2897,801xm2879,1261l2869,1261,2881,1275,2881,1264,2879,1261xm2881,1261l2879,1261,2881,1264,2881,1261xm2639,841l2630,841,2627,861,2627,1061,2641,1241,2641,861,2639,841xm2657,1161l2652,1181,2657,1241,2657,1161xm2671,1081l2657,1201,2657,1241,2671,1161,2669,1141,2671,1141,2671,1081xm2641,1061l2641,1221,2652,1181,2641,1061xm2353,901l2345,901,2341,921,2341,1201,2357,1201,2357,921,2353,901xm2662,1141l2657,1141,2657,1201,2662,1161,2658,1161,2662,1141xm2686,981l2671,981,2671,1201,2687,1081,2687,1019,2672,1001,2687,1001,2687,984,2686,981xm2807,1061l2807,1201,2821,1201,2821,1121,2817,1087,2807,1061xm2687,1081l2674,1181,2687,1181,2687,1081xm2664,1141l2662,1141,2658,1161,2662,1161,2664,1141xm2671,1141l2669,1141,2671,1161,2671,1141xm2793,944l2791,946,2791,1001,2807,1121,2807,961,2804,961,2793,944xm2817,1087l2821,1121,2821,1098,2817,1087xm2821,1041l2821,1098,2822,1101,2836,1101,2821,1041xm2837,1041l2821,1041,2836,1101,2837,1101,2837,1041xm2821,981l2807,981,2807,1001,2817,1087,2821,1098,2821,981xm2807,1001l2807,1061,2817,1087,2807,1001xm2911,1001l2897,1061,2899,1081,2910,1081,2911,1061,2911,1001xm2687,1019l2687,1061,2701,1061,2701,1021,2688,1021,2687,1019xm2911,801l2897,881,2897,1061,2911,1001,2911,801xm2927,1001l2911,1001,2911,1061,2927,1001xm2791,1001l2791,1041,2796,1041,2791,1001xm2687,984l2687,1019,2688,1021,2701,1021,2687,984xm2687,821l2687,984,2701,1021,2701,921,2687,821xm2687,1001l2672,1001,2687,1019,2687,1001xm2687,981l2686,981,2687,984,2687,981xm2761,261l2761,701,2777,821,2777,961,2779,961,2791,946,2791,821,2777,701,2777,461,2761,261xm2791,946l2779,961,2791,961,2791,946xm2807,941l2796,941,2793,944,2804,961,2807,961,2807,941xm2791,941l2791,946,2793,944,2791,941xm2354,841l2344,841,2341,861,2341,921,2345,901,2357,901,2357,879,2342,861,2356,861,2354,841xm2357,901l2353,901,2357,921,2357,901xm2701,701l2687,701,2687,821,2701,921,2701,701xm2747,821l2732,861,2747,881,2747,821xm2747,261l2747,881,2761,821,2761,461,2747,261xm2909,781l2900,781,2898,801,2897,801,2897,881,2911,801,2909,781xm2356,861l2342,861,2357,879,2357,862,2356,861xm2357,861l2356,861,2357,862,2357,861xm2758,241l2750,241,2747,261,2761,461,2761,261,2758,241xm2777,441l2775,441,2777,461,2777,441xe" filled="true" fillcolor="#a31a7e" stroked="false">
              <v:path arrowok="t"/>
              <v:fill type="solid"/>
            </v:shape>
            <v:shape style="position:absolute;left:1704;top:989;width:3142;height:1410" type="#_x0000_t75" stroked="false">
              <v:imagedata r:id="rId17" o:title=""/>
            </v:shape>
            <v:shape style="position:absolute;left:1704;top:2006;width:3142;height:560" coordorigin="1704,2006" coordsize="3142,560" path="m1922,2542l1922,2566,1937,2566,1937,2548,1930,2548,1922,2542xm1937,2560l1937,2566,1952,2566,1952,2564,1940,2564,1937,2560xm1937,2542l1937,2560,1940,2564,1952,2564,1952,2558,1944,2548,1937,2542xm1967,2542l1960,2548,1952,2558,1952,2564,1963,2564,1967,2560,1967,2542xm1952,2532l1937,2532,1937,2542,1944,2548,1952,2558,1952,2538,1949,2534,1952,2534,1952,2532xm1997,2534l1955,2534,1952,2538,1952,2558,1960,2548,1967,2542,1997,2542,1997,2534xm1772,2528l1772,2552,1787,2552,1787,2534,1780,2534,1772,2528xm1744,2532l1759,2546,1764,2550,1768,2548,1770,2548,1772,2546,1772,2542,1757,2542,1757,2534,1750,2534,1744,2532xm1704,2534l1704,2548,1709,2548,1712,2546,1712,2542,1704,2534xm1727,2534l1712,2534,1712,2546,1709,2548,1739,2548,1742,2546,1742,2542,1727,2542,1727,2534xm1862,2528l1862,2546,1865,2548,1922,2548,1922,2542,1877,2542,1870,2534,1862,2528xm1933,2534l1925,2534,1922,2538,1922,2542,1930,2548,1937,2542,1937,2538,1933,2534xm1937,2542l1930,2548,1937,2548,1937,2542xm2012,2534l2004,2534,1997,2542,1967,2542,1967,2548,2009,2548,2012,2546,2012,2534xm1712,2516l1704,2516,1704,2534,1712,2542,1712,2516xm1751,2518l1730,2518,1727,2522,1727,2542,1734,2534,1742,2528,1757,2528,1757,2524,1753,2520,1751,2518xm1742,2528l1734,2534,1727,2542,1742,2542,1742,2528xm1757,2524l1757,2542,1770,2536,1768,2534,1764,2534,1766,2533,1757,2524xm1772,2528l1766,2533,1770,2536,1757,2542,1772,2542,1772,2528xm1873,2518l1832,2518,1832,2528,1862,2528,1870,2534,1877,2542,1877,2522,1873,2518xm1925,2534l1877,2534,1877,2542,1922,2542,1922,2538,1925,2534xm2012,2508l1998,2522,1997,2524,1997,2542,2004,2534,2012,2534,2012,2532,2010,2532,2012,2528,2012,2508xm1937,2534l1933,2534,1937,2538,1937,2534xm1952,2534l1949,2534,1952,2538,1952,2534xm1757,2528l1742,2528,1742,2534,1746,2534,1744,2532,1757,2532,1757,2528xm1757,2532l1744,2532,1750,2534,1757,2534,1757,2532xm1766,2533l1764,2534,1768,2534,1766,2533xm1783,2518l1775,2518,1772,2522,1772,2528,1780,2534,1787,2528,1787,2522,1783,2518xm1787,2528l1780,2534,1787,2534,1787,2528xm1787,2530l1787,2534,1790,2534,1787,2530xm1794,2518l1787,2528,1787,2530,1790,2534,1799,2534,1802,2530,1802,2528,1794,2518xm1817,2512l1810,2518,1802,2528,1802,2530,1799,2534,1813,2534,1817,2530,1817,2512xm1817,2512l1817,2530,1820,2534,1862,2534,1862,2528,1832,2528,1824,2518,1817,2512xm2020,2504l2016,2504,2012,2508,2012,2512,2024,2518,2012,2530,2012,2530,2015,2534,2023,2534,2027,2530,2027,2512,2020,2504xm1775,2518l1760,2518,1757,2522,1757,2524,1766,2533,1772,2528,1772,2522,1775,2518xm2012,2528l2010,2532,2012,2530,2012,2528xm2012,2530l2010,2532,2012,2532,2012,2530xm2012,2516l2012,2530,2024,2518,2015,2518,2012,2516xm1799,2504l1790,2504,1787,2508,1787,2528,1794,2518,1802,2518,1802,2508,1799,2504xm1802,2518l1794,2518,1802,2528,1802,2518xm1829,2504l1805,2504,1802,2508,1802,2528,1810,2518,1817,2512,1832,2512,1832,2508,1829,2504xm1832,2512l1817,2512,1824,2518,1832,2528,1832,2512xm1787,2518l1783,2518,1787,2522,1787,2518xm2012,2512l2012,2516,2015,2518,2024,2518,2012,2512xm2042,2504l2034,2504,2027,2512,2027,2518,2039,2518,2042,2516,2042,2504xm2101,2498l2101,2516,2105,2518,2143,2518,2147,2516,2147,2512,2117,2512,2110,2504,2101,2498xm2020,2504l2027,2512,2027,2510,2024,2506,2020,2504xm2027,2454l2027,2512,2034,2504,2042,2504,2042,2471,2029,2458,2027,2454xm2113,2488l2101,2488,2101,2498,2110,2504,2117,2512,2117,2492,2113,2488xm2131,2504l2117,2504,2117,2512,2131,2512,2131,2504xm2131,2500l2131,2512,2140,2504,2135,2504,2131,2500xm2143,2474l2135,2474,2131,2478,2131,2500,2135,2504,2140,2504,2131,2512,2147,2512,2147,2498,2140,2488,2147,2488,2147,2478,2143,2474xm2027,2504l2020,2504,2024,2506,2027,2510,2027,2504xm2023,2488l2015,2488,2012,2492,2012,2508,2016,2504,2027,2504,2027,2492,2023,2488xm2057,2470l2054,2472,2050,2474,2045,2474,2042,2478,2042,2500,2045,2504,2053,2504,2057,2500,2057,2488,2050,2488,2057,2482,2057,2470xm2087,2482l2087,2500,2090,2504,2099,2504,2101,2500,2101,2498,2094,2488,2087,2482xm2101,2500l2099,2504,2101,2504,2101,2500xm2153,2488l2147,2488,2147,2504,2158,2504,2160,2502,2170,2492,2149,2492,2153,2488xm4831,2482l4831,2500,4835,2504,4843,2504,4846,2500,4846,2488,4838,2488,4831,2482xm2099,2474l2090,2474,2087,2478,2087,2482,2094,2488,2101,2498,2101,2478,2099,2474xm2147,2488l2140,2488,2147,2498,2147,2488xm2072,2468l2064,2474,2057,2482,2057,2492,2072,2492,2072,2488,2069,2488,2072,2486,2072,2468xm2161,2479l2149,2492,2154,2488,2174,2488,2177,2484,2177,2482,2161,2482,2161,2479xm2174,2488l2154,2488,2149,2492,2170,2492,2174,2488xm2057,2482l2050,2488,2057,2488,2057,2482xm2072,2486l2069,2488,2072,2488,2072,2486xm2072,2468l2072,2486,2075,2488,2087,2488,2087,2482,2080,2474,2072,2468xm4816,2452l4816,2486,4819,2488,4831,2488,4831,2482,4824,2474,4831,2474,4831,2460,4824,2460,4816,2452xm4843,2474l4835,2474,4831,2478,4831,2482,4838,2488,4846,2488,4846,2478,4843,2474xm2072,2460l2060,2460,2057,2462,2057,2482,2064,2474,2072,2468,2072,2460xm2083,2460l2072,2460,2072,2468,2080,2474,2087,2482,2087,2462,2083,2460xm2164,2476l2161,2479,2161,2482,2164,2476xm2177,2476l2164,2476,2161,2482,2177,2482,2177,2476xm4831,2474l4824,2474,4831,2482,4831,2474xm2161,2456l2161,2479,2164,2476,2177,2476,2177,2460,2164,2460,2161,2456xm2042,2471l2042,2478,2045,2474,2046,2474,2042,2471xm2090,2474l2087,2474,2087,2478,2090,2474xm4835,2474l4831,2474,4831,2478,4835,2474xm4741,2456l4741,2476,4756,2476,4756,2460,4748,2460,4750,2458,4744,2458,4741,2456xm4771,2470l4771,2476,4786,2476,4786,2474,4775,2474,4771,2470xm2057,2426l2042,2426,2042,2449,2054,2462,2042,2468,2042,2471,2046,2474,2050,2474,2054,2472,2057,2470,2057,2426xm2551,2438l2551,2454,2554,2458,2569,2472,2572,2474,2578,2474,2580,2472,2581,2470,2581,2468,2567,2468,2567,2452,2564,2446,2567,2446,2567,2444,2560,2444,2551,2438xm4771,2456l4771,2470,4775,2474,4786,2474,4786,2468,4778,2460,4786,2460,4786,2458,4774,2458,4771,2456xm4786,2470l4786,2474,4789,2474,4786,2470xm4794,2460l4786,2468,4786,2470,4789,2474,4798,2474,4801,2470,4801,2468,4794,2460xm4816,2452l4801,2468,4801,2470,4798,2474,4813,2474,4816,2470,4816,2452xm2042,2412l2027,2412,2027,2454,2029,2458,2042,2471,2042,2452,2040,2446,2042,2446,2042,2412xm2042,2449l2042,2468,2054,2462,2042,2449xm2567,2449l2567,2468,2580,2462,2567,2449xm2581,2428l2570,2428,2567,2432,2567,2449,2580,2462,2567,2468,2581,2468,2581,2444,2574,2444,2581,2438,2581,2428xm4786,2460l4778,2460,4786,2468,4786,2460xm4801,2442l4786,2442,4786,2468,4794,2460,4801,2460,4801,2442xm4801,2460l4794,2460,4801,2468,4801,2460xm4828,2444l4805,2444,4801,2448,4801,2468,4816,2452,4831,2452,4831,2448,4828,2444xm2072,2456l2057,2456,2057,2462,2060,2460,2072,2460,2072,2456xm2177,2396l2161,2396,2161,2456,2164,2460,2171,2460,2174,2458,2176,2456,2177,2454,2177,2452,2162,2448,2177,2421,2177,2396xm2177,2454l2176,2456,2174,2458,2171,2460,2177,2460,2177,2454xm2207,2438l2207,2456,2210,2460,2249,2460,2251,2456,2251,2452,2221,2452,2214,2444,2207,2438xm2316,2422l2311,2422,2311,2440,2329,2458,2334,2460,2338,2460,2340,2458,2341,2456,2341,2452,2327,2452,2327,2433,2316,2422xm2461,2440l2461,2456,2466,2460,2470,2460,2474,2458,2480,2452,2477,2452,2464,2446,2468,2442,2464,2442,2461,2440xm2507,2438l2507,2456,2510,2460,2519,2460,2521,2456,2521,2444,2514,2444,2507,2438xm4606,2438l4606,2456,4609,2460,4618,2460,4621,2456,4621,2456,4608,2442,4610,2442,4606,2438xm4636,2438l4631,2443,4634,2446,4621,2452,4621,2456,4624,2458,4628,2460,4632,2460,4634,2458,4636,2456,4636,2438xm4756,2452l4748,2460,4756,2460,4756,2452xm4756,2456l4756,2460,4759,2460,4756,2456xm4762,2446l4756,2452,4756,2456,4759,2460,4768,2460,4771,2456,4771,2456,4762,2446xm4831,2452l4816,2452,4824,2460,4831,2460,4831,2452xm4741,2452l4741,2456,4744,2458,4741,2452xm4750,2442l4728,2442,4734,2444,4745,2444,4741,2448,4741,2452,4744,2458,4750,2458,4756,2452,4756,2448,4750,2442xm4771,2452l4771,2456,4774,2458,4771,2452xm4771,2433l4771,2452,4774,2458,4786,2458,4786,2448,4771,2433xm4610,2442l4608,2442,4621,2456,4621,2444,4614,2444,4610,2442xm4728,2442l4741,2456,4741,2448,4745,2444,4734,2444,4728,2442xm4771,2444l4764,2444,4762,2446,4771,2456,4771,2444xm2185,2418l2178,2418,2177,2422,2177,2454,2191,2426,2191,2426,2185,2418xm2040,2446l2042,2452,2042,2449,2040,2446xm2177,2421l2162,2448,2177,2452,2177,2421xm2219,2428l2207,2428,2207,2438,2214,2444,2221,2452,2221,2432,2219,2428xm2237,2444l2221,2444,2221,2452,2237,2452,2237,2444xm2263,2414l2240,2414,2237,2418,2237,2452,2244,2444,2251,2444,2251,2428,2244,2428,2251,2422,2263,2422,2267,2419,2267,2418,2263,2414xm2251,2444l2244,2444,2237,2452,2251,2452,2251,2444xm2327,2433l2327,2452,2340,2446,2327,2433xm2338,2398l2334,2398,2332,2400,2328,2402,2327,2404,2327,2433,2340,2446,2327,2452,2341,2452,2341,2426,2329,2412,2341,2408,2341,2404,2340,2402,2338,2398xm2477,2434l2464,2446,2477,2452,2477,2434xm2491,2432l2479,2432,2477,2438,2477,2452,2480,2452,2491,2440,2491,2432xm2564,2446l2567,2452,2567,2449,2564,2446xm4621,2433l4621,2452,4634,2446,4632,2444,4628,2444,4631,2443,4621,2433xm4766,2428l4764,2428,4760,2430,4756,2434,4756,2452,4762,2446,4758,2442,4771,2438,4771,2433,4766,2428xm2042,2446l2040,2446,2042,2449,2042,2446xm2567,2446l2564,2446,2567,2449,2567,2446xm4756,2444l4752,2444,4756,2448,4756,2444xm4786,2442l4780,2442,4786,2448,4786,2442xm4771,2438l4758,2442,4762,2446,4764,2444,4771,2444,4771,2438xm2191,2426l2191,2440,2195,2444,2207,2444,2207,2438,2200,2428,2194,2428,2191,2426xm2251,2422l2251,2440,2256,2444,2262,2444,2264,2442,2269,2438,2267,2438,2254,2432,2258,2428,2258,2427,2251,2422xm2281,2408l2281,2424,2284,2428,2299,2442,2302,2444,2308,2444,2310,2442,2311,2441,2311,2440,2309,2438,2297,2438,2297,2422,2294,2416,2297,2416,2297,2414,2290,2414,2281,2408xm2417,2408l2417,2440,2420,2444,2443,2444,2447,2440,2447,2438,2431,2438,2424,2428,2431,2428,2431,2414,2424,2414,2417,2408xm2447,2422l2447,2440,2450,2444,2459,2444,2461,2441,2461,2440,2449,2428,2452,2427,2447,2422xm2491,2422l2491,2440,2495,2444,2507,2444,2507,2438,2500,2428,2491,2422xm2530,2414l2526,2414,2508,2432,2507,2434,2507,2438,2514,2444,2521,2444,2521,2442,2520,2442,2521,2438,2521,2432,2519,2428,2521,2428,2521,2422,2537,2422,2537,2420,2534,2416,2530,2414xm2532,2431l2522,2441,2525,2444,2540,2444,2537,2440,2537,2438,2532,2431xm2544,2428l2537,2438,2537,2440,2540,2444,2549,2444,2551,2441,2551,2438,2544,2428xm2551,2440l2549,2444,2551,2444,2551,2440xm2563,2428l2551,2428,2551,2438,2560,2444,2567,2444,2567,2432,2563,2428xm2581,2438l2574,2444,2581,2444,2581,2438xm2581,2440l2581,2444,2585,2444,2581,2440xm2587,2431l2581,2438,2581,2440,2585,2444,2593,2444,2597,2440,2597,2440,2587,2431xm2597,2440l2597,2440,2600,2444,2599,2442,2597,2440xm2611,2422l2605,2427,2610,2432,2597,2438,2597,2440,2599,2442,2600,2444,2608,2444,2610,2442,2611,2441,2611,2422xm2610,2442l2608,2444,2609,2444,2610,2442xm3991,2414l3984,2414,3977,2422,3977,2426,3978,2428,3994,2442,3996,2444,4002,2444,4007,2440,4007,2438,3991,2438,3991,2428,3988,2428,3991,2426,3991,2422,3989,2416,3991,2416,3991,2414xm4471,2408l4471,2424,4474,2428,4490,2444,4494,2444,4499,2442,4501,2440,4501,2438,4486,2438,4486,2422,4484,2416,4486,2416,4486,2414,4478,2414,4471,2408xm4501,2422l4501,2441,4502,2442,4506,2444,4512,2444,4516,2441,4516,2440,4516,2438,4504,2432,4508,2428,4501,2422xm4526,2431l4516,2441,4519,2444,4536,2444,4532,2442,4531,2441,4531,2438,4526,2431xm4535,2433l4531,2438,4531,2441,4532,2442,4536,2444,4542,2444,4545,2442,4545,2441,4546,2438,4535,2433xm4545,2442l4542,2444,4543,2444,4545,2442xm4568,2428l4559,2428,4554,2433,4564,2442,4565,2444,4588,2444,4589,2442,4591,2440,4591,2432,4574,2432,4568,2428xm4601,2432l4591,2440,4591,2440,4595,2444,4606,2444,4606,2438,4601,2432xm4621,2438l4610,2442,4614,2444,4621,2444,4621,2438xm4631,2443l4628,2444,4632,2444,4631,2443xm4636,2440l4636,2444,4639,2444,4636,2440xm4651,2426l4649,2428,4644,2428,4636,2438,4636,2440,4639,2444,4648,2444,4651,2440,4651,2426xm4711,2422l4711,2440,4715,2444,4730,2444,4728,2442,4750,2442,4746,2438,4726,2438,4718,2428,4711,2422xm4636,2428l4625,2428,4621,2432,4621,2433,4631,2443,4636,2438,4636,2428xm2461,2438l2461,2440,2464,2442,2461,2438xm2461,2417l2461,2418,2461,2438,2464,2442,2468,2442,2477,2434,2477,2434,2476,2432,2461,2417xm2521,2438l2520,2442,2521,2441,2521,2438xm2521,2441l2520,2442,2521,2442,2521,2441xm4556,2414l4552,2414,4546,2420,4545,2441,4545,2442,4554,2433,4548,2428,4570,2428,4559,2416,4556,2414xm4616,2428l4614,2428,4610,2430,4606,2434,4606,2438,4610,2442,4621,2438,4621,2433,4616,2428xm2521,2440l2521,2441,2522,2441,2521,2440xm2521,2422l2521,2440,2522,2441,2532,2431,2530,2428,2534,2428,2521,2422xm4516,2422l4516,2440,4516,2441,4526,2431,4524,2428,4529,2428,4516,2422xm2311,2422l2304,2426,2310,2432,2305,2434,2311,2440,2311,2422xm2597,2428l2590,2428,2587,2431,2597,2440,2597,2428xm4591,2422l4591,2440,4601,2432,4598,2428,4604,2428,4591,2422xm2452,2427l2449,2428,2461,2440,2461,2428,2454,2428,2452,2427xm2196,2408l2191,2408,2191,2422,2194,2428,2200,2428,2207,2438,2207,2420,2204,2416,2196,2408xm2258,2427l2254,2432,2267,2438,2267,2428,2260,2428,2258,2427xm2281,2416l2269,2416,2267,2422,2267,2438,2269,2438,2280,2428,2281,2426,2281,2416xm2297,2419l2297,2420,2297,2438,2305,2434,2305,2434,2299,2428,2304,2426,2297,2419xm2305,2434l2297,2438,2309,2438,2305,2434xm2431,2428l2424,2428,2431,2438,2431,2428xm2452,2414l2435,2414,2431,2418,2431,2438,2440,2428,2447,2422,2447,2420,2448,2416,2452,2414xm2447,2422l2440,2428,2431,2438,2447,2438,2447,2422xm2479,2432l2477,2434,2477,2438,2479,2432xm2507,2422l2491,2422,2500,2428,2507,2438,2507,2422xm2537,2422l2521,2422,2534,2428,2532,2431,2537,2438,2537,2422xm2549,2414l2540,2414,2537,2418,2537,2438,2544,2428,2551,2428,2551,2418,2549,2414xm2551,2428l2544,2428,2551,2438,2551,2428xm2592,2414l2586,2414,2584,2416,2581,2420,2581,2438,2587,2431,2584,2428,2597,2422,2597,2419,2594,2416,2592,2414xm2597,2419l2597,2438,2610,2432,2606,2428,2604,2428,2605,2427,2597,2419xm3991,2419l3991,2438,4004,2432,3991,2419xm4007,2398l3995,2398,3991,2402,3991,2419,4004,2432,3991,2438,4007,2438,4007,2414,3998,2414,4007,2408,4007,2398xm4486,2418l4486,2418,4486,2438,4499,2432,4495,2428,4494,2428,4495,2428,4486,2418xm4501,2422l4495,2428,4499,2432,4486,2438,4501,2438,4501,2422xm4508,2428l4504,2432,4516,2438,4516,2428,4508,2428,4508,2428xm4524,2414l4520,2414,4516,2419,4516,2422,4529,2428,4526,2431,4531,2438,4531,2420,4529,2416,4524,2414xm4543,2414l4535,2414,4531,2418,4531,2438,4535,2433,4534,2432,4546,2420,4545,2418,4543,2414xm4546,2428l4538,2428,4535,2433,4546,2438,4546,2428xm4606,2422l4591,2422,4604,2428,4601,2432,4606,2438,4606,2422xm4651,2405l4636,2420,4636,2438,4644,2428,4649,2428,4651,2422,4651,2418,4648,2414,4655,2414,4651,2410,4651,2405xm4723,2414l4711,2414,4711,2422,4718,2428,4726,2438,4725,2418,4723,2414xm4735,2428l4726,2428,4726,2438,4746,2438,4738,2430,4735,2428xm2503,2414l2480,2414,2477,2418,2477,2434,2479,2432,2491,2432,2491,2428,2484,2428,2491,2422,2507,2422,2507,2418,2503,2414xm2304,2426l2299,2428,2305,2434,2310,2432,2304,2426xm2512,2428l2507,2428,2507,2434,2508,2432,2512,2428xm4614,2428l4606,2428,4606,2434,4610,2430,4614,2428xm4764,2428l4759,2428,4756,2432,4756,2434,4760,2430,4764,2428xm4768,2428l4766,2428,4771,2433,4771,2432,4768,2428xm4559,2428l4548,2428,4554,2433,4559,2428xm4618,2428l4616,2428,4621,2433,4621,2432,4618,2428xm4546,2420l4534,2432,4535,2433,4538,2428,4546,2428,4546,2420xm2281,2424l2281,2432,2288,2432,2284,2428,2281,2424xm2521,2428l2519,2428,2521,2432,2521,2428xm4171,2426l4171,2432,4186,2432,4186,2430,4181,2430,4177,2428,4174,2428,4171,2426xm4468,2384l4456,2384,4456,2392,4464,2398,4459,2398,4456,2402,4456,2432,4471,2432,4471,2414,4464,2414,4471,2408,4471,2388,4468,2384xm4570,2428l4568,2428,4574,2432,4570,2428xm4582,2428l4570,2428,4574,2432,4578,2432,4582,2428xm4602,2414l4596,2414,4594,2416,4578,2432,4584,2428,4591,2428,4591,2422,4606,2422,4606,2420,4604,2416,4602,2414xm4591,2428l4584,2428,4578,2432,4591,2432,4591,2428xm4604,2428l4598,2428,4601,2432,4604,2428xm2597,2422l2584,2428,2587,2431,2590,2428,2597,2428,2597,2422xm2534,2428l2530,2428,2532,2431,2534,2428xm4529,2428l4524,2428,4526,2431,4529,2428xm2357,2384l2345,2384,2341,2388,2341,2404,2354,2416,2341,2422,2341,2426,2344,2428,2346,2428,2350,2430,2354,2428,2357,2426,2357,2398,2350,2398,2357,2392,2357,2384xm4171,2408l4171,2426,4174,2428,4177,2428,4181,2430,4184,2428,4186,2426,4186,2422,4172,2418,4175,2412,4171,2408xm4186,2426l4184,2428,4181,2430,4186,2430,4186,2426xm2191,2422l2191,2426,2194,2428,2191,2422xm2251,2422l2244,2428,2251,2428,2251,2422xm2267,2419l2258,2427,2260,2428,2267,2428,2267,2419xm2461,2422l2452,2427,2454,2428,2461,2428,2461,2422xm2491,2422l2484,2428,2491,2428,2491,2422xm2605,2427l2604,2428,2606,2428,2605,2427xm2627,2414l2620,2414,2611,2422,2611,2428,2623,2428,2627,2426,2627,2414xm3961,2408l3961,2426,3965,2428,3978,2428,3977,2426,3977,2422,3968,2414,3961,2408xm3991,2426l3988,2428,3991,2428,3991,2426xm4495,2428l4494,2428,4495,2428,4495,2428xm4516,2419l4508,2428,4508,2428,4516,2428,4516,2419xm4651,2422l4649,2428,4651,2426,4651,2422xm4696,2392l4696,2426,4699,2428,4711,2428,4711,2422,4704,2414,4711,2414,4711,2398,4704,2398,4696,2392xm4513,2422l4501,2422,4508,2428,4513,2422xm4513,2414l4489,2414,4486,2418,4495,2428,4501,2422,4513,2422,4516,2419,4515,2418,4513,2414xm2263,2422l2251,2422,2258,2427,2263,2422xm2609,2414l2600,2414,2597,2418,2597,2419,2605,2427,2611,2422,2611,2418,2609,2414xm2458,2414l2452,2414,2448,2416,2447,2420,2447,2422,2452,2427,2461,2422,2461,2418,2461,2417,2458,2414xm4186,2396l4186,2426,4199,2398,4189,2398,4186,2396xm2308,2414l2302,2414,2298,2416,2297,2419,2304,2426,2311,2422,2316,2422,2308,2414xm4661,2402l4654,2402,4651,2408,4651,2410,4655,2414,4648,2414,4651,2418,4651,2426,4666,2410,4666,2408,4661,2402xm2191,2408l2179,2412,2191,2426,2191,2408xm2341,2408l2329,2412,2341,2426,2341,2408xm2178,2418l2177,2420,2177,2422,2178,2418xm2269,2416l2267,2419,2267,2422,2269,2416xm2294,2416l2297,2422,2297,2419,2294,2416xm2341,2404l2341,2422,2354,2416,2341,2404xm2627,2384l2615,2384,2611,2388,2611,2422,2620,2414,2627,2414,2627,2398,2620,2398,2627,2392,2627,2384xm3973,2398l3961,2398,3961,2408,3968,2414,3977,2422,3977,2402,3973,2398xm3991,2396l3977,2396,3977,2422,3984,2414,3991,2414,3991,2396xm3989,2416l3991,2422,3991,2419,3989,2416xm4175,2412l4172,2418,4186,2422,4186,2414,4178,2414,4175,2412xm4484,2416l4486,2422,4486,2418,4484,2416xm4711,2414l4704,2414,4711,2422,4711,2414xm2188,2398l2184,2398,2182,2400,2178,2402,2177,2404,2177,2421,2178,2418,2185,2418,2179,2412,2191,2408,2196,2408,2190,2402,2188,2398xm2297,2419l2297,2420,2297,2419,2297,2419xm2586,2414l2585,2414,2581,2418,2581,2420,2584,2416,2586,2414xm4642,2414l4639,2414,4636,2418,4636,2420,4642,2414xm2267,2410l2267,2419,2269,2416,2281,2416,2281,2414,2270,2414,2267,2410xm2297,2416l2294,2416,2297,2419,2297,2416xm2593,2414l2592,2414,2594,2416,2597,2419,2597,2418,2593,2414xm3991,2416l3989,2416,3991,2419,3991,2416xm2611,2414l2609,2414,2611,2418,2611,2414xm4486,2418l4486,2418,4486,2418,4486,2418xm4486,2416l4484,2416,4486,2418,4486,2416xm2459,2414l2458,2414,2461,2417,2459,2414xm4148,2384l4146,2384,4144,2386,4141,2389,4141,2392,4154,2398,4141,2410,4141,2416,4157,2416,4157,2392,4148,2384xm2279,2384l2270,2384,2267,2388,2267,2410,2270,2414,2281,2414,2281,2408,2274,2398,2281,2398,2281,2388,2279,2384xm2297,2396l2281,2396,2281,2408,2290,2414,2297,2414,2297,2402,2293,2398,2297,2398,2297,2396xm2387,2392l2387,2410,2390,2414,2399,2414,2401,2411,2401,2398,2394,2398,2387,2392xm2401,2392l2401,2410,2405,2414,2417,2414,2417,2408,2410,2398,2401,2392xm2429,2398l2417,2398,2417,2408,2424,2414,2431,2414,2431,2402,2429,2398xm3931,2392l3931,2410,3935,2414,3943,2414,3947,2411,3934,2398,3937,2397,3931,2392xm3948,2412l3949,2414,3950,2414,3948,2412xm3957,2403l3947,2408,3947,2411,3948,2412,3950,2414,3956,2414,3960,2412,3961,2411,3961,2408,3957,2403xm3961,2410l3960,2412,3956,2414,3961,2414,3961,2410xm4007,2408l3998,2414,4007,2414,4007,2408xm4007,2410l4007,2414,4009,2414,4007,2410xm4014,2398l4007,2408,4007,2411,4009,2414,4018,2414,4021,2410,4021,2408,4014,2398xm4021,2410l4018,2414,4025,2414,4021,2410xm4028,2398l4021,2408,4021,2410,4025,2414,4033,2414,4037,2410,4037,2408,4028,2398xm4042,2402l4037,2408,4037,2410,4033,2414,4048,2414,4051,2410,4051,2410,4042,2402xm4051,2410l4051,2410,4055,2414,4056,2414,4054,2412,4051,2410xm4067,2392l4060,2397,4064,2402,4051,2408,4051,2410,4054,2412,4056,2414,4062,2414,4067,2410,4067,2392xm4067,2410l4062,2414,4063,2414,4067,2410xm4067,2392l4067,2411,4069,2414,4093,2414,4097,2410,4097,2408,4081,2408,4074,2398,4067,2392xm4128,2412l4129,2414,4130,2414,4128,2412xm4127,2392l4127,2411,4128,2412,4130,2414,4136,2414,4139,2412,4141,2410,4141,2408,4128,2402,4133,2397,4127,2392xm4141,2410l4139,2412,4136,2414,4138,2414,4141,2410,4141,2410xm4157,2392l4157,2411,4159,2414,4171,2414,4171,2408,4164,2398,4157,2392xm4186,2391l4175,2412,4178,2414,4186,2414,4186,2402,4183,2398,4186,2398,4186,2391xm4201,2392l4201,2410,4205,2414,4213,2414,4215,2411,4216,2398,4208,2398,4201,2392xm4471,2408l4464,2414,4471,2414,4471,2408xm4483,2398l4471,2398,4471,2408,4478,2414,4486,2414,4486,2402,4483,2398xm4666,2410l4662,2414,4663,2414,4666,2410xm4681,2392l4674,2398,4666,2408,4665,2411,4663,2414,4678,2414,4681,2410,4681,2392xm4681,2392l4681,2410,4685,2414,4693,2414,4695,2411,4696,2398,4688,2398,4681,2392xm4183,2396l4171,2396,4171,2408,4175,2412,4183,2396xm3947,2410l3947,2411,3948,2412,3947,2410xm3937,2397l3934,2398,3947,2411,3947,2410,3947,2398,3938,2398,3937,2397xm4051,2398l4044,2398,4042,2402,4051,2410,4051,2398xm4141,2396l4141,2410,4154,2398,4145,2398,4141,2396xm2281,2398l2274,2398,2281,2408,2281,2398xm2413,2384l2399,2384,2401,2388,2401,2392,2410,2398,2417,2408,2417,2388,2413,2384xm3947,2389l3947,2408,3957,2403,3954,2398,3955,2398,3947,2389xm3958,2384l3949,2384,3947,2388,3947,2389,3959,2402,3957,2403,3961,2408,3961,2388,3958,2384xm4021,2336l4007,2336,4007,2408,4014,2398,4021,2398,4021,2336xm4021,2398l4014,2398,4021,2408,4021,2398xm4033,2384l4025,2384,4021,2388,4021,2408,4028,2398,4037,2398,4037,2388,4033,2384xm4037,2398l4028,2398,4037,2408,4037,2398xm4046,2384l4040,2384,4038,2386,4037,2390,4037,2408,4042,2402,4038,2398,4051,2392,4051,2389,4049,2386,4046,2384xm4051,2389l4051,2408,4064,2402,4060,2398,4058,2398,4060,2397,4051,2389xm4078,2384l4063,2384,4067,2388,4067,2392,4074,2398,4081,2408,4081,2388,4078,2384xm4108,2368l4085,2368,4081,2372,4081,2408,4088,2398,4097,2398,4097,2384,4088,2384,4097,2378,4106,2378,4111,2373,4111,2372,4108,2368xm4097,2398l4088,2398,4081,2408,4097,2408,4097,2398xm4133,2397l4128,2402,4141,2408,4141,2398,4134,2398,4133,2397xm4168,2384l4157,2384,4157,2392,4164,2398,4171,2408,4171,2388,4168,2384xm4654,2402l4651,2405,4651,2408,4654,2402xm4666,2398l4658,2398,4666,2408,4666,2398xm4685,2384l4669,2384,4666,2388,4666,2408,4674,2398,4681,2392,4681,2388,4685,2384xm4663,2384l4655,2384,4651,2388,4651,2405,4654,2402,4661,2402,4658,2398,4666,2398,4666,2388,4663,2384xm3955,2398l3954,2398,3957,2403,3959,2402,3955,2398xm2297,2398l2293,2398,2297,2402,2297,2398xm2641,2384l2634,2384,2627,2392,2627,2402,2641,2402,2641,2398,2639,2398,2641,2396,2641,2384xm3361,2380l3361,2402,3377,2402,3377,2384,3368,2384,3371,2382,3364,2382,3361,2380xm3518,2368l3516,2368,3511,2373,3511,2378,3524,2382,3511,2395,3511,2402,3527,2402,3527,2374,3522,2370,3518,2368xm3737,2381l3737,2402,3751,2402,3751,2384,3744,2384,3746,2382,3738,2382,3737,2381xm4186,2398l4183,2398,4186,2402,4186,2398xm4201,2394l4200,2396,4197,2402,4201,2402,4201,2394xm4231,2384l4224,2384,4216,2392,4216,2402,4231,2402,4231,2398,4228,2398,4231,2396,4231,2384xm4456,2392l4456,2402,4459,2398,4464,2398,4456,2392xm4051,2392l4038,2398,4042,2402,4044,2398,4051,2398,4051,2392xm3451,2362l3451,2396,3454,2398,3458,2400,3462,2398,3464,2398,3470,2392,3467,2392,3454,2386,3467,2374,3467,2368,3458,2368,3451,2362xm3497,2378l3497,2396,3498,2398,3502,2398,3504,2400,3508,2398,3511,2395,3511,2392,3498,2386,3502,2383,3497,2378xm4097,2378l4097,2396,4098,2398,4100,2398,4104,2400,4109,2398,4111,2396,4111,2392,4098,2386,4102,2383,4097,2378xm2357,2392l2350,2398,2357,2398,2357,2392xm2371,2384l2364,2384,2357,2392,2357,2398,2369,2398,2371,2396,2371,2384xm2371,2362l2371,2396,2375,2398,2387,2398,2387,2392,2380,2384,2387,2384,2387,2368,2380,2368,2371,2362xm2399,2384l2390,2384,2387,2388,2387,2392,2394,2398,2401,2392,2401,2388,2399,2384xm2401,2392l2394,2398,2401,2398,2401,2392xm2627,2392l2620,2398,2627,2398,2627,2392xm2641,2396l2639,2398,2641,2398,2641,2396xm3901,2362l3901,2396,3905,2398,3931,2398,3931,2392,3917,2392,3908,2384,3917,2384,3917,2368,3908,2368,3901,2362xm3947,2392l3937,2397,3938,2398,3947,2398,3947,2392xm4060,2397l4058,2398,4060,2398,4060,2397xm4120,2386l4111,2396,4111,2396,4115,2398,4127,2398,4127,2392,4120,2386xm4141,2389l4133,2397,4134,2398,4141,2398,4141,2389xm4141,2392l4141,2396,4145,2398,4154,2398,4141,2392xm4198,2388l4187,2388,4186,2392,4186,2396,4189,2398,4199,2398,4200,2396,4201,2394,4201,2392,4198,2388xm4213,2384l4205,2384,4201,2388,4201,2392,4208,2398,4216,2392,4216,2388,4213,2384xm4216,2392l4208,2398,4216,2398,4216,2392xm4231,2396l4228,2398,4231,2398,4231,2396xm4411,2362l4411,2396,4415,2398,4445,2398,4441,2396,4441,2392,4426,2392,4418,2384,4426,2384,4426,2368,4418,2368,4411,2362xm4448,2384l4441,2392,4441,2396,4445,2398,4453,2398,4456,2396,4456,2392,4448,2384xm4456,2396l4453,2398,4456,2398,4456,2396xm4693,2384l4685,2384,4681,2388,4681,2392,4688,2398,4696,2392,4696,2388,4693,2384xm4696,2392l4688,2398,4696,2398,4696,2392xm4708,2384l4693,2384,4696,2388,4696,2392,4704,2398,4711,2398,4711,2388,4708,2384xm4063,2384l4055,2384,4051,2388,4051,2389,4060,2397,4067,2392,4067,2388,4063,2384xm4138,2384l4129,2384,4127,2388,4127,2392,4133,2397,4141,2389,4141,2388,4138,2384xm3942,2384l3938,2384,3934,2386,3931,2390,3931,2392,3937,2397,3947,2392,3947,2389,3942,2384xm4111,2378l4111,2396,4120,2386,4118,2384,4122,2384,4124,2382,4111,2378xm3511,2378l3511,2395,3524,2382,3511,2378xm2383,2354l2360,2354,2357,2358,2357,2392,2364,2384,2371,2384,2371,2368,2364,2368,2371,2362,2387,2362,2387,2358,2383,2354xm2387,2384l2380,2384,2387,2392,2387,2384xm2627,2366l2627,2392,2634,2384,2641,2384,2641,2368,2630,2368,2627,2366xm3467,2374l3454,2386,3467,2392,3467,2374xm3467,2382l3467,2392,3470,2392,3477,2384,3469,2384,3467,2382xm3502,2383l3498,2386,3511,2392,3511,2384,3504,2384,3502,2383xm3917,2384l3908,2384,3917,2392,3917,2384xm3938,2384l3917,2384,3917,2392,3931,2392,3931,2390,3934,2386,3938,2384xm4102,2383l4098,2386,4111,2392,4111,2384,4104,2384,4102,2383xm4118,2368l4116,2368,4111,2373,4111,2378,4124,2382,4120,2386,4127,2392,4127,2374,4122,2370,4118,2368xm4152,2384l4148,2384,4157,2392,4157,2390,4154,2386,4152,2384xm4187,2388l4186,2391,4186,2392,4187,2388xm4201,2384l4194,2384,4201,2392,4201,2384xm4242,2324l4236,2324,4234,2326,4218,2342,4217,2342,4216,2344,4216,2392,4224,2384,4231,2384,4231,2352,4229,2352,4231,2348,4231,2332,4246,2332,4246,2330,4244,2326,4242,2324xm4426,2384l4418,2384,4426,2392,4426,2384xm4441,2384l4426,2384,4426,2392,4441,2392,4441,2384xm4456,2366l4441,2366,4441,2392,4448,2384,4456,2384,4456,2366xm4456,2384l4448,2384,4456,2392,4456,2384xm4201,2366l4186,2366,4186,2391,4187,2388,4198,2388,4194,2384,4201,2384,4201,2366xm4157,2384l4152,2384,4154,2386,4157,2390,4157,2384xm3943,2384l3942,2384,3947,2389,3947,2388,3943,2384xm4157,2366l4141,2366,4141,2389,4144,2386,4146,2384,4157,2384,4157,2366xm2390,2384l2387,2384,2387,2388,2390,2384xm4129,2384l4127,2384,4127,2388,4129,2384xm4205,2384l4201,2384,4201,2388,4205,2384xm4216,2384l4213,2384,4216,2388,4216,2384xm4122,2384l4118,2384,4120,2386,4122,2384xm2641,2366l2641,2382,2645,2384,2653,2384,2657,2382,2657,2368,2644,2368,2641,2366xm3197,2366l3197,2382,3200,2384,3208,2384,3211,2382,3211,2368,3200,2368,3197,2366xm3377,2378l3368,2384,3377,2384,3377,2378xm3377,2382l3377,2384,3379,2384,3377,2382xm3391,2362l3384,2368,3377,2378,3377,2382,3379,2384,3388,2384,3391,2382,3391,2362xm3391,2362l3391,2382,3395,2384,3403,2384,3407,2382,3407,2368,3398,2368,3391,2362xm3407,2348l3407,2380,3408,2382,3412,2384,3418,2384,3419,2382,3421,2380,3421,2378,3409,2372,3421,2359,3421,2354,3414,2354,3407,2348xm3437,2366l3434,2368,3421,2380,3421,2382,3425,2384,3433,2384,3437,2382,3437,2366xm3477,2372l3469,2372,3467,2378,3467,2382,3469,2384,3477,2384,3479,2382,3481,2382,3481,2378,3477,2372xm3508,2368l3481,2368,3481,2382,3479,2382,3477,2384,3497,2384,3497,2378,3506,2378,3511,2373,3511,2372,3508,2368xm3511,2373l3502,2383,3504,2384,3511,2384,3511,2373xm3527,2362l3527,2382,3529,2384,3538,2384,3541,2382,3541,2368,3534,2368,3527,2362xm3654,2338l3650,2338,3648,2342,3647,2344,3647,2348,3659,2352,3647,2366,3647,2382,3649,2384,3688,2384,3691,2382,3691,2378,3661,2378,3654,2368,3661,2368,3661,2344,3660,2342,3656,2340,3654,2338xm3691,2366l3691,2382,3695,2384,3703,2384,3707,2382,3707,2368,3695,2368,3691,2366xm3721,2362l3721,2382,3725,2384,3733,2384,3737,2382,3737,2381,3724,2368,3727,2367,3721,2362xm3751,2378l3744,2384,3751,2384,3751,2378xm3751,2382l3751,2384,3755,2384,3751,2382xm3758,2368l3751,2378,3751,2382,3755,2384,3763,2384,3767,2382,3767,2378,3758,2368xm3778,2338l3769,2338,3767,2342,3767,2366,3769,2368,3774,2368,3767,2378,3767,2382,3763,2384,3778,2384,3781,2382,3781,2362,3774,2354,3781,2354,3781,2342,3778,2338xm3797,2362l3797,2382,3799,2384,3823,2384,3827,2382,3827,2378,3811,2378,3804,2368,3797,2362xm3827,2362l3827,2382,3829,2384,3838,2384,3841,2382,3841,2368,3834,2368,3827,2362xm3857,2362l3857,2382,3859,2384,3875,2384,3871,2382,3871,2378,3864,2368,3857,2362xm3878,2368l3871,2378,3871,2382,3875,2384,3883,2384,3887,2382,3887,2378,3878,2368xm3901,2362l3894,2368,3887,2378,3887,2382,3883,2384,3898,2384,3901,2382,3901,2362xm4097,2378l4088,2384,4097,2384,4097,2378xm4111,2373l4102,2383,4104,2384,4111,2384,4111,2373xm4246,2366l4246,2382,4249,2384,4273,2384,4276,2382,4276,2378,4261,2378,4254,2368,4248,2368,4246,2366xm4336,2366l4336,2382,4339,2384,4355,2384,4351,2382,4351,2378,4345,2370,4344,2370,4340,2368,4338,2368,4336,2366xm4356,2371l4351,2378,4351,2382,4355,2384,4363,2384,4366,2382,4366,2380,4356,2371xm4378,2338l4369,2338,4366,2342,4366,2358,4379,2372,4366,2378,4366,2380,4370,2384,4374,2384,4379,2382,4381,2380,4381,2368,4378,2368,4381,2366,4381,2354,4374,2354,4381,2348,4381,2342,4378,2338xm3506,2378l3497,2378,3502,2383,3506,2378xm4106,2378l4097,2378,4102,2383,4106,2378xm3361,2378l3361,2380,3364,2382,3361,2378xm3370,2368l3365,2368,3361,2372,3361,2378,3364,2382,3371,2382,3377,2378,3377,2374,3376,2372,3374,2372,3370,2368xm3737,2378l3737,2381,3738,2382,3737,2378xm3746,2368l3739,2368,3737,2372,3737,2378,3738,2382,3746,2382,3751,2378,3751,2374,3750,2372,3746,2368xm3737,2362l3727,2367,3728,2368,3724,2368,3737,2381,3737,2368,3728,2368,3727,2367,3737,2367,3737,2362xm3421,2362l3421,2380,3434,2368,3421,2362xm3356,2324l3350,2324,3349,2326,3347,2329,3347,2332,3359,2338,3347,2350,3347,2366,3361,2380,3361,2372,3365,2368,3370,2368,3365,2362,3361,2362,3359,2356,3361,2356,3361,2330,3360,2326,3356,2324xm4366,2368l4358,2368,4356,2371,4366,2380,4366,2368xm3388,2354l3379,2354,3377,2358,3377,2378,3384,2368,3391,2362,3391,2358,3388,2354xm3421,2359l3409,2372,3421,2378,3421,2359xm3469,2372l3467,2374,3467,2378,3469,2372xm3481,2368l3474,2368,3481,2378,3481,2368xm3661,2368l3654,2368,3661,2378,3661,2368xm3677,2368l3661,2368,3661,2378,3677,2378,3677,2368xm3691,2354l3679,2354,3677,2358,3677,2378,3684,2368,3691,2362,3691,2354xm3691,2362l3684,2368,3677,2378,3691,2378,3691,2362xm3763,2354l3755,2354,3751,2358,3751,2378,3758,2368,3767,2368,3767,2358,3763,2354xm3767,2368l3758,2368,3767,2378,3767,2368xm3767,2366l3767,2378,3774,2368,3769,2368,3767,2366xm3811,2362l3797,2362,3804,2368,3811,2378,3811,2362xm3829,2354l3815,2354,3811,2358,3811,2378,3818,2368,3827,2362,3827,2358,3829,2354xm3827,2362l3818,2368,3811,2378,3827,2378,3827,2362xm3868,2354l3857,2354,3857,2362,3864,2368,3871,2378,3871,2358,3868,2354xm3883,2354l3875,2354,3871,2358,3871,2378,3878,2368,3887,2368,3887,2358,3883,2354xm3887,2368l3878,2368,3887,2378,3887,2368xm3913,2354l3889,2354,3887,2358,3887,2378,3894,2368,3901,2362,3917,2362,3917,2358,3913,2354xm4246,2344l4246,2362,4248,2368,4254,2368,4261,2378,4261,2360,4259,2356,4246,2344xm4276,2317l4262,2344,4261,2344,4261,2378,4268,2368,4276,2368,4276,2317xm4276,2368l4268,2368,4261,2378,4276,2378,4276,2368xm4351,2366l4349,2368,4345,2370,4351,2378,4351,2366xm4362,2354l4356,2354,4352,2356,4351,2360,4351,2378,4356,2371,4354,2368,4366,2362,4366,2358,4362,2354xm4366,2366l4366,2378,4379,2372,4375,2368,4369,2368,4366,2366xm3478,2354l3469,2354,3467,2358,3467,2374,3469,2372,3477,2372,3474,2368,3481,2368,3481,2358,3478,2354xm3377,2368l3370,2368,3374,2372,3376,2372,3377,2374,3377,2368xm3527,2362l3518,2368,3522,2370,3527,2374,3527,2362xm3751,2368l3746,2368,3750,2372,3751,2374,3751,2368xm3527,2354l3515,2354,3511,2358,3511,2373,3516,2368,3518,2368,3527,2362,3527,2354xm3737,2359l3737,2372,3739,2368,3746,2368,3737,2359xm4366,2362l4354,2368,4356,2371,4358,2368,4366,2368,4366,2362xm3631,2348l3631,2366,3634,2368,3638,2370,3642,2368,3644,2368,3647,2366,3647,2362,3634,2356,3637,2353,3631,2348xm4306,2318l4306,2348,4307,2352,4324,2368,4328,2370,4332,2368,4334,2368,4336,2366,4336,2366,4333,2362,4321,2362,4321,2348,4319,2342,4321,2342,4321,2324,4314,2324,4306,2318xm4344,2368l4340,2368,4344,2370,4345,2370,4344,2368xm4345,2370l4344,2370,4345,2370,4345,2370xm4348,2338l4339,2338,4336,2342,4336,2344,4349,2356,4336,2362,4336,2366,4338,2368,4344,2368,4345,2370,4349,2368,4351,2366,4351,2342,4348,2338xm2371,2362l2364,2368,2371,2368,2371,2362xm2387,2362l2371,2362,2380,2368,2387,2368,2387,2362xm2638,2338l2634,2338,2632,2340,2628,2342,2627,2344,2627,2366,2630,2368,2639,2368,2641,2366,2641,2366,2629,2352,2641,2348,2641,2344,2640,2342,2638,2338xm2641,2366l2639,2368,2641,2368,2641,2366xm2641,2362l2641,2366,2644,2368,2641,2362xm2650,2352l2641,2360,2641,2362,2644,2368,2654,2368,2657,2362,2657,2360,2654,2356,2650,2352xm2657,2362l2654,2368,2657,2366,2657,2362xm2657,2366l2654,2368,2657,2368,2657,2366xm3167,2348l3167,2366,3170,2368,3178,2368,3181,2366,3181,2354,3174,2354,3167,2348xm3181,2348l3181,2366,3185,2368,3197,2368,3197,2362,3188,2354,3181,2348xm3197,2362l3197,2366,3200,2368,3204,2368,3197,2362xm3208,2338l3200,2338,3197,2342,3197,2362,3204,2368,3211,2368,3211,2362,3204,2354,3211,2354,3211,2342,3208,2338xm3227,2354l3211,2354,3211,2368,3238,2368,3241,2366,3241,2362,3227,2362,3227,2354xm3241,2348l3241,2366,3245,2368,3253,2368,3257,2366,3257,2354,3248,2354,3241,2348xm3418,2338l3395,2338,3391,2342,3391,2362,3398,2368,3407,2368,3407,2358,3403,2354,3398,2354,3407,2348,3421,2348,3421,2342,3418,2338xm3444,2338l3440,2338,3439,2342,3421,2360,3421,2362,3434,2368,3437,2362,3437,2360,3434,2356,3432,2354,3437,2354,3437,2348,3451,2348,3451,2344,3450,2342,3446,2340,3444,2338xm3437,2362l3434,2368,3437,2366,3437,2362xm3445,2356l3437,2366,3437,2366,3439,2368,3451,2368,3451,2362,3445,2356xm3463,2354l3451,2354,3451,2362,3458,2368,3467,2368,3467,2358,3463,2354xm3527,2276l3527,2362,3534,2368,3541,2368,3541,2358,3538,2354,3541,2354,3541,2304,3527,2276xm3691,2362l3691,2366,3695,2368,3698,2368,3691,2362xm3703,2338l3695,2338,3691,2342,3691,2362,3698,2368,3707,2368,3707,2362,3698,2354,3707,2354,3707,2342,3703,2338xm3707,2366l3707,2368,3709,2368,3707,2366xm3714,2354l3707,2362,3707,2366,3709,2368,3718,2368,3721,2366,3721,2362,3714,2354xm3721,2366l3718,2368,3721,2368,3721,2366xm3808,2354l3781,2354,3781,2368,3797,2368,3797,2362,3811,2362,3811,2358,3808,2354xm3838,2354l3829,2354,3827,2358,3827,2362,3834,2368,3841,2362,3841,2358,3838,2354xm3841,2362l3834,2368,3841,2368,3841,2362xm3841,2366l3841,2368,3845,2368,3841,2366xm3848,2354l3841,2362,3841,2366,3845,2368,3853,2368,3857,2366,3857,2362,3848,2354xm3857,2366l3853,2368,3857,2368,3857,2366xm3917,2362l3901,2362,3908,2368,3917,2368,3917,2362xm4243,2340l4231,2350,4231,2366,4235,2368,4243,2368,4246,2366,4246,2366,4234,2352,4246,2348,4246,2344,4244,2342,4243,2340xm4246,2362l4246,2366,4248,2368,4246,2362xm4366,2358l4366,2366,4369,2368,4375,2368,4366,2358xm4381,2366l4378,2368,4381,2368,4381,2366xm4381,2348l4381,2366,4385,2368,4393,2368,4396,2366,4396,2354,4388,2354,4381,2348xm4396,2350l4396,2366,4399,2368,4411,2368,4411,2362,4404,2354,4411,2354,4411,2352,4398,2352,4396,2350xm4423,2354l4411,2354,4411,2362,4418,2368,4426,2368,4426,2358,4423,2354xm3732,2354l3728,2354,3724,2356,3721,2360,3721,2362,3727,2367,3737,2362,3737,2359,3732,2354xm2657,2345l2650,2352,2654,2356,2657,2360,2657,2366,2671,2352,2671,2348,2657,2348,2657,2345xm2641,2348l2629,2352,2641,2366,2641,2348xm3437,2348l3437,2366,3445,2356,3444,2354,3447,2354,3449,2352,3437,2348xm3647,2348l3647,2366,3659,2352,3647,2348xm4246,2348l4234,2352,4246,2366,4246,2348xm4336,2348l4328,2351,4334,2356,4329,2359,4336,2366,4336,2348xm3193,2338l3178,2338,3181,2342,3181,2348,3188,2354,3197,2362,3197,2342,3193,2338xm3208,2354l3204,2354,3211,2362,3211,2358,3208,2354xm3241,2338l3230,2338,3227,2342,3227,2362,3234,2354,3241,2348,3241,2338xm3241,2348l3234,2354,3227,2362,3241,2362,3241,2348xm3359,2356l3361,2362,3361,2359,3359,2356xm3361,2359l3361,2362,3365,2362,3361,2359xm3451,2348l3437,2348,3449,2352,3445,2356,3451,2362,3451,2348xm3637,2353l3634,2356,3647,2362,3647,2354,3638,2354,3637,2353xm3703,2354l3698,2354,3707,2362,3707,2358,3703,2354xm3718,2338l3709,2338,3707,2342,3707,2362,3714,2354,3721,2354,3721,2342,3718,2338xm3721,2354l3714,2354,3721,2362,3721,2354xm3781,2354l3774,2354,3781,2362,3781,2354xm3853,2338l3845,2338,3841,2342,3841,2362,3848,2354,3857,2354,3857,2342,3853,2338xm3857,2354l3848,2354,3857,2362,3857,2354xm4321,2344l4321,2362,4329,2359,4324,2352,4328,2351,4321,2344xm4329,2359l4321,2362,4333,2362,4329,2359xm4336,2344l4336,2362,4349,2356,4336,2344xm4411,2354l4404,2354,4411,2362,4411,2354xm2641,2344l2641,2360,2650,2352,2641,2344xm3427,2354l3426,2354,3421,2359,3421,2360,3427,2354xm3437,2354l3432,2354,3434,2356,3437,2360,3437,2354xm3728,2354l3721,2354,3721,2360,3724,2356,3728,2354xm4363,2338l4355,2338,4351,2342,4351,2360,4352,2356,4356,2354,4366,2354,4366,2342,4363,2338xm3733,2354l3732,2354,3737,2359,3737,2358,3733,2354xm3361,2356l3359,2356,3361,2359,3361,2356xm4328,2351l4324,2352,4329,2359,4334,2356,4328,2351xm3211,2354l3208,2354,3211,2358,3211,2354xm3391,2354l3388,2354,3391,2358,3391,2354xm3407,2348l3398,2354,3403,2354,3407,2358,3407,2348xm3541,2354l3538,2354,3541,2358,3541,2354xm3707,2354l3703,2354,3707,2358,3707,2354xm3841,2354l3838,2354,3841,2358,3841,2354xm4366,2354l4362,2354,4366,2358,4366,2354xm3137,2332l3130,2338,3121,2348,3121,2356,3137,2356,3137,2354,3133,2354,3137,2352,3137,2332xm3137,2352l3137,2356,3151,2356,3151,2354,3140,2354,3137,2352xm3301,2336l3301,2356,3317,2356,3317,2350,3304,2338,3301,2336xm3601,2332l3601,2356,3617,2356,3617,2338,3608,2338,3601,2332xm4291,2320l4290,2320,4276,2350,4276,2356,4291,2356,4291,2338,4289,2338,4291,2332,4291,2320xm3447,2354l3444,2354,3445,2356,3447,2354xm3107,2332l3107,2352,3110,2354,3121,2354,3121,2348,3114,2338,3107,2332xm3137,2352l3133,2354,3137,2354,3137,2352xm3137,2332l3137,2352,3140,2354,3151,2354,3151,2348,3144,2338,3137,2332xm3170,2338l3151,2338,3151,2354,3167,2354,3167,2342,3170,2338xm3178,2338l3170,2338,3167,2342,3167,2348,3174,2354,3181,2348,3181,2342,3178,2338xm3181,2348l3174,2354,3181,2354,3181,2348xm3257,2315l3241,2330,3241,2348,3248,2354,3257,2354,3257,2342,3253,2338,3254,2338,3257,2332,3257,2315xm3271,2322l3269,2322,3257,2336,3257,2352,3260,2354,3298,2354,3301,2352,3301,2348,3271,2348,3264,2338,3271,2338,3271,2322xm3312,2324l3311,2324,3317,2330,3317,2350,3319,2352,3322,2354,3338,2354,3334,2352,3331,2350,3331,2342,3329,2342,3324,2338,3325,2338,3312,2324xm3335,2343l3331,2348,3331,2350,3334,2352,3338,2354,3342,2354,3347,2350,3347,2348,3335,2343xm3347,2350l3342,2354,3343,2354,3347,2352,3347,2350xm3421,2348l3407,2348,3414,2354,3421,2354,3421,2348xm3631,2324l3624,2324,3617,2332,3617,2352,3619,2354,3631,2354,3631,2348,3624,2338,3628,2338,3631,2336,3631,2324xm3647,2344l3637,2353,3638,2354,3647,2354,3647,2344xm4381,2348l4374,2354,4381,2354,4381,2348xm4392,2324l4386,2324,4382,2326,4381,2330,4381,2348,4388,2354,4396,2354,4396,2350,4384,2338,4396,2332,4396,2328,4392,2324xm3643,2338l3631,2338,3631,2348,3637,2353,3647,2344,3647,2342,3643,2338xm4231,2348l4229,2352,4231,2350,4231,2348xm4231,2350l4229,2352,4231,2352,4231,2350xm4396,2348l4396,2350,4398,2352,4396,2348xm4396,2328l4396,2348,4398,2352,4411,2352,4411,2344,4410,2342,4396,2328xm4332,2338l4328,2338,4326,2340,4322,2342,4321,2344,4321,2344,4328,2351,4336,2348,4336,2344,4334,2342,4332,2338xm4291,2314l4276,2330,4276,2350,4290,2320,4291,2320,4291,2314xm3317,2332l3304,2338,3317,2350,3317,2332xm4242,2338l4238,2338,4231,2344,4231,2350,4243,2340,4242,2338xm4396,2332l4384,2338,4396,2350,4396,2342,4393,2338,4396,2338,4396,2332xm3347,2332l3347,2350,3359,2338,3347,2332xm2659,2342l2657,2345,2657,2348,2659,2342xm2671,2342l2659,2342,2657,2348,2671,2348,2671,2342xm3118,2324l3107,2324,3107,2332,3114,2338,3121,2348,3121,2328,3118,2324xm3137,2324l3125,2324,3121,2328,3121,2348,3130,2338,3137,2332,3137,2324xm3151,2322l3137,2322,3137,2332,3144,2338,3151,2348,3151,2328,3148,2324,3151,2324,3151,2322xm3271,2338l3264,2338,3271,2348,3271,2338xm3287,2338l3271,2338,3271,2348,3287,2348,3287,2338xm3298,2308l3294,2308,3292,2310,3288,2312,3287,2314,3287,2348,3294,2338,3301,2338,3301,2336,3289,2322,3301,2318,3305,2318,3299,2312,3298,2308xm3301,2338l3294,2338,3287,2348,3301,2348,3301,2338xm3347,2322l3331,2322,3331,2348,3335,2343,3334,2342,3347,2329,3347,2322xm3347,2338l3338,2338,3335,2343,3347,2348,3347,2338xm3631,2336l3628,2338,3624,2338,3631,2348,3631,2336xm4319,2342l4321,2348,4321,2344,4319,2342xm2665,2218l2663,2220,2659,2220,2657,2224,2657,2345,2659,2342,2671,2342,2671,2258,2658,2230,2671,2228,2671,2224,2669,2220,2665,2218xm4321,2342l4319,2342,4321,2344,4321,2342xm2634,2338l2630,2338,2627,2342,2627,2344,2628,2342,2632,2340,2634,2338xm4231,2332l4231,2344,4238,2338,4244,2338,4231,2332xm2639,2338l2638,2338,2640,2342,2641,2344,2641,2342,2639,2338xm4246,2332l4231,2332,4244,2338,4243,2340,4244,2342,4246,2344,4246,2332xm3347,2329l3334,2342,3335,2343,3338,2338,3347,2338,3347,2329xm3091,2336l3091,2342,3107,2342,3107,2338,3095,2338,3091,2336xm3257,2336l3254,2338,3253,2338,3257,2342,3257,2336xm3325,2338l3324,2338,3329,2342,3325,2338xm3331,2338l3325,2338,3329,2342,3331,2342,3331,2338xm3541,2304l3541,2342,3557,2342,3557,2310,3547,2310,3544,2308,3542,2306,3541,2304xm4298,2308l4296,2308,4291,2314,4291,2318,4304,2322,4291,2336,4291,2342,4306,2342,4306,2318,4298,2308xm4381,2338l4378,2338,4381,2342,4381,2338xm4396,2338l4393,2338,4396,2342,4396,2338xm4244,2338l4242,2338,4243,2340,4244,2338xm3061,2306l3061,2336,3065,2338,3088,2338,3091,2336,3091,2332,3077,2332,3070,2324,3077,2324,3077,2308,3064,2308,3061,2306xm3091,2320l3091,2336,3095,2338,3107,2338,3107,2332,3100,2324,3107,2324,3107,2322,3094,2322,3091,2320xm3257,2332l3254,2338,3257,2336,3257,2332xm3301,2332l3301,2336,3304,2338,3301,2332xm3311,2324l3308,2324,3304,2326,3301,2330,3301,2332,3304,2338,3317,2332,3317,2330,3311,2324xm3587,2272l3587,2336,3589,2338,3601,2338,3601,2332,3594,2324,3601,2324,3601,2278,3594,2278,3587,2272xm3613,2324l3605,2324,3601,2328,3601,2332,3608,2338,3617,2332,3617,2328,3613,2324xm3617,2332l3608,2338,3617,2338,3617,2332xm4291,2332l4289,2338,4291,2336,4291,2332xm4291,2336l4289,2338,4291,2338,4291,2336xm4291,2322l4291,2336,4302,2324,4295,2324,4291,2322xm3271,2312l3259,2312,3257,2318,3257,2336,3269,2322,3271,2322,3271,2312xm3301,2318l3289,2322,3301,2336,3301,2318xm3077,2324l3070,2324,3077,2332,3077,2324xm3077,2322l3077,2332,3084,2324,3080,2324,3077,2322xm3091,2322l3088,2324,3084,2324,3077,2332,3091,2332,3091,2322xm3107,2324l3100,2324,3107,2332,3107,2324xm3601,2324l3594,2324,3601,2332,3601,2324xm3631,2306l3617,2306,3617,2332,3624,2324,3631,2324,3631,2306xm3305,2318l3301,2318,3301,2330,3304,2326,3308,2324,3311,2324,3305,2318xm4290,2314l4277,2314,4276,2318,4276,2330,4290,2314xm4396,2322l4381,2322,4381,2330,4382,2326,4386,2324,4396,2324,4396,2322xm3137,2322l3121,2322,3121,2328,3125,2324,3137,2324,3137,2322xm3151,2324l3148,2324,3151,2328,3151,2324xm3605,2324l3601,2324,3601,2328,3605,2324xm3617,2324l3613,2324,3617,2328,3617,2324xm4396,2324l4392,2324,4396,2328,4396,2324xm2987,2302l2987,2322,2990,2324,2998,2324,3001,2322,3001,2318,2994,2308,2987,2302xm3017,2308l3010,2308,3001,2318,3001,2322,2998,2324,3013,2324,3017,2322,3017,2308xm3088,2294l3082,2294,3078,2296,3077,2300,3077,2322,3080,2324,3088,2324,3091,2322,3091,2320,3079,2308,3091,2302,3091,2299,3089,2296,3088,2294xm4291,2318l4291,2322,4295,2324,4302,2324,4304,2322,4291,2318xm4318,2308l4306,2308,4306,2318,4314,2324,4321,2324,4321,2312,4318,2308xm3091,2318l3091,2320,3094,2322,3091,2318xm3091,2299l3091,2318,3094,2322,3107,2322,3107,2314,3106,2312,3104,2312,3091,2299xm3091,2302l3079,2308,3091,2320,3091,2302xm2998,2294l2990,2294,2987,2298,2987,2302,2994,2308,3001,2318,3001,2298,2998,2294xm3017,2278l3005,2278,3001,2282,3001,2318,3010,2308,3017,2308,3017,2294,3010,2294,3017,2288,3017,2278xm3259,2312l3257,2315,3257,2318,3259,2312xm4277,2314l4276,2317,4276,2318,4277,2314xm4298,2308l4306,2318,4306,2314,4304,2312,4302,2310,4298,2308xm4288,2294l4279,2294,4276,2298,4276,2317,4277,2314,4290,2314,4291,2314,4291,2298,4288,2294xm3268,2294l3260,2294,3257,2298,3257,2315,3259,2312,3271,2312,3271,2298,3268,2294xm3107,2306l3099,2306,3104,2312,3106,2312,3107,2314,3107,2306xm4306,2308l4298,2308,4302,2310,4304,2312,4306,2314,4306,2308xm4303,2278l4295,2278,4291,2282,4291,2314,4296,2308,4306,2308,4306,2282,4303,2278xm3557,2284l3551,2289,3556,2298,3541,2302,3541,2304,3542,2306,3544,2308,3547,2310,3551,2308,3554,2308,3557,2302,3557,2284xm3557,2306l3554,2308,3551,2308,3547,2310,3557,2310,3557,2306xm2971,2288l2971,2306,2975,2308,2987,2308,2987,2302,2980,2294,2971,2288xm3017,2288l3017,2306,3020,2308,3028,2308,3031,2306,3031,2294,3024,2294,3017,2288xm3031,2272l3031,2306,3035,2308,3050,2308,3047,2306,3047,2302,3040,2294,3047,2294,3047,2278,3040,2278,3031,2272xm3052,2296l3047,2302,3047,2306,3050,2308,3058,2308,3061,2306,3061,2306,3052,2296xm3061,2302l3061,2306,3064,2308,3061,2302xm3061,2285l3061,2302,3064,2308,3077,2308,3077,2300,3061,2285xm3557,2302l3554,2308,3557,2306,3557,2302xm3557,2306l3554,2308,3557,2306,3557,2306xm3061,2294l3054,2294,3052,2296,3061,2306,3061,2294xm3557,2290l3557,2306,3567,2294,3559,2294,3557,2290xm3541,2272l3527,2276,3541,2304,3541,2272xm2983,2278l2971,2278,2971,2288,2980,2294,2987,2302,2987,2282,2983,2278xm3047,2294l3040,2294,3047,2302,3047,2294xm3058,2278l3054,2278,3052,2280,3048,2282,3047,2284,3047,2302,3052,2296,3049,2292,3061,2288,3061,2285,3059,2282,3058,2278xm3551,2289l3544,2296,3541,2300,3541,2302,3556,2298,3551,2289xm3091,2292l3077,2292,3077,2300,3078,2296,3082,2294,3091,2294,3091,2292xm3545,2278l3545,2278,3541,2282,3541,2300,3544,2296,3551,2289,3545,2278xm3091,2294l3088,2294,3089,2296,3091,2299,3091,2294xm2990,2294l2987,2294,2987,2298,2990,2294xm3061,2288l3049,2292,3052,2296,3054,2294,3061,2294,3061,2288xm2701,2284l2687,2288,2688,2290,2689,2294,2699,2294,2701,2290,2701,2284xm2957,2276l2957,2290,2960,2294,2971,2294,2971,2288,2964,2278,2959,2278,2957,2276xm3017,2288l3010,2294,3017,2294,3017,2288xm3043,2264l3020,2264,3017,2268,3017,2288,3024,2294,3031,2294,3031,2282,3028,2278,3024,2278,3031,2272,3047,2272,3047,2268,3043,2264xm3567,2282l3558,2282,3557,2288,3557,2290,3559,2294,3567,2294,3569,2292,3571,2288,3567,2282xm3587,2272l3578,2278,3571,2288,3569,2292,3567,2294,3583,2294,3587,2290,3587,2272xm3553,2278l3545,2278,3551,2289,3557,2284,3557,2282,3553,2278xm2971,2272l2957,2272,2959,2278,2964,2278,2971,2288,2971,2272xm3558,2282l3557,2284,3557,2288,3558,2282xm3571,2276l3568,2278,3564,2278,3571,2288,3571,2276xm3598,2264l3575,2264,3571,2268,3571,2288,3578,2278,3587,2272,3601,2272,3601,2268,3598,2264xm2687,2257l2687,2288,2701,2284,2687,2257xm2686,2254l2671,2258,2672,2260,2687,2288,2687,2278,2683,2278,2687,2276,2687,2264,2684,2264,2687,2260,2687,2258,2686,2254xm3058,2278l3059,2282,3061,2285,3061,2282,3058,2278xm2687,2080l2687,2257,2701,2284,2701,2084,2690,2084,2687,2080xm3054,2278l3050,2278,3047,2282,3047,2284,3048,2282,3052,2280,3054,2278xm3557,2276l3557,2284,3558,2282,3567,2282,3564,2278,3559,2278,3557,2276xm3031,2272l3024,2278,3028,2278,3031,2282,3031,2272xm3542,2272l3541,2272,3541,2282,3545,2278,3545,2278,3542,2272xm2671,2258l2671,2276,2675,2278,2682,2278,2674,2264,2674,2264,2672,2260,2671,2258xm2687,2276l2683,2278,2687,2278,2687,2276xm2957,2272l2957,2276,2959,2278,2957,2272xm3047,2272l3031,2272,3040,2278,3047,2278,3047,2272xm3568,2248l3559,2248,3557,2252,3557,2276,3559,2278,3568,2278,3571,2276,3571,2252,3568,2248xm3601,2272l3587,2272,3594,2278,3601,2278,3601,2272xm3535,2264l3532,2264,3527,2268,3527,2276,3541,2272,3542,2272,3540,2268,3539,2266,3535,2264xm2941,2246l2941,2258,2942,2260,2957,2276,2957,2272,2971,2272,2971,2268,2969,2266,2957,2266,2957,2258,2954,2252,2957,2252,2957,2248,2944,2248,2941,2246xm2941,2258l2941,2266,2948,2266,2942,2260,2941,2258xm2957,2255l2957,2266,2969,2266,2957,2255xm2672,2260l2674,2264,2674,2264,2672,2260xm2687,2260l2684,2264,2687,2264,2687,2260xm2671,2258l2671,2258,2672,2260,2671,2258xm2671,2258l2671,2258,2671,2258,2671,2258xm2686,2254l2687,2258,2687,2257,2686,2254xm2954,2252l2957,2258,2957,2255,2954,2252xm2671,2224l2671,2258,2671,2258,2686,2254,2671,2224xm2671,2228l2658,2230,2671,2258,2671,2228xm2687,2156l2671,2156,2671,2225,2686,2255,2687,2257,2687,2156xm2957,2252l2954,2252,2957,2255,2957,2252xm3568,2234l3559,2234,3557,2238,3557,2252,3559,2248,3571,2248,3571,2238,3568,2234xm3571,2248l3568,2248,3571,2252,3571,2248xm2941,2242l2941,2246,2944,2248,2941,2242xm2949,2232l2941,2232,2941,2242,2944,2248,2957,2248,2957,2240,2956,2238,2949,2232xm2941,2204l2934,2204,2927,2212,2927,2230,2929,2232,2941,2246,2941,2232,2949,2232,2945,2228,2941,2228,2939,2222,2941,2222,2941,2218,2938,2218,2941,2216,2941,2204xm2957,2232l2949,2232,2956,2238,2957,2240,2957,2232xm2939,2222l2941,2228,2941,2225,2939,2222xm2941,2225l2941,2228,2945,2228,2941,2225xm2941,2222l2939,2222,2941,2225,2941,2222xm2922,2207l2911,2212,2911,2216,2912,2217,2915,2218,2916,2218,2920,2220,2924,2218,2927,2216,2927,2212,2922,2207xm2912,2217l2914,2218,2915,2218,2912,2217xm2927,2216l2924,2218,2927,2218,2927,2216xm2941,2216l2938,2218,2941,2218,2941,2216xm2911,2216l2911,2216,2912,2217,2911,2216xm2899,2202l2911,2216,2911,2204,2904,2204,2899,2202xm2911,2193l2911,2212,2922,2207,2920,2204,2922,2204,2911,2193xm2923,2174l2915,2174,2911,2178,2911,2193,2924,2206,2922,2207,2927,2212,2927,2178,2923,2174xm2941,2186l2927,2186,2927,2212,2934,2204,2941,2204,2941,2186xm2922,2204l2920,2204,2922,2207,2924,2206,2922,2204xm2881,2168l2881,2200,2885,2204,2901,2204,2899,2202,2911,2202,2911,2198,2897,2198,2890,2188,2897,2188,2897,2174,2890,2174,2881,2168xm2911,2202l2899,2202,2904,2204,2911,2204,2911,2202xm2897,2188l2890,2188,2897,2198,2897,2188xm2906,2188l2897,2188,2897,2198,2911,2198,2911,2193,2906,2188xm2879,2144l2870,2144,2867,2148,2867,2170,2870,2174,2879,2174,2881,2170,2881,2168,2874,2158,2881,2158,2881,2148,2879,2144xm2881,2170l2879,2174,2881,2174,2881,2170xm2897,2156l2881,2156,2881,2168,2890,2174,2897,2174,2897,2162,2893,2158,2897,2158,2897,2156xm2881,2158l2874,2158,2881,2168,2881,2158xm2761,2124l2761,2162,2777,2162,2777,2126,2762,2126,2761,2124xm2897,2158l2893,2158,2897,2162,2897,2158xm2849,2068l2825,2068,2821,2072,2821,2134,2834,2146,2821,2152,2821,2156,2824,2158,2826,2158,2830,2160,2834,2158,2837,2156,2837,2084,2830,2084,2837,2078,2851,2078,2851,2072,2849,2068xm2818,2128l2814,2128,2812,2130,2808,2132,2807,2134,2807,2156,2810,2158,2819,2158,2821,2156,2821,2156,2809,2142,2821,2138,2821,2134,2819,2132,2818,2128xm2851,2140l2851,2156,2855,2158,2863,2158,2867,2156,2867,2144,2855,2144,2851,2140xm2821,2138l2809,2142,2821,2156,2821,2138xm2821,2134l2821,2152,2834,2146,2821,2134xm2867,2138l2867,2148,2870,2144,2874,2144,2867,2138xm2879,2128l2867,2128,2867,2138,2874,2144,2879,2144,2881,2148,2881,2132,2879,2128xm2731,2134l2717,2138,2718,2140,2719,2144,2729,2144,2731,2140,2731,2134xm2791,2092l2777,2092,2790,2098,2777,2110,2777,2140,2778,2142,2782,2144,2788,2144,2794,2138,2791,2138,2779,2132,2791,2119,2791,2092xm2851,2104l2851,2138,2852,2140,2851,2140,2855,2144,2867,2144,2867,2140,2852,2140,2851,2138,2867,2138,2860,2128,2863,2128,2851,2104xm2851,2138l2851,2138,2852,2140,2851,2138xm2791,2119l2779,2132,2791,2138,2791,2119xm2797,2116l2794,2116,2791,2122,2791,2138,2794,2138,2804,2128,2806,2125,2797,2116xm2863,2128l2860,2128,2867,2138,2867,2134,2866,2134,2863,2128xm2717,2107l2717,2138,2731,2134,2717,2107xm2717,2068l2710,2068,2701,2078,2701,2108,2702,2110,2717,2138,2717,2108,2716,2104,2717,2104,2717,2084,2713,2084,2717,2080,2717,2068xm2849,2084l2840,2084,2837,2088,2837,2110,2851,2138,2851,2088,2849,2084xm2811,2108l2807,2108,2807,2122,2809,2128,2818,2128,2819,2132,2821,2134,2821,2118,2819,2116,2811,2108xm2731,2006l2717,2006,2717,2107,2731,2134,2731,2078,2718,2050,2731,2050,2731,2006xm2807,2126l2807,2134,2808,2132,2812,2130,2814,2128,2809,2128,2807,2126xm2867,2112l2855,2112,2866,2134,2867,2134,2867,2112xm2701,2108l2701,2132,2714,2132,2702,2110,2701,2108xm2837,2110l2837,2132,2848,2132,2837,2110xm2731,2078l2731,2108,2732,2110,2750,2128,2754,2130,2756,2128,2760,2128,2761,2126,2761,2124,2760,2122,2747,2122,2747,2114,2743,2114,2747,2110,2747,2108,2744,2102,2747,2102,2747,2080,2732,2080,2731,2078xm2807,2122l2807,2126,2809,2128,2807,2122xm2761,2122l2761,2124,2762,2126,2761,2122xm2766,2099l2764,2102,2762,2102,2761,2104,2761,2122,2762,2126,2777,2126,2777,2120,2776,2118,2766,2099xm2807,2124l2806,2125,2807,2126,2807,2124xm2807,2108l2794,2112,2806,2125,2807,2124,2807,2108xm2761,2052l2747,2052,2747,2094,2748,2096,2756,2113,2760,2116,2758,2117,2761,2124,2761,2052xm2747,2104l2747,2122,2758,2117,2756,2113,2747,2104xm2758,2117l2747,2122,2760,2122,2758,2117xm2794,2116l2791,2119,2791,2122,2794,2116xm2786,2084l2780,2084,2779,2086,2766,2099,2776,2118,2777,2120,2777,2112,2774,2112,2777,2108,2777,2092,2791,2092,2791,2090,2790,2086,2786,2084xm2802,2098l2800,2098,2796,2100,2791,2104,2791,2119,2794,2116,2797,2116,2794,2112,2807,2108,2811,2108,2804,2102,2802,2098xm2756,2113l2758,2117,2760,2116,2756,2113xm2731,2108l2731,2110,2735,2114,2736,2114,2732,2110,2731,2108xm2747,2110l2743,2114,2747,2114,2747,2110xm2747,2094l2747,2104,2756,2113,2748,2096,2747,2094xm2777,2108l2774,2112,2777,2110,2777,2108xm2777,2110l2774,2112,2777,2112,2777,2110xm2777,2092l2777,2110,2790,2098,2777,2092xm2716,2104l2717,2108,2717,2107,2716,2104xm2744,2102l2747,2108,2747,2104,2744,2102xm2717,2104l2716,2104,2717,2107,2717,2104xm2747,2102l2744,2102,2747,2104,2747,2102xm2761,2088l2761,2104,2762,2102,2764,2102,2766,2099,2761,2088xm2837,2078l2837,2088,2840,2084,2844,2084,2837,2078xm2851,2078l2837,2078,2844,2084,2849,2084,2851,2088,2851,2078xm2699,2008l2690,2008,2687,2012,2687,2080,2690,2084,2701,2084,2701,2078,2694,2068,2701,2068,2701,2012,2699,2008xm2717,2080l2713,2084,2717,2084,2717,2080xm2837,2078l2830,2084,2837,2084,2837,2078xm2731,2078l2731,2078,2732,2080,2731,2078xm2743,2068l2735,2068,2731,2072,2731,2078,2732,2080,2747,2080,2747,2074,2746,2074,2743,2068xm2701,2068l2694,2068,2701,2078,2701,2068xm2713,2038l2705,2038,2701,2042,2701,2078,2710,2068,2717,2068,2717,2042,2713,2038xm2731,2050l2718,2050,2731,2078,2731,2050xm2743,2068l2743,2068,2746,2074,2747,2074,2747,2072,2743,2068xm2731,2044l2731,2072,2735,2068,2743,2068,2731,2044xe" filled="true" fillcolor="#ffc000" stroked="false">
              <v:path arrowok="t"/>
              <v:fill type="solid"/>
            </v:shape>
            <v:line style="position:absolute" from="2177,-113" to="2581,-113" stroked="true" strokeweight=".78pt" strokecolor="#165788">
              <v:stroke dashstyle="solid"/>
            </v:line>
            <v:line style="position:absolute" from="2177,67" to="2581,67" stroked="true" strokeweight=".78pt" strokecolor="#ffc000">
              <v:stroke dashstyle="solid"/>
            </v:line>
            <w10:wrap type="none"/>
          </v:group>
        </w:pict>
      </w:r>
      <w:r>
        <w:rPr/>
        <w:pict>
          <v:line style="position:absolute;mso-position-horizontal-relative:page;mso-position-vertical-relative:paragraph;z-index:251684864" from="108.839996pt,-22.88278pt" to="129.059996pt,-22.88278pt" stroked="true" strokeweight=".72pt" strokecolor="#7ab800">
            <v:stroke dashstyle="solid"/>
            <w10:wrap type="none"/>
          </v:line>
        </w:pict>
      </w:r>
      <w:r>
        <w:rPr/>
        <w:pict>
          <v:line style="position:absolute;mso-position-horizontal-relative:page;mso-position-vertical-relative:paragraph;z-index:251685888" from="108.839996pt,-13.882781pt" to="129.059996pt,-13.882781pt" stroked="true" strokeweight=".72pt" strokecolor="#a31a7e">
            <v:stroke dashstyle="solid"/>
            <w10:wrap type="none"/>
          </v:line>
        </w:pict>
      </w:r>
      <w:r>
        <w:rPr>
          <w:w w:val="105"/>
          <w:sz w:val="13"/>
        </w:rPr>
        <w:t>Foreign exchange (LHS)</w:t>
      </w:r>
    </w:p>
    <w:p>
      <w:pPr>
        <w:pStyle w:val="BodyText"/>
        <w:spacing w:before="10"/>
        <w:rPr>
          <w:sz w:val="18"/>
        </w:rPr>
      </w:pPr>
      <w:r>
        <w:rPr/>
        <w:br w:type="column"/>
      </w:r>
      <w:r>
        <w:rPr>
          <w:sz w:val="18"/>
        </w:rPr>
      </w:r>
    </w:p>
    <w:p>
      <w:pPr>
        <w:spacing w:before="0"/>
        <w:ind w:left="273" w:right="0" w:firstLine="0"/>
        <w:jc w:val="left"/>
        <w:rPr>
          <w:sz w:val="13"/>
        </w:rPr>
      </w:pPr>
      <w:r>
        <w:rPr>
          <w:w w:val="105"/>
          <w:sz w:val="13"/>
        </w:rPr>
        <w:t>Basis points</w:t>
      </w:r>
    </w:p>
    <w:p>
      <w:pPr>
        <w:spacing w:before="108"/>
        <w:ind w:left="825" w:right="0" w:firstLine="0"/>
        <w:jc w:val="left"/>
        <w:rPr>
          <w:sz w:val="16"/>
        </w:rPr>
      </w:pPr>
      <w:r>
        <w:rPr>
          <w:spacing w:val="-2"/>
          <w:w w:val="105"/>
          <w:sz w:val="16"/>
        </w:rPr>
        <w:t>300</w:t>
      </w:r>
    </w:p>
    <w:p>
      <w:pPr>
        <w:pStyle w:val="BodyText"/>
        <w:spacing w:before="8"/>
        <w:rPr>
          <w:sz w:val="24"/>
        </w:rPr>
      </w:pPr>
    </w:p>
    <w:p>
      <w:pPr>
        <w:spacing w:before="0"/>
        <w:ind w:left="825" w:right="0" w:firstLine="0"/>
        <w:jc w:val="left"/>
        <w:rPr>
          <w:sz w:val="16"/>
        </w:rPr>
      </w:pPr>
      <w:r>
        <w:rPr>
          <w:spacing w:val="-2"/>
          <w:w w:val="105"/>
          <w:sz w:val="16"/>
        </w:rPr>
        <w:t>250</w:t>
      </w:r>
    </w:p>
    <w:p>
      <w:pPr>
        <w:spacing w:after="0"/>
        <w:jc w:val="left"/>
        <w:rPr>
          <w:sz w:val="16"/>
        </w:rPr>
        <w:sectPr>
          <w:type w:val="continuous"/>
          <w:pgSz w:w="11900" w:h="16840"/>
          <w:pgMar w:top="1140" w:bottom="280" w:left="900" w:right="900"/>
          <w:cols w:num="3" w:equalWidth="0">
            <w:col w:w="966" w:space="356"/>
            <w:col w:w="1899" w:space="40"/>
            <w:col w:w="6839"/>
          </w:cols>
        </w:sectPr>
      </w:pPr>
    </w:p>
    <w:p>
      <w:pPr>
        <w:pStyle w:val="BodyText"/>
        <w:spacing w:before="6"/>
        <w:rPr>
          <w:sz w:val="16"/>
        </w:rPr>
      </w:pPr>
    </w:p>
    <w:p>
      <w:pPr>
        <w:spacing w:before="0"/>
        <w:ind w:left="4063" w:right="5716" w:firstLine="0"/>
        <w:jc w:val="center"/>
        <w:rPr>
          <w:sz w:val="16"/>
        </w:rPr>
      </w:pPr>
      <w:r>
        <w:rPr>
          <w:w w:val="105"/>
          <w:sz w:val="16"/>
        </w:rPr>
        <w:t>200</w:t>
      </w:r>
    </w:p>
    <w:p>
      <w:pPr>
        <w:spacing w:before="4"/>
        <w:ind w:left="489" w:right="0" w:firstLine="0"/>
        <w:jc w:val="left"/>
        <w:rPr>
          <w:sz w:val="16"/>
        </w:rPr>
      </w:pPr>
      <w:r>
        <w:rPr>
          <w:w w:val="105"/>
          <w:sz w:val="16"/>
        </w:rPr>
        <w:t>60</w:t>
      </w:r>
    </w:p>
    <w:p>
      <w:pPr>
        <w:spacing w:before="96"/>
        <w:ind w:left="4063" w:right="5716" w:firstLine="0"/>
        <w:jc w:val="center"/>
        <w:rPr>
          <w:sz w:val="16"/>
        </w:rPr>
      </w:pPr>
      <w:r>
        <w:rPr>
          <w:w w:val="105"/>
          <w:sz w:val="16"/>
        </w:rPr>
        <w:t>150</w:t>
      </w:r>
    </w:p>
    <w:p>
      <w:pPr>
        <w:spacing w:before="97"/>
        <w:ind w:left="489" w:right="0" w:firstLine="0"/>
        <w:jc w:val="left"/>
        <w:rPr>
          <w:sz w:val="16"/>
        </w:rPr>
      </w:pPr>
      <w:r>
        <w:rPr>
          <w:w w:val="105"/>
          <w:sz w:val="16"/>
        </w:rPr>
        <w:t>40</w:t>
      </w:r>
    </w:p>
    <w:p>
      <w:pPr>
        <w:spacing w:before="4"/>
        <w:ind w:left="4063" w:right="5716" w:firstLine="0"/>
        <w:jc w:val="center"/>
        <w:rPr>
          <w:sz w:val="16"/>
        </w:rPr>
      </w:pPr>
      <w:r>
        <w:rPr>
          <w:w w:val="105"/>
          <w:sz w:val="16"/>
        </w:rPr>
        <w:t>100</w:t>
      </w:r>
    </w:p>
    <w:p>
      <w:pPr>
        <w:pStyle w:val="BodyText"/>
        <w:spacing w:before="6"/>
        <w:rPr>
          <w:sz w:val="16"/>
        </w:rPr>
      </w:pPr>
    </w:p>
    <w:p>
      <w:pPr>
        <w:tabs>
          <w:tab w:pos="4088" w:val="left" w:leader="none"/>
        </w:tabs>
        <w:spacing w:before="0"/>
        <w:ind w:left="489" w:right="0" w:firstLine="0"/>
        <w:jc w:val="left"/>
        <w:rPr>
          <w:sz w:val="16"/>
        </w:rPr>
      </w:pPr>
      <w:r>
        <w:rPr>
          <w:w w:val="105"/>
          <w:sz w:val="16"/>
        </w:rPr>
        <w:t>20</w:t>
        <w:tab/>
      </w:r>
      <w:r>
        <w:rPr>
          <w:w w:val="105"/>
          <w:position w:val="-8"/>
          <w:sz w:val="16"/>
        </w:rPr>
        <w:t>50</w:t>
      </w:r>
    </w:p>
    <w:p>
      <w:pPr>
        <w:pStyle w:val="BodyText"/>
        <w:spacing w:before="4"/>
        <w:rPr>
          <w:sz w:val="16"/>
        </w:rPr>
      </w:pPr>
    </w:p>
    <w:p>
      <w:pPr>
        <w:tabs>
          <w:tab w:pos="4088" w:val="left" w:leader="none"/>
        </w:tabs>
        <w:spacing w:before="100"/>
        <w:ind w:left="578" w:right="0" w:firstLine="0"/>
        <w:jc w:val="left"/>
        <w:rPr>
          <w:sz w:val="16"/>
        </w:rPr>
      </w:pPr>
      <w:r>
        <w:rPr>
          <w:w w:val="105"/>
          <w:sz w:val="16"/>
        </w:rPr>
        <w:t>0</w:t>
        <w:tab/>
        <w:t>0</w:t>
      </w:r>
    </w:p>
    <w:p>
      <w:pPr>
        <w:tabs>
          <w:tab w:pos="1259" w:val="left" w:leader="none"/>
          <w:tab w:pos="1810" w:val="left" w:leader="none"/>
          <w:tab w:pos="2360" w:val="left" w:leader="none"/>
          <w:tab w:pos="2910" w:val="left" w:leader="none"/>
          <w:tab w:pos="3460" w:val="left" w:leader="none"/>
        </w:tabs>
        <w:spacing w:before="9"/>
        <w:ind w:left="709" w:right="0" w:firstLine="0"/>
        <w:jc w:val="left"/>
        <w:rPr>
          <w:sz w:val="16"/>
        </w:rPr>
      </w:pPr>
      <w:r>
        <w:rPr>
          <w:w w:val="105"/>
          <w:sz w:val="16"/>
        </w:rPr>
        <w:t>07</w:t>
        <w:tab/>
        <w:t>08</w:t>
        <w:tab/>
        <w:t>09</w:t>
        <w:tab/>
        <w:t>10</w:t>
        <w:tab/>
        <w:t>11</w:t>
        <w:tab/>
        <w:t>12</w:t>
      </w:r>
    </w:p>
    <w:p>
      <w:pPr>
        <w:pStyle w:val="BodyText"/>
        <w:spacing w:before="2"/>
        <w:rPr>
          <w:sz w:val="12"/>
        </w:rPr>
      </w:pPr>
    </w:p>
    <w:p>
      <w:pPr>
        <w:spacing w:line="360" w:lineRule="auto" w:before="0"/>
        <w:ind w:left="234" w:right="5156" w:firstLine="0"/>
        <w:jc w:val="left"/>
        <w:rPr>
          <w:sz w:val="12"/>
        </w:rPr>
      </w:pPr>
      <w:r>
        <w:rPr>
          <w:sz w:val="12"/>
        </w:rPr>
        <w:t>Sources: Bloomberg, Chicago Mercantile Exchange, NYSE Euronext, JPMorgan Chase &amp; Co. and Bank calculations.</w:t>
      </w:r>
    </w:p>
    <w:p>
      <w:pPr>
        <w:pStyle w:val="ListParagraph"/>
        <w:numPr>
          <w:ilvl w:val="0"/>
          <w:numId w:val="2"/>
        </w:numPr>
        <w:tabs>
          <w:tab w:pos="448" w:val="left" w:leader="none"/>
        </w:tabs>
        <w:spacing w:line="240" w:lineRule="auto" w:before="0" w:after="0"/>
        <w:ind w:left="447" w:right="0" w:hanging="214"/>
        <w:jc w:val="left"/>
        <w:rPr>
          <w:sz w:val="12"/>
        </w:rPr>
      </w:pPr>
      <w:r>
        <w:rPr>
          <w:sz w:val="12"/>
        </w:rPr>
        <w:t>Three-month option-implied</w:t>
      </w:r>
      <w:r>
        <w:rPr>
          <w:spacing w:val="-1"/>
          <w:sz w:val="12"/>
        </w:rPr>
        <w:t> </w:t>
      </w:r>
      <w:r>
        <w:rPr>
          <w:sz w:val="12"/>
        </w:rPr>
        <w:t>volatilities.</w:t>
      </w:r>
    </w:p>
    <w:p>
      <w:pPr>
        <w:pStyle w:val="ListParagraph"/>
        <w:numPr>
          <w:ilvl w:val="0"/>
          <w:numId w:val="2"/>
        </w:numPr>
        <w:tabs>
          <w:tab w:pos="448" w:val="left" w:leader="none"/>
        </w:tabs>
        <w:spacing w:line="360" w:lineRule="auto" w:before="70" w:after="0"/>
        <w:ind w:left="234" w:right="5236" w:firstLine="0"/>
        <w:jc w:val="left"/>
        <w:rPr>
          <w:sz w:val="12"/>
        </w:rPr>
      </w:pPr>
      <w:r>
        <w:rPr>
          <w:sz w:val="12"/>
        </w:rPr>
        <w:t>Average of FTSE 100, S&amp;P 500 and Euro Stoxx 50 for equities. Average of three- month short sterling, euro-dollar and Euribor for interest rates. Average of five-year on- the-run</w:t>
      </w:r>
      <w:r>
        <w:rPr>
          <w:spacing w:val="-3"/>
          <w:sz w:val="12"/>
        </w:rPr>
        <w:t> </w:t>
      </w:r>
      <w:r>
        <w:rPr>
          <w:sz w:val="12"/>
        </w:rPr>
        <w:t>iTraxx</w:t>
      </w:r>
      <w:r>
        <w:rPr>
          <w:spacing w:val="-3"/>
          <w:sz w:val="12"/>
        </w:rPr>
        <w:t> </w:t>
      </w:r>
      <w:r>
        <w:rPr>
          <w:sz w:val="12"/>
        </w:rPr>
        <w:t>Europe</w:t>
      </w:r>
      <w:r>
        <w:rPr>
          <w:spacing w:val="-4"/>
          <w:sz w:val="12"/>
        </w:rPr>
        <w:t> </w:t>
      </w:r>
      <w:r>
        <w:rPr>
          <w:sz w:val="12"/>
        </w:rPr>
        <w:t>main</w:t>
      </w:r>
      <w:r>
        <w:rPr>
          <w:spacing w:val="-3"/>
          <w:sz w:val="12"/>
        </w:rPr>
        <w:t> </w:t>
      </w:r>
      <w:r>
        <w:rPr>
          <w:sz w:val="12"/>
        </w:rPr>
        <w:t>and</w:t>
      </w:r>
      <w:r>
        <w:rPr>
          <w:spacing w:val="-3"/>
          <w:sz w:val="12"/>
        </w:rPr>
        <w:t> </w:t>
      </w:r>
      <w:r>
        <w:rPr>
          <w:sz w:val="12"/>
        </w:rPr>
        <w:t>CDX</w:t>
      </w:r>
      <w:r>
        <w:rPr>
          <w:spacing w:val="-3"/>
          <w:sz w:val="12"/>
        </w:rPr>
        <w:t> </w:t>
      </w:r>
      <w:r>
        <w:rPr>
          <w:sz w:val="12"/>
        </w:rPr>
        <w:t>North</w:t>
      </w:r>
      <w:r>
        <w:rPr>
          <w:spacing w:val="-3"/>
          <w:sz w:val="12"/>
        </w:rPr>
        <w:t> </w:t>
      </w:r>
      <w:r>
        <w:rPr>
          <w:sz w:val="12"/>
        </w:rPr>
        <w:t>America</w:t>
      </w:r>
      <w:r>
        <w:rPr>
          <w:spacing w:val="-2"/>
          <w:sz w:val="12"/>
        </w:rPr>
        <w:t> </w:t>
      </w:r>
      <w:r>
        <w:rPr>
          <w:sz w:val="12"/>
        </w:rPr>
        <w:t>investment-grade</w:t>
      </w:r>
      <w:r>
        <w:rPr>
          <w:spacing w:val="-3"/>
          <w:sz w:val="12"/>
        </w:rPr>
        <w:t> </w:t>
      </w:r>
      <w:r>
        <w:rPr>
          <w:sz w:val="12"/>
        </w:rPr>
        <w:t>for</w:t>
      </w:r>
      <w:r>
        <w:rPr>
          <w:spacing w:val="-4"/>
          <w:sz w:val="12"/>
        </w:rPr>
        <w:t> </w:t>
      </w:r>
      <w:r>
        <w:rPr>
          <w:sz w:val="12"/>
        </w:rPr>
        <w:t>CDS</w:t>
      </w:r>
      <w:r>
        <w:rPr>
          <w:spacing w:val="-2"/>
          <w:sz w:val="12"/>
        </w:rPr>
        <w:t> </w:t>
      </w:r>
      <w:r>
        <w:rPr>
          <w:sz w:val="12"/>
        </w:rPr>
        <w:t>premia. Average of three month €per£, $per£, $per€, Yen per $, and Yenper€ for foreign exchange.</w:t>
      </w:r>
    </w:p>
    <w:p>
      <w:pPr>
        <w:pStyle w:val="BodyText"/>
        <w:rPr>
          <w:sz w:val="12"/>
        </w:rPr>
      </w:pPr>
    </w:p>
    <w:p>
      <w:pPr>
        <w:pStyle w:val="BodyText"/>
        <w:spacing w:before="9"/>
        <w:rPr>
          <w:sz w:val="17"/>
        </w:rPr>
      </w:pPr>
    </w:p>
    <w:p>
      <w:pPr>
        <w:pStyle w:val="BodyText"/>
        <w:spacing w:before="1"/>
        <w:ind w:left="233"/>
      </w:pPr>
      <w:r>
        <w:rPr/>
        <w:t>There has been a renewed search for investible assets going on. Not the old, indiscriminate,</w:t>
      </w:r>
    </w:p>
    <w:p>
      <w:pPr>
        <w:pStyle w:val="BodyText"/>
        <w:spacing w:line="360" w:lineRule="auto" w:before="114"/>
        <w:ind w:left="233" w:right="360"/>
      </w:pPr>
      <w:r>
        <w:rPr/>
        <w:t>invest-in-anything-with-a-high-return-and-ask-no-questions “search-for-yield”. It has so far been a much more calculated hunt. Not so much for return </w:t>
      </w:r>
      <w:r>
        <w:rPr>
          <w:u w:val="single"/>
        </w:rPr>
        <w:t>on</w:t>
      </w:r>
      <w:r>
        <w:rPr/>
        <w:t> capital but return </w:t>
      </w:r>
      <w:r>
        <w:rPr>
          <w:u w:val="single"/>
        </w:rPr>
        <w:t>of</w:t>
      </w:r>
      <w:r>
        <w:rPr/>
        <w:t> capital. Credit and liquidity risks are now being much more thoroughly appraised. In particular, investment firms have been avoiding the least liquid products. So equity-linked structured notes, for example, have been out of fashion. High yield</w:t>
      </w:r>
    </w:p>
    <w:p>
      <w:pPr>
        <w:pStyle w:val="BodyText"/>
        <w:spacing w:line="360" w:lineRule="auto"/>
        <w:ind w:left="233" w:right="264"/>
      </w:pPr>
      <w:r>
        <w:rPr/>
        <w:t>(non-financial) corporate bonds and Exchange Traded Funds (ETFs) have both been in. But since the risks in some ETFs were highlighted – by the UK’s new Financial Policy Committee amongst others – some of the more complicated ETFs and those with opaque securities lending programmes, have faded somewhat.</w:t>
      </w:r>
    </w:p>
    <w:p>
      <w:pPr>
        <w:pStyle w:val="BodyText"/>
        <w:rPr>
          <w:sz w:val="30"/>
        </w:rPr>
      </w:pPr>
    </w:p>
    <w:p>
      <w:pPr>
        <w:pStyle w:val="BodyText"/>
        <w:spacing w:line="360" w:lineRule="auto"/>
        <w:ind w:left="233" w:right="360"/>
      </w:pPr>
      <w:r>
        <w:rPr/>
        <w:t>It is not that investors are avoiding all credit risk - where it can be properly assessed and a diversified portfolio is possible. For example, the end-investor demand for corporate credit ex-financials is generally very strong.</w:t>
      </w:r>
    </w:p>
    <w:p>
      <w:pPr>
        <w:pStyle w:val="BodyText"/>
        <w:rPr>
          <w:sz w:val="30"/>
        </w:rPr>
      </w:pPr>
    </w:p>
    <w:p>
      <w:pPr>
        <w:pStyle w:val="BodyText"/>
        <w:spacing w:line="360" w:lineRule="auto"/>
        <w:ind w:left="233" w:right="360"/>
      </w:pPr>
      <w:r>
        <w:rPr/>
        <w:t>The announcement of OMTs by the ECB and the other announcements by the US Fed and the Bank of Japan, appear to have led to a collective sigh of relief in recent weeks. Yields on Spanish and Italian debt have fallen since the announcement – by 100bps or so at 10 years - and equity markets are up. I hope that the ECB action lays the foundation for a successful resolution of the European debt crisis. The view of markets so far is positive in that regard. I would caution, however, that we have been here before. Along with every other market participant I hope that this time will be different. But central banks cannot solve fundamental problems in the real economy, even using unconventional measures – they can only give the time and space for governments and private sector agents to do so. There will now be a period of</w:t>
      </w:r>
    </w:p>
    <w:p>
      <w:pPr>
        <w:spacing w:after="0" w:line="360" w:lineRule="auto"/>
        <w:sectPr>
          <w:type w:val="continuous"/>
          <w:pgSz w:w="11900" w:h="16840"/>
          <w:pgMar w:top="1140" w:bottom="280" w:left="900" w:right="900"/>
        </w:sectPr>
      </w:pPr>
    </w:p>
    <w:p>
      <w:pPr>
        <w:pStyle w:val="BodyText"/>
        <w:spacing w:line="360" w:lineRule="auto" w:before="77"/>
        <w:ind w:left="234" w:right="1093"/>
      </w:pPr>
      <w:r>
        <w:rPr/>
        <w:t>opportunity for the politicians of Europe to get on with making the changes that would really make a long-term difference, such as improving competitiveness in the countries of southern Europe.</w:t>
      </w:r>
    </w:p>
    <w:p>
      <w:pPr>
        <w:pStyle w:val="BodyText"/>
        <w:spacing w:before="11"/>
        <w:rPr>
          <w:sz w:val="29"/>
        </w:rPr>
      </w:pPr>
    </w:p>
    <w:p>
      <w:pPr>
        <w:pStyle w:val="BodyText"/>
        <w:spacing w:line="360" w:lineRule="auto"/>
        <w:ind w:left="233" w:right="360"/>
      </w:pPr>
      <w:r>
        <w:rPr/>
        <w:t>To summarise my assessment of markets at this point I would no longer say that they are healing. Rather, markets are scarring over - adapting and evolving to the new environment. No one is quite sure where the process will end, but the industry has a job to do, including investing large sums of money here and now. And in some fashion, reflecting the enhanced perceptions of risk, that will continue.</w:t>
      </w:r>
    </w:p>
    <w:p>
      <w:pPr>
        <w:pStyle w:val="BodyText"/>
        <w:rPr>
          <w:sz w:val="30"/>
        </w:rPr>
      </w:pPr>
    </w:p>
    <w:p>
      <w:pPr>
        <w:pStyle w:val="BodyText"/>
        <w:spacing w:line="360" w:lineRule="auto" w:before="1"/>
        <w:ind w:left="233" w:right="253"/>
      </w:pPr>
      <w:r>
        <w:rPr/>
        <w:t>Given what happened in financial markets, it is no surprise that there are policy initiatives on financial market regulation everywhere one chooses to look: Dodd-Frank in the US; EMIR, Solvency II and the Crisis Management Directive in the EU; the Independent Commission on Banking (ICB) proposals in the UK; the new Basel 3 rules on capital and liquidity globally (CRD IV in Europe), and numerous initiatives under the auspices of the Financial Stability Board including defining the key attributes for effective resolution regimes. The full list of new rules is much, much longer of course.</w:t>
      </w:r>
    </w:p>
    <w:p>
      <w:pPr>
        <w:pStyle w:val="BodyText"/>
        <w:spacing w:before="11"/>
        <w:rPr>
          <w:sz w:val="29"/>
        </w:rPr>
      </w:pPr>
    </w:p>
    <w:p>
      <w:pPr>
        <w:pStyle w:val="BodyText"/>
        <w:spacing w:line="360" w:lineRule="auto"/>
        <w:ind w:left="233" w:right="319"/>
      </w:pPr>
      <w:r>
        <w:rPr/>
        <w:t>Despite the variety of authorities involved, I believe there is a common thread behind the policy reactions. Many of the changes have been prompted by perceived excesses in much of the financial sector. But in my view, the motivation is not, and should not be, to seek some kind of public revenge. The simplest way to understand all these initiatives is that their main collective purpose is to avoid public money being needed in future to bail out the financial sector. Even though some bail outs have ultimately led to profits being made, the sense of injustice around this use of public money makes it extremely unpopular. Solving the ‘too big to fail’ problem remains key.</w:t>
      </w:r>
    </w:p>
    <w:p>
      <w:pPr>
        <w:pStyle w:val="BodyText"/>
        <w:rPr>
          <w:sz w:val="30"/>
        </w:rPr>
      </w:pPr>
    </w:p>
    <w:p>
      <w:pPr>
        <w:pStyle w:val="BodyText"/>
        <w:spacing w:line="360" w:lineRule="auto"/>
        <w:ind w:left="233" w:right="244"/>
      </w:pPr>
      <w:r>
        <w:rPr/>
        <w:t>Meanwhile a debate has been growing as a result of the slow recovery. Is regulation itself directly responsible for restraining credit and hence limiting economic growth?  I have recently argued that this should not be so.</w:t>
      </w:r>
      <w:r>
        <w:rPr>
          <w:vertAlign w:val="superscript"/>
        </w:rPr>
        <w:t>2</w:t>
      </w:r>
      <w:r>
        <w:rPr>
          <w:vertAlign w:val="baseline"/>
        </w:rPr>
        <w:t> Safe and sound credit institutions are a necessary part of generating sustainable economic growth. If banks hold more capital than they did pre-crisis and are less levered, then they will be in a more secure position to provide credit to support the real economy. Switzerland has made a practical demonstration of the proposition that making banks hold more capital can actually lead to those banks having higher equity prices and lower funding costs. We have recently witnessed an example where capital raising by a Swiss bank was followed by its equity price rising (and its CDS premium fell) on both a relative and absolute</w:t>
      </w:r>
      <w:r>
        <w:rPr>
          <w:spacing w:val="-3"/>
          <w:vertAlign w:val="baseline"/>
        </w:rPr>
        <w:t> </w:t>
      </w:r>
      <w:r>
        <w:rPr>
          <w:vertAlign w:val="baseline"/>
        </w:rPr>
        <w:t>basis.</w:t>
      </w:r>
    </w:p>
    <w:p>
      <w:pPr>
        <w:pStyle w:val="BodyText"/>
        <w:rPr>
          <w:sz w:val="30"/>
        </w:rPr>
      </w:pPr>
    </w:p>
    <w:p>
      <w:pPr>
        <w:pStyle w:val="BodyText"/>
        <w:spacing w:line="360" w:lineRule="auto"/>
        <w:ind w:left="234" w:right="239"/>
      </w:pPr>
      <w:r>
        <w:rPr/>
        <w:t>Just as in the debate about output and inflation, there is no clear cut, stable, trade-off between making banks hold a prudent amount of capital and growth in the medium term. A resilient and innovative banking system will support the efficient allocation of capital and therefore technical progress and growth.</w:t>
      </w:r>
    </w:p>
    <w:p>
      <w:pPr>
        <w:pStyle w:val="BodyText"/>
      </w:pPr>
    </w:p>
    <w:p>
      <w:pPr>
        <w:pStyle w:val="BodyText"/>
        <w:spacing w:before="8"/>
        <w:rPr>
          <w:sz w:val="16"/>
        </w:rPr>
      </w:pPr>
      <w:r>
        <w:rPr/>
        <w:pict>
          <v:shape style="position:absolute;margin-left:56.700001pt;margin-top:11.803608pt;width:144pt;height:.1pt;mso-position-horizontal-relative:page;mso-position-vertical-relative:paragraph;z-index:-251629568;mso-wrap-distance-left:0;mso-wrap-distance-right:0" coordorigin="1134,236" coordsize="2880,0" path="m1134,236l4014,236e" filled="false" stroked="true" strokeweight=".48001pt" strokecolor="#000000">
            <v:path arrowok="t"/>
            <v:stroke dashstyle="solid"/>
            <w10:wrap type="topAndBottom"/>
          </v:shape>
        </w:pict>
      </w:r>
    </w:p>
    <w:p>
      <w:pPr>
        <w:spacing w:before="32"/>
        <w:ind w:left="234" w:right="500" w:hanging="1"/>
        <w:jc w:val="left"/>
        <w:rPr>
          <w:sz w:val="16"/>
        </w:rPr>
      </w:pPr>
      <w:r>
        <w:rPr>
          <w:position w:val="8"/>
          <w:sz w:val="10"/>
        </w:rPr>
        <w:t>2 </w:t>
      </w:r>
      <w:r>
        <w:rPr>
          <w:sz w:val="16"/>
        </w:rPr>
        <w:t>The Forum, City AM, page 20, September 14 2012 </w:t>
      </w:r>
      <w:hyperlink r:id="rId19">
        <w:r>
          <w:rPr>
            <w:sz w:val="16"/>
          </w:rPr>
          <w:t>(http://www.cit</w:t>
        </w:r>
      </w:hyperlink>
      <w:r>
        <w:rPr>
          <w:sz w:val="16"/>
        </w:rPr>
        <w:t>y</w:t>
      </w:r>
      <w:hyperlink r:id="rId19">
        <w:r>
          <w:rPr>
            <w:sz w:val="16"/>
          </w:rPr>
          <w:t>am.com/forum/why-britain-s-banking-rules-aren-t-restricting-our-</w:t>
        </w:r>
      </w:hyperlink>
      <w:r>
        <w:rPr>
          <w:sz w:val="16"/>
        </w:rPr>
        <w:t> economic-recovery)</w:t>
      </w:r>
    </w:p>
    <w:p>
      <w:pPr>
        <w:spacing w:after="0"/>
        <w:jc w:val="left"/>
        <w:rPr>
          <w:sz w:val="16"/>
        </w:rPr>
        <w:sectPr>
          <w:footerReference w:type="default" r:id="rId18"/>
          <w:pgSz w:w="11900" w:h="16840"/>
          <w:pgMar w:footer="1548" w:header="0" w:top="1360" w:bottom="1740" w:left="900" w:right="900"/>
          <w:pgNumType w:start="6"/>
        </w:sectPr>
      </w:pPr>
    </w:p>
    <w:p>
      <w:pPr>
        <w:pStyle w:val="BodyText"/>
        <w:spacing w:line="360" w:lineRule="auto" w:before="77"/>
        <w:ind w:left="233" w:right="228"/>
      </w:pPr>
      <w:r>
        <w:rPr/>
        <w:t>Financial markets are fundamentally about risk-taking: credit risk, liquidity risk and market risk are basic components of even the safest and soundest banking systems. As a society, we need risk taking as part of the process of allocating capital to competing ends. And people who take risks – at least with their own money or their own careers – need to be rewarded (appropriately!) for that risk or they won’t take it. So we are not in a world where, as a matter of policy, we want to eliminate financial risk.</w:t>
      </w:r>
    </w:p>
    <w:p>
      <w:pPr>
        <w:pStyle w:val="BodyText"/>
        <w:rPr>
          <w:sz w:val="30"/>
        </w:rPr>
      </w:pPr>
    </w:p>
    <w:p>
      <w:pPr>
        <w:pStyle w:val="BodyText"/>
        <w:spacing w:line="360" w:lineRule="auto"/>
        <w:ind w:left="233" w:right="360"/>
      </w:pPr>
      <w:r>
        <w:rPr/>
        <w:t>The key is for financial risks to be properly appraised, priced, managed and provisioned. And we should discourage some of the cross-subsidisation of different types of risk taking if we want risk capital to be appropriately allocated. That includes any perceived public subsidy, which is what the ICB recommendations are about. We also want to avoid profits being made out of dishonest practices such as insufficient provision of information, the deliberate mis-pricing of risk or other market abuses. The new Financial Conduct Authority will have an important role to play in that.</w:t>
      </w:r>
    </w:p>
    <w:p>
      <w:pPr>
        <w:pStyle w:val="BodyText"/>
        <w:spacing w:before="11"/>
        <w:rPr>
          <w:sz w:val="29"/>
        </w:rPr>
      </w:pPr>
    </w:p>
    <w:p>
      <w:pPr>
        <w:pStyle w:val="BodyText"/>
        <w:spacing w:line="360" w:lineRule="auto"/>
        <w:ind w:left="233" w:right="360"/>
      </w:pPr>
      <w:r>
        <w:rPr/>
        <w:t>The regulatory reform process will inevitably take time. And while the process is developing there are risks arising from the uncertainty that it brings. We need banks to raise more equity capital. But when we ask potential equity investors in banks what is holding them back, they often cite the uncertainty over the rules which will affect their future risk profiles and profitability. Such uncertainty will add a discount to the price of bank equity (although there are many other important factors too, such as the uncertain valuations of bank assets). Similar concerns about the rules have affected the attitude of debt investors, particularly the debates on ‘bailing in’ senior debt.</w:t>
      </w:r>
    </w:p>
    <w:p>
      <w:pPr>
        <w:pStyle w:val="BodyText"/>
        <w:rPr>
          <w:sz w:val="30"/>
        </w:rPr>
      </w:pPr>
    </w:p>
    <w:p>
      <w:pPr>
        <w:pStyle w:val="BodyText"/>
        <w:spacing w:line="360" w:lineRule="auto"/>
        <w:ind w:left="233" w:right="228"/>
      </w:pPr>
      <w:r>
        <w:rPr/>
        <w:t>The rule makers are moving as fast as they can. The good news is that, once there is more certainty, we should expect a positive response from investors. Within, say, a year or so from now, I would expect a lot of progress to have been made such that the outlook for the financial sector is much brighter – at least in this regard.</w:t>
      </w:r>
    </w:p>
    <w:p>
      <w:pPr>
        <w:pStyle w:val="BodyText"/>
        <w:rPr>
          <w:sz w:val="30"/>
        </w:rPr>
      </w:pPr>
    </w:p>
    <w:p>
      <w:pPr>
        <w:pStyle w:val="BodyText"/>
        <w:spacing w:line="360" w:lineRule="auto"/>
        <w:ind w:left="233" w:right="360"/>
      </w:pPr>
      <w:r>
        <w:rPr/>
        <w:t>In the short-term, there can be a more explicit trade-off between growth and regulation, particularly with liquidity regulations. Holding extra liquid assets to meet regulatory buffers can compete with other assets such as loans. (That trade off is not the same for capital – capital is not an asset on a bank’s balance sheet and the nature of capital is often misunderstood). But how should the authorities introduce much needed new liquidity regulations in these depressed circumstances?</w:t>
      </w:r>
    </w:p>
    <w:p>
      <w:pPr>
        <w:pStyle w:val="BodyText"/>
        <w:rPr>
          <w:sz w:val="30"/>
        </w:rPr>
      </w:pPr>
    </w:p>
    <w:p>
      <w:pPr>
        <w:pStyle w:val="BodyText"/>
        <w:spacing w:line="360" w:lineRule="auto"/>
        <w:ind w:left="233" w:right="255"/>
      </w:pPr>
      <w:r>
        <w:rPr/>
        <w:t>We do not want to see the weakening of new long-term standards because of short-term cyclical concerns. Yet we don’t want the introduction of new regulations to make a bad economic situation worse. One could put off deciding on new rules – but the uncertainty would then still act as a drag. The best course seems to be to design and publish the new frameworks but delay their implementation. Even this isn’t entirely satisfactory – the market will reward firms who meet the rules early as they will be perceived to have the strongest balance sheets. Competitive pressure will encourage weaker firms to accelerate their own process so as to keep up, possibly reducing the benefits of a relaxed</w:t>
      </w:r>
      <w:r>
        <w:rPr>
          <w:spacing w:val="-19"/>
        </w:rPr>
        <w:t> </w:t>
      </w:r>
      <w:r>
        <w:rPr/>
        <w:t>timetable.</w:t>
      </w:r>
    </w:p>
    <w:p>
      <w:pPr>
        <w:spacing w:after="0" w:line="360" w:lineRule="auto"/>
        <w:sectPr>
          <w:footerReference w:type="default" r:id="rId20"/>
          <w:pgSz w:w="11900" w:h="16840"/>
          <w:pgMar w:footer="1548" w:header="0" w:top="1360" w:bottom="1740" w:left="900" w:right="900"/>
          <w:pgNumType w:start="7"/>
        </w:sectPr>
      </w:pPr>
    </w:p>
    <w:p>
      <w:pPr>
        <w:pStyle w:val="BodyText"/>
        <w:spacing w:line="360" w:lineRule="auto" w:before="181"/>
        <w:ind w:left="234" w:right="273"/>
      </w:pPr>
      <w:r>
        <w:rPr/>
        <w:t>The answer to these practical problems of policy making is perhaps in the following key point: the new regulations should be designed as far as possible to be counter-cyclical so that they are less demanding during a crisis such as now, than at other times. Buffers are there to be used. If capital and liquidity buffers could not be used during the bad times then they serve no purpose: they would just be a deadweight loss on the banking system, shifting the point of failure for a firm to a more expensive and hence less efficient location.</w:t>
      </w:r>
    </w:p>
    <w:p>
      <w:pPr>
        <w:pStyle w:val="BodyText"/>
        <w:spacing w:before="1"/>
        <w:rPr>
          <w:sz w:val="30"/>
        </w:rPr>
      </w:pPr>
    </w:p>
    <w:p>
      <w:pPr>
        <w:pStyle w:val="BodyText"/>
        <w:spacing w:line="360" w:lineRule="auto"/>
        <w:ind w:left="234" w:right="273"/>
      </w:pPr>
      <w:r>
        <w:rPr/>
        <w:t>Putting</w:t>
      </w:r>
      <w:r>
        <w:rPr>
          <w:spacing w:val="-5"/>
        </w:rPr>
        <w:t> </w:t>
      </w:r>
      <w:r>
        <w:rPr/>
        <w:t>this</w:t>
      </w:r>
      <w:r>
        <w:rPr>
          <w:spacing w:val="-5"/>
        </w:rPr>
        <w:t> </w:t>
      </w:r>
      <w:r>
        <w:rPr/>
        <w:t>in</w:t>
      </w:r>
      <w:r>
        <w:rPr>
          <w:spacing w:val="-4"/>
        </w:rPr>
        <w:t> </w:t>
      </w:r>
      <w:r>
        <w:rPr/>
        <w:t>concrete</w:t>
      </w:r>
      <w:r>
        <w:rPr>
          <w:spacing w:val="-5"/>
        </w:rPr>
        <w:t> </w:t>
      </w:r>
      <w:r>
        <w:rPr/>
        <w:t>terms,</w:t>
      </w:r>
      <w:r>
        <w:rPr>
          <w:spacing w:val="-5"/>
        </w:rPr>
        <w:t> </w:t>
      </w:r>
      <w:r>
        <w:rPr/>
        <w:t>the</w:t>
      </w:r>
      <w:r>
        <w:rPr>
          <w:spacing w:val="-4"/>
        </w:rPr>
        <w:t> </w:t>
      </w:r>
      <w:r>
        <w:rPr/>
        <w:t>Financial</w:t>
      </w:r>
      <w:r>
        <w:rPr>
          <w:spacing w:val="-5"/>
        </w:rPr>
        <w:t> </w:t>
      </w:r>
      <w:r>
        <w:rPr/>
        <w:t>Policy</w:t>
      </w:r>
      <w:r>
        <w:rPr>
          <w:spacing w:val="-5"/>
        </w:rPr>
        <w:t> </w:t>
      </w:r>
      <w:r>
        <w:rPr/>
        <w:t>Committee</w:t>
      </w:r>
      <w:r>
        <w:rPr>
          <w:spacing w:val="-4"/>
        </w:rPr>
        <w:t> </w:t>
      </w:r>
      <w:r>
        <w:rPr/>
        <w:t>recently</w:t>
      </w:r>
      <w:r>
        <w:rPr>
          <w:spacing w:val="-5"/>
        </w:rPr>
        <w:t> </w:t>
      </w:r>
      <w:r>
        <w:rPr/>
        <w:t>recommended</w:t>
      </w:r>
      <w:r>
        <w:rPr>
          <w:spacing w:val="-4"/>
        </w:rPr>
        <w:t> </w:t>
      </w:r>
      <w:r>
        <w:rPr/>
        <w:t>to</w:t>
      </w:r>
      <w:r>
        <w:rPr>
          <w:spacing w:val="-5"/>
        </w:rPr>
        <w:t> </w:t>
      </w:r>
      <w:r>
        <w:rPr/>
        <w:t>the</w:t>
      </w:r>
      <w:r>
        <w:rPr>
          <w:spacing w:val="-5"/>
        </w:rPr>
        <w:t> </w:t>
      </w:r>
      <w:r>
        <w:rPr/>
        <w:t>FSA</w:t>
      </w:r>
      <w:r>
        <w:rPr>
          <w:spacing w:val="-4"/>
        </w:rPr>
        <w:t> </w:t>
      </w:r>
      <w:r>
        <w:rPr/>
        <w:t>that</w:t>
      </w:r>
      <w:r>
        <w:rPr>
          <w:spacing w:val="-5"/>
        </w:rPr>
        <w:t> </w:t>
      </w:r>
      <w:r>
        <w:rPr/>
        <w:t>it</w:t>
      </w:r>
      <w:r>
        <w:rPr>
          <w:spacing w:val="-5"/>
        </w:rPr>
        <w:t> </w:t>
      </w:r>
      <w:r>
        <w:rPr/>
        <w:t>make clear that the new liquidity buffers introduced by the FSA in 2010 may be used in part, in the event of a liquidity stress, without regulatory over-reaction. Firms don’t need to treat the FSA guidance as a hard minimum and hold an extra buffer on top. The FSA has also been able to lower micro prudential liquidity requirements because of the extra liquidity backstop being provided by the Bank of England - in particular the ECTR and the Funding for Lending</w:t>
      </w:r>
      <w:r>
        <w:rPr>
          <w:spacing w:val="-9"/>
        </w:rPr>
        <w:t> </w:t>
      </w:r>
      <w:r>
        <w:rPr/>
        <w:t>Scheme.</w:t>
      </w:r>
    </w:p>
    <w:p>
      <w:pPr>
        <w:pStyle w:val="BodyText"/>
        <w:rPr>
          <w:sz w:val="30"/>
        </w:rPr>
      </w:pPr>
    </w:p>
    <w:p>
      <w:pPr>
        <w:pStyle w:val="BodyText"/>
        <w:spacing w:line="360" w:lineRule="auto"/>
        <w:ind w:left="234" w:right="228"/>
      </w:pPr>
      <w:r>
        <w:rPr/>
        <w:t>This example may be important in a wider sense. One of the challenges facing macroprudential policy is that the instruments may not be symmetric in their impact. Put crudely, we can make firms hold more capital and liquidity when the going is good. We can’t force them to use those buffers when the going is bad, even if the rules are relaxed. Taking away the stick isn’t the same as offering a carrot. Vegetable metaphors are not always welcomed but I think it’s acceptable to suggest that the FLS may be seen as a carrot! And the FPC recommendations are perhaps a first example of macro prudential policy being used in a co-ordinated way (with central bank actions) to support the resilience of the UK financial system, by being counter-cyclical in approach. This ability to co-ordinate may also demonstrate the benefits of some shared membership across the FPC and MPC.</w:t>
      </w:r>
    </w:p>
    <w:p>
      <w:pPr>
        <w:pStyle w:val="BodyText"/>
        <w:rPr>
          <w:sz w:val="30"/>
        </w:rPr>
      </w:pPr>
    </w:p>
    <w:p>
      <w:pPr>
        <w:pStyle w:val="BodyText"/>
        <w:spacing w:line="360" w:lineRule="auto"/>
        <w:ind w:left="234" w:right="239"/>
      </w:pPr>
      <w:r>
        <w:rPr/>
        <w:t>I want to turn now to the Funding for Lending Scheme in the context of our announcements this morning of the first banks and building societies to have signed up and their stock of sterling lending to UK firms and households at end-June 2012 (Table 1) that will be used as a reference point. Together these banks account for around 73% of the stock of lending to UK households and corporates. I should also note that a significant number of other institutions are close to signing up too and we will update this table in due course. In addition, we will publish the first set of drawdown data in December, although you will have seen that one bank has already announced that it has drawn £1bn and plans to draw more. That said, it will probably take some time for banks to review fully their lending plans, and it is likely that drawings from the FLS will be spread out over the full window to end-2013.</w:t>
      </w:r>
    </w:p>
    <w:p>
      <w:pPr>
        <w:spacing w:after="0" w:line="360" w:lineRule="auto"/>
        <w:sectPr>
          <w:pgSz w:w="11900" w:h="16840"/>
          <w:pgMar w:header="0" w:footer="1548" w:top="1600" w:bottom="1740" w:left="900" w:right="900"/>
        </w:sectPr>
      </w:pPr>
    </w:p>
    <w:p>
      <w:pPr>
        <w:pStyle w:val="Heading1"/>
      </w:pPr>
      <w:r>
        <w:rPr/>
        <w:t>Table 1: FLS data</w:t>
      </w:r>
    </w:p>
    <w:p>
      <w:pPr>
        <w:spacing w:before="115"/>
        <w:ind w:left="234" w:right="473" w:firstLine="0"/>
        <w:jc w:val="left"/>
        <w:rPr>
          <w:i/>
          <w:sz w:val="20"/>
        </w:rPr>
      </w:pPr>
      <w:r>
        <w:rPr>
          <w:i/>
          <w:color w:val="404041"/>
          <w:sz w:val="20"/>
        </w:rPr>
        <w:t>The table below includes all participating groups that had signed up to the scheme and certified their Base </w:t>
      </w:r>
      <w:r>
        <w:rPr>
          <w:i/>
          <w:color w:val="404041"/>
          <w:sz w:val="20"/>
        </w:rPr>
        <w:t>Stock of loans by 24/09/2012</w:t>
      </w:r>
    </w:p>
    <w:p>
      <w:pPr>
        <w:pStyle w:val="BodyText"/>
        <w:rPr>
          <w:i/>
          <w:sz w:val="21"/>
        </w:rPr>
      </w:pPr>
    </w:p>
    <w:tbl>
      <w:tblPr>
        <w:tblW w:w="0" w:type="auto"/>
        <w:jc w:val="left"/>
        <w:tblInd w:w="211" w:type="dxa"/>
        <w:tblBorders>
          <w:top w:val="single" w:sz="18" w:space="0" w:color="C4C4C4"/>
          <w:left w:val="single" w:sz="18" w:space="0" w:color="C4C4C4"/>
          <w:bottom w:val="single" w:sz="18" w:space="0" w:color="C4C4C4"/>
          <w:right w:val="single" w:sz="18" w:space="0" w:color="C4C4C4"/>
          <w:insideH w:val="single" w:sz="18" w:space="0" w:color="C4C4C4"/>
          <w:insideV w:val="single" w:sz="18" w:space="0" w:color="C4C4C4"/>
        </w:tblBorders>
        <w:tblLayout w:type="fixed"/>
        <w:tblCellMar>
          <w:top w:w="0" w:type="dxa"/>
          <w:left w:w="0" w:type="dxa"/>
          <w:bottom w:w="0" w:type="dxa"/>
          <w:right w:w="0" w:type="dxa"/>
        </w:tblCellMar>
        <w:tblLook w:val="01E0"/>
      </w:tblPr>
      <w:tblGrid>
        <w:gridCol w:w="2452"/>
        <w:gridCol w:w="1559"/>
        <w:gridCol w:w="1419"/>
        <w:gridCol w:w="1418"/>
        <w:gridCol w:w="1533"/>
      </w:tblGrid>
      <w:tr>
        <w:trPr>
          <w:trHeight w:val="458" w:hRule="atLeast"/>
        </w:trPr>
        <w:tc>
          <w:tcPr>
            <w:tcW w:w="2452" w:type="dxa"/>
            <w:vMerge w:val="restart"/>
            <w:tcBorders>
              <w:left w:val="single" w:sz="12" w:space="0" w:color="C4C4C4"/>
              <w:bottom w:val="double" w:sz="2" w:space="0" w:color="C4C4C4"/>
            </w:tcBorders>
          </w:tcPr>
          <w:p>
            <w:pPr>
              <w:pStyle w:val="TableParagraph"/>
              <w:spacing w:before="19"/>
              <w:ind w:left="30"/>
              <w:rPr>
                <w:b/>
                <w:sz w:val="18"/>
              </w:rPr>
            </w:pPr>
            <w:r>
              <w:rPr>
                <w:b/>
                <w:color w:val="404041"/>
                <w:sz w:val="18"/>
              </w:rPr>
              <w:t>FLS Group</w:t>
            </w:r>
          </w:p>
        </w:tc>
        <w:tc>
          <w:tcPr>
            <w:tcW w:w="4396" w:type="dxa"/>
            <w:gridSpan w:val="3"/>
            <w:tcBorders>
              <w:bottom w:val="double" w:sz="2" w:space="0" w:color="C4C4C4"/>
              <w:right w:val="single" w:sz="12" w:space="0" w:color="C4C4C4"/>
            </w:tcBorders>
          </w:tcPr>
          <w:p>
            <w:pPr>
              <w:pStyle w:val="TableParagraph"/>
              <w:spacing w:before="19"/>
              <w:ind w:left="26" w:right="292"/>
              <w:rPr>
                <w:b/>
                <w:sz w:val="18"/>
              </w:rPr>
            </w:pPr>
            <w:r>
              <w:rPr>
                <w:b/>
                <w:color w:val="404041"/>
                <w:sz w:val="18"/>
              </w:rPr>
              <w:t>Certified lending to UK households and PNFCs (£mn)</w:t>
            </w:r>
          </w:p>
        </w:tc>
        <w:tc>
          <w:tcPr>
            <w:tcW w:w="1533" w:type="dxa"/>
            <w:vMerge w:val="restart"/>
            <w:tcBorders>
              <w:left w:val="single" w:sz="12" w:space="0" w:color="C4C4C4"/>
              <w:bottom w:val="double" w:sz="2" w:space="0" w:color="C4C4C4"/>
              <w:right w:val="single" w:sz="12" w:space="0" w:color="C4C4C4"/>
            </w:tcBorders>
          </w:tcPr>
          <w:p>
            <w:pPr>
              <w:pStyle w:val="TableParagraph"/>
              <w:spacing w:before="19"/>
              <w:ind w:left="32" w:right="31"/>
              <w:rPr>
                <w:b/>
                <w:sz w:val="18"/>
              </w:rPr>
            </w:pPr>
            <w:r>
              <w:rPr>
                <w:b/>
                <w:color w:val="404041"/>
                <w:sz w:val="18"/>
              </w:rPr>
              <w:t>Aggregate outstanding FLS drawings (£mn)</w:t>
            </w:r>
          </w:p>
        </w:tc>
      </w:tr>
      <w:tr>
        <w:trPr>
          <w:trHeight w:val="738" w:hRule="atLeast"/>
        </w:trPr>
        <w:tc>
          <w:tcPr>
            <w:tcW w:w="2452" w:type="dxa"/>
            <w:vMerge/>
            <w:tcBorders>
              <w:top w:val="nil"/>
              <w:left w:val="single" w:sz="12" w:space="0" w:color="C4C4C4"/>
              <w:bottom w:val="double" w:sz="2" w:space="0" w:color="C4C4C4"/>
            </w:tcBorders>
          </w:tcPr>
          <w:p>
            <w:pPr>
              <w:rPr>
                <w:sz w:val="2"/>
                <w:szCs w:val="2"/>
              </w:rPr>
            </w:pPr>
          </w:p>
        </w:tc>
        <w:tc>
          <w:tcPr>
            <w:tcW w:w="1559" w:type="dxa"/>
            <w:tcBorders>
              <w:top w:val="double" w:sz="2" w:space="0" w:color="C4C4C4"/>
              <w:bottom w:val="double" w:sz="2" w:space="0" w:color="C4C4C4"/>
            </w:tcBorders>
          </w:tcPr>
          <w:p>
            <w:pPr>
              <w:pStyle w:val="TableParagraph"/>
              <w:spacing w:before="20"/>
              <w:ind w:left="26" w:right="277"/>
              <w:rPr>
                <w:b/>
                <w:sz w:val="18"/>
              </w:rPr>
            </w:pPr>
            <w:r>
              <w:rPr>
                <w:b/>
                <w:color w:val="404041"/>
                <w:sz w:val="18"/>
              </w:rPr>
              <w:t>Base Stock of loans as at 30/06/12</w:t>
            </w:r>
          </w:p>
        </w:tc>
        <w:tc>
          <w:tcPr>
            <w:tcW w:w="1419" w:type="dxa"/>
            <w:tcBorders>
              <w:top w:val="double" w:sz="2" w:space="0" w:color="C4C4C4"/>
              <w:bottom w:val="double" w:sz="2" w:space="0" w:color="C4C4C4"/>
            </w:tcBorders>
          </w:tcPr>
          <w:p>
            <w:pPr>
              <w:pStyle w:val="TableParagraph"/>
              <w:spacing w:before="20"/>
              <w:ind w:left="26" w:right="207"/>
              <w:rPr>
                <w:b/>
                <w:sz w:val="18"/>
              </w:rPr>
            </w:pPr>
            <w:r>
              <w:rPr>
                <w:b/>
                <w:color w:val="404041"/>
                <w:sz w:val="18"/>
              </w:rPr>
              <w:t>Quarterly net lending flow</w:t>
            </w:r>
          </w:p>
        </w:tc>
        <w:tc>
          <w:tcPr>
            <w:tcW w:w="1418" w:type="dxa"/>
            <w:tcBorders>
              <w:top w:val="double" w:sz="2" w:space="0" w:color="C4C4C4"/>
              <w:bottom w:val="double" w:sz="2" w:space="0" w:color="C4C4C4"/>
              <w:right w:val="single" w:sz="12" w:space="0" w:color="C4C4C4"/>
            </w:tcBorders>
          </w:tcPr>
          <w:p>
            <w:pPr>
              <w:pStyle w:val="TableParagraph"/>
              <w:spacing w:before="20"/>
              <w:ind w:left="25" w:right="45"/>
              <w:rPr>
                <w:b/>
                <w:sz w:val="18"/>
              </w:rPr>
            </w:pPr>
            <w:r>
              <w:rPr>
                <w:b/>
                <w:color w:val="404041"/>
                <w:sz w:val="18"/>
              </w:rPr>
              <w:t>Cumulative net lending since 30/06/2012</w:t>
            </w:r>
          </w:p>
        </w:tc>
        <w:tc>
          <w:tcPr>
            <w:tcW w:w="1533" w:type="dxa"/>
            <w:vMerge/>
            <w:tcBorders>
              <w:top w:val="nil"/>
              <w:left w:val="single" w:sz="12" w:space="0" w:color="C4C4C4"/>
              <w:bottom w:val="double" w:sz="2" w:space="0" w:color="C4C4C4"/>
              <w:right w:val="single" w:sz="12" w:space="0" w:color="C4C4C4"/>
            </w:tcBorders>
          </w:tcPr>
          <w:p>
            <w:pPr>
              <w:rPr>
                <w:sz w:val="2"/>
                <w:szCs w:val="2"/>
              </w:rPr>
            </w:pPr>
          </w:p>
        </w:tc>
      </w:tr>
      <w:tr>
        <w:trPr>
          <w:trHeight w:val="251" w:hRule="atLeast"/>
        </w:trPr>
        <w:tc>
          <w:tcPr>
            <w:tcW w:w="2452" w:type="dxa"/>
            <w:tcBorders>
              <w:top w:val="double" w:sz="2" w:space="0" w:color="C4C4C4"/>
              <w:left w:val="single" w:sz="12" w:space="0" w:color="C4C4C4"/>
              <w:bottom w:val="double" w:sz="2" w:space="0" w:color="C4C4C4"/>
            </w:tcBorders>
          </w:tcPr>
          <w:p>
            <w:pPr>
              <w:pStyle w:val="TableParagraph"/>
              <w:spacing w:before="18"/>
              <w:ind w:left="30"/>
              <w:rPr>
                <w:b/>
                <w:sz w:val="18"/>
              </w:rPr>
            </w:pPr>
            <w:r>
              <w:rPr>
                <w:b/>
                <w:color w:val="404041"/>
                <w:sz w:val="18"/>
              </w:rPr>
              <w:t>TOTAL</w:t>
            </w:r>
          </w:p>
        </w:tc>
        <w:tc>
          <w:tcPr>
            <w:tcW w:w="1559" w:type="dxa"/>
            <w:tcBorders>
              <w:top w:val="double" w:sz="2" w:space="0" w:color="C4C4C4"/>
              <w:bottom w:val="double" w:sz="2" w:space="0" w:color="C4C4C4"/>
            </w:tcBorders>
          </w:tcPr>
          <w:p>
            <w:pPr>
              <w:pStyle w:val="TableParagraph"/>
              <w:spacing w:before="18"/>
              <w:ind w:right="14"/>
              <w:jc w:val="right"/>
              <w:rPr>
                <w:b/>
                <w:sz w:val="18"/>
              </w:rPr>
            </w:pPr>
            <w:r>
              <w:rPr>
                <w:b/>
                <w:sz w:val="18"/>
              </w:rPr>
              <w:t>1,211,736</w:t>
            </w:r>
          </w:p>
        </w:tc>
        <w:tc>
          <w:tcPr>
            <w:tcW w:w="1419" w:type="dxa"/>
            <w:tcBorders>
              <w:top w:val="double" w:sz="2" w:space="0" w:color="C4C4C4"/>
              <w:bottom w:val="double" w:sz="2" w:space="0" w:color="C4C4C4"/>
            </w:tcBorders>
          </w:tcPr>
          <w:p>
            <w:pPr>
              <w:pStyle w:val="TableParagraph"/>
              <w:spacing w:before="20"/>
              <w:ind w:left="560"/>
              <w:rPr>
                <w:b/>
                <w:i/>
                <w:sz w:val="18"/>
              </w:rPr>
            </w:pPr>
            <w:r>
              <w:rPr>
                <w:b/>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0"/>
              <w:ind w:left="540" w:right="540"/>
              <w:jc w:val="center"/>
              <w:rPr>
                <w:b/>
                <w:i/>
                <w:sz w:val="18"/>
              </w:rPr>
            </w:pPr>
            <w:r>
              <w:rPr>
                <w:b/>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0"/>
              <w:ind w:left="605" w:right="597"/>
              <w:jc w:val="center"/>
              <w:rPr>
                <w:b/>
                <w:i/>
                <w:sz w:val="18"/>
              </w:rPr>
            </w:pPr>
            <w:r>
              <w:rPr>
                <w:b/>
                <w:i/>
                <w:color w:val="404041"/>
                <w:sz w:val="18"/>
              </w:rPr>
              <w:t>n/a</w:t>
            </w:r>
          </w:p>
        </w:tc>
      </w:tr>
      <w:tr>
        <w:trPr>
          <w:trHeight w:val="252" w:hRule="atLeast"/>
        </w:trPr>
        <w:tc>
          <w:tcPr>
            <w:tcW w:w="2452" w:type="dxa"/>
            <w:tcBorders>
              <w:top w:val="double" w:sz="2" w:space="0" w:color="C4C4C4"/>
              <w:left w:val="single" w:sz="12" w:space="0" w:color="C4C4C4"/>
              <w:bottom w:val="double" w:sz="2" w:space="0" w:color="C4C4C4"/>
            </w:tcBorders>
          </w:tcPr>
          <w:p>
            <w:pPr>
              <w:pStyle w:val="TableParagraph"/>
              <w:spacing w:before="21"/>
              <w:ind w:left="30"/>
              <w:rPr>
                <w:sz w:val="18"/>
              </w:rPr>
            </w:pPr>
            <w:r>
              <w:rPr>
                <w:color w:val="404041"/>
                <w:sz w:val="18"/>
              </w:rPr>
              <w:t>Aldermore</w:t>
            </w:r>
          </w:p>
        </w:tc>
        <w:tc>
          <w:tcPr>
            <w:tcW w:w="1559" w:type="dxa"/>
            <w:tcBorders>
              <w:top w:val="double" w:sz="2" w:space="0" w:color="C4C4C4"/>
              <w:bottom w:val="double" w:sz="2" w:space="0" w:color="C4C4C4"/>
            </w:tcBorders>
          </w:tcPr>
          <w:p>
            <w:pPr>
              <w:pStyle w:val="TableParagraph"/>
              <w:spacing w:before="21"/>
              <w:ind w:right="14"/>
              <w:jc w:val="right"/>
              <w:rPr>
                <w:sz w:val="18"/>
              </w:rPr>
            </w:pPr>
            <w:r>
              <w:rPr>
                <w:w w:val="95"/>
                <w:sz w:val="18"/>
              </w:rPr>
              <w:t>1,567</w:t>
            </w:r>
          </w:p>
        </w:tc>
        <w:tc>
          <w:tcPr>
            <w:tcW w:w="1419" w:type="dxa"/>
            <w:tcBorders>
              <w:top w:val="double" w:sz="2" w:space="0" w:color="C4C4C4"/>
              <w:bottom w:val="double" w:sz="2" w:space="0" w:color="C4C4C4"/>
            </w:tcBorders>
          </w:tcPr>
          <w:p>
            <w:pPr>
              <w:pStyle w:val="TableParagraph"/>
              <w:spacing w:before="22"/>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2"/>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2"/>
              <w:ind w:left="603" w:right="597"/>
              <w:jc w:val="center"/>
              <w:rPr>
                <w:i/>
                <w:sz w:val="18"/>
              </w:rPr>
            </w:pPr>
            <w:r>
              <w:rPr>
                <w:i/>
                <w:color w:val="404041"/>
                <w:sz w:val="18"/>
              </w:rPr>
              <w:t>n/a</w:t>
            </w:r>
          </w:p>
        </w:tc>
      </w:tr>
      <w:tr>
        <w:trPr>
          <w:trHeight w:val="251" w:hRule="atLeast"/>
        </w:trPr>
        <w:tc>
          <w:tcPr>
            <w:tcW w:w="2452" w:type="dxa"/>
            <w:tcBorders>
              <w:top w:val="double" w:sz="2" w:space="0" w:color="C4C4C4"/>
              <w:left w:val="single" w:sz="12" w:space="0" w:color="C4C4C4"/>
              <w:bottom w:val="double" w:sz="2" w:space="0" w:color="C4C4C4"/>
            </w:tcBorders>
          </w:tcPr>
          <w:p>
            <w:pPr>
              <w:pStyle w:val="TableParagraph"/>
              <w:spacing w:before="20"/>
              <w:ind w:left="30"/>
              <w:rPr>
                <w:sz w:val="18"/>
              </w:rPr>
            </w:pPr>
            <w:r>
              <w:rPr>
                <w:color w:val="404041"/>
                <w:sz w:val="18"/>
              </w:rPr>
              <w:t>Barclays</w:t>
            </w:r>
          </w:p>
        </w:tc>
        <w:tc>
          <w:tcPr>
            <w:tcW w:w="1559" w:type="dxa"/>
            <w:tcBorders>
              <w:top w:val="double" w:sz="2" w:space="0" w:color="C4C4C4"/>
              <w:bottom w:val="double" w:sz="2" w:space="0" w:color="C4C4C4"/>
            </w:tcBorders>
          </w:tcPr>
          <w:p>
            <w:pPr>
              <w:pStyle w:val="TableParagraph"/>
              <w:spacing w:before="20"/>
              <w:ind w:right="16"/>
              <w:jc w:val="right"/>
              <w:rPr>
                <w:sz w:val="18"/>
              </w:rPr>
            </w:pPr>
            <w:r>
              <w:rPr>
                <w:sz w:val="18"/>
              </w:rPr>
              <w:t>181,020</w:t>
            </w:r>
          </w:p>
        </w:tc>
        <w:tc>
          <w:tcPr>
            <w:tcW w:w="1419" w:type="dxa"/>
            <w:tcBorders>
              <w:top w:val="double" w:sz="2" w:space="0" w:color="C4C4C4"/>
              <w:bottom w:val="double" w:sz="2" w:space="0" w:color="C4C4C4"/>
            </w:tcBorders>
          </w:tcPr>
          <w:p>
            <w:pPr>
              <w:pStyle w:val="TableParagraph"/>
              <w:spacing w:before="21"/>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1"/>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1"/>
              <w:ind w:left="603" w:right="597"/>
              <w:jc w:val="center"/>
              <w:rPr>
                <w:i/>
                <w:sz w:val="18"/>
              </w:rPr>
            </w:pPr>
            <w:r>
              <w:rPr>
                <w:i/>
                <w:color w:val="404041"/>
                <w:sz w:val="18"/>
              </w:rPr>
              <w:t>n/a</w:t>
            </w:r>
          </w:p>
        </w:tc>
      </w:tr>
      <w:tr>
        <w:trPr>
          <w:trHeight w:val="459" w:hRule="atLeast"/>
        </w:trPr>
        <w:tc>
          <w:tcPr>
            <w:tcW w:w="2452" w:type="dxa"/>
            <w:tcBorders>
              <w:top w:val="double" w:sz="2" w:space="0" w:color="C4C4C4"/>
              <w:left w:val="single" w:sz="12" w:space="0" w:color="C4C4C4"/>
              <w:bottom w:val="double" w:sz="2" w:space="0" w:color="C4C4C4"/>
            </w:tcBorders>
          </w:tcPr>
          <w:p>
            <w:pPr>
              <w:pStyle w:val="TableParagraph"/>
              <w:spacing w:before="21"/>
              <w:ind w:left="30" w:right="253"/>
              <w:rPr>
                <w:sz w:val="18"/>
              </w:rPr>
            </w:pPr>
            <w:r>
              <w:rPr>
                <w:color w:val="404041"/>
                <w:sz w:val="18"/>
              </w:rPr>
              <w:t>Hinckley &amp; Rugby Building Society</w:t>
            </w:r>
          </w:p>
        </w:tc>
        <w:tc>
          <w:tcPr>
            <w:tcW w:w="1559" w:type="dxa"/>
            <w:tcBorders>
              <w:top w:val="double" w:sz="2" w:space="0" w:color="C4C4C4"/>
              <w:bottom w:val="double" w:sz="2" w:space="0" w:color="C4C4C4"/>
            </w:tcBorders>
          </w:tcPr>
          <w:p>
            <w:pPr>
              <w:pStyle w:val="TableParagraph"/>
              <w:spacing w:before="124"/>
              <w:ind w:right="14"/>
              <w:jc w:val="right"/>
              <w:rPr>
                <w:sz w:val="18"/>
              </w:rPr>
            </w:pPr>
            <w:r>
              <w:rPr>
                <w:sz w:val="18"/>
              </w:rPr>
              <w:t>433</w:t>
            </w:r>
          </w:p>
        </w:tc>
        <w:tc>
          <w:tcPr>
            <w:tcW w:w="1419" w:type="dxa"/>
            <w:tcBorders>
              <w:top w:val="double" w:sz="2" w:space="0" w:color="C4C4C4"/>
              <w:bottom w:val="double" w:sz="2" w:space="0" w:color="C4C4C4"/>
            </w:tcBorders>
          </w:tcPr>
          <w:p>
            <w:pPr>
              <w:pStyle w:val="TableParagraph"/>
              <w:spacing w:before="125"/>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125"/>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125"/>
              <w:ind w:left="603" w:right="597"/>
              <w:jc w:val="center"/>
              <w:rPr>
                <w:i/>
                <w:sz w:val="18"/>
              </w:rPr>
            </w:pPr>
            <w:r>
              <w:rPr>
                <w:i/>
                <w:color w:val="404041"/>
                <w:sz w:val="18"/>
              </w:rPr>
              <w:t>n/a</w:t>
            </w:r>
          </w:p>
        </w:tc>
      </w:tr>
      <w:tr>
        <w:trPr>
          <w:trHeight w:val="252" w:hRule="atLeast"/>
        </w:trPr>
        <w:tc>
          <w:tcPr>
            <w:tcW w:w="2452" w:type="dxa"/>
            <w:tcBorders>
              <w:top w:val="double" w:sz="2" w:space="0" w:color="C4C4C4"/>
              <w:left w:val="single" w:sz="12" w:space="0" w:color="C4C4C4"/>
              <w:bottom w:val="double" w:sz="2" w:space="0" w:color="C4C4C4"/>
            </w:tcBorders>
          </w:tcPr>
          <w:p>
            <w:pPr>
              <w:pStyle w:val="TableParagraph"/>
              <w:spacing w:before="21"/>
              <w:ind w:left="30"/>
              <w:rPr>
                <w:sz w:val="18"/>
              </w:rPr>
            </w:pPr>
            <w:r>
              <w:rPr>
                <w:color w:val="404041"/>
                <w:sz w:val="18"/>
              </w:rPr>
              <w:t>Ipswich Building Society</w:t>
            </w:r>
          </w:p>
        </w:tc>
        <w:tc>
          <w:tcPr>
            <w:tcW w:w="1559" w:type="dxa"/>
            <w:tcBorders>
              <w:top w:val="double" w:sz="2" w:space="0" w:color="C4C4C4"/>
              <w:bottom w:val="double" w:sz="2" w:space="0" w:color="C4C4C4"/>
            </w:tcBorders>
          </w:tcPr>
          <w:p>
            <w:pPr>
              <w:pStyle w:val="TableParagraph"/>
              <w:spacing w:before="21"/>
              <w:ind w:right="14"/>
              <w:jc w:val="right"/>
              <w:rPr>
                <w:sz w:val="18"/>
              </w:rPr>
            </w:pPr>
            <w:r>
              <w:rPr>
                <w:sz w:val="18"/>
              </w:rPr>
              <w:t>444</w:t>
            </w:r>
          </w:p>
        </w:tc>
        <w:tc>
          <w:tcPr>
            <w:tcW w:w="1419" w:type="dxa"/>
            <w:tcBorders>
              <w:top w:val="double" w:sz="2" w:space="0" w:color="C4C4C4"/>
              <w:bottom w:val="double" w:sz="2" w:space="0" w:color="C4C4C4"/>
            </w:tcBorders>
          </w:tcPr>
          <w:p>
            <w:pPr>
              <w:pStyle w:val="TableParagraph"/>
              <w:spacing w:before="22"/>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2"/>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2"/>
              <w:ind w:left="603" w:right="597"/>
              <w:jc w:val="center"/>
              <w:rPr>
                <w:i/>
                <w:sz w:val="18"/>
              </w:rPr>
            </w:pPr>
            <w:r>
              <w:rPr>
                <w:i/>
                <w:color w:val="404041"/>
                <w:sz w:val="18"/>
              </w:rPr>
              <w:t>n/a</w:t>
            </w:r>
          </w:p>
        </w:tc>
      </w:tr>
      <w:tr>
        <w:trPr>
          <w:trHeight w:val="251" w:hRule="atLeast"/>
        </w:trPr>
        <w:tc>
          <w:tcPr>
            <w:tcW w:w="2452" w:type="dxa"/>
            <w:tcBorders>
              <w:top w:val="double" w:sz="2" w:space="0" w:color="C4C4C4"/>
              <w:left w:val="single" w:sz="12" w:space="0" w:color="C4C4C4"/>
              <w:bottom w:val="double" w:sz="2" w:space="0" w:color="C4C4C4"/>
            </w:tcBorders>
          </w:tcPr>
          <w:p>
            <w:pPr>
              <w:pStyle w:val="TableParagraph"/>
              <w:spacing w:before="20"/>
              <w:ind w:left="30"/>
              <w:rPr>
                <w:sz w:val="18"/>
              </w:rPr>
            </w:pPr>
            <w:r>
              <w:rPr>
                <w:color w:val="404041"/>
                <w:sz w:val="18"/>
              </w:rPr>
              <w:t>Kleinwort Benson</w:t>
            </w:r>
          </w:p>
        </w:tc>
        <w:tc>
          <w:tcPr>
            <w:tcW w:w="1559" w:type="dxa"/>
            <w:tcBorders>
              <w:top w:val="double" w:sz="2" w:space="0" w:color="C4C4C4"/>
              <w:bottom w:val="double" w:sz="2" w:space="0" w:color="C4C4C4"/>
            </w:tcBorders>
          </w:tcPr>
          <w:p>
            <w:pPr>
              <w:pStyle w:val="TableParagraph"/>
              <w:spacing w:before="20"/>
              <w:ind w:right="14"/>
              <w:jc w:val="right"/>
              <w:rPr>
                <w:sz w:val="18"/>
              </w:rPr>
            </w:pPr>
            <w:r>
              <w:rPr>
                <w:w w:val="95"/>
                <w:sz w:val="18"/>
              </w:rPr>
              <w:t>11</w:t>
            </w:r>
          </w:p>
        </w:tc>
        <w:tc>
          <w:tcPr>
            <w:tcW w:w="1419" w:type="dxa"/>
            <w:tcBorders>
              <w:top w:val="double" w:sz="2" w:space="0" w:color="C4C4C4"/>
              <w:bottom w:val="double" w:sz="2" w:space="0" w:color="C4C4C4"/>
            </w:tcBorders>
          </w:tcPr>
          <w:p>
            <w:pPr>
              <w:pStyle w:val="TableParagraph"/>
              <w:spacing w:before="21"/>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1"/>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1"/>
              <w:ind w:left="603" w:right="597"/>
              <w:jc w:val="center"/>
              <w:rPr>
                <w:i/>
                <w:sz w:val="18"/>
              </w:rPr>
            </w:pPr>
            <w:r>
              <w:rPr>
                <w:i/>
                <w:color w:val="404041"/>
                <w:sz w:val="18"/>
              </w:rPr>
              <w:t>n/a</w:t>
            </w:r>
          </w:p>
        </w:tc>
      </w:tr>
      <w:tr>
        <w:trPr>
          <w:trHeight w:val="252" w:hRule="atLeast"/>
        </w:trPr>
        <w:tc>
          <w:tcPr>
            <w:tcW w:w="2452" w:type="dxa"/>
            <w:tcBorders>
              <w:top w:val="double" w:sz="2" w:space="0" w:color="C4C4C4"/>
              <w:left w:val="single" w:sz="12" w:space="0" w:color="C4C4C4"/>
              <w:bottom w:val="double" w:sz="2" w:space="0" w:color="C4C4C4"/>
            </w:tcBorders>
          </w:tcPr>
          <w:p>
            <w:pPr>
              <w:pStyle w:val="TableParagraph"/>
              <w:spacing w:before="21"/>
              <w:ind w:left="30"/>
              <w:rPr>
                <w:sz w:val="18"/>
              </w:rPr>
            </w:pPr>
            <w:r>
              <w:rPr>
                <w:color w:val="404041"/>
                <w:sz w:val="18"/>
              </w:rPr>
              <w:t>Leeds Building Society</w:t>
            </w:r>
          </w:p>
        </w:tc>
        <w:tc>
          <w:tcPr>
            <w:tcW w:w="1559" w:type="dxa"/>
            <w:tcBorders>
              <w:top w:val="double" w:sz="2" w:space="0" w:color="C4C4C4"/>
              <w:bottom w:val="double" w:sz="2" w:space="0" w:color="C4C4C4"/>
            </w:tcBorders>
          </w:tcPr>
          <w:p>
            <w:pPr>
              <w:pStyle w:val="TableParagraph"/>
              <w:spacing w:before="21"/>
              <w:ind w:right="14"/>
              <w:jc w:val="right"/>
              <w:rPr>
                <w:sz w:val="18"/>
              </w:rPr>
            </w:pPr>
            <w:r>
              <w:rPr>
                <w:w w:val="95"/>
                <w:sz w:val="18"/>
              </w:rPr>
              <w:t>7,567</w:t>
            </w:r>
          </w:p>
        </w:tc>
        <w:tc>
          <w:tcPr>
            <w:tcW w:w="1419" w:type="dxa"/>
            <w:tcBorders>
              <w:top w:val="double" w:sz="2" w:space="0" w:color="C4C4C4"/>
              <w:bottom w:val="double" w:sz="2" w:space="0" w:color="C4C4C4"/>
            </w:tcBorders>
          </w:tcPr>
          <w:p>
            <w:pPr>
              <w:pStyle w:val="TableParagraph"/>
              <w:spacing w:before="22"/>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2"/>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2"/>
              <w:ind w:left="603" w:right="597"/>
              <w:jc w:val="center"/>
              <w:rPr>
                <w:i/>
                <w:sz w:val="18"/>
              </w:rPr>
            </w:pPr>
            <w:r>
              <w:rPr>
                <w:i/>
                <w:color w:val="404041"/>
                <w:sz w:val="18"/>
              </w:rPr>
              <w:t>n/a</w:t>
            </w:r>
          </w:p>
        </w:tc>
      </w:tr>
      <w:tr>
        <w:trPr>
          <w:trHeight w:val="251" w:hRule="atLeast"/>
        </w:trPr>
        <w:tc>
          <w:tcPr>
            <w:tcW w:w="2452" w:type="dxa"/>
            <w:tcBorders>
              <w:top w:val="double" w:sz="2" w:space="0" w:color="C4C4C4"/>
              <w:left w:val="single" w:sz="12" w:space="0" w:color="C4C4C4"/>
              <w:bottom w:val="double" w:sz="2" w:space="0" w:color="C4C4C4"/>
            </w:tcBorders>
          </w:tcPr>
          <w:p>
            <w:pPr>
              <w:pStyle w:val="TableParagraph"/>
              <w:spacing w:before="20"/>
              <w:ind w:left="30"/>
              <w:rPr>
                <w:sz w:val="18"/>
              </w:rPr>
            </w:pPr>
            <w:r>
              <w:rPr>
                <w:color w:val="404041"/>
                <w:sz w:val="18"/>
              </w:rPr>
              <w:t>Lloyds Banking Group</w:t>
            </w:r>
          </w:p>
        </w:tc>
        <w:tc>
          <w:tcPr>
            <w:tcW w:w="1559" w:type="dxa"/>
            <w:tcBorders>
              <w:top w:val="double" w:sz="2" w:space="0" w:color="C4C4C4"/>
              <w:bottom w:val="double" w:sz="2" w:space="0" w:color="C4C4C4"/>
            </w:tcBorders>
          </w:tcPr>
          <w:p>
            <w:pPr>
              <w:pStyle w:val="TableParagraph"/>
              <w:spacing w:before="20"/>
              <w:ind w:right="14"/>
              <w:jc w:val="right"/>
              <w:rPr>
                <w:sz w:val="18"/>
              </w:rPr>
            </w:pPr>
            <w:r>
              <w:rPr>
                <w:sz w:val="18"/>
              </w:rPr>
              <w:t>443,255</w:t>
            </w:r>
          </w:p>
        </w:tc>
        <w:tc>
          <w:tcPr>
            <w:tcW w:w="1419" w:type="dxa"/>
            <w:tcBorders>
              <w:top w:val="double" w:sz="2" w:space="0" w:color="C4C4C4"/>
              <w:bottom w:val="double" w:sz="2" w:space="0" w:color="C4C4C4"/>
            </w:tcBorders>
          </w:tcPr>
          <w:p>
            <w:pPr>
              <w:pStyle w:val="TableParagraph"/>
              <w:spacing w:before="21"/>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1"/>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1"/>
              <w:ind w:left="603" w:right="597"/>
              <w:jc w:val="center"/>
              <w:rPr>
                <w:i/>
                <w:sz w:val="18"/>
              </w:rPr>
            </w:pPr>
            <w:r>
              <w:rPr>
                <w:i/>
                <w:color w:val="404041"/>
                <w:sz w:val="18"/>
              </w:rPr>
              <w:t>n/a</w:t>
            </w:r>
          </w:p>
        </w:tc>
      </w:tr>
      <w:tr>
        <w:trPr>
          <w:trHeight w:val="458" w:hRule="atLeast"/>
        </w:trPr>
        <w:tc>
          <w:tcPr>
            <w:tcW w:w="2452" w:type="dxa"/>
            <w:tcBorders>
              <w:top w:val="double" w:sz="2" w:space="0" w:color="C4C4C4"/>
              <w:left w:val="single" w:sz="12" w:space="0" w:color="C4C4C4"/>
              <w:bottom w:val="double" w:sz="2" w:space="0" w:color="C4C4C4"/>
            </w:tcBorders>
          </w:tcPr>
          <w:p>
            <w:pPr>
              <w:pStyle w:val="TableParagraph"/>
              <w:spacing w:before="21"/>
              <w:ind w:left="30" w:right="433"/>
              <w:rPr>
                <w:sz w:val="18"/>
              </w:rPr>
            </w:pPr>
            <w:r>
              <w:rPr>
                <w:color w:val="404041"/>
                <w:sz w:val="18"/>
              </w:rPr>
              <w:t>Monmouthshire Building Society</w:t>
            </w:r>
          </w:p>
        </w:tc>
        <w:tc>
          <w:tcPr>
            <w:tcW w:w="1559" w:type="dxa"/>
            <w:tcBorders>
              <w:top w:val="double" w:sz="2" w:space="0" w:color="C4C4C4"/>
              <w:bottom w:val="double" w:sz="2" w:space="0" w:color="C4C4C4"/>
            </w:tcBorders>
          </w:tcPr>
          <w:p>
            <w:pPr>
              <w:pStyle w:val="TableParagraph"/>
              <w:spacing w:before="124"/>
              <w:ind w:right="15"/>
              <w:jc w:val="right"/>
              <w:rPr>
                <w:sz w:val="18"/>
              </w:rPr>
            </w:pPr>
            <w:r>
              <w:rPr>
                <w:w w:val="95"/>
                <w:sz w:val="18"/>
              </w:rPr>
              <w:t>629</w:t>
            </w:r>
          </w:p>
        </w:tc>
        <w:tc>
          <w:tcPr>
            <w:tcW w:w="1419" w:type="dxa"/>
            <w:tcBorders>
              <w:top w:val="double" w:sz="2" w:space="0" w:color="C4C4C4"/>
              <w:bottom w:val="double" w:sz="2" w:space="0" w:color="C4C4C4"/>
            </w:tcBorders>
          </w:tcPr>
          <w:p>
            <w:pPr>
              <w:pStyle w:val="TableParagraph"/>
              <w:spacing w:before="125"/>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125"/>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125"/>
              <w:ind w:left="603" w:right="597"/>
              <w:jc w:val="center"/>
              <w:rPr>
                <w:i/>
                <w:sz w:val="18"/>
              </w:rPr>
            </w:pPr>
            <w:r>
              <w:rPr>
                <w:i/>
                <w:color w:val="404041"/>
                <w:sz w:val="18"/>
              </w:rPr>
              <w:t>n/a</w:t>
            </w:r>
          </w:p>
        </w:tc>
      </w:tr>
      <w:tr>
        <w:trPr>
          <w:trHeight w:val="252" w:hRule="atLeast"/>
        </w:trPr>
        <w:tc>
          <w:tcPr>
            <w:tcW w:w="2452" w:type="dxa"/>
            <w:tcBorders>
              <w:top w:val="double" w:sz="2" w:space="0" w:color="C4C4C4"/>
              <w:left w:val="single" w:sz="12" w:space="0" w:color="C4C4C4"/>
              <w:bottom w:val="double" w:sz="2" w:space="0" w:color="C4C4C4"/>
            </w:tcBorders>
          </w:tcPr>
          <w:p>
            <w:pPr>
              <w:pStyle w:val="TableParagraph"/>
              <w:spacing w:before="21"/>
              <w:ind w:left="30"/>
              <w:rPr>
                <w:sz w:val="18"/>
              </w:rPr>
            </w:pPr>
            <w:r>
              <w:rPr>
                <w:color w:val="404041"/>
                <w:sz w:val="18"/>
              </w:rPr>
              <w:t>Nationwide Building Society</w:t>
            </w:r>
          </w:p>
        </w:tc>
        <w:tc>
          <w:tcPr>
            <w:tcW w:w="1559" w:type="dxa"/>
            <w:tcBorders>
              <w:top w:val="double" w:sz="2" w:space="0" w:color="C4C4C4"/>
              <w:bottom w:val="double" w:sz="2" w:space="0" w:color="C4C4C4"/>
            </w:tcBorders>
          </w:tcPr>
          <w:p>
            <w:pPr>
              <w:pStyle w:val="TableParagraph"/>
              <w:spacing w:before="21"/>
              <w:ind w:right="14"/>
              <w:jc w:val="right"/>
              <w:rPr>
                <w:sz w:val="18"/>
              </w:rPr>
            </w:pPr>
            <w:r>
              <w:rPr>
                <w:sz w:val="18"/>
              </w:rPr>
              <w:t>152,155</w:t>
            </w:r>
          </w:p>
        </w:tc>
        <w:tc>
          <w:tcPr>
            <w:tcW w:w="1419" w:type="dxa"/>
            <w:tcBorders>
              <w:top w:val="double" w:sz="2" w:space="0" w:color="C4C4C4"/>
              <w:bottom w:val="double" w:sz="2" w:space="0" w:color="C4C4C4"/>
            </w:tcBorders>
          </w:tcPr>
          <w:p>
            <w:pPr>
              <w:pStyle w:val="TableParagraph"/>
              <w:spacing w:before="22"/>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2"/>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2"/>
              <w:ind w:left="603" w:right="597"/>
              <w:jc w:val="center"/>
              <w:rPr>
                <w:i/>
                <w:sz w:val="18"/>
              </w:rPr>
            </w:pPr>
            <w:r>
              <w:rPr>
                <w:i/>
                <w:color w:val="404041"/>
                <w:sz w:val="18"/>
              </w:rPr>
              <w:t>n/a</w:t>
            </w:r>
          </w:p>
        </w:tc>
      </w:tr>
      <w:tr>
        <w:trPr>
          <w:trHeight w:val="251" w:hRule="atLeast"/>
        </w:trPr>
        <w:tc>
          <w:tcPr>
            <w:tcW w:w="2452" w:type="dxa"/>
            <w:tcBorders>
              <w:top w:val="double" w:sz="2" w:space="0" w:color="C4C4C4"/>
              <w:left w:val="single" w:sz="12" w:space="0" w:color="C4C4C4"/>
              <w:bottom w:val="double" w:sz="2" w:space="0" w:color="C4C4C4"/>
            </w:tcBorders>
          </w:tcPr>
          <w:p>
            <w:pPr>
              <w:pStyle w:val="TableParagraph"/>
              <w:spacing w:before="20"/>
              <w:ind w:left="30"/>
              <w:rPr>
                <w:sz w:val="18"/>
              </w:rPr>
            </w:pPr>
            <w:r>
              <w:rPr>
                <w:color w:val="404041"/>
                <w:sz w:val="18"/>
              </w:rPr>
              <w:t>Principality Building Society</w:t>
            </w:r>
          </w:p>
        </w:tc>
        <w:tc>
          <w:tcPr>
            <w:tcW w:w="1559" w:type="dxa"/>
            <w:tcBorders>
              <w:top w:val="double" w:sz="2" w:space="0" w:color="C4C4C4"/>
              <w:bottom w:val="double" w:sz="2" w:space="0" w:color="C4C4C4"/>
            </w:tcBorders>
          </w:tcPr>
          <w:p>
            <w:pPr>
              <w:pStyle w:val="TableParagraph"/>
              <w:spacing w:before="20"/>
              <w:ind w:right="14"/>
              <w:jc w:val="right"/>
              <w:rPr>
                <w:sz w:val="18"/>
              </w:rPr>
            </w:pPr>
            <w:r>
              <w:rPr>
                <w:w w:val="95"/>
                <w:sz w:val="18"/>
              </w:rPr>
              <w:t>5,408</w:t>
            </w:r>
          </w:p>
        </w:tc>
        <w:tc>
          <w:tcPr>
            <w:tcW w:w="1419" w:type="dxa"/>
            <w:tcBorders>
              <w:top w:val="double" w:sz="2" w:space="0" w:color="C4C4C4"/>
              <w:bottom w:val="double" w:sz="2" w:space="0" w:color="C4C4C4"/>
            </w:tcBorders>
          </w:tcPr>
          <w:p>
            <w:pPr>
              <w:pStyle w:val="TableParagraph"/>
              <w:spacing w:before="21"/>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1"/>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1"/>
              <w:ind w:left="603" w:right="597"/>
              <w:jc w:val="center"/>
              <w:rPr>
                <w:i/>
                <w:sz w:val="18"/>
              </w:rPr>
            </w:pPr>
            <w:r>
              <w:rPr>
                <w:i/>
                <w:color w:val="404041"/>
                <w:sz w:val="18"/>
              </w:rPr>
              <w:t>n/a</w:t>
            </w:r>
          </w:p>
        </w:tc>
      </w:tr>
      <w:tr>
        <w:trPr>
          <w:trHeight w:val="252" w:hRule="atLeast"/>
        </w:trPr>
        <w:tc>
          <w:tcPr>
            <w:tcW w:w="2452" w:type="dxa"/>
            <w:tcBorders>
              <w:top w:val="double" w:sz="2" w:space="0" w:color="C4C4C4"/>
              <w:left w:val="single" w:sz="12" w:space="0" w:color="C4C4C4"/>
              <w:bottom w:val="double" w:sz="2" w:space="0" w:color="C4C4C4"/>
            </w:tcBorders>
          </w:tcPr>
          <w:p>
            <w:pPr>
              <w:pStyle w:val="TableParagraph"/>
              <w:spacing w:before="21"/>
              <w:ind w:left="30"/>
              <w:rPr>
                <w:sz w:val="18"/>
              </w:rPr>
            </w:pPr>
            <w:r>
              <w:rPr>
                <w:color w:val="404041"/>
                <w:sz w:val="18"/>
              </w:rPr>
              <w:t>RBS Group</w:t>
            </w:r>
          </w:p>
        </w:tc>
        <w:tc>
          <w:tcPr>
            <w:tcW w:w="1559" w:type="dxa"/>
            <w:tcBorders>
              <w:top w:val="double" w:sz="2" w:space="0" w:color="C4C4C4"/>
              <w:bottom w:val="double" w:sz="2" w:space="0" w:color="C4C4C4"/>
            </w:tcBorders>
          </w:tcPr>
          <w:p>
            <w:pPr>
              <w:pStyle w:val="TableParagraph"/>
              <w:spacing w:before="21"/>
              <w:ind w:right="14"/>
              <w:jc w:val="right"/>
              <w:rPr>
                <w:sz w:val="18"/>
              </w:rPr>
            </w:pPr>
            <w:r>
              <w:rPr>
                <w:sz w:val="18"/>
              </w:rPr>
              <w:t>214,816</w:t>
            </w:r>
          </w:p>
        </w:tc>
        <w:tc>
          <w:tcPr>
            <w:tcW w:w="1419" w:type="dxa"/>
            <w:tcBorders>
              <w:top w:val="double" w:sz="2" w:space="0" w:color="C4C4C4"/>
              <w:bottom w:val="double" w:sz="2" w:space="0" w:color="C4C4C4"/>
            </w:tcBorders>
          </w:tcPr>
          <w:p>
            <w:pPr>
              <w:pStyle w:val="TableParagraph"/>
              <w:spacing w:before="22"/>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2"/>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2"/>
              <w:ind w:left="603" w:right="597"/>
              <w:jc w:val="center"/>
              <w:rPr>
                <w:i/>
                <w:sz w:val="18"/>
              </w:rPr>
            </w:pPr>
            <w:r>
              <w:rPr>
                <w:i/>
                <w:color w:val="404041"/>
                <w:sz w:val="18"/>
              </w:rPr>
              <w:t>n/a</w:t>
            </w:r>
          </w:p>
        </w:tc>
      </w:tr>
      <w:tr>
        <w:trPr>
          <w:trHeight w:val="251" w:hRule="atLeast"/>
        </w:trPr>
        <w:tc>
          <w:tcPr>
            <w:tcW w:w="2452" w:type="dxa"/>
            <w:tcBorders>
              <w:top w:val="double" w:sz="2" w:space="0" w:color="C4C4C4"/>
              <w:left w:val="single" w:sz="12" w:space="0" w:color="C4C4C4"/>
              <w:bottom w:val="double" w:sz="2" w:space="0" w:color="C4C4C4"/>
            </w:tcBorders>
          </w:tcPr>
          <w:p>
            <w:pPr>
              <w:pStyle w:val="TableParagraph"/>
              <w:spacing w:before="20"/>
              <w:ind w:left="30"/>
              <w:rPr>
                <w:sz w:val="18"/>
              </w:rPr>
            </w:pPr>
            <w:r>
              <w:rPr>
                <w:color w:val="404041"/>
                <w:sz w:val="18"/>
              </w:rPr>
              <w:t>Santander</w:t>
            </w:r>
          </w:p>
        </w:tc>
        <w:tc>
          <w:tcPr>
            <w:tcW w:w="1559" w:type="dxa"/>
            <w:tcBorders>
              <w:top w:val="double" w:sz="2" w:space="0" w:color="C4C4C4"/>
              <w:bottom w:val="double" w:sz="2" w:space="0" w:color="C4C4C4"/>
            </w:tcBorders>
          </w:tcPr>
          <w:p>
            <w:pPr>
              <w:pStyle w:val="TableParagraph"/>
              <w:spacing w:before="20"/>
              <w:ind w:right="14"/>
              <w:jc w:val="right"/>
              <w:rPr>
                <w:sz w:val="18"/>
              </w:rPr>
            </w:pPr>
            <w:r>
              <w:rPr>
                <w:sz w:val="18"/>
              </w:rPr>
              <w:t>189,339</w:t>
            </w:r>
          </w:p>
        </w:tc>
        <w:tc>
          <w:tcPr>
            <w:tcW w:w="1419" w:type="dxa"/>
            <w:tcBorders>
              <w:top w:val="double" w:sz="2" w:space="0" w:color="C4C4C4"/>
              <w:bottom w:val="double" w:sz="2" w:space="0" w:color="C4C4C4"/>
            </w:tcBorders>
          </w:tcPr>
          <w:p>
            <w:pPr>
              <w:pStyle w:val="TableParagraph"/>
              <w:spacing w:before="21"/>
              <w:ind w:left="564"/>
              <w:rPr>
                <w:i/>
                <w:sz w:val="18"/>
              </w:rPr>
            </w:pPr>
            <w:r>
              <w:rPr>
                <w:i/>
                <w:color w:val="404041"/>
                <w:sz w:val="18"/>
              </w:rPr>
              <w:t>n/a</w:t>
            </w:r>
          </w:p>
        </w:tc>
        <w:tc>
          <w:tcPr>
            <w:tcW w:w="1418" w:type="dxa"/>
            <w:tcBorders>
              <w:top w:val="double" w:sz="2" w:space="0" w:color="C4C4C4"/>
              <w:bottom w:val="double" w:sz="2" w:space="0" w:color="C4C4C4"/>
              <w:right w:val="single" w:sz="12" w:space="0" w:color="C4C4C4"/>
            </w:tcBorders>
          </w:tcPr>
          <w:p>
            <w:pPr>
              <w:pStyle w:val="TableParagraph"/>
              <w:spacing w:before="21"/>
              <w:ind w:left="538" w:right="540"/>
              <w:jc w:val="center"/>
              <w:rPr>
                <w:i/>
                <w:sz w:val="18"/>
              </w:rPr>
            </w:pPr>
            <w:r>
              <w:rPr>
                <w:i/>
                <w:color w:val="404041"/>
                <w:sz w:val="18"/>
              </w:rPr>
              <w:t>n/a</w:t>
            </w:r>
          </w:p>
        </w:tc>
        <w:tc>
          <w:tcPr>
            <w:tcW w:w="1533" w:type="dxa"/>
            <w:tcBorders>
              <w:top w:val="double" w:sz="2" w:space="0" w:color="C4C4C4"/>
              <w:left w:val="single" w:sz="12" w:space="0" w:color="C4C4C4"/>
              <w:bottom w:val="double" w:sz="2" w:space="0" w:color="C4C4C4"/>
              <w:right w:val="single" w:sz="12" w:space="0" w:color="C4C4C4"/>
            </w:tcBorders>
          </w:tcPr>
          <w:p>
            <w:pPr>
              <w:pStyle w:val="TableParagraph"/>
              <w:spacing w:before="21"/>
              <w:ind w:left="603" w:right="597"/>
              <w:jc w:val="center"/>
              <w:rPr>
                <w:i/>
                <w:sz w:val="18"/>
              </w:rPr>
            </w:pPr>
            <w:r>
              <w:rPr>
                <w:i/>
                <w:color w:val="404041"/>
                <w:sz w:val="18"/>
              </w:rPr>
              <w:t>n/a</w:t>
            </w:r>
          </w:p>
        </w:tc>
      </w:tr>
      <w:tr>
        <w:trPr>
          <w:trHeight w:val="251" w:hRule="atLeast"/>
        </w:trPr>
        <w:tc>
          <w:tcPr>
            <w:tcW w:w="2452" w:type="dxa"/>
            <w:tcBorders>
              <w:top w:val="double" w:sz="2" w:space="0" w:color="C4C4C4"/>
              <w:left w:val="single" w:sz="12" w:space="0" w:color="C4C4C4"/>
            </w:tcBorders>
          </w:tcPr>
          <w:p>
            <w:pPr>
              <w:pStyle w:val="TableParagraph"/>
              <w:spacing w:before="21"/>
              <w:ind w:left="30"/>
              <w:rPr>
                <w:sz w:val="18"/>
              </w:rPr>
            </w:pPr>
            <w:r>
              <w:rPr>
                <w:color w:val="404041"/>
                <w:sz w:val="18"/>
              </w:rPr>
              <w:t>Virgin Money</w:t>
            </w:r>
          </w:p>
        </w:tc>
        <w:tc>
          <w:tcPr>
            <w:tcW w:w="1559" w:type="dxa"/>
            <w:tcBorders>
              <w:top w:val="double" w:sz="2" w:space="0" w:color="C4C4C4"/>
            </w:tcBorders>
          </w:tcPr>
          <w:p>
            <w:pPr>
              <w:pStyle w:val="TableParagraph"/>
              <w:spacing w:before="21"/>
              <w:ind w:right="13"/>
              <w:jc w:val="right"/>
              <w:rPr>
                <w:sz w:val="18"/>
              </w:rPr>
            </w:pPr>
            <w:r>
              <w:rPr>
                <w:w w:val="95"/>
                <w:sz w:val="18"/>
              </w:rPr>
              <w:t>15,093</w:t>
            </w:r>
          </w:p>
        </w:tc>
        <w:tc>
          <w:tcPr>
            <w:tcW w:w="1419" w:type="dxa"/>
            <w:tcBorders>
              <w:top w:val="double" w:sz="2" w:space="0" w:color="C4C4C4"/>
            </w:tcBorders>
          </w:tcPr>
          <w:p>
            <w:pPr>
              <w:pStyle w:val="TableParagraph"/>
              <w:spacing w:before="22"/>
              <w:ind w:left="564"/>
              <w:rPr>
                <w:i/>
                <w:sz w:val="18"/>
              </w:rPr>
            </w:pPr>
            <w:r>
              <w:rPr>
                <w:i/>
                <w:color w:val="404041"/>
                <w:sz w:val="18"/>
              </w:rPr>
              <w:t>n/a</w:t>
            </w:r>
          </w:p>
        </w:tc>
        <w:tc>
          <w:tcPr>
            <w:tcW w:w="1418" w:type="dxa"/>
            <w:tcBorders>
              <w:top w:val="double" w:sz="2" w:space="0" w:color="C4C4C4"/>
              <w:right w:val="single" w:sz="12" w:space="0" w:color="C4C4C4"/>
            </w:tcBorders>
          </w:tcPr>
          <w:p>
            <w:pPr>
              <w:pStyle w:val="TableParagraph"/>
              <w:spacing w:before="22"/>
              <w:ind w:left="538" w:right="540"/>
              <w:jc w:val="center"/>
              <w:rPr>
                <w:i/>
                <w:sz w:val="18"/>
              </w:rPr>
            </w:pPr>
            <w:r>
              <w:rPr>
                <w:i/>
                <w:color w:val="404041"/>
                <w:sz w:val="18"/>
              </w:rPr>
              <w:t>n/a</w:t>
            </w:r>
          </w:p>
        </w:tc>
        <w:tc>
          <w:tcPr>
            <w:tcW w:w="1533" w:type="dxa"/>
            <w:tcBorders>
              <w:top w:val="double" w:sz="2" w:space="0" w:color="C4C4C4"/>
              <w:left w:val="single" w:sz="12" w:space="0" w:color="C4C4C4"/>
              <w:right w:val="single" w:sz="12" w:space="0" w:color="C4C4C4"/>
            </w:tcBorders>
          </w:tcPr>
          <w:p>
            <w:pPr>
              <w:pStyle w:val="TableParagraph"/>
              <w:spacing w:before="22"/>
              <w:ind w:left="603" w:right="597"/>
              <w:jc w:val="center"/>
              <w:rPr>
                <w:i/>
                <w:sz w:val="18"/>
              </w:rPr>
            </w:pPr>
            <w:r>
              <w:rPr>
                <w:i/>
                <w:color w:val="404041"/>
                <w:sz w:val="18"/>
              </w:rPr>
              <w:t>n/a</w:t>
            </w:r>
          </w:p>
        </w:tc>
      </w:tr>
    </w:tbl>
    <w:p>
      <w:pPr>
        <w:pStyle w:val="BodyText"/>
        <w:spacing w:before="9"/>
        <w:rPr>
          <w:i/>
          <w:sz w:val="29"/>
        </w:rPr>
      </w:pPr>
    </w:p>
    <w:p>
      <w:pPr>
        <w:spacing w:line="271" w:lineRule="auto" w:before="0"/>
        <w:ind w:left="264" w:right="857" w:firstLine="0"/>
        <w:jc w:val="left"/>
        <w:rPr>
          <w:sz w:val="14"/>
        </w:rPr>
      </w:pPr>
      <w:r>
        <w:rPr>
          <w:color w:val="404041"/>
          <w:w w:val="115"/>
          <w:sz w:val="14"/>
        </w:rPr>
        <w:t>The FLS measure of lending covers drawn sterling loans to households and private non-financial corporations (PNFCs) by the FLS Group, which includes all UK resident monetary financial institutions and related specialist mortgage lenders within a group.</w:t>
      </w:r>
    </w:p>
    <w:p>
      <w:pPr>
        <w:pStyle w:val="BodyText"/>
      </w:pPr>
    </w:p>
    <w:p>
      <w:pPr>
        <w:pStyle w:val="BodyText"/>
        <w:spacing w:before="11"/>
        <w:rPr>
          <w:sz w:val="26"/>
        </w:rPr>
      </w:pPr>
    </w:p>
    <w:p>
      <w:pPr>
        <w:pStyle w:val="BodyText"/>
        <w:spacing w:line="360" w:lineRule="auto" w:before="94"/>
        <w:ind w:left="233" w:right="238"/>
      </w:pPr>
      <w:r>
        <w:rPr/>
        <w:t>The FLS has been implemented in large part because of the developments in financial markets I have described: an example of the important and powerful linkages between the real economy and the financial sector. The continued uncertainties about the future of the Eurozone and about the European banking system meant that during the past two years bank funding markets have had periodic bouts of closure. And when open, spreads of bank debt over risk-free rates have remained elevated. A number of large UK banks still rely on wholesale markets for funding at the margin and higher wholesale funding costs have spilled over into other funding markets – driving up retail deposit rates for example. Prior to the announcement of the FLS, banks were passing on their elevated funding costs to their lending rates. Over the 12 months to</w:t>
      </w:r>
    </w:p>
    <w:p>
      <w:pPr>
        <w:pStyle w:val="BodyText"/>
        <w:spacing w:line="360" w:lineRule="auto"/>
        <w:ind w:left="234" w:right="346"/>
        <w:jc w:val="both"/>
      </w:pPr>
      <w:r>
        <w:rPr/>
        <w:t>mid-2012, we saw lending rates to businesses and for mortgages rising (Chart 5). Furthermore, the Bank of England’s 2012 Q2 Credit Conditions Survey of UK banks suggested that household secured and corporate lending rates were expected to rise further.</w:t>
      </w:r>
    </w:p>
    <w:p>
      <w:pPr>
        <w:spacing w:after="0" w:line="360" w:lineRule="auto"/>
        <w:jc w:val="both"/>
        <w:sectPr>
          <w:pgSz w:w="11900" w:h="16840"/>
          <w:pgMar w:header="0" w:footer="1548" w:top="1360" w:bottom="1740" w:left="900" w:right="900"/>
        </w:sectPr>
      </w:pPr>
    </w:p>
    <w:p>
      <w:pPr>
        <w:pStyle w:val="Heading1"/>
        <w:spacing w:line="360" w:lineRule="auto"/>
        <w:ind w:right="20"/>
      </w:pPr>
      <w:r>
        <w:rPr/>
        <w:t>Chart 5: Change in bank funding and mortgage rates between 31 July 2011 and 31 May 2012</w:t>
      </w:r>
    </w:p>
    <w:p>
      <w:pPr>
        <w:spacing w:line="360" w:lineRule="auto" w:before="78"/>
        <w:ind w:left="233" w:right="520" w:firstLine="0"/>
        <w:jc w:val="left"/>
        <w:rPr>
          <w:b/>
          <w:sz w:val="20"/>
        </w:rPr>
      </w:pPr>
      <w:r>
        <w:rPr/>
        <w:br w:type="column"/>
      </w:r>
      <w:r>
        <w:rPr>
          <w:b/>
          <w:sz w:val="20"/>
        </w:rPr>
        <w:t>Chart 6: Annual lending growth to households and companies</w:t>
      </w:r>
      <w:r>
        <w:rPr>
          <w:b/>
          <w:sz w:val="20"/>
          <w:vertAlign w:val="superscript"/>
        </w:rPr>
        <w:t>(a)</w:t>
      </w:r>
    </w:p>
    <w:p>
      <w:pPr>
        <w:spacing w:after="0" w:line="360" w:lineRule="auto"/>
        <w:jc w:val="left"/>
        <w:rPr>
          <w:sz w:val="20"/>
        </w:rPr>
        <w:sectPr>
          <w:pgSz w:w="11900" w:h="16840"/>
          <w:pgMar w:header="0" w:footer="1548" w:top="1360" w:bottom="1740" w:left="900" w:right="900"/>
          <w:cols w:num="2" w:equalWidth="0">
            <w:col w:w="4741" w:space="186"/>
            <w:col w:w="5173"/>
          </w:cols>
        </w:sectPr>
      </w:pPr>
    </w:p>
    <w:p>
      <w:pPr>
        <w:spacing w:before="82"/>
        <w:ind w:left="9395" w:right="0" w:firstLine="0"/>
        <w:jc w:val="left"/>
        <w:rPr>
          <w:sz w:val="15"/>
        </w:rPr>
      </w:pPr>
      <w:r>
        <w:rPr/>
        <w:drawing>
          <wp:anchor distT="0" distB="0" distL="0" distR="0" allowOverlap="1" layoutInCell="1" locked="0" behindDoc="0" simplePos="0" relativeHeight="251688960">
            <wp:simplePos x="0" y="0"/>
            <wp:positionH relativeFrom="page">
              <wp:posOffset>785380</wp:posOffset>
            </wp:positionH>
            <wp:positionV relativeFrom="paragraph">
              <wp:posOffset>106938</wp:posOffset>
            </wp:positionV>
            <wp:extent cx="2477195" cy="2404578"/>
            <wp:effectExtent l="0" t="0" r="0" b="0"/>
            <wp:wrapNone/>
            <wp:docPr id="13" name="image11.png"/>
            <wp:cNvGraphicFramePr>
              <a:graphicFrameLocks noChangeAspect="1"/>
            </wp:cNvGraphicFramePr>
            <a:graphic>
              <a:graphicData uri="http://schemas.openxmlformats.org/drawingml/2006/picture">
                <pic:pic>
                  <pic:nvPicPr>
                    <pic:cNvPr id="14" name="image11.png"/>
                    <pic:cNvPicPr/>
                  </pic:nvPicPr>
                  <pic:blipFill>
                    <a:blip r:embed="rId21" cstate="print"/>
                    <a:stretch>
                      <a:fillRect/>
                    </a:stretch>
                  </pic:blipFill>
                  <pic:spPr>
                    <a:xfrm>
                      <a:off x="0" y="0"/>
                      <a:ext cx="2477195" cy="2404578"/>
                    </a:xfrm>
                    <a:prstGeom prst="rect">
                      <a:avLst/>
                    </a:prstGeom>
                  </pic:spPr>
                </pic:pic>
              </a:graphicData>
            </a:graphic>
          </wp:anchor>
        </w:drawing>
      </w:r>
      <w:r>
        <w:rPr/>
        <w:pict>
          <v:group style="position:absolute;margin-left:319.320007pt;margin-top:7.957834pt;width:191.3pt;height:149.5pt;mso-position-horizontal-relative:page;mso-position-vertical-relative:paragraph;z-index:251691008" coordorigin="6386,159" coordsize="3826,2990">
            <v:line style="position:absolute" from="10171,166" to="10171,3141" stroked="true" strokeweight=".72pt" strokecolor="#000000">
              <v:stroke dashstyle="solid"/>
            </v:line>
            <v:shape style="position:absolute;left:10171;top:159;width:41;height:2990" coordorigin="10171,159" coordsize="41,2990" path="m10212,3135l10171,3135,10171,3148,10212,3148,10212,3135m10212,2793l10171,2793,10171,2808,10212,2808,10212,2793m10212,2466l10171,2466,10171,2480,10212,2480,10212,2466m10212,2138l10171,2138,10171,2152,10212,2152,10212,2138m10212,1810l10171,1810,10171,1825,10212,1825,10212,1810m10212,1483l10171,1483,10171,1497,10212,1497,10212,1483m10212,1155l10171,1155,10171,1170,10212,1170,10212,1155m10212,814l10171,814,10171,828,10212,828,10212,814m10212,487l10171,487,10171,501,10212,501,10212,487m10212,159l10171,159,10171,174,10212,174,10212,159e" filled="true" fillcolor="#000000" stroked="false">
              <v:path arrowok="t"/>
              <v:fill type="solid"/>
            </v:shape>
            <v:line style="position:absolute" from="6392,3142" to="10171,3142" stroked="true" strokeweight=".66003pt" strokecolor="#000000">
              <v:stroke dashstyle="solid"/>
            </v:line>
            <v:shape style="position:absolute;left:6386;top:3087;width:3560;height:54" coordorigin="6386,3087" coordsize="3560,54" path="m6400,3087l6386,3087,6386,3141,6400,3141,6400,3087m7290,3087l7276,3087,7276,3141,7290,3141,7290,3087m8179,3087l8166,3087,8166,3141,8179,3141,8179,3087m9055,3087l9042,3087,9042,3141,9055,3141,9055,3087m9946,3087l9931,3087,9931,3141,9946,3141,9946,3087e" filled="true" fillcolor="#000000" stroked="false">
              <v:path arrowok="t"/>
              <v:fill type="solid"/>
            </v:shape>
            <v:shape style="position:absolute;left:6386;top:611;width:3792;height:2380" coordorigin="6386,611" coordsize="3792,2380" path="m8879,2831l8830,2831,8836,2851,8860,2851,8864,2871,8892,2891,8905,2931,8915,2951,8932,2991,8976,2991,8982,2971,8951,2971,8953,2967,8939,2931,8927,2911,8912,2871,8884,2851,8879,2831xm9148,2971l9050,2971,9052,2991,9137,2991,9148,2971xm8953,2967l8951,2971,8954,2971,8953,2967xm8999,2951l8963,2951,8953,2967,8954,2971,8990,2971,8999,2951xm9232,2951l9031,2951,9038,2971,9206,2971,9232,2951xm9035,2911l8998,2911,8985,2931,8974,2951,9010,2951,9013,2931,9043,2931,9035,2911xm9050,2931l9018,2931,9025,2951,9057,2951,9050,2931xm9299,2891l9262,2891,9256,2911,9237,2931,9164,2931,9158,2951,9255,2951,9276,2931,9280,2911,9311,2911,9299,2891xm9375,2911l9290,2911,9295,2931,9366,2931,9375,2911xm9473,2911l9405,2911,9414,2931,9452,2931,9473,2911xm9386,2891l9356,2891,9348,2911,9390,2911,9391,2899,9386,2891xm9391,2899l9390,2911,9391,2900,9391,2899xm9419,2891l9392,2891,9391,2900,9397,2911,9428,2911,9419,2891xm9614,2831l9579,2831,9574,2851,9565,2851,9563,2871,9484,2871,9464,2891,9438,2911,9491,2911,9509,2891,9574,2891,9589,2871,9614,2831xm9540,2891l9509,2891,9533,2911,9540,2891xm9392,2891l9391,2891,9391,2899,9391,2900,9392,2891xm9391,2891l9386,2891,9391,2899,9391,2891xm9404,2871l9374,2871,9371,2891,9415,2891,9404,2871xm9686,2851l9631,2851,9638,2871,9667,2871,9686,2851xm9649,2831l9614,2831,9619,2851,9653,2851,9649,2831xm9650,2831l9649,2831,9653,2851,9650,2831xm9652,2831l9650,2831,9653,2851,9652,2831xm9727,2831l9652,2831,9653,2851,9706,2851,9727,2831xm8623,2031l8600,2031,8602,2051,8607,2071,8612,2091,8616,2111,8621,2131,8630,2171,8634,2191,8636,2191,8639,2211,8657,2271,8690,2431,8709,2491,8732,2551,8737,2571,8742,2571,8765,2631,8784,2691,8803,2771,8825,2831,8856,2831,8852,2811,8849,2811,8827,2751,8808,2691,8786,2611,8761,2551,8756,2551,8753,2531,8727,2451,8705,2371,8685,2271,8664,2191,8657,2171,8652,2131,8642,2091,8640,2071,8636,2051,8630,2051,8623,2031xm9635,2811l9590,2811,9585,2831,9641,2831,9635,2811xm9762,2811l9697,2811,9676,2831,9757,2831,9762,2811xm9859,2731l9782,2731,9773,2751,9765,2771,9758,2771,9749,2791,9740,2791,9718,2811,9775,2811,9785,2791,9793,2771,9803,2751,9853,2751,9859,2731xm9980,2791l9979,2791,9979,2811,9980,2791xm10056,2791l10052,2791,10055,2811,10056,2791xm10174,2791l10148,2791,10165,2811,10174,2791xm10177,2771l9916,2771,9939,2791,10178,2791,10177,2771xm9887,2711l9839,2711,9835,2731,9874,2731,9895,2771,9976,2771,9946,2751,9927,2751,9910,2731,9887,2711xm10031,2751l10001,2751,10001,2771,10038,2771,10031,2751xm10131,2751l10080,2751,10072,2771,10147,2771,10131,2751xm9812,2711l9802,2711,9798,2731,9817,2731,9812,2711xm8617,2011l8575,2011,8583,2031,8621,2031,8617,2011xm8598,1991l8566,1991,8568,2011,8603,2011,8598,1991xm8513,1671l8478,1671,8486,1691,8491,1691,8510,1771,8527,1831,8543,1911,8561,1991,8590,1991,8587,1971,8585,1971,8568,1891,8552,1831,8535,1751,8515,1691,8513,1671xm8252,951l8220,951,8220,954,8220,955,8224,971,8233,971,8253,1011,8272,1031,8289,1071,8304,1111,8308,1131,8312,1131,8325,1171,8338,1211,8352,1251,8368,1291,8377,1311,8380,1331,8392,1371,8415,1491,8432,1551,8436,1591,8442,1611,8449,1631,8458,1651,8472,1671,8501,1671,8495,1651,8491,1651,8480,1631,8471,1611,8459,1551,8449,1511,8438,1471,8428,1411,8417,1371,8405,1311,8400,1311,8398,1291,8393,1291,8376,1251,8361,1191,8348,1151,8334,1111,8329,1091,8324,1091,8292,1011,8273,991,8252,951xm7334,1051l7314,1051,7315,1071,7333,1071,7334,1051xm7350,1031l7294,1031,7299,1051,7343,1051,7350,1031xm7486,1031l7448,1031,7451,1051,7481,1051,7486,1031xm7195,1011l7153,1011,7159,1031,7192,1031,7195,1011xm7314,1011l7283,1011,7288,1031,7319,1031,7314,1011xm7388,971l7350,971,7341,991,7334,1011,7328,1031,7356,1031,7362,1011,7369,991,7394,991,7388,971xm7465,1011l7432,1011,7437,1031,7463,1031,7465,1011xm7716,831l7669,831,7647,851,7624,871,7532,871,7505,911,7490,951,7479,991,7465,1011,7463,1031,7471,1031,7470,1011,7496,1011,7502,991,7513,971,7528,931,7552,891,7635,891,7665,871,7691,851,7722,851,7716,831xm7470,1011l7471,1031,7472,1031,7470,1011xm7496,1011l7470,1011,7472,1031,7489,1031,7496,1011xm8098,891l8033,891,8029,911,8078,911,8083,931,8099,951,8116,971,8135,1011,8158,1031,8189,1031,8189,1011,8168,1011,8169,1008,8149,971,8132,951,8116,911,8098,891xm7175,991l7135,991,7140,1011,7175,1011,7177,1004,7175,991xm7177,1004l7175,1011,7178,1011,7177,1004xm7213,971l7188,971,7181,991,7177,1004,7178,1011,7201,1011,7208,991,7216,991,7213,971xm7307,991l7226,991,7231,1011,7309,1011,7307,991xm7450,991l7373,991,7376,1011,7456,1011,7450,991xm8169,1008l8168,1011,8171,1011,8169,1008xm8211,971l8179,971,8172,991,8171,991,8169,1008,8171,1011,8198,1011,8206,988,8211,971xm7046,831l6868,831,6871,851,7021,851,7040,891,7054,931,7078,971,7130,991,7163,991,7154,971,7127,971,7118,951,7091,951,7087,931,7078,931,7070,911,7063,871,7055,851,7046,831xm7213,971l7216,991,7215,981,7213,971xm7215,981l7216,991,7216,988,7215,981xm7216,988l7216,991,7217,991,7216,988xm7216,988l7216,988,7217,991,7216,988xm7217,985l7216,988,7217,991,7218,991,7217,985xm7217,984l7217,985,7218,991,7218,988,7217,984xm7218,988l7218,991,7219,991,7218,988xm7220,971l7219,985,7219,988,7219,991,7220,971xm7248,971l7220,971,7219,991,7258,991,7248,971xm7214,971l7216,988,7217,985,7214,971xm7220,971l7217,984,7218,988,7220,971xm7220,971l7214,971,7217,984,7220,971xm7214,971l7213,971,7215,981,7214,971xm7234,951l7201,951,7195,971,7238,971,7234,951xm8216,951l8194,951,8184,971,8216,971,8218,958,8216,951xm8218,958l8216,971,8218,961,8218,959,8218,958xm8218,961l8216,971,8218,971,8218,961xm8218,960l8218,961,8218,971,8219,961,8218,960xm8219,961l8218,971,8221,971,8219,961xm8219,956l8219,961,8221,971,8219,956xm8219,955l8218,960,8219,961,8219,958,8219,955xm8219,951l8219,954,8218,960,8219,956,8219,954,8219,951xm8219,951l8218,958,8218,959,8219,951xm8219,951l8216,951,8218,958,8219,951xm8220,951l8219,954,8220,954,8220,951xm8220,951l8219,951,8219,954,8220,951xm8236,931l8201,931,8197,951,8240,951,8236,931xm7984,911l7928,911,7933,931,7979,931,7984,911xm8057,911l7996,911,7999,931,8052,931,8057,911xm7949,891l7910,891,7924,911,7952,911,7949,891xm7951,891l7952,911,7956,911,7951,891xm8020,891l7962,891,7960,911,8023,911,8020,891xm7728,851l7697,851,7703,871,7709,891,7755,891,7762,871,7735,871,7728,851xm7927,871l7793,871,7807,891,7939,891,7927,871xm7007,851l6941,851,6953,871,7006,871,7007,851xm7782,831l7758,831,7754,851,7742,851,7739,871,7823,871,7787,851,7782,831xm6872,791l6841,791,6845,811,6852,811,6857,831,6890,831,6881,811,6872,791xm6917,811l6913,811,6907,831,6920,831,6917,811xm7032,811l7012,811,7009,831,7034,831,7032,811xm6733,631l6698,631,6720,671,6734,711,6747,751,6763,771,6766,791,6864,791,6853,771,6784,771,6778,751,6772,731,6767,711,6762,711,6755,691,6748,671,6741,651,6733,631xm6452,651l6425,651,6421,671,6408,691,6386,731,6386,771,6389,771,6396,751,6407,751,6413,731,6418,731,6422,711,6428,711,6433,691,6434,691,6432,671,6452,671,6452,651xm6496,751l6466,751,6468,771,6496,771,6496,751xm6460,671l6432,671,6437,691,6436,691,6442,711,6447,711,6453,731,6461,751,6476,751,6479,731,6478,731,6472,711,6466,691,6460,671xm6479,731l6476,751,6478,751,6479,731xm6480,731l6479,731,6478,751,6485,751,6480,731xm6482,731l6480,731,6485,751,6482,731xm6482,731l6485,751,6486,751,6486,744,6482,731xm6486,744l6486,751,6487,751,6486,744xm6485,731l6486,744,6487,751,6485,731xm6511,731l6485,731,6487,751,6506,751,6511,731xm6586,731l6524,731,6529,751,6578,751,6586,731xm6485,731l6482,731,6486,744,6485,731xm6545,711l6493,711,6488,731,6552,731,6545,711xm6604,711l6574,711,6563,731,6601,731,6604,711xm6626,671l6595,671,6588,691,6581,711,6612,711,6626,671xm6432,671l6434,691,6437,691,6432,671xm6638,651l6611,651,6603,671,6634,671,6638,651xm6688,631l6622,631,6614,651,6675,651,6688,631xm6712,611l6662,611,6660,631,6722,631,6712,611xe" filled="true" fillcolor="#000080" stroked="false">
              <v:path arrowok="t"/>
              <v:fill type="solid"/>
            </v:shape>
            <v:line style="position:absolute" from="6392,2805" to="10177,2805" stroked="true" strokeweight=".2pt" strokecolor="#000000">
              <v:stroke dashstyle="solid"/>
            </v:line>
            <v:line style="position:absolute" from="6392,2800" to="10178,2800" stroked="true" strokeweight=".3pt" strokecolor="#000000">
              <v:stroke dashstyle="solid"/>
            </v:line>
            <v:line style="position:absolute" from="6392,2795" to="10177,2795" stroked="true" strokeweight=".2pt" strokecolor="#000000">
              <v:stroke dashstyle="solid"/>
            </v:line>
            <v:shape style="position:absolute;left:9470;top:168;width:583;height:168" type="#_x0000_t202" filled="false" stroked="false">
              <v:textbox inset="0,0,0,0">
                <w:txbxContent>
                  <w:p>
                    <w:pPr>
                      <w:spacing w:line="168" w:lineRule="exact" w:before="0"/>
                      <w:ind w:left="0" w:right="0" w:firstLine="0"/>
                      <w:jc w:val="left"/>
                      <w:rPr>
                        <w:sz w:val="15"/>
                      </w:rPr>
                    </w:pPr>
                    <w:r>
                      <w:rPr>
                        <w:sz w:val="15"/>
                      </w:rPr>
                      <w:t>Per cent</w:t>
                    </w:r>
                  </w:p>
                </w:txbxContent>
              </v:textbox>
              <w10:wrap type="none"/>
            </v:shape>
            <w10:wrap type="none"/>
          </v:group>
        </w:pict>
      </w:r>
      <w:r>
        <w:rPr>
          <w:spacing w:val="-3"/>
          <w:sz w:val="15"/>
        </w:rPr>
        <w:t>16</w:t>
      </w:r>
    </w:p>
    <w:p>
      <w:pPr>
        <w:pStyle w:val="BodyText"/>
        <w:spacing w:before="8"/>
        <w:rPr>
          <w:sz w:val="13"/>
        </w:rPr>
      </w:pPr>
    </w:p>
    <w:p>
      <w:pPr>
        <w:spacing w:before="0"/>
        <w:ind w:left="9395" w:right="0" w:firstLine="0"/>
        <w:jc w:val="left"/>
        <w:rPr>
          <w:sz w:val="15"/>
        </w:rPr>
      </w:pPr>
      <w:r>
        <w:rPr>
          <w:spacing w:val="-3"/>
          <w:sz w:val="15"/>
        </w:rPr>
        <w:t>14</w:t>
      </w:r>
    </w:p>
    <w:p>
      <w:pPr>
        <w:pStyle w:val="BodyText"/>
        <w:spacing w:before="8"/>
        <w:rPr>
          <w:sz w:val="13"/>
        </w:rPr>
      </w:pPr>
    </w:p>
    <w:p>
      <w:pPr>
        <w:spacing w:before="0"/>
        <w:ind w:left="9395" w:right="0" w:firstLine="0"/>
        <w:jc w:val="left"/>
        <w:rPr>
          <w:sz w:val="15"/>
        </w:rPr>
      </w:pPr>
      <w:r>
        <w:rPr>
          <w:spacing w:val="-3"/>
          <w:sz w:val="15"/>
        </w:rPr>
        <w:t>12</w:t>
      </w:r>
    </w:p>
    <w:p>
      <w:pPr>
        <w:pStyle w:val="BodyText"/>
        <w:spacing w:before="8"/>
        <w:rPr>
          <w:sz w:val="13"/>
        </w:rPr>
      </w:pPr>
    </w:p>
    <w:p>
      <w:pPr>
        <w:spacing w:before="0"/>
        <w:ind w:left="9395" w:right="0" w:firstLine="0"/>
        <w:jc w:val="left"/>
        <w:rPr>
          <w:sz w:val="15"/>
        </w:rPr>
      </w:pPr>
      <w:r>
        <w:rPr>
          <w:spacing w:val="-3"/>
          <w:sz w:val="15"/>
        </w:rPr>
        <w:t>10</w:t>
      </w:r>
    </w:p>
    <w:p>
      <w:pPr>
        <w:pStyle w:val="BodyText"/>
        <w:spacing w:before="8"/>
        <w:rPr>
          <w:sz w:val="13"/>
        </w:rPr>
      </w:pPr>
    </w:p>
    <w:p>
      <w:pPr>
        <w:spacing w:before="0"/>
        <w:ind w:left="9395" w:right="0" w:firstLine="0"/>
        <w:jc w:val="left"/>
        <w:rPr>
          <w:sz w:val="15"/>
        </w:rPr>
      </w:pPr>
      <w:r>
        <w:rPr>
          <w:w w:val="100"/>
          <w:sz w:val="15"/>
        </w:rPr>
        <w:t>8</w:t>
      </w:r>
    </w:p>
    <w:p>
      <w:pPr>
        <w:pStyle w:val="BodyText"/>
        <w:spacing w:before="8"/>
        <w:rPr>
          <w:sz w:val="13"/>
        </w:rPr>
      </w:pPr>
    </w:p>
    <w:p>
      <w:pPr>
        <w:spacing w:before="0"/>
        <w:ind w:left="9395" w:right="0" w:firstLine="0"/>
        <w:jc w:val="left"/>
        <w:rPr>
          <w:sz w:val="15"/>
        </w:rPr>
      </w:pPr>
      <w:r>
        <w:rPr>
          <w:w w:val="100"/>
          <w:sz w:val="15"/>
        </w:rPr>
        <w:t>6</w:t>
      </w:r>
    </w:p>
    <w:p>
      <w:pPr>
        <w:pStyle w:val="BodyText"/>
        <w:spacing w:before="8"/>
        <w:rPr>
          <w:sz w:val="13"/>
        </w:rPr>
      </w:pPr>
    </w:p>
    <w:p>
      <w:pPr>
        <w:spacing w:before="0"/>
        <w:ind w:left="9395" w:right="0" w:firstLine="0"/>
        <w:jc w:val="left"/>
        <w:rPr>
          <w:sz w:val="15"/>
        </w:rPr>
      </w:pPr>
      <w:r>
        <w:rPr>
          <w:w w:val="100"/>
          <w:sz w:val="15"/>
        </w:rPr>
        <w:t>4</w:t>
      </w:r>
    </w:p>
    <w:p>
      <w:pPr>
        <w:pStyle w:val="BodyText"/>
        <w:spacing w:before="8"/>
        <w:rPr>
          <w:sz w:val="13"/>
        </w:rPr>
      </w:pPr>
    </w:p>
    <w:p>
      <w:pPr>
        <w:spacing w:before="0"/>
        <w:ind w:left="9395" w:right="0" w:firstLine="0"/>
        <w:jc w:val="left"/>
        <w:rPr>
          <w:sz w:val="15"/>
        </w:rPr>
      </w:pPr>
      <w:r>
        <w:rPr>
          <w:w w:val="100"/>
          <w:sz w:val="15"/>
        </w:rPr>
        <w:t>2</w:t>
      </w:r>
    </w:p>
    <w:p>
      <w:pPr>
        <w:pStyle w:val="BodyText"/>
        <w:spacing w:before="8"/>
        <w:rPr>
          <w:sz w:val="13"/>
        </w:rPr>
      </w:pPr>
    </w:p>
    <w:p>
      <w:pPr>
        <w:spacing w:before="0"/>
        <w:ind w:left="9395" w:right="0" w:firstLine="0"/>
        <w:jc w:val="left"/>
        <w:rPr>
          <w:sz w:val="15"/>
        </w:rPr>
      </w:pPr>
      <w:r>
        <w:rPr>
          <w:w w:val="100"/>
          <w:sz w:val="15"/>
        </w:rPr>
        <w:t>0</w:t>
      </w:r>
    </w:p>
    <w:p>
      <w:pPr>
        <w:pStyle w:val="BodyText"/>
        <w:spacing w:before="8"/>
        <w:rPr>
          <w:sz w:val="13"/>
        </w:rPr>
      </w:pPr>
    </w:p>
    <w:p>
      <w:pPr>
        <w:spacing w:before="0"/>
        <w:ind w:left="9393" w:right="0" w:firstLine="0"/>
        <w:jc w:val="left"/>
        <w:rPr>
          <w:sz w:val="15"/>
        </w:rPr>
      </w:pPr>
      <w:r>
        <w:rPr>
          <w:spacing w:val="3"/>
          <w:sz w:val="15"/>
        </w:rPr>
        <w:t>-2</w:t>
      </w:r>
    </w:p>
    <w:p>
      <w:pPr>
        <w:tabs>
          <w:tab w:pos="6194" w:val="left" w:leader="none"/>
          <w:tab w:pos="7082" w:val="left" w:leader="none"/>
          <w:tab w:pos="7970" w:val="left" w:leader="none"/>
          <w:tab w:pos="8857" w:val="left" w:leader="none"/>
        </w:tabs>
        <w:spacing w:before="3"/>
        <w:ind w:left="5306" w:right="0" w:firstLine="0"/>
        <w:jc w:val="left"/>
        <w:rPr>
          <w:sz w:val="15"/>
        </w:rPr>
      </w:pPr>
      <w:r>
        <w:rPr>
          <w:sz w:val="15"/>
        </w:rPr>
        <w:t>2004</w:t>
        <w:tab/>
        <w:t>2006</w:t>
        <w:tab/>
        <w:t>2008</w:t>
        <w:tab/>
        <w:t>2010</w:t>
        <w:tab/>
      </w:r>
      <w:r>
        <w:rPr>
          <w:spacing w:val="-3"/>
          <w:sz w:val="15"/>
        </w:rPr>
        <w:t>2012</w:t>
      </w:r>
    </w:p>
    <w:p>
      <w:pPr>
        <w:pStyle w:val="BodyText"/>
        <w:rPr>
          <w:sz w:val="10"/>
        </w:rPr>
      </w:pPr>
    </w:p>
    <w:p>
      <w:pPr>
        <w:pStyle w:val="ListParagraph"/>
        <w:numPr>
          <w:ilvl w:val="0"/>
          <w:numId w:val="3"/>
        </w:numPr>
        <w:tabs>
          <w:tab w:pos="5402" w:val="left" w:leader="none"/>
        </w:tabs>
        <w:spacing w:line="240" w:lineRule="auto" w:before="94" w:after="0"/>
        <w:ind w:left="5161" w:right="235" w:firstLine="0"/>
        <w:jc w:val="left"/>
        <w:rPr>
          <w:sz w:val="16"/>
        </w:rPr>
      </w:pPr>
      <w:r>
        <w:rPr>
          <w:sz w:val="16"/>
        </w:rPr>
        <w:t>Based on scheme definition. Sterling loans to banks and building societies (including related specialist mortgage lenders)</w:t>
      </w:r>
      <w:r>
        <w:rPr>
          <w:spacing w:val="-15"/>
          <w:sz w:val="16"/>
        </w:rPr>
        <w:t> </w:t>
      </w:r>
      <w:r>
        <w:rPr>
          <w:sz w:val="16"/>
        </w:rPr>
        <w:t>to UK resident households and private non-financial</w:t>
      </w:r>
      <w:r>
        <w:rPr>
          <w:spacing w:val="-5"/>
          <w:sz w:val="16"/>
        </w:rPr>
        <w:t> </w:t>
      </w:r>
      <w:r>
        <w:rPr>
          <w:sz w:val="16"/>
        </w:rPr>
        <w:t>corporations.</w:t>
      </w:r>
    </w:p>
    <w:p>
      <w:pPr>
        <w:pStyle w:val="BodyText"/>
        <w:rPr>
          <w:sz w:val="18"/>
        </w:rPr>
      </w:pPr>
    </w:p>
    <w:p>
      <w:pPr>
        <w:pStyle w:val="BodyText"/>
        <w:spacing w:line="360" w:lineRule="auto" w:before="138"/>
        <w:ind w:left="233" w:right="260"/>
      </w:pPr>
      <w:r>
        <w:rPr/>
        <w:t>Although only a small rise in absolute terms, according to our business contacts this increase in interest rates was accompanied by generally tighter lending standards, reflected in broader changes in terms and conditions,</w:t>
      </w:r>
      <w:r>
        <w:rPr>
          <w:spacing w:val="-3"/>
        </w:rPr>
        <w:t> </w:t>
      </w:r>
      <w:r>
        <w:rPr/>
        <w:t>and</w:t>
      </w:r>
      <w:r>
        <w:rPr>
          <w:spacing w:val="-3"/>
        </w:rPr>
        <w:t> </w:t>
      </w:r>
      <w:r>
        <w:rPr/>
        <w:t>came</w:t>
      </w:r>
      <w:r>
        <w:rPr>
          <w:spacing w:val="-3"/>
        </w:rPr>
        <w:t> </w:t>
      </w:r>
      <w:r>
        <w:rPr/>
        <w:t>after</w:t>
      </w:r>
      <w:r>
        <w:rPr>
          <w:spacing w:val="-3"/>
        </w:rPr>
        <w:t> </w:t>
      </w:r>
      <w:r>
        <w:rPr/>
        <w:t>two</w:t>
      </w:r>
      <w:r>
        <w:rPr>
          <w:spacing w:val="-3"/>
        </w:rPr>
        <w:t> </w:t>
      </w:r>
      <w:r>
        <w:rPr/>
        <w:t>years</w:t>
      </w:r>
      <w:r>
        <w:rPr>
          <w:spacing w:val="-3"/>
        </w:rPr>
        <w:t> </w:t>
      </w:r>
      <w:r>
        <w:rPr/>
        <w:t>of</w:t>
      </w:r>
      <w:r>
        <w:rPr>
          <w:spacing w:val="-2"/>
        </w:rPr>
        <w:t> </w:t>
      </w:r>
      <w:r>
        <w:rPr/>
        <w:t>flat</w:t>
      </w:r>
      <w:r>
        <w:rPr>
          <w:spacing w:val="-3"/>
        </w:rPr>
        <w:t> </w:t>
      </w:r>
      <w:r>
        <w:rPr/>
        <w:t>GDP</w:t>
      </w:r>
      <w:r>
        <w:rPr>
          <w:spacing w:val="-3"/>
        </w:rPr>
        <w:t> </w:t>
      </w:r>
      <w:r>
        <w:rPr/>
        <w:t>growth</w:t>
      </w:r>
      <w:r>
        <w:rPr>
          <w:spacing w:val="-1"/>
        </w:rPr>
        <w:t> </w:t>
      </w:r>
      <w:r>
        <w:rPr/>
        <w:t>and</w:t>
      </w:r>
      <w:r>
        <w:rPr>
          <w:spacing w:val="-3"/>
        </w:rPr>
        <w:t> </w:t>
      </w:r>
      <w:r>
        <w:rPr/>
        <w:t>3</w:t>
      </w:r>
      <w:r>
        <w:rPr>
          <w:spacing w:val="-3"/>
        </w:rPr>
        <w:t> </w:t>
      </w:r>
      <w:r>
        <w:rPr/>
        <w:t>years</w:t>
      </w:r>
      <w:r>
        <w:rPr>
          <w:spacing w:val="-3"/>
        </w:rPr>
        <w:t> </w:t>
      </w:r>
      <w:r>
        <w:rPr/>
        <w:t>of</w:t>
      </w:r>
      <w:r>
        <w:rPr>
          <w:spacing w:val="-2"/>
        </w:rPr>
        <w:t> </w:t>
      </w:r>
      <w:r>
        <w:rPr/>
        <w:t>declining</w:t>
      </w:r>
      <w:r>
        <w:rPr>
          <w:spacing w:val="-3"/>
        </w:rPr>
        <w:t> </w:t>
      </w:r>
      <w:r>
        <w:rPr/>
        <w:t>credit</w:t>
      </w:r>
      <w:r>
        <w:rPr>
          <w:spacing w:val="-3"/>
        </w:rPr>
        <w:t> </w:t>
      </w:r>
      <w:r>
        <w:rPr/>
        <w:t>growth</w:t>
      </w:r>
      <w:r>
        <w:rPr>
          <w:spacing w:val="-3"/>
        </w:rPr>
        <w:t> </w:t>
      </w:r>
      <w:r>
        <w:rPr/>
        <w:t>to</w:t>
      </w:r>
      <w:r>
        <w:rPr>
          <w:spacing w:val="-3"/>
        </w:rPr>
        <w:t> </w:t>
      </w:r>
      <w:r>
        <w:rPr/>
        <w:t>households and businesses in the UK (Chart 6). And despite this being a period in which the MPC re-launched quantitative easing, helping to bring down longer term yields on gilts to record</w:t>
      </w:r>
      <w:r>
        <w:rPr>
          <w:spacing w:val="-26"/>
        </w:rPr>
        <w:t> </w:t>
      </w:r>
      <w:r>
        <w:rPr/>
        <w:t>lows.</w:t>
      </w:r>
    </w:p>
    <w:p>
      <w:pPr>
        <w:pStyle w:val="BodyText"/>
        <w:spacing w:before="1"/>
        <w:rPr>
          <w:sz w:val="30"/>
        </w:rPr>
      </w:pPr>
    </w:p>
    <w:p>
      <w:pPr>
        <w:pStyle w:val="BodyText"/>
        <w:spacing w:line="360" w:lineRule="auto"/>
        <w:ind w:left="233" w:right="360"/>
      </w:pPr>
      <w:r>
        <w:rPr/>
        <w:t>Central banks should not normally have to intervene to provide banks with medium-term funding at reasonable spreads. But enough was enough! The FLS will not address any of the underlying problems in the euro area or in the financial sector, but given that many of those problems are outside the UK’s direct control, it became necessary for us to do something innovative.</w:t>
      </w:r>
    </w:p>
    <w:p>
      <w:pPr>
        <w:pStyle w:val="BodyText"/>
        <w:spacing w:before="11"/>
        <w:rPr>
          <w:sz w:val="29"/>
        </w:rPr>
      </w:pPr>
    </w:p>
    <w:p>
      <w:pPr>
        <w:pStyle w:val="BodyText"/>
        <w:spacing w:line="360" w:lineRule="auto"/>
        <w:ind w:left="233" w:right="441"/>
      </w:pPr>
      <w:r>
        <w:rPr/>
        <w:t>I want to use this opportunity today to expound on some of the principles underlying the FLS. It is a deceptively simple scheme and inevitably there will be some misunderstanding about what it is intended to achieve and how it works.</w:t>
      </w:r>
      <w:r>
        <w:rPr>
          <w:vertAlign w:val="superscript"/>
        </w:rPr>
        <w:t>3</w:t>
      </w:r>
    </w:p>
    <w:p>
      <w:pPr>
        <w:pStyle w:val="BodyText"/>
        <w:rPr>
          <w:sz w:val="30"/>
        </w:rPr>
      </w:pPr>
    </w:p>
    <w:p>
      <w:pPr>
        <w:pStyle w:val="BodyText"/>
        <w:spacing w:line="360" w:lineRule="auto"/>
        <w:ind w:left="234" w:right="451"/>
      </w:pPr>
      <w:r>
        <w:rPr/>
        <w:t>To begin, I wish to make clear that the FLS has been designed to support the UK economy, </w:t>
      </w:r>
      <w:r>
        <w:rPr>
          <w:u w:val="single"/>
        </w:rPr>
        <w:t>not</w:t>
      </w:r>
      <w:r>
        <w:rPr/>
        <w:t> the banks. There were many features of the scheme for which we made different choices because of that over-riding objective – full, quarterly disclosure of usage, bank by bank, being the most obvious.</w:t>
      </w:r>
    </w:p>
    <w:p>
      <w:pPr>
        <w:pStyle w:val="BodyText"/>
        <w:rPr>
          <w:sz w:val="30"/>
        </w:rPr>
      </w:pPr>
    </w:p>
    <w:p>
      <w:pPr>
        <w:pStyle w:val="BodyText"/>
        <w:spacing w:line="360" w:lineRule="auto"/>
        <w:ind w:left="234" w:right="360"/>
      </w:pPr>
      <w:r>
        <w:rPr/>
        <w:pict>
          <v:shape style="position:absolute;margin-left:56.700001pt;margin-top:56.658451pt;width:144pt;height:.1pt;mso-position-horizontal-relative:page;mso-position-vertical-relative:paragraph;z-index:-251628544;mso-wrap-distance-left:0;mso-wrap-distance-right:0" coordorigin="1134,1133" coordsize="2880,0" path="m1134,1133l4014,1133e" filled="false" stroked="true" strokeweight=".48001pt" strokecolor="#000000">
            <v:path arrowok="t"/>
            <v:stroke dashstyle="solid"/>
            <w10:wrap type="topAndBottom"/>
          </v:shape>
        </w:pict>
      </w:r>
      <w:r>
        <w:rPr/>
        <w:t>Let me summarise the key features of the FLS for those who have not followed the details. We will reduce the funding costs for banks and building societies by providing them with relatively cheap liquidity. In practice by lending them Treasury Bills for up to four years in exchange for the widest possible range of</w:t>
      </w:r>
    </w:p>
    <w:p>
      <w:pPr>
        <w:spacing w:before="32"/>
        <w:ind w:left="233" w:right="2305" w:firstLine="0"/>
        <w:jc w:val="left"/>
        <w:rPr>
          <w:sz w:val="16"/>
        </w:rPr>
      </w:pPr>
      <w:r>
        <w:rPr>
          <w:position w:val="8"/>
          <w:sz w:val="10"/>
        </w:rPr>
        <w:t>3 </w:t>
      </w:r>
      <w:r>
        <w:rPr>
          <w:sz w:val="16"/>
        </w:rPr>
        <w:t>The Bank published an explanatory note on the FLS, available here: </w:t>
      </w:r>
      <w:hyperlink r:id="rId22">
        <w:r>
          <w:rPr>
            <w:w w:val="95"/>
            <w:sz w:val="16"/>
          </w:rPr>
          <w:t>http://www.bankofengland.co.uk/markets/Documents/explanatory_notefls120713.pdf</w:t>
        </w:r>
      </w:hyperlink>
    </w:p>
    <w:p>
      <w:pPr>
        <w:spacing w:after="0"/>
        <w:jc w:val="left"/>
        <w:rPr>
          <w:sz w:val="16"/>
        </w:rPr>
        <w:sectPr>
          <w:type w:val="continuous"/>
          <w:pgSz w:w="11900" w:h="16840"/>
          <w:pgMar w:top="1140" w:bottom="280" w:left="900" w:right="900"/>
        </w:sectPr>
      </w:pPr>
    </w:p>
    <w:p>
      <w:pPr>
        <w:pStyle w:val="BodyText"/>
        <w:spacing w:line="360" w:lineRule="auto" w:before="77"/>
        <w:ind w:left="233" w:right="247"/>
      </w:pPr>
      <w:r>
        <w:rPr/>
        <w:t>collateral that the Bank can accept – including pre-positioned portfolios of loans.  Those Treasury Bills can be used as liquid assets to support an expansion of lending or turned into cash if necessary. We will charge a</w:t>
      </w:r>
      <w:r>
        <w:rPr>
          <w:spacing w:val="-3"/>
        </w:rPr>
        <w:t> </w:t>
      </w:r>
      <w:r>
        <w:rPr/>
        <w:t>fee</w:t>
      </w:r>
      <w:r>
        <w:rPr>
          <w:spacing w:val="-2"/>
        </w:rPr>
        <w:t> </w:t>
      </w:r>
      <w:r>
        <w:rPr/>
        <w:t>of</w:t>
      </w:r>
      <w:r>
        <w:rPr>
          <w:spacing w:val="-2"/>
        </w:rPr>
        <w:t> </w:t>
      </w:r>
      <w:r>
        <w:rPr/>
        <w:t>just</w:t>
      </w:r>
      <w:r>
        <w:rPr>
          <w:spacing w:val="-3"/>
        </w:rPr>
        <w:t> </w:t>
      </w:r>
      <w:r>
        <w:rPr/>
        <w:t>25</w:t>
      </w:r>
      <w:r>
        <w:rPr>
          <w:spacing w:val="-2"/>
        </w:rPr>
        <w:t> </w:t>
      </w:r>
      <w:r>
        <w:rPr/>
        <w:t>basis</w:t>
      </w:r>
      <w:r>
        <w:rPr>
          <w:spacing w:val="-2"/>
        </w:rPr>
        <w:t> </w:t>
      </w:r>
      <w:r>
        <w:rPr/>
        <w:t>points</w:t>
      </w:r>
      <w:r>
        <w:rPr>
          <w:spacing w:val="-2"/>
        </w:rPr>
        <w:t> </w:t>
      </w:r>
      <w:r>
        <w:rPr/>
        <w:t>per</w:t>
      </w:r>
      <w:r>
        <w:rPr>
          <w:spacing w:val="-2"/>
        </w:rPr>
        <w:t> </w:t>
      </w:r>
      <w:r>
        <w:rPr/>
        <w:t>annum</w:t>
      </w:r>
      <w:r>
        <w:rPr>
          <w:spacing w:val="-3"/>
        </w:rPr>
        <w:t> </w:t>
      </w:r>
      <w:r>
        <w:rPr/>
        <w:t>as</w:t>
      </w:r>
      <w:r>
        <w:rPr>
          <w:spacing w:val="-1"/>
        </w:rPr>
        <w:t> </w:t>
      </w:r>
      <w:r>
        <w:rPr/>
        <w:t>long</w:t>
      </w:r>
      <w:r>
        <w:rPr>
          <w:spacing w:val="-2"/>
        </w:rPr>
        <w:t> </w:t>
      </w:r>
      <w:r>
        <w:rPr/>
        <w:t>as</w:t>
      </w:r>
      <w:r>
        <w:rPr>
          <w:spacing w:val="-2"/>
        </w:rPr>
        <w:t> </w:t>
      </w:r>
      <w:r>
        <w:rPr/>
        <w:t>a</w:t>
      </w:r>
      <w:r>
        <w:rPr>
          <w:spacing w:val="-2"/>
        </w:rPr>
        <w:t> </w:t>
      </w:r>
      <w:r>
        <w:rPr/>
        <w:t>bank’s</w:t>
      </w:r>
      <w:r>
        <w:rPr>
          <w:spacing w:val="-1"/>
        </w:rPr>
        <w:t> </w:t>
      </w:r>
      <w:r>
        <w:rPr/>
        <w:t>stock</w:t>
      </w:r>
      <w:r>
        <w:rPr>
          <w:spacing w:val="-3"/>
        </w:rPr>
        <w:t> </w:t>
      </w:r>
      <w:r>
        <w:rPr/>
        <w:t>of</w:t>
      </w:r>
      <w:r>
        <w:rPr>
          <w:spacing w:val="-2"/>
        </w:rPr>
        <w:t> </w:t>
      </w:r>
      <w:r>
        <w:rPr/>
        <w:t>lending</w:t>
      </w:r>
      <w:r>
        <w:rPr>
          <w:spacing w:val="-2"/>
        </w:rPr>
        <w:t> </w:t>
      </w:r>
      <w:r>
        <w:rPr/>
        <w:t>does</w:t>
      </w:r>
      <w:r>
        <w:rPr>
          <w:spacing w:val="-3"/>
        </w:rPr>
        <w:t> </w:t>
      </w:r>
      <w:r>
        <w:rPr/>
        <w:t>not</w:t>
      </w:r>
      <w:r>
        <w:rPr>
          <w:spacing w:val="-2"/>
        </w:rPr>
        <w:t> </w:t>
      </w:r>
      <w:r>
        <w:rPr/>
        <w:t>contract</w:t>
      </w:r>
      <w:r>
        <w:rPr>
          <w:spacing w:val="-3"/>
        </w:rPr>
        <w:t> </w:t>
      </w:r>
      <w:r>
        <w:rPr/>
        <w:t>over</w:t>
      </w:r>
      <w:r>
        <w:rPr>
          <w:spacing w:val="-3"/>
        </w:rPr>
        <w:t> </w:t>
      </w:r>
      <w:r>
        <w:rPr/>
        <w:t>the</w:t>
      </w:r>
      <w:r>
        <w:rPr>
          <w:spacing w:val="-2"/>
        </w:rPr>
        <w:t> </w:t>
      </w:r>
      <w:r>
        <w:rPr/>
        <w:t>period to end</w:t>
      </w:r>
      <w:r>
        <w:rPr>
          <w:spacing w:val="-3"/>
        </w:rPr>
        <w:t> </w:t>
      </w:r>
      <w:r>
        <w:rPr/>
        <w:t>2013.</w:t>
      </w:r>
    </w:p>
    <w:p>
      <w:pPr>
        <w:pStyle w:val="BodyText"/>
        <w:spacing w:before="11"/>
        <w:rPr>
          <w:sz w:val="29"/>
        </w:rPr>
      </w:pPr>
    </w:p>
    <w:p>
      <w:pPr>
        <w:pStyle w:val="BodyText"/>
        <w:spacing w:line="360" w:lineRule="auto"/>
        <w:ind w:left="234" w:right="470" w:hanging="1"/>
      </w:pPr>
      <w:r>
        <w:rPr/>
        <w:t>The firms will have that 18 months to draw down the bills. This is essentially a swap of highly liquid assets for illiquid ones and part of a wider programme where the Bank has been extending the range of collateral that it can take in such operations. So portfolios of loans are now eligible collateral for the first time in our market-wide facilities. One of the benefits of this expansion is that our operations are now much more accessible to smaller banks and building societies that don’t have large portfolios of tradable securities.</w:t>
      </w:r>
    </w:p>
    <w:p>
      <w:pPr>
        <w:pStyle w:val="BodyText"/>
        <w:rPr>
          <w:sz w:val="30"/>
        </w:rPr>
      </w:pPr>
    </w:p>
    <w:p>
      <w:pPr>
        <w:pStyle w:val="BodyText"/>
        <w:spacing w:line="360" w:lineRule="auto"/>
        <w:ind w:left="234" w:right="228"/>
      </w:pPr>
      <w:r>
        <w:rPr/>
        <w:t>Every firm that signs up to the FLS will be able to borrow an amount equal to at least 5% of their initial stock of lending on a standard definition for which the Bank already collects data.</w:t>
      </w:r>
      <w:r>
        <w:rPr>
          <w:vertAlign w:val="superscript"/>
        </w:rPr>
        <w:t>4</w:t>
      </w:r>
      <w:r>
        <w:rPr>
          <w:vertAlign w:val="baseline"/>
        </w:rPr>
        <w:t> If the firm expands its lending over the period until end-2013, they will be able to borrow an equivalent additional amount too. There are therefore strong incentives for banks to boost lending because every pound of additional lending increases the amount that a bank can borrow cheaply by a pound.</w:t>
      </w:r>
      <w:r>
        <w:rPr>
          <w:vertAlign w:val="superscript"/>
        </w:rPr>
        <w:t>5</w:t>
      </w:r>
    </w:p>
    <w:p>
      <w:pPr>
        <w:pStyle w:val="BodyText"/>
        <w:rPr>
          <w:sz w:val="30"/>
        </w:rPr>
      </w:pPr>
    </w:p>
    <w:p>
      <w:pPr>
        <w:pStyle w:val="BodyText"/>
        <w:spacing w:line="360" w:lineRule="auto"/>
        <w:ind w:left="234" w:right="207"/>
      </w:pPr>
      <w:r>
        <w:rPr/>
        <w:t>If a firm’s lending stock contracts, however, they can only access up to that 5% allocation and the price of the scheme will also be higher – rising linearly to a maximum of 150 basis points if their lending contracts by 5% or more.</w:t>
      </w:r>
    </w:p>
    <w:p>
      <w:pPr>
        <w:pStyle w:val="BodyText"/>
        <w:rPr>
          <w:sz w:val="30"/>
        </w:rPr>
      </w:pPr>
    </w:p>
    <w:p>
      <w:pPr>
        <w:pStyle w:val="BodyText"/>
        <w:ind w:left="234"/>
      </w:pPr>
      <w:r>
        <w:rPr/>
        <w:t>You might reasonably ask some questions:</w:t>
      </w:r>
    </w:p>
    <w:p>
      <w:pPr>
        <w:pStyle w:val="ListParagraph"/>
        <w:numPr>
          <w:ilvl w:val="0"/>
          <w:numId w:val="4"/>
        </w:numPr>
        <w:tabs>
          <w:tab w:pos="954" w:val="left" w:leader="none"/>
          <w:tab w:pos="955" w:val="left" w:leader="none"/>
        </w:tabs>
        <w:spacing w:line="240" w:lineRule="auto" w:before="115" w:after="0"/>
        <w:ind w:left="954" w:right="0" w:hanging="721"/>
        <w:jc w:val="left"/>
        <w:rPr>
          <w:sz w:val="20"/>
        </w:rPr>
      </w:pPr>
      <w:r>
        <w:rPr>
          <w:sz w:val="20"/>
        </w:rPr>
        <w:t>Why have we set this minimum access amount and complicated pivot in the</w:t>
      </w:r>
      <w:r>
        <w:rPr>
          <w:spacing w:val="-26"/>
          <w:sz w:val="20"/>
        </w:rPr>
        <w:t> </w:t>
      </w:r>
      <w:r>
        <w:rPr>
          <w:sz w:val="20"/>
        </w:rPr>
        <w:t>price?</w:t>
      </w:r>
    </w:p>
    <w:p>
      <w:pPr>
        <w:pStyle w:val="ListParagraph"/>
        <w:numPr>
          <w:ilvl w:val="0"/>
          <w:numId w:val="4"/>
        </w:numPr>
        <w:tabs>
          <w:tab w:pos="954" w:val="left" w:leader="none"/>
          <w:tab w:pos="955" w:val="left" w:leader="none"/>
        </w:tabs>
        <w:spacing w:line="360" w:lineRule="auto" w:before="115" w:after="0"/>
        <w:ind w:left="954" w:right="321" w:hanging="720"/>
        <w:jc w:val="left"/>
        <w:rPr>
          <w:sz w:val="20"/>
        </w:rPr>
      </w:pPr>
      <w:r>
        <w:rPr>
          <w:sz w:val="20"/>
        </w:rPr>
        <w:t>How can we be sure that any increase in credit flows to where it may be most needed? In</w:t>
      </w:r>
      <w:r>
        <w:rPr>
          <w:spacing w:val="-27"/>
          <w:sz w:val="20"/>
        </w:rPr>
        <w:t> </w:t>
      </w:r>
      <w:r>
        <w:rPr>
          <w:sz w:val="20"/>
        </w:rPr>
        <w:t>particular to SME businesses and to first-time home</w:t>
      </w:r>
      <w:r>
        <w:rPr>
          <w:spacing w:val="-11"/>
          <w:sz w:val="20"/>
        </w:rPr>
        <w:t> </w:t>
      </w:r>
      <w:r>
        <w:rPr>
          <w:sz w:val="20"/>
        </w:rPr>
        <w:t>buyers.</w:t>
      </w:r>
    </w:p>
    <w:p>
      <w:pPr>
        <w:pStyle w:val="ListParagraph"/>
        <w:numPr>
          <w:ilvl w:val="0"/>
          <w:numId w:val="4"/>
        </w:numPr>
        <w:tabs>
          <w:tab w:pos="954" w:val="left" w:leader="none"/>
          <w:tab w:pos="955" w:val="left" w:leader="none"/>
        </w:tabs>
        <w:spacing w:line="240" w:lineRule="auto" w:before="1" w:after="0"/>
        <w:ind w:left="954" w:right="0" w:hanging="721"/>
        <w:jc w:val="left"/>
        <w:rPr>
          <w:sz w:val="20"/>
        </w:rPr>
      </w:pPr>
      <w:r>
        <w:rPr>
          <w:sz w:val="20"/>
        </w:rPr>
        <w:t>What if there just isn’t sufficient demand for</w:t>
      </w:r>
      <w:r>
        <w:rPr>
          <w:spacing w:val="-13"/>
          <w:sz w:val="20"/>
        </w:rPr>
        <w:t> </w:t>
      </w:r>
      <w:r>
        <w:rPr>
          <w:sz w:val="20"/>
        </w:rPr>
        <w:t>credit?</w:t>
      </w:r>
    </w:p>
    <w:p>
      <w:pPr>
        <w:pStyle w:val="ListParagraph"/>
        <w:numPr>
          <w:ilvl w:val="0"/>
          <w:numId w:val="4"/>
        </w:numPr>
        <w:tabs>
          <w:tab w:pos="954" w:val="left" w:leader="none"/>
          <w:tab w:pos="955" w:val="left" w:leader="none"/>
        </w:tabs>
        <w:spacing w:line="240" w:lineRule="auto" w:before="114" w:after="0"/>
        <w:ind w:left="954" w:right="0" w:hanging="721"/>
        <w:jc w:val="left"/>
        <w:rPr>
          <w:sz w:val="20"/>
        </w:rPr>
      </w:pPr>
      <w:r>
        <w:rPr>
          <w:sz w:val="20"/>
        </w:rPr>
        <w:t>Won’t the banks just pocket the benefits of the cheap</w:t>
      </w:r>
      <w:r>
        <w:rPr>
          <w:spacing w:val="-13"/>
          <w:sz w:val="20"/>
        </w:rPr>
        <w:t> </w:t>
      </w:r>
      <w:r>
        <w:rPr>
          <w:sz w:val="20"/>
        </w:rPr>
        <w:t>funding?</w:t>
      </w:r>
    </w:p>
    <w:p>
      <w:pPr>
        <w:pStyle w:val="BodyText"/>
        <w:rPr>
          <w:sz w:val="22"/>
        </w:rPr>
      </w:pPr>
    </w:p>
    <w:p>
      <w:pPr>
        <w:pStyle w:val="BodyText"/>
        <w:rPr>
          <w:sz w:val="18"/>
        </w:rPr>
      </w:pPr>
    </w:p>
    <w:p>
      <w:pPr>
        <w:pStyle w:val="BodyText"/>
        <w:spacing w:line="360" w:lineRule="auto"/>
        <w:ind w:left="234" w:right="218"/>
      </w:pPr>
      <w:r>
        <w:rPr/>
        <w:t>Indeed those are some of the questions I am most often asked and where I want to put some answers on the record today.</w:t>
      </w:r>
    </w:p>
    <w:p>
      <w:pPr>
        <w:pStyle w:val="BodyText"/>
        <w:spacing w:before="1"/>
        <w:rPr>
          <w:sz w:val="30"/>
        </w:rPr>
      </w:pPr>
    </w:p>
    <w:p>
      <w:pPr>
        <w:pStyle w:val="BodyText"/>
        <w:spacing w:line="360" w:lineRule="auto"/>
        <w:ind w:left="234" w:right="340"/>
      </w:pPr>
      <w:r>
        <w:rPr/>
        <w:t>The first point I want to make in reply is that banking in the UK is far from a perfectly competitive market. The six biggest lenders account for the vast majority of lending to UK businesses and households – and the seventh largest accounts for less than a third as much as number six. In large part the quantitative success of the scheme will depend on what these larger lenders do.</w:t>
      </w:r>
    </w:p>
    <w:p>
      <w:pPr>
        <w:pStyle w:val="BodyText"/>
      </w:pPr>
    </w:p>
    <w:p>
      <w:pPr>
        <w:pStyle w:val="BodyText"/>
        <w:spacing w:before="8"/>
        <w:rPr>
          <w:sz w:val="14"/>
        </w:rPr>
      </w:pPr>
      <w:r>
        <w:rPr/>
        <w:pict>
          <v:shape style="position:absolute;margin-left:56.700001pt;margin-top:10.665743pt;width:144pt;height:.1pt;mso-position-horizontal-relative:page;mso-position-vertical-relative:paragraph;z-index:-251624448;mso-wrap-distance-left:0;mso-wrap-distance-right:0" coordorigin="1134,213" coordsize="2880,0" path="m1134,213l4014,213e" filled="false" stroked="true" strokeweight=".47998pt" strokecolor="#000000">
            <v:path arrowok="t"/>
            <v:stroke dashstyle="solid"/>
            <w10:wrap type="topAndBottom"/>
          </v:shape>
        </w:pict>
      </w:r>
    </w:p>
    <w:p>
      <w:pPr>
        <w:spacing w:before="31"/>
        <w:ind w:left="233" w:right="674" w:firstLine="0"/>
        <w:jc w:val="left"/>
        <w:rPr>
          <w:sz w:val="16"/>
        </w:rPr>
      </w:pPr>
      <w:r>
        <w:rPr>
          <w:position w:val="8"/>
          <w:sz w:val="10"/>
        </w:rPr>
        <w:t>4 </w:t>
      </w:r>
      <w:r>
        <w:rPr>
          <w:sz w:val="16"/>
        </w:rPr>
        <w:t>Drawn sterling loans to UK private non-financial corporations (PNFCs) and households, by the FLS Group, which includes all UK resident monetary financial institutions and related specialist mortgage lenders within a group.</w:t>
      </w:r>
    </w:p>
    <w:p>
      <w:pPr>
        <w:spacing w:line="184" w:lineRule="exact" w:before="3"/>
        <w:ind w:left="233" w:right="228" w:firstLine="0"/>
        <w:jc w:val="left"/>
        <w:rPr>
          <w:sz w:val="16"/>
        </w:rPr>
      </w:pPr>
      <w:r>
        <w:rPr>
          <w:position w:val="8"/>
          <w:sz w:val="10"/>
        </w:rPr>
        <w:t>5 </w:t>
      </w:r>
      <w:r>
        <w:rPr>
          <w:sz w:val="16"/>
        </w:rPr>
        <w:t>If their lending expands by 7% for example, then they can draw down an amount of treasury bills equal to (7+5=) 12% of their initial stock.</w:t>
      </w:r>
    </w:p>
    <w:p>
      <w:pPr>
        <w:spacing w:after="0" w:line="184" w:lineRule="exact"/>
        <w:jc w:val="left"/>
        <w:rPr>
          <w:sz w:val="16"/>
        </w:rPr>
        <w:sectPr>
          <w:footerReference w:type="default" r:id="rId23"/>
          <w:pgSz w:w="11900" w:h="16840"/>
          <w:pgMar w:footer="1548" w:header="0" w:top="1360" w:bottom="1740" w:left="900" w:right="900"/>
          <w:pgNumType w:start="11"/>
        </w:sectPr>
      </w:pPr>
    </w:p>
    <w:p>
      <w:pPr>
        <w:pStyle w:val="BodyText"/>
        <w:spacing w:line="360" w:lineRule="auto" w:before="77"/>
        <w:ind w:left="233" w:right="360"/>
      </w:pPr>
      <w:r>
        <w:rPr/>
        <w:t>But each bank is in a different strategic position to start with. They will all have some portfolios they wish to shrink, and others to expand. But some were planning to reduce their overall stock of lending, given market conditions and their own capital and liquidity positions. And some had been ordered to reduce parts of their lending because they had received state aid. The FLS is not intended to undermine competitive and financial stability objectives by forcing banks to change such strategic decisions. What we do want to encourage is an expansion of their core portfolios. And we want to encourage new entrants to step in and pick up where the major banks cannot.</w:t>
      </w:r>
    </w:p>
    <w:p>
      <w:pPr>
        <w:pStyle w:val="BodyText"/>
        <w:rPr>
          <w:sz w:val="30"/>
        </w:rPr>
      </w:pPr>
    </w:p>
    <w:p>
      <w:pPr>
        <w:pStyle w:val="BodyText"/>
        <w:spacing w:line="360" w:lineRule="auto"/>
        <w:ind w:left="233" w:right="264"/>
      </w:pPr>
      <w:r>
        <w:rPr/>
        <w:t>So the answer to the first question about the minimum allowance and asymmetric pricing structure is that they are designed to encourage more core lending from those banks who nevertheless must shrink their balance sheets in aggregate – the macro impacts of the FLS won’t be sufficient unless those banks have an incentive to participate. And the banks who can expand lending will benefit from the lowest price and greater proportionate access. The scheme is designed so that every firm has the potential to use it to support lending.</w:t>
      </w:r>
    </w:p>
    <w:p>
      <w:pPr>
        <w:pStyle w:val="BodyText"/>
        <w:rPr>
          <w:sz w:val="30"/>
        </w:rPr>
      </w:pPr>
    </w:p>
    <w:p>
      <w:pPr>
        <w:pStyle w:val="BodyText"/>
        <w:spacing w:line="360" w:lineRule="auto"/>
        <w:ind w:left="234" w:right="360"/>
      </w:pPr>
      <w:r>
        <w:rPr/>
        <w:t>But what this means is that we cannot expect every bank in the FLS to increase its stock of lending to the real economy over the 18-month period. It is to be expected that some firms still show an overall reduction, even if the FLS is successful. The crucial impact will be whether the FLS enables them to lend more than they would have done in its absence.</w:t>
      </w:r>
    </w:p>
    <w:p>
      <w:pPr>
        <w:pStyle w:val="BodyText"/>
        <w:rPr>
          <w:sz w:val="30"/>
        </w:rPr>
      </w:pPr>
    </w:p>
    <w:p>
      <w:pPr>
        <w:pStyle w:val="BodyText"/>
        <w:spacing w:line="360" w:lineRule="auto" w:before="1"/>
        <w:ind w:left="234" w:right="228"/>
      </w:pPr>
      <w:r>
        <w:rPr/>
        <w:t>The Bank cannot give details of an individual firm’s previous or new lending plans. It is for each of them to explain how the FLS enables them to support the economy. Most have already announced reductions in some interest rates or a loosening of other terms and conditions. Some will respond by lending to firms that they would previously not, because they can now earn a return that compensates for the extra risk. All these approaches will help.</w:t>
      </w:r>
    </w:p>
    <w:p>
      <w:pPr>
        <w:pStyle w:val="BodyText"/>
        <w:spacing w:before="10"/>
        <w:rPr>
          <w:sz w:val="29"/>
        </w:rPr>
      </w:pPr>
    </w:p>
    <w:p>
      <w:pPr>
        <w:pStyle w:val="BodyText"/>
        <w:spacing w:line="360" w:lineRule="auto"/>
        <w:ind w:left="233" w:right="264"/>
      </w:pPr>
      <w:r>
        <w:rPr/>
        <w:t>Of course, one of the big problems facing a macroeconomic policy maker is the difficulty of setting out ex ante success criteria. We can’t perform controlled experiments on the macro economy. What matters is whether policy makes the outcome better than it would otherwise have been – but that alternative reality – the ‘counterfactual’ in economic speak – is always a matter of conjecture and debate. Nevertheless I believe the scheme provides all the right incentives to increase the supply of credit.</w:t>
      </w:r>
    </w:p>
    <w:p>
      <w:pPr>
        <w:pStyle w:val="BodyText"/>
        <w:rPr>
          <w:sz w:val="30"/>
        </w:rPr>
      </w:pPr>
    </w:p>
    <w:p>
      <w:pPr>
        <w:pStyle w:val="BodyText"/>
        <w:spacing w:line="360" w:lineRule="auto"/>
        <w:ind w:left="233" w:right="285"/>
      </w:pPr>
      <w:r>
        <w:rPr/>
        <w:t>A second problem for macroeconomic policy is that we cannot rely on the usual ‘ceteris paribus’ assumption of economic theory – when we make large changes in policy then everything else changes too, including the behaviour and expectations of those very people we are trying to influence. And policy effects which are </w:t>
      </w:r>
      <w:r>
        <w:rPr>
          <w:u w:val="single"/>
        </w:rPr>
        <w:t>relatively</w:t>
      </w:r>
      <w:r>
        <w:rPr/>
        <w:t> small can nevertheless be absolutely significant if the policy change is large enough. In fact, the FLS is designed to take advantage of the pressures to change behaviour.</w:t>
      </w:r>
    </w:p>
    <w:p>
      <w:pPr>
        <w:spacing w:after="0" w:line="360" w:lineRule="auto"/>
        <w:sectPr>
          <w:pgSz w:w="11900" w:h="16840"/>
          <w:pgMar w:header="0" w:footer="1548" w:top="1360" w:bottom="1740" w:left="900" w:right="900"/>
        </w:sectPr>
      </w:pPr>
    </w:p>
    <w:p>
      <w:pPr>
        <w:pStyle w:val="BodyText"/>
        <w:spacing w:line="360" w:lineRule="auto" w:before="77"/>
        <w:ind w:left="233" w:right="228"/>
      </w:pPr>
      <w:r>
        <w:rPr/>
        <w:t>The FLS provides strong incentives to banks and building societies themselves – because the more they lend, the more they benefit. Either because of the price effect on those deleveraging and/or quantity effects on those expanding. And we have built in incentives that enhance competitive pressures between the lenders. They cannot afford to miss out on lending opportunities – or their competitors will take advantage.</w:t>
      </w:r>
    </w:p>
    <w:p>
      <w:pPr>
        <w:pStyle w:val="BodyText"/>
        <w:spacing w:before="11"/>
        <w:rPr>
          <w:sz w:val="29"/>
        </w:rPr>
      </w:pPr>
    </w:p>
    <w:p>
      <w:pPr>
        <w:pStyle w:val="BodyText"/>
        <w:spacing w:line="360" w:lineRule="auto"/>
        <w:ind w:left="233" w:right="228"/>
      </w:pPr>
      <w:r>
        <w:rPr/>
        <w:t>I think this will help answer the second question about whether lending will go to the people who are perceived as most need in need of it. The FLS does not seek to allocate credit to particular parts of the economy directly – the Bank is not taking a view on this matter. But SMEs and first time home buyers in particular are thought to be credit hungry. Banks will collectively need to meet that demand if they are individually to make the most of the FLS. Not necessarily every bank will support every sector. But if the big firms don’t then the smaller banks will. We are relying on the pressures of demand and supply, and competition, to ensure that credit flows to where there is demand.</w:t>
      </w:r>
    </w:p>
    <w:p>
      <w:pPr>
        <w:pStyle w:val="BodyText"/>
        <w:rPr>
          <w:sz w:val="30"/>
        </w:rPr>
      </w:pPr>
    </w:p>
    <w:p>
      <w:pPr>
        <w:pStyle w:val="BodyText"/>
        <w:spacing w:line="360" w:lineRule="auto"/>
        <w:ind w:left="233" w:right="296"/>
      </w:pPr>
      <w:r>
        <w:rPr/>
        <w:t>The normal business model of a bank is that their lending rates are related to their funding rates. The process for doing so is not immediate and funding from different sources – both retail and wholesale, secured and unsecured, might be used to support lending activities. There is no reason to think that the provision of cheaper funding via the FLS will cause a bank to change its business model in this regard. Indeed the incentives in the scheme are for banks and building societies to cut lending rates and hence lend more to get the cheapest funding. Since the scheme was announced we have seen widespread falls in funding costs across different sources and an equally wide variety of lending rate reductions. The final benefit in terms of lower lending rates is uncertain: I can envisage strategies in which the degree of pass through ends up being less than 100% or greater than 100%. The key point is that if the cost of funds is reduced, the supply of credit expands and hence the quantity of lending should rise.</w:t>
      </w:r>
    </w:p>
    <w:p>
      <w:pPr>
        <w:pStyle w:val="BodyText"/>
        <w:rPr>
          <w:sz w:val="30"/>
        </w:rPr>
      </w:pPr>
    </w:p>
    <w:p>
      <w:pPr>
        <w:pStyle w:val="BodyText"/>
        <w:spacing w:line="360" w:lineRule="auto"/>
        <w:ind w:left="234" w:right="253" w:hanging="1"/>
      </w:pPr>
      <w:r>
        <w:rPr/>
        <w:t>So will the banks make more money as a result of the FLS? Well they should try to!  The scheme depends on banks exploiting the opportunity to make more loans and more profitable loans because that is in everyone’s interest. If they don’t respond by lending more than they otherwise would have done, competition will probably mean that they make fewer profits because other firms will take their business. Shareholders should be urging management to take advantage of the opportunity. The fact that, by signing up, banks and building societies agree to the Bank of England publishing details of their usage of the scheme, means that pressure will be more</w:t>
      </w:r>
      <w:r>
        <w:rPr>
          <w:spacing w:val="-6"/>
        </w:rPr>
        <w:t> </w:t>
      </w:r>
      <w:r>
        <w:rPr/>
        <w:t>intense.</w:t>
      </w:r>
    </w:p>
    <w:p>
      <w:pPr>
        <w:pStyle w:val="BodyText"/>
        <w:rPr>
          <w:sz w:val="30"/>
        </w:rPr>
      </w:pPr>
    </w:p>
    <w:p>
      <w:pPr>
        <w:pStyle w:val="BodyText"/>
        <w:spacing w:line="360" w:lineRule="auto"/>
        <w:ind w:left="234" w:right="296"/>
      </w:pPr>
      <w:r>
        <w:rPr/>
        <w:t>What of the question on the state of demand? I have personally talked to businesses in many different parts of the country. Those SMEs who have got the finance they wanted – and many have, despite the unfavourable public commentary – complain about the length of time it has taken, the bureaucratic processes and the onerous terms and conditions. Few have actually complained to me about the price of their new loans – but many have come under pressure to renegotiate existing cheaper arrangements. So how will the FLS help?</w:t>
      </w:r>
    </w:p>
    <w:p>
      <w:pPr>
        <w:spacing w:after="0" w:line="360" w:lineRule="auto"/>
        <w:sectPr>
          <w:pgSz w:w="11900" w:h="16840"/>
          <w:pgMar w:header="0" w:footer="1548" w:top="1360" w:bottom="1740" w:left="900" w:right="900"/>
        </w:sectPr>
      </w:pPr>
    </w:p>
    <w:p>
      <w:pPr>
        <w:pStyle w:val="BodyText"/>
        <w:spacing w:line="360" w:lineRule="auto" w:before="77"/>
        <w:ind w:left="233" w:right="319"/>
      </w:pPr>
      <w:r>
        <w:rPr/>
        <w:t>Let’s be clear on one thing. It is up to the banks whom they lend to. If a firm goes under, or simply can’t repay its loan, that bank loses money: under the FLS the credit risk stays with the banks. And it is not our intention that banks put themselves at risk by making imprudent loans. Although there are many good quality</w:t>
      </w:r>
      <w:r>
        <w:rPr>
          <w:spacing w:val="-4"/>
        </w:rPr>
        <w:t> </w:t>
      </w:r>
      <w:r>
        <w:rPr/>
        <w:t>businesses</w:t>
      </w:r>
      <w:r>
        <w:rPr>
          <w:spacing w:val="-5"/>
        </w:rPr>
        <w:t> </w:t>
      </w:r>
      <w:r>
        <w:rPr/>
        <w:t>seeking</w:t>
      </w:r>
      <w:r>
        <w:rPr>
          <w:spacing w:val="-4"/>
        </w:rPr>
        <w:t> </w:t>
      </w:r>
      <w:r>
        <w:rPr/>
        <w:t>extra</w:t>
      </w:r>
      <w:r>
        <w:rPr>
          <w:spacing w:val="-4"/>
        </w:rPr>
        <w:t> </w:t>
      </w:r>
      <w:r>
        <w:rPr/>
        <w:t>credit,</w:t>
      </w:r>
      <w:r>
        <w:rPr>
          <w:spacing w:val="-3"/>
        </w:rPr>
        <w:t> </w:t>
      </w:r>
      <w:r>
        <w:rPr/>
        <w:t>not</w:t>
      </w:r>
      <w:r>
        <w:rPr>
          <w:spacing w:val="-4"/>
        </w:rPr>
        <w:t> </w:t>
      </w:r>
      <w:r>
        <w:rPr>
          <w:u w:val="single"/>
        </w:rPr>
        <w:t>every</w:t>
      </w:r>
      <w:r>
        <w:rPr>
          <w:spacing w:val="-4"/>
        </w:rPr>
        <w:t> </w:t>
      </w:r>
      <w:r>
        <w:rPr/>
        <w:t>one</w:t>
      </w:r>
      <w:r>
        <w:rPr>
          <w:spacing w:val="-4"/>
        </w:rPr>
        <w:t> </w:t>
      </w:r>
      <w:r>
        <w:rPr/>
        <w:t>is</w:t>
      </w:r>
      <w:r>
        <w:rPr>
          <w:spacing w:val="-4"/>
        </w:rPr>
        <w:t> </w:t>
      </w:r>
      <w:r>
        <w:rPr/>
        <w:t>as</w:t>
      </w:r>
      <w:r>
        <w:rPr>
          <w:spacing w:val="-4"/>
        </w:rPr>
        <w:t> </w:t>
      </w:r>
      <w:r>
        <w:rPr/>
        <w:t>good</w:t>
      </w:r>
      <w:r>
        <w:rPr>
          <w:spacing w:val="-3"/>
        </w:rPr>
        <w:t> </w:t>
      </w:r>
      <w:r>
        <w:rPr/>
        <w:t>a</w:t>
      </w:r>
      <w:r>
        <w:rPr>
          <w:spacing w:val="-5"/>
        </w:rPr>
        <w:t> </w:t>
      </w:r>
      <w:r>
        <w:rPr/>
        <w:t>credit</w:t>
      </w:r>
      <w:r>
        <w:rPr>
          <w:spacing w:val="-4"/>
        </w:rPr>
        <w:t> </w:t>
      </w:r>
      <w:r>
        <w:rPr/>
        <w:t>risk</w:t>
      </w:r>
      <w:r>
        <w:rPr>
          <w:spacing w:val="-4"/>
        </w:rPr>
        <w:t> </w:t>
      </w:r>
      <w:r>
        <w:rPr/>
        <w:t>as</w:t>
      </w:r>
      <w:r>
        <w:rPr>
          <w:spacing w:val="-3"/>
        </w:rPr>
        <w:t> </w:t>
      </w:r>
      <w:r>
        <w:rPr/>
        <w:t>they</w:t>
      </w:r>
      <w:r>
        <w:rPr>
          <w:spacing w:val="-3"/>
        </w:rPr>
        <w:t> </w:t>
      </w:r>
      <w:r>
        <w:rPr/>
        <w:t>might</w:t>
      </w:r>
      <w:r>
        <w:rPr>
          <w:spacing w:val="-4"/>
        </w:rPr>
        <w:t> </w:t>
      </w:r>
      <w:r>
        <w:rPr/>
        <w:t>make</w:t>
      </w:r>
      <w:r>
        <w:rPr>
          <w:spacing w:val="-4"/>
        </w:rPr>
        <w:t> </w:t>
      </w:r>
      <w:r>
        <w:rPr/>
        <w:t>out</w:t>
      </w:r>
      <w:r>
        <w:rPr>
          <w:spacing w:val="-4"/>
        </w:rPr>
        <w:t> </w:t>
      </w:r>
      <w:r>
        <w:rPr/>
        <w:t>to</w:t>
      </w:r>
      <w:r>
        <w:rPr>
          <w:spacing w:val="-4"/>
        </w:rPr>
        <w:t> </w:t>
      </w:r>
      <w:r>
        <w:rPr/>
        <w:t>their local journalist or MP, so we need to be wary of judgement by</w:t>
      </w:r>
      <w:r>
        <w:rPr>
          <w:spacing w:val="-18"/>
        </w:rPr>
        <w:t> </w:t>
      </w:r>
      <w:r>
        <w:rPr/>
        <w:t>anecdote.</w:t>
      </w:r>
    </w:p>
    <w:p>
      <w:pPr>
        <w:pStyle w:val="BodyText"/>
        <w:rPr>
          <w:sz w:val="30"/>
        </w:rPr>
      </w:pPr>
    </w:p>
    <w:p>
      <w:pPr>
        <w:pStyle w:val="BodyText"/>
        <w:spacing w:line="360" w:lineRule="auto"/>
        <w:ind w:left="234" w:right="360"/>
      </w:pPr>
      <w:r>
        <w:rPr/>
        <w:t>But the FLS will put the pressure on banks to lend where they profitably can. That may ‘turn the conversation around’ as banks do more to seek out lending opportunities rather than businesses or home buyers struggling to find accommodating banks. If demand for credit turns out to be weak then that will add to the competitive pressures on the supply of credit.</w:t>
      </w:r>
    </w:p>
    <w:p>
      <w:pPr>
        <w:pStyle w:val="BodyText"/>
        <w:spacing w:before="11"/>
        <w:rPr>
          <w:sz w:val="29"/>
        </w:rPr>
      </w:pPr>
    </w:p>
    <w:p>
      <w:pPr>
        <w:pStyle w:val="BodyText"/>
        <w:spacing w:line="360" w:lineRule="auto"/>
        <w:ind w:left="234" w:right="329"/>
      </w:pPr>
      <w:r>
        <w:rPr/>
        <w:t>In summary, I am confident that the FLS will help the supply of credit. Before its introduction, it was more likely than not that the stock of credit would contract further over the next 18 months. Perhaps it still may. But any return to positive credit growth would be a better outcome than we could have previously hoped for.</w:t>
      </w:r>
    </w:p>
    <w:p>
      <w:pPr>
        <w:pStyle w:val="BodyText"/>
        <w:rPr>
          <w:sz w:val="30"/>
        </w:rPr>
      </w:pPr>
    </w:p>
    <w:p>
      <w:pPr>
        <w:pStyle w:val="BodyText"/>
        <w:spacing w:line="360" w:lineRule="auto"/>
        <w:ind w:left="234" w:right="360"/>
      </w:pPr>
      <w:r>
        <w:rPr/>
        <w:t>But I want to underline one thing about the expected outcome: I expect banks’ usage of the scheme to exceed their lending growth. Partly because I know some banks are acting against a base case of contraction. And partly because some of the funding could be used to refinance existing loans at cheaper rates. But also in the first instance, we have set it up so that the funding can be drawn down in advance or as it is needed, not with a delay. That is just one of the features designed with the macroeconomic benefits in mind. At every stage we asked ourselves how the design choice would best support lending growth. I believe we have made the right choices.</w:t>
      </w:r>
    </w:p>
    <w:p>
      <w:pPr>
        <w:pStyle w:val="BodyText"/>
        <w:rPr>
          <w:sz w:val="30"/>
        </w:rPr>
      </w:pPr>
    </w:p>
    <w:p>
      <w:pPr>
        <w:pStyle w:val="BodyText"/>
        <w:spacing w:line="360" w:lineRule="auto" w:before="1"/>
        <w:ind w:left="234" w:right="296"/>
      </w:pPr>
      <w:r>
        <w:rPr/>
        <w:t>I would like to conclude by noting that one lesson from the crisis is just how important it is to have a properly functioning financial sector, expert in allocating savings to consumption and investment. Financial markets are not there to line the pockets of the participants. They exist because there are social and economic benefits from the services they provide. I believe most of the industry understands and accepts this. We need to focus on policies which encourage those benefits. For policy to be effective, it also needs to be joined up. The FLS, jointly launched by Bank and HM Treasury, and with supporting actions from the MPC, the FPC and the FSA shows that the new arrangements among these authorities can ensure that policies work together to get the economy back on track to meet the objectives of low and stable inflation, sustained growth and financial stability.</w:t>
      </w:r>
    </w:p>
    <w:sectPr>
      <w:pgSz w:w="11900" w:h="16840"/>
      <w:pgMar w:header="0" w:footer="1548" w:top="1360" w:bottom="174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7337344"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73363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748pt;width:307.7pt;height:24.75pt;mso-position-horizontal-relative:page;mso-position-vertical-relative:page;z-index:-25733529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7334272"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733324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7332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61.528748pt;width:307.7pt;height:24.75pt;mso-position-horizontal-relative:page;mso-position-vertical-relative:page;z-index:-25733120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7330176" type="#_x0000_t202" filled="false" stroked="false">
          <v:textbox inset="0,0,0,0">
            <w:txbxContent>
              <w:p>
                <w:pPr>
                  <w:pStyle w:val="BodyText"/>
                  <w:spacing w:before="14"/>
                  <w:ind w:left="20"/>
                </w:pPr>
                <w:r>
                  <w:rPr>
                    <w:w w:val="100"/>
                  </w:rPr>
                  <w:t>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732915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73281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748pt;width:307.7pt;height:24.75pt;mso-position-horizontal-relative:page;mso-position-vertical-relative:page;z-index:-25732710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7326080" type="#_x0000_t202" filled="false" stroked="false">
          <v:textbox inset="0,0,0,0">
            <w:txbxContent>
              <w:p>
                <w:pPr>
                  <w:pStyle w:val="BodyText"/>
                  <w:spacing w:before="14"/>
                  <w:ind w:left="20"/>
                </w:pPr>
                <w:r>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732505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73240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61.528748pt;width:307.7pt;height:24.75pt;mso-position-horizontal-relative:page;mso-position-vertical-relative:page;z-index:-25732300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7321984"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5161" w:hanging="240"/>
        <w:jc w:val="left"/>
      </w:pPr>
      <w:rPr>
        <w:rFonts w:hint="default" w:ascii="Arial" w:hAnsi="Arial" w:eastAsia="Arial" w:cs="Arial"/>
        <w:w w:val="99"/>
        <w:sz w:val="16"/>
        <w:szCs w:val="16"/>
      </w:rPr>
    </w:lvl>
    <w:lvl w:ilvl="1">
      <w:start w:val="0"/>
      <w:numFmt w:val="bullet"/>
      <w:lvlText w:val="•"/>
      <w:lvlJc w:val="left"/>
      <w:pPr>
        <w:ind w:left="5654" w:hanging="240"/>
      </w:pPr>
      <w:rPr>
        <w:rFonts w:hint="default"/>
      </w:rPr>
    </w:lvl>
    <w:lvl w:ilvl="2">
      <w:start w:val="0"/>
      <w:numFmt w:val="bullet"/>
      <w:lvlText w:val="•"/>
      <w:lvlJc w:val="left"/>
      <w:pPr>
        <w:ind w:left="6148" w:hanging="240"/>
      </w:pPr>
      <w:rPr>
        <w:rFonts w:hint="default"/>
      </w:rPr>
    </w:lvl>
    <w:lvl w:ilvl="3">
      <w:start w:val="0"/>
      <w:numFmt w:val="bullet"/>
      <w:lvlText w:val="•"/>
      <w:lvlJc w:val="left"/>
      <w:pPr>
        <w:ind w:left="6642" w:hanging="240"/>
      </w:pPr>
      <w:rPr>
        <w:rFonts w:hint="default"/>
      </w:rPr>
    </w:lvl>
    <w:lvl w:ilvl="4">
      <w:start w:val="0"/>
      <w:numFmt w:val="bullet"/>
      <w:lvlText w:val="•"/>
      <w:lvlJc w:val="left"/>
      <w:pPr>
        <w:ind w:left="7136" w:hanging="240"/>
      </w:pPr>
      <w:rPr>
        <w:rFonts w:hint="default"/>
      </w:rPr>
    </w:lvl>
    <w:lvl w:ilvl="5">
      <w:start w:val="0"/>
      <w:numFmt w:val="bullet"/>
      <w:lvlText w:val="•"/>
      <w:lvlJc w:val="left"/>
      <w:pPr>
        <w:ind w:left="7630" w:hanging="240"/>
      </w:pPr>
      <w:rPr>
        <w:rFonts w:hint="default"/>
      </w:rPr>
    </w:lvl>
    <w:lvl w:ilvl="6">
      <w:start w:val="0"/>
      <w:numFmt w:val="bullet"/>
      <w:lvlText w:val="•"/>
      <w:lvlJc w:val="left"/>
      <w:pPr>
        <w:ind w:left="8124" w:hanging="240"/>
      </w:pPr>
      <w:rPr>
        <w:rFonts w:hint="default"/>
      </w:rPr>
    </w:lvl>
    <w:lvl w:ilvl="7">
      <w:start w:val="0"/>
      <w:numFmt w:val="bullet"/>
      <w:lvlText w:val="•"/>
      <w:lvlJc w:val="left"/>
      <w:pPr>
        <w:ind w:left="8618" w:hanging="240"/>
      </w:pPr>
      <w:rPr>
        <w:rFonts w:hint="default"/>
      </w:rPr>
    </w:lvl>
    <w:lvl w:ilvl="8">
      <w:start w:val="0"/>
      <w:numFmt w:val="bullet"/>
      <w:lvlText w:val="•"/>
      <w:lvlJc w:val="left"/>
      <w:pPr>
        <w:ind w:left="9112" w:hanging="240"/>
      </w:pPr>
      <w:rPr>
        <w:rFonts w:hint="default"/>
      </w:rPr>
    </w:lvl>
  </w:abstractNum>
  <w:abstractNum w:abstractNumId="3">
    <w:multiLevelType w:val="hybridMultilevel"/>
    <w:lvl w:ilvl="0">
      <w:start w:val="0"/>
      <w:numFmt w:val="bullet"/>
      <w:lvlText w:val="•"/>
      <w:lvlJc w:val="left"/>
      <w:pPr>
        <w:ind w:left="954" w:hanging="721"/>
      </w:pPr>
      <w:rPr>
        <w:rFonts w:hint="default" w:ascii="Arial" w:hAnsi="Arial" w:eastAsia="Arial" w:cs="Arial"/>
        <w:w w:val="100"/>
        <w:sz w:val="20"/>
        <w:szCs w:val="20"/>
      </w:rPr>
    </w:lvl>
    <w:lvl w:ilvl="1">
      <w:start w:val="0"/>
      <w:numFmt w:val="bullet"/>
      <w:lvlText w:val="•"/>
      <w:lvlJc w:val="left"/>
      <w:pPr>
        <w:ind w:left="1874" w:hanging="721"/>
      </w:pPr>
      <w:rPr>
        <w:rFonts w:hint="default"/>
      </w:rPr>
    </w:lvl>
    <w:lvl w:ilvl="2">
      <w:start w:val="0"/>
      <w:numFmt w:val="bullet"/>
      <w:lvlText w:val="•"/>
      <w:lvlJc w:val="left"/>
      <w:pPr>
        <w:ind w:left="2788" w:hanging="721"/>
      </w:pPr>
      <w:rPr>
        <w:rFonts w:hint="default"/>
      </w:rPr>
    </w:lvl>
    <w:lvl w:ilvl="3">
      <w:start w:val="0"/>
      <w:numFmt w:val="bullet"/>
      <w:lvlText w:val="•"/>
      <w:lvlJc w:val="left"/>
      <w:pPr>
        <w:ind w:left="3702" w:hanging="721"/>
      </w:pPr>
      <w:rPr>
        <w:rFonts w:hint="default"/>
      </w:rPr>
    </w:lvl>
    <w:lvl w:ilvl="4">
      <w:start w:val="0"/>
      <w:numFmt w:val="bullet"/>
      <w:lvlText w:val="•"/>
      <w:lvlJc w:val="left"/>
      <w:pPr>
        <w:ind w:left="4616" w:hanging="721"/>
      </w:pPr>
      <w:rPr>
        <w:rFonts w:hint="default"/>
      </w:rPr>
    </w:lvl>
    <w:lvl w:ilvl="5">
      <w:start w:val="0"/>
      <w:numFmt w:val="bullet"/>
      <w:lvlText w:val="•"/>
      <w:lvlJc w:val="left"/>
      <w:pPr>
        <w:ind w:left="5530" w:hanging="721"/>
      </w:pPr>
      <w:rPr>
        <w:rFonts w:hint="default"/>
      </w:rPr>
    </w:lvl>
    <w:lvl w:ilvl="6">
      <w:start w:val="0"/>
      <w:numFmt w:val="bullet"/>
      <w:lvlText w:val="•"/>
      <w:lvlJc w:val="left"/>
      <w:pPr>
        <w:ind w:left="6444" w:hanging="721"/>
      </w:pPr>
      <w:rPr>
        <w:rFonts w:hint="default"/>
      </w:rPr>
    </w:lvl>
    <w:lvl w:ilvl="7">
      <w:start w:val="0"/>
      <w:numFmt w:val="bullet"/>
      <w:lvlText w:val="•"/>
      <w:lvlJc w:val="left"/>
      <w:pPr>
        <w:ind w:left="7358" w:hanging="721"/>
      </w:pPr>
      <w:rPr>
        <w:rFonts w:hint="default"/>
      </w:rPr>
    </w:lvl>
    <w:lvl w:ilvl="8">
      <w:start w:val="0"/>
      <w:numFmt w:val="bullet"/>
      <w:lvlText w:val="•"/>
      <w:lvlJc w:val="left"/>
      <w:pPr>
        <w:ind w:left="8272" w:hanging="721"/>
      </w:pPr>
      <w:rPr>
        <w:rFonts w:hint="default"/>
      </w:rPr>
    </w:lvl>
  </w:abstractNum>
  <w:abstractNum w:abstractNumId="1">
    <w:multiLevelType w:val="hybridMultilevel"/>
    <w:lvl w:ilvl="0">
      <w:start w:val="1"/>
      <w:numFmt w:val="lowerLetter"/>
      <w:lvlText w:val="(%1)"/>
      <w:lvlJc w:val="left"/>
      <w:pPr>
        <w:ind w:left="447" w:hanging="214"/>
        <w:jc w:val="left"/>
      </w:pPr>
      <w:rPr>
        <w:rFonts w:hint="default" w:ascii="Arial" w:hAnsi="Arial" w:eastAsia="Arial" w:cs="Arial"/>
        <w:spacing w:val="-2"/>
        <w:w w:val="99"/>
        <w:sz w:val="12"/>
        <w:szCs w:val="12"/>
      </w:rPr>
    </w:lvl>
    <w:lvl w:ilvl="1">
      <w:start w:val="0"/>
      <w:numFmt w:val="bullet"/>
      <w:lvlText w:val="•"/>
      <w:lvlJc w:val="left"/>
      <w:pPr>
        <w:ind w:left="1406" w:hanging="214"/>
      </w:pPr>
      <w:rPr>
        <w:rFonts w:hint="default"/>
      </w:rPr>
    </w:lvl>
    <w:lvl w:ilvl="2">
      <w:start w:val="0"/>
      <w:numFmt w:val="bullet"/>
      <w:lvlText w:val="•"/>
      <w:lvlJc w:val="left"/>
      <w:pPr>
        <w:ind w:left="2372" w:hanging="214"/>
      </w:pPr>
      <w:rPr>
        <w:rFonts w:hint="default"/>
      </w:rPr>
    </w:lvl>
    <w:lvl w:ilvl="3">
      <w:start w:val="0"/>
      <w:numFmt w:val="bullet"/>
      <w:lvlText w:val="•"/>
      <w:lvlJc w:val="left"/>
      <w:pPr>
        <w:ind w:left="3338" w:hanging="214"/>
      </w:pPr>
      <w:rPr>
        <w:rFonts w:hint="default"/>
      </w:rPr>
    </w:lvl>
    <w:lvl w:ilvl="4">
      <w:start w:val="0"/>
      <w:numFmt w:val="bullet"/>
      <w:lvlText w:val="•"/>
      <w:lvlJc w:val="left"/>
      <w:pPr>
        <w:ind w:left="4304" w:hanging="214"/>
      </w:pPr>
      <w:rPr>
        <w:rFonts w:hint="default"/>
      </w:rPr>
    </w:lvl>
    <w:lvl w:ilvl="5">
      <w:start w:val="0"/>
      <w:numFmt w:val="bullet"/>
      <w:lvlText w:val="•"/>
      <w:lvlJc w:val="left"/>
      <w:pPr>
        <w:ind w:left="5270" w:hanging="214"/>
      </w:pPr>
      <w:rPr>
        <w:rFonts w:hint="default"/>
      </w:rPr>
    </w:lvl>
    <w:lvl w:ilvl="6">
      <w:start w:val="0"/>
      <w:numFmt w:val="bullet"/>
      <w:lvlText w:val="•"/>
      <w:lvlJc w:val="left"/>
      <w:pPr>
        <w:ind w:left="6236" w:hanging="214"/>
      </w:pPr>
      <w:rPr>
        <w:rFonts w:hint="default"/>
      </w:rPr>
    </w:lvl>
    <w:lvl w:ilvl="7">
      <w:start w:val="0"/>
      <w:numFmt w:val="bullet"/>
      <w:lvlText w:val="•"/>
      <w:lvlJc w:val="left"/>
      <w:pPr>
        <w:ind w:left="7202" w:hanging="214"/>
      </w:pPr>
      <w:rPr>
        <w:rFonts w:hint="default"/>
      </w:rPr>
    </w:lvl>
    <w:lvl w:ilvl="8">
      <w:start w:val="0"/>
      <w:numFmt w:val="bullet"/>
      <w:lvlText w:val="•"/>
      <w:lvlJc w:val="left"/>
      <w:pPr>
        <w:ind w:left="8168" w:hanging="214"/>
      </w:pPr>
      <w:rPr>
        <w:rFonts w:hint="default"/>
      </w:rPr>
    </w:lvl>
  </w:abstractNum>
  <w:abstractNum w:abstractNumId="0">
    <w:multiLevelType w:val="hybridMultilevel"/>
    <w:lvl w:ilvl="0">
      <w:start w:val="1"/>
      <w:numFmt w:val="lowerLetter"/>
      <w:lvlText w:val="(%1)"/>
      <w:lvlJc w:val="left"/>
      <w:pPr>
        <w:ind w:left="234" w:hanging="240"/>
        <w:jc w:val="left"/>
      </w:pPr>
      <w:rPr>
        <w:rFonts w:hint="default" w:ascii="Arial" w:hAnsi="Arial" w:eastAsia="Arial" w:cs="Arial"/>
        <w:w w:val="99"/>
        <w:sz w:val="16"/>
        <w:szCs w:val="16"/>
      </w:rPr>
    </w:lvl>
    <w:lvl w:ilvl="1">
      <w:start w:val="1"/>
      <w:numFmt w:val="lowerLetter"/>
      <w:lvlText w:val="(%2)"/>
      <w:lvlJc w:val="left"/>
      <w:pPr>
        <w:ind w:left="388" w:hanging="240"/>
        <w:jc w:val="left"/>
      </w:pPr>
      <w:rPr>
        <w:rFonts w:hint="default" w:ascii="Calibri" w:hAnsi="Calibri" w:eastAsia="Calibri" w:cs="Calibri"/>
        <w:spacing w:val="-5"/>
        <w:w w:val="103"/>
        <w:sz w:val="16"/>
        <w:szCs w:val="16"/>
      </w:rPr>
    </w:lvl>
    <w:lvl w:ilvl="2">
      <w:start w:val="0"/>
      <w:numFmt w:val="bullet"/>
      <w:lvlText w:val="•"/>
      <w:lvlJc w:val="left"/>
      <w:pPr>
        <w:ind w:left="912" w:hanging="240"/>
      </w:pPr>
      <w:rPr>
        <w:rFonts w:hint="default"/>
      </w:rPr>
    </w:lvl>
    <w:lvl w:ilvl="3">
      <w:start w:val="0"/>
      <w:numFmt w:val="bullet"/>
      <w:lvlText w:val="•"/>
      <w:lvlJc w:val="left"/>
      <w:pPr>
        <w:ind w:left="1445" w:hanging="240"/>
      </w:pPr>
      <w:rPr>
        <w:rFonts w:hint="default"/>
      </w:rPr>
    </w:lvl>
    <w:lvl w:ilvl="4">
      <w:start w:val="0"/>
      <w:numFmt w:val="bullet"/>
      <w:lvlText w:val="•"/>
      <w:lvlJc w:val="left"/>
      <w:pPr>
        <w:ind w:left="1977" w:hanging="240"/>
      </w:pPr>
      <w:rPr>
        <w:rFonts w:hint="default"/>
      </w:rPr>
    </w:lvl>
    <w:lvl w:ilvl="5">
      <w:start w:val="0"/>
      <w:numFmt w:val="bullet"/>
      <w:lvlText w:val="•"/>
      <w:lvlJc w:val="left"/>
      <w:pPr>
        <w:ind w:left="2510" w:hanging="240"/>
      </w:pPr>
      <w:rPr>
        <w:rFonts w:hint="default"/>
      </w:rPr>
    </w:lvl>
    <w:lvl w:ilvl="6">
      <w:start w:val="0"/>
      <w:numFmt w:val="bullet"/>
      <w:lvlText w:val="•"/>
      <w:lvlJc w:val="left"/>
      <w:pPr>
        <w:ind w:left="3042" w:hanging="240"/>
      </w:pPr>
      <w:rPr>
        <w:rFonts w:hint="default"/>
      </w:rPr>
    </w:lvl>
    <w:lvl w:ilvl="7">
      <w:start w:val="0"/>
      <w:numFmt w:val="bullet"/>
      <w:lvlText w:val="•"/>
      <w:lvlJc w:val="left"/>
      <w:pPr>
        <w:ind w:left="3575" w:hanging="240"/>
      </w:pPr>
      <w:rPr>
        <w:rFonts w:hint="default"/>
      </w:rPr>
    </w:lvl>
    <w:lvl w:ilvl="8">
      <w:start w:val="0"/>
      <w:numFmt w:val="bullet"/>
      <w:lvlText w:val="•"/>
      <w:lvlJc w:val="left"/>
      <w:pPr>
        <w:ind w:left="4107" w:hanging="240"/>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8"/>
      <w:ind w:left="234"/>
      <w:outlineLvl w:val="1"/>
    </w:pPr>
    <w:rPr>
      <w:rFonts w:ascii="Arial" w:hAnsi="Arial" w:eastAsia="Arial" w:cs="Arial"/>
      <w:b/>
      <w:bCs/>
      <w:sz w:val="20"/>
      <w:szCs w:val="20"/>
    </w:rPr>
  </w:style>
  <w:style w:styleId="ListParagraph" w:type="paragraph">
    <w:name w:val="List Paragraph"/>
    <w:basedOn w:val="Normal"/>
    <w:uiPriority w:val="1"/>
    <w:qFormat/>
    <w:pPr>
      <w:ind w:left="954"/>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bankofengland.co.uk/publications/Documents/speeches/2011/speech507.pdf"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2.xml"/><Relationship Id="rId19" Type="http://schemas.openxmlformats.org/officeDocument/2006/relationships/hyperlink" Target="http://www.cityam.com/forum/why-britain-s-banking-rules-aren-t-restricting-our-" TargetMode="External"/><Relationship Id="rId20" Type="http://schemas.openxmlformats.org/officeDocument/2006/relationships/footer" Target="footer3.xml"/><Relationship Id="rId21" Type="http://schemas.openxmlformats.org/officeDocument/2006/relationships/image" Target="media/image11.png"/><Relationship Id="rId22" Type="http://schemas.openxmlformats.org/officeDocument/2006/relationships/hyperlink" Target="http://www.bankofengland.co.uk/markets/Documents/explanatory_notefls120713.pdf" TargetMode="External"/><Relationship Id="rId23" Type="http://schemas.openxmlformats.org/officeDocument/2006/relationships/footer" Target="footer4.xml"/><Relationship Id="rId2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Fisher</dc:subject>
  <dc:title>Developments in financial markets, monetary and macroprudential policy - speech by Paul Fisher</dc:title>
  <dcterms:created xsi:type="dcterms:W3CDTF">2020-06-02T17:24:04Z</dcterms:created>
  <dcterms:modified xsi:type="dcterms:W3CDTF">2020-06-02T17:24:04Z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Creator">
    <vt:lpwstr>PScript5.dll Version 5.2.2</vt:lpwstr>
  </property>
  <property fmtid="{D5CDD505-2E9C-101B-9397-08002B2CF9AE}" pid="4" name="LastSaved">
    <vt:filetime>2020-06-02T00:00:00Z</vt:filetime>
  </property>
</Properties>
</file>