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Do we have a New Economy?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Sushil Wadhwani,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603"/>
        <w:rPr>
          <w:rFonts w:ascii="Arial"/>
        </w:rPr>
      </w:pPr>
      <w:r>
        <w:rPr>
          <w:rFonts w:ascii="Arial"/>
        </w:rPr>
        <w:t>At a CEPR/ESI Conference, Helsinki 14 September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771" w:firstLine="0"/>
        <w:jc w:val="left"/>
        <w:rPr>
          <w:rFonts w:ascii="Arial"/>
          <w:sz w:val="20"/>
        </w:rPr>
      </w:pPr>
      <w:r>
        <w:rPr>
          <w:rFonts w:ascii="Arial"/>
          <w:sz w:val="20"/>
        </w:rPr>
        <w:t>I am extremely grateful to Jennifer Greenslade, Nick Davey and John Henderson for their help with this speech. Joanne Cutler, Kathy McCarthy, Edward Nelson, Stephen Nickell, Peter Rodgers and Andrew Wardlow provided me with helpful comments on an earlier draft. Of course, this speech reflects my personal views.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1"/>
      </w:pPr>
      <w:r>
        <w:rPr/>
        <w:t>SUMMARY</w:t>
      </w:r>
    </w:p>
    <w:p>
      <w:pPr>
        <w:pStyle w:val="BodyText"/>
        <w:rPr>
          <w:b/>
          <w:sz w:val="26"/>
        </w:rPr>
      </w:pPr>
    </w:p>
    <w:p>
      <w:pPr>
        <w:pStyle w:val="BodyText"/>
        <w:spacing w:before="8"/>
        <w:rPr>
          <w:b/>
          <w:sz w:val="21"/>
        </w:rPr>
      </w:pPr>
    </w:p>
    <w:p>
      <w:pPr>
        <w:pStyle w:val="ListParagraph"/>
        <w:numPr>
          <w:ilvl w:val="0"/>
          <w:numId w:val="1"/>
        </w:numPr>
        <w:tabs>
          <w:tab w:pos="519" w:val="left" w:leader="none"/>
          <w:tab w:pos="520" w:val="left" w:leader="none"/>
        </w:tabs>
        <w:spacing w:line="240" w:lineRule="auto" w:before="0" w:after="0"/>
        <w:ind w:left="520" w:right="0" w:hanging="360"/>
        <w:jc w:val="left"/>
        <w:rPr>
          <w:b/>
          <w:sz w:val="24"/>
        </w:rPr>
      </w:pPr>
      <w:r>
        <w:rPr>
          <w:b/>
          <w:spacing w:val="-3"/>
          <w:sz w:val="24"/>
        </w:rPr>
        <w:t>RECENT EVENTS</w:t>
      </w:r>
    </w:p>
    <w:p>
      <w:pPr>
        <w:pStyle w:val="BodyText"/>
        <w:spacing w:line="362" w:lineRule="auto" w:before="129"/>
        <w:ind w:left="160" w:right="482"/>
      </w:pPr>
      <w:r>
        <w:rPr/>
        <w:t>The acts of terrorism this week in the US were both tragic and unexpected. If these events did appear to lead to a significant deterioration in consumer confidence, monetary policy can reasonably be expected to respond. However, in the longer-term, the underlying strengths of the US economy are undiminished. Today, we are here to discuss the longer-term forces that have affected our economies in recent years.</w:t>
      </w:r>
    </w:p>
    <w:p>
      <w:pPr>
        <w:pStyle w:val="BodyText"/>
        <w:spacing w:before="4"/>
        <w:rPr>
          <w:sz w:val="35"/>
        </w:rPr>
      </w:pPr>
    </w:p>
    <w:p>
      <w:pPr>
        <w:pStyle w:val="Heading1"/>
        <w:numPr>
          <w:ilvl w:val="0"/>
          <w:numId w:val="1"/>
        </w:numPr>
        <w:tabs>
          <w:tab w:pos="470" w:val="left" w:leader="none"/>
        </w:tabs>
        <w:spacing w:line="240" w:lineRule="auto" w:before="0" w:after="0"/>
        <w:ind w:left="469" w:right="0" w:hanging="310"/>
        <w:jc w:val="left"/>
      </w:pPr>
      <w:r>
        <w:rPr/>
        <w:t>DEFINITION OF A ‘NEW ECONOMY’</w:t>
      </w:r>
      <w:r>
        <w:rPr>
          <w:spacing w:val="6"/>
        </w:rPr>
        <w:t> </w:t>
      </w:r>
      <w:r>
        <w:rPr/>
        <w:t>(NE)</w:t>
      </w:r>
    </w:p>
    <w:p>
      <w:pPr>
        <w:pStyle w:val="BodyText"/>
        <w:spacing w:line="360" w:lineRule="auto" w:before="144"/>
        <w:ind w:left="160" w:right="482"/>
      </w:pPr>
      <w:r>
        <w:rPr/>
        <w:t>A NE is defined to be one where structural changes like a significant fall in the equilibrium rate of unemployment and/or a significant increase in the potential growth rate of the economy might have occurred. These could have been driven by many factors, of which Information and Communications Technology (ICT, hereafter) advances are only one. Such structural changes typically lead to a breakdown of the historical econometric relationships that help inform the setting of monetary policy, which then implies that the actual economy appears to be “new” relative to the description of the economy embedded in our models.</w:t>
      </w:r>
    </w:p>
    <w:p>
      <w:pPr>
        <w:pStyle w:val="BodyText"/>
        <w:spacing w:before="6"/>
        <w:rPr>
          <w:sz w:val="35"/>
        </w:rPr>
      </w:pPr>
    </w:p>
    <w:p>
      <w:pPr>
        <w:pStyle w:val="ListParagraph"/>
        <w:numPr>
          <w:ilvl w:val="0"/>
          <w:numId w:val="1"/>
        </w:numPr>
        <w:tabs>
          <w:tab w:pos="466" w:val="left" w:leader="none"/>
        </w:tabs>
        <w:spacing w:line="360" w:lineRule="auto" w:before="0" w:after="0"/>
        <w:ind w:left="160" w:right="653" w:firstLine="0"/>
        <w:jc w:val="left"/>
        <w:rPr>
          <w:sz w:val="24"/>
        </w:rPr>
      </w:pPr>
      <w:r>
        <w:rPr>
          <w:b/>
          <w:sz w:val="24"/>
        </w:rPr>
        <w:t>SOME CROSS-COUNTRY EVIDENCE ON FORECASTING ERRORS </w:t>
      </w:r>
      <w:r>
        <w:rPr>
          <w:sz w:val="24"/>
        </w:rPr>
        <w:t>Since the early 1990s, forecasters have, on average, simultaneously underestimated GDP growth and over-estimated inflation in the US and the UK, which is suggestive of structural changes having occurred. However, since this is not true of the rest of the G5, whether or not you believe there is a NE depends crucially on which country is being</w:t>
      </w:r>
      <w:r>
        <w:rPr>
          <w:spacing w:val="-3"/>
          <w:sz w:val="24"/>
        </w:rPr>
        <w:t> </w:t>
      </w:r>
      <w:r>
        <w:rPr>
          <w:sz w:val="24"/>
        </w:rPr>
        <w:t>discussed.</w:t>
      </w:r>
    </w:p>
    <w:p>
      <w:pPr>
        <w:pStyle w:val="BodyText"/>
        <w:spacing w:before="9"/>
        <w:rPr>
          <w:sz w:val="35"/>
        </w:rPr>
      </w:pPr>
    </w:p>
    <w:p>
      <w:pPr>
        <w:pStyle w:val="BodyText"/>
        <w:spacing w:line="360" w:lineRule="auto"/>
        <w:ind w:left="160" w:right="476"/>
      </w:pPr>
      <w:r>
        <w:rPr/>
        <w:t>Evidence from the UK suggesting that structural relationships determining wages </w:t>
      </w:r>
      <w:r>
        <w:rPr>
          <w:spacing w:val="-2"/>
        </w:rPr>
        <w:t>and </w:t>
      </w:r>
      <w:r>
        <w:rPr/>
        <w:t>prices appeared to break down in the 1990s is presented. In the context of the Bank of England’s medium-term macroeconometric model (MTMM, hereafter), understanding why </w:t>
      </w:r>
      <w:r>
        <w:rPr>
          <w:spacing w:val="-3"/>
        </w:rPr>
        <w:t>these equations broke down </w:t>
      </w:r>
      <w:r>
        <w:rPr/>
        <w:t>is </w:t>
      </w:r>
      <w:r>
        <w:rPr>
          <w:spacing w:val="-3"/>
        </w:rPr>
        <w:t>very important </w:t>
      </w:r>
      <w:r>
        <w:rPr/>
        <w:t>to </w:t>
      </w:r>
      <w:r>
        <w:rPr>
          <w:spacing w:val="-3"/>
        </w:rPr>
        <w:t>forming </w:t>
      </w:r>
      <w:r>
        <w:rPr/>
        <w:t>a judgment about where inflation is headed. This is illustrated by showing that alternative treatments of </w:t>
      </w:r>
      <w:r>
        <w:rPr>
          <w:spacing w:val="-2"/>
        </w:rPr>
        <w:t>the </w:t>
      </w:r>
      <w:r>
        <w:rPr/>
        <w:t>past price forecast errors of this model could, mechanically, easily yield prospective inflation forecasts ranging between around 1% to around</w:t>
      </w:r>
      <w:r>
        <w:rPr>
          <w:spacing w:val="8"/>
        </w:rPr>
        <w:t> </w:t>
      </w:r>
      <w:r>
        <w:rPr/>
        <w:t>5%.</w:t>
      </w:r>
    </w:p>
    <w:p>
      <w:pPr>
        <w:spacing w:after="0" w:line="360" w:lineRule="auto"/>
        <w:sectPr>
          <w:footerReference w:type="default" r:id="rId7"/>
          <w:pgSz w:w="11920" w:h="16840"/>
          <w:pgMar w:footer="739" w:header="0" w:top="1360" w:bottom="920" w:left="1640" w:right="1320"/>
          <w:pgNumType w:start="2"/>
        </w:sectPr>
      </w:pPr>
    </w:p>
    <w:p>
      <w:pPr>
        <w:pStyle w:val="Heading1"/>
        <w:numPr>
          <w:ilvl w:val="0"/>
          <w:numId w:val="1"/>
        </w:numPr>
        <w:tabs>
          <w:tab w:pos="519" w:val="left" w:leader="none"/>
          <w:tab w:pos="520" w:val="left" w:leader="none"/>
        </w:tabs>
        <w:spacing w:line="240" w:lineRule="auto" w:before="61" w:after="0"/>
        <w:ind w:left="520" w:right="0" w:hanging="360"/>
        <w:jc w:val="left"/>
      </w:pPr>
      <w:r>
        <w:rPr/>
        <w:t>HAS THE NAIRU</w:t>
      </w:r>
      <w:r>
        <w:rPr>
          <w:spacing w:val="22"/>
        </w:rPr>
        <w:t> </w:t>
      </w:r>
      <w:r>
        <w:rPr/>
        <w:t>FALLEN?</w:t>
      </w:r>
    </w:p>
    <w:p>
      <w:pPr>
        <w:pStyle w:val="BodyText"/>
        <w:spacing w:line="360" w:lineRule="auto" w:before="129"/>
        <w:ind w:left="160" w:right="482"/>
      </w:pPr>
      <w:r>
        <w:rPr/>
        <w:t>One possible explanation for the pattern of observed forecast errors in the US and the UK is a fall in the non-accelerating inflation rate of unemployment (NAIRU, hereafter). Others point to non-NE factors like lower import prices. Econometric evidence suggests that the NAIRU fell significantly in both the US and the UK, even after one allows for the beneficial influence of lower import prices. There is no evidence suggesting a comparable fall in the NAIRU in the rest of the G5.</w:t>
      </w:r>
    </w:p>
    <w:p>
      <w:pPr>
        <w:pStyle w:val="BodyText"/>
        <w:spacing w:before="8"/>
        <w:rPr>
          <w:sz w:val="35"/>
        </w:rPr>
      </w:pPr>
    </w:p>
    <w:p>
      <w:pPr>
        <w:pStyle w:val="Heading1"/>
        <w:numPr>
          <w:ilvl w:val="0"/>
          <w:numId w:val="1"/>
        </w:numPr>
        <w:tabs>
          <w:tab w:pos="472" w:val="left" w:leader="none"/>
        </w:tabs>
        <w:spacing w:line="240" w:lineRule="auto" w:before="0" w:after="0"/>
        <w:ind w:left="471" w:right="0" w:hanging="312"/>
        <w:jc w:val="left"/>
      </w:pPr>
      <w:r>
        <w:rPr/>
        <w:t>THE NE AND PRODUCTIVITY</w:t>
      </w:r>
      <w:r>
        <w:rPr>
          <w:spacing w:val="10"/>
        </w:rPr>
        <w:t> </w:t>
      </w:r>
      <w:r>
        <w:rPr/>
        <w:t>GROWTH</w:t>
      </w:r>
    </w:p>
    <w:p>
      <w:pPr>
        <w:pStyle w:val="BodyText"/>
        <w:spacing w:line="360" w:lineRule="auto" w:before="144"/>
        <w:ind w:left="160" w:right="562"/>
      </w:pPr>
      <w:r>
        <w:rPr/>
        <w:t>Most studies now concur that the US has experienced a significant increase in its underlying rate of productivity growth, and that the production and use of ICT have both contributed to this rise. Some authors have argued that the rise in welfare has probably lagged behind the rise in productivity because the aggregate depreciation rate has risen. They suggest that one should use Net Domestic Product (NDP) rather than Gross Domestic Product (GDP) to measure productivity. However, the post- 1995 acceleration in a measure of welfare (suggested by Professor Weitzman) is even </w:t>
      </w:r>
      <w:r>
        <w:rPr>
          <w:u w:val="single"/>
        </w:rPr>
        <w:t>greater</w:t>
      </w:r>
      <w:r>
        <w:rPr/>
        <w:t> than that in official, GDP-based measures of productivity, suggesting that the post-1995 US peformance remains impressive.</w:t>
      </w:r>
    </w:p>
    <w:p>
      <w:pPr>
        <w:pStyle w:val="BodyText"/>
        <w:spacing w:before="1"/>
        <w:rPr>
          <w:sz w:val="36"/>
        </w:rPr>
      </w:pPr>
    </w:p>
    <w:p>
      <w:pPr>
        <w:pStyle w:val="BodyText"/>
        <w:spacing w:line="357" w:lineRule="auto"/>
        <w:ind w:left="160" w:right="482"/>
      </w:pPr>
      <w:r>
        <w:rPr/>
        <w:t>Among the G5 countries, the US is the only country to have experienced a significant increase in labour productivity growth, even though the contribution to growth from ICT capital has risen elsewhere. This deserves further research.</w:t>
      </w:r>
    </w:p>
    <w:p>
      <w:pPr>
        <w:pStyle w:val="BodyText"/>
        <w:spacing w:before="2"/>
        <w:rPr>
          <w:sz w:val="36"/>
        </w:rPr>
      </w:pPr>
    </w:p>
    <w:p>
      <w:pPr>
        <w:pStyle w:val="ListParagraph"/>
        <w:numPr>
          <w:ilvl w:val="0"/>
          <w:numId w:val="1"/>
        </w:numPr>
        <w:tabs>
          <w:tab w:pos="477" w:val="left" w:leader="none"/>
        </w:tabs>
        <w:spacing w:line="362" w:lineRule="auto" w:before="0" w:after="0"/>
        <w:ind w:left="160" w:right="562" w:firstLine="0"/>
        <w:jc w:val="left"/>
        <w:rPr>
          <w:sz w:val="24"/>
        </w:rPr>
      </w:pPr>
      <w:r>
        <w:rPr>
          <w:b/>
          <w:sz w:val="24"/>
        </w:rPr>
        <w:t>EXPLAINING WHY THE PRICE EQUATIONS HAVE BROKEN DOWN </w:t>
      </w:r>
      <w:r>
        <w:rPr>
          <w:sz w:val="24"/>
        </w:rPr>
        <w:t>The evidence presented for the UK suggests that one reason conventional price equations have tended to predict out-turns higher than actually materialised is, in</w:t>
      </w:r>
      <w:r>
        <w:rPr>
          <w:spacing w:val="-41"/>
          <w:sz w:val="24"/>
        </w:rPr>
        <w:t> </w:t>
      </w:r>
      <w:r>
        <w:rPr>
          <w:sz w:val="24"/>
        </w:rPr>
        <w:t>part, because of an intensification of product market competition. However, non-NE factors like the higher-than-expected exchange rate have also played a</w:t>
      </w:r>
      <w:r>
        <w:rPr>
          <w:spacing w:val="-2"/>
          <w:sz w:val="24"/>
        </w:rPr>
        <w:t> </w:t>
      </w:r>
      <w:r>
        <w:rPr>
          <w:sz w:val="24"/>
        </w:rPr>
        <w:t>role.</w:t>
      </w:r>
    </w:p>
    <w:p>
      <w:pPr>
        <w:pStyle w:val="BodyText"/>
        <w:spacing w:before="4"/>
        <w:rPr>
          <w:sz w:val="35"/>
        </w:rPr>
      </w:pPr>
    </w:p>
    <w:p>
      <w:pPr>
        <w:pStyle w:val="BodyText"/>
        <w:spacing w:line="360" w:lineRule="auto"/>
        <w:ind w:left="160" w:right="482"/>
      </w:pPr>
      <w:r>
        <w:rPr/>
        <w:t>A new price equation which allowed for such additional influences has the advantage of there being less need to choose between alternative treatments of past forecast errors, which, as was noted above, can lead to rather large differences in the inflation forecast.</w:t>
      </w:r>
    </w:p>
    <w:p>
      <w:pPr>
        <w:spacing w:after="0" w:line="360" w:lineRule="auto"/>
        <w:sectPr>
          <w:pgSz w:w="11920" w:h="16840"/>
          <w:pgMar w:header="0" w:footer="739" w:top="1360" w:bottom="920" w:left="1640" w:right="1320"/>
        </w:sectPr>
      </w:pPr>
    </w:p>
    <w:p>
      <w:pPr>
        <w:pStyle w:val="BodyText"/>
        <w:spacing w:line="357" w:lineRule="auto" w:before="61"/>
        <w:ind w:left="160" w:right="482"/>
      </w:pPr>
      <w:r>
        <w:rPr/>
        <w:t>In addition, the measure of capacity utilisation embodied in the Bank’s model appears in recent years to have suggested rather higher levels of capacity use than would be implied either by survey measures or a measure based on an alternative concept of the capital stock, and might therefore have overstated the degree of inflationary pressure.</w:t>
      </w:r>
    </w:p>
    <w:p>
      <w:pPr>
        <w:pStyle w:val="BodyText"/>
        <w:spacing w:before="11"/>
        <w:rPr>
          <w:sz w:val="36"/>
        </w:rPr>
      </w:pPr>
    </w:p>
    <w:p>
      <w:pPr>
        <w:pStyle w:val="Heading1"/>
        <w:numPr>
          <w:ilvl w:val="0"/>
          <w:numId w:val="1"/>
        </w:numPr>
        <w:tabs>
          <w:tab w:pos="466" w:val="left" w:leader="none"/>
        </w:tabs>
        <w:spacing w:line="240" w:lineRule="auto" w:before="0" w:after="0"/>
        <w:ind w:left="465" w:right="0" w:hanging="306"/>
        <w:jc w:val="left"/>
      </w:pPr>
      <w:r>
        <w:rPr/>
        <w:t>THE NE AND THE CURRENT</w:t>
      </w:r>
      <w:r>
        <w:rPr>
          <w:spacing w:val="2"/>
        </w:rPr>
        <w:t> </w:t>
      </w:r>
      <w:r>
        <w:rPr/>
        <w:t>CONJUNCTURE</w:t>
      </w:r>
    </w:p>
    <w:p>
      <w:pPr>
        <w:pStyle w:val="BodyText"/>
        <w:spacing w:line="360" w:lineRule="auto" w:before="129"/>
        <w:ind w:left="160" w:right="482"/>
      </w:pPr>
      <w:r>
        <w:rPr/>
        <w:t>With internet-related stock prices down very significantly, and a global economic downturn, there is much questioning of the NE. This is in part because some more extreme adherents of the NE made the extravagant claim that recessions were a thing of the past. Yet, historical evidence suggests that very significant volatility in share prices and corporate investment is not unusual around periods of rapid technological change. Given the existing investment overhang, and the vulnerability of equity markets, the global economy probably has a difficult period ahead of it. The tragic events this week obviously increase the near-term risks to the global economy.</w:t>
      </w:r>
    </w:p>
    <w:p>
      <w:pPr>
        <w:pStyle w:val="BodyText"/>
        <w:spacing w:before="9"/>
        <w:rPr>
          <w:sz w:val="36"/>
        </w:rPr>
      </w:pPr>
    </w:p>
    <w:p>
      <w:pPr>
        <w:pStyle w:val="BodyText"/>
        <w:spacing w:line="352" w:lineRule="auto"/>
        <w:ind w:left="160" w:right="562"/>
      </w:pPr>
      <w:r>
        <w:rPr/>
        <w:t>However, this does not diminish the fact that, consistent with the NE view, some gains have been made in the US and the UK.</w:t>
      </w:r>
    </w:p>
    <w:p>
      <w:pPr>
        <w:spacing w:after="0" w:line="352" w:lineRule="auto"/>
        <w:sectPr>
          <w:pgSz w:w="11920" w:h="16840"/>
          <w:pgMar w:header="0" w:footer="739" w:top="1360" w:bottom="920" w:left="1640" w:right="1320"/>
        </w:sectPr>
      </w:pPr>
    </w:p>
    <w:p>
      <w:pPr>
        <w:pStyle w:val="Heading1"/>
        <w:numPr>
          <w:ilvl w:val="0"/>
          <w:numId w:val="2"/>
        </w:numPr>
        <w:tabs>
          <w:tab w:pos="459" w:val="left" w:leader="none"/>
        </w:tabs>
        <w:spacing w:line="240" w:lineRule="auto" w:before="61" w:after="0"/>
        <w:ind w:left="458" w:right="0" w:hanging="299"/>
        <w:jc w:val="left"/>
      </w:pPr>
      <w:r>
        <w:rPr>
          <w:spacing w:val="-2"/>
        </w:rPr>
        <w:t>INTRODUCTION</w:t>
      </w:r>
    </w:p>
    <w:p>
      <w:pPr>
        <w:pStyle w:val="BodyText"/>
        <w:rPr>
          <w:b/>
          <w:sz w:val="26"/>
        </w:rPr>
      </w:pPr>
    </w:p>
    <w:p>
      <w:pPr>
        <w:pStyle w:val="BodyText"/>
        <w:spacing w:before="8"/>
        <w:rPr>
          <w:b/>
          <w:sz w:val="21"/>
        </w:rPr>
      </w:pPr>
    </w:p>
    <w:p>
      <w:pPr>
        <w:pStyle w:val="BodyText"/>
        <w:spacing w:line="357" w:lineRule="auto"/>
        <w:ind w:left="160" w:right="482"/>
      </w:pPr>
      <w:r>
        <w:rPr/>
        <w:t>The acts of terrorism this week in the US were both tragic and unexpected. If these events did appear to lead to a significant deterioration in consumer confidence, monetary policy can reasonably be expected to respond. However, in the longer-term, the underlying strengths of the US economy are undiminished. Today, we are here to discuss the longer-term forces that have affected our economies in recent years.</w:t>
      </w:r>
    </w:p>
    <w:p>
      <w:pPr>
        <w:pStyle w:val="BodyText"/>
        <w:spacing w:before="5"/>
        <w:rPr>
          <w:sz w:val="36"/>
        </w:rPr>
      </w:pPr>
    </w:p>
    <w:p>
      <w:pPr>
        <w:pStyle w:val="BodyText"/>
        <w:spacing w:line="360" w:lineRule="auto"/>
        <w:ind w:left="160" w:right="582"/>
      </w:pPr>
      <w:r>
        <w:rPr/>
        <w:t>The very significant fall in internet-related stock prices, the global economic slowdown and the fall in corporate investment appear to have led many to </w:t>
      </w:r>
      <w:r>
        <w:rPr>
          <w:spacing w:val="-2"/>
        </w:rPr>
        <w:t>assert </w:t>
      </w:r>
      <w:r>
        <w:rPr>
          <w:spacing w:val="-3"/>
        </w:rPr>
        <w:t>either that </w:t>
      </w:r>
      <w:r>
        <w:rPr/>
        <w:t>we </w:t>
      </w:r>
      <w:r>
        <w:rPr>
          <w:spacing w:val="-3"/>
        </w:rPr>
        <w:t>never </w:t>
      </w:r>
      <w:r>
        <w:rPr/>
        <w:t>had a New </w:t>
      </w:r>
      <w:r>
        <w:rPr>
          <w:spacing w:val="-3"/>
        </w:rPr>
        <w:t>Economy (NE, hereafter), </w:t>
      </w:r>
      <w:r>
        <w:rPr/>
        <w:t>or </w:t>
      </w:r>
      <w:r>
        <w:rPr>
          <w:spacing w:val="-3"/>
        </w:rPr>
        <w:t>that </w:t>
      </w:r>
      <w:r>
        <w:rPr/>
        <w:t>the NE is now </w:t>
      </w:r>
      <w:r>
        <w:rPr>
          <w:spacing w:val="-3"/>
        </w:rPr>
        <w:t>dead. There </w:t>
      </w:r>
      <w:r>
        <w:rPr/>
        <w:t>is </w:t>
      </w:r>
      <w:r>
        <w:rPr>
          <w:spacing w:val="-3"/>
        </w:rPr>
        <w:t>however, </w:t>
      </w:r>
      <w:r>
        <w:rPr/>
        <w:t>no </w:t>
      </w:r>
      <w:r>
        <w:rPr>
          <w:spacing w:val="-3"/>
        </w:rPr>
        <w:t>generally accepted definition </w:t>
      </w:r>
      <w:r>
        <w:rPr/>
        <w:t>of </w:t>
      </w:r>
      <w:r>
        <w:rPr>
          <w:spacing w:val="-3"/>
        </w:rPr>
        <w:t>what </w:t>
      </w:r>
      <w:r>
        <w:rPr/>
        <w:t>one </w:t>
      </w:r>
      <w:r>
        <w:rPr>
          <w:spacing w:val="-3"/>
        </w:rPr>
        <w:t>means </w:t>
      </w:r>
      <w:r>
        <w:rPr/>
        <w:t>by the NE. </w:t>
      </w:r>
      <w:r>
        <w:rPr>
          <w:vertAlign w:val="superscript"/>
        </w:rPr>
        <w:t>1</w:t>
      </w:r>
      <w:r>
        <w:rPr>
          <w:vertAlign w:val="baseline"/>
        </w:rPr>
        <w:t> There are those who see the NE as being synonymous with an acceleration in </w:t>
      </w:r>
      <w:r>
        <w:rPr>
          <w:spacing w:val="-2"/>
          <w:vertAlign w:val="baseline"/>
        </w:rPr>
        <w:t>the </w:t>
      </w:r>
      <w:r>
        <w:rPr>
          <w:vertAlign w:val="baseline"/>
        </w:rPr>
        <w:t>diffusion of Information and Communications Technology (ICT - see, eg Gordon (2000)). However, I regard that as a rather narrow definition. Indeed, much that might be different about the economy today relates not just to ICT advances, but also to</w:t>
      </w:r>
      <w:r>
        <w:rPr>
          <w:spacing w:val="-6"/>
          <w:vertAlign w:val="baseline"/>
        </w:rPr>
        <w:t> </w:t>
      </w:r>
      <w:r>
        <w:rPr>
          <w:vertAlign w:val="baseline"/>
        </w:rPr>
        <w:t>the</w:t>
      </w:r>
      <w:r>
        <w:rPr>
          <w:spacing w:val="-5"/>
          <w:vertAlign w:val="baseline"/>
        </w:rPr>
        <w:t> </w:t>
      </w:r>
      <w:r>
        <w:rPr>
          <w:vertAlign w:val="baseline"/>
        </w:rPr>
        <w:t>effects</w:t>
      </w:r>
      <w:r>
        <w:rPr>
          <w:spacing w:val="-5"/>
          <w:vertAlign w:val="baseline"/>
        </w:rPr>
        <w:t> </w:t>
      </w:r>
      <w:r>
        <w:rPr>
          <w:vertAlign w:val="baseline"/>
        </w:rPr>
        <w:t>of</w:t>
      </w:r>
      <w:r>
        <w:rPr>
          <w:spacing w:val="-5"/>
          <w:vertAlign w:val="baseline"/>
        </w:rPr>
        <w:t> </w:t>
      </w:r>
      <w:r>
        <w:rPr>
          <w:vertAlign w:val="baseline"/>
        </w:rPr>
        <w:t>globalisation,</w:t>
      </w:r>
      <w:r>
        <w:rPr>
          <w:spacing w:val="-5"/>
          <w:vertAlign w:val="baseline"/>
        </w:rPr>
        <w:t> </w:t>
      </w:r>
      <w:r>
        <w:rPr>
          <w:vertAlign w:val="baseline"/>
        </w:rPr>
        <w:t>intensifying</w:t>
      </w:r>
      <w:r>
        <w:rPr>
          <w:spacing w:val="-6"/>
          <w:vertAlign w:val="baseline"/>
        </w:rPr>
        <w:t> </w:t>
      </w:r>
      <w:r>
        <w:rPr>
          <w:vertAlign w:val="baseline"/>
        </w:rPr>
        <w:t>product</w:t>
      </w:r>
      <w:r>
        <w:rPr>
          <w:spacing w:val="-5"/>
          <w:vertAlign w:val="baseline"/>
        </w:rPr>
        <w:t> </w:t>
      </w:r>
      <w:r>
        <w:rPr>
          <w:vertAlign w:val="baseline"/>
        </w:rPr>
        <w:t>market</w:t>
      </w:r>
      <w:r>
        <w:rPr>
          <w:spacing w:val="-5"/>
          <w:vertAlign w:val="baseline"/>
        </w:rPr>
        <w:t> </w:t>
      </w:r>
      <w:r>
        <w:rPr>
          <w:vertAlign w:val="baseline"/>
        </w:rPr>
        <w:t>competition,</w:t>
      </w:r>
      <w:r>
        <w:rPr>
          <w:spacing w:val="-5"/>
          <w:vertAlign w:val="baseline"/>
        </w:rPr>
        <w:t> </w:t>
      </w:r>
      <w:r>
        <w:rPr>
          <w:vertAlign w:val="baseline"/>
        </w:rPr>
        <w:t>labour</w:t>
      </w:r>
      <w:r>
        <w:rPr>
          <w:spacing w:val="-5"/>
          <w:vertAlign w:val="baseline"/>
        </w:rPr>
        <w:t> </w:t>
      </w:r>
      <w:r>
        <w:rPr>
          <w:spacing w:val="-2"/>
          <w:vertAlign w:val="baseline"/>
        </w:rPr>
        <w:t>market </w:t>
      </w:r>
      <w:r>
        <w:rPr>
          <w:vertAlign w:val="baseline"/>
        </w:rPr>
        <w:t>reform, financial market liberalisation and several other</w:t>
      </w:r>
      <w:r>
        <w:rPr>
          <w:spacing w:val="30"/>
          <w:vertAlign w:val="baseline"/>
        </w:rPr>
        <w:t> </w:t>
      </w:r>
      <w:r>
        <w:rPr>
          <w:vertAlign w:val="baseline"/>
        </w:rPr>
        <w:t>factors.</w:t>
      </w:r>
    </w:p>
    <w:p>
      <w:pPr>
        <w:pStyle w:val="BodyText"/>
        <w:spacing w:before="6"/>
        <w:rPr>
          <w:sz w:val="36"/>
        </w:rPr>
      </w:pPr>
    </w:p>
    <w:p>
      <w:pPr>
        <w:pStyle w:val="BodyText"/>
        <w:spacing w:line="360" w:lineRule="auto" w:before="1"/>
        <w:ind w:left="160" w:right="675"/>
      </w:pPr>
      <w:r>
        <w:rPr/>
        <w:t>I am primarily interested in the possibility that these factors have reduced the equilibrium rate of unemployment and/or increased the potential growth rate of the economy. Typically, such structural changes lead to a breakdown of the historical econometric relationships that are embedded in many of the models that help inform the setting of monetary policy. This then makes the economy appear to be “new” or “different” relative to the description of the economy that resides in many of our models.</w:t>
      </w:r>
      <w:r>
        <w:rPr>
          <w:vertAlign w:val="superscript"/>
        </w:rPr>
        <w:t>2</w:t>
      </w:r>
      <w:r>
        <w:rPr>
          <w:vertAlign w:val="baseline"/>
        </w:rPr>
        <w:t> What I will not discuss today is the version of the NE hypothesis which asserts that the world has changed so much that one now needs a new kind of economics to analyse it (see, eg Kelly (1998)).</w:t>
      </w:r>
      <w:r>
        <w:rPr>
          <w:vertAlign w:val="superscript"/>
        </w:rPr>
        <w:t>3</w:t>
      </w:r>
    </w:p>
    <w:p>
      <w:pPr>
        <w:pStyle w:val="BodyText"/>
        <w:spacing w:before="6"/>
        <w:rPr>
          <w:sz w:val="15"/>
        </w:rPr>
      </w:pPr>
      <w:r>
        <w:rPr/>
        <w:pict>
          <v:shape style="position:absolute;margin-left:90pt;margin-top:11.289111pt;width:144pt;height:.1pt;mso-position-horizontal-relative:page;mso-position-vertical-relative:paragraph;z-index:-251656192;mso-wrap-distance-left:0;mso-wrap-distance-right:0" coordorigin="1800,226" coordsize="2880,0" path="m1800,226l4680,226e" filled="false" stroked="true" strokeweight=".75pt" strokecolor="#000000">
            <v:path arrowok="t"/>
            <v:stroke dashstyle="solid"/>
            <w10:wrap type="topAndBottom"/>
          </v:shape>
        </w:pict>
      </w:r>
    </w:p>
    <w:p>
      <w:pPr>
        <w:spacing w:line="239" w:lineRule="exact" w:before="29"/>
        <w:ind w:left="160" w:right="0" w:firstLine="0"/>
        <w:jc w:val="left"/>
        <w:rPr>
          <w:sz w:val="19"/>
        </w:rPr>
      </w:pPr>
      <w:r>
        <w:rPr>
          <w:w w:val="105"/>
          <w:position w:val="9"/>
          <w:sz w:val="13"/>
        </w:rPr>
        <w:t>1 </w:t>
      </w:r>
      <w:r>
        <w:rPr>
          <w:w w:val="105"/>
          <w:sz w:val="19"/>
        </w:rPr>
        <w:t>See Browne (2000) for an extensive discussion of this issue.</w:t>
      </w:r>
    </w:p>
    <w:p>
      <w:pPr>
        <w:spacing w:line="239" w:lineRule="exact" w:before="0"/>
        <w:ind w:left="160" w:right="0" w:firstLine="0"/>
        <w:jc w:val="left"/>
        <w:rPr>
          <w:sz w:val="19"/>
        </w:rPr>
      </w:pPr>
      <w:r>
        <w:rPr>
          <w:w w:val="105"/>
          <w:position w:val="9"/>
          <w:sz w:val="13"/>
        </w:rPr>
        <w:t>2 </w:t>
      </w:r>
      <w:r>
        <w:rPr>
          <w:w w:val="105"/>
          <w:sz w:val="19"/>
        </w:rPr>
        <w:t>This definition appears similar to one adopted by Chairman Greenspan, who, earlier this year, in</w:t>
      </w:r>
    </w:p>
    <w:p>
      <w:pPr>
        <w:spacing w:line="247" w:lineRule="auto" w:before="21"/>
        <w:ind w:left="160" w:right="696" w:firstLine="0"/>
        <w:jc w:val="left"/>
        <w:rPr>
          <w:sz w:val="19"/>
        </w:rPr>
      </w:pPr>
      <w:r>
        <w:rPr>
          <w:w w:val="105"/>
          <w:sz w:val="19"/>
        </w:rPr>
        <w:t>testimony before the Sentate Banking Committee (23 February 2001) said “it is certainly true that we have a new economy. It is different. It is behaving differently and it requires a different type of monetary policy to maintain its growth than we had in the past.”</w:t>
      </w:r>
    </w:p>
    <w:p>
      <w:pPr>
        <w:spacing w:line="226" w:lineRule="exact" w:before="12"/>
        <w:ind w:left="160" w:right="562" w:firstLine="0"/>
        <w:jc w:val="left"/>
        <w:rPr>
          <w:sz w:val="19"/>
        </w:rPr>
      </w:pPr>
      <w:r>
        <w:rPr>
          <w:w w:val="105"/>
          <w:position w:val="9"/>
          <w:sz w:val="13"/>
        </w:rPr>
        <w:t>3 </w:t>
      </w:r>
      <w:r>
        <w:rPr>
          <w:w w:val="105"/>
          <w:sz w:val="19"/>
        </w:rPr>
        <w:t>Stiroh (2001) contrasts a moderate interpretation of the NE, which only refers to changes of parameters in the context of existing economic theories with a more extreme version of the NE which suggests that basic economic relationships have changed, and, therefore, a reworking of economic</w:t>
      </w:r>
    </w:p>
    <w:p>
      <w:pPr>
        <w:spacing w:before="15"/>
        <w:ind w:left="160" w:right="0" w:firstLine="0"/>
        <w:jc w:val="left"/>
        <w:rPr>
          <w:sz w:val="19"/>
        </w:rPr>
      </w:pPr>
      <w:r>
        <w:rPr>
          <w:w w:val="105"/>
          <w:sz w:val="19"/>
        </w:rPr>
        <w:t>theory is required. His preferred definition is similar to the one adopted here.</w:t>
      </w:r>
    </w:p>
    <w:p>
      <w:pPr>
        <w:spacing w:after="0"/>
        <w:jc w:val="left"/>
        <w:rPr>
          <w:sz w:val="19"/>
        </w:rPr>
        <w:sectPr>
          <w:pgSz w:w="11920" w:h="16840"/>
          <w:pgMar w:header="0" w:footer="739" w:top="1360" w:bottom="920" w:left="1640" w:right="1320"/>
        </w:sectPr>
      </w:pPr>
    </w:p>
    <w:p>
      <w:pPr>
        <w:pStyle w:val="BodyText"/>
        <w:spacing w:before="9"/>
        <w:rPr>
          <w:sz w:val="11"/>
        </w:rPr>
      </w:pPr>
    </w:p>
    <w:p>
      <w:pPr>
        <w:pStyle w:val="BodyText"/>
        <w:spacing w:line="360" w:lineRule="auto" w:before="90"/>
        <w:ind w:left="160" w:right="675"/>
      </w:pPr>
      <w:r>
        <w:rPr/>
        <w:t>I shall therefore discuss today some of the important </w:t>
      </w:r>
      <w:r>
        <w:rPr>
          <w:spacing w:val="-3"/>
        </w:rPr>
        <w:t>ways </w:t>
      </w:r>
      <w:r>
        <w:rPr/>
        <w:t>in </w:t>
      </w:r>
      <w:r>
        <w:rPr>
          <w:spacing w:val="-3"/>
        </w:rPr>
        <w:t>which some </w:t>
      </w:r>
      <w:r>
        <w:rPr/>
        <w:t>of </w:t>
      </w:r>
      <w:r>
        <w:rPr>
          <w:spacing w:val="-3"/>
        </w:rPr>
        <w:t>our </w:t>
      </w:r>
      <w:r>
        <w:rPr/>
        <w:t>economies seem to be operating differently as compared to, say, the seventies </w:t>
      </w:r>
      <w:r>
        <w:rPr>
          <w:spacing w:val="-2"/>
        </w:rPr>
        <w:t>and </w:t>
      </w:r>
      <w:r>
        <w:rPr/>
        <w:t>eighties. Although I do not believe some of the more extravagant claims that </w:t>
      </w:r>
      <w:r>
        <w:rPr>
          <w:spacing w:val="-2"/>
        </w:rPr>
        <w:t>are </w:t>
      </w:r>
      <w:r>
        <w:rPr>
          <w:spacing w:val="-3"/>
        </w:rPr>
        <w:t>made </w:t>
      </w:r>
      <w:r>
        <w:rPr/>
        <w:t>for the NE, my </w:t>
      </w:r>
      <w:r>
        <w:rPr>
          <w:spacing w:val="-3"/>
        </w:rPr>
        <w:t>best guess </w:t>
      </w:r>
      <w:r>
        <w:rPr/>
        <w:t>is </w:t>
      </w:r>
      <w:r>
        <w:rPr>
          <w:spacing w:val="-3"/>
        </w:rPr>
        <w:t>that enough </w:t>
      </w:r>
      <w:r>
        <w:rPr/>
        <w:t>has </w:t>
      </w:r>
      <w:r>
        <w:rPr>
          <w:spacing w:val="-3"/>
        </w:rPr>
        <w:t>changed </w:t>
      </w:r>
      <w:r>
        <w:rPr/>
        <w:t>for it to be </w:t>
      </w:r>
      <w:r>
        <w:rPr>
          <w:spacing w:val="-3"/>
        </w:rPr>
        <w:t>material </w:t>
      </w:r>
      <w:r>
        <w:rPr/>
        <w:t>to </w:t>
      </w:r>
      <w:r>
        <w:rPr>
          <w:spacing w:val="-3"/>
        </w:rPr>
        <w:t>the setting </w:t>
      </w:r>
      <w:r>
        <w:rPr/>
        <w:t>of </w:t>
      </w:r>
      <w:r>
        <w:rPr>
          <w:spacing w:val="-3"/>
        </w:rPr>
        <w:t>monetary policy. Indeed, many </w:t>
      </w:r>
      <w:r>
        <w:rPr/>
        <w:t>of us </w:t>
      </w:r>
      <w:r>
        <w:rPr>
          <w:spacing w:val="-3"/>
        </w:rPr>
        <w:t>were driven </w:t>
      </w:r>
      <w:r>
        <w:rPr/>
        <w:t>to </w:t>
      </w:r>
      <w:r>
        <w:rPr>
          <w:spacing w:val="-3"/>
        </w:rPr>
        <w:t>looking more carefully  </w:t>
      </w:r>
      <w:r>
        <w:rPr/>
        <w:t>at the NE hypothesis because some relationships used for forecasting purposes appeared to break</w:t>
      </w:r>
      <w:r>
        <w:rPr>
          <w:spacing w:val="-7"/>
        </w:rPr>
        <w:t> </w:t>
      </w:r>
      <w:r>
        <w:rPr/>
        <w:t>down.</w:t>
      </w:r>
    </w:p>
    <w:p>
      <w:pPr>
        <w:pStyle w:val="BodyText"/>
        <w:rPr>
          <w:sz w:val="26"/>
        </w:rPr>
      </w:pPr>
    </w:p>
    <w:p>
      <w:pPr>
        <w:pStyle w:val="BodyText"/>
        <w:rPr>
          <w:sz w:val="26"/>
        </w:rPr>
      </w:pPr>
    </w:p>
    <w:p>
      <w:pPr>
        <w:pStyle w:val="BodyText"/>
        <w:spacing w:before="9"/>
        <w:rPr>
          <w:sz w:val="20"/>
        </w:rPr>
      </w:pPr>
    </w:p>
    <w:p>
      <w:pPr>
        <w:pStyle w:val="Heading1"/>
        <w:numPr>
          <w:ilvl w:val="0"/>
          <w:numId w:val="2"/>
        </w:numPr>
        <w:tabs>
          <w:tab w:pos="461" w:val="left" w:leader="none"/>
        </w:tabs>
        <w:spacing w:line="247" w:lineRule="auto" w:before="0" w:after="0"/>
        <w:ind w:left="160" w:right="877" w:firstLine="0"/>
        <w:jc w:val="left"/>
      </w:pPr>
      <w:r>
        <w:rPr/>
        <w:t>THE RECENT FORECASTING RECORD – SOME CROSS-COUNTRY EVIDENCE</w:t>
      </w:r>
    </w:p>
    <w:p>
      <w:pPr>
        <w:pStyle w:val="BodyText"/>
        <w:spacing w:before="1"/>
        <w:rPr>
          <w:b/>
          <w:sz w:val="34"/>
        </w:rPr>
      </w:pPr>
    </w:p>
    <w:p>
      <w:pPr>
        <w:pStyle w:val="BodyText"/>
        <w:spacing w:line="357" w:lineRule="auto"/>
        <w:ind w:left="160" w:right="482"/>
      </w:pPr>
      <w:r>
        <w:rPr/>
        <w:t>In recent years, economists and central bankers alike have devoted much time to investigating the possibility that some of the parameters of the historical economic relationships that we rely on may have shifted. This is because, in some countries, forecasts of inflation, unemployment and GDP growth have been systematically biased.</w:t>
      </w:r>
    </w:p>
    <w:p>
      <w:pPr>
        <w:pStyle w:val="BodyText"/>
        <w:spacing w:before="8"/>
        <w:rPr>
          <w:sz w:val="37"/>
        </w:rPr>
      </w:pPr>
    </w:p>
    <w:p>
      <w:pPr>
        <w:pStyle w:val="BodyText"/>
        <w:spacing w:line="352" w:lineRule="auto"/>
        <w:ind w:left="160" w:right="823"/>
      </w:pPr>
      <w:r>
        <w:rPr/>
        <w:t>Figure 1 compares the forecasts by Blue Chip panellists for unemployment and inflation in the US as compared to the actual out-turns over the 1993-2000 period.</w:t>
      </w:r>
      <w:r>
        <w:rPr>
          <w:vertAlign w:val="superscript"/>
        </w:rPr>
        <w:t>4</w:t>
      </w:r>
    </w:p>
    <w:p>
      <w:pPr>
        <w:pStyle w:val="BodyText"/>
        <w:spacing w:before="5"/>
        <w:rPr>
          <w:sz w:val="36"/>
        </w:rPr>
      </w:pPr>
    </w:p>
    <w:p>
      <w:pPr>
        <w:pStyle w:val="Heading1"/>
      </w:pPr>
      <w:r>
        <w:rPr/>
        <w:t>FIGURE 1</w:t>
      </w:r>
    </w:p>
    <w:p>
      <w:pPr>
        <w:pStyle w:val="BodyText"/>
        <w:rPr>
          <w:b/>
          <w:sz w:val="20"/>
        </w:rPr>
      </w:pPr>
    </w:p>
    <w:p>
      <w:pPr>
        <w:pStyle w:val="BodyText"/>
        <w:rPr>
          <w:b/>
          <w:sz w:val="20"/>
        </w:rPr>
      </w:pPr>
    </w:p>
    <w:p>
      <w:pPr>
        <w:pStyle w:val="BodyText"/>
        <w:spacing w:before="4"/>
        <w:rPr>
          <w:b/>
          <w:sz w:val="25"/>
        </w:rPr>
      </w:pPr>
    </w:p>
    <w:p>
      <w:pPr>
        <w:spacing w:after="0"/>
        <w:rPr>
          <w:sz w:val="25"/>
        </w:rPr>
        <w:sectPr>
          <w:pgSz w:w="11920" w:h="16840"/>
          <w:pgMar w:header="0" w:footer="739" w:top="1600" w:bottom="920" w:left="1640" w:right="1320"/>
        </w:sectPr>
      </w:pPr>
    </w:p>
    <w:p>
      <w:pPr>
        <w:spacing w:before="96"/>
        <w:ind w:left="535" w:right="0" w:firstLine="0"/>
        <w:jc w:val="left"/>
        <w:rPr>
          <w:b/>
          <w:sz w:val="21"/>
        </w:rPr>
      </w:pPr>
      <w:r>
        <w:rPr/>
        <w:pict>
          <v:group style="position:absolute;margin-left:104.25pt;margin-top:23.977734pt;width:163.15pt;height:119.65pt;mso-position-horizontal-relative:page;mso-position-vertical-relative:paragraph;z-index:251665408" coordorigin="2085,480" coordsize="3263,2393">
            <v:shape style="position:absolute;left:2100;top:487;width:3240;height:2385" coordorigin="2100,487" coordsize="3240,2385" path="m5295,487l5295,2827,5340,2827m5295,2497l5340,2497m5295,2167l5340,2167m5295,1822l5340,1822m5295,1492l5340,1492m5295,1162l5340,1162m5295,817l5340,817m5295,487l5340,487m2100,2827l5295,2827m2100,2872l2100,2827m2460,2872l2460,2827m2820,2872l2820,2827m3165,2872l3165,2827m3525,2872l3525,2827m3885,2872l3885,2827m4230,2872l4230,2827m4590,2872l4590,2827m4950,2872l4950,2827m5295,2872l5295,2827e" filled="false" stroked="true" strokeweight=".75pt" strokecolor="#000000">
              <v:path arrowok="t"/>
              <v:stroke dashstyle="solid"/>
            </v:shape>
            <v:line style="position:absolute" from="2100,682" to="2460,952" stroked="true" strokeweight="1.5pt" strokecolor="#000080">
              <v:stroke dashstyle="solid"/>
            </v:line>
            <v:line style="position:absolute" from="2460,952" to="2820,1162" stroked="true" strokeweight="1.5pt" strokecolor="#000080">
              <v:stroke dashstyle="solid"/>
            </v:line>
            <v:shape style="position:absolute;left:2820;top:1162;width:1770;height:465" coordorigin="2820,1162" coordsize="1770,465" path="m2820,1162l3165,1297m3165,1297l3525,1297m3525,1297l3885,1162m3885,1162l4230,1492m4230,1492l4590,1627e" filled="false" stroked="true" strokeweight="1.5pt" strokecolor="#000080">
              <v:path arrowok="t"/>
              <v:stroke dashstyle="solid"/>
            </v:shape>
            <v:line style="position:absolute" from="4590,1627" to="4950,1897" stroked="true" strokeweight="1.5pt" strokecolor="#000080">
              <v:stroke dashstyle="solid"/>
            </v:line>
            <v:line style="position:absolute" from="4950,1897" to="5295,1897" stroked="true" strokeweight="1.5pt" strokecolor="#000080">
              <v:stroke dashstyle="solid"/>
            </v:line>
            <v:line style="position:absolute" from="2100,1522" to="2460,1417" stroked="true" strokeweight="1.5pt" strokecolor="#ff00ff">
              <v:stroke dashstyle="solid"/>
            </v:line>
            <v:line style="position:absolute" from="2460,1417" to="2820,1672" stroked="true" strokeweight="1.5pt" strokecolor="#ff00ff">
              <v:stroke dashstyle="solid"/>
            </v:line>
            <v:line style="position:absolute" from="2820,1672" to="3165,1747" stroked="true" strokeweight="1.5pt" strokecolor="#ff00ff">
              <v:stroke dashstyle="solid"/>
            </v:line>
            <v:line style="position:absolute" from="3150,1732" to="3540,1732" stroked="true" strokeweight="3pt" strokecolor="#ff00ff">
              <v:stroke dashstyle="solid"/>
            </v:line>
            <v:shape style="position:absolute;left:3525;top:1372;width:705;height:870" coordorigin="3525,1372" coordsize="705,870" path="m3525,1717l3885,1372m3885,1372l4230,2242e" filled="false" stroked="true" strokeweight="1.5pt" strokecolor="#ff00ff">
              <v:path arrowok="t"/>
              <v:stroke dashstyle="solid"/>
            </v:shape>
            <v:line style="position:absolute" from="4230,2242" to="4590,2497" stroked="true" strokeweight="1.5pt" strokecolor="#ff00ff">
              <v:stroke dashstyle="solid"/>
            </v:line>
            <v:line style="position:absolute" from="4590,2497" to="4950,1732" stroked="true" strokeweight="1.5pt" strokecolor="#ff00ff">
              <v:stroke dashstyle="solid"/>
            </v:line>
            <v:line style="position:absolute" from="4950,1732" to="5295,1222" stroked="true" strokeweight="1.5pt" strokecolor="#ff00ff">
              <v:stroke dashstyle="solid"/>
            </v:line>
            <v:line style="position:absolute" from="2775,2092" to="3915,1807" stroked="true" strokeweight=".75pt" strokecolor="#000000">
              <v:stroke dashstyle="solid"/>
            </v:line>
            <v:shape style="position:absolute;left:3870;top:1747;width:150;height:150" coordorigin="3870,1747" coordsize="150,150" path="m3870,1747l3900,1897,4020,1792,3870,1747xe" filled="true" fillcolor="#000000" stroked="false">
              <v:path arrowok="t"/>
              <v:fill type="solid"/>
            </v:shape>
            <v:line style="position:absolute" from="4110,907" to="4305,1357" stroked="true" strokeweight=".75pt" strokecolor="#000000">
              <v:stroke dashstyle="solid"/>
            </v:line>
            <v:shape style="position:absolute;left:4230;top:1297;width:135;height:150" coordorigin="4230,1297" coordsize="135,150" path="m4365,1297l4230,1357,4350,1447,4365,1297xe" filled="true" fillcolor="#000000" stroked="false">
              <v:path arrowok="t"/>
              <v:fill type="solid"/>
            </v:shape>
            <v:shape style="position:absolute;left:4710;top:505;width:485;height:164" type="#_x0000_t202" filled="false" stroked="false">
              <v:textbox inset="0,0,0,0">
                <w:txbxContent>
                  <w:p>
                    <w:pPr>
                      <w:spacing w:before="1"/>
                      <w:ind w:left="0" w:right="0" w:firstLine="0"/>
                      <w:jc w:val="left"/>
                      <w:rPr>
                        <w:sz w:val="14"/>
                      </w:rPr>
                    </w:pPr>
                    <w:r>
                      <w:rPr>
                        <w:w w:val="105"/>
                        <w:sz w:val="14"/>
                      </w:rPr>
                      <w:t>Percent</w:t>
                    </w:r>
                  </w:p>
                </w:txbxContent>
              </v:textbox>
              <w10:wrap type="none"/>
            </v:shape>
            <v:shape style="position:absolute;left:3015;top:775;width:1220;height:164" type="#_x0000_t202" filled="false" stroked="false">
              <v:textbox inset="0,0,0,0">
                <w:txbxContent>
                  <w:p>
                    <w:pPr>
                      <w:spacing w:before="1"/>
                      <w:ind w:left="0" w:right="0" w:firstLine="0"/>
                      <w:jc w:val="left"/>
                      <w:rPr>
                        <w:sz w:val="14"/>
                      </w:rPr>
                    </w:pPr>
                    <w:r>
                      <w:rPr>
                        <w:w w:val="105"/>
                        <w:sz w:val="14"/>
                      </w:rPr>
                      <w:t>Blue Chip Forecasts</w:t>
                    </w:r>
                  </w:p>
                </w:txbxContent>
              </v:textbox>
              <w10:wrap type="none"/>
            </v:shape>
            <v:shape style="position:absolute;left:2205;top:2050;width:545;height:164" type="#_x0000_t202" filled="false" stroked="false">
              <v:textbox inset="0,0,0,0">
                <w:txbxContent>
                  <w:p>
                    <w:pPr>
                      <w:spacing w:before="1"/>
                      <w:ind w:left="0" w:right="0" w:firstLine="0"/>
                      <w:jc w:val="left"/>
                      <w:rPr>
                        <w:sz w:val="14"/>
                      </w:rPr>
                    </w:pPr>
                    <w:r>
                      <w:rPr>
                        <w:w w:val="105"/>
                        <w:sz w:val="14"/>
                      </w:rPr>
                      <w:t>Outturns</w:t>
                    </w:r>
                  </w:p>
                </w:txbxContent>
              </v:textbox>
              <w10:wrap type="none"/>
            </v:shape>
            <w10:wrap type="none"/>
          </v:group>
        </w:pict>
      </w:r>
      <w:r>
        <w:rPr>
          <w:b/>
          <w:sz w:val="21"/>
        </w:rPr>
        <w:t>Inflation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1014" w:val="left" w:leader="none"/>
          <w:tab w:pos="1734" w:val="left" w:leader="none"/>
          <w:tab w:pos="2439" w:val="left" w:leader="none"/>
          <w:tab w:pos="3144" w:val="left" w:leader="none"/>
        </w:tabs>
        <w:spacing w:before="160"/>
        <w:ind w:left="310" w:right="0" w:firstLine="0"/>
        <w:jc w:val="left"/>
        <w:rPr>
          <w:sz w:val="14"/>
        </w:rPr>
      </w:pPr>
      <w:r>
        <w:rPr>
          <w:spacing w:val="6"/>
          <w:w w:val="105"/>
          <w:sz w:val="14"/>
        </w:rPr>
        <w:t>1991</w:t>
        <w:tab/>
      </w:r>
      <w:r>
        <w:rPr>
          <w:spacing w:val="3"/>
          <w:w w:val="105"/>
          <w:sz w:val="14"/>
        </w:rPr>
        <w:t>1993</w:t>
        <w:tab/>
      </w:r>
      <w:r>
        <w:rPr>
          <w:w w:val="105"/>
          <w:sz w:val="14"/>
        </w:rPr>
        <w:t>1995</w:t>
        <w:tab/>
      </w:r>
      <w:r>
        <w:rPr>
          <w:spacing w:val="6"/>
          <w:w w:val="105"/>
          <w:sz w:val="14"/>
        </w:rPr>
        <w:t>1997</w:t>
        <w:tab/>
      </w:r>
      <w:r>
        <w:rPr>
          <w:w w:val="105"/>
          <w:sz w:val="14"/>
        </w:rPr>
        <w:t>1999</w:t>
      </w:r>
    </w:p>
    <w:p>
      <w:pPr>
        <w:pStyle w:val="BodyText"/>
        <w:rPr>
          <w:sz w:val="16"/>
        </w:rPr>
      </w:pPr>
      <w:r>
        <w:rPr/>
        <w:br w:type="column"/>
      </w:r>
      <w:r>
        <w:rPr>
          <w:sz w:val="16"/>
        </w:rPr>
      </w:r>
    </w:p>
    <w:p>
      <w:pPr>
        <w:pStyle w:val="BodyText"/>
        <w:spacing w:before="2"/>
        <w:rPr>
          <w:sz w:val="20"/>
        </w:rPr>
      </w:pPr>
    </w:p>
    <w:p>
      <w:pPr>
        <w:spacing w:before="0"/>
        <w:ind w:left="274" w:right="0" w:firstLine="0"/>
        <w:jc w:val="left"/>
        <w:rPr>
          <w:sz w:val="14"/>
        </w:rPr>
      </w:pPr>
      <w:r>
        <w:rPr>
          <w:spacing w:val="-7"/>
          <w:w w:val="105"/>
          <w:sz w:val="14"/>
        </w:rPr>
        <w:t>4.5</w:t>
      </w:r>
    </w:p>
    <w:p>
      <w:pPr>
        <w:pStyle w:val="BodyText"/>
        <w:spacing w:before="8"/>
        <w:rPr>
          <w:sz w:val="14"/>
        </w:rPr>
      </w:pPr>
    </w:p>
    <w:p>
      <w:pPr>
        <w:spacing w:before="0"/>
        <w:ind w:left="274" w:right="0" w:firstLine="0"/>
        <w:jc w:val="left"/>
        <w:rPr>
          <w:sz w:val="14"/>
        </w:rPr>
      </w:pPr>
      <w:r>
        <w:rPr>
          <w:spacing w:val="-7"/>
          <w:w w:val="105"/>
          <w:sz w:val="14"/>
        </w:rPr>
        <w:t>4.0</w:t>
      </w:r>
    </w:p>
    <w:p>
      <w:pPr>
        <w:pStyle w:val="BodyText"/>
        <w:spacing w:before="8"/>
        <w:rPr>
          <w:sz w:val="14"/>
        </w:rPr>
      </w:pPr>
    </w:p>
    <w:p>
      <w:pPr>
        <w:spacing w:before="0"/>
        <w:ind w:left="274" w:right="0" w:firstLine="0"/>
        <w:jc w:val="left"/>
        <w:rPr>
          <w:sz w:val="14"/>
        </w:rPr>
      </w:pPr>
      <w:r>
        <w:rPr>
          <w:spacing w:val="-7"/>
          <w:w w:val="105"/>
          <w:sz w:val="14"/>
        </w:rPr>
        <w:t>3.5</w:t>
      </w:r>
    </w:p>
    <w:p>
      <w:pPr>
        <w:pStyle w:val="BodyText"/>
        <w:rPr>
          <w:sz w:val="16"/>
        </w:rPr>
      </w:pPr>
    </w:p>
    <w:p>
      <w:pPr>
        <w:spacing w:before="0"/>
        <w:ind w:left="274" w:right="0" w:firstLine="0"/>
        <w:jc w:val="left"/>
        <w:rPr>
          <w:sz w:val="14"/>
        </w:rPr>
      </w:pPr>
      <w:r>
        <w:rPr>
          <w:spacing w:val="-7"/>
          <w:w w:val="105"/>
          <w:sz w:val="14"/>
        </w:rPr>
        <w:t>3.0</w:t>
      </w:r>
    </w:p>
    <w:p>
      <w:pPr>
        <w:pStyle w:val="BodyText"/>
        <w:spacing w:before="8"/>
        <w:rPr>
          <w:sz w:val="14"/>
        </w:rPr>
      </w:pPr>
    </w:p>
    <w:p>
      <w:pPr>
        <w:spacing w:before="0"/>
        <w:ind w:left="274" w:right="0" w:firstLine="0"/>
        <w:jc w:val="left"/>
        <w:rPr>
          <w:sz w:val="14"/>
        </w:rPr>
      </w:pPr>
      <w:r>
        <w:rPr>
          <w:spacing w:val="-7"/>
          <w:w w:val="105"/>
          <w:sz w:val="14"/>
        </w:rPr>
        <w:t>2.5</w:t>
      </w:r>
    </w:p>
    <w:p>
      <w:pPr>
        <w:pStyle w:val="BodyText"/>
        <w:spacing w:before="8"/>
        <w:rPr>
          <w:sz w:val="14"/>
        </w:rPr>
      </w:pPr>
    </w:p>
    <w:p>
      <w:pPr>
        <w:spacing w:before="0"/>
        <w:ind w:left="274" w:right="0" w:firstLine="0"/>
        <w:jc w:val="left"/>
        <w:rPr>
          <w:sz w:val="14"/>
        </w:rPr>
      </w:pPr>
      <w:r>
        <w:rPr>
          <w:spacing w:val="-7"/>
          <w:w w:val="105"/>
          <w:sz w:val="14"/>
        </w:rPr>
        <w:t>2.0</w:t>
      </w:r>
    </w:p>
    <w:p>
      <w:pPr>
        <w:pStyle w:val="BodyText"/>
        <w:rPr>
          <w:sz w:val="16"/>
        </w:rPr>
      </w:pPr>
    </w:p>
    <w:p>
      <w:pPr>
        <w:spacing w:before="0"/>
        <w:ind w:left="274" w:right="0" w:firstLine="0"/>
        <w:jc w:val="left"/>
        <w:rPr>
          <w:sz w:val="14"/>
        </w:rPr>
      </w:pPr>
      <w:r>
        <w:rPr>
          <w:spacing w:val="-7"/>
          <w:w w:val="105"/>
          <w:sz w:val="14"/>
        </w:rPr>
        <w:t>1.5</w:t>
      </w:r>
    </w:p>
    <w:p>
      <w:pPr>
        <w:pStyle w:val="BodyText"/>
        <w:spacing w:before="8"/>
        <w:rPr>
          <w:sz w:val="14"/>
        </w:rPr>
      </w:pPr>
    </w:p>
    <w:p>
      <w:pPr>
        <w:spacing w:before="0"/>
        <w:ind w:left="274" w:right="0" w:firstLine="0"/>
        <w:jc w:val="left"/>
        <w:rPr>
          <w:sz w:val="14"/>
        </w:rPr>
      </w:pPr>
      <w:r>
        <w:rPr>
          <w:spacing w:val="-7"/>
          <w:w w:val="105"/>
          <w:sz w:val="14"/>
        </w:rPr>
        <w:t>1.0</w:t>
      </w:r>
    </w:p>
    <w:p>
      <w:pPr>
        <w:spacing w:before="171"/>
        <w:ind w:left="310" w:right="0" w:firstLine="0"/>
        <w:jc w:val="left"/>
        <w:rPr>
          <w:b/>
          <w:sz w:val="21"/>
        </w:rPr>
      </w:pPr>
      <w:r>
        <w:rPr/>
        <w:br w:type="column"/>
      </w:r>
      <w:r>
        <w:rPr>
          <w:b/>
          <w:sz w:val="21"/>
        </w:rPr>
        <w:t>Unemployment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tabs>
          <w:tab w:pos="1089" w:val="left" w:leader="none"/>
          <w:tab w:pos="1794" w:val="left" w:leader="none"/>
          <w:tab w:pos="2514" w:val="left" w:leader="none"/>
          <w:tab w:pos="3234" w:val="left" w:leader="none"/>
        </w:tabs>
        <w:spacing w:before="0"/>
        <w:ind w:left="370" w:right="0" w:firstLine="0"/>
        <w:jc w:val="left"/>
        <w:rPr>
          <w:sz w:val="14"/>
        </w:rPr>
      </w:pPr>
      <w:r>
        <w:rPr/>
        <w:pict>
          <v:group style="position:absolute;margin-left:331.125pt;margin-top:-120.792686pt;width:163.5pt;height:115.35pt;mso-position-horizontal-relative:page;mso-position-vertical-relative:paragraph;z-index:251669504" coordorigin="6623,-2416" coordsize="3270,2307">
            <v:shape style="position:absolute;left:6630;top:-2375;width:3255;height:2265" coordorigin="6630,-2374" coordsize="3255,2265" path="m9840,-2374l9840,-154,9885,-154m9840,-424l9885,-424m9840,-694l9885,-694m9840,-979l9885,-979m9840,-1264l9885,-1264m9840,-1549l9885,-1549m9840,-1804l9885,-1804m9840,-2089l9885,-2089m9840,-2374l9885,-2374m6630,-154l9840,-154m6630,-109l6630,-154m6990,-109l6990,-154m7335,-109l7335,-154m7695,-109l7695,-154m8055,-109l8055,-154m8415,-109l8415,-154m8775,-109l8775,-154m9135,-109l9135,-154m9480,-109l9480,-154m9840,-109l9840,-154e" filled="false" stroked="true" strokeweight=".75pt" strokecolor="#000000">
              <v:path arrowok="t"/>
              <v:stroke dashstyle="solid"/>
            </v:shape>
            <v:shape style="position:absolute;left:6630;top:-1940;width:3210;height:1290" coordorigin="6630,-1939" coordsize="3210,1290" path="m6630,-1264l6990,-1804,7335,-1939,7695,-1879,8055,-1549,8415,-1489,8775,-1309,9135,-1099,9480,-814,9840,-649e" filled="false" stroked="true" strokeweight=".75pt" strokecolor="#000080">
              <v:path arrowok="t"/>
              <v:stroke dashstyle="solid"/>
            </v:shape>
            <v:shape style="position:absolute;left:6630;top:-2270;width:3210;height:1845" coordorigin="6630,-2269" coordsize="3210,1845" path="m6630,-2044l6990,-2269,7335,-1879,7695,-1309,8055,-1309,8415,-1159,8775,-814,9135,-649,9480,-484,9840,-424e" filled="false" stroked="true" strokeweight=".75pt" strokecolor="#ff00ff">
              <v:path arrowok="t"/>
              <v:stroke dashstyle="solid"/>
            </v:shape>
            <v:line style="position:absolute" from="8400,-2104" to="8565,-1579" stroked="true" strokeweight=".75pt" strokecolor="#000000">
              <v:stroke dashstyle="solid"/>
            </v:line>
            <v:shape style="position:absolute;left:8505;top:-1625;width:135;height:150" coordorigin="8505,-1624" coordsize="135,150" path="m8640,-1624l8505,-1579,8610,-1474,8640,-1624xe" filled="true" fillcolor="#000000" stroked="false">
              <v:path arrowok="t"/>
              <v:fill type="solid"/>
            </v:shape>
            <v:line style="position:absolute" from="7740,-649" to="8415,-979" stroked="true" strokeweight=".75pt" strokecolor="#000000">
              <v:stroke dashstyle="solid"/>
            </v:line>
            <v:shape style="position:absolute;left:8370;top:-1040;width:135;height:150" coordorigin="8370,-1039" coordsize="135,150" path="m8370,-1039l8415,-889,8505,-1024,8370,-1039xe" filled="true" fillcolor="#000000" stroked="false">
              <v:path arrowok="t"/>
              <v:fill type="solid"/>
            </v:shape>
            <v:shape style="position:absolute;left:7530;top:-2296;width:1235;height:164" type="#_x0000_t202" filled="false" stroked="false">
              <v:textbox inset="0,0,0,0">
                <w:txbxContent>
                  <w:p>
                    <w:pPr>
                      <w:spacing w:before="1"/>
                      <w:ind w:left="0" w:right="0" w:firstLine="0"/>
                      <w:jc w:val="left"/>
                      <w:rPr>
                        <w:sz w:val="14"/>
                      </w:rPr>
                    </w:pPr>
                    <w:r>
                      <w:rPr>
                        <w:w w:val="105"/>
                        <w:sz w:val="14"/>
                      </w:rPr>
                      <w:t>Blue Chip Forecasts</w:t>
                    </w:r>
                  </w:p>
                </w:txbxContent>
              </v:textbox>
              <w10:wrap type="none"/>
            </v:shape>
            <v:shape style="position:absolute;left:9240;top:-2416;width:515;height:164" type="#_x0000_t202" filled="false" stroked="false">
              <v:textbox inset="0,0,0,0">
                <w:txbxContent>
                  <w:p>
                    <w:pPr>
                      <w:spacing w:before="1"/>
                      <w:ind w:left="0" w:right="0" w:firstLine="0"/>
                      <w:jc w:val="left"/>
                      <w:rPr>
                        <w:sz w:val="14"/>
                      </w:rPr>
                    </w:pPr>
                    <w:r>
                      <w:rPr>
                        <w:w w:val="105"/>
                        <w:sz w:val="14"/>
                      </w:rPr>
                      <w:t>Percent</w:t>
                    </w:r>
                  </w:p>
                </w:txbxContent>
              </v:textbox>
              <w10:wrap type="none"/>
            </v:shape>
            <v:shape style="position:absolute;left:7095;top:-766;width:545;height:164" type="#_x0000_t202" filled="false" stroked="false">
              <v:textbox inset="0,0,0,0">
                <w:txbxContent>
                  <w:p>
                    <w:pPr>
                      <w:spacing w:before="1"/>
                      <w:ind w:left="0" w:right="0" w:firstLine="0"/>
                      <w:jc w:val="left"/>
                      <w:rPr>
                        <w:sz w:val="14"/>
                      </w:rPr>
                    </w:pPr>
                    <w:r>
                      <w:rPr>
                        <w:w w:val="105"/>
                        <w:sz w:val="14"/>
                      </w:rPr>
                      <w:t>Outturns</w:t>
                    </w:r>
                  </w:p>
                </w:txbxContent>
              </v:textbox>
              <w10:wrap type="none"/>
            </v:shape>
            <w10:wrap type="none"/>
          </v:group>
        </w:pict>
      </w:r>
      <w:r>
        <w:rPr>
          <w:spacing w:val="3"/>
          <w:w w:val="105"/>
          <w:sz w:val="14"/>
        </w:rPr>
        <w:t>1991</w:t>
        <w:tab/>
      </w:r>
      <w:r>
        <w:rPr>
          <w:spacing w:val="6"/>
          <w:w w:val="105"/>
          <w:sz w:val="14"/>
        </w:rPr>
        <w:t>1993</w:t>
        <w:tab/>
      </w:r>
      <w:r>
        <w:rPr>
          <w:spacing w:val="3"/>
          <w:w w:val="105"/>
          <w:sz w:val="14"/>
        </w:rPr>
        <w:t>1995</w:t>
        <w:tab/>
        <w:t>1997</w:t>
        <w:tab/>
      </w:r>
      <w:r>
        <w:rPr>
          <w:spacing w:val="-4"/>
          <w:w w:val="105"/>
          <w:sz w:val="14"/>
        </w:rPr>
        <w:t>1999</w:t>
      </w:r>
    </w:p>
    <w:p>
      <w:pPr>
        <w:pStyle w:val="BodyText"/>
        <w:rPr>
          <w:sz w:val="16"/>
        </w:rPr>
      </w:pPr>
      <w:r>
        <w:rPr/>
        <w:br w:type="column"/>
      </w:r>
      <w:r>
        <w:rPr>
          <w:sz w:val="16"/>
        </w:rPr>
      </w:r>
    </w:p>
    <w:p>
      <w:pPr>
        <w:pStyle w:val="BodyText"/>
        <w:rPr>
          <w:sz w:val="16"/>
        </w:rPr>
      </w:pPr>
    </w:p>
    <w:p>
      <w:pPr>
        <w:pStyle w:val="BodyText"/>
        <w:spacing w:before="7"/>
        <w:rPr>
          <w:sz w:val="14"/>
        </w:rPr>
      </w:pPr>
    </w:p>
    <w:p>
      <w:pPr>
        <w:spacing w:before="0"/>
        <w:ind w:left="274" w:right="0" w:firstLine="0"/>
        <w:jc w:val="left"/>
        <w:rPr>
          <w:sz w:val="14"/>
        </w:rPr>
      </w:pPr>
      <w:r>
        <w:rPr>
          <w:spacing w:val="3"/>
          <w:w w:val="105"/>
          <w:sz w:val="14"/>
        </w:rPr>
        <w:t>7.5</w:t>
      </w:r>
    </w:p>
    <w:p>
      <w:pPr>
        <w:spacing w:before="109"/>
        <w:ind w:left="274" w:right="0" w:firstLine="0"/>
        <w:jc w:val="left"/>
        <w:rPr>
          <w:sz w:val="14"/>
        </w:rPr>
      </w:pPr>
      <w:r>
        <w:rPr>
          <w:spacing w:val="3"/>
          <w:w w:val="105"/>
          <w:sz w:val="14"/>
        </w:rPr>
        <w:t>7.0</w:t>
      </w:r>
    </w:p>
    <w:p>
      <w:pPr>
        <w:spacing w:before="124"/>
        <w:ind w:left="274" w:right="0" w:firstLine="0"/>
        <w:jc w:val="left"/>
        <w:rPr>
          <w:sz w:val="14"/>
        </w:rPr>
      </w:pPr>
      <w:r>
        <w:rPr>
          <w:spacing w:val="3"/>
          <w:w w:val="105"/>
          <w:sz w:val="14"/>
        </w:rPr>
        <w:t>6.5</w:t>
      </w:r>
    </w:p>
    <w:p>
      <w:pPr>
        <w:spacing w:before="109"/>
        <w:ind w:left="274" w:right="0" w:firstLine="0"/>
        <w:jc w:val="left"/>
        <w:rPr>
          <w:sz w:val="14"/>
        </w:rPr>
      </w:pPr>
      <w:r>
        <w:rPr>
          <w:spacing w:val="3"/>
          <w:w w:val="105"/>
          <w:sz w:val="14"/>
        </w:rPr>
        <w:t>6.0</w:t>
      </w:r>
    </w:p>
    <w:p>
      <w:pPr>
        <w:spacing w:before="124"/>
        <w:ind w:left="274" w:right="0" w:firstLine="0"/>
        <w:jc w:val="left"/>
        <w:rPr>
          <w:sz w:val="14"/>
        </w:rPr>
      </w:pPr>
      <w:r>
        <w:rPr>
          <w:spacing w:val="3"/>
          <w:w w:val="105"/>
          <w:sz w:val="14"/>
        </w:rPr>
        <w:t>5.5</w:t>
      </w:r>
    </w:p>
    <w:p>
      <w:pPr>
        <w:spacing w:before="124"/>
        <w:ind w:left="274" w:right="0" w:firstLine="0"/>
        <w:jc w:val="left"/>
        <w:rPr>
          <w:sz w:val="14"/>
        </w:rPr>
      </w:pPr>
      <w:r>
        <w:rPr>
          <w:spacing w:val="3"/>
          <w:w w:val="105"/>
          <w:sz w:val="14"/>
        </w:rPr>
        <w:t>5.0</w:t>
      </w:r>
    </w:p>
    <w:p>
      <w:pPr>
        <w:spacing w:before="124"/>
        <w:ind w:left="274" w:right="0" w:firstLine="0"/>
        <w:jc w:val="left"/>
        <w:rPr>
          <w:sz w:val="14"/>
        </w:rPr>
      </w:pPr>
      <w:r>
        <w:rPr>
          <w:spacing w:val="3"/>
          <w:w w:val="105"/>
          <w:sz w:val="14"/>
        </w:rPr>
        <w:t>4.5</w:t>
      </w:r>
    </w:p>
    <w:p>
      <w:pPr>
        <w:spacing w:before="94"/>
        <w:ind w:left="274" w:right="0" w:firstLine="0"/>
        <w:jc w:val="left"/>
        <w:rPr>
          <w:sz w:val="14"/>
        </w:rPr>
      </w:pPr>
      <w:r>
        <w:rPr>
          <w:spacing w:val="3"/>
          <w:w w:val="105"/>
          <w:sz w:val="14"/>
        </w:rPr>
        <w:t>4.0</w:t>
      </w:r>
    </w:p>
    <w:p>
      <w:pPr>
        <w:spacing w:before="124"/>
        <w:ind w:left="274" w:right="0" w:firstLine="0"/>
        <w:jc w:val="left"/>
        <w:rPr>
          <w:sz w:val="14"/>
        </w:rPr>
      </w:pPr>
      <w:r>
        <w:rPr>
          <w:spacing w:val="3"/>
          <w:w w:val="105"/>
          <w:sz w:val="14"/>
        </w:rPr>
        <w:t>3.5</w:t>
      </w:r>
    </w:p>
    <w:p>
      <w:pPr>
        <w:spacing w:after="0"/>
        <w:jc w:val="left"/>
        <w:rPr>
          <w:sz w:val="14"/>
        </w:rPr>
        <w:sectPr>
          <w:type w:val="continuous"/>
          <w:pgSz w:w="11920" w:h="16840"/>
          <w:pgMar w:top="1180" w:bottom="280" w:left="1640" w:right="1320"/>
          <w:cols w:num="4" w:equalWidth="0">
            <w:col w:w="3461" w:space="40"/>
            <w:col w:w="480" w:space="474"/>
            <w:col w:w="3536" w:space="40"/>
            <w:col w:w="929"/>
          </w:cols>
        </w:sectPr>
      </w:pPr>
    </w:p>
    <w:p>
      <w:pPr>
        <w:pStyle w:val="BodyText"/>
        <w:rPr>
          <w:sz w:val="20"/>
        </w:rPr>
      </w:pPr>
    </w:p>
    <w:p>
      <w:pPr>
        <w:pStyle w:val="BodyText"/>
        <w:rPr>
          <w:sz w:val="20"/>
        </w:rPr>
      </w:pPr>
    </w:p>
    <w:p>
      <w:pPr>
        <w:pStyle w:val="BodyText"/>
        <w:spacing w:before="3" w:after="1"/>
        <w:rPr>
          <w:sz w:val="17"/>
        </w:rPr>
      </w:pPr>
    </w:p>
    <w:p>
      <w:pPr>
        <w:pStyle w:val="BodyText"/>
        <w:spacing w:line="20" w:lineRule="exact"/>
        <w:ind w:left="152"/>
        <w:rPr>
          <w:sz w:val="2"/>
        </w:rPr>
      </w:pPr>
      <w:r>
        <w:rPr>
          <w:sz w:val="2"/>
        </w:rPr>
        <w:pict>
          <v:group style="width:144pt;height:.75pt;mso-position-horizontal-relative:char;mso-position-vertical-relative:line" coordorigin="0,0" coordsize="2880,15">
            <v:line style="position:absolute" from="0,8" to="2880,8" stroked="true" strokeweight=".75pt" strokecolor="#000000">
              <v:stroke dashstyle="solid"/>
            </v:line>
          </v:group>
        </w:pict>
      </w:r>
      <w:r>
        <w:rPr>
          <w:sz w:val="2"/>
        </w:rPr>
      </w:r>
    </w:p>
    <w:p>
      <w:pPr>
        <w:spacing w:before="54"/>
        <w:ind w:left="160" w:right="0" w:firstLine="0"/>
        <w:jc w:val="left"/>
        <w:rPr>
          <w:sz w:val="19"/>
        </w:rPr>
      </w:pPr>
      <w:r>
        <w:rPr>
          <w:w w:val="105"/>
          <w:position w:val="9"/>
          <w:sz w:val="13"/>
        </w:rPr>
        <w:t>4 </w:t>
      </w:r>
      <w:r>
        <w:rPr>
          <w:w w:val="105"/>
          <w:sz w:val="19"/>
        </w:rPr>
        <w:t>Kohn (1999) presented a similar picture of the 1991-97 period.</w:t>
      </w:r>
    </w:p>
    <w:p>
      <w:pPr>
        <w:spacing w:after="0"/>
        <w:jc w:val="left"/>
        <w:rPr>
          <w:sz w:val="19"/>
        </w:rPr>
        <w:sectPr>
          <w:type w:val="continuous"/>
          <w:pgSz w:w="11920" w:h="16840"/>
          <w:pgMar w:top="1180" w:bottom="280" w:left="1640" w:right="1320"/>
        </w:sectPr>
      </w:pPr>
    </w:p>
    <w:p>
      <w:pPr>
        <w:pStyle w:val="BodyText"/>
        <w:spacing w:before="9"/>
        <w:rPr>
          <w:sz w:val="11"/>
        </w:rPr>
      </w:pPr>
    </w:p>
    <w:p>
      <w:pPr>
        <w:pStyle w:val="BodyText"/>
        <w:spacing w:line="357" w:lineRule="auto" w:before="90"/>
        <w:ind w:left="160"/>
      </w:pPr>
      <w:r>
        <w:rPr/>
        <w:t>Note that forecasters have, for most of the period, </w:t>
      </w:r>
      <w:r>
        <w:rPr>
          <w:u w:val="single"/>
        </w:rPr>
        <w:t>over-predicted</w:t>
      </w:r>
      <w:r>
        <w:rPr/>
        <w:t> the level of the unemployment rate in the US. Nonetheless, they have simultaneously </w:t>
      </w:r>
      <w:r>
        <w:rPr>
          <w:u w:val="single"/>
        </w:rPr>
        <w:t>over-predicted</w:t>
      </w:r>
      <w:r>
        <w:rPr/>
        <w:t> inflation until recently.</w:t>
      </w:r>
    </w:p>
    <w:p>
      <w:pPr>
        <w:pStyle w:val="BodyText"/>
        <w:spacing w:before="6"/>
        <w:rPr>
          <w:sz w:val="37"/>
        </w:rPr>
      </w:pPr>
    </w:p>
    <w:p>
      <w:pPr>
        <w:pStyle w:val="BodyText"/>
        <w:spacing w:line="357" w:lineRule="auto"/>
        <w:ind w:left="160" w:right="562"/>
      </w:pPr>
      <w:r>
        <w:rPr/>
        <w:t>A conventional view holds that if the unemployment rate is lower than expected over a sustained period of time, then this is a sympton of excess demand and so,</w:t>
      </w:r>
      <w:r>
        <w:rPr>
          <w:vertAlign w:val="superscript"/>
        </w:rPr>
        <w:t>5</w:t>
      </w:r>
      <w:r>
        <w:rPr>
          <w:vertAlign w:val="baseline"/>
        </w:rPr>
        <w:t> on average, actual inflation must also be </w:t>
      </w:r>
      <w:r>
        <w:rPr>
          <w:u w:val="single"/>
          <w:vertAlign w:val="baseline"/>
        </w:rPr>
        <w:t>higher</w:t>
      </w:r>
      <w:r>
        <w:rPr>
          <w:vertAlign w:val="baseline"/>
        </w:rPr>
        <w:t> than expected. However, the actual inflation out-turn over this period was, on average, </w:t>
      </w:r>
      <w:r>
        <w:rPr>
          <w:u w:val="single"/>
          <w:vertAlign w:val="baseline"/>
        </w:rPr>
        <w:t>lower</w:t>
      </w:r>
      <w:r>
        <w:rPr>
          <w:vertAlign w:val="baseline"/>
        </w:rPr>
        <w:t> than the ‘consensus’ inflation forecast.</w:t>
      </w:r>
    </w:p>
    <w:p>
      <w:pPr>
        <w:pStyle w:val="BodyText"/>
        <w:spacing w:before="5"/>
        <w:rPr>
          <w:sz w:val="36"/>
        </w:rPr>
      </w:pPr>
    </w:p>
    <w:p>
      <w:pPr>
        <w:pStyle w:val="BodyText"/>
        <w:spacing w:line="362" w:lineRule="auto"/>
        <w:ind w:left="160" w:right="482"/>
      </w:pPr>
      <w:r>
        <w:rPr/>
        <w:t>Table 1 displays more formal evidence on forecast errors for the G5 countries.</w:t>
      </w:r>
      <w:r>
        <w:rPr>
          <w:vertAlign w:val="superscript"/>
        </w:rPr>
        <w:t>6</w:t>
      </w:r>
      <w:r>
        <w:rPr>
          <w:vertAlign w:val="baseline"/>
        </w:rPr>
        <w:t> The first two columns report the average forecast error for each country and associated t- statistics based on a simple regression. </w:t>
      </w:r>
      <w:r>
        <w:rPr>
          <w:vertAlign w:val="superscript"/>
        </w:rPr>
        <w:t>7</w:t>
      </w:r>
      <w:r>
        <w:rPr>
          <w:vertAlign w:val="baseline"/>
        </w:rPr>
        <w:t> The final column in Table 1 reports an alternative test, which also considers whether the unit coefficient on the forecast is a valid assumption. </w:t>
      </w:r>
      <w:r>
        <w:rPr>
          <w:vertAlign w:val="superscript"/>
        </w:rPr>
        <w:t>8</w:t>
      </w:r>
    </w:p>
    <w:p>
      <w:pPr>
        <w:pStyle w:val="BodyText"/>
        <w:spacing w:before="4"/>
        <w:rPr>
          <w:sz w:val="35"/>
        </w:rPr>
      </w:pPr>
    </w:p>
    <w:p>
      <w:pPr>
        <w:pStyle w:val="BodyText"/>
        <w:spacing w:line="357" w:lineRule="auto"/>
        <w:ind w:left="160" w:right="562"/>
      </w:pPr>
      <w:r>
        <w:rPr/>
        <w:t>Taking the UK first, a similar pattern to the US emerges. On average, the consensus forecast has </w:t>
      </w:r>
      <w:r>
        <w:rPr>
          <w:u w:val="single"/>
        </w:rPr>
        <w:t>underestimated</w:t>
      </w:r>
      <w:r>
        <w:rPr/>
        <w:t> GDP growth by as much as 0.5% pa over the period, while simultaneously </w:t>
      </w:r>
      <w:r>
        <w:rPr>
          <w:u w:val="single"/>
        </w:rPr>
        <w:t>over-estimating</w:t>
      </w:r>
      <w:r>
        <w:rPr/>
        <w:t> inflation by around the same amount.</w:t>
      </w:r>
    </w:p>
    <w:p>
      <w:pPr>
        <w:pStyle w:val="BodyText"/>
        <w:spacing w:line="352" w:lineRule="auto" w:before="11"/>
        <w:ind w:left="160" w:right="676"/>
      </w:pPr>
      <w:r>
        <w:rPr/>
        <w:t>Moreover, these forecast errors are statistically significant even when one allows for the fact that successive forecasts are not independent of each other.</w:t>
      </w:r>
    </w:p>
    <w:p>
      <w:pPr>
        <w:pStyle w:val="BodyText"/>
        <w:spacing w:before="5"/>
        <w:rPr>
          <w:sz w:val="36"/>
        </w:rPr>
      </w:pPr>
    </w:p>
    <w:p>
      <w:pPr>
        <w:pStyle w:val="BodyText"/>
        <w:spacing w:line="364" w:lineRule="auto"/>
        <w:ind w:left="160" w:right="541"/>
      </w:pPr>
      <w:r>
        <w:rPr/>
        <w:t>The degree to which the consensus has underestimated GDP growth in the US is even greater (around 1%), with the average degree to which inflation has been over- estimated smaller at around -¼%.</w:t>
      </w:r>
      <w:r>
        <w:rPr>
          <w:vertAlign w:val="superscript"/>
        </w:rPr>
        <w:t>9</w:t>
      </w:r>
    </w:p>
    <w:p>
      <w:pPr>
        <w:pStyle w:val="BodyText"/>
        <w:rPr>
          <w:sz w:val="20"/>
        </w:rPr>
      </w:pPr>
    </w:p>
    <w:p>
      <w:pPr>
        <w:pStyle w:val="BodyText"/>
        <w:rPr>
          <w:sz w:val="20"/>
        </w:rPr>
      </w:pPr>
    </w:p>
    <w:p>
      <w:pPr>
        <w:pStyle w:val="BodyText"/>
        <w:spacing w:before="11"/>
        <w:rPr>
          <w:sz w:val="17"/>
        </w:rPr>
      </w:pPr>
      <w:r>
        <w:rPr/>
        <w:pict>
          <v:shape style="position:absolute;margin-left:90pt;margin-top:12.674365pt;width:144pt;height:.1pt;mso-position-horizontal-relative:page;mso-position-vertical-relative:paragraph;z-index:-251645952;mso-wrap-distance-left:0;mso-wrap-distance-right:0" coordorigin="1800,253" coordsize="2880,0" path="m1800,253l4680,253e" filled="false" stroked="true" strokeweight=".75pt" strokecolor="#000000">
            <v:path arrowok="t"/>
            <v:stroke dashstyle="solid"/>
            <w10:wrap type="topAndBottom"/>
          </v:shape>
        </w:pict>
      </w:r>
    </w:p>
    <w:p>
      <w:pPr>
        <w:spacing w:line="246" w:lineRule="exact" w:before="14"/>
        <w:ind w:left="160" w:right="0" w:firstLine="0"/>
        <w:jc w:val="left"/>
        <w:rPr>
          <w:sz w:val="19"/>
        </w:rPr>
      </w:pPr>
      <w:r>
        <w:rPr>
          <w:w w:val="105"/>
          <w:position w:val="9"/>
          <w:sz w:val="13"/>
        </w:rPr>
        <w:t>5 </w:t>
      </w:r>
      <w:r>
        <w:rPr>
          <w:w w:val="105"/>
          <w:sz w:val="19"/>
        </w:rPr>
        <w:t>Conditional on the equilibrium rate of unemployment having remained constant.</w:t>
      </w:r>
    </w:p>
    <w:p>
      <w:pPr>
        <w:spacing w:line="247" w:lineRule="auto" w:before="0"/>
        <w:ind w:left="160" w:right="482" w:firstLine="0"/>
        <w:jc w:val="left"/>
        <w:rPr>
          <w:sz w:val="19"/>
        </w:rPr>
      </w:pPr>
      <w:r>
        <w:rPr>
          <w:w w:val="105"/>
          <w:position w:val="9"/>
          <w:sz w:val="13"/>
        </w:rPr>
        <w:t>6 </w:t>
      </w:r>
      <w:r>
        <w:rPr>
          <w:w w:val="105"/>
          <w:sz w:val="19"/>
        </w:rPr>
        <w:t>I am grateful to Nick Davey and Jennifer Greenslade of the MPC Unit at the Bank for their help with this work.</w:t>
      </w:r>
    </w:p>
    <w:p>
      <w:pPr>
        <w:spacing w:line="234" w:lineRule="exact" w:before="0"/>
        <w:ind w:left="160" w:right="0" w:firstLine="0"/>
        <w:jc w:val="left"/>
        <w:rPr>
          <w:sz w:val="19"/>
        </w:rPr>
      </w:pPr>
      <w:r>
        <w:rPr>
          <w:w w:val="105"/>
          <w:position w:val="9"/>
          <w:sz w:val="13"/>
        </w:rPr>
        <w:t>7 </w:t>
      </w:r>
      <w:r>
        <w:rPr>
          <w:w w:val="105"/>
          <w:sz w:val="19"/>
        </w:rPr>
        <w:t>A simple way to consider bias involves testing the hypothesis that </w:t>
      </w:r>
      <w:r>
        <w:rPr>
          <w:rFonts w:ascii="Symbol" w:hAnsi="Symbol"/>
          <w:i/>
          <w:w w:val="105"/>
          <w:sz w:val="19"/>
        </w:rPr>
        <w:t></w:t>
      </w:r>
      <w:r>
        <w:rPr>
          <w:i/>
          <w:w w:val="105"/>
          <w:sz w:val="19"/>
        </w:rPr>
        <w:t> </w:t>
      </w:r>
      <w:r>
        <w:rPr>
          <w:i/>
          <w:w w:val="105"/>
          <w:sz w:val="19"/>
        </w:rPr>
        <w:t>= 0 </w:t>
      </w:r>
      <w:r>
        <w:rPr>
          <w:w w:val="105"/>
          <w:sz w:val="19"/>
        </w:rPr>
        <w:t>in the regression</w:t>
      </w:r>
    </w:p>
    <w:p>
      <w:pPr>
        <w:spacing w:line="247" w:lineRule="auto" w:before="16"/>
        <w:ind w:left="160" w:right="823" w:firstLine="0"/>
        <w:jc w:val="left"/>
        <w:rPr>
          <w:sz w:val="19"/>
        </w:rPr>
      </w:pPr>
      <w:r>
        <w:rPr>
          <w:i/>
          <w:sz w:val="19"/>
        </w:rPr>
        <w:t>A</w:t>
      </w:r>
      <w:r>
        <w:rPr>
          <w:i/>
          <w:sz w:val="19"/>
          <w:vertAlign w:val="subscript"/>
        </w:rPr>
        <w:t>t</w:t>
      </w:r>
      <w:r>
        <w:rPr>
          <w:i/>
          <w:sz w:val="19"/>
          <w:vertAlign w:val="baseline"/>
        </w:rPr>
        <w:t> – </w:t>
      </w:r>
      <w:r>
        <w:rPr>
          <w:i/>
          <w:sz w:val="19"/>
          <w:vertAlign w:val="subscript"/>
        </w:rPr>
        <w:t>t-i</w:t>
      </w:r>
      <w:r>
        <w:rPr>
          <w:i/>
          <w:sz w:val="19"/>
          <w:vertAlign w:val="baseline"/>
        </w:rPr>
        <w:t> F </w:t>
      </w:r>
      <w:r>
        <w:rPr>
          <w:i/>
          <w:sz w:val="19"/>
          <w:vertAlign w:val="subscript"/>
        </w:rPr>
        <w:t>t</w:t>
      </w:r>
      <w:r>
        <w:rPr>
          <w:i/>
          <w:sz w:val="19"/>
          <w:vertAlign w:val="baseline"/>
        </w:rPr>
        <w:t> = </w:t>
      </w:r>
      <w:r>
        <w:rPr>
          <w:rFonts w:ascii="Symbol" w:hAnsi="Symbol"/>
          <w:i/>
          <w:sz w:val="19"/>
          <w:vertAlign w:val="baseline"/>
        </w:rPr>
        <w:t></w:t>
      </w:r>
      <w:r>
        <w:rPr>
          <w:i/>
          <w:sz w:val="19"/>
          <w:vertAlign w:val="baseline"/>
        </w:rPr>
        <w:t> </w:t>
      </w:r>
      <w:r>
        <w:rPr>
          <w:i/>
          <w:sz w:val="19"/>
          <w:vertAlign w:val="baseline"/>
        </w:rPr>
        <w:t>+ </w:t>
      </w:r>
      <w:r>
        <w:rPr>
          <w:rFonts w:ascii="Symbol" w:hAnsi="Symbol"/>
          <w:i/>
          <w:spacing w:val="-6"/>
          <w:sz w:val="19"/>
          <w:vertAlign w:val="baseline"/>
        </w:rPr>
        <w:t></w:t>
      </w:r>
      <w:r>
        <w:rPr>
          <w:rFonts w:ascii="Symbol" w:hAnsi="Symbol"/>
          <w:spacing w:val="-6"/>
          <w:sz w:val="19"/>
          <w:vertAlign w:val="baseline"/>
        </w:rPr>
        <w:t></w:t>
      </w:r>
      <w:r>
        <w:rPr>
          <w:spacing w:val="-6"/>
          <w:sz w:val="19"/>
          <w:vertAlign w:val="baseline"/>
        </w:rPr>
        <w:t> </w:t>
      </w:r>
      <w:r>
        <w:rPr>
          <w:spacing w:val="-3"/>
          <w:sz w:val="19"/>
          <w:vertAlign w:val="baseline"/>
        </w:rPr>
        <w:t>where </w:t>
      </w:r>
      <w:r>
        <w:rPr>
          <w:i/>
          <w:sz w:val="19"/>
          <w:vertAlign w:val="baseline"/>
        </w:rPr>
        <w:t>A </w:t>
      </w:r>
      <w:r>
        <w:rPr>
          <w:sz w:val="19"/>
          <w:vertAlign w:val="baseline"/>
        </w:rPr>
        <w:t>is the </w:t>
      </w:r>
      <w:r>
        <w:rPr>
          <w:spacing w:val="2"/>
          <w:sz w:val="19"/>
          <w:vertAlign w:val="baseline"/>
        </w:rPr>
        <w:t>actual outturn </w:t>
      </w:r>
      <w:r>
        <w:rPr>
          <w:sz w:val="19"/>
          <w:vertAlign w:val="baseline"/>
        </w:rPr>
        <w:t>for GDP </w:t>
      </w:r>
      <w:r>
        <w:rPr>
          <w:spacing w:val="2"/>
          <w:sz w:val="19"/>
          <w:vertAlign w:val="baseline"/>
        </w:rPr>
        <w:t>growth </w:t>
      </w:r>
      <w:r>
        <w:rPr>
          <w:sz w:val="19"/>
          <w:vertAlign w:val="baseline"/>
        </w:rPr>
        <w:t>or </w:t>
      </w:r>
      <w:r>
        <w:rPr>
          <w:spacing w:val="2"/>
          <w:sz w:val="19"/>
          <w:vertAlign w:val="baseline"/>
        </w:rPr>
        <w:t>inflation </w:t>
      </w:r>
      <w:r>
        <w:rPr>
          <w:sz w:val="19"/>
          <w:vertAlign w:val="baseline"/>
        </w:rPr>
        <w:t>and </w:t>
      </w:r>
      <w:r>
        <w:rPr>
          <w:i/>
          <w:sz w:val="19"/>
          <w:vertAlign w:val="baseline"/>
        </w:rPr>
        <w:t>F </w:t>
      </w:r>
      <w:r>
        <w:rPr>
          <w:sz w:val="19"/>
          <w:vertAlign w:val="baseline"/>
        </w:rPr>
        <w:t>is the </w:t>
      </w:r>
      <w:r>
        <w:rPr>
          <w:spacing w:val="2"/>
          <w:sz w:val="19"/>
          <w:vertAlign w:val="baseline"/>
        </w:rPr>
        <w:t>forecast </w:t>
      </w:r>
      <w:r>
        <w:rPr>
          <w:spacing w:val="3"/>
          <w:sz w:val="19"/>
          <w:vertAlign w:val="baseline"/>
        </w:rPr>
        <w:t>for  </w:t>
      </w:r>
      <w:r>
        <w:rPr>
          <w:sz w:val="19"/>
          <w:vertAlign w:val="baseline"/>
        </w:rPr>
        <w:t>this period made at time </w:t>
      </w:r>
      <w:r>
        <w:rPr>
          <w:i/>
          <w:sz w:val="19"/>
          <w:vertAlign w:val="baseline"/>
        </w:rPr>
        <w:t>t-i</w:t>
      </w:r>
      <w:r>
        <w:rPr>
          <w:i/>
          <w:spacing w:val="22"/>
          <w:sz w:val="19"/>
          <w:vertAlign w:val="baseline"/>
        </w:rPr>
        <w:t> </w:t>
      </w:r>
      <w:r>
        <w:rPr>
          <w:sz w:val="19"/>
          <w:vertAlign w:val="baseline"/>
        </w:rPr>
        <w:t>(</w:t>
      </w:r>
      <w:r>
        <w:rPr>
          <w:i/>
          <w:sz w:val="19"/>
          <w:vertAlign w:val="baseline"/>
        </w:rPr>
        <w:t>i=4</w:t>
      </w:r>
      <w:r>
        <w:rPr>
          <w:sz w:val="19"/>
          <w:vertAlign w:val="baseline"/>
        </w:rPr>
        <w:t>).</w:t>
      </w:r>
    </w:p>
    <w:p>
      <w:pPr>
        <w:spacing w:line="233" w:lineRule="exact" w:before="0"/>
        <w:ind w:left="160" w:right="0" w:firstLine="0"/>
        <w:jc w:val="left"/>
        <w:rPr>
          <w:sz w:val="19"/>
        </w:rPr>
      </w:pPr>
      <w:r>
        <w:rPr>
          <w:w w:val="105"/>
          <w:position w:val="9"/>
          <w:sz w:val="13"/>
        </w:rPr>
        <w:t>8 </w:t>
      </w:r>
      <w:r>
        <w:rPr>
          <w:w w:val="105"/>
          <w:sz w:val="19"/>
        </w:rPr>
        <w:t>This involves a joint Wald test of the null hypothesis that </w:t>
      </w:r>
      <w:r>
        <w:rPr>
          <w:rFonts w:ascii="Symbol" w:hAnsi="Symbol"/>
          <w:i/>
          <w:w w:val="105"/>
          <w:sz w:val="19"/>
        </w:rPr>
        <w:t></w:t>
      </w:r>
      <w:r>
        <w:rPr>
          <w:i/>
          <w:w w:val="105"/>
          <w:sz w:val="19"/>
        </w:rPr>
        <w:t> </w:t>
      </w:r>
      <w:r>
        <w:rPr>
          <w:i/>
          <w:w w:val="105"/>
          <w:sz w:val="19"/>
        </w:rPr>
        <w:t>= 0 </w:t>
      </w:r>
      <w:r>
        <w:rPr>
          <w:w w:val="105"/>
          <w:sz w:val="19"/>
        </w:rPr>
        <w:t>and </w:t>
      </w:r>
      <w:r>
        <w:rPr>
          <w:rFonts w:ascii="Symbol" w:hAnsi="Symbol"/>
          <w:w w:val="105"/>
          <w:sz w:val="19"/>
        </w:rPr>
        <w:t></w:t>
      </w:r>
      <w:r>
        <w:rPr>
          <w:w w:val="105"/>
          <w:sz w:val="19"/>
        </w:rPr>
        <w:t> = 1 in the regression</w:t>
      </w:r>
    </w:p>
    <w:p>
      <w:pPr>
        <w:spacing w:line="219" w:lineRule="exact" w:before="22"/>
        <w:ind w:left="160" w:right="0" w:firstLine="0"/>
        <w:jc w:val="left"/>
        <w:rPr>
          <w:rFonts w:ascii="Symbol" w:hAnsi="Symbol"/>
          <w:sz w:val="19"/>
        </w:rPr>
      </w:pPr>
      <w:r>
        <w:rPr>
          <w:i/>
          <w:sz w:val="19"/>
        </w:rPr>
        <w:t>A</w:t>
      </w:r>
      <w:r>
        <w:rPr>
          <w:i/>
          <w:sz w:val="19"/>
          <w:vertAlign w:val="subscript"/>
        </w:rPr>
        <w:t>t</w:t>
      </w:r>
      <w:r>
        <w:rPr>
          <w:i/>
          <w:sz w:val="19"/>
          <w:vertAlign w:val="baseline"/>
        </w:rPr>
        <w:t> = </w:t>
      </w:r>
      <w:r>
        <w:rPr>
          <w:rFonts w:ascii="Symbol" w:hAnsi="Symbol"/>
          <w:i/>
          <w:sz w:val="19"/>
          <w:vertAlign w:val="baseline"/>
        </w:rPr>
        <w:t></w:t>
      </w:r>
      <w:r>
        <w:rPr>
          <w:i/>
          <w:sz w:val="19"/>
          <w:vertAlign w:val="baseline"/>
        </w:rPr>
        <w:t> </w:t>
      </w:r>
      <w:r>
        <w:rPr>
          <w:i/>
          <w:sz w:val="19"/>
          <w:vertAlign w:val="baseline"/>
        </w:rPr>
        <w:t>+ </w:t>
      </w:r>
      <w:r>
        <w:rPr>
          <w:i/>
          <w:sz w:val="19"/>
          <w:vertAlign w:val="subscript"/>
        </w:rPr>
        <w:t>t-i</w:t>
      </w:r>
      <w:r>
        <w:rPr>
          <w:i/>
          <w:sz w:val="19"/>
          <w:vertAlign w:val="baseline"/>
        </w:rPr>
        <w:t> </w:t>
      </w:r>
      <w:r>
        <w:rPr>
          <w:rFonts w:ascii="Symbol" w:hAnsi="Symbol"/>
          <w:i/>
          <w:sz w:val="19"/>
          <w:vertAlign w:val="baseline"/>
        </w:rPr>
        <w:t>�</w:t>
      </w:r>
      <w:r>
        <w:rPr>
          <w:i/>
          <w:sz w:val="19"/>
          <w:vertAlign w:val="baseline"/>
        </w:rPr>
        <w:t> </w:t>
      </w:r>
      <w:r>
        <w:rPr>
          <w:i/>
          <w:sz w:val="19"/>
          <w:vertAlign w:val="baseline"/>
        </w:rPr>
        <w:t>F</w:t>
      </w:r>
      <w:r>
        <w:rPr>
          <w:i/>
          <w:sz w:val="19"/>
          <w:vertAlign w:val="subscript"/>
        </w:rPr>
        <w:t>t</w:t>
      </w:r>
      <w:r>
        <w:rPr>
          <w:i/>
          <w:sz w:val="19"/>
          <w:vertAlign w:val="baseline"/>
        </w:rPr>
        <w:t> + </w:t>
      </w:r>
      <w:r>
        <w:rPr>
          <w:rFonts w:ascii="Symbol" w:hAnsi="Symbol"/>
          <w:i/>
          <w:sz w:val="19"/>
          <w:vertAlign w:val="baseline"/>
        </w:rPr>
        <w:t></w:t>
      </w:r>
      <w:r>
        <w:rPr>
          <w:rFonts w:ascii="Symbol" w:hAnsi="Symbol"/>
          <w:sz w:val="19"/>
          <w:vertAlign w:val="baseline"/>
        </w:rPr>
        <w:t></w:t>
      </w:r>
    </w:p>
    <w:p>
      <w:pPr>
        <w:spacing w:line="238" w:lineRule="exact" w:before="0"/>
        <w:ind w:left="160" w:right="0" w:firstLine="0"/>
        <w:jc w:val="left"/>
        <w:rPr>
          <w:sz w:val="19"/>
        </w:rPr>
      </w:pPr>
      <w:r>
        <w:rPr>
          <w:w w:val="105"/>
          <w:position w:val="9"/>
          <w:sz w:val="13"/>
        </w:rPr>
        <w:t>9 </w:t>
      </w:r>
      <w:r>
        <w:rPr>
          <w:w w:val="105"/>
          <w:sz w:val="19"/>
        </w:rPr>
        <w:t>Note that if one were conducting this exercise for the period 1993-1999, then the average forecast</w:t>
      </w:r>
    </w:p>
    <w:p>
      <w:pPr>
        <w:spacing w:before="5"/>
        <w:ind w:left="160" w:right="0" w:firstLine="0"/>
        <w:jc w:val="left"/>
        <w:rPr>
          <w:sz w:val="19"/>
        </w:rPr>
      </w:pPr>
      <w:r>
        <w:rPr>
          <w:w w:val="105"/>
          <w:sz w:val="19"/>
        </w:rPr>
        <w:t>error for inflation would be almost </w:t>
      </w:r>
      <w:r>
        <w:rPr>
          <w:w w:val="105"/>
          <w:sz w:val="24"/>
        </w:rPr>
        <w:t>-</w:t>
      </w:r>
      <w:r>
        <w:rPr>
          <w:w w:val="105"/>
          <w:sz w:val="19"/>
        </w:rPr>
        <w:t>½%, which is significant at the 1% level of testing.</w:t>
      </w:r>
    </w:p>
    <w:p>
      <w:pPr>
        <w:spacing w:after="0"/>
        <w:jc w:val="left"/>
        <w:rPr>
          <w:sz w:val="19"/>
        </w:rPr>
        <w:sectPr>
          <w:pgSz w:w="11920" w:h="16840"/>
          <w:pgMar w:header="0" w:footer="739" w:top="1600" w:bottom="920" w:left="1640" w:right="1320"/>
        </w:sectPr>
      </w:pPr>
    </w:p>
    <w:p>
      <w:pPr>
        <w:pStyle w:val="BodyText"/>
        <w:spacing w:line="357" w:lineRule="auto" w:before="61"/>
        <w:ind w:left="160" w:right="562"/>
      </w:pPr>
      <w:r>
        <w:rPr/>
        <w:t>Once we move away from the Anglo-Saxon countries, the consensus forecasts appear to have been more accurate or at least more readily explicable. If anything, forecasters of the Japanese economy have been too optimistic about GDP growth, rather than too pessimistic. Inflation forecasts for Japan have, on average, showed no significant bias. A similar picture emerges for Germany, where average inflation</w:t>
      </w:r>
      <w:r>
        <w:rPr>
          <w:spacing w:val="-42"/>
        </w:rPr>
        <w:t> </w:t>
      </w:r>
      <w:r>
        <w:rPr>
          <w:spacing w:val="-2"/>
        </w:rPr>
        <w:t>has</w:t>
      </w:r>
    </w:p>
    <w:p>
      <w:pPr>
        <w:pStyle w:val="BodyText"/>
        <w:spacing w:before="4"/>
        <w:rPr>
          <w:sz w:val="36"/>
        </w:rPr>
      </w:pPr>
    </w:p>
    <w:p>
      <w:pPr>
        <w:pStyle w:val="Heading1"/>
        <w:spacing w:before="1"/>
      </w:pPr>
      <w:r>
        <w:rPr/>
        <w:t>TABLE 1</w:t>
      </w:r>
    </w:p>
    <w:p>
      <w:pPr>
        <w:spacing w:before="144"/>
        <w:ind w:left="160" w:right="0" w:firstLine="0"/>
        <w:jc w:val="left"/>
        <w:rPr>
          <w:b/>
          <w:sz w:val="24"/>
        </w:rPr>
      </w:pPr>
      <w:r>
        <w:rPr>
          <w:b/>
          <w:sz w:val="24"/>
        </w:rPr>
        <w:t>AVERAGE FORECAST ERRORS</w:t>
      </w:r>
      <w:r>
        <w:rPr>
          <w:b/>
          <w:sz w:val="24"/>
          <w:vertAlign w:val="superscript"/>
        </w:rPr>
        <w:t>1</w:t>
      </w:r>
      <w:r>
        <w:rPr>
          <w:b/>
          <w:sz w:val="24"/>
          <w:vertAlign w:val="baseline"/>
        </w:rPr>
        <w:t>, 1993-2001</w:t>
      </w:r>
      <w:r>
        <w:rPr>
          <w:b/>
          <w:sz w:val="24"/>
          <w:vertAlign w:val="superscript"/>
        </w:rPr>
        <w:t>2</w:t>
      </w:r>
    </w:p>
    <w:p>
      <w:pPr>
        <w:pStyle w:val="BodyText"/>
        <w:tabs>
          <w:tab w:pos="3309" w:val="left" w:leader="none"/>
          <w:tab w:pos="4959" w:val="left" w:leader="none"/>
        </w:tabs>
        <w:spacing w:before="144"/>
        <w:ind w:left="2095"/>
      </w:pPr>
      <w:r>
        <w:rPr>
          <w:spacing w:val="-5"/>
        </w:rPr>
        <w:t>Average</w:t>
        <w:tab/>
      </w:r>
      <w:r>
        <w:rPr/>
        <w:t>t-statistic</w:t>
      </w:r>
      <w:r>
        <w:rPr>
          <w:vertAlign w:val="superscript"/>
        </w:rPr>
        <w:t>4</w:t>
      </w:r>
      <w:r>
        <w:rPr>
          <w:vertAlign w:val="baseline"/>
        </w:rPr>
        <w:tab/>
      </w:r>
      <w:r>
        <w:rPr>
          <w:spacing w:val="-4"/>
          <w:vertAlign w:val="baseline"/>
        </w:rPr>
        <w:t>Joint </w:t>
      </w:r>
      <w:r>
        <w:rPr>
          <w:vertAlign w:val="baseline"/>
        </w:rPr>
        <w:t>Wald test </w:t>
      </w:r>
      <w:r>
        <w:rPr>
          <w:vertAlign w:val="superscript"/>
        </w:rPr>
        <w:t>4</w:t>
      </w:r>
    </w:p>
    <w:p>
      <w:pPr>
        <w:pStyle w:val="BodyText"/>
        <w:tabs>
          <w:tab w:pos="3309" w:val="left" w:leader="none"/>
          <w:tab w:pos="4959" w:val="left" w:leader="none"/>
        </w:tabs>
        <w:spacing w:line="444" w:lineRule="auto" w:before="9" w:after="54"/>
        <w:ind w:left="2095" w:right="2798" w:firstLine="2865"/>
      </w:pPr>
      <w:r>
        <w:rPr>
          <w:spacing w:val="-3"/>
        </w:rPr>
        <w:t>F-statistic </w:t>
      </w:r>
      <w:r>
        <w:rPr/>
        <w:t>Error</w:t>
        <w:tab/>
        <w:t>[probability]</w:t>
        <w:tab/>
      </w:r>
      <w:r>
        <w:rPr>
          <w:spacing w:val="-2"/>
        </w:rPr>
        <w:t>[probability]</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9"/>
        <w:gridCol w:w="1137"/>
        <w:gridCol w:w="804"/>
        <w:gridCol w:w="938"/>
        <w:gridCol w:w="762"/>
        <w:gridCol w:w="865"/>
      </w:tblGrid>
      <w:tr>
        <w:trPr>
          <w:trHeight w:val="545" w:hRule="atLeast"/>
        </w:trPr>
        <w:tc>
          <w:tcPr>
            <w:tcW w:w="1809" w:type="dxa"/>
          </w:tcPr>
          <w:p>
            <w:pPr>
              <w:pStyle w:val="TableParagraph"/>
              <w:spacing w:line="263" w:lineRule="exact"/>
              <w:ind w:left="50"/>
              <w:rPr>
                <w:sz w:val="24"/>
              </w:rPr>
            </w:pPr>
            <w:r>
              <w:rPr>
                <w:sz w:val="24"/>
                <w:u w:val="single"/>
              </w:rPr>
              <w:t>UK</w:t>
            </w:r>
          </w:p>
          <w:p>
            <w:pPr>
              <w:pStyle w:val="TableParagraph"/>
              <w:spacing w:line="263" w:lineRule="exact"/>
              <w:ind w:left="50"/>
              <w:rPr>
                <w:sz w:val="24"/>
              </w:rPr>
            </w:pPr>
            <w:r>
              <w:rPr>
                <w:sz w:val="24"/>
              </w:rPr>
              <w:t>Output Growth</w:t>
            </w:r>
          </w:p>
        </w:tc>
        <w:tc>
          <w:tcPr>
            <w:tcW w:w="1137" w:type="dxa"/>
          </w:tcPr>
          <w:p>
            <w:pPr>
              <w:pStyle w:val="TableParagraph"/>
              <w:spacing w:before="6"/>
              <w:rPr>
                <w:sz w:val="22"/>
              </w:rPr>
            </w:pPr>
          </w:p>
          <w:p>
            <w:pPr>
              <w:pStyle w:val="TableParagraph"/>
              <w:spacing w:line="266" w:lineRule="exact" w:before="1"/>
              <w:ind w:left="236"/>
              <w:rPr>
                <w:sz w:val="24"/>
              </w:rPr>
            </w:pPr>
            <w:r>
              <w:rPr>
                <w:sz w:val="24"/>
              </w:rPr>
              <w:t>0.51%</w:t>
            </w:r>
          </w:p>
        </w:tc>
        <w:tc>
          <w:tcPr>
            <w:tcW w:w="804" w:type="dxa"/>
          </w:tcPr>
          <w:p>
            <w:pPr>
              <w:pStyle w:val="TableParagraph"/>
              <w:spacing w:before="6"/>
              <w:rPr>
                <w:sz w:val="22"/>
              </w:rPr>
            </w:pPr>
          </w:p>
          <w:p>
            <w:pPr>
              <w:pStyle w:val="TableParagraph"/>
              <w:spacing w:line="266" w:lineRule="exact" w:before="1"/>
              <w:ind w:right="71"/>
              <w:jc w:val="right"/>
              <w:rPr>
                <w:sz w:val="24"/>
              </w:rPr>
            </w:pPr>
            <w:r>
              <w:rPr>
                <w:sz w:val="24"/>
              </w:rPr>
              <w:t>2.07</w:t>
            </w:r>
          </w:p>
        </w:tc>
        <w:tc>
          <w:tcPr>
            <w:tcW w:w="938" w:type="dxa"/>
          </w:tcPr>
          <w:p>
            <w:pPr>
              <w:pStyle w:val="TableParagraph"/>
              <w:spacing w:before="6"/>
              <w:rPr>
                <w:sz w:val="22"/>
              </w:rPr>
            </w:pPr>
          </w:p>
          <w:p>
            <w:pPr>
              <w:pStyle w:val="TableParagraph"/>
              <w:spacing w:line="266" w:lineRule="exact" w:before="1"/>
              <w:ind w:left="46"/>
              <w:rPr>
                <w:sz w:val="24"/>
              </w:rPr>
            </w:pPr>
            <w:r>
              <w:rPr>
                <w:sz w:val="24"/>
              </w:rPr>
              <w:t>[0.046]</w:t>
            </w:r>
          </w:p>
        </w:tc>
        <w:tc>
          <w:tcPr>
            <w:tcW w:w="762" w:type="dxa"/>
          </w:tcPr>
          <w:p>
            <w:pPr>
              <w:pStyle w:val="TableParagraph"/>
              <w:spacing w:before="6"/>
              <w:rPr>
                <w:sz w:val="22"/>
              </w:rPr>
            </w:pPr>
          </w:p>
          <w:p>
            <w:pPr>
              <w:pStyle w:val="TableParagraph"/>
              <w:spacing w:line="266" w:lineRule="exact" w:before="1"/>
              <w:ind w:left="162"/>
              <w:rPr>
                <w:sz w:val="24"/>
              </w:rPr>
            </w:pPr>
            <w:r>
              <w:rPr>
                <w:sz w:val="24"/>
              </w:rPr>
              <w:t>10.84</w:t>
            </w:r>
          </w:p>
        </w:tc>
        <w:tc>
          <w:tcPr>
            <w:tcW w:w="865" w:type="dxa"/>
          </w:tcPr>
          <w:p>
            <w:pPr>
              <w:pStyle w:val="TableParagraph"/>
              <w:spacing w:before="6"/>
              <w:rPr>
                <w:sz w:val="22"/>
              </w:rPr>
            </w:pPr>
          </w:p>
          <w:p>
            <w:pPr>
              <w:pStyle w:val="TableParagraph"/>
              <w:spacing w:line="266" w:lineRule="exact" w:before="1"/>
              <w:ind w:left="33" w:right="90"/>
              <w:jc w:val="center"/>
              <w:rPr>
                <w:sz w:val="24"/>
              </w:rPr>
            </w:pPr>
            <w:r>
              <w:rPr>
                <w:sz w:val="24"/>
              </w:rPr>
              <w:t>[0.000]</w:t>
            </w:r>
          </w:p>
        </w:tc>
      </w:tr>
      <w:tr>
        <w:trPr>
          <w:trHeight w:val="352" w:hRule="atLeast"/>
        </w:trPr>
        <w:tc>
          <w:tcPr>
            <w:tcW w:w="1809" w:type="dxa"/>
          </w:tcPr>
          <w:p>
            <w:pPr>
              <w:pStyle w:val="TableParagraph"/>
              <w:spacing w:line="275" w:lineRule="exact"/>
              <w:ind w:left="50"/>
              <w:rPr>
                <w:sz w:val="24"/>
              </w:rPr>
            </w:pPr>
            <w:r>
              <w:rPr>
                <w:sz w:val="24"/>
              </w:rPr>
              <w:t>Inflation</w:t>
            </w:r>
          </w:p>
        </w:tc>
        <w:tc>
          <w:tcPr>
            <w:tcW w:w="1137" w:type="dxa"/>
          </w:tcPr>
          <w:p>
            <w:pPr>
              <w:pStyle w:val="TableParagraph"/>
              <w:spacing w:line="275" w:lineRule="exact"/>
              <w:ind w:left="176"/>
              <w:rPr>
                <w:sz w:val="24"/>
              </w:rPr>
            </w:pPr>
            <w:r>
              <w:rPr>
                <w:sz w:val="24"/>
              </w:rPr>
              <w:t>-0.45%</w:t>
            </w:r>
          </w:p>
        </w:tc>
        <w:tc>
          <w:tcPr>
            <w:tcW w:w="804" w:type="dxa"/>
          </w:tcPr>
          <w:p>
            <w:pPr>
              <w:pStyle w:val="TableParagraph"/>
              <w:spacing w:line="275" w:lineRule="exact"/>
              <w:ind w:right="47"/>
              <w:jc w:val="right"/>
              <w:rPr>
                <w:sz w:val="24"/>
              </w:rPr>
            </w:pPr>
            <w:r>
              <w:rPr>
                <w:sz w:val="24"/>
              </w:rPr>
              <w:t>-2.39</w:t>
            </w:r>
          </w:p>
        </w:tc>
        <w:tc>
          <w:tcPr>
            <w:tcW w:w="938" w:type="dxa"/>
          </w:tcPr>
          <w:p>
            <w:pPr>
              <w:pStyle w:val="TableParagraph"/>
              <w:spacing w:line="275" w:lineRule="exact"/>
              <w:ind w:left="70"/>
              <w:rPr>
                <w:sz w:val="24"/>
              </w:rPr>
            </w:pPr>
            <w:r>
              <w:rPr>
                <w:sz w:val="24"/>
              </w:rPr>
              <w:t>[0.023]</w:t>
            </w:r>
          </w:p>
        </w:tc>
        <w:tc>
          <w:tcPr>
            <w:tcW w:w="762" w:type="dxa"/>
          </w:tcPr>
          <w:p>
            <w:pPr>
              <w:pStyle w:val="TableParagraph"/>
              <w:spacing w:line="275" w:lineRule="exact"/>
              <w:ind w:left="162"/>
              <w:rPr>
                <w:sz w:val="24"/>
              </w:rPr>
            </w:pPr>
            <w:r>
              <w:rPr>
                <w:sz w:val="24"/>
              </w:rPr>
              <w:t>5.92</w:t>
            </w:r>
          </w:p>
        </w:tc>
        <w:tc>
          <w:tcPr>
            <w:tcW w:w="865" w:type="dxa"/>
          </w:tcPr>
          <w:p>
            <w:pPr>
              <w:pStyle w:val="TableParagraph"/>
              <w:spacing w:line="275" w:lineRule="exact"/>
              <w:ind w:left="34" w:right="90"/>
              <w:jc w:val="center"/>
              <w:rPr>
                <w:sz w:val="24"/>
              </w:rPr>
            </w:pPr>
            <w:r>
              <w:rPr>
                <w:sz w:val="24"/>
              </w:rPr>
              <w:t>[0.007]</w:t>
            </w:r>
          </w:p>
        </w:tc>
      </w:tr>
      <w:tr>
        <w:trPr>
          <w:trHeight w:val="622" w:hRule="atLeast"/>
        </w:trPr>
        <w:tc>
          <w:tcPr>
            <w:tcW w:w="1809" w:type="dxa"/>
          </w:tcPr>
          <w:p>
            <w:pPr>
              <w:pStyle w:val="TableParagraph"/>
              <w:spacing w:line="273" w:lineRule="exact" w:before="67"/>
              <w:ind w:left="50"/>
              <w:rPr>
                <w:sz w:val="24"/>
              </w:rPr>
            </w:pPr>
            <w:r>
              <w:rPr>
                <w:sz w:val="24"/>
                <w:u w:val="single"/>
              </w:rPr>
              <w:t>US</w:t>
            </w:r>
          </w:p>
          <w:p>
            <w:pPr>
              <w:pStyle w:val="TableParagraph"/>
              <w:spacing w:line="263" w:lineRule="exact"/>
              <w:ind w:left="50"/>
              <w:rPr>
                <w:sz w:val="24"/>
              </w:rPr>
            </w:pPr>
            <w:r>
              <w:rPr>
                <w:sz w:val="24"/>
              </w:rPr>
              <w:t>Output Growth</w:t>
            </w:r>
          </w:p>
        </w:tc>
        <w:tc>
          <w:tcPr>
            <w:tcW w:w="1137" w:type="dxa"/>
          </w:tcPr>
          <w:p>
            <w:pPr>
              <w:pStyle w:val="TableParagraph"/>
              <w:spacing w:before="3"/>
              <w:rPr>
                <w:sz w:val="29"/>
              </w:rPr>
            </w:pPr>
          </w:p>
          <w:p>
            <w:pPr>
              <w:pStyle w:val="TableParagraph"/>
              <w:spacing w:line="266" w:lineRule="exact"/>
              <w:ind w:left="236"/>
              <w:rPr>
                <w:sz w:val="24"/>
              </w:rPr>
            </w:pPr>
            <w:r>
              <w:rPr>
                <w:sz w:val="24"/>
              </w:rPr>
              <w:t>0.97%</w:t>
            </w:r>
          </w:p>
        </w:tc>
        <w:tc>
          <w:tcPr>
            <w:tcW w:w="804" w:type="dxa"/>
          </w:tcPr>
          <w:p>
            <w:pPr>
              <w:pStyle w:val="TableParagraph"/>
              <w:spacing w:before="3"/>
              <w:rPr>
                <w:sz w:val="29"/>
              </w:rPr>
            </w:pPr>
          </w:p>
          <w:p>
            <w:pPr>
              <w:pStyle w:val="TableParagraph"/>
              <w:spacing w:line="266" w:lineRule="exact"/>
              <w:ind w:right="71"/>
              <w:jc w:val="right"/>
              <w:rPr>
                <w:sz w:val="24"/>
              </w:rPr>
            </w:pPr>
            <w:r>
              <w:rPr>
                <w:sz w:val="24"/>
              </w:rPr>
              <w:t>2.96</w:t>
            </w:r>
          </w:p>
        </w:tc>
        <w:tc>
          <w:tcPr>
            <w:tcW w:w="938" w:type="dxa"/>
          </w:tcPr>
          <w:p>
            <w:pPr>
              <w:pStyle w:val="TableParagraph"/>
              <w:spacing w:before="3"/>
              <w:rPr>
                <w:sz w:val="29"/>
              </w:rPr>
            </w:pPr>
          </w:p>
          <w:p>
            <w:pPr>
              <w:pStyle w:val="TableParagraph"/>
              <w:spacing w:line="266" w:lineRule="exact"/>
              <w:ind w:left="46"/>
              <w:rPr>
                <w:sz w:val="24"/>
              </w:rPr>
            </w:pPr>
            <w:r>
              <w:rPr>
                <w:sz w:val="24"/>
              </w:rPr>
              <w:t>[0.006]</w:t>
            </w:r>
          </w:p>
        </w:tc>
        <w:tc>
          <w:tcPr>
            <w:tcW w:w="762" w:type="dxa"/>
          </w:tcPr>
          <w:p>
            <w:pPr>
              <w:pStyle w:val="TableParagraph"/>
              <w:spacing w:before="3"/>
              <w:rPr>
                <w:sz w:val="29"/>
              </w:rPr>
            </w:pPr>
          </w:p>
          <w:p>
            <w:pPr>
              <w:pStyle w:val="TableParagraph"/>
              <w:spacing w:line="266" w:lineRule="exact"/>
              <w:ind w:left="162"/>
              <w:rPr>
                <w:sz w:val="24"/>
              </w:rPr>
            </w:pPr>
            <w:r>
              <w:rPr>
                <w:sz w:val="24"/>
              </w:rPr>
              <w:t>30.95</w:t>
            </w:r>
          </w:p>
        </w:tc>
        <w:tc>
          <w:tcPr>
            <w:tcW w:w="865" w:type="dxa"/>
          </w:tcPr>
          <w:p>
            <w:pPr>
              <w:pStyle w:val="TableParagraph"/>
              <w:spacing w:before="3"/>
              <w:rPr>
                <w:sz w:val="29"/>
              </w:rPr>
            </w:pPr>
          </w:p>
          <w:p>
            <w:pPr>
              <w:pStyle w:val="TableParagraph"/>
              <w:spacing w:line="266" w:lineRule="exact"/>
              <w:ind w:left="92" w:right="32"/>
              <w:jc w:val="center"/>
              <w:rPr>
                <w:sz w:val="24"/>
              </w:rPr>
            </w:pPr>
            <w:r>
              <w:rPr>
                <w:sz w:val="24"/>
              </w:rPr>
              <w:t>[0.000]</w:t>
            </w:r>
          </w:p>
        </w:tc>
      </w:tr>
      <w:tr>
        <w:trPr>
          <w:trHeight w:val="345" w:hRule="atLeast"/>
        </w:trPr>
        <w:tc>
          <w:tcPr>
            <w:tcW w:w="1809" w:type="dxa"/>
          </w:tcPr>
          <w:p>
            <w:pPr>
              <w:pStyle w:val="TableParagraph"/>
              <w:spacing w:line="275" w:lineRule="exact"/>
              <w:ind w:left="50"/>
              <w:rPr>
                <w:sz w:val="24"/>
              </w:rPr>
            </w:pPr>
            <w:r>
              <w:rPr>
                <w:sz w:val="24"/>
              </w:rPr>
              <w:t>Inflation</w:t>
            </w:r>
          </w:p>
        </w:tc>
        <w:tc>
          <w:tcPr>
            <w:tcW w:w="1137" w:type="dxa"/>
          </w:tcPr>
          <w:p>
            <w:pPr>
              <w:pStyle w:val="TableParagraph"/>
              <w:spacing w:line="275" w:lineRule="exact"/>
              <w:ind w:left="176"/>
              <w:rPr>
                <w:sz w:val="24"/>
              </w:rPr>
            </w:pPr>
            <w:r>
              <w:rPr>
                <w:sz w:val="24"/>
              </w:rPr>
              <w:t>-0.24%</w:t>
            </w:r>
          </w:p>
        </w:tc>
        <w:tc>
          <w:tcPr>
            <w:tcW w:w="804" w:type="dxa"/>
          </w:tcPr>
          <w:p>
            <w:pPr>
              <w:pStyle w:val="TableParagraph"/>
              <w:spacing w:line="275" w:lineRule="exact"/>
              <w:ind w:right="47"/>
              <w:jc w:val="right"/>
              <w:rPr>
                <w:sz w:val="24"/>
              </w:rPr>
            </w:pPr>
            <w:r>
              <w:rPr>
                <w:sz w:val="24"/>
              </w:rPr>
              <w:t>-1.27</w:t>
            </w:r>
          </w:p>
        </w:tc>
        <w:tc>
          <w:tcPr>
            <w:tcW w:w="938" w:type="dxa"/>
          </w:tcPr>
          <w:p>
            <w:pPr>
              <w:pStyle w:val="TableParagraph"/>
              <w:spacing w:line="275" w:lineRule="exact"/>
              <w:ind w:left="70"/>
              <w:rPr>
                <w:sz w:val="24"/>
              </w:rPr>
            </w:pPr>
            <w:r>
              <w:rPr>
                <w:sz w:val="24"/>
              </w:rPr>
              <w:t>[0.212]</w:t>
            </w:r>
          </w:p>
        </w:tc>
        <w:tc>
          <w:tcPr>
            <w:tcW w:w="762" w:type="dxa"/>
          </w:tcPr>
          <w:p>
            <w:pPr>
              <w:pStyle w:val="TableParagraph"/>
              <w:spacing w:line="275" w:lineRule="exact"/>
              <w:ind w:left="162"/>
              <w:rPr>
                <w:sz w:val="24"/>
              </w:rPr>
            </w:pPr>
            <w:r>
              <w:rPr>
                <w:sz w:val="24"/>
              </w:rPr>
              <w:t>11.78</w:t>
            </w:r>
          </w:p>
        </w:tc>
        <w:tc>
          <w:tcPr>
            <w:tcW w:w="865" w:type="dxa"/>
          </w:tcPr>
          <w:p>
            <w:pPr>
              <w:pStyle w:val="TableParagraph"/>
              <w:spacing w:line="275" w:lineRule="exact"/>
              <w:ind w:left="92" w:right="32"/>
              <w:jc w:val="center"/>
              <w:rPr>
                <w:sz w:val="24"/>
              </w:rPr>
            </w:pPr>
            <w:r>
              <w:rPr>
                <w:sz w:val="24"/>
              </w:rPr>
              <w:t>[0.000]</w:t>
            </w:r>
          </w:p>
        </w:tc>
      </w:tr>
      <w:tr>
        <w:trPr>
          <w:trHeight w:val="622" w:hRule="atLeast"/>
        </w:trPr>
        <w:tc>
          <w:tcPr>
            <w:tcW w:w="1809" w:type="dxa"/>
          </w:tcPr>
          <w:p>
            <w:pPr>
              <w:pStyle w:val="TableParagraph"/>
              <w:spacing w:before="59"/>
              <w:ind w:left="50"/>
              <w:rPr>
                <w:sz w:val="24"/>
              </w:rPr>
            </w:pPr>
            <w:r>
              <w:rPr>
                <w:sz w:val="24"/>
                <w:u w:val="single"/>
              </w:rPr>
              <w:t>JAPAN</w:t>
            </w:r>
          </w:p>
          <w:p>
            <w:pPr>
              <w:pStyle w:val="TableParagraph"/>
              <w:spacing w:line="258" w:lineRule="exact" w:before="9"/>
              <w:ind w:left="50"/>
              <w:rPr>
                <w:sz w:val="24"/>
              </w:rPr>
            </w:pPr>
            <w:r>
              <w:rPr>
                <w:sz w:val="24"/>
              </w:rPr>
              <w:t>Output Growth </w:t>
            </w:r>
            <w:r>
              <w:rPr>
                <w:sz w:val="24"/>
                <w:vertAlign w:val="superscript"/>
              </w:rPr>
              <w:t>3</w:t>
            </w:r>
          </w:p>
        </w:tc>
        <w:tc>
          <w:tcPr>
            <w:tcW w:w="1137" w:type="dxa"/>
          </w:tcPr>
          <w:p>
            <w:pPr>
              <w:pStyle w:val="TableParagraph"/>
              <w:spacing w:before="10"/>
              <w:rPr>
                <w:sz w:val="29"/>
              </w:rPr>
            </w:pPr>
          </w:p>
          <w:p>
            <w:pPr>
              <w:pStyle w:val="TableParagraph"/>
              <w:spacing w:line="258" w:lineRule="exact" w:before="1"/>
              <w:ind w:left="176"/>
              <w:rPr>
                <w:sz w:val="24"/>
              </w:rPr>
            </w:pPr>
            <w:r>
              <w:rPr>
                <w:sz w:val="24"/>
              </w:rPr>
              <w:t>-0.37%</w:t>
            </w:r>
          </w:p>
        </w:tc>
        <w:tc>
          <w:tcPr>
            <w:tcW w:w="804" w:type="dxa"/>
          </w:tcPr>
          <w:p>
            <w:pPr>
              <w:pStyle w:val="TableParagraph"/>
              <w:spacing w:before="10"/>
              <w:rPr>
                <w:sz w:val="29"/>
              </w:rPr>
            </w:pPr>
          </w:p>
          <w:p>
            <w:pPr>
              <w:pStyle w:val="TableParagraph"/>
              <w:spacing w:line="258" w:lineRule="exact" w:before="1"/>
              <w:ind w:right="47"/>
              <w:jc w:val="right"/>
              <w:rPr>
                <w:sz w:val="24"/>
              </w:rPr>
            </w:pPr>
            <w:r>
              <w:rPr>
                <w:sz w:val="24"/>
              </w:rPr>
              <w:t>-0.83</w:t>
            </w:r>
          </w:p>
        </w:tc>
        <w:tc>
          <w:tcPr>
            <w:tcW w:w="938" w:type="dxa"/>
          </w:tcPr>
          <w:p>
            <w:pPr>
              <w:pStyle w:val="TableParagraph"/>
              <w:spacing w:before="10"/>
              <w:rPr>
                <w:sz w:val="29"/>
              </w:rPr>
            </w:pPr>
          </w:p>
          <w:p>
            <w:pPr>
              <w:pStyle w:val="TableParagraph"/>
              <w:spacing w:line="258" w:lineRule="exact" w:before="1"/>
              <w:ind w:left="70"/>
              <w:rPr>
                <w:sz w:val="24"/>
              </w:rPr>
            </w:pPr>
            <w:r>
              <w:rPr>
                <w:sz w:val="24"/>
              </w:rPr>
              <w:t>[0.410]</w:t>
            </w:r>
          </w:p>
        </w:tc>
        <w:tc>
          <w:tcPr>
            <w:tcW w:w="762" w:type="dxa"/>
          </w:tcPr>
          <w:p>
            <w:pPr>
              <w:pStyle w:val="TableParagraph"/>
              <w:spacing w:before="10"/>
              <w:rPr>
                <w:sz w:val="29"/>
              </w:rPr>
            </w:pPr>
          </w:p>
          <w:p>
            <w:pPr>
              <w:pStyle w:val="TableParagraph"/>
              <w:spacing w:line="258" w:lineRule="exact" w:before="1"/>
              <w:ind w:left="162"/>
              <w:rPr>
                <w:sz w:val="24"/>
              </w:rPr>
            </w:pPr>
            <w:r>
              <w:rPr>
                <w:sz w:val="24"/>
              </w:rPr>
              <w:t>5.30</w:t>
            </w:r>
          </w:p>
        </w:tc>
        <w:tc>
          <w:tcPr>
            <w:tcW w:w="865" w:type="dxa"/>
          </w:tcPr>
          <w:p>
            <w:pPr>
              <w:pStyle w:val="TableParagraph"/>
              <w:spacing w:before="10"/>
              <w:rPr>
                <w:sz w:val="29"/>
              </w:rPr>
            </w:pPr>
          </w:p>
          <w:p>
            <w:pPr>
              <w:pStyle w:val="TableParagraph"/>
              <w:spacing w:line="258" w:lineRule="exact" w:before="1"/>
              <w:ind w:left="92" w:right="31"/>
              <w:jc w:val="center"/>
              <w:rPr>
                <w:sz w:val="24"/>
              </w:rPr>
            </w:pPr>
            <w:r>
              <w:rPr>
                <w:sz w:val="24"/>
              </w:rPr>
              <w:t>[0.010]</w:t>
            </w:r>
          </w:p>
        </w:tc>
      </w:tr>
      <w:tr>
        <w:trPr>
          <w:trHeight w:val="345" w:hRule="atLeast"/>
        </w:trPr>
        <w:tc>
          <w:tcPr>
            <w:tcW w:w="1809" w:type="dxa"/>
          </w:tcPr>
          <w:p>
            <w:pPr>
              <w:pStyle w:val="TableParagraph"/>
              <w:spacing w:line="268" w:lineRule="exact"/>
              <w:ind w:left="50"/>
              <w:rPr>
                <w:sz w:val="24"/>
              </w:rPr>
            </w:pPr>
            <w:r>
              <w:rPr>
                <w:sz w:val="24"/>
              </w:rPr>
              <w:t>Inflation</w:t>
            </w:r>
          </w:p>
        </w:tc>
        <w:tc>
          <w:tcPr>
            <w:tcW w:w="1137" w:type="dxa"/>
          </w:tcPr>
          <w:p>
            <w:pPr>
              <w:pStyle w:val="TableParagraph"/>
              <w:spacing w:line="268" w:lineRule="exact"/>
              <w:ind w:left="176"/>
              <w:rPr>
                <w:sz w:val="24"/>
              </w:rPr>
            </w:pPr>
            <w:r>
              <w:rPr>
                <w:sz w:val="24"/>
              </w:rPr>
              <w:t>-0.18%</w:t>
            </w:r>
          </w:p>
        </w:tc>
        <w:tc>
          <w:tcPr>
            <w:tcW w:w="804" w:type="dxa"/>
          </w:tcPr>
          <w:p>
            <w:pPr>
              <w:pStyle w:val="TableParagraph"/>
              <w:spacing w:line="268" w:lineRule="exact"/>
              <w:ind w:right="47"/>
              <w:jc w:val="right"/>
              <w:rPr>
                <w:sz w:val="24"/>
              </w:rPr>
            </w:pPr>
            <w:r>
              <w:rPr>
                <w:sz w:val="24"/>
              </w:rPr>
              <w:t>-1.32</w:t>
            </w:r>
          </w:p>
        </w:tc>
        <w:tc>
          <w:tcPr>
            <w:tcW w:w="938" w:type="dxa"/>
          </w:tcPr>
          <w:p>
            <w:pPr>
              <w:pStyle w:val="TableParagraph"/>
              <w:spacing w:line="268" w:lineRule="exact"/>
              <w:ind w:left="70"/>
              <w:rPr>
                <w:sz w:val="24"/>
              </w:rPr>
            </w:pPr>
            <w:r>
              <w:rPr>
                <w:sz w:val="24"/>
              </w:rPr>
              <w:t>[0.195]</w:t>
            </w:r>
          </w:p>
        </w:tc>
        <w:tc>
          <w:tcPr>
            <w:tcW w:w="762" w:type="dxa"/>
          </w:tcPr>
          <w:p>
            <w:pPr>
              <w:pStyle w:val="TableParagraph"/>
              <w:spacing w:line="268" w:lineRule="exact"/>
              <w:ind w:left="162"/>
              <w:rPr>
                <w:sz w:val="24"/>
              </w:rPr>
            </w:pPr>
            <w:r>
              <w:rPr>
                <w:sz w:val="24"/>
              </w:rPr>
              <w:t>1.32</w:t>
            </w:r>
          </w:p>
        </w:tc>
        <w:tc>
          <w:tcPr>
            <w:tcW w:w="865" w:type="dxa"/>
          </w:tcPr>
          <w:p>
            <w:pPr>
              <w:pStyle w:val="TableParagraph"/>
              <w:spacing w:line="268" w:lineRule="exact"/>
              <w:ind w:left="92" w:right="31"/>
              <w:jc w:val="center"/>
              <w:rPr>
                <w:sz w:val="24"/>
              </w:rPr>
            </w:pPr>
            <w:r>
              <w:rPr>
                <w:sz w:val="24"/>
              </w:rPr>
              <w:t>[0.281]</w:t>
            </w:r>
          </w:p>
        </w:tc>
      </w:tr>
      <w:tr>
        <w:trPr>
          <w:trHeight w:val="615" w:hRule="atLeast"/>
        </w:trPr>
        <w:tc>
          <w:tcPr>
            <w:tcW w:w="1809" w:type="dxa"/>
          </w:tcPr>
          <w:p>
            <w:pPr>
              <w:pStyle w:val="TableParagraph"/>
              <w:spacing w:line="273" w:lineRule="exact" w:before="67"/>
              <w:ind w:left="50"/>
              <w:rPr>
                <w:sz w:val="24"/>
              </w:rPr>
            </w:pPr>
            <w:r>
              <w:rPr>
                <w:sz w:val="24"/>
                <w:u w:val="single"/>
              </w:rPr>
              <w:t>GERMANY</w:t>
            </w:r>
          </w:p>
          <w:p>
            <w:pPr>
              <w:pStyle w:val="TableParagraph"/>
              <w:spacing w:line="255" w:lineRule="exact"/>
              <w:ind w:left="50"/>
              <w:rPr>
                <w:sz w:val="24"/>
              </w:rPr>
            </w:pPr>
            <w:r>
              <w:rPr>
                <w:sz w:val="24"/>
              </w:rPr>
              <w:t>Output Growth </w:t>
            </w:r>
            <w:r>
              <w:rPr>
                <w:sz w:val="24"/>
                <w:vertAlign w:val="superscript"/>
              </w:rPr>
              <w:t>3</w:t>
            </w:r>
          </w:p>
        </w:tc>
        <w:tc>
          <w:tcPr>
            <w:tcW w:w="1137" w:type="dxa"/>
          </w:tcPr>
          <w:p>
            <w:pPr>
              <w:pStyle w:val="TableParagraph"/>
              <w:spacing w:before="3"/>
              <w:rPr>
                <w:sz w:val="29"/>
              </w:rPr>
            </w:pPr>
          </w:p>
          <w:p>
            <w:pPr>
              <w:pStyle w:val="TableParagraph"/>
              <w:spacing w:line="258" w:lineRule="exact"/>
              <w:ind w:left="176"/>
              <w:rPr>
                <w:sz w:val="24"/>
              </w:rPr>
            </w:pPr>
            <w:r>
              <w:rPr>
                <w:sz w:val="24"/>
              </w:rPr>
              <w:t>-0.04</w:t>
            </w:r>
          </w:p>
        </w:tc>
        <w:tc>
          <w:tcPr>
            <w:tcW w:w="804" w:type="dxa"/>
          </w:tcPr>
          <w:p>
            <w:pPr>
              <w:pStyle w:val="TableParagraph"/>
              <w:spacing w:before="3"/>
              <w:rPr>
                <w:sz w:val="29"/>
              </w:rPr>
            </w:pPr>
          </w:p>
          <w:p>
            <w:pPr>
              <w:pStyle w:val="TableParagraph"/>
              <w:spacing w:line="258" w:lineRule="exact"/>
              <w:ind w:right="47"/>
              <w:jc w:val="right"/>
              <w:rPr>
                <w:sz w:val="24"/>
              </w:rPr>
            </w:pPr>
            <w:r>
              <w:rPr>
                <w:sz w:val="24"/>
              </w:rPr>
              <w:t>-0.10</w:t>
            </w:r>
          </w:p>
        </w:tc>
        <w:tc>
          <w:tcPr>
            <w:tcW w:w="938" w:type="dxa"/>
          </w:tcPr>
          <w:p>
            <w:pPr>
              <w:pStyle w:val="TableParagraph"/>
              <w:spacing w:before="3"/>
              <w:rPr>
                <w:sz w:val="29"/>
              </w:rPr>
            </w:pPr>
          </w:p>
          <w:p>
            <w:pPr>
              <w:pStyle w:val="TableParagraph"/>
              <w:spacing w:line="258" w:lineRule="exact"/>
              <w:ind w:left="70"/>
              <w:rPr>
                <w:sz w:val="24"/>
              </w:rPr>
            </w:pPr>
            <w:r>
              <w:rPr>
                <w:sz w:val="24"/>
              </w:rPr>
              <w:t>[0.921]</w:t>
            </w:r>
          </w:p>
        </w:tc>
        <w:tc>
          <w:tcPr>
            <w:tcW w:w="762" w:type="dxa"/>
          </w:tcPr>
          <w:p>
            <w:pPr>
              <w:pStyle w:val="TableParagraph"/>
              <w:spacing w:before="3"/>
              <w:rPr>
                <w:sz w:val="29"/>
              </w:rPr>
            </w:pPr>
          </w:p>
          <w:p>
            <w:pPr>
              <w:pStyle w:val="TableParagraph"/>
              <w:spacing w:line="258" w:lineRule="exact"/>
              <w:ind w:left="162"/>
              <w:rPr>
                <w:sz w:val="24"/>
              </w:rPr>
            </w:pPr>
            <w:r>
              <w:rPr>
                <w:sz w:val="24"/>
              </w:rPr>
              <w:t>10.60</w:t>
            </w:r>
          </w:p>
        </w:tc>
        <w:tc>
          <w:tcPr>
            <w:tcW w:w="865" w:type="dxa"/>
          </w:tcPr>
          <w:p>
            <w:pPr>
              <w:pStyle w:val="TableParagraph"/>
              <w:spacing w:before="3"/>
              <w:rPr>
                <w:sz w:val="29"/>
              </w:rPr>
            </w:pPr>
          </w:p>
          <w:p>
            <w:pPr>
              <w:pStyle w:val="TableParagraph"/>
              <w:spacing w:line="258" w:lineRule="exact"/>
              <w:ind w:left="92" w:right="32"/>
              <w:jc w:val="center"/>
              <w:rPr>
                <w:sz w:val="24"/>
              </w:rPr>
            </w:pPr>
            <w:r>
              <w:rPr>
                <w:sz w:val="24"/>
              </w:rPr>
              <w:t>[0.000]</w:t>
            </w:r>
          </w:p>
        </w:tc>
      </w:tr>
      <w:tr>
        <w:trPr>
          <w:trHeight w:val="352" w:hRule="atLeast"/>
        </w:trPr>
        <w:tc>
          <w:tcPr>
            <w:tcW w:w="1809" w:type="dxa"/>
          </w:tcPr>
          <w:p>
            <w:pPr>
              <w:pStyle w:val="TableParagraph"/>
              <w:spacing w:line="268" w:lineRule="exact"/>
              <w:ind w:left="50"/>
              <w:rPr>
                <w:sz w:val="24"/>
              </w:rPr>
            </w:pPr>
            <w:r>
              <w:rPr>
                <w:sz w:val="24"/>
              </w:rPr>
              <w:t>Inflation</w:t>
            </w:r>
          </w:p>
        </w:tc>
        <w:tc>
          <w:tcPr>
            <w:tcW w:w="1137" w:type="dxa"/>
          </w:tcPr>
          <w:p>
            <w:pPr>
              <w:pStyle w:val="TableParagraph"/>
              <w:spacing w:line="268" w:lineRule="exact"/>
              <w:ind w:left="176"/>
              <w:rPr>
                <w:sz w:val="24"/>
              </w:rPr>
            </w:pPr>
            <w:r>
              <w:rPr>
                <w:sz w:val="24"/>
              </w:rPr>
              <w:t>-0.15</w:t>
            </w:r>
          </w:p>
        </w:tc>
        <w:tc>
          <w:tcPr>
            <w:tcW w:w="804" w:type="dxa"/>
          </w:tcPr>
          <w:p>
            <w:pPr>
              <w:pStyle w:val="TableParagraph"/>
              <w:spacing w:line="268" w:lineRule="exact"/>
              <w:ind w:right="47"/>
              <w:jc w:val="right"/>
              <w:rPr>
                <w:sz w:val="24"/>
              </w:rPr>
            </w:pPr>
            <w:r>
              <w:rPr>
                <w:sz w:val="24"/>
              </w:rPr>
              <w:t>-0.69</w:t>
            </w:r>
          </w:p>
        </w:tc>
        <w:tc>
          <w:tcPr>
            <w:tcW w:w="938" w:type="dxa"/>
          </w:tcPr>
          <w:p>
            <w:pPr>
              <w:pStyle w:val="TableParagraph"/>
              <w:spacing w:line="268" w:lineRule="exact"/>
              <w:ind w:left="70"/>
              <w:rPr>
                <w:sz w:val="24"/>
              </w:rPr>
            </w:pPr>
            <w:r>
              <w:rPr>
                <w:sz w:val="24"/>
              </w:rPr>
              <w:t>[0.493]</w:t>
            </w:r>
          </w:p>
        </w:tc>
        <w:tc>
          <w:tcPr>
            <w:tcW w:w="762" w:type="dxa"/>
          </w:tcPr>
          <w:p>
            <w:pPr>
              <w:pStyle w:val="TableParagraph"/>
              <w:spacing w:line="268" w:lineRule="exact"/>
              <w:ind w:left="162"/>
              <w:rPr>
                <w:sz w:val="24"/>
              </w:rPr>
            </w:pPr>
            <w:r>
              <w:rPr>
                <w:sz w:val="24"/>
              </w:rPr>
              <w:t>0.30</w:t>
            </w:r>
          </w:p>
        </w:tc>
        <w:tc>
          <w:tcPr>
            <w:tcW w:w="865" w:type="dxa"/>
          </w:tcPr>
          <w:p>
            <w:pPr>
              <w:pStyle w:val="TableParagraph"/>
              <w:spacing w:line="268" w:lineRule="exact"/>
              <w:ind w:left="92" w:right="31"/>
              <w:jc w:val="center"/>
              <w:rPr>
                <w:sz w:val="24"/>
              </w:rPr>
            </w:pPr>
            <w:r>
              <w:rPr>
                <w:sz w:val="24"/>
              </w:rPr>
              <w:t>[0.745]</w:t>
            </w:r>
          </w:p>
        </w:tc>
      </w:tr>
      <w:tr>
        <w:trPr>
          <w:trHeight w:val="630" w:hRule="atLeast"/>
        </w:trPr>
        <w:tc>
          <w:tcPr>
            <w:tcW w:w="1809" w:type="dxa"/>
          </w:tcPr>
          <w:p>
            <w:pPr>
              <w:pStyle w:val="TableParagraph"/>
              <w:spacing w:line="273" w:lineRule="exact" w:before="74"/>
              <w:ind w:left="50"/>
              <w:rPr>
                <w:sz w:val="24"/>
              </w:rPr>
            </w:pPr>
            <w:r>
              <w:rPr>
                <w:sz w:val="24"/>
                <w:u w:val="single"/>
              </w:rPr>
              <w:t>FRANCE</w:t>
            </w:r>
          </w:p>
          <w:p>
            <w:pPr>
              <w:pStyle w:val="TableParagraph"/>
              <w:spacing w:line="263" w:lineRule="exact"/>
              <w:ind w:left="50"/>
              <w:rPr>
                <w:sz w:val="24"/>
              </w:rPr>
            </w:pPr>
            <w:r>
              <w:rPr>
                <w:sz w:val="24"/>
              </w:rPr>
              <w:t>Output Growth </w:t>
            </w:r>
            <w:r>
              <w:rPr>
                <w:sz w:val="24"/>
                <w:vertAlign w:val="superscript"/>
              </w:rPr>
              <w:t>3</w:t>
            </w:r>
          </w:p>
        </w:tc>
        <w:tc>
          <w:tcPr>
            <w:tcW w:w="1137" w:type="dxa"/>
          </w:tcPr>
          <w:p>
            <w:pPr>
              <w:pStyle w:val="TableParagraph"/>
              <w:spacing w:before="10"/>
              <w:rPr>
                <w:sz w:val="29"/>
              </w:rPr>
            </w:pPr>
          </w:p>
          <w:p>
            <w:pPr>
              <w:pStyle w:val="TableParagraph"/>
              <w:spacing w:line="266" w:lineRule="exact" w:before="1"/>
              <w:ind w:left="176"/>
              <w:rPr>
                <w:sz w:val="24"/>
              </w:rPr>
            </w:pPr>
            <w:r>
              <w:rPr>
                <w:sz w:val="24"/>
              </w:rPr>
              <w:t>-0.37</w:t>
            </w:r>
          </w:p>
        </w:tc>
        <w:tc>
          <w:tcPr>
            <w:tcW w:w="804" w:type="dxa"/>
          </w:tcPr>
          <w:p>
            <w:pPr>
              <w:pStyle w:val="TableParagraph"/>
              <w:spacing w:before="10"/>
              <w:rPr>
                <w:sz w:val="29"/>
              </w:rPr>
            </w:pPr>
          </w:p>
          <w:p>
            <w:pPr>
              <w:pStyle w:val="TableParagraph"/>
              <w:spacing w:line="266" w:lineRule="exact" w:before="1"/>
              <w:ind w:right="47"/>
              <w:jc w:val="right"/>
              <w:rPr>
                <w:sz w:val="24"/>
              </w:rPr>
            </w:pPr>
            <w:r>
              <w:rPr>
                <w:sz w:val="24"/>
              </w:rPr>
              <w:t>-0.96</w:t>
            </w:r>
          </w:p>
        </w:tc>
        <w:tc>
          <w:tcPr>
            <w:tcW w:w="938" w:type="dxa"/>
          </w:tcPr>
          <w:p>
            <w:pPr>
              <w:pStyle w:val="TableParagraph"/>
              <w:spacing w:before="10"/>
              <w:rPr>
                <w:sz w:val="29"/>
              </w:rPr>
            </w:pPr>
          </w:p>
          <w:p>
            <w:pPr>
              <w:pStyle w:val="TableParagraph"/>
              <w:spacing w:line="266" w:lineRule="exact" w:before="1"/>
              <w:ind w:left="70"/>
              <w:rPr>
                <w:sz w:val="24"/>
              </w:rPr>
            </w:pPr>
            <w:r>
              <w:rPr>
                <w:sz w:val="24"/>
              </w:rPr>
              <w:t>[0.345]</w:t>
            </w:r>
          </w:p>
        </w:tc>
        <w:tc>
          <w:tcPr>
            <w:tcW w:w="762" w:type="dxa"/>
          </w:tcPr>
          <w:p>
            <w:pPr>
              <w:pStyle w:val="TableParagraph"/>
              <w:spacing w:before="10"/>
              <w:rPr>
                <w:sz w:val="29"/>
              </w:rPr>
            </w:pPr>
          </w:p>
          <w:p>
            <w:pPr>
              <w:pStyle w:val="TableParagraph"/>
              <w:spacing w:line="266" w:lineRule="exact" w:before="1"/>
              <w:ind w:left="162"/>
              <w:rPr>
                <w:sz w:val="24"/>
              </w:rPr>
            </w:pPr>
            <w:r>
              <w:rPr>
                <w:sz w:val="24"/>
              </w:rPr>
              <w:t>1.28</w:t>
            </w:r>
          </w:p>
        </w:tc>
        <w:tc>
          <w:tcPr>
            <w:tcW w:w="865" w:type="dxa"/>
          </w:tcPr>
          <w:p>
            <w:pPr>
              <w:pStyle w:val="TableParagraph"/>
              <w:spacing w:before="10"/>
              <w:rPr>
                <w:sz w:val="29"/>
              </w:rPr>
            </w:pPr>
          </w:p>
          <w:p>
            <w:pPr>
              <w:pStyle w:val="TableParagraph"/>
              <w:spacing w:line="266" w:lineRule="exact" w:before="1"/>
              <w:ind w:left="92" w:right="31"/>
              <w:jc w:val="center"/>
              <w:rPr>
                <w:sz w:val="24"/>
              </w:rPr>
            </w:pPr>
            <w:r>
              <w:rPr>
                <w:sz w:val="24"/>
              </w:rPr>
              <w:t>[0.291]</w:t>
            </w:r>
          </w:p>
        </w:tc>
      </w:tr>
      <w:tr>
        <w:trPr>
          <w:trHeight w:val="275" w:hRule="atLeast"/>
        </w:trPr>
        <w:tc>
          <w:tcPr>
            <w:tcW w:w="1809" w:type="dxa"/>
          </w:tcPr>
          <w:p>
            <w:pPr>
              <w:pStyle w:val="TableParagraph"/>
              <w:spacing w:line="255" w:lineRule="exact"/>
              <w:ind w:left="50"/>
              <w:rPr>
                <w:sz w:val="24"/>
              </w:rPr>
            </w:pPr>
            <w:r>
              <w:rPr>
                <w:sz w:val="24"/>
              </w:rPr>
              <w:t>Inflation</w:t>
            </w:r>
          </w:p>
        </w:tc>
        <w:tc>
          <w:tcPr>
            <w:tcW w:w="1137" w:type="dxa"/>
          </w:tcPr>
          <w:p>
            <w:pPr>
              <w:pStyle w:val="TableParagraph"/>
              <w:spacing w:line="255" w:lineRule="exact"/>
              <w:ind w:left="176"/>
              <w:rPr>
                <w:sz w:val="24"/>
              </w:rPr>
            </w:pPr>
            <w:r>
              <w:rPr>
                <w:sz w:val="24"/>
              </w:rPr>
              <w:t>-0.38</w:t>
            </w:r>
          </w:p>
        </w:tc>
        <w:tc>
          <w:tcPr>
            <w:tcW w:w="804" w:type="dxa"/>
          </w:tcPr>
          <w:p>
            <w:pPr>
              <w:pStyle w:val="TableParagraph"/>
              <w:spacing w:line="255" w:lineRule="exact"/>
              <w:ind w:right="47"/>
              <w:jc w:val="right"/>
              <w:rPr>
                <w:sz w:val="24"/>
              </w:rPr>
            </w:pPr>
            <w:r>
              <w:rPr>
                <w:sz w:val="24"/>
              </w:rPr>
              <w:t>-2.50</w:t>
            </w:r>
          </w:p>
        </w:tc>
        <w:tc>
          <w:tcPr>
            <w:tcW w:w="938" w:type="dxa"/>
          </w:tcPr>
          <w:p>
            <w:pPr>
              <w:pStyle w:val="TableParagraph"/>
              <w:spacing w:line="255" w:lineRule="exact"/>
              <w:ind w:left="70"/>
              <w:rPr>
                <w:sz w:val="24"/>
              </w:rPr>
            </w:pPr>
            <w:r>
              <w:rPr>
                <w:sz w:val="24"/>
              </w:rPr>
              <w:t>[0.017]</w:t>
            </w:r>
          </w:p>
        </w:tc>
        <w:tc>
          <w:tcPr>
            <w:tcW w:w="762" w:type="dxa"/>
          </w:tcPr>
          <w:p>
            <w:pPr>
              <w:pStyle w:val="TableParagraph"/>
              <w:spacing w:line="255" w:lineRule="exact"/>
              <w:ind w:left="162"/>
              <w:rPr>
                <w:sz w:val="24"/>
              </w:rPr>
            </w:pPr>
            <w:r>
              <w:rPr>
                <w:sz w:val="24"/>
              </w:rPr>
              <w:t>28.34</w:t>
            </w:r>
          </w:p>
        </w:tc>
        <w:tc>
          <w:tcPr>
            <w:tcW w:w="865" w:type="dxa"/>
          </w:tcPr>
          <w:p>
            <w:pPr>
              <w:pStyle w:val="TableParagraph"/>
              <w:spacing w:line="255" w:lineRule="exact"/>
              <w:ind w:left="92" w:right="32"/>
              <w:jc w:val="center"/>
              <w:rPr>
                <w:sz w:val="24"/>
              </w:rPr>
            </w:pPr>
            <w:r>
              <w:rPr>
                <w:sz w:val="24"/>
              </w:rPr>
              <w:t>[0.000]</w:t>
            </w:r>
          </w:p>
        </w:tc>
      </w:tr>
    </w:tbl>
    <w:p>
      <w:pPr>
        <w:pStyle w:val="BodyText"/>
        <w:rPr>
          <w:sz w:val="26"/>
        </w:rPr>
      </w:pPr>
    </w:p>
    <w:p>
      <w:pPr>
        <w:pStyle w:val="BodyText"/>
        <w:spacing w:before="8"/>
        <w:rPr>
          <w:sz w:val="21"/>
        </w:rPr>
      </w:pPr>
    </w:p>
    <w:p>
      <w:pPr>
        <w:pStyle w:val="ListParagraph"/>
        <w:numPr>
          <w:ilvl w:val="0"/>
          <w:numId w:val="3"/>
        </w:numPr>
        <w:tabs>
          <w:tab w:pos="519" w:val="left" w:leader="none"/>
          <w:tab w:pos="520" w:val="left" w:leader="none"/>
        </w:tabs>
        <w:spacing w:line="240" w:lineRule="auto" w:before="0" w:after="0"/>
        <w:ind w:left="520" w:right="607" w:hanging="360"/>
        <w:jc w:val="left"/>
        <w:rPr>
          <w:sz w:val="24"/>
        </w:rPr>
      </w:pPr>
      <w:r>
        <w:rPr>
          <w:sz w:val="24"/>
        </w:rPr>
        <w:t>Four quarter-ahead forecast errors based on consensus forecast taken from ‘Consensus Economics’. The forecasts for output are initially GNP and then</w:t>
      </w:r>
      <w:r>
        <w:rPr>
          <w:spacing w:val="-28"/>
          <w:sz w:val="24"/>
        </w:rPr>
        <w:t> </w:t>
      </w:r>
      <w:r>
        <w:rPr>
          <w:spacing w:val="-2"/>
          <w:sz w:val="24"/>
        </w:rPr>
        <w:t>GDP </w:t>
      </w:r>
      <w:r>
        <w:rPr>
          <w:sz w:val="24"/>
        </w:rPr>
        <w:t>is </w:t>
      </w:r>
      <w:r>
        <w:rPr>
          <w:spacing w:val="-3"/>
          <w:sz w:val="24"/>
        </w:rPr>
        <w:t>used. </w:t>
      </w:r>
      <w:r>
        <w:rPr>
          <w:sz w:val="24"/>
        </w:rPr>
        <w:t>For </w:t>
      </w:r>
      <w:r>
        <w:rPr>
          <w:spacing w:val="-3"/>
          <w:sz w:val="24"/>
        </w:rPr>
        <w:t>inflation, </w:t>
      </w:r>
      <w:r>
        <w:rPr>
          <w:sz w:val="24"/>
        </w:rPr>
        <w:t>CPI is </w:t>
      </w:r>
      <w:r>
        <w:rPr>
          <w:spacing w:val="-3"/>
          <w:sz w:val="24"/>
        </w:rPr>
        <w:t>used except </w:t>
      </w:r>
      <w:r>
        <w:rPr>
          <w:sz w:val="24"/>
        </w:rPr>
        <w:t>the UK </w:t>
      </w:r>
      <w:r>
        <w:rPr>
          <w:spacing w:val="-3"/>
          <w:sz w:val="24"/>
        </w:rPr>
        <w:t>which </w:t>
      </w:r>
      <w:r>
        <w:rPr>
          <w:sz w:val="24"/>
        </w:rPr>
        <w:t>is RPI </w:t>
      </w:r>
      <w:r>
        <w:rPr>
          <w:spacing w:val="-3"/>
          <w:sz w:val="24"/>
        </w:rPr>
        <w:t>until 1996 </w:t>
      </w:r>
      <w:r>
        <w:rPr>
          <w:sz w:val="24"/>
        </w:rPr>
        <w:t>Q4 </w:t>
      </w:r>
      <w:r>
        <w:rPr>
          <w:spacing w:val="-3"/>
          <w:sz w:val="24"/>
        </w:rPr>
        <w:t>and </w:t>
      </w:r>
      <w:r>
        <w:rPr>
          <w:sz w:val="24"/>
        </w:rPr>
        <w:t>then RPIX. The forecasts are evaluated against the relevant</w:t>
      </w:r>
      <w:r>
        <w:rPr>
          <w:spacing w:val="-4"/>
          <w:sz w:val="24"/>
        </w:rPr>
        <w:t> </w:t>
      </w:r>
      <w:r>
        <w:rPr>
          <w:sz w:val="24"/>
        </w:rPr>
        <w:t>measure.</w:t>
      </w:r>
    </w:p>
    <w:p>
      <w:pPr>
        <w:pStyle w:val="ListParagraph"/>
        <w:numPr>
          <w:ilvl w:val="0"/>
          <w:numId w:val="3"/>
        </w:numPr>
        <w:tabs>
          <w:tab w:pos="519" w:val="left" w:leader="none"/>
          <w:tab w:pos="520" w:val="left" w:leader="none"/>
        </w:tabs>
        <w:spacing w:line="267" w:lineRule="exact" w:before="0" w:after="0"/>
        <w:ind w:left="520" w:right="0" w:hanging="360"/>
        <w:jc w:val="left"/>
        <w:rPr>
          <w:sz w:val="24"/>
        </w:rPr>
      </w:pPr>
      <w:r>
        <w:rPr>
          <w:sz w:val="24"/>
        </w:rPr>
        <w:t>Sample period 1993 I-2001 II, unless otherwise</w:t>
      </w:r>
      <w:r>
        <w:rPr>
          <w:spacing w:val="2"/>
          <w:sz w:val="24"/>
        </w:rPr>
        <w:t> </w:t>
      </w:r>
      <w:r>
        <w:rPr>
          <w:sz w:val="24"/>
        </w:rPr>
        <w:t>stated.</w:t>
      </w:r>
    </w:p>
    <w:p>
      <w:pPr>
        <w:pStyle w:val="ListParagraph"/>
        <w:numPr>
          <w:ilvl w:val="0"/>
          <w:numId w:val="3"/>
        </w:numPr>
        <w:tabs>
          <w:tab w:pos="519" w:val="left" w:leader="none"/>
          <w:tab w:pos="520" w:val="left" w:leader="none"/>
        </w:tabs>
        <w:spacing w:line="273" w:lineRule="exact" w:before="9" w:after="0"/>
        <w:ind w:left="520" w:right="0" w:hanging="360"/>
        <w:jc w:val="left"/>
        <w:rPr>
          <w:sz w:val="24"/>
        </w:rPr>
      </w:pPr>
      <w:r>
        <w:rPr>
          <w:sz w:val="24"/>
        </w:rPr>
        <w:t>Sample period 1993 I-2001</w:t>
      </w:r>
      <w:r>
        <w:rPr>
          <w:spacing w:val="-5"/>
          <w:sz w:val="24"/>
        </w:rPr>
        <w:t> </w:t>
      </w:r>
      <w:r>
        <w:rPr>
          <w:sz w:val="24"/>
        </w:rPr>
        <w:t>I.</w:t>
      </w:r>
    </w:p>
    <w:p>
      <w:pPr>
        <w:pStyle w:val="ListParagraph"/>
        <w:numPr>
          <w:ilvl w:val="0"/>
          <w:numId w:val="3"/>
        </w:numPr>
        <w:tabs>
          <w:tab w:pos="504" w:val="left" w:leader="none"/>
          <w:tab w:pos="505" w:val="left" w:leader="none"/>
        </w:tabs>
        <w:spacing w:line="273" w:lineRule="exact" w:before="0" w:after="0"/>
        <w:ind w:left="504" w:right="0" w:hanging="345"/>
        <w:jc w:val="left"/>
        <w:rPr>
          <w:sz w:val="24"/>
        </w:rPr>
      </w:pPr>
      <w:r>
        <w:rPr>
          <w:spacing w:val="-4"/>
          <w:sz w:val="24"/>
        </w:rPr>
        <w:t>Using </w:t>
      </w:r>
      <w:r>
        <w:rPr>
          <w:sz w:val="24"/>
        </w:rPr>
        <w:t>Newey-West standard errors, which are robust to serial</w:t>
      </w:r>
      <w:r>
        <w:rPr>
          <w:spacing w:val="22"/>
          <w:sz w:val="24"/>
        </w:rPr>
        <w:t> </w:t>
      </w:r>
      <w:r>
        <w:rPr>
          <w:sz w:val="24"/>
        </w:rPr>
        <w:t>correlation.</w:t>
      </w:r>
    </w:p>
    <w:p>
      <w:pPr>
        <w:spacing w:after="0" w:line="273" w:lineRule="exact"/>
        <w:jc w:val="left"/>
        <w:rPr>
          <w:sz w:val="24"/>
        </w:rPr>
        <w:sectPr>
          <w:pgSz w:w="11920" w:h="16840"/>
          <w:pgMar w:header="0" w:footer="739" w:top="1360" w:bottom="920" w:left="1640" w:right="1320"/>
        </w:sectPr>
      </w:pPr>
    </w:p>
    <w:p>
      <w:pPr>
        <w:pStyle w:val="BodyText"/>
        <w:spacing w:line="360" w:lineRule="auto" w:before="61"/>
        <w:ind w:left="160" w:right="562"/>
      </w:pPr>
      <w:r>
        <w:rPr/>
        <w:t>only been over-estimated to a rather modest degree and the average GDP forecasting error has been close to zero. Finally, there is statistically significant evidence that the consensus forecast in France has tended to </w:t>
      </w:r>
      <w:r>
        <w:rPr>
          <w:u w:val="single"/>
        </w:rPr>
        <w:t>over-estimate</w:t>
      </w:r>
      <w:r>
        <w:rPr/>
        <w:t> inflation (by around 0.4% pa) since 1993. However, unlike the US and the UK, this over-prediction of inflation has been accompanied by a tendency to simultaneously </w:t>
      </w:r>
      <w:r>
        <w:rPr>
          <w:u w:val="single"/>
        </w:rPr>
        <w:t>over-estimate </w:t>
      </w:r>
      <w:r>
        <w:rPr/>
        <w:t>GDP growth as well (though not at a statistically significant level), so that a tendency for growth to come in lower than expected might well explain the tendency for inflation to also surprise on the downside.</w:t>
      </w:r>
    </w:p>
    <w:p>
      <w:pPr>
        <w:pStyle w:val="BodyText"/>
        <w:spacing w:before="5"/>
        <w:rPr>
          <w:sz w:val="35"/>
        </w:rPr>
      </w:pPr>
    </w:p>
    <w:p>
      <w:pPr>
        <w:pStyle w:val="BodyText"/>
        <w:spacing w:line="360" w:lineRule="auto"/>
        <w:ind w:left="160" w:right="482"/>
      </w:pPr>
      <w:r>
        <w:rPr/>
        <w:t>The evidence on forecasting errors suggests that “something different” might have happened to historical economic relationships in the US and the UK in the 1990s, but there is no evidence of this being true for the rest of the G5. This may explain why financial markets and central bankers alike have been more interested in the</w:t>
      </w:r>
    </w:p>
    <w:p>
      <w:pPr>
        <w:pStyle w:val="BodyText"/>
        <w:spacing w:line="364" w:lineRule="auto"/>
        <w:ind w:left="160"/>
      </w:pPr>
      <w:r>
        <w:rPr/>
        <w:t>possibility of a NE in the US and the UK, rather than in continental Europe or Japan. </w:t>
      </w:r>
      <w:r>
        <w:rPr>
          <w:vertAlign w:val="superscript"/>
        </w:rPr>
        <w:t>10</w:t>
      </w:r>
      <w:r>
        <w:rPr>
          <w:vertAlign w:val="baseline"/>
        </w:rPr>
        <w:t> Whether or not you believe there is a NE depends crucially on which country is being discussed.</w:t>
      </w:r>
    </w:p>
    <w:p>
      <w:pPr>
        <w:pStyle w:val="BodyText"/>
        <w:rPr>
          <w:sz w:val="26"/>
        </w:rPr>
      </w:pPr>
    </w:p>
    <w:p>
      <w:pPr>
        <w:pStyle w:val="BodyText"/>
        <w:rPr>
          <w:sz w:val="26"/>
        </w:rPr>
      </w:pPr>
    </w:p>
    <w:p>
      <w:pPr>
        <w:pStyle w:val="BodyText"/>
        <w:rPr>
          <w:sz w:val="26"/>
        </w:rPr>
      </w:pPr>
    </w:p>
    <w:p>
      <w:pPr>
        <w:pStyle w:val="BodyText"/>
        <w:spacing w:before="4"/>
        <w:rPr>
          <w:sz w:val="30"/>
        </w:rPr>
      </w:pPr>
    </w:p>
    <w:p>
      <w:pPr>
        <w:pStyle w:val="Heading1"/>
        <w:numPr>
          <w:ilvl w:val="0"/>
          <w:numId w:val="4"/>
        </w:numPr>
        <w:tabs>
          <w:tab w:pos="474" w:val="left" w:leader="none"/>
        </w:tabs>
        <w:spacing w:line="235" w:lineRule="auto" w:before="0" w:after="0"/>
        <w:ind w:left="160" w:right="578" w:firstLine="0"/>
        <w:jc w:val="left"/>
      </w:pPr>
      <w:r>
        <w:rPr/>
        <w:t>THE</w:t>
      </w:r>
      <w:r>
        <w:rPr>
          <w:spacing w:val="-10"/>
        </w:rPr>
        <w:t> </w:t>
      </w:r>
      <w:r>
        <w:rPr/>
        <w:t>RECENT</w:t>
      </w:r>
      <w:r>
        <w:rPr>
          <w:spacing w:val="-10"/>
        </w:rPr>
        <w:t> </w:t>
      </w:r>
      <w:r>
        <w:rPr/>
        <w:t>BEHAVIOUR</w:t>
      </w:r>
      <w:r>
        <w:rPr>
          <w:spacing w:val="-9"/>
        </w:rPr>
        <w:t> </w:t>
      </w:r>
      <w:r>
        <w:rPr/>
        <w:t>OF</w:t>
      </w:r>
      <w:r>
        <w:rPr>
          <w:spacing w:val="-10"/>
        </w:rPr>
        <w:t> </w:t>
      </w:r>
      <w:r>
        <w:rPr/>
        <w:t>CONVENTIONAL</w:t>
      </w:r>
      <w:r>
        <w:rPr>
          <w:spacing w:val="-9"/>
        </w:rPr>
        <w:t> </w:t>
      </w:r>
      <w:r>
        <w:rPr/>
        <w:t>PRICE</w:t>
      </w:r>
      <w:r>
        <w:rPr>
          <w:spacing w:val="-10"/>
        </w:rPr>
        <w:t> </w:t>
      </w:r>
      <w:r>
        <w:rPr/>
        <w:t>EQUATIONS: SOME ECONOMETRIC</w:t>
      </w:r>
      <w:r>
        <w:rPr>
          <w:spacing w:val="-1"/>
        </w:rPr>
        <w:t> </w:t>
      </w:r>
      <w:r>
        <w:rPr/>
        <w:t>EVIDENCE</w:t>
      </w:r>
    </w:p>
    <w:p>
      <w:pPr>
        <w:pStyle w:val="BodyText"/>
        <w:spacing w:before="8"/>
        <w:rPr>
          <w:b/>
          <w:sz w:val="34"/>
        </w:rPr>
      </w:pPr>
    </w:p>
    <w:p>
      <w:pPr>
        <w:pStyle w:val="BodyText"/>
        <w:spacing w:line="364" w:lineRule="auto"/>
        <w:ind w:left="160" w:right="1136"/>
      </w:pPr>
      <w:r>
        <w:rPr/>
        <w:t>The tendency for economic forecasters in the US and the UK simultaneously to under-predict growth and over-predict inflation is potentially consistent with a</w:t>
      </w:r>
    </w:p>
    <w:p>
      <w:pPr>
        <w:pStyle w:val="BodyText"/>
        <w:spacing w:line="357" w:lineRule="auto" w:before="1"/>
        <w:ind w:left="160" w:right="590"/>
      </w:pPr>
      <w:r>
        <w:rPr/>
        <w:t>breakdown in the structural relationships that underlie our forecasting processes. </w:t>
      </w:r>
      <w:r>
        <w:rPr>
          <w:spacing w:val="-6"/>
        </w:rPr>
        <w:t>NE- </w:t>
      </w:r>
      <w:r>
        <w:rPr/>
        <w:t>style hypotheses that could explain such a breakdown include changes in </w:t>
      </w:r>
      <w:r>
        <w:rPr>
          <w:spacing w:val="-2"/>
        </w:rPr>
        <w:t>the </w:t>
      </w:r>
      <w:r>
        <w:rPr/>
        <w:t>equilibrium rate of unemployment, the underlying rate of productivity growth, or </w:t>
      </w:r>
      <w:r>
        <w:rPr>
          <w:spacing w:val="-2"/>
        </w:rPr>
        <w:t>the </w:t>
      </w:r>
      <w:r>
        <w:rPr/>
        <w:t>degree of competitive pressure. Therefore I turn to an examination of the evidence for a breakdown of “structural” relationships</w:t>
      </w:r>
      <w:r>
        <w:rPr>
          <w:spacing w:val="10"/>
        </w:rPr>
        <w:t> </w:t>
      </w:r>
      <w:r>
        <w:rPr/>
        <w:t>next.</w:t>
      </w:r>
    </w:p>
    <w:p>
      <w:pPr>
        <w:pStyle w:val="BodyText"/>
        <w:spacing w:before="8"/>
      </w:pPr>
    </w:p>
    <w:p>
      <w:pPr>
        <w:pStyle w:val="BodyText"/>
        <w:spacing w:line="357" w:lineRule="auto"/>
        <w:ind w:left="160" w:right="475"/>
      </w:pPr>
      <w:r>
        <w:rPr/>
        <w:t>Purely for illustrative purposes, note that the Medium-Term Macroeconometric Model (MTMM, hereafter) used at the Bank of England (see Bank of England (2000)) has a conventional specification for prices (the GDP deflator) as a function of unit labour</w:t>
      </w:r>
    </w:p>
    <w:p>
      <w:pPr>
        <w:pStyle w:val="BodyText"/>
        <w:spacing w:before="2"/>
        <w:rPr>
          <w:sz w:val="13"/>
        </w:rPr>
      </w:pPr>
      <w:r>
        <w:rPr/>
        <w:pict>
          <v:shape style="position:absolute;margin-left:90pt;margin-top:9.932080pt;width:144pt;height:.1pt;mso-position-horizontal-relative:page;mso-position-vertical-relative:paragraph;z-index:-251644928;mso-wrap-distance-left:0;mso-wrap-distance-right:0" coordorigin="1800,199" coordsize="2880,0" path="m1800,199l4680,199e" filled="false" stroked="true" strokeweight=".75pt" strokecolor="#000000">
            <v:path arrowok="t"/>
            <v:stroke dashstyle="solid"/>
            <w10:wrap type="topAndBottom"/>
          </v:shape>
        </w:pict>
      </w:r>
    </w:p>
    <w:p>
      <w:pPr>
        <w:spacing w:line="264" w:lineRule="auto" w:before="14"/>
        <w:ind w:left="160" w:right="482" w:firstLine="0"/>
        <w:jc w:val="left"/>
        <w:rPr>
          <w:sz w:val="19"/>
        </w:rPr>
      </w:pPr>
      <w:r>
        <w:rPr>
          <w:w w:val="105"/>
          <w:position w:val="9"/>
          <w:sz w:val="13"/>
        </w:rPr>
        <w:t>10 </w:t>
      </w:r>
      <w:r>
        <w:rPr>
          <w:w w:val="105"/>
          <w:sz w:val="19"/>
        </w:rPr>
        <w:t>This might also explain why the US dollar and sterling have appreciated against the European currencies and the yen. See Wadhwani (1999) for further discussion of this possibility.</w:t>
      </w:r>
    </w:p>
    <w:p>
      <w:pPr>
        <w:spacing w:after="0" w:line="264" w:lineRule="auto"/>
        <w:jc w:val="left"/>
        <w:rPr>
          <w:sz w:val="19"/>
        </w:rPr>
        <w:sectPr>
          <w:pgSz w:w="11920" w:h="16840"/>
          <w:pgMar w:header="0" w:footer="739" w:top="1360" w:bottom="920" w:left="1640" w:right="1320"/>
        </w:sectPr>
      </w:pPr>
    </w:p>
    <w:p>
      <w:pPr>
        <w:pStyle w:val="BodyText"/>
        <w:spacing w:line="357" w:lineRule="auto" w:before="61"/>
        <w:ind w:left="160" w:right="482"/>
      </w:pPr>
      <w:r>
        <w:rPr/>
        <w:t>costs and capacity utilisation. In recent years, there has been a persistent tendency for prices to come in below what the conventional determinants have predicted – specifically, note the tendency for the residuals to be negative since around 1998 in Figure 2. Further, these residuals are statistically significantly different from zero (a</w:t>
      </w:r>
    </w:p>
    <w:p>
      <w:pPr>
        <w:pStyle w:val="BodyText"/>
        <w:spacing w:before="5"/>
        <w:ind w:left="160"/>
      </w:pPr>
      <w:r>
        <w:rPr/>
        <w:t>t-test since 1998:1 yields a value of –2.19).</w:t>
      </w:r>
    </w:p>
    <w:p>
      <w:pPr>
        <w:pStyle w:val="BodyText"/>
        <w:rPr>
          <w:sz w:val="26"/>
        </w:rPr>
      </w:pPr>
    </w:p>
    <w:p>
      <w:pPr>
        <w:pStyle w:val="BodyText"/>
        <w:spacing w:before="8"/>
        <w:rPr>
          <w:sz w:val="21"/>
        </w:rPr>
      </w:pPr>
    </w:p>
    <w:p>
      <w:pPr>
        <w:pStyle w:val="Heading1"/>
      </w:pPr>
      <w:r>
        <w:rPr/>
        <w:t>FIGURE 2</w:t>
      </w:r>
    </w:p>
    <w:p>
      <w:pPr>
        <w:pStyle w:val="BodyText"/>
        <w:rPr>
          <w:b/>
          <w:sz w:val="20"/>
        </w:rPr>
      </w:pPr>
    </w:p>
    <w:p>
      <w:pPr>
        <w:pStyle w:val="BodyText"/>
        <w:rPr>
          <w:b/>
          <w:sz w:val="20"/>
        </w:rPr>
      </w:pPr>
    </w:p>
    <w:p>
      <w:pPr>
        <w:pStyle w:val="BodyText"/>
        <w:spacing w:before="2"/>
        <w:rPr>
          <w:b/>
          <w:sz w:val="18"/>
        </w:rPr>
      </w:pPr>
    </w:p>
    <w:p>
      <w:pPr>
        <w:spacing w:before="90"/>
        <w:ind w:left="310" w:right="0" w:firstLine="0"/>
        <w:jc w:val="left"/>
        <w:rPr>
          <w:b/>
          <w:sz w:val="24"/>
        </w:rPr>
      </w:pPr>
      <w:r>
        <w:rPr>
          <w:b/>
          <w:sz w:val="24"/>
        </w:rPr>
        <w:t>PGDP Equation Residuals</w:t>
      </w:r>
    </w:p>
    <w:p>
      <w:pPr>
        <w:pStyle w:val="BodyText"/>
        <w:spacing w:before="9"/>
        <w:rPr>
          <w:b/>
          <w:sz w:val="14"/>
        </w:rPr>
      </w:pPr>
    </w:p>
    <w:p>
      <w:pPr>
        <w:spacing w:before="94"/>
        <w:ind w:left="4549" w:right="3590" w:firstLine="0"/>
        <w:jc w:val="center"/>
        <w:rPr>
          <w:sz w:val="16"/>
        </w:rPr>
      </w:pPr>
      <w:r>
        <w:rPr/>
        <w:pict>
          <v:group style="position:absolute;margin-left:109.5pt;margin-top:8.043750pt;width:210.4pt;height:177pt;mso-position-horizontal-relative:page;mso-position-vertical-relative:paragraph;z-index:251673600" coordorigin="2190,161" coordsize="4208,3540">
            <v:shape style="position:absolute;left:2205;top:168;width:4185;height:3525" coordorigin="2205,168" coordsize="4185,3525" path="m6345,168l6345,3693,6390,3693m6345,2988l6390,2988m6345,2283l6390,2283m6345,1578l6390,1578m6345,873l6390,873m6345,168l6390,183m2205,1578l6345,1578m2205,1578l2220,1548e" filled="false" stroked="true" strokeweight=".75pt" strokecolor="#000000">
              <v:path arrowok="t"/>
              <v:stroke dashstyle="solid"/>
            </v:shape>
            <v:shape style="position:absolute;left:2392;top:1563;width:390;height:2" coordorigin="2393,1563" coordsize="390,0" path="m2393,1563l2408,1563m2588,1563l2603,1563m2768,1563l2783,1563e" filled="false" stroked="true" strokeweight="1.5pt" strokecolor="#000000">
              <v:path arrowok="t"/>
              <v:stroke dashstyle="solid"/>
            </v:shape>
            <v:line style="position:absolute" from="2955,1578" to="2970,1548" stroked="true" strokeweight=".75pt" strokecolor="#000000">
              <v:stroke dashstyle="solid"/>
            </v:line>
            <v:shape style="position:absolute;left:3142;top:1563;width:2265;height:2" coordorigin="3143,1563" coordsize="2265,0" path="m3143,1563l3158,1563m3323,1563l3338,1563m3518,1563l3533,1563m3713,1563l3728,1563m3893,1563l3908,1563m4088,1563l4103,1563m4268,1563l4283,1563m4463,1563l4478,1563m4643,1563l4658,1563m4838,1563l4853,1563m5018,1563l5033,1563m5213,1563l5228,1563m5393,1563l5408,1563e" filled="false" stroked="true" strokeweight="1.5pt" strokecolor="#000000">
              <v:path arrowok="t"/>
              <v:stroke dashstyle="solid"/>
            </v:shape>
            <v:line style="position:absolute" from="5580,1578" to="5595,1548" stroked="true" strokeweight=".75pt" strokecolor="#000000">
              <v:stroke dashstyle="solid"/>
            </v:line>
            <v:shape style="position:absolute;left:5767;top:1563;width:585;height:2" coordorigin="5768,1563" coordsize="585,0" path="m5768,1563l5783,1563m5963,1563l5978,1563m6143,1563l6158,1563m6338,1563l6353,1563e" filled="false" stroked="true" strokeweight="1.5pt" strokecolor="#000000">
              <v:path arrowok="t"/>
              <v:stroke dashstyle="solid"/>
            </v:shape>
            <v:shape style="position:absolute;left:2190;top:963;width:600;height:2025" coordorigin="2190,963" coordsize="600,2025" path="m2790,1083l2760,1083,2672,1581,2670,1578,2580,1683,2588,1698,2565,1698,2501,2622,2415,1008,2400,1008,2400,993,2310,963,2303,978,2280,978,2190,2538,2235,2538,2324,1002,2385,1019,2475,2988,2520,2988,2610,1698,2700,1608,2685,1593,2700,1593,2790,1083e" filled="true" fillcolor="#000080" stroked="false">
              <v:path arrowok="t"/>
              <v:fill type="solid"/>
            </v:shape>
            <v:shape style="position:absolute;left:2775;top:1038;width:210;height:225" type="#_x0000_t75" stroked="false">
              <v:imagedata r:id="rId8" o:title=""/>
            </v:shape>
            <v:shape style="position:absolute;left:2940;top:438;width:1260;height:1710" coordorigin="2940,438" coordsize="1260,1710" path="m3915,1413l3885,1398,3812,1801,3735,1263,3690,1248,3621,1583,3540,708,3510,708,3440,943,3360,438,3315,453,3226,1714,3225,1713,3159,1990,3075,678,3057,684,3045,678,3043,689,3030,693,3034,741,2940,1248,2985,1248,3044,883,3135,2088,3165,2088,3255,1728,3346,622,3420,1023,3435,1016,3450,1023,3517,788,3600,1698,3615,1691,3630,1698,3708,1375,3795,1908,3810,1901,3825,1908,3915,1413m4200,1278l4155,1263,4093,1873,4020,693,3975,678,3885,1398,3915,1398,3988,907,4065,2148,4110,2148,4200,1278e" filled="true" fillcolor="#000080" stroked="false">
              <v:path arrowok="t"/>
              <v:fill type="solid"/>
            </v:shape>
            <v:shape style="position:absolute;left:4170;top:1248;width:225;height:405" type="#_x0000_t75" stroked="false">
              <v:imagedata r:id="rId9" o:title=""/>
            </v:shape>
            <v:shape style="position:absolute;left:4350;top:1083;width:885;height:960" coordorigin="4350,1083" coordsize="885,960" path="m5235,1863l5145,1083,5100,1083,5010,1458,4938,1916,4860,1203,4838,1211,4815,1203,4746,1707,4665,1173,4635,1173,4560,1550,4485,1188,4470,1196,4455,1188,4350,1638,4395,1653,4471,1276,4545,1623,4575,1623,4647,1265,4725,1878,4748,1871,4770,1878,4837,1389,4920,2043,4935,2036,4950,2043,5040,1473,5114,1200,5190,1863,5235,1863e" filled="true" fillcolor="#000080" stroked="false">
              <v:path arrowok="t"/>
              <v:fill type="solid"/>
            </v:shape>
            <v:shape style="position:absolute;left:5205;top:1773;width:315;height:240" type="#_x0000_t75" stroked="false">
              <v:imagedata r:id="rId10" o:title=""/>
            </v:shape>
            <v:shape style="position:absolute;left:5475;top:1398;width:600;height:1335" coordorigin="5475,1398" coordsize="600,1335" path="m6075,1683l6045,1683,5965,2482,5895,1593,5873,1601,5850,1593,5777,2117,5700,1398,5670,1398,5582,2089,5520,1788,5475,1788,5565,2223,5610,2223,5685,1537,5760,2238,5790,2238,5865,1791,5940,2733,5985,2733,6075,1683e" filled="true" fillcolor="#000080" stroked="false">
              <v:path arrowok="t"/>
              <v:fill type="solid"/>
            </v:shape>
            <v:shape style="position:absolute;left:6045;top:1683;width:300;height:390" type="#_x0000_t75" stroked="false">
              <v:imagedata r:id="rId11" o:title=""/>
            </v:shape>
            <v:line style="position:absolute" from="5213,183" to="5213,3648" stroked="true" strokeweight=".75pt" strokecolor="#000000">
              <v:stroke dashstyle="shortdash"/>
            </v:line>
            <w10:wrap type="none"/>
          </v:group>
        </w:pict>
      </w:r>
      <w:r>
        <w:rPr>
          <w:spacing w:val="-3"/>
          <w:sz w:val="16"/>
        </w:rPr>
        <w:t>0.02</w:t>
      </w:r>
    </w:p>
    <w:p>
      <w:pPr>
        <w:pStyle w:val="BodyText"/>
        <w:rPr>
          <w:sz w:val="20"/>
        </w:rPr>
      </w:pPr>
    </w:p>
    <w:p>
      <w:pPr>
        <w:pStyle w:val="BodyText"/>
        <w:spacing w:before="2"/>
        <w:rPr>
          <w:sz w:val="17"/>
        </w:rPr>
      </w:pPr>
    </w:p>
    <w:p>
      <w:pPr>
        <w:spacing w:before="94"/>
        <w:ind w:left="4549" w:right="3590" w:firstLine="0"/>
        <w:jc w:val="center"/>
        <w:rPr>
          <w:sz w:val="16"/>
        </w:rPr>
      </w:pPr>
      <w:r>
        <w:rPr>
          <w:spacing w:val="-3"/>
          <w:sz w:val="16"/>
        </w:rPr>
        <w:t>0.01</w:t>
      </w:r>
    </w:p>
    <w:p>
      <w:pPr>
        <w:pStyle w:val="BodyText"/>
        <w:rPr>
          <w:sz w:val="20"/>
        </w:rPr>
      </w:pPr>
    </w:p>
    <w:p>
      <w:pPr>
        <w:pStyle w:val="BodyText"/>
        <w:spacing w:before="1"/>
        <w:rPr>
          <w:sz w:val="17"/>
        </w:rPr>
      </w:pPr>
    </w:p>
    <w:p>
      <w:pPr>
        <w:spacing w:before="94"/>
        <w:ind w:left="4549" w:right="3590" w:firstLine="0"/>
        <w:jc w:val="center"/>
        <w:rPr>
          <w:sz w:val="16"/>
        </w:rPr>
      </w:pPr>
      <w:r>
        <w:rPr>
          <w:spacing w:val="-3"/>
          <w:sz w:val="16"/>
        </w:rPr>
        <w:t>0.00</w:t>
      </w:r>
    </w:p>
    <w:p>
      <w:pPr>
        <w:pStyle w:val="BodyText"/>
        <w:rPr>
          <w:sz w:val="20"/>
        </w:rPr>
      </w:pPr>
    </w:p>
    <w:p>
      <w:pPr>
        <w:pStyle w:val="BodyText"/>
        <w:spacing w:before="2"/>
        <w:rPr>
          <w:sz w:val="17"/>
        </w:rPr>
      </w:pPr>
    </w:p>
    <w:p>
      <w:pPr>
        <w:spacing w:before="94"/>
        <w:ind w:left="4549" w:right="3514" w:firstLine="0"/>
        <w:jc w:val="center"/>
        <w:rPr>
          <w:sz w:val="16"/>
        </w:rPr>
      </w:pPr>
      <w:r>
        <w:rPr>
          <w:sz w:val="16"/>
        </w:rPr>
        <w:t>-0.01</w:t>
      </w:r>
    </w:p>
    <w:p>
      <w:pPr>
        <w:pStyle w:val="BodyText"/>
        <w:rPr>
          <w:sz w:val="20"/>
        </w:rPr>
      </w:pPr>
    </w:p>
    <w:p>
      <w:pPr>
        <w:pStyle w:val="BodyText"/>
        <w:spacing w:before="1"/>
        <w:rPr>
          <w:sz w:val="17"/>
        </w:rPr>
      </w:pPr>
    </w:p>
    <w:p>
      <w:pPr>
        <w:spacing w:before="94"/>
        <w:ind w:left="4549" w:right="3514" w:firstLine="0"/>
        <w:jc w:val="center"/>
        <w:rPr>
          <w:sz w:val="16"/>
        </w:rPr>
      </w:pPr>
      <w:r>
        <w:rPr>
          <w:sz w:val="16"/>
        </w:rPr>
        <w:t>-0.02</w:t>
      </w:r>
    </w:p>
    <w:p>
      <w:pPr>
        <w:pStyle w:val="BodyText"/>
        <w:rPr>
          <w:sz w:val="20"/>
        </w:rPr>
      </w:pPr>
    </w:p>
    <w:p>
      <w:pPr>
        <w:pStyle w:val="BodyText"/>
        <w:spacing w:before="2"/>
        <w:rPr>
          <w:sz w:val="17"/>
        </w:rPr>
      </w:pPr>
    </w:p>
    <w:p>
      <w:pPr>
        <w:spacing w:before="94"/>
        <w:ind w:left="4549" w:right="3514" w:firstLine="0"/>
        <w:jc w:val="center"/>
        <w:rPr>
          <w:sz w:val="16"/>
        </w:rPr>
      </w:pPr>
      <w:r>
        <w:rPr>
          <w:sz w:val="16"/>
        </w:rPr>
        <w:t>-0.03</w:t>
      </w:r>
    </w:p>
    <w:p>
      <w:pPr>
        <w:tabs>
          <w:tab w:pos="749" w:val="left" w:leader="none"/>
          <w:tab w:pos="1499" w:val="left" w:leader="none"/>
          <w:tab w:pos="2249" w:val="left" w:leader="none"/>
          <w:tab w:pos="2999" w:val="left" w:leader="none"/>
          <w:tab w:pos="3749" w:val="left" w:leader="none"/>
        </w:tabs>
        <w:spacing w:before="56"/>
        <w:ind w:left="0" w:right="4064" w:firstLine="0"/>
        <w:jc w:val="center"/>
        <w:rPr>
          <w:sz w:val="16"/>
        </w:rPr>
      </w:pPr>
      <w:r>
        <w:rPr>
          <w:sz w:val="16"/>
        </w:rPr>
        <w:t>1990</w:t>
        <w:tab/>
        <w:t>1992</w:t>
        <w:tab/>
        <w:t>1994</w:t>
        <w:tab/>
        <w:t>1996</w:t>
        <w:tab/>
        <w:t>1998</w:t>
        <w:tab/>
        <w:t>2000</w:t>
      </w:r>
    </w:p>
    <w:p>
      <w:pPr>
        <w:pStyle w:val="BodyText"/>
        <w:rPr>
          <w:sz w:val="20"/>
        </w:rPr>
      </w:pPr>
    </w:p>
    <w:p>
      <w:pPr>
        <w:pStyle w:val="BodyText"/>
        <w:spacing w:before="11"/>
        <w:rPr>
          <w:sz w:val="27"/>
        </w:rPr>
      </w:pPr>
    </w:p>
    <w:p>
      <w:pPr>
        <w:pStyle w:val="BodyText"/>
        <w:spacing w:line="360" w:lineRule="auto" w:before="90"/>
        <w:ind w:left="160" w:right="517"/>
      </w:pPr>
      <w:r>
        <w:rPr/>
        <w:t>These residuals are also economically significant. Understanding why this particular equation has significantly over-predicted inflation in recent years is very important to forming a </w:t>
      </w:r>
      <w:r>
        <w:rPr>
          <w:spacing w:val="-3"/>
        </w:rPr>
        <w:t>judgment about where inflation </w:t>
      </w:r>
      <w:r>
        <w:rPr/>
        <w:t>is </w:t>
      </w:r>
      <w:r>
        <w:rPr>
          <w:spacing w:val="-3"/>
        </w:rPr>
        <w:t>headed. </w:t>
      </w:r>
      <w:r>
        <w:rPr/>
        <w:t>For </w:t>
      </w:r>
      <w:r>
        <w:rPr>
          <w:spacing w:val="-3"/>
        </w:rPr>
        <w:t>example, </w:t>
      </w:r>
      <w:r>
        <w:rPr/>
        <w:t>if we </w:t>
      </w:r>
      <w:r>
        <w:rPr>
          <w:spacing w:val="-3"/>
        </w:rPr>
        <w:t>made no </w:t>
      </w:r>
      <w:r>
        <w:rPr/>
        <w:t>additional adjustments, but just used the price equation mechanically, </w:t>
      </w:r>
      <w:r>
        <w:rPr>
          <w:spacing w:val="3"/>
          <w:vertAlign w:val="superscript"/>
        </w:rPr>
        <w:t>11</w:t>
      </w:r>
      <w:r>
        <w:rPr>
          <w:spacing w:val="3"/>
          <w:vertAlign w:val="baseline"/>
        </w:rPr>
        <w:t> </w:t>
      </w:r>
      <w:r>
        <w:rPr>
          <w:vertAlign w:val="baseline"/>
        </w:rPr>
        <w:t>then, other things being equal, the resulting inflation forecast in the August 2001 round would have been around 5% rather than just under 2.5% (see Figure 3). Indeed, depending on the precise judgment made about the treatment of the residuals on this equation, an alternative assumption that the recent average level of the residual since 1997 persists generates an overall inflation forecast as low as around 1%. I do want to</w:t>
      </w:r>
      <w:r>
        <w:rPr>
          <w:spacing w:val="-39"/>
          <w:vertAlign w:val="baseline"/>
        </w:rPr>
        <w:t> </w:t>
      </w:r>
      <w:r>
        <w:rPr>
          <w:vertAlign w:val="baseline"/>
        </w:rPr>
        <w:t>emphasise</w:t>
      </w:r>
    </w:p>
    <w:p>
      <w:pPr>
        <w:pStyle w:val="BodyText"/>
        <w:rPr>
          <w:sz w:val="20"/>
        </w:rPr>
      </w:pPr>
    </w:p>
    <w:p>
      <w:pPr>
        <w:pStyle w:val="BodyText"/>
        <w:rPr>
          <w:sz w:val="20"/>
        </w:rPr>
      </w:pPr>
    </w:p>
    <w:p>
      <w:pPr>
        <w:pStyle w:val="BodyText"/>
        <w:spacing w:before="8"/>
        <w:rPr>
          <w:sz w:val="27"/>
        </w:rPr>
      </w:pPr>
      <w:r>
        <w:rPr/>
        <w:pict>
          <v:shape style="position:absolute;margin-left:90pt;margin-top:18.302881pt;width:144pt;height:.1pt;mso-position-horizontal-relative:page;mso-position-vertical-relative:paragraph;z-index:-251643904;mso-wrap-distance-left:0;mso-wrap-distance-right:0" coordorigin="1800,366" coordsize="2880,0" path="m1800,366l4680,366e" filled="false" stroked="true" strokeweight=".75pt" strokecolor="#000000">
            <v:path arrowok="t"/>
            <v:stroke dashstyle="solid"/>
            <w10:wrap type="topAndBottom"/>
          </v:shape>
        </w:pict>
      </w:r>
    </w:p>
    <w:p>
      <w:pPr>
        <w:spacing w:line="254" w:lineRule="auto" w:before="29"/>
        <w:ind w:left="160" w:right="482" w:firstLine="0"/>
        <w:jc w:val="left"/>
        <w:rPr>
          <w:sz w:val="19"/>
        </w:rPr>
      </w:pPr>
      <w:r>
        <w:rPr>
          <w:w w:val="105"/>
          <w:position w:val="9"/>
          <w:sz w:val="13"/>
        </w:rPr>
        <w:t>11 </w:t>
      </w:r>
      <w:r>
        <w:rPr>
          <w:w w:val="105"/>
          <w:sz w:val="19"/>
        </w:rPr>
        <w:t>The only adjustment that is retained for this simulation (which was carried out within the MPC Unit) is one relating to the treatment of past GDP revisions. Removing this adjustment would yield an even higher inflation forecast.</w:t>
      </w:r>
    </w:p>
    <w:p>
      <w:pPr>
        <w:spacing w:after="0" w:line="254" w:lineRule="auto"/>
        <w:jc w:val="left"/>
        <w:rPr>
          <w:sz w:val="19"/>
        </w:rPr>
        <w:sectPr>
          <w:pgSz w:w="11920" w:h="16840"/>
          <w:pgMar w:header="0" w:footer="739" w:top="1360" w:bottom="920" w:left="1640" w:right="1320"/>
        </w:sectPr>
      </w:pPr>
    </w:p>
    <w:p>
      <w:pPr>
        <w:pStyle w:val="BodyText"/>
        <w:spacing w:line="352" w:lineRule="auto" w:before="61"/>
        <w:ind w:left="160" w:right="841"/>
      </w:pPr>
      <w:r>
        <w:rPr/>
        <w:t>that, of course, the published inflation forecast is not just based on the output of an econometric model, but is based on the judgment of the Committee.</w:t>
      </w:r>
      <w:r>
        <w:rPr>
          <w:vertAlign w:val="superscript"/>
        </w:rPr>
        <w:t>12</w:t>
      </w:r>
    </w:p>
    <w:p>
      <w:pPr>
        <w:pStyle w:val="BodyText"/>
        <w:spacing w:before="4"/>
        <w:rPr>
          <w:sz w:val="36"/>
        </w:rPr>
      </w:pPr>
    </w:p>
    <w:p>
      <w:pPr>
        <w:pStyle w:val="Heading1"/>
      </w:pPr>
      <w:r>
        <w:rPr/>
        <w:t>FIGURE 3</w:t>
      </w:r>
    </w:p>
    <w:p>
      <w:pPr>
        <w:pStyle w:val="BodyText"/>
        <w:rPr>
          <w:b/>
          <w:sz w:val="23"/>
        </w:rPr>
      </w:pPr>
    </w:p>
    <w:p>
      <w:pPr>
        <w:spacing w:before="90"/>
        <w:ind w:left="355" w:right="0" w:firstLine="0"/>
        <w:jc w:val="left"/>
        <w:rPr>
          <w:b/>
          <w:sz w:val="24"/>
        </w:rPr>
      </w:pPr>
      <w:r>
        <w:rPr>
          <w:b/>
          <w:sz w:val="24"/>
        </w:rPr>
        <w:t>Alternative 'Inflation Forecasts'</w:t>
      </w:r>
    </w:p>
    <w:p>
      <w:pPr>
        <w:spacing w:before="39"/>
        <w:ind w:left="142" w:right="0" w:firstLine="0"/>
        <w:jc w:val="center"/>
        <w:rPr>
          <w:sz w:val="16"/>
        </w:rPr>
      </w:pPr>
      <w:r>
        <w:rPr/>
        <w:pict>
          <v:group style="position:absolute;margin-left:112.125pt;margin-top:6.04375pt;width:192pt;height:151.9pt;mso-position-horizontal-relative:page;mso-position-vertical-relative:paragraph;z-index:251675648" coordorigin="2243,121" coordsize="3840,3038">
            <v:shape style="position:absolute;left:2250;top:128;width:3825;height:2955" coordorigin="2250,128" coordsize="3825,2955" path="m6030,128l6030,3038,6075,3038m6030,2558l6075,2558m6030,2063l6075,2063m6030,1583l6075,1583m6030,1103l6075,1103m6030,608l6075,608m6030,128l6075,128m2250,3038l6030,3038m2250,3083l2250,3038m3135,3083l3135,3038m4035,3083l4035,3038m4920,3083l4920,3038m5805,3083l5805,3038e" filled="false" stroked="true" strokeweight=".75pt" strokecolor="#000000">
              <v:path arrowok="t"/>
              <v:stroke dashstyle="solid"/>
            </v:shape>
            <v:shape style="position:absolute;left:2250;top:1043;width:3495;height:1110" coordorigin="2250,1043" coordsize="3495,1110" path="m2430,1688l2415,1658,2325,1718,2329,1726,2250,1703,2250,1723,2340,1748,2430,1688m2685,1643l2580,1628,2505,1628,2475,1613,2460,1628,2475,1636,2475,1643,2490,1643,2565,1643,2670,1658,2685,1643m2910,1643l2895,1628,2795,1657,2700,1643,2685,1658,2790,1673,2798,1666,2805,1673,2910,1643m2985,1553l2955,1538,2895,1628,2925,1643,2985,1553m3105,1568l3045,1463,3015,1448,2985,1493,3015,1508,3033,1481,3075,1553,3105,1568m3210,1718l3150,1628,3138,1622,3135,1613,3120,1598,3126,1616,3120,1613,3130,1628,3135,1643,3150,1658,3180,1703,3210,1718m3330,1718l3300,1703,3250,1778,3240,1763,3210,1748,3240,1793,3270,1808,3330,1718m3375,1658l3345,1643,3330,1658,3360,1673,3375,1658m3555,1733l3465,1673,3458,1687,3360,1673,3345,1688,3450,1703,3540,1763,3555,1733m3660,1688l3630,1673,3570,1778,3600,1793,3660,1688m3750,1688l3705,1598,3690,1583,3675,1628,3690,1643,3702,1607,3735,1673,3750,1688m4020,1808l3915,1808,3816,1808,3780,1748,3750,1733,3795,1808,3810,1816,3810,1823,3825,1823,3915,1823,4020,1823,4020,1808m4110,1883l4050,1793,4020,1778,4080,1868,4110,1883m4230,1973l4151,1940,4140,1928,4110,1913,4125,1928,4110,1943,4215,1988,4230,1973m4350,1988l4245,1988,4245,2003,4350,2003,4350,1988m4575,2033l4470,2018,4365,1988,4350,2003,4455,2033,4560,2048,4575,2033m4800,2018l4695,2003,4688,2011,4680,2003,4575,2033,4590,2048,4690,2020,4785,2033,4800,2018m4890,2093l4815,2003,4785,1988,4860,2078,4890,2093m4980,2048l4965,2033,4920,2138,4890,2123,4905,2138,4935,2153,4980,2048m5100,1898l5085,1868,4995,1928,5008,1955,4995,1988,5010,2003,5035,1942,5100,1898m5235,1808l5220,1793,5147,1825,5145,1823,5141,1827,5115,1838,5130,1853,5146,1846,5160,1853,5175,1838,5170,1836,5235,1808m5325,1703l5295,1688,5235,1778,5265,1793,5325,1703m5445,1568l5430,1538,5359,1586,5355,1583,5349,1592,5340,1598,5342,1603,5325,1628,5355,1643,5373,1616,5445,1568m5535,1448l5520,1433,5475,1538,5490,1553,5535,1448m5640,1268l5625,1253,5589,1337,5580,1328,5550,1388,5565,1403,5585,1363,5595,1373,5640,1268m5745,1058l5730,1043,5707,1125,5700,1118,5655,1208,5670,1223,5705,1153,5715,1163,5745,1058e" filled="true" fillcolor="#000080" stroked="false">
              <v:path arrowok="t"/>
              <v:fill type="solid"/>
            </v:shape>
            <v:shape style="position:absolute;left:5760;top:473;width:285;height:525" type="#_x0000_t75" stroked="false">
              <v:imagedata r:id="rId12" o:title=""/>
            </v:shape>
            <v:line style="position:absolute" from="2268,1666" to="2373,1696" stroked="true" strokeweight="1.5pt" strokecolor="#000080">
              <v:stroke dashstyle="solid"/>
            </v:line>
            <v:shape style="position:absolute;left:2355;top:1628;width:225;height:105" coordorigin="2355,1628" coordsize="225,105" path="m2373,1696l2493,1591m2493,1591l2598,1591e" filled="false" stroked="true" strokeweight="1.5pt" strokecolor="#000080">
              <v:path arrowok="t"/>
              <v:stroke dashstyle="solid"/>
            </v:shape>
            <v:line style="position:absolute" from="2583,1599" to="2733,1599" stroked="true" strokeweight="2.25pt" strokecolor="#000080">
              <v:stroke dashstyle="solid"/>
            </v:line>
            <v:shape style="position:absolute;left:2700;top:1478;width:660;height:315" coordorigin="2700,1478" coordsize="660,315" path="m2718,1606l2823,1621m2823,1621l2928,1591m2928,1591l3048,1441m3048,1441l3153,1606m3153,1606l3273,1756m3273,1756l3378,1636e" filled="false" stroked="true" strokeweight="1.5pt" strokecolor="#000080">
              <v:path arrowok="t"/>
              <v:stroke dashstyle="solid"/>
            </v:shape>
            <v:line style="position:absolute" from="3363,1644" to="3513,1644" stroked="true" strokeweight="2.25pt" strokecolor="#000080">
              <v:stroke dashstyle="solid"/>
            </v:line>
            <v:shape style="position:absolute;left:3480;top:1613;width:990;height:405" coordorigin="3480,1613" coordsize="990,405" path="m3498,1651l3603,1741m3603,1741l3708,1576m3708,1576l3828,1771m3828,1771l3933,1771m3933,1771l4053,1771m4053,1771l4158,1891m4158,1891l4263,1951m4263,1951l4383,1951m4383,1951l4488,1981e" filled="false" stroked="true" strokeweight="1.5pt" strokecolor="#000080">
              <v:path arrowok="t"/>
              <v:stroke dashstyle="solid"/>
            </v:shape>
            <v:line style="position:absolute" from="4473,1989" to="4623,1989" stroked="true" strokeweight="2.25pt" strokecolor="#000080">
              <v:stroke dashstyle="solid"/>
            </v:line>
            <v:shape style="position:absolute;left:4590;top:1868;width:1335;height:270" coordorigin="4590,1868" coordsize="1335,270" path="m4608,1996l4713,1966m4713,1966l4818,1981m4818,1981l4938,2101m4938,2101l5043,1906m5043,1906l5163,1876m5163,1876l5268,1951m5268,1951l5388,1951m5388,1951l5493,2071m5493,2071l5598,2056m5598,2056l5718,1966m5718,1966l5823,1876m5823,1876l5943,1831e" filled="false" stroked="true" strokeweight="1.5pt" strokecolor="#000080">
              <v:path arrowok="t"/>
              <v:stroke dashstyle="solid"/>
            </v:shape>
            <v:line style="position:absolute" from="5943,1831" to="6048,1816" stroked="true" strokeweight="1.5pt" strokecolor="#000080">
              <v:stroke dashstyle="solid"/>
            </v:line>
            <v:shape style="position:absolute;left:2250;top:1433;width:3720;height:1245" coordorigin="2250,1433" coordsize="3720,1245" path="m2295,1703l2250,1692,2250,1726,2280,1733,2295,1703m2385,1733l2370,1688,2325,1718,2340,1763,2385,1733m2520,1613l2460,1613,2460,1643,2520,1643,2520,1613m2625,1613l2565,1613,2565,1643,2625,1643,2625,1613m2745,1628l2685,1628,2685,1658,2745,1658,2745,1628m2850,1658l2835,1628,2775,1643,2790,1673,2850,1658m2955,1598l2925,1583,2895,1643,2925,1658,2955,1598m3075,1508l3051,1461,3060,1448,3015,1433,2985,1478,3030,1493,3039,1481,3045,1493,3075,1508m3150,1673l3120,1613,3090,1598,3120,1658,3150,1673m3180,1673l3150,1613,3120,1598,3150,1658,3180,1673m3300,1763l3270,1748,3255,1778,3210,1763,3240,1808,3270,1823,3272,1819,3285,1823,3276,1811,3300,1763m3390,1643l3345,1628,3330,1643,3375,1658,3390,1643m3405,1658l3375,1658,3345,1658,3345,1688,3405,1688,3405,1658m3525,1703l3465,1673,3450,1703,3510,1733,3525,1703m3630,1748l3600,1733,3570,1793,3600,1808,3630,1748m3735,1643l3705,1583,3675,1568,3645,1628,3675,1643,3694,1606,3705,1628,3735,1643m3855,1793l3803,1793,3780,1748,3750,1733,3780,1793,3795,1801,3795,1823,3855,1823,3855,1793m3960,1793l3900,1793,3900,1823,3960,1823,3960,1793m4080,1838l4050,1778,4020,1763,4050,1823,4080,1838m4185,1943l4125,1913,4116,1931,4110,1928,4115,1933,4110,1943,4170,1973,4185,1943m4290,1973l4230,1973,4230,2003,4290,2003,4290,1973m4410,1988l4350,1973,4335,2003,4395,2018,4410,1988m4515,2003l4455,2003,4455,2033,4515,2033,4515,2003m4635,2033l4620,2003,4560,2018,4575,2048,4635,2033m4740,1988l4680,1988,4680,2018,4740,2018,4740,1988m4860,2033l4830,1988,4785,1973,4815,2018,4860,2033m4965,2108l4935,2093,4914,2135,4890,2123,4905,2153,4935,2168,4965,2108m5070,1928l5010,1928,5010,1936,4995,1928,4980,1988,5010,2003,5021,1958,5070,1958,5070,1928m5190,1958l5160,1898,5130,1883,5160,1943,5190,1958m5265,2093l5250,2063,5220,2048,5235,2078,5265,2093m5295,2093l5265,2033,5235,2018,5265,2078,5295,2093m5400,2243l5388,2225,5385,2213,5378,2210,5370,2198,5325,2183,5355,2228,5363,2231,5370,2258,5400,2273,5392,2241,5400,2243m5460,2438l5445,2378,5415,2363,5430,2423,5460,2438m5520,2558l5490,2498,5460,2483,5490,2543,5520,2558m5625,2633l5565,2633,5565,2653,5550,2648,5565,2663,5610,2678,5595,2663,5625,2663,5625,2633m5745,2648l5730,2618,5670,2633,5685,2663,5745,2648m5850,2603l5790,2603,5790,2633,5850,2633,5850,2603m5970,2603l5910,2588,5895,2618,5955,2633,5970,2603e" filled="true" fillcolor="#000080" stroked="false">
              <v:path arrowok="t"/>
              <v:fill type="solid"/>
            </v:shape>
            <v:line style="position:absolute" from="5100,3158" to="5100,278" stroked="true" strokeweight=".75pt" strokecolor="#000000">
              <v:stroke dashstyle="solid"/>
            </v:line>
            <w10:wrap type="none"/>
          </v:group>
        </w:pict>
      </w:r>
      <w:r>
        <w:rPr>
          <w:w w:val="103"/>
          <w:sz w:val="16"/>
        </w:rPr>
        <w:t>6</w:t>
      </w:r>
    </w:p>
    <w:p>
      <w:pPr>
        <w:pStyle w:val="BodyText"/>
        <w:spacing w:before="2"/>
        <w:rPr>
          <w:sz w:val="17"/>
        </w:rPr>
      </w:pPr>
    </w:p>
    <w:p>
      <w:pPr>
        <w:spacing w:before="98"/>
        <w:ind w:left="142" w:right="0" w:firstLine="0"/>
        <w:jc w:val="center"/>
        <w:rPr>
          <w:sz w:val="16"/>
        </w:rPr>
      </w:pPr>
      <w:r>
        <w:rPr>
          <w:w w:val="103"/>
          <w:sz w:val="16"/>
        </w:rPr>
        <w:t>5</w:t>
      </w:r>
    </w:p>
    <w:p>
      <w:pPr>
        <w:pStyle w:val="BodyText"/>
        <w:spacing w:before="6"/>
        <w:rPr>
          <w:sz w:val="18"/>
        </w:rPr>
      </w:pPr>
    </w:p>
    <w:p>
      <w:pPr>
        <w:spacing w:before="98"/>
        <w:ind w:left="142" w:right="0" w:firstLine="0"/>
        <w:jc w:val="center"/>
        <w:rPr>
          <w:sz w:val="16"/>
        </w:rPr>
      </w:pPr>
      <w:r>
        <w:rPr>
          <w:w w:val="103"/>
          <w:sz w:val="16"/>
        </w:rPr>
        <w:t>4</w:t>
      </w:r>
    </w:p>
    <w:p>
      <w:pPr>
        <w:pStyle w:val="BodyText"/>
        <w:spacing w:before="3"/>
        <w:rPr>
          <w:sz w:val="17"/>
        </w:rPr>
      </w:pPr>
    </w:p>
    <w:p>
      <w:pPr>
        <w:spacing w:before="98"/>
        <w:ind w:left="142" w:right="0" w:firstLine="0"/>
        <w:jc w:val="center"/>
        <w:rPr>
          <w:sz w:val="16"/>
        </w:rPr>
      </w:pPr>
      <w:r>
        <w:rPr>
          <w:w w:val="103"/>
          <w:sz w:val="16"/>
        </w:rPr>
        <w:t>3</w:t>
      </w:r>
    </w:p>
    <w:p>
      <w:pPr>
        <w:pStyle w:val="BodyText"/>
        <w:spacing w:before="2"/>
        <w:rPr>
          <w:sz w:val="17"/>
        </w:rPr>
      </w:pPr>
    </w:p>
    <w:p>
      <w:pPr>
        <w:spacing w:before="98"/>
        <w:ind w:left="142" w:right="0" w:firstLine="0"/>
        <w:jc w:val="center"/>
        <w:rPr>
          <w:sz w:val="16"/>
        </w:rPr>
      </w:pPr>
      <w:r>
        <w:rPr>
          <w:w w:val="103"/>
          <w:sz w:val="16"/>
        </w:rPr>
        <w:t>2</w:t>
      </w:r>
    </w:p>
    <w:p>
      <w:pPr>
        <w:pStyle w:val="BodyText"/>
        <w:spacing w:before="6"/>
        <w:rPr>
          <w:sz w:val="18"/>
        </w:rPr>
      </w:pPr>
    </w:p>
    <w:p>
      <w:pPr>
        <w:spacing w:before="98"/>
        <w:ind w:left="142" w:right="0" w:firstLine="0"/>
        <w:jc w:val="center"/>
        <w:rPr>
          <w:sz w:val="16"/>
        </w:rPr>
      </w:pPr>
      <w:r>
        <w:rPr>
          <w:w w:val="103"/>
          <w:sz w:val="16"/>
        </w:rPr>
        <w:t>1</w:t>
      </w:r>
    </w:p>
    <w:p>
      <w:pPr>
        <w:pStyle w:val="BodyText"/>
        <w:spacing w:before="3"/>
        <w:rPr>
          <w:sz w:val="17"/>
        </w:rPr>
      </w:pPr>
    </w:p>
    <w:p>
      <w:pPr>
        <w:spacing w:before="98"/>
        <w:ind w:left="142" w:right="0" w:firstLine="0"/>
        <w:jc w:val="center"/>
        <w:rPr>
          <w:sz w:val="16"/>
        </w:rPr>
      </w:pPr>
      <w:r>
        <w:rPr>
          <w:w w:val="103"/>
          <w:sz w:val="16"/>
        </w:rPr>
        <w:t>0</w:t>
      </w:r>
    </w:p>
    <w:p>
      <w:pPr>
        <w:tabs>
          <w:tab w:pos="884" w:val="left" w:leader="none"/>
          <w:tab w:pos="1784" w:val="left" w:leader="none"/>
          <w:tab w:pos="2669" w:val="left" w:leader="none"/>
          <w:tab w:pos="3554" w:val="left" w:leader="none"/>
        </w:tabs>
        <w:spacing w:before="56"/>
        <w:ind w:left="0" w:right="4168" w:firstLine="0"/>
        <w:jc w:val="center"/>
        <w:rPr>
          <w:sz w:val="16"/>
        </w:rPr>
      </w:pPr>
      <w:r>
        <w:rPr>
          <w:spacing w:val="4"/>
          <w:w w:val="105"/>
          <w:sz w:val="16"/>
        </w:rPr>
        <w:t>Mar-95</w:t>
        <w:tab/>
        <w:t>Mar-97</w:t>
        <w:tab/>
        <w:t>Mar-99</w:t>
        <w:tab/>
        <w:t>Mar-01</w:t>
        <w:tab/>
      </w:r>
      <w:r>
        <w:rPr>
          <w:spacing w:val="5"/>
          <w:w w:val="105"/>
          <w:sz w:val="16"/>
        </w:rPr>
        <w:t>Mar-03</w:t>
      </w:r>
    </w:p>
    <w:p>
      <w:pPr>
        <w:spacing w:line="254" w:lineRule="auto" w:before="161"/>
        <w:ind w:left="1915" w:right="5744" w:firstLine="0"/>
        <w:jc w:val="left"/>
        <w:rPr>
          <w:sz w:val="16"/>
        </w:rPr>
      </w:pPr>
      <w:r>
        <w:rPr/>
        <w:pict>
          <v:shape style="position:absolute;margin-left:147.75pt;margin-top:12.518727pt;width:27.75pt;height:.75pt;mso-position-horizontal-relative:page;mso-position-vertical-relative:paragraph;z-index:251676672" coordorigin="2955,250" coordsize="555,15" path="m3060,250l2955,250,2955,265,3060,265,3060,250m3225,250l3120,250,3120,265,3225,265,3225,250m3390,250l3285,250,3285,265,3390,265,3390,250m3510,250l3450,250,3450,265,3510,265,3510,250e" filled="true" fillcolor="#000080" stroked="false">
            <v:path arrowok="t"/>
            <v:fill type="solid"/>
            <w10:wrap type="none"/>
          </v:shape>
        </w:pict>
      </w:r>
      <w:r>
        <w:rPr/>
        <w:pict>
          <v:line style="position:absolute;mso-position-horizontal-relative:page;mso-position-vertical-relative:paragraph;z-index:251677696" from="148.660004pt,20.418751pt" to="176.410004pt,20.418751pt" stroked="true" strokeweight="1.5pt" strokecolor="#000080">
            <v:stroke dashstyle="solid"/>
            <w10:wrap type="none"/>
          </v:line>
        </w:pict>
      </w:r>
      <w:r>
        <w:rPr>
          <w:w w:val="105"/>
          <w:sz w:val="16"/>
        </w:rPr>
        <w:t>No Adjustment Aug IR</w:t>
      </w:r>
    </w:p>
    <w:p>
      <w:pPr>
        <w:spacing w:line="169" w:lineRule="exact" w:before="0"/>
        <w:ind w:left="1915" w:right="0" w:firstLine="0"/>
        <w:jc w:val="left"/>
        <w:rPr>
          <w:sz w:val="16"/>
        </w:rPr>
      </w:pPr>
      <w:r>
        <w:rPr/>
        <w:pict>
          <v:rect style="position:absolute;margin-left:147pt;margin-top:2.966406pt;width:3pt;height:1.5pt;mso-position-horizontal-relative:page;mso-position-vertical-relative:paragraph;z-index:251678720" filled="true" fillcolor="#000080" stroked="false">
            <v:fill type="solid"/>
            <w10:wrap type="none"/>
          </v:rect>
        </w:pict>
      </w:r>
      <w:r>
        <w:rPr/>
        <w:pict>
          <v:rect style="position:absolute;margin-left:156pt;margin-top:2.966406pt;width:3pt;height:1.5pt;mso-position-horizontal-relative:page;mso-position-vertical-relative:paragraph;z-index:251679744" filled="true" fillcolor="#000080" stroked="false">
            <v:fill type="solid"/>
            <w10:wrap type="none"/>
          </v:rect>
        </w:pict>
      </w:r>
      <w:r>
        <w:rPr/>
        <w:pict>
          <v:rect style="position:absolute;margin-left:165pt;margin-top:2.966406pt;width:3pt;height:1.5pt;mso-position-horizontal-relative:page;mso-position-vertical-relative:paragraph;z-index:251680768" filled="true" fillcolor="#000080" stroked="false">
            <v:fill type="solid"/>
            <w10:wrap type="none"/>
          </v:rect>
        </w:pict>
      </w:r>
      <w:r>
        <w:rPr/>
        <w:pict>
          <v:rect style="position:absolute;margin-left:174pt;margin-top:2.966406pt;width:2.25pt;height:1.5pt;mso-position-horizontal-relative:page;mso-position-vertical-relative:paragraph;z-index:251681792" filled="true" fillcolor="#000080" stroked="false">
            <v:fill type="solid"/>
            <w10:wrap type="none"/>
          </v:rect>
        </w:pict>
      </w:r>
      <w:r>
        <w:rPr>
          <w:w w:val="105"/>
          <w:sz w:val="16"/>
        </w:rPr>
        <w:t>Average Residual 97q1-00q4</w:t>
      </w:r>
    </w:p>
    <w:p>
      <w:pPr>
        <w:pStyle w:val="BodyText"/>
        <w:spacing w:before="9"/>
        <w:rPr>
          <w:sz w:val="25"/>
        </w:rPr>
      </w:pPr>
    </w:p>
    <w:p>
      <w:pPr>
        <w:pStyle w:val="BodyText"/>
        <w:spacing w:line="362" w:lineRule="auto" w:before="90"/>
        <w:ind w:left="160" w:right="429"/>
      </w:pPr>
      <w:r>
        <w:rPr/>
        <w:t>The recent persistent overprediction of UK inflation does not appear to be restricted to just the above equation for the GDP deflator in the UK. Other structural relationships also appear to have broken down. It is notable that if one takes the wage equation that is to be found in the MTMM, then there is evidence that it has over-predicted wage growth in recent years (ie since around 1992).</w:t>
      </w:r>
      <w:r>
        <w:rPr>
          <w:vertAlign w:val="superscript"/>
        </w:rPr>
        <w:t>13</w:t>
      </w:r>
    </w:p>
    <w:p>
      <w:pPr>
        <w:pStyle w:val="BodyText"/>
        <w:spacing w:before="3"/>
        <w:rPr>
          <w:sz w:val="35"/>
        </w:rPr>
      </w:pPr>
    </w:p>
    <w:p>
      <w:pPr>
        <w:pStyle w:val="Heading1"/>
        <w:numPr>
          <w:ilvl w:val="0"/>
          <w:numId w:val="4"/>
        </w:numPr>
        <w:tabs>
          <w:tab w:pos="460" w:val="left" w:leader="none"/>
        </w:tabs>
        <w:spacing w:line="240" w:lineRule="auto" w:before="1" w:after="0"/>
        <w:ind w:left="460" w:right="0" w:hanging="300"/>
        <w:jc w:val="left"/>
      </w:pPr>
      <w:r>
        <w:rPr/>
        <w:t>HAS THE NAIRU</w:t>
      </w:r>
      <w:r>
        <w:rPr>
          <w:spacing w:val="22"/>
        </w:rPr>
        <w:t> </w:t>
      </w:r>
      <w:r>
        <w:rPr/>
        <w:t>FALLEN?</w:t>
      </w:r>
    </w:p>
    <w:p>
      <w:pPr>
        <w:pStyle w:val="BodyText"/>
        <w:rPr>
          <w:b/>
          <w:sz w:val="26"/>
        </w:rPr>
      </w:pPr>
    </w:p>
    <w:p>
      <w:pPr>
        <w:pStyle w:val="BodyText"/>
        <w:spacing w:before="8"/>
        <w:rPr>
          <w:b/>
          <w:sz w:val="21"/>
        </w:rPr>
      </w:pPr>
    </w:p>
    <w:p>
      <w:pPr>
        <w:pStyle w:val="BodyText"/>
        <w:spacing w:line="357" w:lineRule="auto"/>
        <w:ind w:left="160" w:right="562"/>
      </w:pPr>
      <w:r>
        <w:rPr/>
        <w:t>A fall in the so-called non-accelerating inflation rate of unemployment (NAIRU, hereafter) for labour market related reasons is an example of a structural change which might partially explain the pattern of observed forecast errors in the US or the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2"/>
        </w:rPr>
      </w:pPr>
      <w:r>
        <w:rPr/>
        <w:pict>
          <v:shape style="position:absolute;margin-left:90pt;margin-top:9.423144pt;width:144pt;height:.1pt;mso-position-horizontal-relative:page;mso-position-vertical-relative:paragraph;z-index:-251641856;mso-wrap-distance-left:0;mso-wrap-distance-right:0" coordorigin="1800,188" coordsize="2880,0" path="m1800,188l4680,188e" filled="false" stroked="true" strokeweight=".75pt" strokecolor="#000000">
            <v:path arrowok="t"/>
            <v:stroke dashstyle="solid"/>
            <w10:wrap type="topAndBottom"/>
          </v:shape>
        </w:pict>
      </w:r>
    </w:p>
    <w:p>
      <w:pPr>
        <w:spacing w:line="252" w:lineRule="auto" w:before="29"/>
        <w:ind w:left="160" w:right="536" w:firstLine="0"/>
        <w:jc w:val="left"/>
        <w:rPr>
          <w:sz w:val="19"/>
        </w:rPr>
      </w:pPr>
      <w:r>
        <w:rPr>
          <w:w w:val="105"/>
          <w:position w:val="9"/>
          <w:sz w:val="13"/>
        </w:rPr>
        <w:t>12 </w:t>
      </w:r>
      <w:r>
        <w:rPr>
          <w:w w:val="105"/>
          <w:sz w:val="19"/>
        </w:rPr>
        <w:t>Given the extraordinarily wide range of forecasts that can be produced by alternative assumptions about adjustments made to this poorly performing price equation, it is hardly surprising that one might want to inform one’s judgment by using a price equation that has performed better. Such an equation is discussed in Section 6 below, and represents one reason why I, personally, had a projection for inflation that differed from the best collective projection in the last Inflation Report.</w:t>
      </w:r>
    </w:p>
    <w:p>
      <w:pPr>
        <w:spacing w:line="226" w:lineRule="exact" w:before="0"/>
        <w:ind w:left="160" w:right="0" w:firstLine="0"/>
        <w:jc w:val="left"/>
        <w:rPr>
          <w:sz w:val="19"/>
        </w:rPr>
      </w:pPr>
      <w:r>
        <w:rPr>
          <w:w w:val="105"/>
          <w:position w:val="9"/>
          <w:sz w:val="13"/>
        </w:rPr>
        <w:t>13 </w:t>
      </w:r>
      <w:r>
        <w:rPr>
          <w:w w:val="105"/>
          <w:sz w:val="19"/>
        </w:rPr>
        <w:t>See, eg Wadhwani (2000a).</w:t>
      </w:r>
    </w:p>
    <w:p>
      <w:pPr>
        <w:spacing w:after="0" w:line="226" w:lineRule="exact"/>
        <w:jc w:val="left"/>
        <w:rPr>
          <w:sz w:val="19"/>
        </w:rPr>
        <w:sectPr>
          <w:pgSz w:w="11920" w:h="16840"/>
          <w:pgMar w:header="0" w:footer="739" w:top="1360" w:bottom="920" w:left="1640" w:right="1320"/>
        </w:sectPr>
      </w:pPr>
    </w:p>
    <w:p>
      <w:pPr>
        <w:pStyle w:val="BodyText"/>
        <w:spacing w:line="352" w:lineRule="auto" w:before="61"/>
        <w:ind w:left="160" w:right="562"/>
      </w:pPr>
      <w:r>
        <w:rPr/>
        <w:t>UK. Of course, an intensification of product marker competition, would also, lower the NAIRU, and I shall discuss this possibility in a later section.</w:t>
      </w:r>
    </w:p>
    <w:p>
      <w:pPr>
        <w:pStyle w:val="BodyText"/>
        <w:spacing w:before="4"/>
        <w:rPr>
          <w:sz w:val="36"/>
        </w:rPr>
      </w:pPr>
    </w:p>
    <w:p>
      <w:pPr>
        <w:pStyle w:val="BodyText"/>
        <w:spacing w:line="360" w:lineRule="auto"/>
        <w:ind w:left="160" w:right="668"/>
      </w:pPr>
      <w:r>
        <w:rPr/>
        <w:t>Certainly the recent performance of the labour market in the US and UK has been impressive. One striking feature of recent US experience is that, over the period 1992-2000, the rate of price inflation was essentially constant even though unemployment fell from 7.5% in 1992 to 4.1% in 1999. Moreover, when the unemployment rate first fell below 6% (the then prevailing ‘consensus’ estimate of the NAIRU), many economists predicted an acceleration in inflation which failed to materialise. UK experience has been quite similar. In 1995, the consensus estimate of the NAIRU was that it was around 6½ - 7% (using the claimant count definition). Yet, unemployment has fallen steadily to the current 3.2% without, as yet, triggering any discernible rise in inflation.</w:t>
      </w:r>
    </w:p>
    <w:p>
      <w:pPr>
        <w:pStyle w:val="BodyText"/>
        <w:spacing w:before="6"/>
        <w:rPr>
          <w:sz w:val="36"/>
        </w:rPr>
      </w:pPr>
    </w:p>
    <w:p>
      <w:pPr>
        <w:pStyle w:val="BodyText"/>
        <w:spacing w:line="364" w:lineRule="auto" w:before="1"/>
        <w:ind w:left="160" w:right="475"/>
      </w:pPr>
      <w:r>
        <w:rPr/>
        <w:t>Of course, various alternative hypotheses have been advanced in an attempt to explain these facts. In the US, they include:-</w:t>
      </w:r>
    </w:p>
    <w:p>
      <w:pPr>
        <w:pStyle w:val="BodyText"/>
        <w:spacing w:before="3"/>
        <w:rPr>
          <w:sz w:val="35"/>
        </w:rPr>
      </w:pPr>
    </w:p>
    <w:p>
      <w:pPr>
        <w:pStyle w:val="ListParagraph"/>
        <w:numPr>
          <w:ilvl w:val="0"/>
          <w:numId w:val="5"/>
        </w:numPr>
        <w:tabs>
          <w:tab w:pos="520" w:val="left" w:leader="none"/>
          <w:tab w:pos="2551" w:val="left" w:leader="none"/>
        </w:tabs>
        <w:spacing w:line="360" w:lineRule="auto" w:before="0" w:after="0"/>
        <w:ind w:left="520" w:right="518" w:hanging="360"/>
        <w:jc w:val="left"/>
        <w:rPr>
          <w:sz w:val="24"/>
        </w:rPr>
      </w:pPr>
      <w:r>
        <w:rPr>
          <w:sz w:val="24"/>
          <w:u w:val="single"/>
        </w:rPr>
        <w:t>Temporary</w:t>
      </w:r>
      <w:r>
        <w:rPr>
          <w:spacing w:val="9"/>
          <w:sz w:val="24"/>
          <w:u w:val="single"/>
        </w:rPr>
        <w:t> </w:t>
      </w:r>
      <w:r>
        <w:rPr>
          <w:sz w:val="24"/>
          <w:u w:val="single"/>
        </w:rPr>
        <w:t>factors</w:t>
      </w:r>
      <w:r>
        <w:rPr>
          <w:sz w:val="24"/>
        </w:rPr>
        <w:tab/>
        <w:t>It is argued that lower import prices (associated with a </w:t>
      </w:r>
      <w:r>
        <w:rPr>
          <w:spacing w:val="-2"/>
          <w:sz w:val="24"/>
        </w:rPr>
        <w:t>higher </w:t>
      </w:r>
      <w:r>
        <w:rPr>
          <w:sz w:val="24"/>
        </w:rPr>
        <w:t>dollar, the Asian crisis etc) and decelerating health insurance costs have played an </w:t>
      </w:r>
      <w:r>
        <w:rPr>
          <w:spacing w:val="-3"/>
          <w:sz w:val="24"/>
        </w:rPr>
        <w:t>important role </w:t>
      </w:r>
      <w:r>
        <w:rPr>
          <w:sz w:val="24"/>
        </w:rPr>
        <w:t>in </w:t>
      </w:r>
      <w:r>
        <w:rPr>
          <w:sz w:val="24"/>
          <w:u w:val="single"/>
        </w:rPr>
        <w:t>temporarily</w:t>
      </w:r>
      <w:r>
        <w:rPr>
          <w:sz w:val="24"/>
        </w:rPr>
        <w:t> depressing inflation, and that the NAIRU is actually higher than the current unemployment rate.</w:t>
      </w:r>
      <w:r>
        <w:rPr>
          <w:sz w:val="24"/>
          <w:vertAlign w:val="superscript"/>
        </w:rPr>
        <w:t>14</w:t>
      </w:r>
      <w:r>
        <w:rPr>
          <w:sz w:val="24"/>
          <w:vertAlign w:val="baseline"/>
        </w:rPr>
        <w:t> A variant of this view argues that the acceleration of productivity growth in the 1990s has not, as yet, been fully reflected in wages because wage aspirations respond slowly to increases in </w:t>
      </w:r>
      <w:r>
        <w:rPr>
          <w:spacing w:val="-3"/>
          <w:sz w:val="24"/>
          <w:vertAlign w:val="baseline"/>
        </w:rPr>
        <w:t>productivity growth. </w:t>
      </w:r>
      <w:r>
        <w:rPr>
          <w:spacing w:val="3"/>
          <w:sz w:val="24"/>
          <w:vertAlign w:val="superscript"/>
        </w:rPr>
        <w:t>15</w:t>
      </w:r>
      <w:r>
        <w:rPr>
          <w:spacing w:val="3"/>
          <w:sz w:val="24"/>
          <w:vertAlign w:val="baseline"/>
        </w:rPr>
        <w:t> </w:t>
      </w:r>
      <w:r>
        <w:rPr>
          <w:sz w:val="24"/>
          <w:vertAlign w:val="baseline"/>
        </w:rPr>
        <w:t>As aspirations catch up, inflation will rise so the fall in unemployment may only be partially</w:t>
      </w:r>
      <w:r>
        <w:rPr>
          <w:spacing w:val="6"/>
          <w:sz w:val="24"/>
          <w:vertAlign w:val="baseline"/>
        </w:rPr>
        <w:t> </w:t>
      </w:r>
      <w:r>
        <w:rPr>
          <w:sz w:val="24"/>
          <w:vertAlign w:val="baseline"/>
        </w:rPr>
        <w:t>sustainable.</w:t>
      </w:r>
    </w:p>
    <w:p>
      <w:pPr>
        <w:pStyle w:val="BodyText"/>
        <w:spacing w:before="6"/>
        <w:rPr>
          <w:sz w:val="35"/>
        </w:rPr>
      </w:pPr>
    </w:p>
    <w:p>
      <w:pPr>
        <w:pStyle w:val="ListParagraph"/>
        <w:numPr>
          <w:ilvl w:val="0"/>
          <w:numId w:val="5"/>
        </w:numPr>
        <w:tabs>
          <w:tab w:pos="520" w:val="left" w:leader="none"/>
        </w:tabs>
        <w:spacing w:line="357" w:lineRule="auto" w:before="0" w:after="0"/>
        <w:ind w:left="520" w:right="713" w:hanging="360"/>
        <w:jc w:val="left"/>
        <w:rPr>
          <w:sz w:val="24"/>
        </w:rPr>
      </w:pPr>
      <w:r>
        <w:rPr>
          <w:spacing w:val="-3"/>
          <w:sz w:val="24"/>
          <w:u w:val="single"/>
        </w:rPr>
        <w:t>Permanent </w:t>
      </w:r>
      <w:r>
        <w:rPr>
          <w:spacing w:val="3"/>
          <w:sz w:val="24"/>
          <w:u w:val="single"/>
        </w:rPr>
        <w:t>Factors</w:t>
      </w:r>
      <w:r>
        <w:rPr>
          <w:spacing w:val="3"/>
          <w:sz w:val="24"/>
        </w:rPr>
        <w:t> </w:t>
      </w:r>
      <w:r>
        <w:rPr>
          <w:sz w:val="24"/>
        </w:rPr>
        <w:t>One </w:t>
      </w:r>
      <w:r>
        <w:rPr>
          <w:spacing w:val="-3"/>
          <w:sz w:val="24"/>
        </w:rPr>
        <w:t>might expect </w:t>
      </w:r>
      <w:r>
        <w:rPr>
          <w:sz w:val="24"/>
        </w:rPr>
        <w:t>the </w:t>
      </w:r>
      <w:r>
        <w:rPr>
          <w:spacing w:val="-3"/>
          <w:sz w:val="24"/>
        </w:rPr>
        <w:t>fall </w:t>
      </w:r>
      <w:r>
        <w:rPr>
          <w:sz w:val="24"/>
        </w:rPr>
        <w:t>in </w:t>
      </w:r>
      <w:r>
        <w:rPr>
          <w:spacing w:val="-3"/>
          <w:sz w:val="24"/>
        </w:rPr>
        <w:t>unemployment </w:t>
      </w:r>
      <w:r>
        <w:rPr>
          <w:sz w:val="24"/>
        </w:rPr>
        <w:t>to be </w:t>
      </w:r>
      <w:r>
        <w:rPr>
          <w:spacing w:val="-3"/>
          <w:sz w:val="24"/>
        </w:rPr>
        <w:t>sustainable </w:t>
      </w:r>
      <w:r>
        <w:rPr>
          <w:sz w:val="24"/>
        </w:rPr>
        <w:t>if the NAIRU has actually fallen for NE-type reasons. In terms of the </w:t>
      </w:r>
      <w:r>
        <w:rPr>
          <w:spacing w:val="-2"/>
          <w:sz w:val="24"/>
        </w:rPr>
        <w:t>labour </w:t>
      </w:r>
      <w:r>
        <w:rPr>
          <w:spacing w:val="-3"/>
          <w:sz w:val="24"/>
        </w:rPr>
        <w:t>market, changes </w:t>
      </w:r>
      <w:r>
        <w:rPr>
          <w:sz w:val="24"/>
        </w:rPr>
        <w:t>in how </w:t>
      </w:r>
      <w:r>
        <w:rPr>
          <w:spacing w:val="-3"/>
          <w:sz w:val="24"/>
        </w:rPr>
        <w:t>people look </w:t>
      </w:r>
      <w:r>
        <w:rPr>
          <w:sz w:val="24"/>
        </w:rPr>
        <w:t>for </w:t>
      </w:r>
      <w:r>
        <w:rPr>
          <w:spacing w:val="-3"/>
          <w:sz w:val="24"/>
        </w:rPr>
        <w:t>work </w:t>
      </w:r>
      <w:r>
        <w:rPr>
          <w:sz w:val="24"/>
        </w:rPr>
        <w:t>(eg temporary help agencies),</w:t>
      </w:r>
      <w:r>
        <w:rPr>
          <w:spacing w:val="53"/>
          <w:sz w:val="24"/>
        </w:rPr>
        <w:t> </w:t>
      </w:r>
      <w:r>
        <w:rPr>
          <w:sz w:val="24"/>
        </w:rPr>
        <w: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r>
        <w:rPr/>
        <w:pict>
          <v:shape style="position:absolute;margin-left:90pt;margin-top:14.670703pt;width:144pt;height:.1pt;mso-position-horizontal-relative:page;mso-position-vertical-relative:paragraph;z-index:-251633664;mso-wrap-distance-left:0;mso-wrap-distance-right:0" coordorigin="1800,293" coordsize="2880,0" path="m1800,293l4680,293e" filled="false" stroked="true" strokeweight=".75pt" strokecolor="#000000">
            <v:path arrowok="t"/>
            <v:stroke dashstyle="solid"/>
            <w10:wrap type="topAndBottom"/>
          </v:shape>
        </w:pict>
      </w:r>
    </w:p>
    <w:p>
      <w:pPr>
        <w:spacing w:line="246" w:lineRule="exact" w:before="14"/>
        <w:ind w:left="160" w:right="0" w:firstLine="0"/>
        <w:jc w:val="left"/>
        <w:rPr>
          <w:sz w:val="19"/>
        </w:rPr>
      </w:pPr>
      <w:r>
        <w:rPr>
          <w:w w:val="105"/>
          <w:position w:val="9"/>
          <w:sz w:val="13"/>
        </w:rPr>
        <w:t>14 </w:t>
      </w:r>
      <w:r>
        <w:rPr>
          <w:w w:val="105"/>
          <w:sz w:val="19"/>
        </w:rPr>
        <w:t>See, eg Blinder and Yellen (2001).</w:t>
      </w:r>
    </w:p>
    <w:p>
      <w:pPr>
        <w:spacing w:line="246" w:lineRule="exact" w:before="0"/>
        <w:ind w:left="160" w:right="0" w:firstLine="0"/>
        <w:jc w:val="left"/>
        <w:rPr>
          <w:sz w:val="19"/>
        </w:rPr>
      </w:pPr>
      <w:r>
        <w:rPr>
          <w:w w:val="105"/>
          <w:position w:val="9"/>
          <w:sz w:val="13"/>
        </w:rPr>
        <w:t>15 </w:t>
      </w:r>
      <w:r>
        <w:rPr>
          <w:w w:val="105"/>
          <w:sz w:val="19"/>
        </w:rPr>
        <w:t>See, eg Ball and Moffitt (2001).</w:t>
      </w:r>
    </w:p>
    <w:p>
      <w:pPr>
        <w:spacing w:after="0" w:line="246" w:lineRule="exact"/>
        <w:jc w:val="left"/>
        <w:rPr>
          <w:sz w:val="19"/>
        </w:rPr>
        <w:sectPr>
          <w:pgSz w:w="11920" w:h="16840"/>
          <w:pgMar w:header="0" w:footer="739" w:top="1360" w:bottom="920" w:left="1640" w:right="1320"/>
        </w:sectPr>
      </w:pPr>
    </w:p>
    <w:p>
      <w:pPr>
        <w:pStyle w:val="BodyText"/>
        <w:spacing w:line="352" w:lineRule="auto" w:before="61"/>
        <w:ind w:left="520" w:right="482"/>
      </w:pPr>
      <w:r>
        <w:rPr/>
        <w:t>differences in the demographic composition of the workforce have been suggested as possible explanations for a fall in the US NAIRU. </w:t>
      </w:r>
      <w:r>
        <w:rPr>
          <w:vertAlign w:val="superscript"/>
        </w:rPr>
        <w:t>16</w:t>
      </w:r>
    </w:p>
    <w:p>
      <w:pPr>
        <w:pStyle w:val="BodyText"/>
        <w:spacing w:before="4"/>
        <w:rPr>
          <w:sz w:val="36"/>
        </w:rPr>
      </w:pPr>
    </w:p>
    <w:p>
      <w:pPr>
        <w:pStyle w:val="BodyText"/>
        <w:spacing w:line="360" w:lineRule="auto"/>
        <w:ind w:left="160" w:right="482"/>
      </w:pPr>
      <w:r>
        <w:rPr/>
        <w:t>Turning to the UK, I have previously discussed the far-reaching changes that have occurred in the labour market over the last two decades (see Wadhwani (2000a)), so I will not have much to say on that topic today. Union membership and strike activity are much lower. Imbalances in the pattern of labour demand and supply have diminished significantly. Turning to the unemployment benefits regime, the conventional replacement ratio (ie the ratio of out-of-work benefit to estimated in- work income) has fallen. Further, the New Deal and other measures which have tightened the availability of benefits have also probably been influential. Of course, none of this is to deny that, as in the US, lower import prices have also played a role.</w:t>
      </w:r>
    </w:p>
    <w:p>
      <w:pPr>
        <w:pStyle w:val="BodyText"/>
        <w:rPr>
          <w:sz w:val="36"/>
        </w:rPr>
      </w:pPr>
    </w:p>
    <w:p>
      <w:pPr>
        <w:pStyle w:val="BodyText"/>
        <w:spacing w:line="362" w:lineRule="auto" w:before="1"/>
        <w:ind w:left="160" w:right="562"/>
      </w:pPr>
      <w:r>
        <w:rPr/>
        <w:t>Various approaches have been used over time to estimate the NAIRU. </w:t>
      </w:r>
      <w:r>
        <w:rPr>
          <w:vertAlign w:val="superscript"/>
        </w:rPr>
        <w:t>17</w:t>
      </w:r>
      <w:r>
        <w:rPr>
          <w:vertAlign w:val="baseline"/>
        </w:rPr>
        <w:t> One approach that has become more popular in recent years is to use Kalman filter techniques to estimate a time-varying NAIRU jointly with a Phillips curve. Staiger, Stock and Watson (2001) argue that their Kalman filter based estimate of the time- varying NAIRU in a price-based Phillips curve for the US fell by about</w:t>
      </w:r>
    </w:p>
    <w:p>
      <w:pPr>
        <w:pStyle w:val="BodyText"/>
        <w:spacing w:line="364" w:lineRule="auto"/>
        <w:ind w:left="160" w:right="482"/>
      </w:pPr>
      <w:r>
        <w:rPr/>
        <w:t>1.6 percentage points over the 1992-2000 period. Interestingly, their estimate of the decline in the NAIRU is relatively insensitive to the inclusion/exclusion of the supply shock variables.</w:t>
      </w:r>
    </w:p>
    <w:p>
      <w:pPr>
        <w:pStyle w:val="BodyText"/>
        <w:spacing w:before="1"/>
        <w:rPr>
          <w:sz w:val="34"/>
        </w:rPr>
      </w:pPr>
    </w:p>
    <w:p>
      <w:pPr>
        <w:pStyle w:val="BodyText"/>
        <w:spacing w:line="357" w:lineRule="auto" w:before="1"/>
        <w:ind w:left="160" w:right="549"/>
      </w:pPr>
      <w:r>
        <w:rPr/>
        <w:t>Figure 4 displays Kalman filter-based estimates of the time-varying NAIRU from a price-based Phillips curve for the UK since 1993.</w:t>
      </w:r>
      <w:r>
        <w:rPr>
          <w:vertAlign w:val="superscript"/>
        </w:rPr>
        <w:t>18</w:t>
      </w:r>
      <w:r>
        <w:rPr>
          <w:vertAlign w:val="baseline"/>
        </w:rPr>
        <w:t> Note that, on these estimates, the NAIRU has fallen from around 9% in early 1993 to around 5½% in mid-2001,</w:t>
      </w:r>
      <w:r>
        <w:rPr>
          <w:vertAlign w:val="superscript"/>
        </w:rPr>
        <w:t>19</w:t>
      </w:r>
      <w:r>
        <w:rPr>
          <w:vertAlign w:val="baseline"/>
        </w:rPr>
        <w:t> even though this price equation allows for temporary factors like import prices and oil prices. As has been pointed out in various studies (including Staiger, Stock and</w:t>
      </w:r>
    </w:p>
    <w:p>
      <w:pPr>
        <w:pStyle w:val="BodyText"/>
        <w:rPr>
          <w:sz w:val="20"/>
        </w:rPr>
      </w:pPr>
    </w:p>
    <w:p>
      <w:pPr>
        <w:pStyle w:val="BodyText"/>
        <w:spacing w:before="10"/>
        <w:rPr>
          <w:sz w:val="12"/>
        </w:rPr>
      </w:pPr>
      <w:r>
        <w:rPr/>
        <w:pict>
          <v:shape style="position:absolute;margin-left:90pt;margin-top:9.773340pt;width:144pt;height:.1pt;mso-position-horizontal-relative:page;mso-position-vertical-relative:paragraph;z-index:-251632640;mso-wrap-distance-left:0;mso-wrap-distance-right:0" coordorigin="1800,195" coordsize="2880,0" path="m1800,195l4680,195e" filled="false" stroked="true" strokeweight=".75pt" strokecolor="#000000">
            <v:path arrowok="t"/>
            <v:stroke dashstyle="solid"/>
            <w10:wrap type="topAndBottom"/>
          </v:shape>
        </w:pict>
      </w:r>
    </w:p>
    <w:p>
      <w:pPr>
        <w:spacing w:line="247" w:lineRule="auto" w:before="29"/>
        <w:ind w:left="160" w:right="482" w:firstLine="0"/>
        <w:jc w:val="left"/>
        <w:rPr>
          <w:sz w:val="19"/>
        </w:rPr>
      </w:pPr>
      <w:r>
        <w:rPr>
          <w:w w:val="105"/>
          <w:position w:val="9"/>
          <w:sz w:val="13"/>
        </w:rPr>
        <w:t>16 </w:t>
      </w:r>
      <w:r>
        <w:rPr>
          <w:w w:val="105"/>
          <w:sz w:val="19"/>
        </w:rPr>
        <w:t>See Katz and Krueger (1999) for a discussion of some of these hypotheses in the US and Barwell (2000) for the UK.</w:t>
      </w:r>
    </w:p>
    <w:p>
      <w:pPr>
        <w:spacing w:line="212" w:lineRule="exact" w:before="0"/>
        <w:ind w:left="160" w:right="0" w:firstLine="0"/>
        <w:jc w:val="left"/>
        <w:rPr>
          <w:sz w:val="19"/>
        </w:rPr>
      </w:pPr>
      <w:r>
        <w:rPr>
          <w:w w:val="105"/>
          <w:position w:val="9"/>
          <w:sz w:val="13"/>
        </w:rPr>
        <w:t>17 </w:t>
      </w:r>
      <w:r>
        <w:rPr>
          <w:w w:val="105"/>
          <w:sz w:val="19"/>
        </w:rPr>
        <w:t>See Coulton and Cromb (1994) or Robinson (1997) for various estimates.</w:t>
      </w:r>
    </w:p>
    <w:p>
      <w:pPr>
        <w:spacing w:line="252" w:lineRule="auto" w:before="0"/>
        <w:ind w:left="160" w:right="562" w:firstLine="0"/>
        <w:jc w:val="left"/>
        <w:rPr>
          <w:sz w:val="19"/>
        </w:rPr>
      </w:pPr>
      <w:r>
        <w:rPr>
          <w:w w:val="105"/>
          <w:position w:val="9"/>
          <w:sz w:val="13"/>
        </w:rPr>
        <w:t>18 </w:t>
      </w:r>
      <w:r>
        <w:rPr>
          <w:w w:val="105"/>
          <w:sz w:val="19"/>
        </w:rPr>
        <w:t>This estimation has been done by Jennifer Greenslade in the External MPC Unit (based on updating previous joint work with Jumana Saleheen and Richard Pierse). It assumes a signal-to-noise ratio, (which measures the volatility or variance of the NAIRU relative to the variance of changes in inflation) of 0.16.</w:t>
      </w:r>
    </w:p>
    <w:p>
      <w:pPr>
        <w:spacing w:line="216" w:lineRule="exact" w:before="0"/>
        <w:ind w:left="160" w:right="0" w:firstLine="0"/>
        <w:jc w:val="left"/>
        <w:rPr>
          <w:sz w:val="19"/>
        </w:rPr>
      </w:pPr>
      <w:r>
        <w:rPr>
          <w:w w:val="105"/>
          <w:position w:val="9"/>
          <w:sz w:val="13"/>
        </w:rPr>
        <w:t>19 </w:t>
      </w:r>
      <w:r>
        <w:rPr>
          <w:w w:val="105"/>
          <w:sz w:val="19"/>
        </w:rPr>
        <w:t>Using the LFS definition of unemployment. Note that if the signal-to-noise ratio were set at 0.09, so</w:t>
      </w:r>
    </w:p>
    <w:p>
      <w:pPr>
        <w:spacing w:line="264" w:lineRule="auto" w:before="0"/>
        <w:ind w:left="160" w:right="482" w:firstLine="0"/>
        <w:jc w:val="left"/>
        <w:rPr>
          <w:sz w:val="19"/>
        </w:rPr>
      </w:pPr>
      <w:r>
        <w:rPr>
          <w:w w:val="105"/>
          <w:sz w:val="19"/>
        </w:rPr>
        <w:t>that the NAIRU would be less volatile, the NAIRU would still show a marked fall of almost 2.5 percentage points over the 1993 to mid-2001 period.</w:t>
      </w:r>
    </w:p>
    <w:p>
      <w:pPr>
        <w:spacing w:after="0" w:line="264" w:lineRule="auto"/>
        <w:jc w:val="left"/>
        <w:rPr>
          <w:sz w:val="19"/>
        </w:rPr>
        <w:sectPr>
          <w:pgSz w:w="11920" w:h="16840"/>
          <w:pgMar w:header="0" w:footer="739" w:top="1360" w:bottom="920" w:left="1640" w:right="1320"/>
        </w:sectPr>
      </w:pPr>
    </w:p>
    <w:p>
      <w:pPr>
        <w:pStyle w:val="BodyText"/>
        <w:spacing w:line="357" w:lineRule="auto" w:before="61"/>
        <w:ind w:left="160" w:right="482"/>
      </w:pPr>
      <w:r>
        <w:rPr/>
        <w:t>Watson (1997) and Cross, Darby and Ireland (1997)), NAIRU estimates (using a variety of techniques) have very large standard errors around them, and so should be used with care. However, interestingly, my colleague Stephen Nickell, using a different method, recently concluded</w:t>
      </w:r>
      <w:r>
        <w:rPr>
          <w:vertAlign w:val="superscript"/>
        </w:rPr>
        <w:t>20</w:t>
      </w:r>
      <w:r>
        <w:rPr>
          <w:vertAlign w:val="baseline"/>
        </w:rPr>
        <w:t> that the NAIRU had fallen from an average of just under 9% in 1991-97, to around 5¾% over 1997-2000.</w:t>
      </w:r>
    </w:p>
    <w:p>
      <w:pPr>
        <w:pStyle w:val="BodyText"/>
        <w:spacing w:before="4"/>
        <w:rPr>
          <w:sz w:val="36"/>
        </w:rPr>
      </w:pPr>
    </w:p>
    <w:p>
      <w:pPr>
        <w:pStyle w:val="Heading1"/>
        <w:spacing w:before="1"/>
      </w:pPr>
      <w:r>
        <w:rPr/>
        <w:t>FIGURE 4 – ESTIMATES OF THE NAIRU IN THE UK</w:t>
      </w:r>
    </w:p>
    <w:p>
      <w:pPr>
        <w:pStyle w:val="BodyText"/>
        <w:spacing w:before="3"/>
        <w:rPr>
          <w:b/>
        </w:rPr>
      </w:pPr>
    </w:p>
    <w:p>
      <w:pPr>
        <w:spacing w:before="90"/>
        <w:ind w:left="340" w:right="0" w:firstLine="0"/>
        <w:jc w:val="left"/>
        <w:rPr>
          <w:b/>
          <w:sz w:val="24"/>
        </w:rPr>
      </w:pPr>
      <w:r>
        <w:rPr>
          <w:b/>
          <w:sz w:val="24"/>
        </w:rPr>
        <w:t>LFS Unemployment rate (%) and</w:t>
      </w:r>
    </w:p>
    <w:p>
      <w:pPr>
        <w:tabs>
          <w:tab w:pos="5004" w:val="right" w:leader="none"/>
        </w:tabs>
        <w:spacing w:before="39"/>
        <w:ind w:left="370" w:right="0" w:firstLine="0"/>
        <w:jc w:val="left"/>
        <w:rPr>
          <w:sz w:val="19"/>
        </w:rPr>
      </w:pPr>
      <w:r>
        <w:rPr/>
        <w:pict>
          <v:group style="position:absolute;margin-left:115.125pt;margin-top:14.278125pt;width:203.65pt;height:137.65pt;mso-position-horizontal-relative:page;mso-position-vertical-relative:paragraph;z-index:-253796352" coordorigin="2303,286" coordsize="4073,2753">
            <v:shape style="position:absolute;left:2310;top:293;width:4065;height:2745" coordorigin="2310,293" coordsize="4065,2745" path="m6315,293l6315,2978m6315,2978l6375,2978m6315,2588l6375,2588m6315,2213l6375,2213m6315,1823l6375,1823m6315,1448l6375,1448m6315,1058l6375,1058m6315,683l6375,683m6315,293l6375,293m2310,2978l6315,2978m2310,3038l2310,2978m2880,3038l2880,2978m3435,3038l3435,2978m4005,3038l4005,2978m4575,3038l4575,2978m5130,3038l5130,2978m5700,3038l5700,2978m6270,3038l6270,2978e" filled="false" stroked="true" strokeweight=".75pt" strokecolor="#000000">
              <v:path arrowok="t"/>
              <v:stroke dashstyle="solid"/>
            </v:shape>
            <v:line style="position:absolute" from="2330,1906" to="2375,1801" stroked="true" strokeweight="1.5pt" strokecolor="#000080">
              <v:stroke dashstyle="solid"/>
            </v:line>
            <v:shape style="position:absolute;left:2355;top:563;width:3915;height:1440" coordorigin="2355,563" coordsize="3915,1440" path="m2375,1801l2420,1621m2420,1621l2465,1411m2465,1411l2525,1231m2525,1231l2570,1081m2570,1081l2615,976m2615,976l2660,886m2660,886l2705,856m2705,856l2750,811m2750,811l2795,721m2795,721l2855,676m2855,676l2900,571m2900,571l2945,526m2945,526l2990,511m2990,511l3035,571m3035,571l3080,646m3080,646l3125,676m3125,676l3185,706m3185,706l3230,706m3230,706l3275,736m3275,736l3320,781m3320,781l3365,796m3365,796l3410,796m3410,796l3455,796m3455,796l3515,781m3515,781l3560,766m3560,766l3605,781m3605,781l3650,811m3650,811l3695,886m3695,886l3740,991m3740,991l3785,1111m3785,1111l3845,1141m3845,1141l3890,1231m3890,1231l3935,1291m3935,1291l3980,1351m3980,1351l4025,1426m4025,1426l4070,1531m4070,1531l4115,1561m4115,1561l4175,1591m4175,1591l4220,1591m4220,1591l4265,1606m4265,1606l4310,1591m4310,1591l4355,1531m4355,1531l4400,1411m4400,1411l4445,1261m4445,1261l4490,1156m4490,1156l4550,1126m4550,1126l4595,1066m4595,1066l4640,1051m4640,1051l4685,1006m4685,1006l4730,931m4730,931l4775,886m4775,886l4820,931m4820,931l4880,946m4880,946l4925,946m4925,946l4970,1006m4970,1006l5015,1066m5015,1066l5060,1126m5060,1126l5105,1201m5105,1201l5150,1216m5150,1216l5210,1261m5210,1261l5255,1261m5255,1261l5300,1321m5300,1321l5345,1336m5345,1336l5390,1336m5390,1336l5435,1366m5435,1366l5480,1411m5480,1411l5540,1531m5540,1531l5585,1546m5585,1546l5630,1621m5630,1621l5675,1666m5675,1666l5720,1696m5720,1696l5765,1711m5765,1711l5810,1711m5810,1711l5870,1741m5870,1741l5915,1741m5915,1741l5960,1771m5960,1771l6005,1801m6005,1801l6050,1801m6050,1801l6095,1816m6095,1816l6140,1876m6140,1876l6200,1891m6200,1891l6245,1906m6245,1906l6290,1951e" filled="false" stroked="true" strokeweight="1.5pt" strokecolor="#000080">
              <v:path arrowok="t"/>
              <v:stroke dashstyle="solid"/>
            </v:shape>
            <v:line style="position:absolute" from="6290,1951" to="6335,1966" stroked="true" strokeweight="1.5pt" strokecolor="#000080">
              <v:stroke dashstyle="solid"/>
            </v:line>
            <v:shape style="position:absolute;left:2310;top:878;width:3990;height:1035" coordorigin="2310,878" coordsize="3990,1035" path="m2340,1523l2325,1508,2310,1538,2325,1553,2340,1523m2385,1463l2370,1448,2355,1478,2370,1493,2385,1463m2460,1418l2445,1403,2415,1418,2385,1433,2400,1448,2430,1433,2460,1418m2520,1373l2505,1358,2475,1373,2490,1388,2520,1373m2610,1328l2595,1313,2565,1328,2535,1343,2550,1358,2580,1343,2610,1328m2670,1298l2640,1298,2640,1313,2670,1313,2670,1298m2745,1283l2730,1268,2700,1283,2670,1298,2685,1313,2715,1298,2745,1283m2790,1253l2775,1238,2745,1253,2760,1268,2790,1253m2850,1208l2835,1193,2805,1208,2820,1223,2850,1208m2895,1178l2880,1163,2850,1178,2865,1193,2895,1178m2955,1133l2940,1118,2925,1148,2940,1163,2955,1133m2985,1088l2970,1073,2940,1088,2955,1103,2985,1088m3045,1058l3030,1043,3000,1058,3015,1073,3045,1058m3090,1043l3075,1028,3045,1043,3060,1058,3090,1043m3135,1028l3120,1013,3090,1028,3105,1043,3135,1028m3180,1013l3165,998,3135,1013,3150,1028,3180,1013m3240,983l3225,968,3195,983,3210,998,3240,983m3285,968l3270,953,3240,968,3255,983,3285,968m3330,953l3300,953,3300,968,3330,968,3330,953m3375,953l3345,953,3345,968,3375,968,3375,953m3420,953l3405,938,3375,953,3390,968,3420,953m3465,938l3450,923,3420,938,3435,953,3465,938m3525,908l3510,893,3495,923,3510,938,3525,908m3570,878l3540,878,3540,893,3570,893,3570,878m3645,893l3615,878,3585,878,3585,893,3600,893,3630,908,3645,893m3705,923l3690,893,3675,878,3690,908,3705,923m3735,968l3705,953,3690,968,3720,983,3735,968m3780,998l3750,983,3735,998,3765,1013,3780,998m3840,1043l3810,1028,3795,1043,3825,1058,3840,1043m3885,1073l3855,1058,3840,1073,3870,1088,3885,1073m3930,1103l3900,1088,3885,1103,3915,1118,3930,1103m3975,1133l3945,1118,3930,1133,3960,1148,3975,1133m4035,1163l4020,1133,4005,1118,4020,1148,4035,1163m4080,1208l4065,1178,4050,1163,4065,1193,4080,1208m4125,1253l4095,1238,4080,1253,4110,1268,4125,1253m4170,1268l4140,1253,4125,1268,4155,1283,4170,1268m4230,1283l4200,1283,4200,1298,4230,1298,4230,1283m4275,1298l4245,1283,4230,1298,4260,1313,4275,1298m4320,1313l4290,1298,4275,1313,4305,1328,4320,1313m4365,1313l4335,1313,4335,1328,4365,1328,4365,1313m4440,1313l4425,1298,4395,1313,4380,1313,4380,1328,4410,1328,4440,1313m4500,1283l4485,1268,4455,1283,4470,1298,4500,1283m4560,1268l4530,1268,4530,1283,4560,1283,4560,1268m4605,1268l4575,1268,4575,1283,4605,1283,4605,1268m4650,1268l4620,1268,4620,1283,4650,1283,4650,1268m4695,1268l4665,1268,4665,1283,4695,1283,4695,1268m4740,1268l4710,1268,4710,1283,4740,1283,4740,1268m4785,1283l4755,1268,4740,1283,4770,1298,4785,1283m4830,1283l4800,1283,4800,1298,4830,1298,4830,1283m4875,1298l4845,1283,4830,1298,4860,1313,4875,1298m4935,1328l4905,1313,4890,1328,4920,1343,4935,1328m4980,1343l4950,1328,4935,1343,4965,1358,4980,1343m5025,1343l4995,1343,4995,1358,5025,1358,5025,1343m5070,1358l5040,1343,5025,1358,5055,1373,5070,1358m5115,1373l5085,1358,5070,1373,5100,1388,5115,1373m5160,1388l5130,1373,5115,1388,5145,1403,5160,1388m5205,1403l5175,1388,5160,1403,5190,1418,5205,1403m5265,1433l5235,1418,5220,1433,5250,1448,5265,1433m5310,1448l5280,1433,5265,1448,5295,1463,5310,1448m5355,1463l5325,1448,5310,1463,5340,1478,5355,1463m5400,1478l5370,1463,5355,1478,5385,1493,5400,1478m5445,1478l5415,1478,5415,1493,5445,1493,5445,1478m5490,1493l5460,1478,5445,1493,5475,1508,5490,1493m5550,1508l5520,1508,5520,1523,5550,1523,5550,1508m5595,1508l5565,1508,5565,1523,5595,1523,5595,1508m5640,1523l5610,1508,5595,1523,5625,1538,5640,1523m5685,1523l5655,1523,5655,1538,5685,1538,5685,1523m5730,1538l5700,1523,5685,1538,5715,1553,5730,1538m5775,1553l5745,1538,5730,1553,5760,1568,5775,1553m5820,1568l5790,1553,5775,1568,5805,1583,5820,1568m5865,1598l5835,1583,5820,1598,5850,1613,5865,1598m5910,1628l5880,1613,5865,1628,5895,1643,5910,1628m5970,1658l5955,1628,5940,1613,5955,1643,5970,1658m6000,1703l5970,1688,5955,1703,5985,1718,6000,1703m6060,1733l6045,1703,6030,1688,6045,1718,6060,1733m6105,1778l6090,1748,6075,1733,6090,1763,6105,1778m6135,1823l6105,1808,6090,1823,6120,1838,6135,1823m6195,1868l6165,1853,6150,1868,6180,1883,6195,1868m6255,1898l6225,1883,6210,1898,6240,1913,6255,1898m6300,1898l6270,1898,6270,1913,6300,1913,6300,1898e" filled="true" fillcolor="#ff00ff" stroked="false">
              <v:path arrowok="t"/>
              <v:fill type="solid"/>
            </v:shape>
            <w10:wrap type="none"/>
          </v:group>
        </w:pict>
      </w:r>
      <w:r>
        <w:rPr>
          <w:b/>
          <w:spacing w:val="-4"/>
          <w:sz w:val="24"/>
        </w:rPr>
        <w:t>Kalman Filter</w:t>
      </w:r>
      <w:r>
        <w:rPr>
          <w:b/>
          <w:spacing w:val="-3"/>
          <w:sz w:val="24"/>
        </w:rPr>
        <w:t> </w:t>
      </w:r>
      <w:r>
        <w:rPr>
          <w:b/>
          <w:spacing w:val="-4"/>
          <w:sz w:val="24"/>
        </w:rPr>
        <w:t>NAIRU</w:t>
      </w:r>
      <w:r>
        <w:rPr>
          <w:b/>
          <w:spacing w:val="-3"/>
          <w:sz w:val="24"/>
        </w:rPr>
        <w:t> </w:t>
      </w:r>
      <w:r>
        <w:rPr>
          <w:b/>
          <w:spacing w:val="-4"/>
          <w:sz w:val="24"/>
        </w:rPr>
        <w:t>Estimates</w:t>
        <w:tab/>
      </w:r>
      <w:r>
        <w:rPr>
          <w:spacing w:val="-8"/>
          <w:position w:val="-10"/>
          <w:sz w:val="19"/>
        </w:rPr>
        <w:t>14</w:t>
      </w:r>
    </w:p>
    <w:p>
      <w:pPr>
        <w:spacing w:before="166"/>
        <w:ind w:left="4529" w:right="3659" w:firstLine="0"/>
        <w:jc w:val="center"/>
        <w:rPr>
          <w:sz w:val="19"/>
        </w:rPr>
      </w:pPr>
      <w:r>
        <w:rPr>
          <w:spacing w:val="-8"/>
          <w:w w:val="105"/>
          <w:sz w:val="19"/>
        </w:rPr>
        <w:t>12</w:t>
      </w:r>
    </w:p>
    <w:p>
      <w:pPr>
        <w:spacing w:before="157"/>
        <w:ind w:left="4529" w:right="3659" w:firstLine="0"/>
        <w:jc w:val="center"/>
        <w:rPr>
          <w:sz w:val="19"/>
        </w:rPr>
      </w:pPr>
      <w:r>
        <w:rPr>
          <w:spacing w:val="-8"/>
          <w:w w:val="105"/>
          <w:sz w:val="19"/>
        </w:rPr>
        <w:t>10</w:t>
      </w:r>
    </w:p>
    <w:p>
      <w:pPr>
        <w:spacing w:before="171"/>
        <w:ind w:left="787" w:right="0" w:firstLine="0"/>
        <w:jc w:val="center"/>
        <w:rPr>
          <w:sz w:val="19"/>
        </w:rPr>
      </w:pPr>
      <w:r>
        <w:rPr>
          <w:w w:val="102"/>
          <w:sz w:val="19"/>
        </w:rPr>
        <w:t>8</w:t>
      </w:r>
    </w:p>
    <w:p>
      <w:pPr>
        <w:spacing w:before="157"/>
        <w:ind w:left="787" w:right="0" w:firstLine="0"/>
        <w:jc w:val="center"/>
        <w:rPr>
          <w:sz w:val="19"/>
        </w:rPr>
      </w:pPr>
      <w:r>
        <w:rPr>
          <w:w w:val="102"/>
          <w:sz w:val="19"/>
        </w:rPr>
        <w:t>6</w:t>
      </w:r>
    </w:p>
    <w:p>
      <w:pPr>
        <w:spacing w:before="171"/>
        <w:ind w:left="787" w:right="0" w:firstLine="0"/>
        <w:jc w:val="center"/>
        <w:rPr>
          <w:sz w:val="19"/>
        </w:rPr>
      </w:pPr>
      <w:r>
        <w:rPr>
          <w:w w:val="102"/>
          <w:sz w:val="19"/>
        </w:rPr>
        <w:t>4</w:t>
      </w:r>
    </w:p>
    <w:p>
      <w:pPr>
        <w:spacing w:before="157"/>
        <w:ind w:left="787" w:right="0" w:firstLine="0"/>
        <w:jc w:val="center"/>
        <w:rPr>
          <w:sz w:val="19"/>
        </w:rPr>
      </w:pPr>
      <w:r>
        <w:rPr>
          <w:w w:val="102"/>
          <w:sz w:val="19"/>
        </w:rPr>
        <w:t>2</w:t>
      </w:r>
    </w:p>
    <w:p>
      <w:pPr>
        <w:spacing w:before="171"/>
        <w:ind w:left="787" w:right="0" w:firstLine="0"/>
        <w:jc w:val="center"/>
        <w:rPr>
          <w:sz w:val="19"/>
        </w:rPr>
      </w:pPr>
      <w:r>
        <w:rPr>
          <w:w w:val="102"/>
          <w:sz w:val="19"/>
        </w:rPr>
        <w:t>0</w:t>
      </w:r>
    </w:p>
    <w:p>
      <w:pPr>
        <w:tabs>
          <w:tab w:pos="569" w:val="left" w:leader="none"/>
          <w:tab w:pos="1694" w:val="left" w:leader="none"/>
          <w:tab w:pos="2264" w:val="left" w:leader="none"/>
          <w:tab w:pos="3389" w:val="left" w:leader="none"/>
          <w:tab w:pos="3959" w:val="left" w:leader="none"/>
        </w:tabs>
        <w:spacing w:before="67"/>
        <w:ind w:left="0" w:right="3659" w:firstLine="0"/>
        <w:jc w:val="center"/>
        <w:rPr>
          <w:sz w:val="19"/>
        </w:rPr>
      </w:pPr>
      <w:r>
        <w:rPr>
          <w:spacing w:val="-6"/>
          <w:w w:val="105"/>
          <w:sz w:val="19"/>
        </w:rPr>
        <w:t>1980</w:t>
        <w:tab/>
        <w:t>1983    1986</w:t>
        <w:tab/>
        <w:t>1989</w:t>
        <w:tab/>
        <w:t>1992    1995</w:t>
        <w:tab/>
        <w:t>1998</w:t>
        <w:tab/>
      </w:r>
      <w:r>
        <w:rPr>
          <w:spacing w:val="-8"/>
          <w:w w:val="105"/>
          <w:sz w:val="19"/>
        </w:rPr>
        <w:t>2001</w:t>
      </w:r>
    </w:p>
    <w:p>
      <w:pPr>
        <w:pStyle w:val="BodyText"/>
        <w:spacing w:before="5"/>
        <w:rPr>
          <w:sz w:val="11"/>
        </w:rPr>
      </w:pPr>
    </w:p>
    <w:p>
      <w:pPr>
        <w:tabs>
          <w:tab w:pos="3339" w:val="left" w:leader="none"/>
        </w:tabs>
        <w:spacing w:before="98"/>
        <w:ind w:left="1060" w:right="0" w:firstLine="0"/>
        <w:jc w:val="left"/>
        <w:rPr>
          <w:sz w:val="16"/>
        </w:rPr>
      </w:pPr>
      <w:r>
        <w:rPr/>
        <w:pict>
          <v:line style="position:absolute;mso-position-horizontal-relative:page;mso-position-vertical-relative:paragraph;z-index:251689984" from="106.010002pt,6.74875pt" to="133.760002pt,6.74875pt" stroked="true" strokeweight="1.5pt" strokecolor="#000080">
            <v:stroke dashstyle="solid"/>
            <w10:wrap type="none"/>
          </v:line>
        </w:pict>
      </w:r>
      <w:r>
        <w:rPr/>
        <w:pict>
          <v:shape style="position:absolute;margin-left:219.000015pt;margin-top:9.368731pt;width:27.75pt;height:.75pt;mso-position-horizontal-relative:page;mso-position-vertical-relative:paragraph;z-index:-253794304" coordorigin="4380,187" coordsize="555,15" path="m4410,187l4380,187,4380,202,4410,202,4410,187m4500,187l4470,187,4470,202,4500,202,4500,187m4590,187l4560,187,4560,202,4590,202,4590,187m4680,187l4650,187,4650,202,4680,202,4680,187m4770,187l4740,187,4740,202,4770,202,4770,187m4860,187l4830,187,4830,202,4860,202,4860,187m4935,187l4920,187,4920,202,4935,202,4935,187e" filled="true" fillcolor="#ff00ff" stroked="false">
            <v:path arrowok="t"/>
            <v:fill type="solid"/>
            <w10:wrap type="none"/>
          </v:shape>
        </w:pict>
      </w:r>
      <w:r>
        <w:rPr>
          <w:w w:val="105"/>
          <w:sz w:val="16"/>
        </w:rPr>
        <w:t>LFS</w:t>
      </w:r>
      <w:r>
        <w:rPr>
          <w:spacing w:val="2"/>
          <w:w w:val="105"/>
          <w:sz w:val="16"/>
        </w:rPr>
        <w:t> Unemployment</w:t>
        <w:tab/>
      </w:r>
      <w:r>
        <w:rPr>
          <w:spacing w:val="3"/>
          <w:w w:val="105"/>
          <w:sz w:val="16"/>
        </w:rPr>
        <w:t>Kalman Filter</w:t>
      </w:r>
      <w:r>
        <w:rPr>
          <w:spacing w:val="11"/>
          <w:w w:val="105"/>
          <w:sz w:val="16"/>
        </w:rPr>
        <w:t> </w:t>
      </w:r>
      <w:r>
        <w:rPr>
          <w:spacing w:val="4"/>
          <w:w w:val="105"/>
          <w:sz w:val="16"/>
        </w:rPr>
        <w:t>estimate</w:t>
      </w:r>
    </w:p>
    <w:p>
      <w:pPr>
        <w:pStyle w:val="BodyText"/>
        <w:rPr>
          <w:sz w:val="20"/>
        </w:rPr>
      </w:pPr>
    </w:p>
    <w:p>
      <w:pPr>
        <w:pStyle w:val="BodyText"/>
        <w:rPr>
          <w:sz w:val="20"/>
        </w:rPr>
      </w:pPr>
    </w:p>
    <w:p>
      <w:pPr>
        <w:pStyle w:val="BodyText"/>
        <w:rPr>
          <w:sz w:val="20"/>
        </w:rPr>
      </w:pPr>
    </w:p>
    <w:p>
      <w:pPr>
        <w:pStyle w:val="BodyText"/>
        <w:spacing w:before="1"/>
        <w:rPr>
          <w:sz w:val="27"/>
        </w:rPr>
      </w:pPr>
    </w:p>
    <w:p>
      <w:pPr>
        <w:pStyle w:val="Heading1"/>
        <w:spacing w:line="352" w:lineRule="auto" w:before="90"/>
        <w:ind w:right="482"/>
      </w:pPr>
      <w:r>
        <w:rPr/>
        <w:t>FIGURE 5 – CONTRIBUTION OF IMPORT PRICES AND OIL PRICES TO UK INFLATION (RPIX)</w:t>
      </w:r>
    </w:p>
    <w:p>
      <w:pPr>
        <w:pStyle w:val="BodyText"/>
        <w:spacing w:before="3"/>
        <w:rPr>
          <w:b/>
          <w:sz w:val="11"/>
        </w:rPr>
      </w:pPr>
    </w:p>
    <w:p>
      <w:pPr>
        <w:tabs>
          <w:tab w:pos="4224" w:val="left" w:leader="none"/>
        </w:tabs>
        <w:spacing w:before="94"/>
        <w:ind w:left="250" w:right="0" w:firstLine="0"/>
        <w:jc w:val="left"/>
        <w:rPr>
          <w:sz w:val="16"/>
        </w:rPr>
      </w:pPr>
      <w:r>
        <w:rPr/>
        <w:pict>
          <v:group style="position:absolute;margin-left:108.75pt;margin-top:4.262486pt;width:180pt;height:175.55pt;mso-position-horizontal-relative:page;mso-position-vertical-relative:paragraph;z-index:-253797376" coordorigin="2175,85" coordsize="3600,3511">
            <v:line style="position:absolute" from="2318,1158" to="2318,1308" stroked="true" strokeweight="3.75pt" strokecolor="#993366">
              <v:stroke dashstyle="solid"/>
            </v:line>
            <v:shape style="position:absolute;left:2175;top:168;width:180;height:3420" coordorigin="2175,168" coordsize="180,3420" path="m2280,1158l2355,1158,2355,1308,2280,1308,2280,1158xm2220,168l2220,3588m2175,3588l2265,3588m2175,3108l2265,3108m2175,2613l2265,2613m2175,2133l2265,2133m2175,1638l2265,1638m2175,1158l2265,1158m2175,648l2265,648m2175,168l2265,168e" filled="false" stroked="true" strokeweight=".75pt" strokecolor="#000000">
              <v:path arrowok="t"/>
              <v:stroke dashstyle="solid"/>
            </v:shape>
            <v:line style="position:absolute" from="2513,1158" to="2513,1548" stroked="true" strokeweight="3.75pt" strokecolor="#993366">
              <v:stroke dashstyle="solid"/>
            </v:line>
            <v:rect style="position:absolute;left:2475;top:1158;width:75;height:390" filled="false" stroked="true" strokeweight=".75pt" strokecolor="#000000">
              <v:stroke dashstyle="solid"/>
            </v:rect>
            <v:line style="position:absolute" from="2708,1158" to="2708,2118" stroked="true" strokeweight="3.75pt" strokecolor="#993366">
              <v:stroke dashstyle="solid"/>
            </v:line>
            <v:rect style="position:absolute;left:2670;top:1158;width:75;height:960" filled="false" stroked="true" strokeweight=".75pt" strokecolor="#000000">
              <v:stroke dashstyle="solid"/>
            </v:rect>
            <v:line style="position:absolute" from="2910,1158" to="2910,2358" stroked="true" strokeweight="4.5pt" strokecolor="#993366">
              <v:stroke dashstyle="solid"/>
            </v:line>
            <v:rect style="position:absolute;left:2865;top:1158;width:90;height:1200" filled="false" stroked="true" strokeweight=".75pt" strokecolor="#000000">
              <v:stroke dashstyle="solid"/>
            </v:rect>
            <v:line style="position:absolute" from="3098,1158" to="3098,2793" stroked="true" strokeweight="3.75pt" strokecolor="#993366">
              <v:stroke dashstyle="solid"/>
            </v:line>
            <v:rect style="position:absolute;left:3060;top:1158;width:75;height:1635" filled="false" stroked="true" strokeweight=".75pt" strokecolor="#000000">
              <v:stroke dashstyle="solid"/>
            </v:rect>
            <v:line style="position:absolute" from="3300,1158" to="3300,2988" stroked="true" strokeweight="4.5pt" strokecolor="#993366">
              <v:stroke dashstyle="solid"/>
            </v:line>
            <v:rect style="position:absolute;left:3255;top:1158;width:90;height:1830" filled="false" stroked="true" strokeweight=".75pt" strokecolor="#000000">
              <v:stroke dashstyle="solid"/>
            </v:rect>
            <v:line style="position:absolute" from="3503,1158" to="3503,2898" stroked="true" strokeweight="3.75pt" strokecolor="#993366">
              <v:stroke dashstyle="solid"/>
            </v:line>
            <v:rect style="position:absolute;left:3465;top:1158;width:75;height:1740" filled="false" stroked="true" strokeweight=".75pt" strokecolor="#000000">
              <v:stroke dashstyle="solid"/>
            </v:rect>
            <v:line style="position:absolute" from="3690,1158" to="3690,3078" stroked="true" strokeweight="4.5pt" strokecolor="#993366">
              <v:stroke dashstyle="solid"/>
            </v:line>
            <v:rect style="position:absolute;left:3645;top:1158;width:90;height:1920" filled="false" stroked="true" strokeweight=".75pt" strokecolor="#000000">
              <v:stroke dashstyle="solid"/>
            </v:rect>
            <v:line style="position:absolute" from="3893,1158" to="3893,2973" stroked="true" strokeweight="3.75pt" strokecolor="#993366">
              <v:stroke dashstyle="solid"/>
            </v:line>
            <v:rect style="position:absolute;left:3855;top:1158;width:75;height:1815" filled="false" stroked="true" strokeweight=".75pt" strokecolor="#000000">
              <v:stroke dashstyle="solid"/>
            </v:rect>
            <v:line style="position:absolute" from="4088,1158" to="4088,2808" stroked="true" strokeweight="3.75pt" strokecolor="#993366">
              <v:stroke dashstyle="solid"/>
            </v:line>
            <v:rect style="position:absolute;left:4050;top:1158;width:75;height:1650" filled="false" stroked="true" strokeweight=".75pt" strokecolor="#000000">
              <v:stroke dashstyle="solid"/>
            </v:rect>
            <v:line style="position:absolute" from="4275,1158" to="4275,2853" stroked="true" strokeweight="4.5pt" strokecolor="#993366">
              <v:stroke dashstyle="solid"/>
            </v:line>
            <v:rect style="position:absolute;left:4230;top:1158;width:90;height:1695" filled="false" stroked="true" strokeweight=".75pt" strokecolor="#000000">
              <v:stroke dashstyle="solid"/>
            </v:rect>
            <v:line style="position:absolute" from="4478,1158" to="4478,2388" stroked="true" strokeweight="3.75pt" strokecolor="#993366">
              <v:stroke dashstyle="solid"/>
            </v:line>
            <v:rect style="position:absolute;left:4440;top:1158;width:75;height:1230" filled="false" stroked="true" strokeweight=".75pt" strokecolor="#000000">
              <v:stroke dashstyle="solid"/>
            </v:rect>
            <v:line style="position:absolute" from="4673,1158" to="4673,1698" stroked="true" strokeweight="3.75pt" strokecolor="#993366">
              <v:stroke dashstyle="solid"/>
            </v:line>
            <v:rect style="position:absolute;left:4635;top:1158;width:75;height:540" filled="false" stroked="true" strokeweight=".75pt" strokecolor="#000000">
              <v:stroke dashstyle="solid"/>
            </v:rect>
            <v:rect style="position:absolute;left:4830;top:1158;width:75;height:15" filled="true" fillcolor="#993366" stroked="false">
              <v:fill type="solid"/>
            </v:rect>
            <v:rect style="position:absolute;left:4830;top:1158;width:75;height:15" filled="false" stroked="true" strokeweight=".75pt" strokecolor="#000000">
              <v:stroke dashstyle="solid"/>
            </v:rect>
            <v:line style="position:absolute" from="5070,648" to="5070,1158" stroked="true" strokeweight="4.5pt" strokecolor="#993366">
              <v:stroke dashstyle="solid"/>
            </v:line>
            <v:rect style="position:absolute;left:5025;top:648;width:90;height:510" filled="false" stroked="true" strokeweight=".75pt" strokecolor="#000000">
              <v:stroke dashstyle="solid"/>
            </v:rect>
            <v:line style="position:absolute" from="5258,468" to="5258,1158" stroked="true" strokeweight="3.75pt" strokecolor="#993366">
              <v:stroke dashstyle="solid"/>
            </v:line>
            <v:rect style="position:absolute;left:5220;top:468;width:75;height:690" filled="false" stroked="true" strokeweight=".75pt" strokecolor="#000000">
              <v:stroke dashstyle="solid"/>
            </v:rect>
            <v:line style="position:absolute" from="5460,528" to="5460,1158" stroked="true" strokeweight="4.5pt" strokecolor="#993366">
              <v:stroke dashstyle="solid"/>
            </v:line>
            <v:rect style="position:absolute;left:5415;top:528;width:90;height:630" filled="false" stroked="true" strokeweight=".75pt" strokecolor="#000000">
              <v:stroke dashstyle="solid"/>
            </v:rect>
            <v:line style="position:absolute" from="5663,648" to="5663,1158" stroked="true" strokeweight="3.75pt" strokecolor="#993366">
              <v:stroke dashstyle="solid"/>
            </v:line>
            <v:shape style="position:absolute;left:2220;top:168;width:3555;height:3420" coordorigin="2220,168" coordsize="3555,3420" path="m5625,648l5700,648,5700,1158,5625,1158,5625,648xm2220,1158l5745,1158m2220,1188l2220,1128m2610,1188l2610,1128m3015,1188l3015,1128m3405,1188l3405,1128m3795,1188l3795,1128m4170,1188l4170,1128m4575,1188l4575,1128m4965,1188l4965,1128m5355,1188l5355,1128m5745,1188l5745,1128m5745,168l5745,3588m5715,3588l5775,3588m5715,3378l5775,3378m5715,3168l5775,3168m5715,2943l5775,2943m5715,2748l5775,2748m5715,2523l5775,2523m5715,2298l5775,2298m5715,2103l5775,2103m5715,1878l5775,1878m5715,1668l5775,1668m5715,1458l5775,1458m5715,1233l5775,1233m5715,1038l5775,1038m5715,813l5775,813m5715,603l5775,603m5715,393l5775,393m5715,168l5775,168e" filled="false" stroked="true" strokeweight=".75pt" strokecolor="#000000">
              <v:path arrowok="t"/>
              <v:stroke dashstyle="solid"/>
            </v:shape>
            <v:shape style="position:absolute;left:2325;top:603;width:1365;height:855" coordorigin="2325,603" coordsize="1365,855" path="m2325,753l2520,1398m2520,1398l2715,858m2715,858l2910,903m2910,903l3105,1323m3105,1323l3300,603m3300,603l3495,1428m3495,1428l3690,1458e" filled="false" stroked="true" strokeweight="1.5pt" strokecolor="#000080">
              <v:path arrowok="t"/>
              <v:stroke dashstyle="solid"/>
            </v:shape>
            <v:line style="position:absolute" from="3675,1466" to="3900,1466" stroked="true" strokeweight="2.25pt" strokecolor="#000080">
              <v:stroke dashstyle="solid"/>
            </v:line>
            <v:shape style="position:absolute;left:3885;top:1473;width:1185;height:945" coordorigin="3885,1473" coordsize="1185,945" path="m3885,1473l4095,1938m4095,1938l4275,2208m4275,2208l4485,2238m4485,2238l4665,2358m4665,2358l4875,2418m4875,2418l5070,2298e" filled="false" stroked="true" strokeweight="1.5pt" strokecolor="#000080">
              <v:path arrowok="t"/>
              <v:stroke dashstyle="solid"/>
            </v:shape>
            <v:line style="position:absolute" from="5055,2306" to="5265,2306" stroked="true" strokeweight="2.25pt" strokecolor="#000080">
              <v:stroke dashstyle="solid"/>
            </v:line>
            <v:shape style="position:absolute;left:5250;top:2013;width:405;height:825" coordorigin="5250,2013" coordsize="405,825" path="m5250,2313l5460,2838m5460,2838l5655,2013e" filled="false" stroked="true" strokeweight="1.5pt" strokecolor="#000080">
              <v:path arrowok="t"/>
              <v:stroke dashstyle="solid"/>
            </v:shape>
            <v:line style="position:absolute" from="4995,2988" to="5160,2508" stroked="true" strokeweight=".75pt" strokecolor="#000000">
              <v:stroke dashstyle="solid"/>
            </v:line>
            <v:shape style="position:absolute;left:5085;top:2448;width:150;height:120" coordorigin="5085,2448" coordsize="150,120" path="m5175,2448l5085,2508,5235,2568,5175,2448xe" filled="true" fillcolor="#000000" stroked="false">
              <v:path arrowok="t"/>
              <v:fill type="solid"/>
            </v:shape>
            <v:line style="position:absolute" from="4515,483" to="4905,1038" stroked="true" strokeweight=".75pt" strokecolor="#000000">
              <v:stroke dashstyle="solid"/>
            </v:line>
            <v:shape style="position:absolute;left:4800;top:963;width:135;height:120" coordorigin="4800,963" coordsize="135,120" path="m4935,963l4800,1053,4920,1083,4935,963xe" filled="true" fillcolor="#000000" stroked="false">
              <v:path arrowok="t"/>
              <v:fill type="solid"/>
            </v:shape>
            <v:shape style="position:absolute;left:3945;top:85;width:1590;height:388" type="#_x0000_t202" filled="false" stroked="false">
              <v:textbox inset="0,0,0,0">
                <w:txbxContent>
                  <w:p>
                    <w:pPr>
                      <w:spacing w:line="273" w:lineRule="auto" w:before="0"/>
                      <w:ind w:left="30" w:right="0" w:hanging="30"/>
                      <w:jc w:val="left"/>
                      <w:rPr>
                        <w:sz w:val="16"/>
                      </w:rPr>
                    </w:pPr>
                    <w:r>
                      <w:rPr>
                        <w:sz w:val="16"/>
                      </w:rPr>
                      <w:t>Contribution of import prices and oil (pp, lhs)</w:t>
                    </w:r>
                  </w:p>
                </w:txbxContent>
              </v:textbox>
              <w10:wrap type="none"/>
            </v:shape>
            <v:shape style="position:absolute;left:4185;top:3130;width:1540;height:403" type="#_x0000_t202" filled="false" stroked="false">
              <v:textbox inset="0,0,0,0">
                <w:txbxContent>
                  <w:p>
                    <w:pPr>
                      <w:spacing w:line="178" w:lineRule="exact" w:before="0"/>
                      <w:ind w:left="0" w:right="0" w:firstLine="0"/>
                      <w:jc w:val="left"/>
                      <w:rPr>
                        <w:sz w:val="16"/>
                      </w:rPr>
                    </w:pPr>
                    <w:r>
                      <w:rPr>
                        <w:sz w:val="16"/>
                      </w:rPr>
                      <w:t>Annual RPIX inflation</w:t>
                    </w:r>
                  </w:p>
                  <w:p>
                    <w:pPr>
                      <w:spacing w:before="41"/>
                      <w:ind w:left="0" w:right="0" w:firstLine="0"/>
                      <w:jc w:val="left"/>
                      <w:rPr>
                        <w:sz w:val="16"/>
                      </w:rPr>
                    </w:pPr>
                    <w:r>
                      <w:rPr>
                        <w:sz w:val="16"/>
                      </w:rPr>
                      <w:t>(%, rhs)</w:t>
                    </w:r>
                  </w:p>
                </w:txbxContent>
              </v:textbox>
              <w10:wrap type="none"/>
            </v:shape>
            <w10:wrap type="none"/>
          </v:group>
        </w:pict>
      </w:r>
      <w:r>
        <w:rPr>
          <w:sz w:val="16"/>
        </w:rPr>
        <w:t>0.4</w:t>
        <w:tab/>
      </w:r>
      <w:r>
        <w:rPr>
          <w:spacing w:val="8"/>
          <w:sz w:val="16"/>
        </w:rPr>
        <w:t>3.1</w:t>
      </w:r>
    </w:p>
    <w:p>
      <w:pPr>
        <w:pStyle w:val="BodyText"/>
        <w:spacing w:before="4"/>
        <w:rPr>
          <w:sz w:val="12"/>
        </w:rPr>
      </w:pPr>
    </w:p>
    <w:p>
      <w:pPr>
        <w:spacing w:after="0"/>
        <w:rPr>
          <w:sz w:val="12"/>
        </w:rPr>
        <w:sectPr>
          <w:pgSz w:w="11920" w:h="16840"/>
          <w:pgMar w:header="0" w:footer="739" w:top="1360" w:bottom="920" w:left="1640" w:right="1320"/>
        </w:sectPr>
      </w:pPr>
    </w:p>
    <w:p>
      <w:pPr>
        <w:spacing w:before="154"/>
        <w:ind w:left="250" w:right="0" w:firstLine="0"/>
        <w:jc w:val="left"/>
        <w:rPr>
          <w:sz w:val="16"/>
        </w:rPr>
      </w:pPr>
      <w:r>
        <w:rPr>
          <w:sz w:val="16"/>
        </w:rPr>
        <w:t>0.2</w:t>
      </w:r>
    </w:p>
    <w:p>
      <w:pPr>
        <w:spacing w:before="94"/>
        <w:ind w:left="250" w:right="0" w:firstLine="0"/>
        <w:jc w:val="left"/>
        <w:rPr>
          <w:sz w:val="16"/>
        </w:rPr>
      </w:pPr>
      <w:r>
        <w:rPr/>
        <w:br w:type="column"/>
      </w:r>
      <w:r>
        <w:rPr>
          <w:sz w:val="16"/>
        </w:rPr>
        <w:t>2.9</w:t>
      </w:r>
    </w:p>
    <w:p>
      <w:pPr>
        <w:spacing w:after="0"/>
        <w:jc w:val="left"/>
        <w:rPr>
          <w:sz w:val="16"/>
        </w:rPr>
        <w:sectPr>
          <w:type w:val="continuous"/>
          <w:pgSz w:w="11920" w:h="16840"/>
          <w:pgMar w:top="1180" w:bottom="280" w:left="1640" w:right="1320"/>
          <w:cols w:num="2" w:equalWidth="0">
            <w:col w:w="485" w:space="3489"/>
            <w:col w:w="4986"/>
          </w:cols>
        </w:sectPr>
      </w:pPr>
    </w:p>
    <w:p>
      <w:pPr>
        <w:pStyle w:val="BodyText"/>
        <w:rPr>
          <w:sz w:val="18"/>
        </w:rPr>
      </w:pPr>
    </w:p>
    <w:p>
      <w:pPr>
        <w:spacing w:before="104"/>
        <w:ind w:left="0" w:right="38" w:firstLine="0"/>
        <w:jc w:val="right"/>
        <w:rPr>
          <w:sz w:val="16"/>
        </w:rPr>
      </w:pPr>
      <w:r>
        <w:rPr>
          <w:w w:val="100"/>
          <w:sz w:val="16"/>
        </w:rPr>
        <w:t>0</w:t>
      </w:r>
    </w:p>
    <w:p>
      <w:pPr>
        <w:pStyle w:val="BodyText"/>
        <w:spacing w:before="8"/>
        <w:rPr>
          <w:sz w:val="25"/>
        </w:rPr>
      </w:pPr>
    </w:p>
    <w:p>
      <w:pPr>
        <w:spacing w:before="0"/>
        <w:ind w:left="0" w:right="43" w:firstLine="0"/>
        <w:jc w:val="right"/>
        <w:rPr>
          <w:sz w:val="16"/>
        </w:rPr>
      </w:pPr>
      <w:r>
        <w:rPr>
          <w:sz w:val="16"/>
        </w:rPr>
        <w:t>-0.2</w:t>
      </w:r>
    </w:p>
    <w:p>
      <w:pPr>
        <w:pStyle w:val="BodyText"/>
        <w:rPr>
          <w:sz w:val="18"/>
        </w:rPr>
      </w:pPr>
    </w:p>
    <w:p>
      <w:pPr>
        <w:spacing w:before="104"/>
        <w:ind w:left="0" w:right="43" w:firstLine="0"/>
        <w:jc w:val="right"/>
        <w:rPr>
          <w:sz w:val="16"/>
        </w:rPr>
      </w:pPr>
      <w:r>
        <w:rPr>
          <w:sz w:val="16"/>
        </w:rPr>
        <w:t>-0.4</w:t>
      </w:r>
    </w:p>
    <w:p>
      <w:pPr>
        <w:pStyle w:val="BodyText"/>
        <w:spacing w:before="9"/>
        <w:rPr>
          <w:sz w:val="25"/>
        </w:rPr>
      </w:pPr>
    </w:p>
    <w:p>
      <w:pPr>
        <w:spacing w:before="0"/>
        <w:ind w:left="0" w:right="43" w:firstLine="0"/>
        <w:jc w:val="right"/>
        <w:rPr>
          <w:sz w:val="16"/>
        </w:rPr>
      </w:pPr>
      <w:r>
        <w:rPr>
          <w:sz w:val="16"/>
        </w:rPr>
        <w:t>-0.6</w:t>
      </w:r>
    </w:p>
    <w:p>
      <w:pPr>
        <w:pStyle w:val="BodyText"/>
        <w:rPr>
          <w:sz w:val="18"/>
        </w:rPr>
      </w:pPr>
    </w:p>
    <w:p>
      <w:pPr>
        <w:spacing w:before="104"/>
        <w:ind w:left="0" w:right="43" w:firstLine="0"/>
        <w:jc w:val="right"/>
        <w:rPr>
          <w:sz w:val="16"/>
        </w:rPr>
      </w:pPr>
      <w:r>
        <w:rPr>
          <w:sz w:val="16"/>
        </w:rPr>
        <w:t>-0.8</w:t>
      </w:r>
    </w:p>
    <w:p>
      <w:pPr>
        <w:pStyle w:val="BodyText"/>
        <w:spacing w:before="7"/>
        <w:rPr>
          <w:sz w:val="16"/>
        </w:rPr>
      </w:pPr>
      <w:r>
        <w:rPr/>
        <w:br w:type="column"/>
      </w:r>
      <w:r>
        <w:rPr>
          <w:sz w:val="16"/>
        </w:rPr>
      </w:r>
    </w:p>
    <w:p>
      <w:pPr>
        <w:spacing w:before="0"/>
        <w:ind w:left="190" w:right="0" w:firstLine="0"/>
        <w:jc w:val="left"/>
        <w:rPr>
          <w:sz w:val="16"/>
        </w:rPr>
      </w:pPr>
      <w:r>
        <w:rPr>
          <w:spacing w:val="8"/>
          <w:sz w:val="16"/>
        </w:rPr>
        <w:t>2.7</w:t>
      </w:r>
    </w:p>
    <w:p>
      <w:pPr>
        <w:pStyle w:val="BodyText"/>
        <w:spacing w:before="6"/>
        <w:rPr>
          <w:sz w:val="20"/>
        </w:rPr>
      </w:pPr>
    </w:p>
    <w:p>
      <w:pPr>
        <w:spacing w:before="0"/>
        <w:ind w:left="190" w:right="0" w:firstLine="0"/>
        <w:jc w:val="left"/>
        <w:rPr>
          <w:sz w:val="16"/>
        </w:rPr>
      </w:pPr>
      <w:r>
        <w:rPr>
          <w:spacing w:val="8"/>
          <w:sz w:val="16"/>
        </w:rPr>
        <w:t>2.5</w:t>
      </w:r>
    </w:p>
    <w:p>
      <w:pPr>
        <w:pStyle w:val="BodyText"/>
        <w:spacing w:before="6"/>
        <w:rPr>
          <w:sz w:val="20"/>
        </w:rPr>
      </w:pPr>
    </w:p>
    <w:p>
      <w:pPr>
        <w:spacing w:before="0"/>
        <w:ind w:left="190" w:right="0" w:firstLine="0"/>
        <w:jc w:val="left"/>
        <w:rPr>
          <w:sz w:val="16"/>
        </w:rPr>
      </w:pPr>
      <w:r>
        <w:rPr>
          <w:spacing w:val="8"/>
          <w:sz w:val="16"/>
        </w:rPr>
        <w:t>2.3</w:t>
      </w:r>
    </w:p>
    <w:p>
      <w:pPr>
        <w:pStyle w:val="BodyText"/>
        <w:spacing w:before="9"/>
        <w:rPr>
          <w:sz w:val="21"/>
        </w:rPr>
      </w:pPr>
    </w:p>
    <w:p>
      <w:pPr>
        <w:spacing w:before="0"/>
        <w:ind w:left="190" w:right="0" w:firstLine="0"/>
        <w:jc w:val="left"/>
        <w:rPr>
          <w:sz w:val="16"/>
        </w:rPr>
      </w:pPr>
      <w:r>
        <w:rPr>
          <w:spacing w:val="8"/>
          <w:sz w:val="16"/>
        </w:rPr>
        <w:t>2.1</w:t>
      </w:r>
    </w:p>
    <w:p>
      <w:pPr>
        <w:pStyle w:val="BodyText"/>
        <w:spacing w:before="10"/>
        <w:rPr>
          <w:sz w:val="21"/>
        </w:rPr>
      </w:pPr>
    </w:p>
    <w:p>
      <w:pPr>
        <w:spacing w:before="0"/>
        <w:ind w:left="190" w:right="0" w:firstLine="0"/>
        <w:jc w:val="left"/>
        <w:rPr>
          <w:sz w:val="16"/>
        </w:rPr>
      </w:pPr>
      <w:r>
        <w:rPr>
          <w:spacing w:val="8"/>
          <w:sz w:val="16"/>
        </w:rPr>
        <w:t>1.9</w:t>
      </w:r>
    </w:p>
    <w:p>
      <w:pPr>
        <w:pStyle w:val="BodyText"/>
        <w:spacing w:before="6"/>
        <w:rPr>
          <w:sz w:val="20"/>
        </w:rPr>
      </w:pPr>
    </w:p>
    <w:p>
      <w:pPr>
        <w:spacing w:before="0"/>
        <w:ind w:left="190" w:right="0" w:firstLine="0"/>
        <w:jc w:val="left"/>
        <w:rPr>
          <w:sz w:val="16"/>
        </w:rPr>
      </w:pPr>
      <w:r>
        <w:rPr>
          <w:spacing w:val="8"/>
          <w:sz w:val="16"/>
        </w:rPr>
        <w:t>1.7</w:t>
      </w:r>
    </w:p>
    <w:p>
      <w:pPr>
        <w:spacing w:after="0"/>
        <w:jc w:val="left"/>
        <w:rPr>
          <w:sz w:val="16"/>
        </w:rPr>
        <w:sectPr>
          <w:type w:val="continuous"/>
          <w:pgSz w:w="11920" w:h="16840"/>
          <w:pgMar w:top="1180" w:bottom="280" w:left="1640" w:right="1320"/>
          <w:cols w:num="2" w:equalWidth="0">
            <w:col w:w="491" w:space="3544"/>
            <w:col w:w="4925"/>
          </w:cols>
        </w:sectPr>
      </w:pPr>
    </w:p>
    <w:p>
      <w:pPr>
        <w:pStyle w:val="BodyText"/>
        <w:spacing w:before="4"/>
        <w:rPr>
          <w:sz w:val="12"/>
        </w:rPr>
      </w:pPr>
    </w:p>
    <w:p>
      <w:pPr>
        <w:spacing w:after="0"/>
        <w:rPr>
          <w:sz w:val="12"/>
        </w:rPr>
        <w:sectPr>
          <w:type w:val="continuous"/>
          <w:pgSz w:w="11920" w:h="16840"/>
          <w:pgMar w:top="1180" w:bottom="280" w:left="1640" w:right="1320"/>
        </w:sectPr>
      </w:pPr>
    </w:p>
    <w:p>
      <w:pPr>
        <w:spacing w:before="94"/>
        <w:ind w:left="325" w:right="0" w:firstLine="0"/>
        <w:jc w:val="left"/>
        <w:rPr>
          <w:sz w:val="16"/>
        </w:rPr>
      </w:pPr>
      <w:r>
        <w:rPr>
          <w:sz w:val="16"/>
        </w:rPr>
        <w:t>-1</w:t>
      </w:r>
    </w:p>
    <w:p>
      <w:pPr>
        <w:tabs>
          <w:tab w:pos="1104" w:val="left" w:leader="none"/>
          <w:tab w:pos="1884" w:val="left" w:leader="none"/>
          <w:tab w:pos="2754" w:val="left" w:leader="none"/>
          <w:tab w:pos="3534" w:val="left" w:leader="none"/>
        </w:tabs>
        <w:spacing w:before="56"/>
        <w:ind w:left="324" w:right="0" w:firstLine="0"/>
        <w:jc w:val="left"/>
        <w:rPr>
          <w:sz w:val="16"/>
        </w:rPr>
      </w:pPr>
      <w:r>
        <w:rPr>
          <w:spacing w:val="5"/>
          <w:sz w:val="16"/>
        </w:rPr>
        <w:t>1997Q1</w:t>
        <w:tab/>
        <w:t>1998Q1</w:t>
        <w:tab/>
        <w:t>1999Q1</w:t>
        <w:tab/>
        <w:t>2000Q1</w:t>
        <w:tab/>
        <w:t>2001Q1</w:t>
      </w:r>
    </w:p>
    <w:p>
      <w:pPr>
        <w:spacing w:before="94"/>
        <w:ind w:left="80" w:right="0" w:firstLine="0"/>
        <w:jc w:val="left"/>
        <w:rPr>
          <w:sz w:val="16"/>
        </w:rPr>
      </w:pPr>
      <w:r>
        <w:rPr/>
        <w:br w:type="column"/>
      </w:r>
      <w:r>
        <w:rPr>
          <w:sz w:val="16"/>
        </w:rPr>
        <w:t>1.5</w:t>
      </w:r>
    </w:p>
    <w:p>
      <w:pPr>
        <w:spacing w:after="0"/>
        <w:jc w:val="left"/>
        <w:rPr>
          <w:sz w:val="16"/>
        </w:rPr>
        <w:sectPr>
          <w:type w:val="continuous"/>
          <w:pgSz w:w="11920" w:h="16840"/>
          <w:pgMar w:top="1180" w:bottom="280" w:left="1640" w:right="1320"/>
          <w:cols w:num="2" w:equalWidth="0">
            <w:col w:w="4105" w:space="40"/>
            <w:col w:w="4815"/>
          </w:cols>
        </w:sectPr>
      </w:pPr>
    </w:p>
    <w:p>
      <w:pPr>
        <w:pStyle w:val="BodyText"/>
        <w:rPr>
          <w:sz w:val="20"/>
        </w:rPr>
      </w:pPr>
    </w:p>
    <w:p>
      <w:pPr>
        <w:pStyle w:val="BodyText"/>
        <w:spacing w:before="10"/>
        <w:rPr>
          <w:sz w:val="23"/>
        </w:rPr>
      </w:pPr>
    </w:p>
    <w:p>
      <w:pPr>
        <w:pStyle w:val="BodyText"/>
        <w:spacing w:line="20" w:lineRule="exact"/>
        <w:ind w:left="152"/>
        <w:rPr>
          <w:sz w:val="2"/>
        </w:rPr>
      </w:pPr>
      <w:r>
        <w:rPr>
          <w:sz w:val="2"/>
        </w:rPr>
        <w:pict>
          <v:group style="width:144pt;height:.75pt;mso-position-horizontal-relative:char;mso-position-vertical-relative:line" coordorigin="0,0" coordsize="2880,15">
            <v:line style="position:absolute" from="0,8" to="2880,8" stroked="true" strokeweight=".75pt" strokecolor="#000000">
              <v:stroke dashstyle="solid"/>
            </v:line>
          </v:group>
        </w:pict>
      </w:r>
      <w:r>
        <w:rPr>
          <w:sz w:val="2"/>
        </w:rPr>
      </w:r>
    </w:p>
    <w:p>
      <w:pPr>
        <w:spacing w:before="54"/>
        <w:ind w:left="160" w:right="0" w:firstLine="0"/>
        <w:jc w:val="left"/>
        <w:rPr>
          <w:sz w:val="19"/>
        </w:rPr>
      </w:pPr>
      <w:r>
        <w:rPr>
          <w:w w:val="105"/>
          <w:position w:val="9"/>
          <w:sz w:val="13"/>
        </w:rPr>
        <w:t>20 </w:t>
      </w:r>
      <w:r>
        <w:rPr>
          <w:w w:val="105"/>
          <w:sz w:val="19"/>
        </w:rPr>
        <w:t>See Nickell (2001).</w:t>
      </w:r>
    </w:p>
    <w:p>
      <w:pPr>
        <w:spacing w:after="0"/>
        <w:jc w:val="left"/>
        <w:rPr>
          <w:sz w:val="19"/>
        </w:rPr>
        <w:sectPr>
          <w:type w:val="continuous"/>
          <w:pgSz w:w="11920" w:h="16840"/>
          <w:pgMar w:top="1180" w:bottom="280" w:left="1640" w:right="1320"/>
        </w:sectPr>
      </w:pPr>
    </w:p>
    <w:p>
      <w:pPr>
        <w:pStyle w:val="BodyText"/>
        <w:spacing w:line="357" w:lineRule="auto" w:before="61"/>
        <w:ind w:left="160" w:right="622"/>
      </w:pPr>
      <w:r>
        <w:rPr/>
        <w:t>Of course, all methods of estimating the NAIRU are pretty imprecise, and, for policy </w:t>
      </w:r>
      <w:r>
        <w:rPr>
          <w:spacing w:val="-3"/>
        </w:rPr>
        <w:t>purposes </w:t>
      </w:r>
      <w:r>
        <w:rPr/>
        <w:t>one is not </w:t>
      </w:r>
      <w:r>
        <w:rPr>
          <w:spacing w:val="-3"/>
        </w:rPr>
        <w:t>just interested </w:t>
      </w:r>
      <w:r>
        <w:rPr/>
        <w:t>in the </w:t>
      </w:r>
      <w:r>
        <w:rPr>
          <w:spacing w:val="-3"/>
        </w:rPr>
        <w:t>estimate </w:t>
      </w:r>
      <w:r>
        <w:rPr/>
        <w:t>of the </w:t>
      </w:r>
      <w:r>
        <w:rPr>
          <w:spacing w:val="-3"/>
        </w:rPr>
        <w:t>NAIRU today, </w:t>
      </w:r>
      <w:r>
        <w:rPr/>
        <w:t>but </w:t>
      </w:r>
      <w:r>
        <w:rPr>
          <w:spacing w:val="-3"/>
        </w:rPr>
        <w:t>also in  </w:t>
      </w:r>
      <w:r>
        <w:rPr/>
        <w:t>how it </w:t>
      </w:r>
      <w:r>
        <w:rPr>
          <w:spacing w:val="-3"/>
        </w:rPr>
        <w:t>might evolve over </w:t>
      </w:r>
      <w:r>
        <w:rPr/>
        <w:t>the </w:t>
      </w:r>
      <w:r>
        <w:rPr>
          <w:spacing w:val="-3"/>
        </w:rPr>
        <w:t>next </w:t>
      </w:r>
      <w:r>
        <w:rPr/>
        <w:t>few</w:t>
      </w:r>
      <w:r>
        <w:rPr>
          <w:spacing w:val="6"/>
        </w:rPr>
        <w:t> </w:t>
      </w:r>
      <w:r>
        <w:rPr>
          <w:spacing w:val="-3"/>
        </w:rPr>
        <w:t>years.</w:t>
      </w:r>
    </w:p>
    <w:p>
      <w:pPr>
        <w:pStyle w:val="BodyText"/>
        <w:spacing w:before="2"/>
        <w:rPr>
          <w:sz w:val="36"/>
        </w:rPr>
      </w:pPr>
    </w:p>
    <w:p>
      <w:pPr>
        <w:pStyle w:val="BodyText"/>
        <w:spacing w:line="360" w:lineRule="auto"/>
        <w:ind w:left="160" w:right="532"/>
      </w:pPr>
      <w:r>
        <w:rPr/>
        <w:t>Recall that many observers have argued that the apparent improvement in the wage- unemployment trade-off during the late 1990s was largely attributable to temporary factors like lower import prices. Figure 5 displays the estimated contribution</w:t>
      </w:r>
      <w:r>
        <w:rPr>
          <w:vertAlign w:val="superscript"/>
        </w:rPr>
        <w:t>21</w:t>
      </w:r>
      <w:r>
        <w:rPr>
          <w:vertAlign w:val="baseline"/>
        </w:rPr>
        <w:t> of oil and import prices to UK inflation, and the actual inflation rate. Note that </w:t>
      </w:r>
      <w:r>
        <w:rPr>
          <w:spacing w:val="-2"/>
          <w:vertAlign w:val="baseline"/>
        </w:rPr>
        <w:t>the </w:t>
      </w:r>
      <w:r>
        <w:rPr>
          <w:vertAlign w:val="baseline"/>
        </w:rPr>
        <w:t>estimated contribution of these external factors has switched from being </w:t>
      </w:r>
      <w:r>
        <w:rPr>
          <w:spacing w:val="-2"/>
          <w:vertAlign w:val="baseline"/>
        </w:rPr>
        <w:t>highly </w:t>
      </w:r>
      <w:r>
        <w:rPr>
          <w:vertAlign w:val="baseline"/>
        </w:rPr>
        <w:t>negative in 1998-99 to being positive in recent quarters. Yet price inflation has remained broadly trendless over this period. Since inflation has stayed low even as the temporary factors have reversed, the model attributes the low inflation to a</w:t>
      </w:r>
      <w:r>
        <w:rPr>
          <w:spacing w:val="-30"/>
          <w:vertAlign w:val="baseline"/>
        </w:rPr>
        <w:t> </w:t>
      </w:r>
      <w:r>
        <w:rPr>
          <w:vertAlign w:val="baseline"/>
        </w:rPr>
        <w:t>decline in </w:t>
      </w:r>
      <w:r>
        <w:rPr>
          <w:spacing w:val="-3"/>
          <w:vertAlign w:val="baseline"/>
        </w:rPr>
        <w:t>the </w:t>
      </w:r>
      <w:r>
        <w:rPr>
          <w:spacing w:val="-4"/>
          <w:vertAlign w:val="baseline"/>
        </w:rPr>
        <w:t>NAIRU.</w:t>
      </w:r>
      <w:r>
        <w:rPr>
          <w:spacing w:val="-26"/>
          <w:vertAlign w:val="baseline"/>
        </w:rPr>
        <w:t> </w:t>
      </w:r>
      <w:r>
        <w:rPr>
          <w:spacing w:val="7"/>
          <w:vertAlign w:val="superscript"/>
        </w:rPr>
        <w:t>22</w:t>
      </w:r>
    </w:p>
    <w:p>
      <w:pPr>
        <w:pStyle w:val="BodyText"/>
        <w:rPr>
          <w:sz w:val="36"/>
        </w:rPr>
      </w:pPr>
    </w:p>
    <w:p>
      <w:pPr>
        <w:pStyle w:val="BodyText"/>
        <w:spacing w:line="360" w:lineRule="auto"/>
        <w:ind w:left="160" w:right="496"/>
      </w:pPr>
      <w:r>
        <w:rPr/>
        <w:t>While there is compelling evidence that the NAIRU fell significantly in the US (by around 1½%) and the UK (perhaps by 3-3¼%) during 1992-2000, few believe that the NAIRU fell by much, if at all, in the rest of the G5 during the 1990s as a whole. For example, the recent </w:t>
      </w:r>
      <w:r>
        <w:rPr>
          <w:i/>
        </w:rPr>
        <w:t>OECD Economic Outlook </w:t>
      </w:r>
      <w:r>
        <w:rPr/>
        <w:t>suggests that the NAIRU rose sharply in Japan in the second half of the 1990s, whereas in Germany there was a marginal rise during this period. For France, the OECD estimate that there was a fall during the second half of the 1990s, broadly offsetting the increase that the OECD estimate took place earlier in the decade.</w:t>
      </w:r>
    </w:p>
    <w:p>
      <w:pPr>
        <w:pStyle w:val="BodyText"/>
        <w:rPr>
          <w:sz w:val="26"/>
        </w:rPr>
      </w:pPr>
    </w:p>
    <w:p>
      <w:pPr>
        <w:pStyle w:val="BodyText"/>
        <w:rPr>
          <w:sz w:val="26"/>
        </w:rPr>
      </w:pPr>
    </w:p>
    <w:p>
      <w:pPr>
        <w:pStyle w:val="Heading1"/>
        <w:numPr>
          <w:ilvl w:val="0"/>
          <w:numId w:val="4"/>
        </w:numPr>
        <w:tabs>
          <w:tab w:pos="531" w:val="left" w:leader="none"/>
          <w:tab w:pos="533" w:val="left" w:leader="none"/>
        </w:tabs>
        <w:spacing w:line="240" w:lineRule="auto" w:before="231" w:after="0"/>
        <w:ind w:left="532" w:right="0" w:hanging="373"/>
        <w:jc w:val="left"/>
      </w:pPr>
      <w:r>
        <w:rPr/>
        <w:t>THE NEW ECONOMY AND PRODUCTIVITY</w:t>
      </w:r>
      <w:r>
        <w:rPr>
          <w:spacing w:val="4"/>
        </w:rPr>
        <w:t> </w:t>
      </w:r>
      <w:r>
        <w:rPr>
          <w:spacing w:val="-2"/>
        </w:rPr>
        <w:t>GROWTH</w:t>
      </w:r>
    </w:p>
    <w:p>
      <w:pPr>
        <w:pStyle w:val="ListParagraph"/>
        <w:numPr>
          <w:ilvl w:val="1"/>
          <w:numId w:val="4"/>
        </w:numPr>
        <w:tabs>
          <w:tab w:pos="520" w:val="left" w:leader="none"/>
        </w:tabs>
        <w:spacing w:line="240" w:lineRule="auto" w:before="144" w:after="0"/>
        <w:ind w:left="519" w:right="0" w:hanging="360"/>
        <w:jc w:val="left"/>
        <w:rPr>
          <w:b/>
          <w:sz w:val="24"/>
        </w:rPr>
      </w:pPr>
      <w:r>
        <w:rPr>
          <w:b/>
          <w:sz w:val="24"/>
        </w:rPr>
        <w:t>THE RECENT RISE IN US PRODUCTIVITY</w:t>
      </w:r>
      <w:r>
        <w:rPr>
          <w:b/>
          <w:spacing w:val="2"/>
          <w:sz w:val="24"/>
        </w:rPr>
        <w:t> </w:t>
      </w:r>
      <w:r>
        <w:rPr>
          <w:b/>
          <w:sz w:val="24"/>
        </w:rPr>
        <w:t>GROWTH</w:t>
      </w:r>
    </w:p>
    <w:p>
      <w:pPr>
        <w:pStyle w:val="BodyText"/>
        <w:rPr>
          <w:b/>
          <w:sz w:val="26"/>
        </w:rPr>
      </w:pPr>
    </w:p>
    <w:p>
      <w:pPr>
        <w:pStyle w:val="BodyText"/>
        <w:spacing w:before="8"/>
        <w:rPr>
          <w:b/>
          <w:sz w:val="21"/>
        </w:rPr>
      </w:pPr>
    </w:p>
    <w:p>
      <w:pPr>
        <w:pStyle w:val="BodyText"/>
        <w:spacing w:line="357" w:lineRule="auto"/>
        <w:ind w:left="160" w:right="503"/>
      </w:pPr>
      <w:r>
        <w:rPr/>
        <w:t>The rise in US productivity growth since 1995 is one of the most eye-catching aspects of the NE. Official estimates suggest that average labour productivity rose from around 1.4% per annum during 1973-95 to around 2.5% per annum over 1995-2000.</w:t>
      </w:r>
      <w:r>
        <w:rPr>
          <w:vertAlign w:val="superscript"/>
        </w:rPr>
        <w:t>23</w:t>
      </w:r>
    </w:p>
    <w:p>
      <w:pPr>
        <w:pStyle w:val="BodyText"/>
        <w:spacing w:before="10"/>
      </w:pPr>
      <w:r>
        <w:rPr/>
        <w:pict>
          <v:shape style="position:absolute;margin-left:90pt;margin-top:16.679052pt;width:144pt;height:.1pt;mso-position-horizontal-relative:page;mso-position-vertical-relative:paragraph;z-index:-251624448;mso-wrap-distance-left:0;mso-wrap-distance-right:0" coordorigin="1800,334" coordsize="2880,0" path="m1800,334l4680,334e" filled="false" stroked="true" strokeweight=".75pt" strokecolor="#000000">
            <v:path arrowok="t"/>
            <v:stroke dashstyle="solid"/>
            <w10:wrap type="topAndBottom"/>
          </v:shape>
        </w:pict>
      </w:r>
    </w:p>
    <w:p>
      <w:pPr>
        <w:spacing w:line="246" w:lineRule="exact" w:before="14"/>
        <w:ind w:left="160" w:right="0" w:firstLine="0"/>
        <w:jc w:val="both"/>
        <w:rPr>
          <w:sz w:val="19"/>
        </w:rPr>
      </w:pPr>
      <w:r>
        <w:rPr>
          <w:w w:val="105"/>
          <w:position w:val="9"/>
          <w:sz w:val="13"/>
        </w:rPr>
        <w:t>21 </w:t>
      </w:r>
      <w:r>
        <w:rPr>
          <w:w w:val="105"/>
          <w:sz w:val="19"/>
        </w:rPr>
        <w:t>From the estimates of a price Phillips curve.</w:t>
      </w:r>
    </w:p>
    <w:p>
      <w:pPr>
        <w:spacing w:line="247" w:lineRule="auto" w:before="0"/>
        <w:ind w:left="160" w:right="533" w:firstLine="0"/>
        <w:jc w:val="both"/>
        <w:rPr>
          <w:sz w:val="19"/>
        </w:rPr>
      </w:pPr>
      <w:r>
        <w:rPr>
          <w:w w:val="105"/>
          <w:position w:val="9"/>
          <w:sz w:val="13"/>
        </w:rPr>
        <w:t>22 </w:t>
      </w:r>
      <w:r>
        <w:rPr>
          <w:w w:val="105"/>
          <w:sz w:val="19"/>
        </w:rPr>
        <w:t>Note that most economists did not predict the extent of any such possibe fall in the NAIRU. Indeed, preliminary analysis of the MPC’s forecast errors since 1997 concluded that we had failed to anticipate a fall in the NAIRU.</w:t>
      </w:r>
    </w:p>
    <w:p>
      <w:pPr>
        <w:spacing w:line="233" w:lineRule="exact" w:before="0"/>
        <w:ind w:left="160" w:right="0" w:firstLine="0"/>
        <w:jc w:val="both"/>
        <w:rPr>
          <w:sz w:val="19"/>
        </w:rPr>
      </w:pPr>
      <w:r>
        <w:rPr>
          <w:w w:val="105"/>
          <w:position w:val="9"/>
          <w:sz w:val="13"/>
        </w:rPr>
        <w:t>23 </w:t>
      </w:r>
      <w:r>
        <w:rPr>
          <w:w w:val="105"/>
          <w:sz w:val="19"/>
        </w:rPr>
        <w:t>Output per hour for the non-farm business sector.</w:t>
      </w:r>
    </w:p>
    <w:p>
      <w:pPr>
        <w:spacing w:after="0" w:line="233" w:lineRule="exact"/>
        <w:jc w:val="both"/>
        <w:rPr>
          <w:sz w:val="19"/>
        </w:rPr>
        <w:sectPr>
          <w:pgSz w:w="11920" w:h="16840"/>
          <w:pgMar w:header="0" w:footer="739" w:top="1360" w:bottom="920" w:left="1640" w:right="1320"/>
        </w:sectPr>
      </w:pPr>
    </w:p>
    <w:p>
      <w:pPr>
        <w:pStyle w:val="BodyText"/>
        <w:tabs>
          <w:tab w:pos="6000" w:val="left" w:leader="none"/>
        </w:tabs>
        <w:spacing w:line="357" w:lineRule="auto" w:before="101"/>
        <w:ind w:left="160" w:right="563"/>
      </w:pPr>
      <w:r>
        <w:rPr/>
        <w:t>Until the recent data revisions, labour productivity growth for 1995-2000</w:t>
      </w:r>
      <w:r>
        <w:rPr>
          <w:vertAlign w:val="superscript"/>
        </w:rPr>
        <w:t>24</w:t>
      </w:r>
      <w:r>
        <w:rPr>
          <w:vertAlign w:val="baseline"/>
        </w:rPr>
        <w:t> </w:t>
      </w:r>
      <w:r>
        <w:rPr>
          <w:spacing w:val="-5"/>
          <w:vertAlign w:val="baseline"/>
        </w:rPr>
        <w:t>was </w:t>
      </w:r>
      <w:r>
        <w:rPr>
          <w:spacing w:val="-3"/>
          <w:vertAlign w:val="baseline"/>
        </w:rPr>
        <w:t>estimated</w:t>
      </w:r>
      <w:r>
        <w:rPr>
          <w:spacing w:val="6"/>
          <w:vertAlign w:val="baseline"/>
        </w:rPr>
        <w:t> </w:t>
      </w:r>
      <w:r>
        <w:rPr>
          <w:vertAlign w:val="baseline"/>
        </w:rPr>
        <w:t>to</w:t>
      </w:r>
      <w:r>
        <w:rPr>
          <w:spacing w:val="6"/>
          <w:vertAlign w:val="baseline"/>
        </w:rPr>
        <w:t> </w:t>
      </w:r>
      <w:r>
        <w:rPr>
          <w:spacing w:val="-3"/>
          <w:vertAlign w:val="baseline"/>
        </w:rPr>
        <w:t>have</w:t>
      </w:r>
      <w:r>
        <w:rPr>
          <w:spacing w:val="6"/>
          <w:vertAlign w:val="baseline"/>
        </w:rPr>
        <w:t> </w:t>
      </w:r>
      <w:r>
        <w:rPr>
          <w:spacing w:val="-3"/>
          <w:vertAlign w:val="baseline"/>
        </w:rPr>
        <w:t>grown</w:t>
      </w:r>
      <w:r>
        <w:rPr>
          <w:spacing w:val="6"/>
          <w:vertAlign w:val="baseline"/>
        </w:rPr>
        <w:t> </w:t>
      </w:r>
      <w:r>
        <w:rPr>
          <w:vertAlign w:val="baseline"/>
        </w:rPr>
        <w:t>at</w:t>
      </w:r>
      <w:r>
        <w:rPr>
          <w:spacing w:val="7"/>
          <w:vertAlign w:val="baseline"/>
        </w:rPr>
        <w:t> </w:t>
      </w:r>
      <w:r>
        <w:rPr>
          <w:vertAlign w:val="baseline"/>
        </w:rPr>
        <w:t>an</w:t>
      </w:r>
      <w:r>
        <w:rPr>
          <w:spacing w:val="6"/>
          <w:vertAlign w:val="baseline"/>
        </w:rPr>
        <w:t> </w:t>
      </w:r>
      <w:r>
        <w:rPr>
          <w:spacing w:val="-3"/>
          <w:vertAlign w:val="baseline"/>
        </w:rPr>
        <w:t>even</w:t>
      </w:r>
      <w:r>
        <w:rPr>
          <w:spacing w:val="6"/>
          <w:vertAlign w:val="baseline"/>
        </w:rPr>
        <w:t> </w:t>
      </w:r>
      <w:r>
        <w:rPr>
          <w:spacing w:val="-3"/>
          <w:vertAlign w:val="baseline"/>
        </w:rPr>
        <w:t>higher</w:t>
      </w:r>
      <w:r>
        <w:rPr>
          <w:spacing w:val="6"/>
          <w:vertAlign w:val="baseline"/>
        </w:rPr>
        <w:t> </w:t>
      </w:r>
      <w:r>
        <w:rPr>
          <w:spacing w:val="-3"/>
          <w:vertAlign w:val="baseline"/>
        </w:rPr>
        <w:t>rate</w:t>
      </w:r>
      <w:r>
        <w:rPr>
          <w:spacing w:val="6"/>
          <w:vertAlign w:val="baseline"/>
        </w:rPr>
        <w:t> </w:t>
      </w:r>
      <w:r>
        <w:rPr>
          <w:vertAlign w:val="baseline"/>
        </w:rPr>
        <w:t>of</w:t>
      </w:r>
      <w:r>
        <w:rPr>
          <w:spacing w:val="7"/>
          <w:vertAlign w:val="baseline"/>
        </w:rPr>
        <w:t> </w:t>
      </w:r>
      <w:r>
        <w:rPr>
          <w:spacing w:val="-3"/>
          <w:vertAlign w:val="baseline"/>
        </w:rPr>
        <w:t>2.8%</w:t>
      </w:r>
      <w:r>
        <w:rPr>
          <w:spacing w:val="6"/>
          <w:vertAlign w:val="baseline"/>
        </w:rPr>
        <w:t> </w:t>
      </w:r>
      <w:r>
        <w:rPr>
          <w:vertAlign w:val="baseline"/>
        </w:rPr>
        <w:t>pa.</w:t>
        <w:tab/>
        <w:t>At </w:t>
      </w:r>
      <w:r>
        <w:rPr>
          <w:spacing w:val="-3"/>
          <w:vertAlign w:val="baseline"/>
        </w:rPr>
        <w:t>first sight, </w:t>
      </w:r>
      <w:r>
        <w:rPr>
          <w:vertAlign w:val="baseline"/>
        </w:rPr>
        <w:t>the </w:t>
      </w:r>
      <w:r>
        <w:rPr>
          <w:spacing w:val="-3"/>
          <w:vertAlign w:val="baseline"/>
        </w:rPr>
        <w:t>new </w:t>
      </w:r>
      <w:r>
        <w:rPr>
          <w:vertAlign w:val="baseline"/>
        </w:rPr>
        <w:t>slightly lower estimate remains impressive. A large number of academic studies have investigated this </w:t>
      </w:r>
      <w:r>
        <w:rPr>
          <w:spacing w:val="-3"/>
          <w:vertAlign w:val="baseline"/>
        </w:rPr>
        <w:t>rise </w:t>
      </w:r>
      <w:r>
        <w:rPr>
          <w:vertAlign w:val="baseline"/>
        </w:rPr>
        <w:t>in </w:t>
      </w:r>
      <w:r>
        <w:rPr>
          <w:spacing w:val="-3"/>
          <w:vertAlign w:val="baseline"/>
        </w:rPr>
        <w:t>productivity growth.</w:t>
      </w:r>
      <w:r>
        <w:rPr>
          <w:spacing w:val="18"/>
          <w:vertAlign w:val="baseline"/>
        </w:rPr>
        <w:t> </w:t>
      </w:r>
      <w:r>
        <w:rPr>
          <w:spacing w:val="7"/>
          <w:vertAlign w:val="superscript"/>
        </w:rPr>
        <w:t>25</w:t>
      </w:r>
    </w:p>
    <w:p>
      <w:pPr>
        <w:pStyle w:val="BodyText"/>
        <w:spacing w:before="11"/>
        <w:rPr>
          <w:sz w:val="36"/>
        </w:rPr>
      </w:pPr>
    </w:p>
    <w:p>
      <w:pPr>
        <w:pStyle w:val="BodyText"/>
        <w:spacing w:line="357" w:lineRule="auto"/>
        <w:ind w:left="160" w:right="569"/>
      </w:pPr>
      <w:r>
        <w:rPr/>
        <w:t>As long ago as 1995, the argument was made in some quarters that the NE had led to an acceleration of productivity growth in the US. This view was initially resisted by many economists.</w:t>
      </w:r>
      <w:r>
        <w:rPr>
          <w:vertAlign w:val="superscript"/>
        </w:rPr>
        <w:t>26</w:t>
      </w:r>
      <w:r>
        <w:rPr>
          <w:vertAlign w:val="baseline"/>
        </w:rPr>
        <w:t> Then, the view gradually evolved as a mixture of data revisions and the passage of time appeared to lead to a discernible change in the trend rate of measured productivity growth. Even then, there was some further resistance to accepting the possibility of a change in the rate of structural productivity growth. The rise in actual productivity growth was initially characterised as cyclical, then said to be confined only to the ICT-producing area, and then only to the durables manufacturing sector and so on. </w:t>
      </w:r>
      <w:r>
        <w:rPr>
          <w:vertAlign w:val="superscript"/>
        </w:rPr>
        <w:t>27</w:t>
      </w:r>
    </w:p>
    <w:p>
      <w:pPr>
        <w:pStyle w:val="BodyText"/>
        <w:spacing w:before="2"/>
        <w:rPr>
          <w:sz w:val="38"/>
        </w:rPr>
      </w:pPr>
    </w:p>
    <w:p>
      <w:pPr>
        <w:pStyle w:val="BodyText"/>
        <w:spacing w:line="357" w:lineRule="auto"/>
        <w:ind w:left="160" w:right="541"/>
      </w:pPr>
      <w:r>
        <w:rPr/>
        <w:t>Suffice it to say that now a majority of the more recent studies agree that </w:t>
      </w:r>
      <w:r>
        <w:rPr>
          <w:u w:val="single"/>
        </w:rPr>
        <w:t>both</w:t>
      </w:r>
      <w:r>
        <w:rPr/>
        <w:t> the production and the use of information technology (IT, hereafter) have contributed substantially to the rise in US productivity growth. Moreover, Stiroh (2001), supports a moderate NE interpretation of the productivity upsurge in arguing that -</w:t>
      </w:r>
    </w:p>
    <w:p>
      <w:pPr>
        <w:pStyle w:val="Heading1"/>
        <w:spacing w:before="20"/>
        <w:ind w:left="640" w:right="562" w:hanging="170"/>
      </w:pPr>
      <w:r>
        <w:rPr/>
        <w:t>“The recent productivity gains largely reflect familiar economic forces like technological progress, input substitution, and capital deepening, and there is little evidence that the gains reflect extreme new economy concepts like spillovers, increasing returns, or network effects.”</w:t>
      </w:r>
    </w:p>
    <w:p>
      <w:pPr>
        <w:pStyle w:val="BodyText"/>
        <w:spacing w:before="2"/>
        <w:rPr>
          <w:b/>
          <w:sz w:val="36"/>
        </w:rPr>
      </w:pPr>
    </w:p>
    <w:p>
      <w:pPr>
        <w:pStyle w:val="ListParagraph"/>
        <w:numPr>
          <w:ilvl w:val="1"/>
          <w:numId w:val="4"/>
        </w:numPr>
        <w:tabs>
          <w:tab w:pos="585" w:val="left" w:leader="none"/>
        </w:tabs>
        <w:spacing w:line="235" w:lineRule="auto" w:before="0" w:after="0"/>
        <w:ind w:left="160" w:right="1267" w:firstLine="0"/>
        <w:jc w:val="left"/>
        <w:rPr>
          <w:b/>
          <w:sz w:val="24"/>
        </w:rPr>
      </w:pPr>
      <w:r>
        <w:rPr>
          <w:b/>
          <w:sz w:val="24"/>
        </w:rPr>
        <w:t>THE RISE IN US PRODUCTIVITY GROWTH IN A</w:t>
      </w:r>
      <w:r>
        <w:rPr>
          <w:b/>
          <w:spacing w:val="-18"/>
          <w:sz w:val="24"/>
        </w:rPr>
        <w:t> </w:t>
      </w:r>
      <w:r>
        <w:rPr>
          <w:b/>
          <w:sz w:val="24"/>
        </w:rPr>
        <w:t>HISTORICAL CONTEXT</w:t>
      </w:r>
    </w:p>
    <w:p>
      <w:pPr>
        <w:pStyle w:val="BodyText"/>
        <w:rPr>
          <w:b/>
          <w:sz w:val="36"/>
        </w:rPr>
      </w:pPr>
    </w:p>
    <w:p>
      <w:pPr>
        <w:pStyle w:val="BodyText"/>
        <w:spacing w:line="357" w:lineRule="auto"/>
        <w:ind w:left="160" w:right="482"/>
      </w:pPr>
      <w:r>
        <w:rPr/>
        <w:t>Of course, one must recall that the post-1973 period was one of relatively slow productivity growth which spawned a large number of studies which attempted to explain the US productivity “slowdown” that occurred from around that date. Hence, the post-1995 acceleration of growth has occurred in the context of productivity growth having been weak in the preceding period. The spurt in productivity growth</w:t>
      </w:r>
    </w:p>
    <w:p>
      <w:pPr>
        <w:pStyle w:val="BodyText"/>
        <w:rPr>
          <w:sz w:val="20"/>
        </w:rPr>
      </w:pPr>
    </w:p>
    <w:p>
      <w:pPr>
        <w:pStyle w:val="BodyText"/>
        <w:spacing w:before="8"/>
      </w:pPr>
      <w:r>
        <w:rPr/>
        <w:pict>
          <v:shape style="position:absolute;margin-left:90pt;margin-top:16.566504pt;width:144pt;height:.1pt;mso-position-horizontal-relative:page;mso-position-vertical-relative:paragraph;z-index:-251623424;mso-wrap-distance-left:0;mso-wrap-distance-right:0" coordorigin="1800,331" coordsize="2880,0" path="m1800,331l4680,331e" filled="false" stroked="true" strokeweight=".75pt" strokecolor="#000000">
            <v:path arrowok="t"/>
            <v:stroke dashstyle="solid"/>
            <w10:wrap type="topAndBottom"/>
          </v:shape>
        </w:pict>
      </w:r>
    </w:p>
    <w:p>
      <w:pPr>
        <w:spacing w:line="239" w:lineRule="exact" w:before="29"/>
        <w:ind w:left="160" w:right="0" w:firstLine="0"/>
        <w:jc w:val="left"/>
        <w:rPr>
          <w:sz w:val="19"/>
        </w:rPr>
      </w:pPr>
      <w:r>
        <w:rPr>
          <w:w w:val="105"/>
          <w:position w:val="9"/>
          <w:sz w:val="13"/>
        </w:rPr>
        <w:t>24 </w:t>
      </w:r>
      <w:r>
        <w:rPr>
          <w:w w:val="105"/>
          <w:sz w:val="19"/>
        </w:rPr>
        <w:t>ie the average of the annual growth rates for 1996-2000.</w:t>
      </w:r>
    </w:p>
    <w:p>
      <w:pPr>
        <w:spacing w:line="225" w:lineRule="exact" w:before="0"/>
        <w:ind w:left="160" w:right="0" w:firstLine="0"/>
        <w:jc w:val="left"/>
        <w:rPr>
          <w:sz w:val="19"/>
        </w:rPr>
      </w:pPr>
      <w:r>
        <w:rPr>
          <w:w w:val="105"/>
          <w:position w:val="9"/>
          <w:sz w:val="13"/>
        </w:rPr>
        <w:t>25 </w:t>
      </w:r>
      <w:r>
        <w:rPr>
          <w:w w:val="105"/>
          <w:sz w:val="19"/>
        </w:rPr>
        <w:t>Bosworth and Triplett (2000) or Stiroh (2001) both provide excellent surveys of the recent literature.</w:t>
      </w:r>
    </w:p>
    <w:p>
      <w:pPr>
        <w:spacing w:line="233" w:lineRule="exact" w:before="0"/>
        <w:ind w:left="160" w:right="0" w:firstLine="0"/>
        <w:jc w:val="left"/>
        <w:rPr>
          <w:sz w:val="19"/>
        </w:rPr>
      </w:pPr>
      <w:r>
        <w:rPr>
          <w:w w:val="105"/>
          <w:position w:val="9"/>
          <w:sz w:val="13"/>
        </w:rPr>
        <w:t>26 </w:t>
      </w:r>
      <w:r>
        <w:rPr>
          <w:w w:val="105"/>
          <w:sz w:val="19"/>
        </w:rPr>
        <w:t>A representative view was that of Blinder (1997), who characterised it as “mostly poppycock”.</w:t>
      </w:r>
    </w:p>
    <w:p>
      <w:pPr>
        <w:spacing w:line="246" w:lineRule="exact" w:before="0"/>
        <w:ind w:left="160" w:right="0" w:firstLine="0"/>
        <w:jc w:val="left"/>
        <w:rPr>
          <w:sz w:val="19"/>
        </w:rPr>
      </w:pPr>
      <w:r>
        <w:rPr>
          <w:w w:val="105"/>
          <w:position w:val="9"/>
          <w:sz w:val="13"/>
        </w:rPr>
        <w:t>27 </w:t>
      </w:r>
      <w:r>
        <w:rPr>
          <w:w w:val="105"/>
          <w:sz w:val="19"/>
        </w:rPr>
        <w:t>See Gordon (2000) for discussion of some of these issues.</w:t>
      </w:r>
    </w:p>
    <w:p>
      <w:pPr>
        <w:spacing w:after="0" w:line="246" w:lineRule="exact"/>
        <w:jc w:val="left"/>
        <w:rPr>
          <w:sz w:val="19"/>
        </w:rPr>
        <w:sectPr>
          <w:pgSz w:w="11920" w:h="16840"/>
          <w:pgMar w:header="0" w:footer="739" w:top="1320" w:bottom="920" w:left="1640" w:right="1320"/>
        </w:sectPr>
      </w:pPr>
    </w:p>
    <w:p>
      <w:pPr>
        <w:pStyle w:val="BodyText"/>
        <w:spacing w:line="352" w:lineRule="auto" w:before="61"/>
        <w:ind w:left="160" w:right="482"/>
      </w:pPr>
      <w:r>
        <w:rPr/>
        <w:t>since 1995 is by no means historically unprecedented, eg non-farm business productivity grew faster in 1960-65 than in 1995-2000.</w:t>
      </w:r>
    </w:p>
    <w:p>
      <w:pPr>
        <w:pStyle w:val="BodyText"/>
        <w:spacing w:before="4"/>
        <w:rPr>
          <w:sz w:val="36"/>
        </w:rPr>
      </w:pPr>
    </w:p>
    <w:p>
      <w:pPr>
        <w:pStyle w:val="BodyText"/>
        <w:spacing w:line="362" w:lineRule="auto"/>
        <w:ind w:left="160" w:right="562"/>
      </w:pPr>
      <w:r>
        <w:rPr/>
        <w:t>However, from a policy-making perspective, what matters is not whether the rate of productivity growth is historically unprecedented. Instead, if the rate of structural productivity growth changes relative to its recent historical past, and is likely to persist for a few years, it is likely to have an impact on many of the econometric relationships that we typically rely on.</w:t>
      </w:r>
    </w:p>
    <w:p>
      <w:pPr>
        <w:pStyle w:val="BodyText"/>
        <w:spacing w:before="4"/>
        <w:rPr>
          <w:sz w:val="35"/>
        </w:rPr>
      </w:pPr>
    </w:p>
    <w:p>
      <w:pPr>
        <w:pStyle w:val="BodyText"/>
        <w:spacing w:line="360" w:lineRule="auto"/>
        <w:ind w:left="160" w:right="629"/>
      </w:pPr>
      <w:r>
        <w:rPr/>
        <w:t>It is therefore interesting that Laurence Meyer of the Board of Governors (see Meyer (2001)) has argued recently that the economic history of the US can be viewed as a series of productivity cycles, ie relatively long periods of higher and then lower productivity growth. Figure 6 illustrates. Note that although over the entire 1889- 2000 period, productivity growth averaged about 2 per cent, there were several relatively long-lasting periods when productivity growth was either significantly above or below this long-term average. From a policy-making perspective, it is important to know whether one has made a transition from a “low” productivity growth period (eg the 1973-95 average of 1.4%) to a “high” productivity growth period (eg the average of 2.5% since 1995). Setting policy on the basis of the long- term average growth rate of 2% would imply that policy was always inappropriate.</w:t>
      </w:r>
    </w:p>
    <w:p>
      <w:pPr>
        <w:pStyle w:val="BodyText"/>
        <w:spacing w:before="9"/>
        <w:rPr>
          <w:sz w:val="35"/>
        </w:rPr>
      </w:pPr>
    </w:p>
    <w:p>
      <w:pPr>
        <w:pStyle w:val="Heading1"/>
      </w:pPr>
      <w:r>
        <w:rPr/>
        <w:t>FIGURE 6: US PRODUCTIVITY</w:t>
      </w:r>
    </w:p>
    <w:p>
      <w:pPr>
        <w:pStyle w:val="BodyText"/>
        <w:rPr>
          <w:b/>
          <w:sz w:val="23"/>
        </w:rPr>
      </w:pPr>
    </w:p>
    <w:p>
      <w:pPr>
        <w:spacing w:after="0"/>
        <w:rPr>
          <w:sz w:val="23"/>
        </w:rPr>
        <w:sectPr>
          <w:pgSz w:w="11920" w:h="16840"/>
          <w:pgMar w:header="0" w:footer="739" w:top="1360" w:bottom="920" w:left="1640" w:right="1320"/>
        </w:sectPr>
      </w:pPr>
    </w:p>
    <w:p>
      <w:pPr>
        <w:spacing w:before="90"/>
        <w:ind w:left="475" w:right="0" w:firstLine="0"/>
        <w:jc w:val="left"/>
        <w:rPr>
          <w:b/>
          <w:sz w:val="24"/>
        </w:rPr>
      </w:pPr>
      <w:r>
        <w:rPr/>
        <w:pict>
          <v:group style="position:absolute;margin-left:111.375pt;margin-top:27.10144pt;width:276pt;height:155.9pt;mso-position-horizontal-relative:page;mso-position-vertical-relative:paragraph;z-index:251701248" coordorigin="2228,542" coordsize="5520,3118">
            <v:rect style="position:absolute;left:2505;top:2609;width:375;height:1005" filled="true" fillcolor="#9999ff" stroked="false">
              <v:fill type="solid"/>
            </v:rect>
            <v:rect style="position:absolute;left:2505;top:2609;width:375;height:1005" filled="false" stroked="true" strokeweight=".75pt" strokecolor="#000000">
              <v:stroke dashstyle="solid"/>
            </v:rect>
            <v:rect style="position:absolute;left:3420;top:1364;width:360;height:2250" filled="true" fillcolor="#9999ff" stroked="false">
              <v:fill type="solid"/>
            </v:rect>
            <v:rect style="position:absolute;left:3420;top:1364;width:360;height:2250" filled="false" stroked="true" strokeweight=".75pt" strokecolor="#000000">
              <v:stroke dashstyle="solid"/>
            </v:rect>
            <v:rect style="position:absolute;left:4320;top:2549;width:375;height:1065" filled="true" fillcolor="#9999ff" stroked="false">
              <v:fill type="solid"/>
            </v:rect>
            <v:rect style="position:absolute;left:4320;top:2549;width:375;height:1065" filled="false" stroked="true" strokeweight=".75pt" strokecolor="#000000">
              <v:stroke dashstyle="solid"/>
            </v:rect>
            <v:rect style="position:absolute;left:5235;top:1889;width:375;height:1725" filled="true" fillcolor="#9999ff" stroked="false">
              <v:fill type="solid"/>
            </v:rect>
            <v:rect style="position:absolute;left:5235;top:1889;width:375;height:1725" filled="false" stroked="true" strokeweight=".75pt" strokecolor="#000000">
              <v:stroke dashstyle="solid"/>
            </v:rect>
            <v:rect style="position:absolute;left:6150;top:2789;width:360;height:825" filled="true" fillcolor="#9999ff" stroked="false">
              <v:fill type="solid"/>
            </v:rect>
            <v:rect style="position:absolute;left:6150;top:2789;width:360;height:825" filled="false" stroked="true" strokeweight=".75pt" strokecolor="#000000">
              <v:stroke dashstyle="solid"/>
            </v:rect>
            <v:rect style="position:absolute;left:7050;top:2129;width:375;height:1485" filled="true" fillcolor="#9999ff" stroked="false">
              <v:fill type="solid"/>
            </v:rect>
            <v:rect style="position:absolute;left:7050;top:2129;width:375;height:1485" filled="false" stroked="true" strokeweight=".75pt" strokecolor="#000000">
              <v:stroke dashstyle="solid"/>
            </v:rect>
            <v:shape style="position:absolute;left:2235;top:644;width:5505;height:3015" coordorigin="2235,644" coordsize="5505,3015" path="m7695,644l7695,3614,7740,3614m7695,3314l7740,3314m7695,3014l7740,3014m7695,2729l7740,2729m7695,2429l7740,2429m7695,2129l7740,2129m7695,1829l7740,1829m7695,1529l7740,1529m7695,1244l7740,1244m7695,944l7740,944m7695,644l7740,644m2235,3614l7695,3614m2235,3659l2235,3614m3150,3659l3150,3614m4050,3659l4050,3614m4965,3659l4965,3614m5880,3659l5880,3614m6780,3659l6780,3614m7695,3659l7695,3614e" filled="false" stroked="true" strokeweight=".75pt" strokecolor="#000000">
              <v:path arrowok="t"/>
              <v:stroke dashstyle="solid"/>
            </v:shape>
            <v:shape style="position:absolute;left:6315;top:542;width:1310;height:183" type="#_x0000_t202" filled="false" stroked="false">
              <v:textbox inset="0,0,0,0">
                <w:txbxContent>
                  <w:p>
                    <w:pPr>
                      <w:spacing w:line="182" w:lineRule="exact" w:before="0"/>
                      <w:ind w:left="0" w:right="0" w:firstLine="0"/>
                      <w:jc w:val="left"/>
                      <w:rPr>
                        <w:sz w:val="16"/>
                      </w:rPr>
                    </w:pPr>
                    <w:r>
                      <w:rPr>
                        <w:w w:val="105"/>
                        <w:sz w:val="16"/>
                      </w:rPr>
                      <w:t>Percent change, ar</w:t>
                    </w:r>
                  </w:p>
                </w:txbxContent>
              </v:textbox>
              <w10:wrap type="none"/>
            </v:shape>
            <v:shape style="position:absolute;left:3480;top:1037;width:245;height:183" type="#_x0000_t202" filled="false" stroked="false">
              <v:textbox inset="0,0,0,0">
                <w:txbxContent>
                  <w:p>
                    <w:pPr>
                      <w:spacing w:line="182" w:lineRule="exact" w:before="0"/>
                      <w:ind w:left="0" w:right="0" w:firstLine="0"/>
                      <w:jc w:val="left"/>
                      <w:rPr>
                        <w:sz w:val="16"/>
                      </w:rPr>
                    </w:pPr>
                    <w:r>
                      <w:rPr>
                        <w:w w:val="105"/>
                        <w:sz w:val="16"/>
                      </w:rPr>
                      <w:t>3.8</w:t>
                    </w:r>
                  </w:p>
                </w:txbxContent>
              </v:textbox>
              <w10:wrap type="none"/>
            </v:shape>
            <v:shape style="position:absolute;left:5295;top:1652;width:245;height:183" type="#_x0000_t202" filled="false" stroked="false">
              <v:textbox inset="0,0,0,0">
                <w:txbxContent>
                  <w:p>
                    <w:pPr>
                      <w:spacing w:line="182" w:lineRule="exact" w:before="0"/>
                      <w:ind w:left="0" w:right="0" w:firstLine="0"/>
                      <w:jc w:val="left"/>
                      <w:rPr>
                        <w:sz w:val="16"/>
                      </w:rPr>
                    </w:pPr>
                    <w:r>
                      <w:rPr>
                        <w:w w:val="105"/>
                        <w:sz w:val="16"/>
                      </w:rPr>
                      <w:t>2.9</w:t>
                    </w:r>
                  </w:p>
                </w:txbxContent>
              </v:textbox>
              <w10:wrap type="none"/>
            </v:shape>
            <v:shape style="position:absolute;left:7110;top:1922;width:245;height:183" type="#_x0000_t202" filled="false" stroked="false">
              <v:textbox inset="0,0,0,0">
                <w:txbxContent>
                  <w:p>
                    <w:pPr>
                      <w:spacing w:line="182" w:lineRule="exact" w:before="0"/>
                      <w:ind w:left="0" w:right="0" w:firstLine="0"/>
                      <w:jc w:val="left"/>
                      <w:rPr>
                        <w:sz w:val="16"/>
                      </w:rPr>
                    </w:pPr>
                    <w:r>
                      <w:rPr>
                        <w:w w:val="105"/>
                        <w:sz w:val="16"/>
                      </w:rPr>
                      <w:t>2.5</w:t>
                    </w:r>
                  </w:p>
                </w:txbxContent>
              </v:textbox>
              <w10:wrap type="none"/>
            </v:shape>
            <v:shape style="position:absolute;left:2580;top:2342;width:245;height:183" type="#_x0000_t202" filled="false" stroked="false">
              <v:textbox inset="0,0,0,0">
                <w:txbxContent>
                  <w:p>
                    <w:pPr>
                      <w:spacing w:line="182" w:lineRule="exact" w:before="0"/>
                      <w:ind w:left="0" w:right="0" w:firstLine="0"/>
                      <w:jc w:val="left"/>
                      <w:rPr>
                        <w:sz w:val="16"/>
                      </w:rPr>
                    </w:pPr>
                    <w:r>
                      <w:rPr>
                        <w:w w:val="105"/>
                        <w:sz w:val="16"/>
                      </w:rPr>
                      <w:t>1.7</w:t>
                    </w:r>
                  </w:p>
                </w:txbxContent>
              </v:textbox>
              <w10:wrap type="none"/>
            </v:shape>
            <v:shape style="position:absolute;left:4380;top:2342;width:245;height:183" type="#_x0000_t202" filled="false" stroked="false">
              <v:textbox inset="0,0,0,0">
                <w:txbxContent>
                  <w:p>
                    <w:pPr>
                      <w:spacing w:line="182" w:lineRule="exact" w:before="0"/>
                      <w:ind w:left="0" w:right="0" w:firstLine="0"/>
                      <w:jc w:val="left"/>
                      <w:rPr>
                        <w:sz w:val="16"/>
                      </w:rPr>
                    </w:pPr>
                    <w:r>
                      <w:rPr>
                        <w:w w:val="105"/>
                        <w:sz w:val="16"/>
                      </w:rPr>
                      <w:t>1.8</w:t>
                    </w:r>
                  </w:p>
                </w:txbxContent>
              </v:textbox>
              <w10:wrap type="none"/>
            </v:shape>
            <v:shape style="position:absolute;left:6210;top:2537;width:245;height:183" type="#_x0000_t202" filled="false" stroked="false">
              <v:textbox inset="0,0,0,0">
                <w:txbxContent>
                  <w:p>
                    <w:pPr>
                      <w:spacing w:line="182" w:lineRule="exact" w:before="0"/>
                      <w:ind w:left="0" w:right="0" w:firstLine="0"/>
                      <w:jc w:val="left"/>
                      <w:rPr>
                        <w:sz w:val="16"/>
                      </w:rPr>
                    </w:pPr>
                    <w:r>
                      <w:rPr>
                        <w:w w:val="105"/>
                        <w:sz w:val="16"/>
                      </w:rPr>
                      <w:t>1.4</w:t>
                    </w:r>
                  </w:p>
                </w:txbxContent>
              </v:textbox>
              <w10:wrap type="none"/>
            </v:shape>
            <w10:wrap type="none"/>
          </v:group>
        </w:pict>
      </w:r>
      <w:r>
        <w:rPr>
          <w:b/>
          <w:sz w:val="24"/>
        </w:rPr>
        <w:t>Labour Productivity Growth: The Long View</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6"/>
        <w:rPr>
          <w:b/>
          <w:sz w:val="35"/>
        </w:rPr>
      </w:pPr>
    </w:p>
    <w:p>
      <w:pPr>
        <w:spacing w:before="0"/>
        <w:ind w:left="655" w:right="0" w:firstLine="0"/>
        <w:jc w:val="left"/>
        <w:rPr>
          <w:sz w:val="16"/>
        </w:rPr>
      </w:pPr>
      <w:r>
        <w:rPr>
          <w:w w:val="105"/>
          <w:sz w:val="16"/>
        </w:rPr>
        <w:t>1889-1917 1917-1927 1927-1948 1948-1973 1973-1995 1995-2000</w:t>
      </w:r>
    </w:p>
    <w:p>
      <w:pPr>
        <w:pStyle w:val="BodyText"/>
        <w:rPr>
          <w:sz w:val="18"/>
        </w:rPr>
      </w:pPr>
      <w:r>
        <w:rPr/>
        <w:br w:type="column"/>
      </w:r>
      <w:r>
        <w:rPr>
          <w:sz w:val="18"/>
        </w:rPr>
      </w:r>
    </w:p>
    <w:p>
      <w:pPr>
        <w:pStyle w:val="BodyText"/>
        <w:rPr>
          <w:sz w:val="18"/>
        </w:rPr>
      </w:pPr>
    </w:p>
    <w:p>
      <w:pPr>
        <w:spacing w:before="140"/>
        <w:ind w:left="140" w:right="0" w:firstLine="0"/>
        <w:jc w:val="left"/>
        <w:rPr>
          <w:sz w:val="16"/>
        </w:rPr>
      </w:pPr>
      <w:r>
        <w:rPr>
          <w:spacing w:val="6"/>
          <w:w w:val="105"/>
          <w:sz w:val="16"/>
        </w:rPr>
        <w:t>5.0</w:t>
      </w:r>
    </w:p>
    <w:p>
      <w:pPr>
        <w:spacing w:before="116"/>
        <w:ind w:left="140" w:right="0" w:firstLine="0"/>
        <w:jc w:val="left"/>
        <w:rPr>
          <w:sz w:val="16"/>
        </w:rPr>
      </w:pPr>
      <w:r>
        <w:rPr>
          <w:spacing w:val="6"/>
          <w:w w:val="105"/>
          <w:sz w:val="16"/>
        </w:rPr>
        <w:t>4.5</w:t>
      </w:r>
    </w:p>
    <w:p>
      <w:pPr>
        <w:spacing w:before="116"/>
        <w:ind w:left="140" w:right="0" w:firstLine="0"/>
        <w:jc w:val="left"/>
        <w:rPr>
          <w:sz w:val="16"/>
        </w:rPr>
      </w:pPr>
      <w:r>
        <w:rPr>
          <w:spacing w:val="6"/>
          <w:w w:val="105"/>
          <w:sz w:val="16"/>
        </w:rPr>
        <w:t>4.0</w:t>
      </w:r>
    </w:p>
    <w:p>
      <w:pPr>
        <w:spacing w:before="101"/>
        <w:ind w:left="140" w:right="0" w:firstLine="0"/>
        <w:jc w:val="left"/>
        <w:rPr>
          <w:sz w:val="16"/>
        </w:rPr>
      </w:pPr>
      <w:r>
        <w:rPr>
          <w:spacing w:val="6"/>
          <w:w w:val="105"/>
          <w:sz w:val="16"/>
        </w:rPr>
        <w:t>3.5</w:t>
      </w:r>
    </w:p>
    <w:p>
      <w:pPr>
        <w:spacing w:before="116"/>
        <w:ind w:left="140" w:right="0" w:firstLine="0"/>
        <w:jc w:val="left"/>
        <w:rPr>
          <w:sz w:val="16"/>
        </w:rPr>
      </w:pPr>
      <w:r>
        <w:rPr>
          <w:spacing w:val="6"/>
          <w:w w:val="105"/>
          <w:sz w:val="16"/>
        </w:rPr>
        <w:t>3.0</w:t>
      </w:r>
    </w:p>
    <w:p>
      <w:pPr>
        <w:spacing w:before="116"/>
        <w:ind w:left="140" w:right="0" w:firstLine="0"/>
        <w:jc w:val="left"/>
        <w:rPr>
          <w:sz w:val="16"/>
        </w:rPr>
      </w:pPr>
      <w:r>
        <w:rPr>
          <w:spacing w:val="6"/>
          <w:w w:val="105"/>
          <w:sz w:val="16"/>
        </w:rPr>
        <w:t>2.5</w:t>
      </w:r>
    </w:p>
    <w:p>
      <w:pPr>
        <w:spacing w:before="116"/>
        <w:ind w:left="140" w:right="0" w:firstLine="0"/>
        <w:jc w:val="left"/>
        <w:rPr>
          <w:sz w:val="16"/>
        </w:rPr>
      </w:pPr>
      <w:r>
        <w:rPr>
          <w:spacing w:val="6"/>
          <w:w w:val="105"/>
          <w:sz w:val="16"/>
        </w:rPr>
        <w:t>2.0</w:t>
      </w:r>
    </w:p>
    <w:p>
      <w:pPr>
        <w:spacing w:before="117"/>
        <w:ind w:left="140" w:right="0" w:firstLine="0"/>
        <w:jc w:val="left"/>
        <w:rPr>
          <w:sz w:val="16"/>
        </w:rPr>
      </w:pPr>
      <w:r>
        <w:rPr>
          <w:spacing w:val="6"/>
          <w:w w:val="105"/>
          <w:sz w:val="16"/>
        </w:rPr>
        <w:t>1.5</w:t>
      </w:r>
    </w:p>
    <w:p>
      <w:pPr>
        <w:spacing w:before="101"/>
        <w:ind w:left="140" w:right="0" w:firstLine="0"/>
        <w:jc w:val="left"/>
        <w:rPr>
          <w:sz w:val="16"/>
        </w:rPr>
      </w:pPr>
      <w:r>
        <w:rPr>
          <w:spacing w:val="6"/>
          <w:w w:val="105"/>
          <w:sz w:val="16"/>
        </w:rPr>
        <w:t>1.0</w:t>
      </w:r>
    </w:p>
    <w:p>
      <w:pPr>
        <w:spacing w:before="116"/>
        <w:ind w:left="140" w:right="0" w:firstLine="0"/>
        <w:jc w:val="left"/>
        <w:rPr>
          <w:sz w:val="16"/>
        </w:rPr>
      </w:pPr>
      <w:r>
        <w:rPr>
          <w:spacing w:val="6"/>
          <w:w w:val="105"/>
          <w:sz w:val="16"/>
        </w:rPr>
        <w:t>0.5</w:t>
      </w:r>
    </w:p>
    <w:p>
      <w:pPr>
        <w:spacing w:before="116"/>
        <w:ind w:left="140" w:right="0" w:firstLine="0"/>
        <w:jc w:val="left"/>
        <w:rPr>
          <w:sz w:val="16"/>
        </w:rPr>
      </w:pPr>
      <w:r>
        <w:rPr>
          <w:spacing w:val="6"/>
          <w:w w:val="105"/>
          <w:sz w:val="16"/>
        </w:rPr>
        <w:t>0.0</w:t>
      </w:r>
    </w:p>
    <w:p>
      <w:pPr>
        <w:spacing w:after="0"/>
        <w:jc w:val="left"/>
        <w:rPr>
          <w:sz w:val="16"/>
        </w:rPr>
        <w:sectPr>
          <w:type w:val="continuous"/>
          <w:pgSz w:w="11920" w:h="16840"/>
          <w:pgMar w:top="1180" w:bottom="280" w:left="1640" w:right="1320"/>
          <w:cols w:num="2" w:equalWidth="0">
            <w:col w:w="5995" w:space="40"/>
            <w:col w:w="2925"/>
          </w:cols>
        </w:sectPr>
      </w:pPr>
    </w:p>
    <w:p>
      <w:pPr>
        <w:pStyle w:val="BodyText"/>
        <w:spacing w:before="7"/>
        <w:rPr>
          <w:sz w:val="16"/>
        </w:rPr>
      </w:pPr>
    </w:p>
    <w:p>
      <w:pPr>
        <w:spacing w:before="0"/>
        <w:ind w:left="670" w:right="0" w:firstLine="0"/>
        <w:jc w:val="left"/>
        <w:rPr>
          <w:sz w:val="16"/>
        </w:rPr>
      </w:pPr>
      <w:r>
        <w:rPr>
          <w:w w:val="105"/>
          <w:sz w:val="16"/>
        </w:rPr>
        <w:t>Source: Meyer (2001), updated using latest BLS figures where available</w:t>
      </w:r>
    </w:p>
    <w:p>
      <w:pPr>
        <w:spacing w:after="0"/>
        <w:jc w:val="left"/>
        <w:rPr>
          <w:sz w:val="16"/>
        </w:rPr>
        <w:sectPr>
          <w:type w:val="continuous"/>
          <w:pgSz w:w="11920" w:h="16840"/>
          <w:pgMar w:top="1180" w:bottom="280" w:left="1640" w:right="1320"/>
        </w:sectPr>
      </w:pPr>
    </w:p>
    <w:p>
      <w:pPr>
        <w:pStyle w:val="BodyText"/>
        <w:spacing w:line="360" w:lineRule="auto" w:before="61"/>
        <w:ind w:left="160" w:right="611"/>
      </w:pPr>
      <w:r>
        <w:rPr/>
        <w:t>Although the growth rate since 1995 is not exceptional by comparison with other “high”</w:t>
      </w:r>
      <w:r>
        <w:rPr>
          <w:spacing w:val="-6"/>
        </w:rPr>
        <w:t> </w:t>
      </w:r>
      <w:r>
        <w:rPr/>
        <w:t>productivity</w:t>
      </w:r>
      <w:r>
        <w:rPr>
          <w:spacing w:val="-5"/>
        </w:rPr>
        <w:t> </w:t>
      </w:r>
      <w:r>
        <w:rPr/>
        <w:t>growth</w:t>
      </w:r>
      <w:r>
        <w:rPr>
          <w:spacing w:val="-5"/>
        </w:rPr>
        <w:t> </w:t>
      </w:r>
      <w:r>
        <w:rPr/>
        <w:t>periods,</w:t>
      </w:r>
      <w:r>
        <w:rPr>
          <w:spacing w:val="-5"/>
        </w:rPr>
        <w:t> </w:t>
      </w:r>
      <w:r>
        <w:rPr/>
        <w:t>the</w:t>
      </w:r>
      <w:r>
        <w:rPr>
          <w:spacing w:val="-5"/>
        </w:rPr>
        <w:t> </w:t>
      </w:r>
      <w:r>
        <w:rPr/>
        <w:t>contribution</w:t>
      </w:r>
      <w:r>
        <w:rPr>
          <w:spacing w:val="-6"/>
        </w:rPr>
        <w:t> </w:t>
      </w:r>
      <w:r>
        <w:rPr/>
        <w:t>of</w:t>
      </w:r>
      <w:r>
        <w:rPr>
          <w:spacing w:val="-5"/>
        </w:rPr>
        <w:t> </w:t>
      </w:r>
      <w:r>
        <w:rPr/>
        <w:t>ICT</w:t>
      </w:r>
      <w:r>
        <w:rPr>
          <w:spacing w:val="-5"/>
        </w:rPr>
        <w:t> </w:t>
      </w:r>
      <w:r>
        <w:rPr/>
        <w:t>to</w:t>
      </w:r>
      <w:r>
        <w:rPr>
          <w:spacing w:val="-5"/>
        </w:rPr>
        <w:t> </w:t>
      </w:r>
      <w:r>
        <w:rPr/>
        <w:t>productivity</w:t>
      </w:r>
      <w:r>
        <w:rPr>
          <w:spacing w:val="-5"/>
        </w:rPr>
        <w:t> </w:t>
      </w:r>
      <w:r>
        <w:rPr/>
        <w:t>growth</w:t>
      </w:r>
      <w:r>
        <w:rPr>
          <w:spacing w:val="-6"/>
        </w:rPr>
        <w:t> </w:t>
      </w:r>
      <w:r>
        <w:rPr>
          <w:spacing w:val="-2"/>
        </w:rPr>
        <w:t>is, </w:t>
      </w:r>
      <w:r>
        <w:rPr/>
        <w:t>by historical standards, impressive. It is therefore significant that Crafts </w:t>
      </w:r>
      <w:r>
        <w:rPr>
          <w:spacing w:val="-2"/>
        </w:rPr>
        <w:t>(2000) </w:t>
      </w:r>
      <w:r>
        <w:rPr>
          <w:spacing w:val="-3"/>
        </w:rPr>
        <w:t>argues that </w:t>
      </w:r>
      <w:r>
        <w:rPr/>
        <w:t>“…. the growth contribution of ICT in the past 25 years outstrips that of electricity and even more so that of railroads over comparable periods ….”. This is documented in Table 2, which shows that even before the post-1995 period, </w:t>
      </w:r>
      <w:r>
        <w:rPr>
          <w:spacing w:val="-2"/>
        </w:rPr>
        <w:t>the </w:t>
      </w:r>
      <w:r>
        <w:rPr/>
        <w:t>contribution of ICT to growth compared favourably relative to these other innovations.</w:t>
      </w:r>
    </w:p>
    <w:p>
      <w:pPr>
        <w:pStyle w:val="BodyText"/>
        <w:spacing w:before="5"/>
        <w:rPr>
          <w:sz w:val="35"/>
        </w:rPr>
      </w:pPr>
    </w:p>
    <w:p>
      <w:pPr>
        <w:pStyle w:val="Heading1"/>
      </w:pPr>
      <w:r>
        <w:rPr/>
        <w:t>TABLE 2</w:t>
      </w:r>
    </w:p>
    <w:p>
      <w:pPr>
        <w:spacing w:before="144"/>
        <w:ind w:left="160" w:right="0" w:firstLine="0"/>
        <w:jc w:val="left"/>
        <w:rPr>
          <w:b/>
          <w:sz w:val="24"/>
        </w:rPr>
      </w:pPr>
      <w:r>
        <w:rPr>
          <w:b/>
          <w:sz w:val="24"/>
        </w:rPr>
        <w:t>RELATIVE CONTRIBUTION OF DIFFERENT TECHNOLOGIES TO US</w:t>
      </w:r>
    </w:p>
    <w:p>
      <w:pPr>
        <w:spacing w:before="9"/>
        <w:ind w:left="160" w:right="0" w:firstLine="0"/>
        <w:jc w:val="left"/>
        <w:rPr>
          <w:b/>
          <w:sz w:val="24"/>
        </w:rPr>
      </w:pPr>
      <w:r>
        <w:rPr>
          <w:b/>
          <w:sz w:val="24"/>
        </w:rPr>
        <w:t>GROWTH (percentage points per year)</w:t>
      </w:r>
    </w:p>
    <w:p>
      <w:pPr>
        <w:pStyle w:val="BodyText"/>
        <w:rPr>
          <w:b/>
          <w:sz w:val="20"/>
        </w:rPr>
      </w:pPr>
    </w:p>
    <w:p>
      <w:pPr>
        <w:pStyle w:val="BodyText"/>
        <w:spacing w:before="11"/>
        <w:rPr>
          <w:b/>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0"/>
        <w:gridCol w:w="1387"/>
        <w:gridCol w:w="1132"/>
        <w:gridCol w:w="1025"/>
      </w:tblGrid>
      <w:tr>
        <w:trPr>
          <w:trHeight w:val="267" w:hRule="atLeast"/>
        </w:trPr>
        <w:tc>
          <w:tcPr>
            <w:tcW w:w="1760" w:type="dxa"/>
          </w:tcPr>
          <w:p>
            <w:pPr>
              <w:pStyle w:val="TableParagraph"/>
              <w:rPr>
                <w:sz w:val="18"/>
              </w:rPr>
            </w:pPr>
          </w:p>
        </w:tc>
        <w:tc>
          <w:tcPr>
            <w:tcW w:w="1387" w:type="dxa"/>
          </w:tcPr>
          <w:p>
            <w:pPr>
              <w:pStyle w:val="TableParagraph"/>
              <w:spacing w:line="248" w:lineRule="exact"/>
              <w:ind w:left="180"/>
              <w:rPr>
                <w:sz w:val="24"/>
              </w:rPr>
            </w:pPr>
            <w:r>
              <w:rPr>
                <w:sz w:val="24"/>
              </w:rPr>
              <w:t>1974-90</w:t>
            </w:r>
          </w:p>
        </w:tc>
        <w:tc>
          <w:tcPr>
            <w:tcW w:w="1132" w:type="dxa"/>
          </w:tcPr>
          <w:p>
            <w:pPr>
              <w:pStyle w:val="TableParagraph"/>
              <w:spacing w:line="248" w:lineRule="exact"/>
              <w:ind w:left="158"/>
              <w:rPr>
                <w:sz w:val="24"/>
              </w:rPr>
            </w:pPr>
            <w:r>
              <w:rPr>
                <w:sz w:val="24"/>
              </w:rPr>
              <w:t>1991-95</w:t>
            </w:r>
          </w:p>
        </w:tc>
        <w:tc>
          <w:tcPr>
            <w:tcW w:w="1025" w:type="dxa"/>
          </w:tcPr>
          <w:p>
            <w:pPr>
              <w:pStyle w:val="TableParagraph"/>
              <w:spacing w:line="248" w:lineRule="exact"/>
              <w:ind w:left="166"/>
              <w:rPr>
                <w:sz w:val="24"/>
              </w:rPr>
            </w:pPr>
            <w:r>
              <w:rPr>
                <w:sz w:val="24"/>
              </w:rPr>
              <w:t>1996-99</w:t>
            </w:r>
          </w:p>
        </w:tc>
      </w:tr>
      <w:tr>
        <w:trPr>
          <w:trHeight w:val="412" w:hRule="atLeast"/>
        </w:trPr>
        <w:tc>
          <w:tcPr>
            <w:tcW w:w="1760" w:type="dxa"/>
          </w:tcPr>
          <w:p>
            <w:pPr>
              <w:pStyle w:val="TableParagraph"/>
              <w:spacing w:line="268" w:lineRule="exact"/>
              <w:ind w:left="50"/>
              <w:rPr>
                <w:sz w:val="24"/>
              </w:rPr>
            </w:pPr>
            <w:r>
              <w:rPr>
                <w:sz w:val="24"/>
              </w:rPr>
              <w:t>ICT</w:t>
            </w:r>
          </w:p>
        </w:tc>
        <w:tc>
          <w:tcPr>
            <w:tcW w:w="1387" w:type="dxa"/>
          </w:tcPr>
          <w:p>
            <w:pPr>
              <w:pStyle w:val="TableParagraph"/>
              <w:spacing w:line="268" w:lineRule="exact"/>
              <w:ind w:left="180"/>
              <w:rPr>
                <w:sz w:val="24"/>
              </w:rPr>
            </w:pPr>
            <w:r>
              <w:rPr>
                <w:sz w:val="24"/>
              </w:rPr>
              <w:t>0.65</w:t>
            </w:r>
          </w:p>
        </w:tc>
        <w:tc>
          <w:tcPr>
            <w:tcW w:w="1132" w:type="dxa"/>
          </w:tcPr>
          <w:p>
            <w:pPr>
              <w:pStyle w:val="TableParagraph"/>
              <w:spacing w:line="268" w:lineRule="exact"/>
              <w:ind w:left="158"/>
              <w:rPr>
                <w:sz w:val="24"/>
              </w:rPr>
            </w:pPr>
            <w:r>
              <w:rPr>
                <w:sz w:val="24"/>
              </w:rPr>
              <w:t>0.76</w:t>
            </w:r>
          </w:p>
        </w:tc>
        <w:tc>
          <w:tcPr>
            <w:tcW w:w="1025" w:type="dxa"/>
          </w:tcPr>
          <w:p>
            <w:pPr>
              <w:pStyle w:val="TableParagraph"/>
              <w:spacing w:line="268" w:lineRule="exact"/>
              <w:ind w:left="166"/>
              <w:rPr>
                <w:sz w:val="24"/>
              </w:rPr>
            </w:pPr>
            <w:r>
              <w:rPr>
                <w:sz w:val="24"/>
              </w:rPr>
              <w:t>1.54</w:t>
            </w:r>
          </w:p>
        </w:tc>
      </w:tr>
      <w:tr>
        <w:trPr>
          <w:trHeight w:val="412" w:hRule="atLeast"/>
        </w:trPr>
        <w:tc>
          <w:tcPr>
            <w:tcW w:w="1760" w:type="dxa"/>
          </w:tcPr>
          <w:p>
            <w:pPr>
              <w:pStyle w:val="TableParagraph"/>
              <w:rPr>
                <w:sz w:val="24"/>
              </w:rPr>
            </w:pPr>
          </w:p>
        </w:tc>
        <w:tc>
          <w:tcPr>
            <w:tcW w:w="1387" w:type="dxa"/>
          </w:tcPr>
          <w:p>
            <w:pPr>
              <w:pStyle w:val="TableParagraph"/>
              <w:spacing w:line="258" w:lineRule="exact" w:before="134"/>
              <w:ind w:left="180"/>
              <w:rPr>
                <w:sz w:val="24"/>
              </w:rPr>
            </w:pPr>
            <w:r>
              <w:rPr>
                <w:sz w:val="24"/>
              </w:rPr>
              <w:t>1839-70</w:t>
            </w:r>
          </w:p>
        </w:tc>
        <w:tc>
          <w:tcPr>
            <w:tcW w:w="1132" w:type="dxa"/>
          </w:tcPr>
          <w:p>
            <w:pPr>
              <w:pStyle w:val="TableParagraph"/>
              <w:spacing w:line="258" w:lineRule="exact" w:before="134"/>
              <w:ind w:left="158"/>
              <w:rPr>
                <w:sz w:val="24"/>
              </w:rPr>
            </w:pPr>
            <w:r>
              <w:rPr>
                <w:sz w:val="24"/>
              </w:rPr>
              <w:t>1839-90</w:t>
            </w:r>
          </w:p>
        </w:tc>
        <w:tc>
          <w:tcPr>
            <w:tcW w:w="1025" w:type="dxa"/>
          </w:tcPr>
          <w:p>
            <w:pPr>
              <w:pStyle w:val="TableParagraph"/>
              <w:rPr>
                <w:sz w:val="24"/>
              </w:rPr>
            </w:pPr>
          </w:p>
        </w:tc>
      </w:tr>
      <w:tr>
        <w:trPr>
          <w:trHeight w:val="412" w:hRule="atLeast"/>
        </w:trPr>
        <w:tc>
          <w:tcPr>
            <w:tcW w:w="1760" w:type="dxa"/>
          </w:tcPr>
          <w:p>
            <w:pPr>
              <w:pStyle w:val="TableParagraph"/>
              <w:spacing w:line="268" w:lineRule="exact"/>
              <w:ind w:left="50"/>
              <w:rPr>
                <w:sz w:val="24"/>
              </w:rPr>
            </w:pPr>
            <w:r>
              <w:rPr>
                <w:sz w:val="24"/>
              </w:rPr>
              <w:t>RAILROADS</w:t>
            </w:r>
          </w:p>
        </w:tc>
        <w:tc>
          <w:tcPr>
            <w:tcW w:w="1387" w:type="dxa"/>
          </w:tcPr>
          <w:p>
            <w:pPr>
              <w:pStyle w:val="TableParagraph"/>
              <w:spacing w:line="268" w:lineRule="exact"/>
              <w:ind w:left="180"/>
              <w:rPr>
                <w:sz w:val="24"/>
              </w:rPr>
            </w:pPr>
            <w:r>
              <w:rPr>
                <w:sz w:val="24"/>
              </w:rPr>
              <w:t>0.21</w:t>
            </w:r>
          </w:p>
        </w:tc>
        <w:tc>
          <w:tcPr>
            <w:tcW w:w="1132" w:type="dxa"/>
          </w:tcPr>
          <w:p>
            <w:pPr>
              <w:pStyle w:val="TableParagraph"/>
              <w:spacing w:line="268" w:lineRule="exact"/>
              <w:ind w:left="158"/>
              <w:rPr>
                <w:sz w:val="24"/>
              </w:rPr>
            </w:pPr>
            <w:r>
              <w:rPr>
                <w:sz w:val="24"/>
              </w:rPr>
              <w:t>0.35</w:t>
            </w:r>
          </w:p>
        </w:tc>
        <w:tc>
          <w:tcPr>
            <w:tcW w:w="1025" w:type="dxa"/>
          </w:tcPr>
          <w:p>
            <w:pPr>
              <w:pStyle w:val="TableParagraph"/>
              <w:rPr>
                <w:sz w:val="24"/>
              </w:rPr>
            </w:pPr>
          </w:p>
        </w:tc>
      </w:tr>
      <w:tr>
        <w:trPr>
          <w:trHeight w:val="420" w:hRule="atLeast"/>
        </w:trPr>
        <w:tc>
          <w:tcPr>
            <w:tcW w:w="1760" w:type="dxa"/>
          </w:tcPr>
          <w:p>
            <w:pPr>
              <w:pStyle w:val="TableParagraph"/>
              <w:rPr>
                <w:sz w:val="24"/>
              </w:rPr>
            </w:pPr>
          </w:p>
        </w:tc>
        <w:tc>
          <w:tcPr>
            <w:tcW w:w="1387" w:type="dxa"/>
          </w:tcPr>
          <w:p>
            <w:pPr>
              <w:pStyle w:val="TableParagraph"/>
              <w:spacing w:line="266" w:lineRule="exact" w:before="134"/>
              <w:ind w:left="180"/>
              <w:rPr>
                <w:sz w:val="24"/>
              </w:rPr>
            </w:pPr>
            <w:r>
              <w:rPr>
                <w:sz w:val="24"/>
              </w:rPr>
              <w:t>1894-1929</w:t>
            </w:r>
          </w:p>
        </w:tc>
        <w:tc>
          <w:tcPr>
            <w:tcW w:w="1132" w:type="dxa"/>
          </w:tcPr>
          <w:p>
            <w:pPr>
              <w:pStyle w:val="TableParagraph"/>
              <w:spacing w:line="266" w:lineRule="exact" w:before="134"/>
              <w:ind w:left="158"/>
              <w:rPr>
                <w:sz w:val="24"/>
              </w:rPr>
            </w:pPr>
            <w:r>
              <w:rPr>
                <w:sz w:val="24"/>
              </w:rPr>
              <w:t>1919-29</w:t>
            </w:r>
          </w:p>
        </w:tc>
        <w:tc>
          <w:tcPr>
            <w:tcW w:w="1025" w:type="dxa"/>
          </w:tcPr>
          <w:p>
            <w:pPr>
              <w:pStyle w:val="TableParagraph"/>
              <w:rPr>
                <w:sz w:val="24"/>
              </w:rPr>
            </w:pPr>
          </w:p>
        </w:tc>
      </w:tr>
      <w:tr>
        <w:trPr>
          <w:trHeight w:val="275" w:hRule="atLeast"/>
        </w:trPr>
        <w:tc>
          <w:tcPr>
            <w:tcW w:w="1760" w:type="dxa"/>
          </w:tcPr>
          <w:p>
            <w:pPr>
              <w:pStyle w:val="TableParagraph"/>
              <w:spacing w:line="255" w:lineRule="exact"/>
              <w:ind w:left="50"/>
              <w:rPr>
                <w:sz w:val="24"/>
              </w:rPr>
            </w:pPr>
            <w:r>
              <w:rPr>
                <w:sz w:val="24"/>
              </w:rPr>
              <w:t>ELECTRICITY</w:t>
            </w:r>
          </w:p>
        </w:tc>
        <w:tc>
          <w:tcPr>
            <w:tcW w:w="1387" w:type="dxa"/>
          </w:tcPr>
          <w:p>
            <w:pPr>
              <w:pStyle w:val="TableParagraph"/>
              <w:spacing w:line="255" w:lineRule="exact"/>
              <w:ind w:left="180"/>
              <w:rPr>
                <w:sz w:val="24"/>
              </w:rPr>
            </w:pPr>
            <w:r>
              <w:rPr>
                <w:sz w:val="24"/>
              </w:rPr>
              <w:t>0.56</w:t>
            </w:r>
          </w:p>
        </w:tc>
        <w:tc>
          <w:tcPr>
            <w:tcW w:w="1132" w:type="dxa"/>
          </w:tcPr>
          <w:p>
            <w:pPr>
              <w:pStyle w:val="TableParagraph"/>
              <w:spacing w:line="255" w:lineRule="exact"/>
              <w:ind w:left="158"/>
              <w:rPr>
                <w:sz w:val="24"/>
              </w:rPr>
            </w:pPr>
            <w:r>
              <w:rPr>
                <w:sz w:val="24"/>
              </w:rPr>
              <w:t>0.98</w:t>
            </w:r>
          </w:p>
        </w:tc>
        <w:tc>
          <w:tcPr>
            <w:tcW w:w="1025" w:type="dxa"/>
          </w:tcPr>
          <w:p>
            <w:pPr>
              <w:pStyle w:val="TableParagraph"/>
              <w:rPr>
                <w:sz w:val="20"/>
              </w:rPr>
            </w:pPr>
          </w:p>
        </w:tc>
      </w:tr>
    </w:tbl>
    <w:p>
      <w:pPr>
        <w:pStyle w:val="BodyText"/>
        <w:spacing w:before="1"/>
        <w:rPr>
          <w:b/>
          <w:sz w:val="15"/>
        </w:rPr>
      </w:pPr>
    </w:p>
    <w:p>
      <w:pPr>
        <w:pStyle w:val="BodyText"/>
        <w:spacing w:before="90"/>
        <w:ind w:left="160"/>
      </w:pPr>
      <w:r>
        <w:rPr/>
        <w:t>Source: Crafts (2000)</w:t>
      </w:r>
    </w:p>
    <w:p>
      <w:pPr>
        <w:pStyle w:val="BodyText"/>
        <w:rPr>
          <w:sz w:val="26"/>
        </w:rPr>
      </w:pPr>
    </w:p>
    <w:p>
      <w:pPr>
        <w:pStyle w:val="BodyText"/>
        <w:spacing w:before="5"/>
        <w:rPr>
          <w:sz w:val="23"/>
        </w:rPr>
      </w:pPr>
    </w:p>
    <w:p>
      <w:pPr>
        <w:pStyle w:val="Heading1"/>
        <w:numPr>
          <w:ilvl w:val="1"/>
          <w:numId w:val="4"/>
        </w:numPr>
        <w:tabs>
          <w:tab w:pos="704" w:val="left" w:leader="none"/>
          <w:tab w:pos="705" w:val="left" w:leader="none"/>
        </w:tabs>
        <w:spacing w:line="235" w:lineRule="auto" w:before="0" w:after="0"/>
        <w:ind w:left="160" w:right="878" w:firstLine="0"/>
        <w:jc w:val="left"/>
      </w:pPr>
      <w:r>
        <w:rPr/>
        <w:t>A DIGRESSION – DOES A HIGHER DEPRECIATION RATE MAKE THE US PRODUCTIVITY SURGE LESS</w:t>
      </w:r>
      <w:r>
        <w:rPr>
          <w:spacing w:val="10"/>
        </w:rPr>
        <w:t> </w:t>
      </w:r>
      <w:r>
        <w:rPr/>
        <w:t>IMPRESSIVE?</w:t>
      </w:r>
    </w:p>
    <w:p>
      <w:pPr>
        <w:pStyle w:val="BodyText"/>
        <w:rPr>
          <w:b/>
          <w:sz w:val="23"/>
        </w:rPr>
      </w:pPr>
    </w:p>
    <w:p>
      <w:pPr>
        <w:pStyle w:val="BodyText"/>
        <w:spacing w:line="360" w:lineRule="auto"/>
        <w:ind w:left="160" w:right="508"/>
      </w:pPr>
      <w:r>
        <w:rPr/>
        <w:t>As we have discussed above, an investment boom in IT has significantly contributed to the productivity acceleration in the US. Since computers and software have relatively short economic lives, and the share of IT investment in total investment has risen, this has contributed to a rise in the aggregate depreciation rate. This has led some authors (eg Kay (2001)) to question whether welfare is rising at the same rate as productivity.</w:t>
      </w:r>
    </w:p>
    <w:p>
      <w:pPr>
        <w:pStyle w:val="BodyText"/>
        <w:spacing w:before="9"/>
        <w:rPr>
          <w:sz w:val="35"/>
        </w:rPr>
      </w:pPr>
    </w:p>
    <w:p>
      <w:pPr>
        <w:pStyle w:val="BodyText"/>
        <w:spacing w:line="360" w:lineRule="auto"/>
        <w:ind w:left="160" w:right="482"/>
      </w:pPr>
      <w:r>
        <w:rPr/>
        <w:t>Conventionally, most analysis of productivity trends is based on Gross Domestic Product (GDP) numbers. The part of gross investment that simply maintains the productive capacity of the existing capital stock at its current level does not add to welfare. This suggests that to measure welfare we should subtract depreciation</w:t>
      </w:r>
    </w:p>
    <w:p>
      <w:pPr>
        <w:spacing w:after="0" w:line="360" w:lineRule="auto"/>
        <w:sectPr>
          <w:pgSz w:w="11920" w:h="16840"/>
          <w:pgMar w:header="0" w:footer="739" w:top="1360" w:bottom="920" w:left="1640" w:right="1320"/>
        </w:sectPr>
      </w:pPr>
    </w:p>
    <w:p>
      <w:pPr>
        <w:pStyle w:val="BodyText"/>
        <w:spacing w:line="357" w:lineRule="auto" w:before="61"/>
        <w:ind w:left="160" w:right="562"/>
      </w:pPr>
      <w:r>
        <w:rPr/>
        <w:t>(capital consumption) from GDP to obtain Net Domestic Product (NDP). In addition, Professor Weitzman of Harvard University argues that an alternative measure of Net Domestic Product (WNDP)</w:t>
      </w:r>
      <w:r>
        <w:rPr>
          <w:vertAlign w:val="superscript"/>
        </w:rPr>
        <w:t>28</w:t>
      </w:r>
      <w:r>
        <w:rPr>
          <w:vertAlign w:val="baseline"/>
        </w:rPr>
        <w:t> is likely to provide an even better measure of welfare. At first sight, one would think that a rising aggregate depreciation rate would imply that the gap between GDP and WNDP growth would be widening over time.</w:t>
      </w:r>
    </w:p>
    <w:p>
      <w:pPr>
        <w:pStyle w:val="BodyText"/>
        <w:spacing w:line="357" w:lineRule="auto" w:before="14"/>
        <w:ind w:left="160" w:right="482"/>
      </w:pPr>
      <w:r>
        <w:rPr/>
        <w:t>However, the relationship between GDP and WNDP growth is more complex. Although the aggregate depreciation rate has risen, depreciation as a proportion of GDP has been approximately flat. In practice, net investment growth has acccelerated by more than the growth of gross investment (Table 3).</w:t>
      </w:r>
    </w:p>
    <w:p>
      <w:pPr>
        <w:pStyle w:val="BodyText"/>
        <w:spacing w:before="2"/>
        <w:rPr>
          <w:sz w:val="25"/>
        </w:rPr>
      </w:pPr>
    </w:p>
    <w:p>
      <w:pPr>
        <w:pStyle w:val="Heading1"/>
      </w:pPr>
      <w:r>
        <w:rPr/>
        <w:t>TABLE 3</w:t>
      </w:r>
    </w:p>
    <w:p>
      <w:pPr>
        <w:spacing w:before="9"/>
        <w:ind w:left="160" w:right="0" w:firstLine="0"/>
        <w:jc w:val="left"/>
        <w:rPr>
          <w:b/>
          <w:sz w:val="24"/>
        </w:rPr>
      </w:pPr>
      <w:r>
        <w:rPr>
          <w:b/>
          <w:sz w:val="24"/>
        </w:rPr>
        <w:t>ACCELERATION IN GROWTH, 1995-99 VERSUS 1973-95</w:t>
      </w:r>
    </w:p>
    <w:p>
      <w:pPr>
        <w:pStyle w:val="BodyText"/>
        <w:spacing w:before="10"/>
        <w:rPr>
          <w:b/>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1132"/>
        <w:gridCol w:w="929"/>
        <w:gridCol w:w="1684"/>
      </w:tblGrid>
      <w:tr>
        <w:trPr>
          <w:trHeight w:val="275" w:hRule="atLeast"/>
        </w:trPr>
        <w:tc>
          <w:tcPr>
            <w:tcW w:w="1707" w:type="dxa"/>
            <w:vMerge w:val="restart"/>
          </w:tcPr>
          <w:p>
            <w:pPr>
              <w:pStyle w:val="TableParagraph"/>
              <w:rPr>
                <w:sz w:val="22"/>
              </w:rPr>
            </w:pPr>
          </w:p>
        </w:tc>
        <w:tc>
          <w:tcPr>
            <w:tcW w:w="1132" w:type="dxa"/>
          </w:tcPr>
          <w:p>
            <w:pPr>
              <w:pStyle w:val="TableParagraph"/>
              <w:spacing w:line="255" w:lineRule="exact"/>
              <w:ind w:left="218"/>
              <w:rPr>
                <w:sz w:val="24"/>
              </w:rPr>
            </w:pPr>
            <w:r>
              <w:rPr>
                <w:sz w:val="24"/>
              </w:rPr>
              <w:t>1973-95</w:t>
            </w:r>
          </w:p>
        </w:tc>
        <w:tc>
          <w:tcPr>
            <w:tcW w:w="929" w:type="dxa"/>
          </w:tcPr>
          <w:p>
            <w:pPr>
              <w:pStyle w:val="TableParagraph"/>
              <w:spacing w:line="255" w:lineRule="exact"/>
              <w:ind w:left="106"/>
              <w:rPr>
                <w:sz w:val="24"/>
              </w:rPr>
            </w:pPr>
            <w:r>
              <w:rPr>
                <w:sz w:val="24"/>
              </w:rPr>
              <w:t>1995-</w:t>
            </w:r>
          </w:p>
        </w:tc>
        <w:tc>
          <w:tcPr>
            <w:tcW w:w="1684" w:type="dxa"/>
          </w:tcPr>
          <w:p>
            <w:pPr>
              <w:pStyle w:val="TableParagraph"/>
              <w:spacing w:line="255" w:lineRule="exact"/>
              <w:ind w:left="272"/>
              <w:rPr>
                <w:sz w:val="24"/>
              </w:rPr>
            </w:pPr>
            <w:r>
              <w:rPr>
                <w:sz w:val="24"/>
              </w:rPr>
              <w:t>Acceleration</w:t>
            </w:r>
          </w:p>
        </w:tc>
      </w:tr>
      <w:tr>
        <w:trPr>
          <w:trHeight w:val="690" w:hRule="atLeast"/>
        </w:trPr>
        <w:tc>
          <w:tcPr>
            <w:tcW w:w="1707" w:type="dxa"/>
            <w:vMerge/>
            <w:tcBorders>
              <w:top w:val="nil"/>
            </w:tcBorders>
          </w:tcPr>
          <w:p>
            <w:pPr>
              <w:rPr>
                <w:sz w:val="2"/>
                <w:szCs w:val="2"/>
              </w:rPr>
            </w:pPr>
          </w:p>
        </w:tc>
        <w:tc>
          <w:tcPr>
            <w:tcW w:w="1132" w:type="dxa"/>
          </w:tcPr>
          <w:p>
            <w:pPr>
              <w:pStyle w:val="TableParagraph"/>
              <w:rPr>
                <w:sz w:val="22"/>
              </w:rPr>
            </w:pPr>
          </w:p>
        </w:tc>
        <w:tc>
          <w:tcPr>
            <w:tcW w:w="929" w:type="dxa"/>
          </w:tcPr>
          <w:p>
            <w:pPr>
              <w:pStyle w:val="TableParagraph"/>
              <w:spacing w:line="275" w:lineRule="exact"/>
              <w:ind w:left="106"/>
              <w:rPr>
                <w:sz w:val="24"/>
              </w:rPr>
            </w:pPr>
            <w:r>
              <w:rPr>
                <w:sz w:val="24"/>
              </w:rPr>
              <w:t>2000</w:t>
            </w:r>
          </w:p>
        </w:tc>
        <w:tc>
          <w:tcPr>
            <w:tcW w:w="1684" w:type="dxa"/>
          </w:tcPr>
          <w:p>
            <w:pPr>
              <w:pStyle w:val="TableParagraph"/>
              <w:spacing w:line="272" w:lineRule="exact"/>
              <w:ind w:left="272"/>
              <w:rPr>
                <w:sz w:val="24"/>
              </w:rPr>
            </w:pPr>
            <w:r>
              <w:rPr>
                <w:sz w:val="24"/>
              </w:rPr>
              <w:t>1995-2000 vs.</w:t>
            </w:r>
          </w:p>
          <w:p>
            <w:pPr>
              <w:pStyle w:val="TableParagraph"/>
              <w:spacing w:line="273" w:lineRule="exact"/>
              <w:ind w:left="272"/>
              <w:rPr>
                <w:sz w:val="24"/>
              </w:rPr>
            </w:pPr>
            <w:r>
              <w:rPr>
                <w:sz w:val="24"/>
              </w:rPr>
              <w:t>1973-95</w:t>
            </w:r>
          </w:p>
        </w:tc>
      </w:tr>
      <w:tr>
        <w:trPr>
          <w:trHeight w:val="825" w:hRule="atLeast"/>
        </w:trPr>
        <w:tc>
          <w:tcPr>
            <w:tcW w:w="1707" w:type="dxa"/>
          </w:tcPr>
          <w:p>
            <w:pPr>
              <w:pStyle w:val="TableParagraph"/>
              <w:spacing w:line="235" w:lineRule="auto" w:before="139"/>
              <w:ind w:left="50" w:right="50"/>
              <w:rPr>
                <w:sz w:val="24"/>
              </w:rPr>
            </w:pPr>
            <w:r>
              <w:rPr>
                <w:sz w:val="24"/>
              </w:rPr>
              <w:t>Gross Investment</w:t>
            </w:r>
          </w:p>
        </w:tc>
        <w:tc>
          <w:tcPr>
            <w:tcW w:w="1132" w:type="dxa"/>
          </w:tcPr>
          <w:p>
            <w:pPr>
              <w:pStyle w:val="TableParagraph"/>
              <w:spacing w:before="134"/>
              <w:ind w:left="218"/>
              <w:rPr>
                <w:sz w:val="24"/>
              </w:rPr>
            </w:pPr>
            <w:r>
              <w:rPr>
                <w:sz w:val="24"/>
              </w:rPr>
              <w:t>2.87</w:t>
            </w:r>
          </w:p>
        </w:tc>
        <w:tc>
          <w:tcPr>
            <w:tcW w:w="929" w:type="dxa"/>
          </w:tcPr>
          <w:p>
            <w:pPr>
              <w:pStyle w:val="TableParagraph"/>
              <w:spacing w:before="134"/>
              <w:ind w:left="166"/>
              <w:rPr>
                <w:sz w:val="24"/>
              </w:rPr>
            </w:pPr>
            <w:r>
              <w:rPr>
                <w:sz w:val="24"/>
              </w:rPr>
              <w:t>8.82</w:t>
            </w:r>
          </w:p>
        </w:tc>
        <w:tc>
          <w:tcPr>
            <w:tcW w:w="1684" w:type="dxa"/>
          </w:tcPr>
          <w:p>
            <w:pPr>
              <w:pStyle w:val="TableParagraph"/>
              <w:spacing w:before="134"/>
              <w:ind w:left="272"/>
              <w:rPr>
                <w:sz w:val="24"/>
              </w:rPr>
            </w:pPr>
            <w:r>
              <w:rPr>
                <w:sz w:val="24"/>
              </w:rPr>
              <w:t>5.95</w:t>
            </w:r>
          </w:p>
        </w:tc>
      </w:tr>
      <w:tr>
        <w:trPr>
          <w:trHeight w:val="555" w:hRule="atLeast"/>
        </w:trPr>
        <w:tc>
          <w:tcPr>
            <w:tcW w:w="1707" w:type="dxa"/>
          </w:tcPr>
          <w:p>
            <w:pPr>
              <w:pStyle w:val="TableParagraph"/>
              <w:spacing w:before="134"/>
              <w:ind w:left="50"/>
              <w:rPr>
                <w:sz w:val="24"/>
              </w:rPr>
            </w:pPr>
            <w:r>
              <w:rPr>
                <w:sz w:val="24"/>
              </w:rPr>
              <w:t>Net Investment</w:t>
            </w:r>
          </w:p>
        </w:tc>
        <w:tc>
          <w:tcPr>
            <w:tcW w:w="1132" w:type="dxa"/>
          </w:tcPr>
          <w:p>
            <w:pPr>
              <w:pStyle w:val="TableParagraph"/>
              <w:spacing w:before="134"/>
              <w:ind w:left="218"/>
              <w:rPr>
                <w:sz w:val="24"/>
              </w:rPr>
            </w:pPr>
            <w:r>
              <w:rPr>
                <w:sz w:val="24"/>
              </w:rPr>
              <w:t>0.94</w:t>
            </w:r>
          </w:p>
        </w:tc>
        <w:tc>
          <w:tcPr>
            <w:tcW w:w="929" w:type="dxa"/>
          </w:tcPr>
          <w:p>
            <w:pPr>
              <w:pStyle w:val="TableParagraph"/>
              <w:spacing w:before="134"/>
              <w:ind w:left="106"/>
              <w:rPr>
                <w:sz w:val="24"/>
              </w:rPr>
            </w:pPr>
            <w:r>
              <w:rPr>
                <w:sz w:val="24"/>
              </w:rPr>
              <w:t>12.31</w:t>
            </w:r>
          </w:p>
        </w:tc>
        <w:tc>
          <w:tcPr>
            <w:tcW w:w="1684" w:type="dxa"/>
          </w:tcPr>
          <w:p>
            <w:pPr>
              <w:pStyle w:val="TableParagraph"/>
              <w:spacing w:before="134"/>
              <w:ind w:left="272"/>
              <w:rPr>
                <w:sz w:val="24"/>
              </w:rPr>
            </w:pPr>
            <w:r>
              <w:rPr>
                <w:sz w:val="24"/>
              </w:rPr>
              <w:t>11.37</w:t>
            </w:r>
          </w:p>
        </w:tc>
      </w:tr>
      <w:tr>
        <w:trPr>
          <w:trHeight w:val="555" w:hRule="atLeast"/>
        </w:trPr>
        <w:tc>
          <w:tcPr>
            <w:tcW w:w="1707" w:type="dxa"/>
          </w:tcPr>
          <w:p>
            <w:pPr>
              <w:pStyle w:val="TableParagraph"/>
              <w:spacing w:before="134"/>
              <w:ind w:left="50"/>
              <w:rPr>
                <w:sz w:val="24"/>
              </w:rPr>
            </w:pPr>
            <w:r>
              <w:rPr>
                <w:sz w:val="24"/>
              </w:rPr>
              <w:t>GDP</w:t>
            </w:r>
          </w:p>
        </w:tc>
        <w:tc>
          <w:tcPr>
            <w:tcW w:w="1132" w:type="dxa"/>
          </w:tcPr>
          <w:p>
            <w:pPr>
              <w:pStyle w:val="TableParagraph"/>
              <w:spacing w:before="134"/>
              <w:ind w:left="218"/>
              <w:rPr>
                <w:sz w:val="24"/>
              </w:rPr>
            </w:pPr>
            <w:r>
              <w:rPr>
                <w:sz w:val="24"/>
              </w:rPr>
              <w:t>2.75</w:t>
            </w:r>
          </w:p>
        </w:tc>
        <w:tc>
          <w:tcPr>
            <w:tcW w:w="929" w:type="dxa"/>
          </w:tcPr>
          <w:p>
            <w:pPr>
              <w:pStyle w:val="TableParagraph"/>
              <w:spacing w:before="134"/>
              <w:ind w:left="106"/>
              <w:rPr>
                <w:sz w:val="24"/>
              </w:rPr>
            </w:pPr>
            <w:r>
              <w:rPr>
                <w:sz w:val="24"/>
              </w:rPr>
              <w:t>4.02</w:t>
            </w:r>
          </w:p>
        </w:tc>
        <w:tc>
          <w:tcPr>
            <w:tcW w:w="1684" w:type="dxa"/>
          </w:tcPr>
          <w:p>
            <w:pPr>
              <w:pStyle w:val="TableParagraph"/>
              <w:spacing w:before="134"/>
              <w:ind w:left="272"/>
              <w:rPr>
                <w:sz w:val="24"/>
              </w:rPr>
            </w:pPr>
            <w:r>
              <w:rPr>
                <w:sz w:val="24"/>
              </w:rPr>
              <w:t>1.27</w:t>
            </w:r>
          </w:p>
        </w:tc>
      </w:tr>
      <w:tr>
        <w:trPr>
          <w:trHeight w:val="410" w:hRule="atLeast"/>
        </w:trPr>
        <w:tc>
          <w:tcPr>
            <w:tcW w:w="1707" w:type="dxa"/>
          </w:tcPr>
          <w:p>
            <w:pPr>
              <w:pStyle w:val="TableParagraph"/>
              <w:spacing w:line="256" w:lineRule="exact" w:before="134"/>
              <w:ind w:left="50"/>
              <w:rPr>
                <w:sz w:val="24"/>
              </w:rPr>
            </w:pPr>
            <w:r>
              <w:rPr>
                <w:sz w:val="24"/>
              </w:rPr>
              <w:t>WNDP</w:t>
            </w:r>
          </w:p>
        </w:tc>
        <w:tc>
          <w:tcPr>
            <w:tcW w:w="1132" w:type="dxa"/>
          </w:tcPr>
          <w:p>
            <w:pPr>
              <w:pStyle w:val="TableParagraph"/>
              <w:spacing w:line="256" w:lineRule="exact" w:before="134"/>
              <w:ind w:left="218"/>
              <w:rPr>
                <w:sz w:val="24"/>
              </w:rPr>
            </w:pPr>
            <w:r>
              <w:rPr>
                <w:sz w:val="24"/>
              </w:rPr>
              <w:t>2.41</w:t>
            </w:r>
          </w:p>
        </w:tc>
        <w:tc>
          <w:tcPr>
            <w:tcW w:w="929" w:type="dxa"/>
          </w:tcPr>
          <w:p>
            <w:pPr>
              <w:pStyle w:val="TableParagraph"/>
              <w:spacing w:line="256" w:lineRule="exact" w:before="134"/>
              <w:ind w:left="106"/>
              <w:rPr>
                <w:sz w:val="24"/>
              </w:rPr>
            </w:pPr>
            <w:r>
              <w:rPr>
                <w:sz w:val="24"/>
              </w:rPr>
              <w:t>3.83</w:t>
            </w:r>
          </w:p>
        </w:tc>
        <w:tc>
          <w:tcPr>
            <w:tcW w:w="1684" w:type="dxa"/>
          </w:tcPr>
          <w:p>
            <w:pPr>
              <w:pStyle w:val="TableParagraph"/>
              <w:spacing w:line="256" w:lineRule="exact" w:before="134"/>
              <w:ind w:left="272"/>
              <w:rPr>
                <w:sz w:val="24"/>
              </w:rPr>
            </w:pPr>
            <w:r>
              <w:rPr>
                <w:sz w:val="24"/>
              </w:rPr>
              <w:t>1.42</w:t>
            </w:r>
          </w:p>
        </w:tc>
      </w:tr>
    </w:tbl>
    <w:p>
      <w:pPr>
        <w:pStyle w:val="BodyText"/>
        <w:rPr>
          <w:b/>
          <w:sz w:val="26"/>
        </w:rPr>
      </w:pPr>
    </w:p>
    <w:p>
      <w:pPr>
        <w:pStyle w:val="BodyText"/>
        <w:spacing w:before="5"/>
        <w:rPr>
          <w:b/>
          <w:sz w:val="20"/>
        </w:rPr>
      </w:pPr>
    </w:p>
    <w:p>
      <w:pPr>
        <w:pStyle w:val="BodyText"/>
        <w:spacing w:line="360" w:lineRule="auto"/>
        <w:ind w:left="160" w:right="562"/>
      </w:pPr>
      <w:r>
        <w:rPr/>
        <w:t>That, in part, explains why the acceleration in a measure of welfare (ie WNDP growth) in the post-95 period is even greater than that in productivity growth (ie GDP). Hence, if anything, the rise in welfare is even more impressive than the rise in official measures of productivity growth.</w:t>
      </w:r>
    </w:p>
    <w:p>
      <w:pPr>
        <w:pStyle w:val="BodyText"/>
        <w:rPr>
          <w:sz w:val="26"/>
        </w:rPr>
      </w:pPr>
    </w:p>
    <w:p>
      <w:pPr>
        <w:pStyle w:val="BodyText"/>
        <w:spacing w:before="8"/>
        <w:rPr>
          <w:sz w:val="21"/>
        </w:rPr>
      </w:pPr>
    </w:p>
    <w:p>
      <w:pPr>
        <w:pStyle w:val="Heading1"/>
        <w:numPr>
          <w:ilvl w:val="1"/>
          <w:numId w:val="4"/>
        </w:numPr>
        <w:tabs>
          <w:tab w:pos="588" w:val="left" w:leader="none"/>
        </w:tabs>
        <w:spacing w:line="240" w:lineRule="auto" w:before="0" w:after="0"/>
        <w:ind w:left="587" w:right="0" w:hanging="428"/>
        <w:jc w:val="left"/>
      </w:pPr>
      <w:r>
        <w:rPr/>
        <w:t>PRODUCTIVITY GROWTH – THE INTERNATIONAL</w:t>
      </w:r>
      <w:r>
        <w:rPr>
          <w:spacing w:val="3"/>
        </w:rPr>
        <w:t> </w:t>
      </w:r>
      <w:r>
        <w:rPr/>
        <w:t>EXPERIENCE</w:t>
      </w:r>
    </w:p>
    <w:p>
      <w:pPr>
        <w:pStyle w:val="BodyText"/>
        <w:rPr>
          <w:b/>
          <w:sz w:val="26"/>
        </w:rPr>
      </w:pPr>
    </w:p>
    <w:p>
      <w:pPr>
        <w:pStyle w:val="BodyText"/>
        <w:spacing w:before="1"/>
        <w:rPr>
          <w:b/>
          <w:sz w:val="23"/>
        </w:rPr>
      </w:pPr>
    </w:p>
    <w:p>
      <w:pPr>
        <w:pStyle w:val="BodyText"/>
        <w:spacing w:line="357" w:lineRule="auto"/>
        <w:ind w:left="160" w:right="529"/>
      </w:pPr>
      <w:r>
        <w:rPr/>
        <w:t>If, as we have noted above, investment in IT is an important part of the productivity surge in the US, and the IT revolution is a worldwide phenomenon, it may then be reasonable to investigate whether a similar IT-associated surge in productivity growth</w:t>
      </w:r>
    </w:p>
    <w:p>
      <w:pPr>
        <w:pStyle w:val="BodyText"/>
        <w:spacing w:before="8"/>
        <w:rPr>
          <w:sz w:val="15"/>
        </w:rPr>
      </w:pPr>
      <w:r>
        <w:rPr/>
        <w:pict>
          <v:shape style="position:absolute;margin-left:90pt;margin-top:11.413671pt;width:144pt;height:.1pt;mso-position-horizontal-relative:page;mso-position-vertical-relative:paragraph;z-index:-251614208;mso-wrap-distance-left:0;mso-wrap-distance-right:0" coordorigin="1800,228" coordsize="2880,0" path="m1800,228l4680,228e" filled="false" stroked="true" strokeweight=".75pt" strokecolor="#000000">
            <v:path arrowok="t"/>
            <v:stroke dashstyle="solid"/>
            <w10:wrap type="topAndBottom"/>
          </v:shape>
        </w:pict>
      </w:r>
    </w:p>
    <w:p>
      <w:pPr>
        <w:spacing w:line="254" w:lineRule="auto" w:before="29"/>
        <w:ind w:left="160" w:right="482" w:firstLine="0"/>
        <w:jc w:val="left"/>
        <w:rPr>
          <w:sz w:val="19"/>
        </w:rPr>
      </w:pPr>
      <w:r>
        <w:rPr>
          <w:w w:val="105"/>
          <w:position w:val="9"/>
          <w:sz w:val="13"/>
        </w:rPr>
        <w:t>28 </w:t>
      </w:r>
      <w:r>
        <w:rPr>
          <w:w w:val="105"/>
          <w:sz w:val="19"/>
        </w:rPr>
        <w:t>Weitzman’s measure of Net Domestic Product is consumption plus net investment, deflated by the price index for consumption. Official measures of Net Domestic Product tend to measure real investment by using a price index for investment.</w:t>
      </w:r>
    </w:p>
    <w:p>
      <w:pPr>
        <w:spacing w:after="0" w:line="254" w:lineRule="auto"/>
        <w:jc w:val="left"/>
        <w:rPr>
          <w:sz w:val="19"/>
        </w:rPr>
        <w:sectPr>
          <w:pgSz w:w="11920" w:h="16840"/>
          <w:pgMar w:header="0" w:footer="739" w:top="1360" w:bottom="920" w:left="1640" w:right="1320"/>
        </w:sectPr>
      </w:pPr>
    </w:p>
    <w:p>
      <w:pPr>
        <w:pStyle w:val="BodyText"/>
        <w:spacing w:line="357" w:lineRule="auto" w:before="61"/>
        <w:ind w:left="160" w:right="517"/>
      </w:pPr>
      <w:r>
        <w:rPr/>
        <w:t>has occurred outside the US. To the extent that higher than-expected productivity growth in the US can explain the tendency for economic forecasters to simultaneously under-predict GDP growth and over-predict inflation, it is of some interest to examine whether a similar phenomenon has been at work elsewhere.</w:t>
      </w:r>
    </w:p>
    <w:p>
      <w:pPr>
        <w:pStyle w:val="BodyText"/>
        <w:spacing w:before="11"/>
        <w:rPr>
          <w:sz w:val="36"/>
        </w:rPr>
      </w:pPr>
    </w:p>
    <w:p>
      <w:pPr>
        <w:pStyle w:val="BodyText"/>
        <w:spacing w:line="357" w:lineRule="auto"/>
        <w:ind w:left="160" w:right="575"/>
      </w:pPr>
      <w:r>
        <w:rPr/>
        <w:t>At first sight, one finds no echo of the US productivity surge elsewhere. Among the G5 countries a comparison of the post-1995 period with the 1973-95 period suggests that the US is the only country exhibiting a significant increase in labour productivity growth; indeed, it appears to have slowed in France, Japan and the UK (see Table 4).</w:t>
      </w:r>
    </w:p>
    <w:p>
      <w:pPr>
        <w:pStyle w:val="BodyText"/>
        <w:spacing w:before="11"/>
        <w:rPr>
          <w:sz w:val="36"/>
        </w:rPr>
      </w:pPr>
    </w:p>
    <w:p>
      <w:pPr>
        <w:pStyle w:val="BodyText"/>
        <w:spacing w:line="357" w:lineRule="auto"/>
        <w:ind w:left="160" w:right="482"/>
      </w:pPr>
      <w:r>
        <w:rPr/>
        <w:t>There are those who attribute at least some of this difference to the fact that measurement conventions regarding both hedonic pricing </w:t>
      </w:r>
      <w:r>
        <w:rPr>
          <w:u w:val="single"/>
        </w:rPr>
        <w:t>and</w:t>
      </w:r>
      <w:r>
        <w:rPr/>
        <w:t> the classification of software spending vary across countries (see, eg Vanhoudt and Onorante (2001)).</w:t>
      </w:r>
    </w:p>
    <w:p>
      <w:pPr>
        <w:pStyle w:val="BodyText"/>
        <w:spacing w:before="2"/>
        <w:rPr>
          <w:sz w:val="36"/>
        </w:rPr>
      </w:pPr>
    </w:p>
    <w:p>
      <w:pPr>
        <w:pStyle w:val="BodyText"/>
        <w:spacing w:line="357" w:lineRule="auto"/>
        <w:ind w:left="160" w:right="562"/>
      </w:pPr>
      <w:r>
        <w:rPr/>
        <w:t>A study for the UK that attempted to restate UK labour productivity using US measurement conventions (see Oulton (2001a)), found that over the period 1994-98, labour productivity growth might have been about ? % pa faster than has been recorded in the official data. However, even on the adjusted data, the UK fails to display the productivity acceleration seen in the US.</w:t>
      </w:r>
    </w:p>
    <w:p>
      <w:pPr>
        <w:pStyle w:val="BodyText"/>
        <w:spacing w:before="9"/>
        <w:rPr>
          <w:sz w:val="37"/>
        </w:rPr>
      </w:pPr>
    </w:p>
    <w:p>
      <w:pPr>
        <w:pStyle w:val="Heading1"/>
      </w:pPr>
      <w:r>
        <w:rPr/>
        <w:t>TABLE 4</w:t>
      </w:r>
    </w:p>
    <w:p>
      <w:pPr>
        <w:spacing w:before="129"/>
        <w:ind w:left="223" w:right="0" w:firstLine="0"/>
        <w:jc w:val="left"/>
        <w:rPr>
          <w:b/>
          <w:sz w:val="24"/>
        </w:rPr>
      </w:pPr>
      <w:r>
        <w:rPr>
          <w:b/>
          <w:sz w:val="24"/>
        </w:rPr>
        <w:t>LABOUR PRODUCTIVITY GROWTH IN THE G5 COUNTRIES </w:t>
      </w:r>
      <w:r>
        <w:rPr>
          <w:b/>
          <w:sz w:val="24"/>
          <w:vertAlign w:val="superscript"/>
        </w:rPr>
        <w:t>1</w:t>
      </w:r>
    </w:p>
    <w:p>
      <w:pPr>
        <w:pStyle w:val="BodyText"/>
        <w:spacing w:before="159"/>
        <w:ind w:left="5920"/>
      </w:pPr>
      <w:r>
        <w:rPr/>
        <w:t>(% pa)</w:t>
      </w:r>
    </w:p>
    <w:p>
      <w:pPr>
        <w:pStyle w:val="BodyText"/>
        <w:spacing w:before="10"/>
        <w:rPr>
          <w:sz w:val="2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2"/>
        <w:gridCol w:w="2182"/>
        <w:gridCol w:w="1699"/>
      </w:tblGrid>
      <w:tr>
        <w:trPr>
          <w:trHeight w:val="410" w:hRule="atLeast"/>
        </w:trPr>
        <w:tc>
          <w:tcPr>
            <w:tcW w:w="1482" w:type="dxa"/>
          </w:tcPr>
          <w:p>
            <w:pPr>
              <w:pStyle w:val="TableParagraph"/>
              <w:rPr>
                <w:sz w:val="22"/>
              </w:rPr>
            </w:pPr>
          </w:p>
        </w:tc>
        <w:tc>
          <w:tcPr>
            <w:tcW w:w="2182" w:type="dxa"/>
          </w:tcPr>
          <w:p>
            <w:pPr>
              <w:pStyle w:val="TableParagraph"/>
              <w:spacing w:line="266" w:lineRule="exact"/>
              <w:ind w:left="518" w:right="583"/>
              <w:jc w:val="center"/>
              <w:rPr>
                <w:sz w:val="24"/>
              </w:rPr>
            </w:pPr>
            <w:r>
              <w:rPr>
                <w:sz w:val="24"/>
              </w:rPr>
              <w:t>1973-1995</w:t>
            </w:r>
          </w:p>
        </w:tc>
        <w:tc>
          <w:tcPr>
            <w:tcW w:w="1699" w:type="dxa"/>
          </w:tcPr>
          <w:p>
            <w:pPr>
              <w:pStyle w:val="TableParagraph"/>
              <w:spacing w:line="266" w:lineRule="exact"/>
              <w:ind w:left="586" w:right="33"/>
              <w:jc w:val="center"/>
              <w:rPr>
                <w:sz w:val="24"/>
              </w:rPr>
            </w:pPr>
            <w:r>
              <w:rPr>
                <w:sz w:val="24"/>
              </w:rPr>
              <w:t>1995-2000</w:t>
            </w:r>
          </w:p>
        </w:tc>
      </w:tr>
      <w:tr>
        <w:trPr>
          <w:trHeight w:val="555" w:hRule="atLeast"/>
        </w:trPr>
        <w:tc>
          <w:tcPr>
            <w:tcW w:w="1482" w:type="dxa"/>
          </w:tcPr>
          <w:p>
            <w:pPr>
              <w:pStyle w:val="TableParagraph"/>
              <w:spacing w:before="134"/>
              <w:ind w:left="50"/>
              <w:rPr>
                <w:sz w:val="24"/>
              </w:rPr>
            </w:pPr>
            <w:r>
              <w:rPr>
                <w:sz w:val="24"/>
              </w:rPr>
              <w:t>US</w:t>
            </w:r>
          </w:p>
        </w:tc>
        <w:tc>
          <w:tcPr>
            <w:tcW w:w="2182" w:type="dxa"/>
          </w:tcPr>
          <w:p>
            <w:pPr>
              <w:pStyle w:val="TableParagraph"/>
              <w:spacing w:before="134"/>
              <w:ind w:left="518" w:right="583"/>
              <w:jc w:val="center"/>
              <w:rPr>
                <w:sz w:val="24"/>
              </w:rPr>
            </w:pPr>
            <w:r>
              <w:rPr>
                <w:sz w:val="24"/>
              </w:rPr>
              <w:t>1.0</w:t>
            </w:r>
          </w:p>
        </w:tc>
        <w:tc>
          <w:tcPr>
            <w:tcW w:w="1699" w:type="dxa"/>
          </w:tcPr>
          <w:p>
            <w:pPr>
              <w:pStyle w:val="TableParagraph"/>
              <w:spacing w:before="134"/>
              <w:ind w:left="586" w:right="33"/>
              <w:jc w:val="center"/>
              <w:rPr>
                <w:sz w:val="24"/>
              </w:rPr>
            </w:pPr>
            <w:r>
              <w:rPr>
                <w:sz w:val="24"/>
              </w:rPr>
              <w:t>2.5</w:t>
            </w:r>
          </w:p>
        </w:tc>
      </w:tr>
      <w:tr>
        <w:trPr>
          <w:trHeight w:val="555" w:hRule="atLeast"/>
        </w:trPr>
        <w:tc>
          <w:tcPr>
            <w:tcW w:w="1482" w:type="dxa"/>
          </w:tcPr>
          <w:p>
            <w:pPr>
              <w:pStyle w:val="TableParagraph"/>
              <w:spacing w:before="134"/>
              <w:ind w:left="50"/>
              <w:rPr>
                <w:sz w:val="24"/>
              </w:rPr>
            </w:pPr>
            <w:r>
              <w:rPr>
                <w:sz w:val="24"/>
              </w:rPr>
              <w:t>UK</w:t>
            </w:r>
          </w:p>
        </w:tc>
        <w:tc>
          <w:tcPr>
            <w:tcW w:w="2182" w:type="dxa"/>
          </w:tcPr>
          <w:p>
            <w:pPr>
              <w:pStyle w:val="TableParagraph"/>
              <w:spacing w:before="134"/>
              <w:ind w:left="518" w:right="583"/>
              <w:jc w:val="center"/>
              <w:rPr>
                <w:sz w:val="24"/>
              </w:rPr>
            </w:pPr>
            <w:r>
              <w:rPr>
                <w:sz w:val="24"/>
              </w:rPr>
              <w:t>1.8</w:t>
            </w:r>
          </w:p>
        </w:tc>
        <w:tc>
          <w:tcPr>
            <w:tcW w:w="1699" w:type="dxa"/>
          </w:tcPr>
          <w:p>
            <w:pPr>
              <w:pStyle w:val="TableParagraph"/>
              <w:spacing w:before="134"/>
              <w:ind w:left="586" w:right="33"/>
              <w:jc w:val="center"/>
              <w:rPr>
                <w:sz w:val="24"/>
              </w:rPr>
            </w:pPr>
            <w:r>
              <w:rPr>
                <w:sz w:val="24"/>
              </w:rPr>
              <w:t>1.6</w:t>
            </w:r>
          </w:p>
        </w:tc>
      </w:tr>
      <w:tr>
        <w:trPr>
          <w:trHeight w:val="555" w:hRule="atLeast"/>
        </w:trPr>
        <w:tc>
          <w:tcPr>
            <w:tcW w:w="1482" w:type="dxa"/>
          </w:tcPr>
          <w:p>
            <w:pPr>
              <w:pStyle w:val="TableParagraph"/>
              <w:spacing w:before="134"/>
              <w:ind w:left="50"/>
              <w:rPr>
                <w:sz w:val="24"/>
              </w:rPr>
            </w:pPr>
            <w:r>
              <w:rPr>
                <w:sz w:val="24"/>
              </w:rPr>
              <w:t>Japan</w:t>
            </w:r>
          </w:p>
        </w:tc>
        <w:tc>
          <w:tcPr>
            <w:tcW w:w="2182" w:type="dxa"/>
          </w:tcPr>
          <w:p>
            <w:pPr>
              <w:pStyle w:val="TableParagraph"/>
              <w:spacing w:before="134"/>
              <w:ind w:left="518" w:right="583"/>
              <w:jc w:val="center"/>
              <w:rPr>
                <w:sz w:val="24"/>
              </w:rPr>
            </w:pPr>
            <w:r>
              <w:rPr>
                <w:sz w:val="24"/>
              </w:rPr>
              <w:t>2.3</w:t>
            </w:r>
          </w:p>
        </w:tc>
        <w:tc>
          <w:tcPr>
            <w:tcW w:w="1699" w:type="dxa"/>
          </w:tcPr>
          <w:p>
            <w:pPr>
              <w:pStyle w:val="TableParagraph"/>
              <w:spacing w:before="134"/>
              <w:ind w:left="586" w:right="33"/>
              <w:jc w:val="center"/>
              <w:rPr>
                <w:sz w:val="24"/>
              </w:rPr>
            </w:pPr>
            <w:r>
              <w:rPr>
                <w:sz w:val="24"/>
              </w:rPr>
              <w:t>1.3</w:t>
            </w:r>
          </w:p>
        </w:tc>
      </w:tr>
      <w:tr>
        <w:trPr>
          <w:trHeight w:val="547" w:hRule="atLeast"/>
        </w:trPr>
        <w:tc>
          <w:tcPr>
            <w:tcW w:w="1482" w:type="dxa"/>
          </w:tcPr>
          <w:p>
            <w:pPr>
              <w:pStyle w:val="TableParagraph"/>
              <w:spacing w:before="134"/>
              <w:ind w:left="50"/>
              <w:rPr>
                <w:sz w:val="24"/>
              </w:rPr>
            </w:pPr>
            <w:r>
              <w:rPr>
                <w:sz w:val="24"/>
              </w:rPr>
              <w:t>Germany</w:t>
            </w:r>
          </w:p>
        </w:tc>
        <w:tc>
          <w:tcPr>
            <w:tcW w:w="2182" w:type="dxa"/>
          </w:tcPr>
          <w:p>
            <w:pPr>
              <w:pStyle w:val="TableParagraph"/>
              <w:spacing w:before="134"/>
              <w:ind w:left="518" w:right="583"/>
              <w:jc w:val="center"/>
              <w:rPr>
                <w:sz w:val="24"/>
              </w:rPr>
            </w:pPr>
            <w:r>
              <w:rPr>
                <w:sz w:val="24"/>
              </w:rPr>
              <w:t>2.0</w:t>
            </w:r>
          </w:p>
        </w:tc>
        <w:tc>
          <w:tcPr>
            <w:tcW w:w="1699" w:type="dxa"/>
          </w:tcPr>
          <w:p>
            <w:pPr>
              <w:pStyle w:val="TableParagraph"/>
              <w:spacing w:before="134"/>
              <w:ind w:left="586" w:right="33"/>
              <w:jc w:val="center"/>
              <w:rPr>
                <w:sz w:val="24"/>
              </w:rPr>
            </w:pPr>
            <w:r>
              <w:rPr>
                <w:sz w:val="24"/>
              </w:rPr>
              <w:t>1.1</w:t>
            </w:r>
          </w:p>
        </w:tc>
      </w:tr>
      <w:tr>
        <w:trPr>
          <w:trHeight w:val="402" w:hRule="atLeast"/>
        </w:trPr>
        <w:tc>
          <w:tcPr>
            <w:tcW w:w="1482" w:type="dxa"/>
          </w:tcPr>
          <w:p>
            <w:pPr>
              <w:pStyle w:val="TableParagraph"/>
              <w:spacing w:line="256" w:lineRule="exact" w:before="127"/>
              <w:ind w:left="50"/>
              <w:rPr>
                <w:sz w:val="24"/>
              </w:rPr>
            </w:pPr>
            <w:r>
              <w:rPr>
                <w:sz w:val="24"/>
              </w:rPr>
              <w:t>France</w:t>
            </w:r>
          </w:p>
        </w:tc>
        <w:tc>
          <w:tcPr>
            <w:tcW w:w="2182" w:type="dxa"/>
          </w:tcPr>
          <w:p>
            <w:pPr>
              <w:pStyle w:val="TableParagraph"/>
              <w:spacing w:line="256" w:lineRule="exact" w:before="127"/>
              <w:ind w:left="518" w:right="583"/>
              <w:jc w:val="center"/>
              <w:rPr>
                <w:sz w:val="24"/>
              </w:rPr>
            </w:pPr>
            <w:r>
              <w:rPr>
                <w:sz w:val="24"/>
              </w:rPr>
              <w:t>1.9</w:t>
            </w:r>
          </w:p>
        </w:tc>
        <w:tc>
          <w:tcPr>
            <w:tcW w:w="1699" w:type="dxa"/>
          </w:tcPr>
          <w:p>
            <w:pPr>
              <w:pStyle w:val="TableParagraph"/>
              <w:spacing w:line="256" w:lineRule="exact" w:before="127"/>
              <w:ind w:left="586" w:right="33"/>
              <w:jc w:val="center"/>
              <w:rPr>
                <w:sz w:val="24"/>
              </w:rPr>
            </w:pPr>
            <w:r>
              <w:rPr>
                <w:sz w:val="24"/>
              </w:rPr>
              <w:t>1.2</w:t>
            </w:r>
          </w:p>
        </w:tc>
      </w:tr>
    </w:tbl>
    <w:p>
      <w:pPr>
        <w:pStyle w:val="BodyText"/>
        <w:spacing w:before="3"/>
      </w:pPr>
    </w:p>
    <w:p>
      <w:pPr>
        <w:pStyle w:val="BodyText"/>
        <w:tabs>
          <w:tab w:pos="519" w:val="left" w:leader="none"/>
        </w:tabs>
        <w:ind w:left="160"/>
      </w:pPr>
      <w:r>
        <w:rPr/>
        <w:t>1</w:t>
        <w:tab/>
        <w:t>Output per person</w:t>
      </w:r>
      <w:r>
        <w:rPr>
          <w:spacing w:val="-4"/>
        </w:rPr>
        <w:t> </w:t>
      </w:r>
      <w:r>
        <w:rPr/>
        <w:t>employed.</w:t>
      </w:r>
    </w:p>
    <w:p>
      <w:pPr>
        <w:spacing w:after="0"/>
        <w:sectPr>
          <w:pgSz w:w="11920" w:h="16840"/>
          <w:pgMar w:header="0" w:footer="739" w:top="1360" w:bottom="920" w:left="1640" w:right="1320"/>
        </w:sectPr>
      </w:pPr>
    </w:p>
    <w:p>
      <w:pPr>
        <w:pStyle w:val="BodyText"/>
        <w:spacing w:line="357" w:lineRule="auto" w:before="61"/>
        <w:ind w:left="160" w:right="518"/>
      </w:pPr>
      <w:r>
        <w:rPr/>
        <w:t>Table 5 sheds some light on the differences between the US and the UK.  It shows </w:t>
      </w:r>
      <w:r>
        <w:rPr>
          <w:spacing w:val="-3"/>
        </w:rPr>
        <w:t>that while </w:t>
      </w:r>
      <w:r>
        <w:rPr/>
        <w:t>the </w:t>
      </w:r>
      <w:r>
        <w:rPr>
          <w:spacing w:val="-3"/>
        </w:rPr>
        <w:t>contribution </w:t>
      </w:r>
      <w:r>
        <w:rPr/>
        <w:t>to </w:t>
      </w:r>
      <w:r>
        <w:rPr>
          <w:spacing w:val="-3"/>
        </w:rPr>
        <w:t>growth from </w:t>
      </w:r>
      <w:r>
        <w:rPr/>
        <w:t>ICT </w:t>
      </w:r>
      <w:r>
        <w:rPr>
          <w:spacing w:val="-3"/>
        </w:rPr>
        <w:t>capital </w:t>
      </w:r>
      <w:r>
        <w:rPr/>
        <w:t>has </w:t>
      </w:r>
      <w:r>
        <w:rPr>
          <w:spacing w:val="-3"/>
        </w:rPr>
        <w:t>risen </w:t>
      </w:r>
      <w:r>
        <w:rPr/>
        <w:t>in </w:t>
      </w:r>
      <w:r>
        <w:rPr>
          <w:spacing w:val="-3"/>
        </w:rPr>
        <w:t>both </w:t>
      </w:r>
      <w:r>
        <w:rPr/>
        <w:t>the US </w:t>
      </w:r>
      <w:r>
        <w:rPr>
          <w:spacing w:val="-3"/>
        </w:rPr>
        <w:t>and    </w:t>
      </w:r>
      <w:r>
        <w:rPr/>
        <w:t>the UK, the main difference in the late 90s between the two countries lies in </w:t>
      </w:r>
      <w:r>
        <w:rPr>
          <w:spacing w:val="-2"/>
        </w:rPr>
        <w:t>the </w:t>
      </w:r>
      <w:r>
        <w:rPr/>
        <w:t>contribution to growth of “other capital” and that of total factor productivity (TFP) </w:t>
      </w:r>
      <w:r>
        <w:rPr>
          <w:spacing w:val="-3"/>
        </w:rPr>
        <w:t>growth. </w:t>
      </w:r>
      <w:r>
        <w:rPr/>
        <w:t>It is </w:t>
      </w:r>
      <w:r>
        <w:rPr>
          <w:spacing w:val="-3"/>
        </w:rPr>
        <w:t>possible that </w:t>
      </w:r>
      <w:r>
        <w:rPr/>
        <w:t>the </w:t>
      </w:r>
      <w:r>
        <w:rPr>
          <w:spacing w:val="-3"/>
        </w:rPr>
        <w:t>high level </w:t>
      </w:r>
      <w:r>
        <w:rPr/>
        <w:t>of the </w:t>
      </w:r>
      <w:r>
        <w:rPr>
          <w:spacing w:val="-3"/>
        </w:rPr>
        <w:t>pound depressed investment </w:t>
      </w:r>
      <w:r>
        <w:rPr/>
        <w:t>in </w:t>
      </w:r>
      <w:r>
        <w:rPr>
          <w:spacing w:val="-3"/>
        </w:rPr>
        <w:t>“other </w:t>
      </w:r>
      <w:r>
        <w:rPr/>
        <w:t>capital” while the absorption of those who had been unemployed for a long period of time into the workforce may have depressed TFP growth. Hence, it would appear</w:t>
      </w:r>
      <w:r>
        <w:rPr>
          <w:spacing w:val="-36"/>
        </w:rPr>
        <w:t> </w:t>
      </w:r>
      <w:r>
        <w:rPr/>
        <w:t>that the benefits of the ICT revolution on productivity have, so far, been obscured by other factors in the UK, though this issue clearly deserves further</w:t>
      </w:r>
      <w:r>
        <w:rPr>
          <w:spacing w:val="12"/>
        </w:rPr>
        <w:t> </w:t>
      </w:r>
      <w:r>
        <w:rPr/>
        <w:t>research.</w:t>
      </w:r>
    </w:p>
    <w:p>
      <w:pPr>
        <w:pStyle w:val="BodyText"/>
        <w:spacing w:line="360" w:lineRule="auto" w:before="19"/>
        <w:ind w:left="160" w:right="532"/>
      </w:pPr>
      <w:r>
        <w:rPr/>
        <w:t>Interestingly, the phenomenon of a rising growth contribution of ICT co-existing with lower labour productivity growth for some other reason does not appear to be confined to the UK.  If one considers the host country of this conference, Finland, </w:t>
      </w:r>
      <w:r>
        <w:rPr>
          <w:spacing w:val="-3"/>
        </w:rPr>
        <w:t>then </w:t>
      </w:r>
      <w:r>
        <w:rPr/>
        <w:t>Jalava and Pohjola (2001) remind us that it ranks among the top countries in </w:t>
      </w:r>
      <w:r>
        <w:rPr>
          <w:spacing w:val="-2"/>
        </w:rPr>
        <w:t>the </w:t>
      </w:r>
      <w:r>
        <w:rPr/>
        <w:t>world in terms of the number of internet hosts and mobile phones per capita. It is also one of the leading ICT producers in Europe. However, labour productivity growth in the 1995-99 period is actually a little lower than in the 1975-95</w:t>
      </w:r>
      <w:r>
        <w:rPr>
          <w:spacing w:val="37"/>
        </w:rPr>
        <w:t> </w:t>
      </w:r>
      <w:r>
        <w:rPr/>
        <w:t>period.</w:t>
      </w:r>
    </w:p>
    <w:p>
      <w:pPr>
        <w:pStyle w:val="BodyText"/>
        <w:spacing w:before="3"/>
        <w:rPr>
          <w:sz w:val="36"/>
        </w:rPr>
      </w:pPr>
    </w:p>
    <w:p>
      <w:pPr>
        <w:pStyle w:val="BodyText"/>
        <w:spacing w:line="357" w:lineRule="auto"/>
        <w:ind w:left="160" w:right="629"/>
      </w:pPr>
      <w:r>
        <w:rPr/>
        <w:t>The growth accounting exercise presented in Jalava and Pohjola (2001) suggests that the contribution to growth of production and use of ICT has increased significantly during the 1990s. However, this has been offset by a significant fall in the contribution to growth of “other capital”, which the authors attribute to an “inefficiently” high level of the pre-existing non-ICT capital stock.</w:t>
      </w:r>
    </w:p>
    <w:p>
      <w:pPr>
        <w:pStyle w:val="BodyText"/>
        <w:spacing w:before="5"/>
        <w:rPr>
          <w:sz w:val="36"/>
        </w:rPr>
      </w:pPr>
    </w:p>
    <w:p>
      <w:pPr>
        <w:pStyle w:val="BodyText"/>
        <w:spacing w:line="360" w:lineRule="auto"/>
        <w:ind w:left="160" w:right="541"/>
      </w:pPr>
      <w:r>
        <w:rPr>
          <w:spacing w:val="-3"/>
        </w:rPr>
        <w:t>Hence, </w:t>
      </w:r>
      <w:r>
        <w:rPr/>
        <w:t>to conclude, the data that we have so far do not suggest that higher </w:t>
      </w:r>
      <w:r>
        <w:rPr>
          <w:spacing w:val="-2"/>
        </w:rPr>
        <w:t>labour </w:t>
      </w:r>
      <w:r>
        <w:rPr/>
        <w:t>productivity growth outside the US is the reason why some of the economic relationships appeared to change in some countries. It remains possible that</w:t>
      </w:r>
      <w:r>
        <w:rPr>
          <w:spacing w:val="-14"/>
        </w:rPr>
        <w:t> </w:t>
      </w:r>
      <w:r>
        <w:rPr/>
        <w:t>measured productivity growth in some of these countries (eg the UK) significantly understates true productivity growth (see, eg Wadhwani (2000b)).  Alternatively, it is possible that the reasons for the apparent breakdown of some of the key economic relationships lie</w:t>
      </w:r>
      <w:r>
        <w:rPr>
          <w:spacing w:val="11"/>
        </w:rPr>
        <w:t> </w:t>
      </w:r>
      <w:r>
        <w:rPr/>
        <w:t>elsewhere.</w:t>
      </w:r>
    </w:p>
    <w:p>
      <w:pPr>
        <w:spacing w:after="0" w:line="360" w:lineRule="auto"/>
        <w:sectPr>
          <w:pgSz w:w="11920" w:h="16840"/>
          <w:pgMar w:header="0" w:footer="739" w:top="1360" w:bottom="920" w:left="1640" w:right="1320"/>
        </w:sectPr>
      </w:pPr>
    </w:p>
    <w:p>
      <w:pPr>
        <w:pStyle w:val="BodyText"/>
        <w:spacing w:before="9"/>
        <w:rPr>
          <w:sz w:val="11"/>
        </w:rPr>
      </w:pPr>
    </w:p>
    <w:p>
      <w:pPr>
        <w:pStyle w:val="Heading1"/>
        <w:spacing w:before="90"/>
      </w:pPr>
      <w:r>
        <w:rPr/>
        <w:t>TABLE 5</w:t>
      </w:r>
    </w:p>
    <w:p>
      <w:pPr>
        <w:spacing w:line="235" w:lineRule="auto" w:before="164"/>
        <w:ind w:left="160" w:right="2798" w:firstLine="0"/>
        <w:jc w:val="left"/>
        <w:rPr>
          <w:b/>
          <w:sz w:val="24"/>
        </w:rPr>
      </w:pPr>
      <w:r>
        <w:rPr>
          <w:b/>
          <w:sz w:val="24"/>
        </w:rPr>
        <w:t>PRODUCTIVITY AND THE CONTRIBUTION OF ICT: A US-UK COMPARISON</w:t>
      </w:r>
    </w:p>
    <w:p>
      <w:pPr>
        <w:pStyle w:val="BodyText"/>
        <w:spacing w:before="10"/>
        <w:rPr>
          <w:b/>
          <w:sz w:val="21"/>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952"/>
        <w:gridCol w:w="997"/>
        <w:gridCol w:w="997"/>
        <w:gridCol w:w="990"/>
        <w:gridCol w:w="990"/>
        <w:gridCol w:w="867"/>
      </w:tblGrid>
      <w:tr>
        <w:trPr>
          <w:trHeight w:val="378" w:hRule="atLeast"/>
        </w:trPr>
        <w:tc>
          <w:tcPr>
            <w:tcW w:w="2465" w:type="dxa"/>
            <w:vMerge w:val="restart"/>
          </w:tcPr>
          <w:p>
            <w:pPr>
              <w:pStyle w:val="TableParagraph"/>
              <w:rPr>
                <w:sz w:val="22"/>
              </w:rPr>
            </w:pPr>
          </w:p>
        </w:tc>
        <w:tc>
          <w:tcPr>
            <w:tcW w:w="952" w:type="dxa"/>
          </w:tcPr>
          <w:p>
            <w:pPr>
              <w:pStyle w:val="TableParagraph"/>
              <w:spacing w:before="28"/>
              <w:ind w:left="135"/>
              <w:rPr>
                <w:sz w:val="24"/>
              </w:rPr>
            </w:pPr>
            <w:r>
              <w:rPr>
                <w:sz w:val="24"/>
              </w:rPr>
              <w:t>US</w:t>
            </w:r>
            <w:r>
              <w:rPr>
                <w:sz w:val="24"/>
                <w:vertAlign w:val="superscript"/>
              </w:rPr>
              <w:t>1</w:t>
            </w:r>
          </w:p>
        </w:tc>
        <w:tc>
          <w:tcPr>
            <w:tcW w:w="997" w:type="dxa"/>
          </w:tcPr>
          <w:p>
            <w:pPr>
              <w:pStyle w:val="TableParagraph"/>
              <w:rPr>
                <w:sz w:val="22"/>
              </w:rPr>
            </w:pPr>
          </w:p>
        </w:tc>
        <w:tc>
          <w:tcPr>
            <w:tcW w:w="997" w:type="dxa"/>
          </w:tcPr>
          <w:p>
            <w:pPr>
              <w:pStyle w:val="TableParagraph"/>
              <w:rPr>
                <w:sz w:val="22"/>
              </w:rPr>
            </w:pPr>
          </w:p>
        </w:tc>
        <w:tc>
          <w:tcPr>
            <w:tcW w:w="990" w:type="dxa"/>
          </w:tcPr>
          <w:p>
            <w:pPr>
              <w:pStyle w:val="TableParagraph"/>
              <w:spacing w:before="28"/>
              <w:ind w:left="173"/>
              <w:rPr>
                <w:sz w:val="24"/>
              </w:rPr>
            </w:pPr>
            <w:r>
              <w:rPr>
                <w:sz w:val="24"/>
              </w:rPr>
              <w:t>UK</w:t>
            </w:r>
          </w:p>
        </w:tc>
        <w:tc>
          <w:tcPr>
            <w:tcW w:w="1857" w:type="dxa"/>
            <w:gridSpan w:val="2"/>
          </w:tcPr>
          <w:p>
            <w:pPr>
              <w:pStyle w:val="TableParagraph"/>
              <w:rPr>
                <w:sz w:val="22"/>
              </w:rPr>
            </w:pPr>
          </w:p>
        </w:tc>
      </w:tr>
      <w:tr>
        <w:trPr>
          <w:trHeight w:val="350" w:hRule="atLeast"/>
        </w:trPr>
        <w:tc>
          <w:tcPr>
            <w:tcW w:w="2465" w:type="dxa"/>
            <w:vMerge/>
            <w:tcBorders>
              <w:top w:val="nil"/>
            </w:tcBorders>
          </w:tcPr>
          <w:p>
            <w:pPr>
              <w:rPr>
                <w:sz w:val="2"/>
                <w:szCs w:val="2"/>
              </w:rPr>
            </w:pPr>
          </w:p>
        </w:tc>
        <w:tc>
          <w:tcPr>
            <w:tcW w:w="952" w:type="dxa"/>
          </w:tcPr>
          <w:p>
            <w:pPr>
              <w:pStyle w:val="TableParagraph"/>
              <w:spacing w:before="71"/>
              <w:ind w:left="135"/>
              <w:rPr>
                <w:sz w:val="19"/>
              </w:rPr>
            </w:pPr>
            <w:r>
              <w:rPr>
                <w:w w:val="105"/>
                <w:sz w:val="19"/>
              </w:rPr>
              <w:t>1974-90</w:t>
            </w:r>
          </w:p>
        </w:tc>
        <w:tc>
          <w:tcPr>
            <w:tcW w:w="997" w:type="dxa"/>
          </w:tcPr>
          <w:p>
            <w:pPr>
              <w:pStyle w:val="TableParagraph"/>
              <w:spacing w:before="71"/>
              <w:ind w:left="172"/>
              <w:rPr>
                <w:sz w:val="19"/>
              </w:rPr>
            </w:pPr>
            <w:r>
              <w:rPr>
                <w:w w:val="105"/>
                <w:sz w:val="19"/>
              </w:rPr>
              <w:t>1990-95</w:t>
            </w:r>
          </w:p>
        </w:tc>
        <w:tc>
          <w:tcPr>
            <w:tcW w:w="997" w:type="dxa"/>
          </w:tcPr>
          <w:p>
            <w:pPr>
              <w:pStyle w:val="TableParagraph"/>
              <w:spacing w:before="71"/>
              <w:ind w:left="180"/>
              <w:rPr>
                <w:sz w:val="19"/>
              </w:rPr>
            </w:pPr>
            <w:r>
              <w:rPr>
                <w:w w:val="105"/>
                <w:sz w:val="19"/>
              </w:rPr>
              <w:t>1995-99</w:t>
            </w:r>
          </w:p>
        </w:tc>
        <w:tc>
          <w:tcPr>
            <w:tcW w:w="990" w:type="dxa"/>
          </w:tcPr>
          <w:p>
            <w:pPr>
              <w:pStyle w:val="TableParagraph"/>
              <w:spacing w:before="71"/>
              <w:ind w:left="173"/>
              <w:rPr>
                <w:sz w:val="19"/>
              </w:rPr>
            </w:pPr>
            <w:r>
              <w:rPr>
                <w:w w:val="105"/>
                <w:sz w:val="19"/>
              </w:rPr>
              <w:t>1979-89</w:t>
            </w:r>
          </w:p>
        </w:tc>
        <w:tc>
          <w:tcPr>
            <w:tcW w:w="990" w:type="dxa"/>
          </w:tcPr>
          <w:p>
            <w:pPr>
              <w:pStyle w:val="TableParagraph"/>
              <w:spacing w:before="71"/>
              <w:ind w:left="173"/>
              <w:rPr>
                <w:sz w:val="19"/>
              </w:rPr>
            </w:pPr>
            <w:r>
              <w:rPr>
                <w:w w:val="105"/>
                <w:sz w:val="19"/>
              </w:rPr>
              <w:t>1989-94</w:t>
            </w:r>
          </w:p>
        </w:tc>
        <w:tc>
          <w:tcPr>
            <w:tcW w:w="867" w:type="dxa"/>
          </w:tcPr>
          <w:p>
            <w:pPr>
              <w:pStyle w:val="TableParagraph"/>
              <w:spacing w:before="71"/>
              <w:ind w:left="173"/>
              <w:rPr>
                <w:sz w:val="19"/>
              </w:rPr>
            </w:pPr>
            <w:r>
              <w:rPr>
                <w:w w:val="105"/>
                <w:sz w:val="19"/>
              </w:rPr>
              <w:t>1994-98</w:t>
            </w:r>
          </w:p>
        </w:tc>
      </w:tr>
      <w:tr>
        <w:trPr>
          <w:trHeight w:val="1024" w:hRule="atLeast"/>
        </w:trPr>
        <w:tc>
          <w:tcPr>
            <w:tcW w:w="2465" w:type="dxa"/>
          </w:tcPr>
          <w:p>
            <w:pPr>
              <w:pStyle w:val="TableParagraph"/>
              <w:spacing w:line="247" w:lineRule="auto" w:before="49"/>
              <w:ind w:left="50"/>
              <w:rPr>
                <w:sz w:val="24"/>
              </w:rPr>
            </w:pPr>
            <w:r>
              <w:rPr>
                <w:sz w:val="24"/>
              </w:rPr>
              <w:t>Growth of Output per hour</w:t>
            </w:r>
          </w:p>
          <w:p>
            <w:pPr>
              <w:pStyle w:val="TableParagraph"/>
              <w:spacing w:line="262" w:lineRule="exact"/>
              <w:ind w:left="50"/>
              <w:rPr>
                <w:sz w:val="24"/>
              </w:rPr>
            </w:pPr>
            <w:r>
              <w:rPr>
                <w:sz w:val="24"/>
              </w:rPr>
              <w:t>(% pa)</w:t>
            </w:r>
          </w:p>
        </w:tc>
        <w:tc>
          <w:tcPr>
            <w:tcW w:w="952" w:type="dxa"/>
          </w:tcPr>
          <w:p>
            <w:pPr>
              <w:pStyle w:val="TableParagraph"/>
              <w:spacing w:before="64"/>
              <w:ind w:left="135"/>
              <w:rPr>
                <w:sz w:val="24"/>
              </w:rPr>
            </w:pPr>
            <w:r>
              <w:rPr>
                <w:sz w:val="24"/>
              </w:rPr>
              <w:t>1.37</w:t>
            </w:r>
          </w:p>
        </w:tc>
        <w:tc>
          <w:tcPr>
            <w:tcW w:w="997" w:type="dxa"/>
          </w:tcPr>
          <w:p>
            <w:pPr>
              <w:pStyle w:val="TableParagraph"/>
              <w:spacing w:before="64"/>
              <w:ind w:left="172"/>
              <w:rPr>
                <w:sz w:val="24"/>
              </w:rPr>
            </w:pPr>
            <w:r>
              <w:rPr>
                <w:sz w:val="24"/>
              </w:rPr>
              <w:t>1.53</w:t>
            </w:r>
          </w:p>
        </w:tc>
        <w:tc>
          <w:tcPr>
            <w:tcW w:w="997" w:type="dxa"/>
          </w:tcPr>
          <w:p>
            <w:pPr>
              <w:pStyle w:val="TableParagraph"/>
              <w:spacing w:before="64"/>
              <w:ind w:left="180"/>
              <w:rPr>
                <w:sz w:val="24"/>
              </w:rPr>
            </w:pPr>
            <w:r>
              <w:rPr>
                <w:sz w:val="24"/>
              </w:rPr>
              <w:t>2.57</w:t>
            </w:r>
          </w:p>
        </w:tc>
        <w:tc>
          <w:tcPr>
            <w:tcW w:w="990" w:type="dxa"/>
          </w:tcPr>
          <w:p>
            <w:pPr>
              <w:pStyle w:val="TableParagraph"/>
              <w:spacing w:before="64"/>
              <w:ind w:left="173"/>
              <w:rPr>
                <w:sz w:val="24"/>
              </w:rPr>
            </w:pPr>
            <w:r>
              <w:rPr>
                <w:sz w:val="24"/>
              </w:rPr>
              <w:t>2.75</w:t>
            </w:r>
          </w:p>
        </w:tc>
        <w:tc>
          <w:tcPr>
            <w:tcW w:w="990" w:type="dxa"/>
          </w:tcPr>
          <w:p>
            <w:pPr>
              <w:pStyle w:val="TableParagraph"/>
              <w:spacing w:before="64"/>
              <w:ind w:left="173"/>
              <w:rPr>
                <w:sz w:val="24"/>
              </w:rPr>
            </w:pPr>
            <w:r>
              <w:rPr>
                <w:sz w:val="24"/>
              </w:rPr>
              <w:t>3.01</w:t>
            </w:r>
          </w:p>
        </w:tc>
        <w:tc>
          <w:tcPr>
            <w:tcW w:w="867" w:type="dxa"/>
          </w:tcPr>
          <w:p>
            <w:pPr>
              <w:pStyle w:val="TableParagraph"/>
              <w:spacing w:before="64"/>
              <w:ind w:left="173"/>
              <w:rPr>
                <w:sz w:val="24"/>
              </w:rPr>
            </w:pPr>
            <w:r>
              <w:rPr>
                <w:sz w:val="24"/>
              </w:rPr>
              <w:t>1.48</w:t>
            </w:r>
          </w:p>
        </w:tc>
      </w:tr>
      <w:tr>
        <w:trPr>
          <w:trHeight w:val="825" w:hRule="atLeast"/>
        </w:trPr>
        <w:tc>
          <w:tcPr>
            <w:tcW w:w="2465" w:type="dxa"/>
          </w:tcPr>
          <w:p>
            <w:pPr>
              <w:pStyle w:val="TableParagraph"/>
              <w:spacing w:line="235" w:lineRule="auto" w:before="139"/>
              <w:ind w:left="50" w:right="488"/>
              <w:rPr>
                <w:sz w:val="24"/>
              </w:rPr>
            </w:pPr>
            <w:r>
              <w:rPr>
                <w:sz w:val="24"/>
              </w:rPr>
              <w:t>Growth of output (% pa)</w:t>
            </w:r>
          </w:p>
        </w:tc>
        <w:tc>
          <w:tcPr>
            <w:tcW w:w="952" w:type="dxa"/>
          </w:tcPr>
          <w:p>
            <w:pPr>
              <w:pStyle w:val="TableParagraph"/>
              <w:spacing w:before="134"/>
              <w:ind w:left="135"/>
              <w:rPr>
                <w:sz w:val="24"/>
              </w:rPr>
            </w:pPr>
            <w:r>
              <w:rPr>
                <w:sz w:val="24"/>
              </w:rPr>
              <w:t>3.06</w:t>
            </w:r>
          </w:p>
        </w:tc>
        <w:tc>
          <w:tcPr>
            <w:tcW w:w="997" w:type="dxa"/>
          </w:tcPr>
          <w:p>
            <w:pPr>
              <w:pStyle w:val="TableParagraph"/>
              <w:spacing w:before="134"/>
              <w:ind w:left="172"/>
              <w:rPr>
                <w:sz w:val="24"/>
              </w:rPr>
            </w:pPr>
            <w:r>
              <w:rPr>
                <w:sz w:val="24"/>
              </w:rPr>
              <w:t>2.75</w:t>
            </w:r>
          </w:p>
        </w:tc>
        <w:tc>
          <w:tcPr>
            <w:tcW w:w="997" w:type="dxa"/>
          </w:tcPr>
          <w:p>
            <w:pPr>
              <w:pStyle w:val="TableParagraph"/>
              <w:spacing w:before="134"/>
              <w:ind w:left="180"/>
              <w:rPr>
                <w:sz w:val="24"/>
              </w:rPr>
            </w:pPr>
            <w:r>
              <w:rPr>
                <w:sz w:val="24"/>
              </w:rPr>
              <w:t>4.82</w:t>
            </w:r>
          </w:p>
        </w:tc>
        <w:tc>
          <w:tcPr>
            <w:tcW w:w="990" w:type="dxa"/>
          </w:tcPr>
          <w:p>
            <w:pPr>
              <w:pStyle w:val="TableParagraph"/>
              <w:spacing w:before="134"/>
              <w:ind w:left="173"/>
              <w:rPr>
                <w:sz w:val="24"/>
              </w:rPr>
            </w:pPr>
            <w:r>
              <w:rPr>
                <w:sz w:val="24"/>
              </w:rPr>
              <w:t>2.46</w:t>
            </w:r>
          </w:p>
        </w:tc>
        <w:tc>
          <w:tcPr>
            <w:tcW w:w="990" w:type="dxa"/>
          </w:tcPr>
          <w:p>
            <w:pPr>
              <w:pStyle w:val="TableParagraph"/>
              <w:spacing w:before="134"/>
              <w:ind w:left="173"/>
              <w:rPr>
                <w:sz w:val="24"/>
              </w:rPr>
            </w:pPr>
            <w:r>
              <w:rPr>
                <w:sz w:val="24"/>
              </w:rPr>
              <w:t>1.35</w:t>
            </w:r>
          </w:p>
        </w:tc>
        <w:tc>
          <w:tcPr>
            <w:tcW w:w="867" w:type="dxa"/>
          </w:tcPr>
          <w:p>
            <w:pPr>
              <w:pStyle w:val="TableParagraph"/>
              <w:spacing w:before="134"/>
              <w:ind w:left="173"/>
              <w:rPr>
                <w:sz w:val="24"/>
              </w:rPr>
            </w:pPr>
            <w:r>
              <w:rPr>
                <w:sz w:val="24"/>
              </w:rPr>
              <w:t>3.09</w:t>
            </w:r>
          </w:p>
        </w:tc>
      </w:tr>
      <w:tr>
        <w:trPr>
          <w:trHeight w:val="420" w:hRule="atLeast"/>
        </w:trPr>
        <w:tc>
          <w:tcPr>
            <w:tcW w:w="2465" w:type="dxa"/>
          </w:tcPr>
          <w:p>
            <w:pPr>
              <w:pStyle w:val="TableParagraph"/>
              <w:spacing w:line="266" w:lineRule="exact" w:before="134"/>
              <w:ind w:left="50"/>
              <w:rPr>
                <w:sz w:val="24"/>
              </w:rPr>
            </w:pPr>
            <w:r>
              <w:rPr>
                <w:sz w:val="24"/>
              </w:rPr>
              <w:t>Contributions from</w:t>
            </w:r>
          </w:p>
        </w:tc>
        <w:tc>
          <w:tcPr>
            <w:tcW w:w="952" w:type="dxa"/>
          </w:tcPr>
          <w:p>
            <w:pPr>
              <w:pStyle w:val="TableParagraph"/>
              <w:rPr>
                <w:sz w:val="22"/>
              </w:rPr>
            </w:pPr>
          </w:p>
        </w:tc>
        <w:tc>
          <w:tcPr>
            <w:tcW w:w="997" w:type="dxa"/>
          </w:tcPr>
          <w:p>
            <w:pPr>
              <w:pStyle w:val="TableParagraph"/>
              <w:rPr>
                <w:sz w:val="22"/>
              </w:rPr>
            </w:pPr>
          </w:p>
        </w:tc>
        <w:tc>
          <w:tcPr>
            <w:tcW w:w="997" w:type="dxa"/>
          </w:tcPr>
          <w:p>
            <w:pPr>
              <w:pStyle w:val="TableParagraph"/>
              <w:rPr>
                <w:sz w:val="22"/>
              </w:rPr>
            </w:pPr>
          </w:p>
        </w:tc>
        <w:tc>
          <w:tcPr>
            <w:tcW w:w="990" w:type="dxa"/>
          </w:tcPr>
          <w:p>
            <w:pPr>
              <w:pStyle w:val="TableParagraph"/>
              <w:rPr>
                <w:sz w:val="22"/>
              </w:rPr>
            </w:pPr>
          </w:p>
        </w:tc>
        <w:tc>
          <w:tcPr>
            <w:tcW w:w="990" w:type="dxa"/>
          </w:tcPr>
          <w:p>
            <w:pPr>
              <w:pStyle w:val="TableParagraph"/>
              <w:rPr>
                <w:sz w:val="22"/>
              </w:rPr>
            </w:pPr>
          </w:p>
        </w:tc>
        <w:tc>
          <w:tcPr>
            <w:tcW w:w="867" w:type="dxa"/>
          </w:tcPr>
          <w:p>
            <w:pPr>
              <w:pStyle w:val="TableParagraph"/>
              <w:rPr>
                <w:sz w:val="22"/>
              </w:rPr>
            </w:pPr>
          </w:p>
        </w:tc>
      </w:tr>
      <w:tr>
        <w:trPr>
          <w:trHeight w:val="487" w:hRule="atLeast"/>
        </w:trPr>
        <w:tc>
          <w:tcPr>
            <w:tcW w:w="2465" w:type="dxa"/>
          </w:tcPr>
          <w:p>
            <w:pPr>
              <w:pStyle w:val="TableParagraph"/>
              <w:spacing w:line="275" w:lineRule="exact"/>
              <w:ind w:left="50"/>
              <w:rPr>
                <w:sz w:val="24"/>
              </w:rPr>
            </w:pPr>
            <w:r>
              <w:rPr>
                <w:sz w:val="24"/>
              </w:rPr>
              <w:t>(pp pa)</w:t>
            </w:r>
          </w:p>
        </w:tc>
        <w:tc>
          <w:tcPr>
            <w:tcW w:w="952" w:type="dxa"/>
          </w:tcPr>
          <w:p>
            <w:pPr>
              <w:pStyle w:val="TableParagraph"/>
              <w:rPr>
                <w:sz w:val="22"/>
              </w:rPr>
            </w:pPr>
          </w:p>
        </w:tc>
        <w:tc>
          <w:tcPr>
            <w:tcW w:w="997" w:type="dxa"/>
          </w:tcPr>
          <w:p>
            <w:pPr>
              <w:pStyle w:val="TableParagraph"/>
              <w:rPr>
                <w:sz w:val="22"/>
              </w:rPr>
            </w:pPr>
          </w:p>
        </w:tc>
        <w:tc>
          <w:tcPr>
            <w:tcW w:w="997" w:type="dxa"/>
          </w:tcPr>
          <w:p>
            <w:pPr>
              <w:pStyle w:val="TableParagraph"/>
              <w:rPr>
                <w:sz w:val="22"/>
              </w:rPr>
            </w:pPr>
          </w:p>
        </w:tc>
        <w:tc>
          <w:tcPr>
            <w:tcW w:w="990" w:type="dxa"/>
          </w:tcPr>
          <w:p>
            <w:pPr>
              <w:pStyle w:val="TableParagraph"/>
              <w:rPr>
                <w:sz w:val="22"/>
              </w:rPr>
            </w:pPr>
          </w:p>
        </w:tc>
        <w:tc>
          <w:tcPr>
            <w:tcW w:w="990" w:type="dxa"/>
          </w:tcPr>
          <w:p>
            <w:pPr>
              <w:pStyle w:val="TableParagraph"/>
              <w:rPr>
                <w:sz w:val="22"/>
              </w:rPr>
            </w:pPr>
          </w:p>
        </w:tc>
        <w:tc>
          <w:tcPr>
            <w:tcW w:w="867" w:type="dxa"/>
          </w:tcPr>
          <w:p>
            <w:pPr>
              <w:pStyle w:val="TableParagraph"/>
              <w:rPr>
                <w:sz w:val="22"/>
              </w:rPr>
            </w:pPr>
          </w:p>
        </w:tc>
      </w:tr>
      <w:tr>
        <w:trPr>
          <w:trHeight w:val="757" w:hRule="atLeast"/>
        </w:trPr>
        <w:tc>
          <w:tcPr>
            <w:tcW w:w="2465" w:type="dxa"/>
          </w:tcPr>
          <w:p>
            <w:pPr>
              <w:pStyle w:val="TableParagraph"/>
              <w:spacing w:before="202"/>
              <w:ind w:left="50"/>
              <w:rPr>
                <w:sz w:val="24"/>
              </w:rPr>
            </w:pPr>
            <w:r>
              <w:rPr>
                <w:sz w:val="24"/>
              </w:rPr>
              <w:t>ICT capital</w:t>
            </w:r>
          </w:p>
        </w:tc>
        <w:tc>
          <w:tcPr>
            <w:tcW w:w="952" w:type="dxa"/>
          </w:tcPr>
          <w:p>
            <w:pPr>
              <w:pStyle w:val="TableParagraph"/>
              <w:spacing w:before="202"/>
              <w:ind w:left="135"/>
              <w:rPr>
                <w:sz w:val="24"/>
              </w:rPr>
            </w:pPr>
            <w:r>
              <w:rPr>
                <w:sz w:val="24"/>
              </w:rPr>
              <w:t>0.44</w:t>
            </w:r>
          </w:p>
        </w:tc>
        <w:tc>
          <w:tcPr>
            <w:tcW w:w="997" w:type="dxa"/>
          </w:tcPr>
          <w:p>
            <w:pPr>
              <w:pStyle w:val="TableParagraph"/>
              <w:spacing w:before="202"/>
              <w:ind w:left="172"/>
              <w:rPr>
                <w:sz w:val="24"/>
              </w:rPr>
            </w:pPr>
            <w:r>
              <w:rPr>
                <w:sz w:val="24"/>
              </w:rPr>
              <w:t>0.51</w:t>
            </w:r>
          </w:p>
        </w:tc>
        <w:tc>
          <w:tcPr>
            <w:tcW w:w="997" w:type="dxa"/>
          </w:tcPr>
          <w:p>
            <w:pPr>
              <w:pStyle w:val="TableParagraph"/>
              <w:spacing w:before="202"/>
              <w:ind w:left="180"/>
              <w:rPr>
                <w:sz w:val="24"/>
              </w:rPr>
            </w:pPr>
            <w:r>
              <w:rPr>
                <w:sz w:val="24"/>
              </w:rPr>
              <w:t>0.96</w:t>
            </w:r>
          </w:p>
        </w:tc>
        <w:tc>
          <w:tcPr>
            <w:tcW w:w="990" w:type="dxa"/>
          </w:tcPr>
          <w:p>
            <w:pPr>
              <w:pStyle w:val="TableParagraph"/>
              <w:spacing w:before="202"/>
              <w:ind w:left="173"/>
              <w:rPr>
                <w:sz w:val="24"/>
              </w:rPr>
            </w:pPr>
            <w:r>
              <w:rPr>
                <w:sz w:val="24"/>
              </w:rPr>
              <w:t>0.37</w:t>
            </w:r>
          </w:p>
        </w:tc>
        <w:tc>
          <w:tcPr>
            <w:tcW w:w="990" w:type="dxa"/>
          </w:tcPr>
          <w:p>
            <w:pPr>
              <w:pStyle w:val="TableParagraph"/>
              <w:spacing w:before="202"/>
              <w:ind w:left="173"/>
              <w:rPr>
                <w:sz w:val="24"/>
              </w:rPr>
            </w:pPr>
            <w:r>
              <w:rPr>
                <w:sz w:val="24"/>
              </w:rPr>
              <w:t>0.40</w:t>
            </w:r>
          </w:p>
        </w:tc>
        <w:tc>
          <w:tcPr>
            <w:tcW w:w="867" w:type="dxa"/>
          </w:tcPr>
          <w:p>
            <w:pPr>
              <w:pStyle w:val="TableParagraph"/>
              <w:spacing w:before="202"/>
              <w:ind w:left="173"/>
              <w:rPr>
                <w:sz w:val="24"/>
              </w:rPr>
            </w:pPr>
            <w:r>
              <w:rPr>
                <w:sz w:val="24"/>
              </w:rPr>
              <w:t>0.64</w:t>
            </w:r>
          </w:p>
        </w:tc>
      </w:tr>
      <w:tr>
        <w:trPr>
          <w:trHeight w:val="825" w:hRule="atLeast"/>
        </w:trPr>
        <w:tc>
          <w:tcPr>
            <w:tcW w:w="2465" w:type="dxa"/>
          </w:tcPr>
          <w:p>
            <w:pPr>
              <w:pStyle w:val="TableParagraph"/>
              <w:spacing w:before="4"/>
              <w:rPr>
                <w:b/>
                <w:sz w:val="23"/>
              </w:rPr>
            </w:pPr>
          </w:p>
          <w:p>
            <w:pPr>
              <w:pStyle w:val="TableParagraph"/>
              <w:spacing w:before="1"/>
              <w:ind w:left="50"/>
              <w:rPr>
                <w:sz w:val="24"/>
              </w:rPr>
            </w:pPr>
            <w:r>
              <w:rPr>
                <w:sz w:val="24"/>
              </w:rPr>
              <w:t>Other capital</w:t>
            </w:r>
          </w:p>
        </w:tc>
        <w:tc>
          <w:tcPr>
            <w:tcW w:w="952" w:type="dxa"/>
          </w:tcPr>
          <w:p>
            <w:pPr>
              <w:pStyle w:val="TableParagraph"/>
              <w:spacing w:before="4"/>
              <w:rPr>
                <w:b/>
                <w:sz w:val="23"/>
              </w:rPr>
            </w:pPr>
          </w:p>
          <w:p>
            <w:pPr>
              <w:pStyle w:val="TableParagraph"/>
              <w:spacing w:before="1"/>
              <w:ind w:left="135"/>
              <w:rPr>
                <w:sz w:val="24"/>
              </w:rPr>
            </w:pPr>
            <w:r>
              <w:rPr>
                <w:sz w:val="24"/>
              </w:rPr>
              <w:t>0.37</w:t>
            </w:r>
          </w:p>
        </w:tc>
        <w:tc>
          <w:tcPr>
            <w:tcW w:w="997" w:type="dxa"/>
          </w:tcPr>
          <w:p>
            <w:pPr>
              <w:pStyle w:val="TableParagraph"/>
              <w:spacing w:before="4"/>
              <w:rPr>
                <w:b/>
                <w:sz w:val="23"/>
              </w:rPr>
            </w:pPr>
          </w:p>
          <w:p>
            <w:pPr>
              <w:pStyle w:val="TableParagraph"/>
              <w:spacing w:before="1"/>
              <w:ind w:left="172"/>
              <w:rPr>
                <w:sz w:val="24"/>
              </w:rPr>
            </w:pPr>
            <w:r>
              <w:rPr>
                <w:sz w:val="24"/>
              </w:rPr>
              <w:t>0.11</w:t>
            </w:r>
          </w:p>
        </w:tc>
        <w:tc>
          <w:tcPr>
            <w:tcW w:w="997" w:type="dxa"/>
          </w:tcPr>
          <w:p>
            <w:pPr>
              <w:pStyle w:val="TableParagraph"/>
              <w:spacing w:before="4"/>
              <w:rPr>
                <w:b/>
                <w:sz w:val="23"/>
              </w:rPr>
            </w:pPr>
          </w:p>
          <w:p>
            <w:pPr>
              <w:pStyle w:val="TableParagraph"/>
              <w:spacing w:before="1"/>
              <w:ind w:left="180"/>
              <w:rPr>
                <w:sz w:val="24"/>
              </w:rPr>
            </w:pPr>
            <w:r>
              <w:rPr>
                <w:sz w:val="24"/>
              </w:rPr>
              <w:t>0.14</w:t>
            </w:r>
          </w:p>
        </w:tc>
        <w:tc>
          <w:tcPr>
            <w:tcW w:w="990" w:type="dxa"/>
          </w:tcPr>
          <w:p>
            <w:pPr>
              <w:pStyle w:val="TableParagraph"/>
              <w:spacing w:before="4"/>
              <w:rPr>
                <w:b/>
                <w:sz w:val="23"/>
              </w:rPr>
            </w:pPr>
          </w:p>
          <w:p>
            <w:pPr>
              <w:pStyle w:val="TableParagraph"/>
              <w:spacing w:before="1"/>
              <w:ind w:left="173"/>
              <w:rPr>
                <w:sz w:val="24"/>
              </w:rPr>
            </w:pPr>
            <w:r>
              <w:rPr>
                <w:sz w:val="24"/>
              </w:rPr>
              <w:t>0.68</w:t>
            </w:r>
          </w:p>
        </w:tc>
        <w:tc>
          <w:tcPr>
            <w:tcW w:w="990" w:type="dxa"/>
          </w:tcPr>
          <w:p>
            <w:pPr>
              <w:pStyle w:val="TableParagraph"/>
              <w:spacing w:before="4"/>
              <w:rPr>
                <w:b/>
                <w:sz w:val="23"/>
              </w:rPr>
            </w:pPr>
          </w:p>
          <w:p>
            <w:pPr>
              <w:pStyle w:val="TableParagraph"/>
              <w:spacing w:before="1"/>
              <w:ind w:left="173"/>
              <w:rPr>
                <w:sz w:val="24"/>
              </w:rPr>
            </w:pPr>
            <w:r>
              <w:rPr>
                <w:sz w:val="24"/>
              </w:rPr>
              <w:t>1.10</w:t>
            </w:r>
          </w:p>
        </w:tc>
        <w:tc>
          <w:tcPr>
            <w:tcW w:w="867" w:type="dxa"/>
          </w:tcPr>
          <w:p>
            <w:pPr>
              <w:pStyle w:val="TableParagraph"/>
              <w:spacing w:before="4"/>
              <w:rPr>
                <w:b/>
                <w:sz w:val="23"/>
              </w:rPr>
            </w:pPr>
          </w:p>
          <w:p>
            <w:pPr>
              <w:pStyle w:val="TableParagraph"/>
              <w:spacing w:before="1"/>
              <w:ind w:left="173"/>
              <w:rPr>
                <w:sz w:val="24"/>
              </w:rPr>
            </w:pPr>
            <w:r>
              <w:rPr>
                <w:sz w:val="24"/>
              </w:rPr>
              <w:t>0.08</w:t>
            </w:r>
          </w:p>
        </w:tc>
      </w:tr>
      <w:tr>
        <w:trPr>
          <w:trHeight w:val="545" w:hRule="atLeast"/>
        </w:trPr>
        <w:tc>
          <w:tcPr>
            <w:tcW w:w="2465" w:type="dxa"/>
          </w:tcPr>
          <w:p>
            <w:pPr>
              <w:pStyle w:val="TableParagraph"/>
              <w:spacing w:before="4"/>
              <w:rPr>
                <w:b/>
                <w:sz w:val="23"/>
              </w:rPr>
            </w:pPr>
          </w:p>
          <w:p>
            <w:pPr>
              <w:pStyle w:val="TableParagraph"/>
              <w:spacing w:line="256" w:lineRule="exact" w:before="1"/>
              <w:ind w:left="50"/>
              <w:rPr>
                <w:sz w:val="24"/>
              </w:rPr>
            </w:pPr>
            <w:r>
              <w:rPr>
                <w:sz w:val="24"/>
              </w:rPr>
              <w:t>TFP plus labour quality</w:t>
            </w:r>
          </w:p>
        </w:tc>
        <w:tc>
          <w:tcPr>
            <w:tcW w:w="952" w:type="dxa"/>
          </w:tcPr>
          <w:p>
            <w:pPr>
              <w:pStyle w:val="TableParagraph"/>
              <w:spacing w:before="4"/>
              <w:rPr>
                <w:b/>
                <w:sz w:val="23"/>
              </w:rPr>
            </w:pPr>
          </w:p>
          <w:p>
            <w:pPr>
              <w:pStyle w:val="TableParagraph"/>
              <w:spacing w:line="256" w:lineRule="exact" w:before="1"/>
              <w:ind w:left="135"/>
              <w:rPr>
                <w:sz w:val="24"/>
              </w:rPr>
            </w:pPr>
            <w:r>
              <w:rPr>
                <w:sz w:val="24"/>
              </w:rPr>
              <w:t>0.55</w:t>
            </w:r>
          </w:p>
        </w:tc>
        <w:tc>
          <w:tcPr>
            <w:tcW w:w="997" w:type="dxa"/>
          </w:tcPr>
          <w:p>
            <w:pPr>
              <w:pStyle w:val="TableParagraph"/>
              <w:spacing w:before="4"/>
              <w:rPr>
                <w:b/>
                <w:sz w:val="23"/>
              </w:rPr>
            </w:pPr>
          </w:p>
          <w:p>
            <w:pPr>
              <w:pStyle w:val="TableParagraph"/>
              <w:spacing w:line="256" w:lineRule="exact" w:before="1"/>
              <w:ind w:left="172"/>
              <w:rPr>
                <w:sz w:val="24"/>
              </w:rPr>
            </w:pPr>
            <w:r>
              <w:rPr>
                <w:sz w:val="24"/>
              </w:rPr>
              <w:t>0.92</w:t>
            </w:r>
          </w:p>
        </w:tc>
        <w:tc>
          <w:tcPr>
            <w:tcW w:w="997" w:type="dxa"/>
          </w:tcPr>
          <w:p>
            <w:pPr>
              <w:pStyle w:val="TableParagraph"/>
              <w:spacing w:before="4"/>
              <w:rPr>
                <w:b/>
                <w:sz w:val="23"/>
              </w:rPr>
            </w:pPr>
          </w:p>
          <w:p>
            <w:pPr>
              <w:pStyle w:val="TableParagraph"/>
              <w:spacing w:line="256" w:lineRule="exact" w:before="1"/>
              <w:ind w:left="180"/>
              <w:rPr>
                <w:sz w:val="24"/>
              </w:rPr>
            </w:pPr>
            <w:r>
              <w:rPr>
                <w:sz w:val="24"/>
              </w:rPr>
              <w:t>1.47</w:t>
            </w:r>
          </w:p>
        </w:tc>
        <w:tc>
          <w:tcPr>
            <w:tcW w:w="990" w:type="dxa"/>
          </w:tcPr>
          <w:p>
            <w:pPr>
              <w:pStyle w:val="TableParagraph"/>
              <w:spacing w:before="4"/>
              <w:rPr>
                <w:b/>
                <w:sz w:val="23"/>
              </w:rPr>
            </w:pPr>
          </w:p>
          <w:p>
            <w:pPr>
              <w:pStyle w:val="TableParagraph"/>
              <w:spacing w:line="256" w:lineRule="exact" w:before="1"/>
              <w:ind w:left="173"/>
              <w:rPr>
                <w:sz w:val="24"/>
              </w:rPr>
            </w:pPr>
            <w:r>
              <w:rPr>
                <w:sz w:val="24"/>
              </w:rPr>
              <w:t>1.70</w:t>
            </w:r>
          </w:p>
        </w:tc>
        <w:tc>
          <w:tcPr>
            <w:tcW w:w="990" w:type="dxa"/>
          </w:tcPr>
          <w:p>
            <w:pPr>
              <w:pStyle w:val="TableParagraph"/>
              <w:spacing w:before="4"/>
              <w:rPr>
                <w:b/>
                <w:sz w:val="23"/>
              </w:rPr>
            </w:pPr>
          </w:p>
          <w:p>
            <w:pPr>
              <w:pStyle w:val="TableParagraph"/>
              <w:spacing w:line="256" w:lineRule="exact" w:before="1"/>
              <w:ind w:left="173"/>
              <w:rPr>
                <w:sz w:val="24"/>
              </w:rPr>
            </w:pPr>
            <w:r>
              <w:rPr>
                <w:sz w:val="24"/>
              </w:rPr>
              <w:t>1.51</w:t>
            </w:r>
          </w:p>
        </w:tc>
        <w:tc>
          <w:tcPr>
            <w:tcW w:w="867" w:type="dxa"/>
          </w:tcPr>
          <w:p>
            <w:pPr>
              <w:pStyle w:val="TableParagraph"/>
              <w:spacing w:before="4"/>
              <w:rPr>
                <w:b/>
                <w:sz w:val="23"/>
              </w:rPr>
            </w:pPr>
          </w:p>
          <w:p>
            <w:pPr>
              <w:pStyle w:val="TableParagraph"/>
              <w:spacing w:line="256" w:lineRule="exact" w:before="1"/>
              <w:ind w:left="173"/>
              <w:rPr>
                <w:sz w:val="24"/>
              </w:rPr>
            </w:pPr>
            <w:r>
              <w:rPr>
                <w:sz w:val="24"/>
              </w:rPr>
              <w:t>0.75</w:t>
            </w:r>
          </w:p>
        </w:tc>
      </w:tr>
    </w:tbl>
    <w:p>
      <w:pPr>
        <w:pStyle w:val="BodyText"/>
        <w:spacing w:before="4"/>
        <w:rPr>
          <w:b/>
          <w:sz w:val="36"/>
        </w:rPr>
      </w:pPr>
    </w:p>
    <w:p>
      <w:pPr>
        <w:pStyle w:val="BodyText"/>
        <w:spacing w:line="235" w:lineRule="auto"/>
        <w:ind w:left="1060" w:right="4740" w:hanging="900"/>
      </w:pPr>
      <w:r>
        <w:rPr/>
        <w:t>Source: US : Oliner and Sichel (2000) UK: Oulton (2001a)</w:t>
      </w:r>
    </w:p>
    <w:p>
      <w:pPr>
        <w:pStyle w:val="BodyText"/>
        <w:tabs>
          <w:tab w:pos="879" w:val="left" w:leader="none"/>
        </w:tabs>
        <w:spacing w:line="271" w:lineRule="exact"/>
        <w:ind w:left="160"/>
      </w:pPr>
      <w:r>
        <w:rPr/>
        <w:t>1</w:t>
        <w:tab/>
        <w:t>US data do not include the latest data</w:t>
      </w:r>
      <w:r>
        <w:rPr>
          <w:spacing w:val="23"/>
        </w:rPr>
        <w:t> </w:t>
      </w:r>
      <w:r>
        <w:rPr/>
        <w:t>revisions.</w:t>
      </w:r>
    </w:p>
    <w:p>
      <w:pPr>
        <w:pStyle w:val="BodyText"/>
        <w:rPr>
          <w:sz w:val="26"/>
        </w:rPr>
      </w:pPr>
    </w:p>
    <w:p>
      <w:pPr>
        <w:pStyle w:val="BodyText"/>
        <w:rPr>
          <w:sz w:val="26"/>
        </w:rPr>
      </w:pPr>
    </w:p>
    <w:p>
      <w:pPr>
        <w:pStyle w:val="BodyText"/>
        <w:spacing w:before="3"/>
        <w:rPr>
          <w:sz w:val="32"/>
        </w:rPr>
      </w:pPr>
    </w:p>
    <w:p>
      <w:pPr>
        <w:pStyle w:val="Heading1"/>
        <w:numPr>
          <w:ilvl w:val="0"/>
          <w:numId w:val="6"/>
        </w:numPr>
        <w:tabs>
          <w:tab w:pos="471" w:val="left" w:leader="none"/>
        </w:tabs>
        <w:spacing w:line="240" w:lineRule="auto" w:before="0" w:after="0"/>
        <w:ind w:left="470" w:right="0" w:hanging="311"/>
        <w:jc w:val="left"/>
      </w:pPr>
      <w:r>
        <w:rPr/>
        <w:t>AN INTENSIFICATION OF PRODUCT MARKET</w:t>
      </w:r>
      <w:r>
        <w:rPr>
          <w:spacing w:val="1"/>
        </w:rPr>
        <w:t> </w:t>
      </w:r>
      <w:r>
        <w:rPr/>
        <w:t>COMPETITION?</w:t>
      </w:r>
    </w:p>
    <w:p>
      <w:pPr>
        <w:pStyle w:val="BodyText"/>
        <w:rPr>
          <w:b/>
          <w:sz w:val="26"/>
        </w:rPr>
      </w:pPr>
    </w:p>
    <w:p>
      <w:pPr>
        <w:pStyle w:val="BodyText"/>
        <w:spacing w:before="9"/>
        <w:rPr>
          <w:b/>
          <w:sz w:val="21"/>
        </w:rPr>
      </w:pPr>
    </w:p>
    <w:p>
      <w:pPr>
        <w:pStyle w:val="BodyText"/>
        <w:spacing w:line="357" w:lineRule="auto"/>
        <w:ind w:left="160" w:right="562"/>
      </w:pPr>
      <w:r>
        <w:rPr/>
        <w:t>A commonly cited reason as to why some of our economies might be behaving differently is that the degree of product market competition has intensified over the last few years. I shall attempt to evaluate the validity of this claim in a UK context. Unfortunately, we do not have a direct measure of “product market competition”, so econometric testing is difficult.</w:t>
      </w:r>
    </w:p>
    <w:p>
      <w:pPr>
        <w:spacing w:after="0" w:line="357" w:lineRule="auto"/>
        <w:sectPr>
          <w:pgSz w:w="11920" w:h="16840"/>
          <w:pgMar w:header="0" w:footer="739" w:top="1600" w:bottom="920" w:left="1640" w:right="1320"/>
        </w:sectPr>
      </w:pPr>
    </w:p>
    <w:p>
      <w:pPr>
        <w:pStyle w:val="BodyText"/>
        <w:spacing w:line="357" w:lineRule="auto" w:before="61"/>
        <w:ind w:left="160" w:right="482"/>
      </w:pPr>
      <w:r>
        <w:rPr/>
        <w:t>A contributory factor may be globalisation, ie the increasing integration of global product markets. Figure 7 suggests a striking increase in the degree of import penetration in the UK, with the rate of increase having accelerated in recent years.</w:t>
      </w:r>
      <w:r>
        <w:rPr>
          <w:vertAlign w:val="superscript"/>
        </w:rPr>
        <w:t>29</w:t>
      </w:r>
    </w:p>
    <w:p>
      <w:pPr>
        <w:pStyle w:val="BodyText"/>
        <w:spacing w:before="2"/>
        <w:rPr>
          <w:sz w:val="36"/>
        </w:rPr>
      </w:pPr>
    </w:p>
    <w:p>
      <w:pPr>
        <w:pStyle w:val="BodyText"/>
        <w:spacing w:line="364" w:lineRule="auto"/>
        <w:ind w:left="160" w:right="482"/>
      </w:pPr>
      <w:r>
        <w:rPr/>
        <w:t>In the UK, evidence of increased product market competition has not just been confined to globalisation. Government action has also played a role here.</w:t>
      </w:r>
    </w:p>
    <w:p>
      <w:pPr>
        <w:pStyle w:val="BodyText"/>
        <w:spacing w:line="357" w:lineRule="auto"/>
        <w:ind w:left="160" w:right="536"/>
      </w:pPr>
      <w:r>
        <w:rPr/>
        <w:t>Privatisation and/or regulatory changes in a whole host of industries including gas, water, telecom, electricity, airports, rail, the docks and broadcasting have led to rather more competitive product market conditions.</w:t>
      </w:r>
    </w:p>
    <w:p>
      <w:pPr>
        <w:pStyle w:val="BodyText"/>
        <w:spacing w:before="3"/>
        <w:rPr>
          <w:sz w:val="36"/>
        </w:rPr>
      </w:pPr>
    </w:p>
    <w:p>
      <w:pPr>
        <w:pStyle w:val="BodyText"/>
        <w:spacing w:line="357" w:lineRule="auto" w:before="1"/>
        <w:ind w:left="160" w:right="482"/>
      </w:pPr>
      <w:r>
        <w:rPr/>
        <w:t>A crude proxy for the extent of perceived competitive pressure is to rely on survey evidence. The Euler Trade Indemnity survey (which spans all the broad industry sectors) has asked questions relating to the extent to which price discounting and the</w:t>
      </w:r>
    </w:p>
    <w:p>
      <w:pPr>
        <w:pStyle w:val="BodyText"/>
        <w:spacing w:before="4"/>
        <w:rPr>
          <w:sz w:val="28"/>
        </w:rPr>
      </w:pPr>
    </w:p>
    <w:p>
      <w:pPr>
        <w:pStyle w:val="Heading1"/>
        <w:spacing w:before="90"/>
      </w:pPr>
      <w:r>
        <w:rPr/>
        <w:t>FIGURE 7</w:t>
      </w:r>
    </w:p>
    <w:p>
      <w:pPr>
        <w:spacing w:before="219"/>
        <w:ind w:left="190" w:right="0" w:firstLine="0"/>
        <w:jc w:val="left"/>
        <w:rPr>
          <w:b/>
          <w:sz w:val="24"/>
        </w:rPr>
      </w:pPr>
      <w:r>
        <w:rPr>
          <w:b/>
          <w:sz w:val="24"/>
        </w:rPr>
        <w:t>Import Penetration in the UK</w:t>
      </w:r>
    </w:p>
    <w:p>
      <w:pPr>
        <w:spacing w:before="84"/>
        <w:ind w:left="4019" w:right="3659" w:firstLine="0"/>
        <w:jc w:val="center"/>
        <w:rPr>
          <w:sz w:val="16"/>
        </w:rPr>
      </w:pPr>
      <w:r>
        <w:rPr/>
        <w:pict>
          <v:group style="position:absolute;margin-left:103.125pt;margin-top:7.317065pt;width:204pt;height:179.15pt;mso-position-horizontal-relative:page;mso-position-vertical-relative:paragraph;z-index:251705344" coordorigin="2063,146" coordsize="4080,3583">
            <v:shape style="position:absolute;left:2070;top:173;width:4065;height:3555" coordorigin="2070,173" coordsize="4065,3555" path="m6090,173l6090,3683,6135,3683m6090,3188l6135,3188m6090,2678l6135,2678m6090,2183l6135,2183m6090,1673l6135,1673m6090,1178l6135,1178m6090,668l6135,668m6090,173l6135,173m2070,3683l6090,3683m2070,3728l2070,3683m2520,3728l2520,3683m2970,3728l2970,3683m3405,3728l3405,3683m3855,3728l3855,3683m4305,3728l4305,3683m4755,3728l4755,3683m5190,3728l5190,3683m5640,3728l5640,3683m6090,3728l6090,3683e" filled="false" stroked="true" strokeweight=".75pt" strokecolor="#000000">
              <v:path arrowok="t"/>
              <v:stroke dashstyle="solid"/>
            </v:shape>
            <v:line style="position:absolute" from="2088,3123" to="2118,3048" stroked="true" strokeweight="1.5pt" strokecolor="#000080">
              <v:stroke dashstyle="solid"/>
            </v:line>
            <v:shape style="position:absolute;left:2100;top:2648;width:1485;height:570" coordorigin="2100,2648" coordsize="1485,570" path="m2118,3048l2148,3033m2148,3033l2178,3048m2178,3048l2193,3003m2193,3003l2223,3063m2223,3063l2253,3018m2253,3018l2283,3123m2283,3123l2313,3018m2313,3018l2343,3003m2343,3003l2373,2988m2373,2988l2388,2913m2388,2913l2418,2913m2418,2913l2448,2943m2448,2943l2478,2913m2478,2913l2508,2943m2508,2943l2538,2883m2538,2883l2568,2913m2568,2913l2598,2928m2598,2928l2613,2898m2613,2898l2643,2928m2643,2928l2673,2868m2673,2868l2703,2868m2703,2868l2733,2808m2733,2808l2763,2823m2763,2823l2793,2778m2793,2778l2808,2838m2808,2838l2838,2793m2838,2793l2868,2703m2868,2703l2898,2733m2898,2733l2928,2778m2928,2778l2958,2598m2958,2598l2988,2688m2988,2688l3003,2673m3003,2673l3033,2613m3033,2613l3063,2553m3063,2553l3093,2568m3093,2568l3123,2553m3123,2553l3153,2598m3153,2598l3183,2598m3183,2598l3198,2688m3198,2688l3228,2748m3228,2748l3258,2658m3258,2658l3288,2718m3288,2718l3318,2778m3318,2778l3348,2613m3348,2613l3378,2598m3378,2598l3393,2643m3393,2643l3423,2658m3423,2658l3453,2598m3453,2598l3483,2673m3483,2673l3513,2718m3513,2718l3543,2613m3543,2613l3573,2613m3573,2613l3603,2643e" filled="false" stroked="true" strokeweight="1.5pt" strokecolor="#000080">
              <v:path arrowok="t"/>
              <v:stroke dashstyle="solid"/>
            </v:shape>
            <v:line style="position:absolute" from="3611,2628" to="3611,2778" stroked="true" strokeweight="2.25pt" strokecolor="#000080">
              <v:stroke dashstyle="solid"/>
            </v:line>
            <v:shape style="position:absolute;left:3600;top:2528;width:180;height:330" coordorigin="3600,2528" coordsize="180,330" path="m3618,2763l3648,2628m3648,2628l3678,2553m3678,2553l3708,2463m3708,2463l3738,2478m3738,2478l3768,2433m3768,2433l3798,2478e" filled="false" stroked="true" strokeweight="1.5pt" strokecolor="#000080">
              <v:path arrowok="t"/>
              <v:stroke dashstyle="solid"/>
            </v:shape>
            <v:line style="position:absolute" from="3806,2463" to="3806,2658" stroked="true" strokeweight="2.25pt" strokecolor="#000080">
              <v:stroke dashstyle="solid"/>
            </v:line>
            <v:shape style="position:absolute;left:3795;top:758;width:2265;height:2085" coordorigin="3795,758" coordsize="2265,2085" path="m3813,2643l3843,2673m3843,2673l3873,2748m3873,2748l3903,2643m3903,2643l3933,2448m3933,2448l3963,2523m3963,2523l3993,2538m3993,2538l4008,2463m4008,2463l4038,2538m4038,2538l4068,2568m4068,2568l4098,2523m4098,2523l4128,2463m4128,2463l4158,2478m4158,2478l4188,2418m4188,2418l4203,2418m4203,2418l4233,2313m4233,2313l4263,2298m4263,2298l4293,2223m4293,2223l4323,2268m4323,2268l4353,2358m4353,2358l4383,2403m4383,2403l4398,2343m4398,2343l4428,2313m4428,2313l4458,2268m4458,2268l4488,2283m4488,2283l4518,2283m4518,2283l4548,2313m4548,2313l4578,2223m4578,2223l4608,2163m4608,2163l4623,2148m4623,2148l4653,2148m4653,2148l4683,2058m4683,2058l4713,2028m4713,2028l4743,1908m4743,1908l4773,1863m4773,1863l4803,1938m4803,1938l4818,1878m4818,1878l4848,1923m4848,1923l4878,1878m4878,1878l4908,1893m4908,1893l4938,1908m4938,1908l4968,1953m4968,1953l4998,2028m4998,2028l5013,2028m5013,2028l5043,1998m5043,1998l5073,1968m5073,1968l5103,1908m5103,1908l5133,1803m5133,1803l5163,1818m5163,1818l5193,1803m5193,1803l5208,1788m5208,1788l5238,1848m5238,1848l5268,1803m5268,1803l5298,1788m5298,1788l5328,1773m5328,1773l5358,1773m5358,1773l5388,1833m5388,1833l5403,1743m5403,1743l5433,1803m5433,1803l5463,1713m5463,1713l5493,1668m5493,1668l5523,1653m5523,1653l5553,1563m5553,1563l5583,1548m5583,1548l5613,1503m5613,1503l5628,1473m5628,1473l5658,1473m5658,1473l5688,1353m5688,1353l5718,1353m5718,1353l5748,1248m5748,1248l5778,1233m5778,1233l5808,1173m5808,1173l5823,1128m5823,1128l5853,1098m5853,1098l5883,1023m5883,1023l5913,1038m5913,1038l5943,918m5943,918l5973,873m5973,873l6003,843m6003,843l6018,738m6018,738l6048,708m6048,708l6078,663e" filled="false" stroked="true" strokeweight="1.5pt" strokecolor="#000080">
              <v:path arrowok="t"/>
              <v:stroke dashstyle="solid"/>
            </v:shape>
            <v:line style="position:absolute" from="6078,663" to="6108,588" stroked="true" strokeweight="1.5pt" strokecolor="#000080">
              <v:stroke dashstyle="solid"/>
            </v:line>
            <v:shape style="position:absolute;left:5295;top:146;width:710;height:183" type="#_x0000_t202" filled="false" stroked="false">
              <v:textbox inset="0,0,0,0">
                <w:txbxContent>
                  <w:p>
                    <w:pPr>
                      <w:spacing w:line="182" w:lineRule="exact" w:before="0"/>
                      <w:ind w:left="0" w:right="0" w:firstLine="0"/>
                      <w:jc w:val="left"/>
                      <w:rPr>
                        <w:sz w:val="16"/>
                      </w:rPr>
                    </w:pPr>
                    <w:r>
                      <w:rPr>
                        <w:w w:val="105"/>
                        <w:sz w:val="16"/>
                      </w:rPr>
                      <w:t>% of GDP</w:t>
                    </w:r>
                  </w:p>
                </w:txbxContent>
              </v:textbox>
              <w10:wrap type="none"/>
            </v:shape>
            <w10:wrap type="none"/>
          </v:group>
        </w:pict>
      </w:r>
      <w:r>
        <w:rPr>
          <w:spacing w:val="7"/>
          <w:w w:val="105"/>
          <w:sz w:val="16"/>
        </w:rPr>
        <w:t>45</w:t>
      </w:r>
    </w:p>
    <w:p>
      <w:pPr>
        <w:pStyle w:val="BodyText"/>
        <w:spacing w:before="6"/>
        <w:rPr>
          <w:sz w:val="18"/>
        </w:rPr>
      </w:pPr>
    </w:p>
    <w:p>
      <w:pPr>
        <w:spacing w:before="98"/>
        <w:ind w:left="4019" w:right="3659" w:firstLine="0"/>
        <w:jc w:val="center"/>
        <w:rPr>
          <w:sz w:val="16"/>
        </w:rPr>
      </w:pPr>
      <w:r>
        <w:rPr>
          <w:spacing w:val="7"/>
          <w:w w:val="105"/>
          <w:sz w:val="16"/>
        </w:rPr>
        <w:t>40</w:t>
      </w:r>
    </w:p>
    <w:p>
      <w:pPr>
        <w:pStyle w:val="BodyText"/>
        <w:spacing w:before="9"/>
        <w:rPr>
          <w:sz w:val="19"/>
        </w:rPr>
      </w:pPr>
    </w:p>
    <w:p>
      <w:pPr>
        <w:spacing w:before="98"/>
        <w:ind w:left="4019" w:right="3659" w:firstLine="0"/>
        <w:jc w:val="center"/>
        <w:rPr>
          <w:sz w:val="16"/>
        </w:rPr>
      </w:pPr>
      <w:r>
        <w:rPr>
          <w:spacing w:val="7"/>
          <w:w w:val="105"/>
          <w:sz w:val="16"/>
        </w:rPr>
        <w:t>35</w:t>
      </w:r>
    </w:p>
    <w:p>
      <w:pPr>
        <w:pStyle w:val="BodyText"/>
        <w:spacing w:before="6"/>
        <w:rPr>
          <w:sz w:val="18"/>
        </w:rPr>
      </w:pPr>
    </w:p>
    <w:p>
      <w:pPr>
        <w:spacing w:before="98"/>
        <w:ind w:left="4019" w:right="3659" w:firstLine="0"/>
        <w:jc w:val="center"/>
        <w:rPr>
          <w:sz w:val="16"/>
        </w:rPr>
      </w:pPr>
      <w:r>
        <w:rPr>
          <w:spacing w:val="7"/>
          <w:w w:val="105"/>
          <w:sz w:val="16"/>
        </w:rPr>
        <w:t>30</w:t>
      </w:r>
    </w:p>
    <w:p>
      <w:pPr>
        <w:pStyle w:val="BodyText"/>
        <w:spacing w:before="10"/>
        <w:rPr>
          <w:sz w:val="19"/>
        </w:rPr>
      </w:pPr>
    </w:p>
    <w:p>
      <w:pPr>
        <w:spacing w:before="98"/>
        <w:ind w:left="4019" w:right="3659" w:firstLine="0"/>
        <w:jc w:val="center"/>
        <w:rPr>
          <w:sz w:val="16"/>
        </w:rPr>
      </w:pPr>
      <w:r>
        <w:rPr>
          <w:spacing w:val="7"/>
          <w:w w:val="105"/>
          <w:sz w:val="16"/>
        </w:rPr>
        <w:t>25</w:t>
      </w:r>
    </w:p>
    <w:p>
      <w:pPr>
        <w:pStyle w:val="BodyText"/>
        <w:spacing w:before="6"/>
        <w:rPr>
          <w:sz w:val="18"/>
        </w:rPr>
      </w:pPr>
    </w:p>
    <w:p>
      <w:pPr>
        <w:spacing w:before="98"/>
        <w:ind w:left="4019" w:right="3659" w:firstLine="0"/>
        <w:jc w:val="center"/>
        <w:rPr>
          <w:sz w:val="16"/>
        </w:rPr>
      </w:pPr>
      <w:r>
        <w:rPr>
          <w:spacing w:val="7"/>
          <w:w w:val="105"/>
          <w:sz w:val="16"/>
        </w:rPr>
        <w:t>20</w:t>
      </w:r>
    </w:p>
    <w:p>
      <w:pPr>
        <w:pStyle w:val="BodyText"/>
        <w:spacing w:before="10"/>
        <w:rPr>
          <w:sz w:val="19"/>
        </w:rPr>
      </w:pPr>
    </w:p>
    <w:p>
      <w:pPr>
        <w:spacing w:before="97"/>
        <w:ind w:left="4019" w:right="3659" w:firstLine="0"/>
        <w:jc w:val="center"/>
        <w:rPr>
          <w:sz w:val="16"/>
        </w:rPr>
      </w:pPr>
      <w:r>
        <w:rPr>
          <w:spacing w:val="7"/>
          <w:w w:val="105"/>
          <w:sz w:val="16"/>
        </w:rPr>
        <w:t>15</w:t>
      </w:r>
    </w:p>
    <w:p>
      <w:pPr>
        <w:pStyle w:val="BodyText"/>
        <w:spacing w:before="7"/>
        <w:rPr>
          <w:sz w:val="18"/>
        </w:rPr>
      </w:pPr>
    </w:p>
    <w:p>
      <w:pPr>
        <w:spacing w:before="97"/>
        <w:ind w:left="4019" w:right="3659" w:firstLine="0"/>
        <w:jc w:val="center"/>
        <w:rPr>
          <w:sz w:val="16"/>
        </w:rPr>
      </w:pPr>
      <w:r>
        <w:rPr>
          <w:spacing w:val="7"/>
          <w:w w:val="105"/>
          <w:sz w:val="16"/>
        </w:rPr>
        <w:t>10</w:t>
      </w:r>
    </w:p>
    <w:p>
      <w:pPr>
        <w:spacing w:before="56"/>
        <w:ind w:left="0" w:right="4079" w:firstLine="0"/>
        <w:jc w:val="center"/>
        <w:rPr>
          <w:sz w:val="16"/>
        </w:rPr>
      </w:pPr>
      <w:r>
        <w:rPr>
          <w:w w:val="105"/>
          <w:sz w:val="16"/>
        </w:rPr>
        <w:t>1965 1969 1973 1977 1981 1985 1989 1993 1997 2001</w:t>
      </w:r>
    </w:p>
    <w:p>
      <w:pPr>
        <w:pStyle w:val="BodyText"/>
        <w:rPr>
          <w:sz w:val="20"/>
        </w:rPr>
      </w:pPr>
    </w:p>
    <w:p>
      <w:pPr>
        <w:pStyle w:val="BodyText"/>
        <w:spacing w:before="1"/>
      </w:pPr>
    </w:p>
    <w:p>
      <w:pPr>
        <w:pStyle w:val="BodyText"/>
        <w:spacing w:line="360" w:lineRule="auto" w:before="90"/>
        <w:ind w:left="160" w:right="614"/>
      </w:pPr>
      <w:r>
        <w:rPr/>
        <w:t>competitive environment have been perceived as impacting on profitability since 1994. Figure 8 displays the responses. Note that a response below 50 suggests that the factor is having a negative impact on profitability. The responses appear to point to an intensification of perceived competitive pressures and the extent of discounting</w:t>
      </w:r>
    </w:p>
    <w:p>
      <w:pPr>
        <w:pStyle w:val="BodyText"/>
        <w:spacing w:before="3"/>
        <w:rPr>
          <w:sz w:val="27"/>
        </w:rPr>
      </w:pPr>
      <w:r>
        <w:rPr/>
        <w:pict>
          <v:shape style="position:absolute;margin-left:90pt;margin-top:18.039013pt;width:144pt;height:.1pt;mso-position-horizontal-relative:page;mso-position-vertical-relative:paragraph;z-index:-251613184;mso-wrap-distance-left:0;mso-wrap-distance-right:0" coordorigin="1800,361" coordsize="2880,0" path="m1800,361l4680,361e" filled="false" stroked="true" strokeweight=".75pt" strokecolor="#000000">
            <v:path arrowok="t"/>
            <v:stroke dashstyle="solid"/>
            <w10:wrap type="topAndBottom"/>
          </v:shape>
        </w:pict>
      </w:r>
    </w:p>
    <w:p>
      <w:pPr>
        <w:spacing w:line="254" w:lineRule="auto" w:before="29"/>
        <w:ind w:left="160" w:right="675" w:firstLine="0"/>
        <w:jc w:val="left"/>
        <w:rPr>
          <w:sz w:val="19"/>
        </w:rPr>
      </w:pPr>
      <w:r>
        <w:rPr>
          <w:w w:val="105"/>
          <w:position w:val="9"/>
          <w:sz w:val="13"/>
        </w:rPr>
        <w:t>29 </w:t>
      </w:r>
      <w:r>
        <w:rPr>
          <w:w w:val="105"/>
          <w:sz w:val="19"/>
        </w:rPr>
        <w:t>Note also that over the same period, world trade growth has, of course, also risen at a much faster rate than world GDP growth, which is indicative of globalisation. For example, the ratio of world imports to world GDP was, in 2000, about 70% higher than its 1980 value.</w:t>
      </w:r>
    </w:p>
    <w:p>
      <w:pPr>
        <w:spacing w:after="0" w:line="254" w:lineRule="auto"/>
        <w:jc w:val="left"/>
        <w:rPr>
          <w:sz w:val="19"/>
        </w:rPr>
        <w:sectPr>
          <w:pgSz w:w="11920" w:h="16840"/>
          <w:pgMar w:header="0" w:footer="739" w:top="1360" w:bottom="920" w:left="1640" w:right="1320"/>
        </w:sectPr>
      </w:pPr>
    </w:p>
    <w:p>
      <w:pPr>
        <w:pStyle w:val="BodyText"/>
        <w:spacing w:line="357" w:lineRule="auto" w:before="61"/>
        <w:ind w:left="160" w:right="482"/>
      </w:pPr>
      <w:r>
        <w:rPr/>
        <w:t>over this period, (dating back to around mid-1997), as they have fallen further below 50, suggesting a greater negative impact on profitability. Note that while the level of the exchange rate has also been hurting profitability, its effect is deemed to have been less important than that emanating from price discounting or the more competitive environment.</w:t>
      </w:r>
    </w:p>
    <w:p>
      <w:pPr>
        <w:pStyle w:val="BodyText"/>
        <w:spacing w:before="4"/>
        <w:rPr>
          <w:sz w:val="36"/>
        </w:rPr>
      </w:pPr>
    </w:p>
    <w:p>
      <w:pPr>
        <w:pStyle w:val="BodyText"/>
        <w:spacing w:line="360" w:lineRule="auto" w:before="1"/>
        <w:ind w:left="160" w:right="482"/>
      </w:pPr>
      <w:r>
        <w:rPr/>
        <w:t>It is sometimes asserted that an intensification of competition is a one-off event and must therefore only have a transient effect on inflation. Consequently, the argument goes, it should not affect one’s perception of the medium-term outlook for inflation. My ex-colleague, Willem Buiter (2000) argues that a fall in the NAIRU which was associated with intensified product market competition would not, of course, reduce inflation in the long-run, but he emphasises that there would be important short-run effects. Of course, the “short-run” in this case could last several years, since</w:t>
      </w:r>
    </w:p>
    <w:p>
      <w:pPr>
        <w:pStyle w:val="BodyText"/>
        <w:spacing w:line="364" w:lineRule="auto"/>
        <w:ind w:left="160" w:right="562"/>
      </w:pPr>
      <w:r>
        <w:rPr/>
        <w:t>there can sometimes be a gradual improvement over a number of years in the structural factors that lower the NAIRU.</w:t>
      </w:r>
    </w:p>
    <w:p>
      <w:pPr>
        <w:pStyle w:val="BodyText"/>
        <w:rPr>
          <w:sz w:val="26"/>
        </w:rPr>
      </w:pPr>
    </w:p>
    <w:p>
      <w:pPr>
        <w:pStyle w:val="BodyText"/>
        <w:rPr>
          <w:sz w:val="26"/>
        </w:rPr>
      </w:pPr>
    </w:p>
    <w:p>
      <w:pPr>
        <w:pStyle w:val="Heading1"/>
        <w:spacing w:before="225"/>
      </w:pPr>
      <w:r>
        <w:rPr/>
        <w:t>FIGURE 8</w:t>
      </w:r>
    </w:p>
    <w:p>
      <w:pPr>
        <w:pStyle w:val="BodyText"/>
        <w:spacing w:before="3"/>
        <w:rPr>
          <w:b/>
        </w:rPr>
      </w:pPr>
    </w:p>
    <w:p>
      <w:pPr>
        <w:spacing w:before="90"/>
        <w:ind w:left="430" w:right="0" w:firstLine="0"/>
        <w:jc w:val="left"/>
        <w:rPr>
          <w:b/>
          <w:sz w:val="24"/>
        </w:rPr>
      </w:pPr>
      <w:r>
        <w:rPr>
          <w:b/>
          <w:sz w:val="24"/>
        </w:rPr>
        <w:t>Euler survey responses</w:t>
      </w:r>
    </w:p>
    <w:p>
      <w:pPr>
        <w:pStyle w:val="BodyText"/>
        <w:spacing w:before="5"/>
        <w:rPr>
          <w:b/>
          <w:sz w:val="16"/>
        </w:rPr>
      </w:pPr>
    </w:p>
    <w:p>
      <w:pPr>
        <w:spacing w:before="0"/>
        <w:ind w:left="4199" w:right="3659" w:firstLine="0"/>
        <w:jc w:val="center"/>
        <w:rPr>
          <w:sz w:val="16"/>
        </w:rPr>
      </w:pPr>
      <w:r>
        <w:rPr/>
        <w:pict>
          <v:group style="position:absolute;margin-left:115.125pt;margin-top:4.09375pt;width:196.5pt;height:154.9pt;mso-position-horizontal-relative:page;mso-position-vertical-relative:paragraph;z-index:251709440" coordorigin="2303,82" coordsize="3930,3098">
            <v:shape style="position:absolute;left:2310;top:89;width:3915;height:3090" coordorigin="2310,89" coordsize="3915,3090" path="m6180,89l6180,3134,6225,3134m6180,2699l6225,2699m6180,2264l6225,2264m6180,1829l6225,1829m6180,1394l6225,1394m6180,959l6225,959m6180,524l6225,524m6180,89l6225,89m2310,3134l6180,3134m2310,3179l2310,3134m2850,3179l2850,3134m3375,3179l3375,3134m3915,3179l3915,3134m4440,3179l4440,3134m4980,3179l4980,3134m5520,3179l5520,3134m6045,3179l6045,3134e" filled="false" stroked="true" strokeweight=".75pt" strokecolor="#000000">
              <v:path arrowok="t"/>
              <v:stroke dashstyle="solid"/>
            </v:shape>
            <v:line style="position:absolute" from="2330,1461" to="2465,1221" stroked="true" strokeweight="1.5pt" strokecolor="#000080">
              <v:stroke dashstyle="solid"/>
            </v:line>
            <v:shape style="position:absolute;left:2445;top:1274;width:795;height:255" coordorigin="2445,1274" coordsize="795,255" path="m2465,1221l2600,1191m2600,1191l2735,1236m2735,1236l2870,1161m2870,1161l2990,1221m2990,1221l3125,1416m3125,1416l3260,1296e" filled="false" stroked="true" strokeweight="1.5pt" strokecolor="#000080">
              <v:path arrowok="t"/>
              <v:stroke dashstyle="solid"/>
            </v:shape>
            <v:line style="position:absolute" from="3245,1304" to="3410,1304" stroked="true" strokeweight="2.25pt" strokecolor="#000080">
              <v:stroke dashstyle="solid"/>
            </v:line>
            <v:shape style="position:absolute;left:3375;top:1049;width:675;height:375" coordorigin="3375,1049" coordsize="675,375" path="m3395,1311l3530,1266m3530,1266l3665,1296m3665,1296l3800,1176m3800,1176l3935,1101m3935,1101l4070,936e" filled="false" stroked="true" strokeweight="1.5pt" strokecolor="#000080">
              <v:path arrowok="t"/>
              <v:stroke dashstyle="solid"/>
            </v:shape>
            <v:line style="position:absolute" from="4055,929" to="4220,929" stroked="true" strokeweight="2.25pt" strokecolor="#000080">
              <v:stroke dashstyle="solid"/>
            </v:line>
            <v:shape style="position:absolute;left:4185;top:1034;width:1860;height:1605" coordorigin="4185,1034" coordsize="1860,1605" path="m4205,921l4325,1551m4325,1551l4460,1671m4460,1671l4595,1671m4595,1671l4730,1581m4730,1581l4865,1821m4865,1821l5000,1761m5000,1761l5135,2271m5135,2271l5270,2241m5270,2241l5405,2181m5405,2181l5540,2226m5540,2226l5660,2436m5660,2436l5795,2256m5795,2256l5930,2256m5930,2256l6065,2526e" filled="false" stroked="true" strokeweight="1.5pt" strokecolor="#000080">
              <v:path arrowok="t"/>
              <v:stroke dashstyle="solid"/>
            </v:shape>
            <v:line style="position:absolute" from="6065,2526" to="6200,2451" stroked="true" strokeweight="1.5pt" strokecolor="#000080">
              <v:stroke dashstyle="solid"/>
            </v:line>
            <v:shape style="position:absolute;left:2310;top:1289;width:1005;height:195" coordorigin="2310,1289" coordsize="1005,195" path="m2415,1469l2400,1454,2310,1467,2310,1484,2415,1469m2520,1409l2505,1379,2415,1439,2430,1469,2520,1409m2655,1379l2565,1319,2550,1349,2565,1364,2569,1362,2640,1409,2655,1379m2790,1379l2775,1349,2685,1409,2700,1439,2715,1429,2715,1439,2730,1439,2730,1424,2723,1424,2790,1379m2925,1349l2835,1289,2820,1319,2835,1334,2839,1332,2910,1379,2925,1349m3075,1424l2970,1394,2955,1409,3060,1439,3075,1424m3210,1424l3195,1409,3090,1424,3105,1439,3210,1424m3315,1484l3255,1394,3225,1379,3285,1469,3315,1484e" filled="true" fillcolor="#000080" stroked="false">
              <v:path arrowok="t"/>
              <v:fill type="solid"/>
            </v:shape>
            <v:shape style="position:absolute;left:3330;top:1529;width:120;height:105" type="#_x0000_t75" stroked="false">
              <v:imagedata r:id="rId13" o:title=""/>
            </v:shape>
            <v:shape style="position:absolute;left:3495;top:1004;width:630;height:615" type="#_x0000_t75" stroked="false">
              <v:imagedata r:id="rId14" o:title=""/>
            </v:shape>
            <v:shape style="position:absolute;left:4140;top:899;width:165;height:780" coordorigin="4140,899" coordsize="165,780" path="m4215,1019l4200,914,4185,899,4186,907,4170,899,4140,944,4170,959,4189,930,4200,1004,4215,1019m4230,1079l4215,1079,4215,1184,4230,1184,4230,1079m4260,1349l4245,1244,4230,1229,4245,1334,4260,1349m4290,1514l4275,1409,4260,1394,4275,1499,4290,1514m4305,1679l4290,1574,4275,1559,4290,1664,4305,1679e" filled="true" fillcolor="#000080" stroked="false">
              <v:path arrowok="t"/>
              <v:fill type="solid"/>
            </v:shape>
            <v:shape style="position:absolute;left:4290;top:1724;width:360;height:120" type="#_x0000_t75" stroked="false">
              <v:imagedata r:id="rId15" o:title=""/>
            </v:shape>
            <v:shape style="position:absolute;left:2835;top:569;width:3315;height:1710" coordorigin="2835,569" coordsize="3315,1710" path="m2880,809l2865,749,2835,734,2850,794,2880,809m2955,974l2925,914,2895,899,2925,959,2955,974m3015,1064l3000,1034,2940,1049,2955,1079,3015,1064m3150,1064l3120,1004,3090,989,3120,1049,3150,1064m3210,1229l3195,1169,3165,1154,3180,1214,3210,1229m3270,1274l3240,1259,3225,1319,3255,1334,3270,1274m3315,1094l3285,1079,3270,1139,3300,1154,3315,1094m3345,929l3315,914,3300,974,3330,989,3345,929m3420,734l3390,719,3378,743,3360,734,3345,794,3375,809,3380,789,3390,794,3420,734m3555,584l3525,569,3521,578,3495,569,3465,614,3497,625,3495,629,3525,644,3555,584m4755,1889l4725,1784,4710,1769,4719,1799,4710,1799,4710,1814,4723,1814,4740,1874,4755,1889m4800,2039l4770,1949,4755,1934,4785,2024,4800,2039m4845,2204l4815,2099,4800,2084,4830,2189,4845,2204m4890,2174l4875,2159,4845,2264,4845,2279,4860,2279,4890,2174m4920,2009l4905,1994,4890,2099,4905,2114,4920,2009m4965,1859l4950,1844,4920,1949,4935,1964,4965,1859m5025,1814l4995,1709,4980,1694,4965,1784,4980,1799,4991,1733,5010,1799,5025,1814m5070,1964l5040,1874,5025,1859,5055,1949,5070,1964m5205,2054l5175,2039,5122,2103,5100,2024,5085,2009,5114,2112,5100,2129,5130,2144,5205,2054m5325,1919l5295,1904,5250,1972,5235,1964,5205,1994,5235,2009,5245,1999,5265,2009,5325,1919m5490,1799l5391,1799,5400,1784,5370,1769,5325,1844,5355,1859,5385,1809,5385,1814,5490,1814,5490,1799m5565,1889l5535,1784,5520,1769,5550,1874,5565,1889m5625,2039l5580,1949,5565,1934,5610,2024,5625,2039m5715,2069l5685,2054,5644,2116,5640,2099,5625,2084,5636,2128,5625,2144,5655,2159,5715,2069m5850,2009l5774,1971,5790,1949,5760,1934,5715,1994,5745,2009,5761,1988,5835,2024,5850,2009m5985,2114l5925,2024,5895,2009,5915,2039,5910,2039,5910,2054,5925,2054,5955,2099,5985,2114m6150,2189l6135,2174,6047,2200,6030,2174,6000,2159,6030,2204,6045,2219,6055,2217,6060,2219,6058,2216,6150,2189e" filled="true" fillcolor="#000080" stroked="false">
              <v:path arrowok="t"/>
              <v:fill type="solid"/>
            </v:shape>
            <v:shape style="position:absolute;left:3570;top:344;width:255;height:300" type="#_x0000_t75" stroked="false">
              <v:imagedata r:id="rId16" o:title=""/>
            </v:shape>
            <v:shape style="position:absolute;left:3855;top:374;width:825;height:615" coordorigin="3855,374" coordsize="825,615" path="m3960,809l3945,779,3924,785,3900,749,3855,734,3885,779,3911,788,3885,794,3900,824,3960,809m4095,779l4065,719,4035,704,4065,764,4095,779m4215,929l4185,914,4182,925,4155,884,4110,869,4140,914,4182,928,4170,974,4200,989,4215,929m4245,749l4215,734,4200,794,4230,809,4245,749m4290,569l4260,554,4245,614,4275,629,4290,569m4335,449l4320,389,4290,374,4275,434,4305,449,4308,436,4335,449m4395,614l4380,569,4350,554,4365,599,4395,614m4500,749l4455,734,4445,749,4440,734,4410,719,4425,764,4433,768,4425,779,4470,794,4500,749m4605,599l4560,584,4530,629,4571,643,4575,659,4605,674,4591,620,4605,599m4680,839l4650,794,4605,779,4635,824,4680,839e" filled="true" fillcolor="#000080" stroked="false">
              <v:path arrowok="t"/>
              <v:fill type="solid"/>
            </v:shape>
            <v:shape style="position:absolute;left:4665;top:824;width:225;height:255" type="#_x0000_t75" stroked="false">
              <v:imagedata r:id="rId17" o:title=""/>
            </v:shape>
            <v:shape style="position:absolute;left:4935;top:944;width:1215;height:1035" coordorigin="4935,944" coordsize="1215,1035" path="m5025,1049l4995,989,4965,974,4980,1004,4935,989,4965,1034,5010,1049,5003,1038,5025,1049m5160,1139l5130,1124,5115,1154,5070,1139,5100,1184,5130,1199,5132,1195,5145,1199,5136,1187,5160,1139m5280,1019l5265,959,5235,944,5245,983,5220,974,5190,1019,5235,1034,5254,1006,5280,1019m5310,1199l5295,1139,5265,1124,5280,1184,5310,1199m5355,1379l5340,1319,5310,1304,5325,1364,5355,1379m5385,1559l5370,1499,5340,1484,5355,1544,5385,1559m5430,1604l5370,1589,5355,1619,5415,1634,5430,1604m5550,1694l5535,1634,5505,1619,5520,1679,5550,1694m5610,1859l5595,1814,5565,1799,5580,1844,5610,1859m5685,1949l5670,1919,5610,1949,5625,1979,5685,1949m5820,1889l5760,1859,5745,1889,5805,1919,5820,1889m5955,1919l5925,1904,5895,1964,5925,1979,5955,1919m6030,1754l6000,1739,5970,1799,6000,1814,6030,1754m6090,1664l6060,1649,6030,1709,6060,1724,6090,1664m6150,1499l6120,1484,6105,1529,6135,1544,6150,1499e" filled="true" fillcolor="#000080" stroked="false">
              <v:path arrowok="t"/>
              <v:fill type="solid"/>
            </v:shape>
            <v:line style="position:absolute" from="3270,2204" to="3480,1769" stroked="true" strokeweight=".75pt" strokecolor="#000000">
              <v:stroke dashstyle="solid"/>
            </v:line>
            <v:shape style="position:absolute;left:3390;top:1724;width:135;height:120" coordorigin="3390,1724" coordsize="135,120" path="m3495,1724l3390,1769,3525,1844,3495,1724xe" filled="true" fillcolor="#000000" stroked="false">
              <v:path arrowok="t"/>
              <v:fill type="solid"/>
            </v:shape>
            <v:line style="position:absolute" from="4815,2789" to="5040,2519" stroked="true" strokeweight=".75pt" strokecolor="#000000">
              <v:stroke dashstyle="solid"/>
            </v:line>
            <v:shape style="position:absolute;left:4950;top:2474;width:135;height:120" coordorigin="4950,2474" coordsize="135,120" path="m5070,2474l4950,2504,5085,2594,5070,2474xe" filled="true" fillcolor="#000000" stroked="false">
              <v:path arrowok="t"/>
              <v:fill type="solid"/>
            </v:shape>
            <v:line style="position:absolute" from="5145,374" to="4995,854" stroked="true" strokeweight=".75pt" strokecolor="#000000">
              <v:stroke dashstyle="solid"/>
            </v:line>
            <v:shape style="position:absolute;left:4905;top:794;width:165;height:120" coordorigin="4905,794" coordsize="165,120" path="m4905,794l4965,914,5070,854,4905,794xe" filled="true" fillcolor="#000000" stroked="false">
              <v:path arrowok="t"/>
              <v:fill type="solid"/>
            </v:shape>
            <v:shape style="position:absolute;left:4800;top:212;width:1071;height:183" type="#_x0000_t202" filled="false" stroked="false">
              <v:textbox inset="0,0,0,0">
                <w:txbxContent>
                  <w:p>
                    <w:pPr>
                      <w:spacing w:line="182" w:lineRule="exact" w:before="0"/>
                      <w:ind w:left="0" w:right="0" w:firstLine="0"/>
                      <w:jc w:val="left"/>
                      <w:rPr>
                        <w:sz w:val="16"/>
                      </w:rPr>
                    </w:pPr>
                    <w:r>
                      <w:rPr>
                        <w:w w:val="105"/>
                        <w:sz w:val="16"/>
                      </w:rPr>
                      <w:t>Exchange Rate</w:t>
                    </w:r>
                  </w:p>
                </w:txbxContent>
              </v:textbox>
              <w10:wrap type="none"/>
            </v:shape>
            <v:shape style="position:absolute;left:2370;top:2252;width:951;height:408" type="#_x0000_t202" filled="false" stroked="false">
              <v:textbox inset="0,0,0,0">
                <w:txbxContent>
                  <w:p>
                    <w:pPr>
                      <w:spacing w:line="182" w:lineRule="exact" w:before="0"/>
                      <w:ind w:left="0" w:right="0" w:firstLine="0"/>
                      <w:jc w:val="left"/>
                      <w:rPr>
                        <w:sz w:val="16"/>
                      </w:rPr>
                    </w:pPr>
                    <w:r>
                      <w:rPr>
                        <w:spacing w:val="4"/>
                        <w:w w:val="105"/>
                        <w:sz w:val="16"/>
                      </w:rPr>
                      <w:t>Competitive</w:t>
                    </w:r>
                  </w:p>
                  <w:p>
                    <w:pPr>
                      <w:spacing w:before="41"/>
                      <w:ind w:left="0" w:right="0" w:firstLine="0"/>
                      <w:jc w:val="left"/>
                      <w:rPr>
                        <w:sz w:val="16"/>
                      </w:rPr>
                    </w:pPr>
                    <w:r>
                      <w:rPr>
                        <w:spacing w:val="6"/>
                        <w:w w:val="105"/>
                        <w:sz w:val="16"/>
                      </w:rPr>
                      <w:t>Environment</w:t>
                    </w:r>
                  </w:p>
                </w:txbxContent>
              </v:textbox>
              <w10:wrap type="none"/>
            </v:shape>
            <v:shape style="position:absolute;left:3930;top:2762;width:1265;height:183" type="#_x0000_t202" filled="false" stroked="false">
              <v:textbox inset="0,0,0,0">
                <w:txbxContent>
                  <w:p>
                    <w:pPr>
                      <w:spacing w:line="182" w:lineRule="exact" w:before="0"/>
                      <w:ind w:left="0" w:right="0" w:firstLine="0"/>
                      <w:jc w:val="left"/>
                      <w:rPr>
                        <w:sz w:val="16"/>
                      </w:rPr>
                    </w:pPr>
                    <w:r>
                      <w:rPr>
                        <w:w w:val="105"/>
                        <w:sz w:val="16"/>
                      </w:rPr>
                      <w:t>Price Discounting</w:t>
                    </w:r>
                  </w:p>
                </w:txbxContent>
              </v:textbox>
              <w10:wrap type="none"/>
            </v:shape>
            <w10:wrap type="none"/>
          </v:group>
        </w:pict>
      </w:r>
      <w:r>
        <w:rPr>
          <w:spacing w:val="7"/>
          <w:w w:val="105"/>
          <w:sz w:val="16"/>
        </w:rPr>
        <w:t>55</w:t>
      </w:r>
    </w:p>
    <w:p>
      <w:pPr>
        <w:pStyle w:val="BodyText"/>
        <w:spacing w:before="3"/>
        <w:rPr>
          <w:sz w:val="13"/>
        </w:rPr>
      </w:pPr>
    </w:p>
    <w:p>
      <w:pPr>
        <w:spacing w:before="98"/>
        <w:ind w:left="4199" w:right="3659" w:firstLine="0"/>
        <w:jc w:val="center"/>
        <w:rPr>
          <w:sz w:val="16"/>
        </w:rPr>
      </w:pPr>
      <w:r>
        <w:rPr>
          <w:spacing w:val="7"/>
          <w:w w:val="105"/>
          <w:sz w:val="16"/>
        </w:rPr>
        <w:t>50</w:t>
      </w:r>
    </w:p>
    <w:p>
      <w:pPr>
        <w:pStyle w:val="BodyText"/>
        <w:spacing w:before="4"/>
        <w:rPr>
          <w:sz w:val="13"/>
        </w:rPr>
      </w:pPr>
    </w:p>
    <w:p>
      <w:pPr>
        <w:spacing w:before="98"/>
        <w:ind w:left="4199" w:right="3659" w:firstLine="0"/>
        <w:jc w:val="center"/>
        <w:rPr>
          <w:sz w:val="16"/>
        </w:rPr>
      </w:pPr>
      <w:r>
        <w:rPr>
          <w:spacing w:val="7"/>
          <w:w w:val="105"/>
          <w:sz w:val="16"/>
        </w:rPr>
        <w:t>45</w:t>
      </w:r>
    </w:p>
    <w:p>
      <w:pPr>
        <w:pStyle w:val="BodyText"/>
        <w:spacing w:before="3"/>
        <w:rPr>
          <w:sz w:val="13"/>
        </w:rPr>
      </w:pPr>
    </w:p>
    <w:p>
      <w:pPr>
        <w:spacing w:before="98"/>
        <w:ind w:left="4199" w:right="3659" w:firstLine="0"/>
        <w:jc w:val="center"/>
        <w:rPr>
          <w:sz w:val="16"/>
        </w:rPr>
      </w:pPr>
      <w:r>
        <w:rPr>
          <w:spacing w:val="7"/>
          <w:w w:val="105"/>
          <w:sz w:val="16"/>
        </w:rPr>
        <w:t>40</w:t>
      </w:r>
    </w:p>
    <w:p>
      <w:pPr>
        <w:pStyle w:val="BodyText"/>
        <w:spacing w:before="4"/>
        <w:rPr>
          <w:sz w:val="13"/>
        </w:rPr>
      </w:pPr>
    </w:p>
    <w:p>
      <w:pPr>
        <w:spacing w:before="98"/>
        <w:ind w:left="4199" w:right="3659" w:firstLine="0"/>
        <w:jc w:val="center"/>
        <w:rPr>
          <w:sz w:val="16"/>
        </w:rPr>
      </w:pPr>
      <w:r>
        <w:rPr>
          <w:spacing w:val="7"/>
          <w:w w:val="105"/>
          <w:sz w:val="16"/>
        </w:rPr>
        <w:t>35</w:t>
      </w:r>
    </w:p>
    <w:p>
      <w:pPr>
        <w:pStyle w:val="BodyText"/>
        <w:spacing w:before="9"/>
        <w:rPr>
          <w:sz w:val="21"/>
        </w:rPr>
      </w:pPr>
    </w:p>
    <w:p>
      <w:pPr>
        <w:spacing w:before="0"/>
        <w:ind w:left="4199" w:right="3659" w:firstLine="0"/>
        <w:jc w:val="center"/>
        <w:rPr>
          <w:sz w:val="16"/>
        </w:rPr>
      </w:pPr>
      <w:r>
        <w:rPr>
          <w:spacing w:val="7"/>
          <w:w w:val="105"/>
          <w:sz w:val="16"/>
        </w:rPr>
        <w:t>30</w:t>
      </w:r>
    </w:p>
    <w:p>
      <w:pPr>
        <w:pStyle w:val="BodyText"/>
        <w:spacing w:before="10"/>
        <w:rPr>
          <w:sz w:val="21"/>
        </w:rPr>
      </w:pPr>
    </w:p>
    <w:p>
      <w:pPr>
        <w:spacing w:before="0"/>
        <w:ind w:left="4199" w:right="3659" w:firstLine="0"/>
        <w:jc w:val="center"/>
        <w:rPr>
          <w:sz w:val="16"/>
        </w:rPr>
      </w:pPr>
      <w:r>
        <w:rPr>
          <w:spacing w:val="7"/>
          <w:w w:val="105"/>
          <w:sz w:val="16"/>
        </w:rPr>
        <w:t>25</w:t>
      </w:r>
    </w:p>
    <w:p>
      <w:pPr>
        <w:pStyle w:val="BodyText"/>
        <w:spacing w:before="4"/>
        <w:rPr>
          <w:sz w:val="13"/>
        </w:rPr>
      </w:pPr>
    </w:p>
    <w:p>
      <w:pPr>
        <w:spacing w:before="97"/>
        <w:ind w:left="4199" w:right="3659" w:firstLine="0"/>
        <w:jc w:val="center"/>
        <w:rPr>
          <w:sz w:val="16"/>
        </w:rPr>
      </w:pPr>
      <w:r>
        <w:rPr>
          <w:spacing w:val="7"/>
          <w:w w:val="105"/>
          <w:sz w:val="16"/>
        </w:rPr>
        <w:t>20</w:t>
      </w:r>
    </w:p>
    <w:p>
      <w:pPr>
        <w:spacing w:before="56"/>
        <w:ind w:left="0" w:right="3884" w:firstLine="0"/>
        <w:jc w:val="center"/>
        <w:rPr>
          <w:sz w:val="16"/>
        </w:rPr>
      </w:pPr>
      <w:r>
        <w:rPr>
          <w:w w:val="105"/>
          <w:sz w:val="16"/>
        </w:rPr>
        <w:t>1994 1995 1996 1997 1998 1999 2000 2001</w:t>
      </w:r>
    </w:p>
    <w:p>
      <w:pPr>
        <w:pStyle w:val="BodyText"/>
        <w:rPr>
          <w:sz w:val="20"/>
        </w:rPr>
      </w:pPr>
    </w:p>
    <w:p>
      <w:pPr>
        <w:pStyle w:val="BodyText"/>
        <w:rPr>
          <w:sz w:val="20"/>
        </w:rPr>
      </w:pPr>
    </w:p>
    <w:p>
      <w:pPr>
        <w:pStyle w:val="BodyText"/>
        <w:spacing w:before="4"/>
        <w:rPr>
          <w:sz w:val="22"/>
        </w:rPr>
      </w:pPr>
    </w:p>
    <w:p>
      <w:pPr>
        <w:pStyle w:val="BodyText"/>
        <w:spacing w:line="352" w:lineRule="auto" w:before="90"/>
        <w:ind w:left="160"/>
      </w:pPr>
      <w:r>
        <w:rPr/>
        <w:t>I noted above that conventional price equations (such as the one reported in Section 3) appear to have performed badly in recent years.</w:t>
      </w:r>
    </w:p>
    <w:p>
      <w:pPr>
        <w:spacing w:after="0" w:line="352" w:lineRule="auto"/>
        <w:sectPr>
          <w:pgSz w:w="11920" w:h="16840"/>
          <w:pgMar w:header="0" w:footer="739" w:top="1360" w:bottom="920" w:left="1640" w:right="1320"/>
        </w:sectPr>
      </w:pPr>
    </w:p>
    <w:p>
      <w:pPr>
        <w:pStyle w:val="BodyText"/>
        <w:tabs>
          <w:tab w:pos="4617" w:val="left" w:leader="none"/>
        </w:tabs>
        <w:spacing w:line="357" w:lineRule="auto" w:before="61"/>
        <w:ind w:left="160" w:right="502"/>
      </w:pPr>
      <w:r>
        <w:rPr/>
        <w:t>There is some suggestive evidence that an intensification of product market competition might have played some</w:t>
      </w:r>
      <w:r>
        <w:rPr>
          <w:spacing w:val="-18"/>
        </w:rPr>
        <w:t> </w:t>
      </w:r>
      <w:r>
        <w:rPr/>
        <w:t>role.</w:t>
      </w:r>
      <w:r>
        <w:rPr>
          <w:spacing w:val="-9"/>
        </w:rPr>
        <w:t> </w:t>
      </w:r>
      <w:r>
        <w:rPr>
          <w:spacing w:val="3"/>
          <w:vertAlign w:val="superscript"/>
        </w:rPr>
        <w:t>30</w:t>
      </w:r>
      <w:r>
        <w:rPr>
          <w:spacing w:val="3"/>
          <w:vertAlign w:val="baseline"/>
        </w:rPr>
        <w:tab/>
      </w:r>
      <w:r>
        <w:rPr>
          <w:vertAlign w:val="baseline"/>
        </w:rPr>
        <w:t>For example, if we include the extent of import penetration in the conventional equation reported above, it is statistically significant (‘t’ = -1.99). Further, the residuals are somewhat better-behaved and are no longer systematically negative at conventional levels of significance (t-statistic</w:t>
      </w:r>
      <w:r>
        <w:rPr>
          <w:spacing w:val="44"/>
          <w:vertAlign w:val="baseline"/>
        </w:rPr>
        <w:t> </w:t>
      </w:r>
      <w:r>
        <w:rPr>
          <w:vertAlign w:val="baseline"/>
        </w:rPr>
        <w:t>=</w:t>
      </w:r>
    </w:p>
    <w:p>
      <w:pPr>
        <w:pStyle w:val="BodyText"/>
        <w:spacing w:line="357" w:lineRule="auto" w:before="14"/>
        <w:ind w:left="160" w:right="623"/>
        <w:jc w:val="both"/>
      </w:pPr>
      <w:r>
        <w:rPr/>
        <w:t>-1.5). It appears that the residuals from the above price equation are correlated to the “price discounting” response from the Euler survey referred to above – formally, a t- test over the 1993-2000 period yields a value of 2.9.</w:t>
      </w:r>
      <w:r>
        <w:rPr>
          <w:vertAlign w:val="superscript"/>
        </w:rPr>
        <w:t>31</w:t>
      </w:r>
    </w:p>
    <w:p>
      <w:pPr>
        <w:pStyle w:val="BodyText"/>
        <w:spacing w:before="2"/>
        <w:rPr>
          <w:sz w:val="36"/>
        </w:rPr>
      </w:pPr>
    </w:p>
    <w:p>
      <w:pPr>
        <w:pStyle w:val="BodyText"/>
        <w:spacing w:line="357" w:lineRule="auto"/>
        <w:ind w:left="160" w:right="563"/>
      </w:pPr>
      <w:r>
        <w:rPr/>
        <w:t>Further, it is plausible that the price mark-up on marginal cost should be affected by the weakness of foreign competition as proxied by, say, the ratio of world export prices (in sterling terms) to the GDP deflator.</w:t>
      </w:r>
      <w:r>
        <w:rPr>
          <w:vertAlign w:val="superscript"/>
        </w:rPr>
        <w:t>32</w:t>
      </w:r>
      <w:r>
        <w:rPr>
          <w:vertAlign w:val="baseline"/>
        </w:rPr>
        <w:t> This ratio is significantly lower than it was in 1992, though the fall in recent years has occurred, in part, because of the</w:t>
      </w:r>
      <w:r>
        <w:rPr>
          <w:spacing w:val="-26"/>
          <w:vertAlign w:val="baseline"/>
        </w:rPr>
        <w:t> </w:t>
      </w:r>
      <w:r>
        <w:rPr>
          <w:vertAlign w:val="baseline"/>
        </w:rPr>
        <w:t>rise in sterling’s exchange rate in 1996-97 (see Figure</w:t>
      </w:r>
      <w:r>
        <w:rPr>
          <w:spacing w:val="22"/>
          <w:vertAlign w:val="baseline"/>
        </w:rPr>
        <w:t> </w:t>
      </w:r>
      <w:r>
        <w:rPr>
          <w:spacing w:val="-2"/>
          <w:vertAlign w:val="baseline"/>
        </w:rPr>
        <w:t>9).</w:t>
      </w:r>
    </w:p>
    <w:p>
      <w:pPr>
        <w:pStyle w:val="BodyText"/>
        <w:spacing w:before="8"/>
        <w:rPr>
          <w:sz w:val="37"/>
        </w:rPr>
      </w:pPr>
    </w:p>
    <w:p>
      <w:pPr>
        <w:pStyle w:val="BodyText"/>
        <w:spacing w:line="357" w:lineRule="auto" w:before="1"/>
        <w:ind w:left="160" w:right="562"/>
      </w:pPr>
      <w:r>
        <w:rPr/>
        <w:t>Work by Jennifer Greenslade of the External MPC Unit at the Bank of England on this issue suggests that world export prices are, indeed, an important, statistically significant, influence on domestic prices (the GDP deflator). Importantly, the residuals of the price equation are better-behaved in that, although they are, on average, still negative since 1998, this is no longer statistically significant</w:t>
      </w:r>
    </w:p>
    <w:p>
      <w:pPr>
        <w:pStyle w:val="BodyText"/>
        <w:spacing w:line="357" w:lineRule="auto" w:before="14"/>
        <w:ind w:left="160" w:right="482" w:firstLine="60"/>
      </w:pPr>
      <w:r>
        <w:rPr/>
        <w:t>(‘t’ = -0.38). This represents a considerable advantage over the existing price equation, since there is less need to choose between alternative treatment of past residuals which, as we saw in Section 3 above, can lead to rather large differences 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90pt;margin-top:11.895068pt;width:144pt;height:.1pt;mso-position-horizontal-relative:page;mso-position-vertical-relative:paragraph;z-index:-251606016;mso-wrap-distance-left:0;mso-wrap-distance-right:0" coordorigin="1800,238" coordsize="2880,0" path="m1800,238l4680,238e" filled="false" stroked="true" strokeweight=".75pt" strokecolor="#000000">
            <v:path arrowok="t"/>
            <v:stroke dashstyle="solid"/>
            <w10:wrap type="topAndBottom"/>
          </v:shape>
        </w:pict>
      </w:r>
    </w:p>
    <w:p>
      <w:pPr>
        <w:spacing w:line="254" w:lineRule="auto" w:before="14"/>
        <w:ind w:left="160" w:right="675" w:firstLine="0"/>
        <w:jc w:val="left"/>
        <w:rPr>
          <w:sz w:val="19"/>
        </w:rPr>
      </w:pPr>
      <w:r>
        <w:rPr>
          <w:w w:val="105"/>
          <w:position w:val="9"/>
          <w:sz w:val="13"/>
        </w:rPr>
        <w:t>30 </w:t>
      </w:r>
      <w:r>
        <w:rPr>
          <w:w w:val="105"/>
          <w:sz w:val="19"/>
        </w:rPr>
        <w:t>Since the November 1999 Inflation Report, the majority of the MPC has, in fact, incorporated a “structural” compression of price-cost margins within the central projection. Even before that, it was an assumption made by a minority of the Committee that included me.</w:t>
      </w:r>
    </w:p>
    <w:p>
      <w:pPr>
        <w:spacing w:line="214" w:lineRule="exact" w:before="0"/>
        <w:ind w:left="160" w:right="0" w:firstLine="0"/>
        <w:jc w:val="left"/>
        <w:rPr>
          <w:sz w:val="19"/>
        </w:rPr>
      </w:pPr>
      <w:r>
        <w:rPr>
          <w:w w:val="105"/>
          <w:position w:val="9"/>
          <w:sz w:val="13"/>
        </w:rPr>
        <w:t>31 </w:t>
      </w:r>
      <w:r>
        <w:rPr>
          <w:w w:val="105"/>
          <w:sz w:val="19"/>
        </w:rPr>
        <w:t>If based on the contemporaneous value of price discounting in the Euler survey, or 3.9 if based on</w:t>
      </w:r>
    </w:p>
    <w:p>
      <w:pPr>
        <w:spacing w:line="205" w:lineRule="exact" w:before="21"/>
        <w:ind w:left="160" w:right="0" w:firstLine="0"/>
        <w:jc w:val="left"/>
        <w:rPr>
          <w:sz w:val="19"/>
        </w:rPr>
      </w:pPr>
      <w:r>
        <w:rPr>
          <w:w w:val="105"/>
          <w:sz w:val="19"/>
        </w:rPr>
        <w:t>this measure lagged one period.</w:t>
      </w:r>
    </w:p>
    <w:p>
      <w:pPr>
        <w:spacing w:line="226" w:lineRule="exact" w:before="17"/>
        <w:ind w:left="160" w:right="0" w:firstLine="0"/>
        <w:jc w:val="left"/>
        <w:rPr>
          <w:sz w:val="19"/>
        </w:rPr>
      </w:pPr>
      <w:r>
        <w:rPr>
          <w:w w:val="105"/>
          <w:position w:val="9"/>
          <w:sz w:val="13"/>
        </w:rPr>
        <w:t>32 </w:t>
      </w:r>
      <w:r>
        <w:rPr>
          <w:w w:val="105"/>
          <w:sz w:val="19"/>
        </w:rPr>
        <w:t>For example, Martin (1997) shows that domestic prices may be a function of both domestic costs and overseas prices. In such a model, world export prices impact on domestic prices either through an</w:t>
      </w:r>
    </w:p>
    <w:p>
      <w:pPr>
        <w:spacing w:line="247" w:lineRule="auto" w:before="17"/>
        <w:ind w:left="160" w:right="482" w:firstLine="0"/>
        <w:jc w:val="left"/>
        <w:rPr>
          <w:sz w:val="19"/>
        </w:rPr>
      </w:pPr>
      <w:r>
        <w:rPr>
          <w:w w:val="105"/>
          <w:sz w:val="19"/>
        </w:rPr>
        <w:t>effect on perfect substitutes or through a pricing-to-market effect for imperfectly substitutable traded goods (whereby world export prices influence domestic prices through the markup). In terms of such a model, he assumes that the elasticity of demand for these goods is a function of their relative prices.</w:t>
      </w:r>
    </w:p>
    <w:p>
      <w:pPr>
        <w:spacing w:before="14"/>
        <w:ind w:left="160" w:right="0" w:firstLine="0"/>
        <w:jc w:val="left"/>
        <w:rPr>
          <w:sz w:val="19"/>
        </w:rPr>
      </w:pPr>
      <w:r>
        <w:rPr>
          <w:w w:val="105"/>
          <w:sz w:val="19"/>
        </w:rPr>
        <w:t>This may be rationalised in several ways, including the model of Froot and Klemperer (1989).</w:t>
      </w:r>
    </w:p>
    <w:p>
      <w:pPr>
        <w:spacing w:after="0"/>
        <w:jc w:val="left"/>
        <w:rPr>
          <w:sz w:val="19"/>
        </w:rPr>
        <w:sectPr>
          <w:pgSz w:w="11920" w:h="16840"/>
          <w:pgMar w:header="0" w:footer="739" w:top="1360" w:bottom="920" w:left="1640" w:right="1320"/>
        </w:sectPr>
      </w:pPr>
    </w:p>
    <w:p>
      <w:pPr>
        <w:pStyle w:val="BodyText"/>
        <w:spacing w:line="360" w:lineRule="auto" w:before="101"/>
        <w:ind w:left="160" w:right="562"/>
      </w:pPr>
      <w:r>
        <w:rPr/>
        <w:t>the resulting inflation forecast.</w:t>
      </w:r>
      <w:r>
        <w:rPr>
          <w:vertAlign w:val="superscript"/>
        </w:rPr>
        <w:t>33</w:t>
      </w:r>
      <w:r>
        <w:rPr>
          <w:vertAlign w:val="baseline"/>
        </w:rPr>
        <w:t> Note, incidentally, that if one believes that world export prices directly impact on domestic prices, then, in the current conjuncture, when the global economy is weakening significantly, thereby leading to lower world inflation, one is also likely to be more confident that UK inflation will remain low. Hence, using the alternative price equation can have a significant impact on one’s inflation forecast at a time when the global economy is slowing.</w:t>
      </w:r>
    </w:p>
    <w:p>
      <w:pPr>
        <w:pStyle w:val="BodyText"/>
        <w:spacing w:before="8"/>
        <w:rPr>
          <w:sz w:val="35"/>
        </w:rPr>
      </w:pPr>
    </w:p>
    <w:p>
      <w:pPr>
        <w:pStyle w:val="BodyText"/>
        <w:spacing w:line="360" w:lineRule="auto"/>
        <w:ind w:left="160" w:right="548"/>
      </w:pPr>
      <w:r>
        <w:rPr/>
        <w:t>Returning to the issue at hand, a NE sceptic might argue that the appearance of </w:t>
      </w:r>
      <w:r>
        <w:rPr>
          <w:spacing w:val="-2"/>
        </w:rPr>
        <w:t>the </w:t>
      </w:r>
      <w:r>
        <w:rPr/>
        <w:t>residuals</w:t>
      </w:r>
      <w:r>
        <w:rPr>
          <w:spacing w:val="-4"/>
        </w:rPr>
        <w:t> </w:t>
      </w:r>
      <w:r>
        <w:rPr/>
        <w:t>in</w:t>
      </w:r>
      <w:r>
        <w:rPr>
          <w:spacing w:val="-3"/>
        </w:rPr>
        <w:t> </w:t>
      </w:r>
      <w:r>
        <w:rPr/>
        <w:t>the</w:t>
      </w:r>
      <w:r>
        <w:rPr>
          <w:spacing w:val="-3"/>
        </w:rPr>
        <w:t> </w:t>
      </w:r>
      <w:r>
        <w:rPr/>
        <w:t>price</w:t>
      </w:r>
      <w:r>
        <w:rPr>
          <w:spacing w:val="-3"/>
        </w:rPr>
        <w:t> </w:t>
      </w:r>
      <w:r>
        <w:rPr/>
        <w:t>equation</w:t>
      </w:r>
      <w:r>
        <w:rPr>
          <w:spacing w:val="-3"/>
        </w:rPr>
        <w:t> </w:t>
      </w:r>
      <w:r>
        <w:rPr/>
        <w:t>are</w:t>
      </w:r>
      <w:r>
        <w:rPr>
          <w:spacing w:val="-4"/>
        </w:rPr>
        <w:t> </w:t>
      </w:r>
      <w:r>
        <w:rPr/>
        <w:t>entirely</w:t>
      </w:r>
      <w:r>
        <w:rPr>
          <w:spacing w:val="-3"/>
        </w:rPr>
        <w:t> </w:t>
      </w:r>
      <w:r>
        <w:rPr/>
        <w:t>due</w:t>
      </w:r>
      <w:r>
        <w:rPr>
          <w:spacing w:val="-3"/>
        </w:rPr>
        <w:t> </w:t>
      </w:r>
      <w:r>
        <w:rPr/>
        <w:t>to</w:t>
      </w:r>
      <w:r>
        <w:rPr>
          <w:spacing w:val="-3"/>
        </w:rPr>
        <w:t> </w:t>
      </w:r>
      <w:r>
        <w:rPr/>
        <w:t>the</w:t>
      </w:r>
      <w:r>
        <w:rPr>
          <w:spacing w:val="-3"/>
        </w:rPr>
        <w:t> </w:t>
      </w:r>
      <w:r>
        <w:rPr/>
        <w:t>appreciation</w:t>
      </w:r>
      <w:r>
        <w:rPr>
          <w:spacing w:val="-3"/>
        </w:rPr>
        <w:t> </w:t>
      </w:r>
      <w:r>
        <w:rPr/>
        <w:t>of</w:t>
      </w:r>
      <w:r>
        <w:rPr>
          <w:spacing w:val="-4"/>
        </w:rPr>
        <w:t> </w:t>
      </w:r>
      <w:r>
        <w:rPr/>
        <w:t>the</w:t>
      </w:r>
      <w:r>
        <w:rPr>
          <w:spacing w:val="-3"/>
        </w:rPr>
        <w:t> </w:t>
      </w:r>
      <w:r>
        <w:rPr/>
        <w:t>exchange</w:t>
      </w:r>
      <w:r>
        <w:rPr>
          <w:spacing w:val="-3"/>
        </w:rPr>
        <w:t> </w:t>
      </w:r>
      <w:r>
        <w:rPr/>
        <w:t>rate and </w:t>
      </w:r>
      <w:r>
        <w:rPr>
          <w:spacing w:val="-3"/>
        </w:rPr>
        <w:t>have nothing </w:t>
      </w:r>
      <w:r>
        <w:rPr/>
        <w:t>to do </w:t>
      </w:r>
      <w:r>
        <w:rPr>
          <w:spacing w:val="-3"/>
        </w:rPr>
        <w:t>with </w:t>
      </w:r>
      <w:r>
        <w:rPr/>
        <w:t>the </w:t>
      </w:r>
      <w:r>
        <w:rPr>
          <w:spacing w:val="-3"/>
        </w:rPr>
        <w:t>longer-term structural factors that might have </w:t>
      </w:r>
      <w:r>
        <w:rPr/>
        <w:t>led </w:t>
      </w:r>
      <w:r>
        <w:rPr>
          <w:spacing w:val="-3"/>
        </w:rPr>
        <w:t>to    </w:t>
      </w:r>
      <w:r>
        <w:rPr/>
        <w:t>an intensification of product market competition. I would not wish to deny that </w:t>
      </w:r>
      <w:r>
        <w:rPr>
          <w:spacing w:val="-2"/>
        </w:rPr>
        <w:t>the </w:t>
      </w:r>
      <w:r>
        <w:rPr/>
        <w:t>persistence of sterling’s 1996-97 appreciation has had an important disinflationary effect on UK prices. However, it is unlikely to be the only</w:t>
      </w:r>
      <w:r>
        <w:rPr>
          <w:spacing w:val="26"/>
        </w:rPr>
        <w:t> </w:t>
      </w:r>
      <w:r>
        <w:rPr>
          <w:spacing w:val="-2"/>
        </w:rPr>
        <w:t>explanation.</w:t>
      </w:r>
    </w:p>
    <w:p>
      <w:pPr>
        <w:pStyle w:val="BodyText"/>
        <w:spacing w:before="9"/>
        <w:rPr>
          <w:sz w:val="35"/>
        </w:rPr>
      </w:pPr>
    </w:p>
    <w:p>
      <w:pPr>
        <w:pStyle w:val="BodyText"/>
        <w:spacing w:line="360" w:lineRule="auto"/>
        <w:ind w:left="160" w:right="489"/>
      </w:pPr>
      <w:r>
        <w:rPr/>
        <w:t>First, not all of the recent fall in the ratio of export prices to domestic prices is directly attributable to the exchange rate. Indeed, Figure 9B shows that in a purely arithmetic sense, around one-third of the fall in the ratio since mid-1992 cannot be directly attributed to the exchange rate. Moreover, given that the exchange rate today is little different from where it was in 1997 Q4, the level of sterling cannot account for the continuing decline in relative world export prices since then.</w:t>
      </w:r>
    </w:p>
    <w:p>
      <w:pPr>
        <w:pStyle w:val="BodyText"/>
        <w:spacing w:before="9"/>
        <w:rPr>
          <w:sz w:val="35"/>
        </w:rPr>
      </w:pPr>
    </w:p>
    <w:p>
      <w:pPr>
        <w:pStyle w:val="Heading1"/>
      </w:pPr>
      <w:r>
        <w:rPr/>
        <w:t>FIGURES 9A and 9B</w:t>
      </w:r>
    </w:p>
    <w:p>
      <w:pPr>
        <w:pStyle w:val="BodyText"/>
        <w:rPr>
          <w:b/>
          <w:sz w:val="20"/>
        </w:rPr>
      </w:pPr>
    </w:p>
    <w:p>
      <w:pPr>
        <w:spacing w:after="0"/>
        <w:rPr>
          <w:sz w:val="20"/>
        </w:rPr>
        <w:sectPr>
          <w:pgSz w:w="11920" w:h="16840"/>
          <w:pgMar w:header="0" w:footer="739" w:top="1320" w:bottom="920" w:left="1640" w:right="1320"/>
        </w:sectPr>
      </w:pPr>
    </w:p>
    <w:p>
      <w:pPr>
        <w:pStyle w:val="BodyText"/>
        <w:spacing w:before="2"/>
        <w:rPr>
          <w:b/>
          <w:sz w:val="30"/>
        </w:rPr>
      </w:pPr>
    </w:p>
    <w:p>
      <w:pPr>
        <w:spacing w:before="0"/>
        <w:ind w:left="325" w:right="0" w:firstLine="0"/>
        <w:jc w:val="left"/>
        <w:rPr>
          <w:b/>
          <w:sz w:val="21"/>
        </w:rPr>
      </w:pPr>
      <w:r>
        <w:rPr/>
        <w:pict>
          <v:group style="position:absolute;margin-left:330pt;margin-top:15.427734pt;width:177.4pt;height:150.4pt;mso-position-horizontal-relative:page;mso-position-vertical-relative:paragraph;z-index:-253771776" coordorigin="6600,309" coordsize="3548,3008">
            <v:shape style="position:absolute;left:6615;top:316;width:3525;height:3000" coordorigin="6615,316" coordsize="3525,3000" path="m10095,316l10095,3271,10140,3271m10095,2686l10140,2686m10095,2086l10140,2086m10095,1501l10140,1501m10095,901l10140,901m10095,316l10140,316m6615,3271l10095,3271m6615,3316l6615,3271m6990,3316l6990,3271m7395,3316l7395,3271m7770,3316l7770,3271m8160,3316l8160,3271m8550,3316l8550,3271m8940,3316l8940,3271m9330,3316l9330,3271m9720,3316l9720,3271m10095,3316l10095,3271e" filled="false" stroked="true" strokeweight=".75pt" strokecolor="#000000">
              <v:path arrowok="t"/>
              <v:stroke dashstyle="solid"/>
            </v:shape>
            <v:line style="position:absolute" from="6615,1621" to="6705,1831" stroked="true" strokeweight="1.5pt" strokecolor="#ff00ff">
              <v:stroke dashstyle="solid"/>
            </v:line>
            <v:shape style="position:absolute;left:6705;top:856;width:3300;height:975" coordorigin="6705,856" coordsize="3300,975" path="m6705,1831l6810,1741m6810,1741l6900,856m6900,856l6990,946m6990,946l7095,991m7095,991l7200,1051m7200,1051l7305,1021m7305,1021l7395,1066m7395,1066l7485,1021m7485,1021l7590,1051m7590,1051l7680,1096m7680,1096l7770,1021m7965,1021l8055,1051m8055,1051l8160,1141m8160,1141l8265,1201m8265,1201l8370,1306m8370,1306l8460,1321m8460,1321l8550,1351m8550,1351l8655,1321m8655,1321l8745,1351m8745,1351l8835,1426m8835,1426l8940,1516m8940,1516l9030,1531m9030,1531l9135,1561m9135,1561l9240,1681m9240,1681l9330,1711m9330,1711l9420,1771m9420,1771l9525,1771m9525,1771l9615,1831m9615,1831l9720,1741m9720,1741l9810,1756m9810,1756l9900,1756m9900,1756l10005,1771e" filled="false" stroked="true" strokeweight="1.5pt" strokecolor="#ff00ff">
              <v:path arrowok="t"/>
              <v:stroke dashstyle="solid"/>
            </v:shape>
            <v:line style="position:absolute" from="10005,1771" to="10095,1801" stroked="true" strokeweight="1.5pt" strokecolor="#ff00ff">
              <v:stroke dashstyle="solid"/>
            </v:line>
            <v:line style="position:absolute" from="6615,1621" to="6705,1831" stroked="true" strokeweight="1.5pt" strokecolor="#ff0000">
              <v:stroke dashstyle="solid"/>
            </v:line>
            <v:shape style="position:absolute;left:6705;top:856;width:195;height:975" coordorigin="6705,856" coordsize="195,975" path="m6705,1831l6810,1741m6810,1741l6900,856e" filled="false" stroked="true" strokeweight="1.5pt" strokecolor="#ff0000">
              <v:path arrowok="t"/>
              <v:stroke dashstyle="solid"/>
            </v:shape>
            <v:rect style="position:absolute;left:6900;top:841;width:90;height:30" filled="true" fillcolor="#ff0000" stroked="false">
              <v:fill type="solid"/>
            </v:rect>
            <v:shape style="position:absolute;left:6990;top:751;width:885;height:540" coordorigin="6990,751" coordsize="885,540" path="m6990,856l7095,1081m7095,1081l7200,1246m7200,1246l7305,1216m7305,1216l7395,1291m7395,1291l7485,1141m7485,1141l7590,1066m7590,1066l7680,1201m7680,1201l7770,991m7770,991l7875,751e" filled="false" stroked="true" strokeweight="1.5pt" strokecolor="#ff0000">
              <v:path arrowok="t"/>
              <v:stroke dashstyle="solid"/>
            </v:shape>
            <v:rect style="position:absolute;left:7875;top:736;width:90;height:30" filled="true" fillcolor="#ff0000" stroked="false">
              <v:fill type="solid"/>
            </v:rect>
            <v:shape style="position:absolute;left:7965;top:706;width:2040;height:2040" coordorigin="7965,706" coordsize="2040,2040" path="m7965,751l8055,706m8055,706l8160,781m8160,781l8265,961m8265,961l8370,1111m8370,1111l8460,1606m8460,1606l8550,1981m8550,1981l8655,2131m8655,2131l8745,2311m8745,2311l8835,2416m8835,2416l8940,2476m8940,2476l9030,2506m9030,2506l9135,2521m9135,2521l9240,2626m9240,2626l9330,2656m9330,2656l9420,2701m9420,2701l9525,2701m9525,2701l9615,2746m9615,2746l9720,2671m9720,2671l9810,2701m9810,2701l9900,2701m9900,2701l10005,2701e" filled="false" stroked="true" strokeweight="1.5pt" strokecolor="#ff0000">
              <v:path arrowok="t"/>
              <v:stroke dashstyle="solid"/>
            </v:shape>
            <v:line style="position:absolute" from="10005,2701" to="10095,2731" stroked="true" strokeweight="1.5pt" strokecolor="#ff0000">
              <v:stroke dashstyle="solid"/>
            </v:line>
            <v:line style="position:absolute" from="6615,1621" to="6705,1831" stroked="true" strokeweight="1.5pt" strokecolor="#000080">
              <v:stroke dashstyle="solid"/>
            </v:line>
            <v:shape style="position:absolute;left:6705;top:856;width:195;height:975" coordorigin="6705,856" coordsize="195,975" path="m6705,1831l6810,1741m6810,1741l6900,856e" filled="false" stroked="true" strokeweight="1.5pt" strokecolor="#000080">
              <v:path arrowok="t"/>
              <v:stroke dashstyle="solid"/>
            </v:shape>
            <v:rect style="position:absolute;left:6900;top:841;width:90;height:30" filled="true" fillcolor="#000080" stroked="false">
              <v:fill type="solid"/>
            </v:rect>
            <v:shape style="position:absolute;left:6990;top:751;width:885;height:540" coordorigin="6990,751" coordsize="885,540" path="m6990,856l7095,1081m7095,1081l7200,1246m7200,1246l7305,1216m7305,1216l7395,1291m7395,1291l7485,1141m7485,1141l7590,1066m7590,1066l7680,1201m7680,1201l7770,991m7770,991l7875,751e" filled="false" stroked="true" strokeweight="1.5pt" strokecolor="#000080">
              <v:path arrowok="t"/>
              <v:stroke dashstyle="solid"/>
            </v:shape>
            <v:rect style="position:absolute;left:7875;top:736;width:90;height:30" filled="true" fillcolor="#000080" stroked="false">
              <v:fill type="solid"/>
            </v:rect>
            <v:shape style="position:absolute;left:7965;top:706;width:2040;height:2220" coordorigin="7965,706" coordsize="2040,2220" path="m7965,751l8055,706m8055,706l8160,781m8160,781l8265,961m8265,961l8370,1111m8370,1111l8460,1606m8460,1606l8550,1981m8550,1981l8655,2131m8655,2131l8745,2311m8745,2311l8835,2416m8835,2416l8940,2596m8940,2596l9030,2611m9030,2611l9135,2596m9135,2596l9240,2491m9240,2491l9330,2551m9330,2551l9420,2761m9420,2761l9525,2746m9525,2746l9615,2896m9615,2896l9720,2926m9720,2926l9810,2911m9810,2911l9900,2866m9900,2866l10005,2911e" filled="false" stroked="true" strokeweight="1.5pt" strokecolor="#000080">
              <v:path arrowok="t"/>
              <v:stroke dashstyle="solid"/>
            </v:shape>
            <v:line style="position:absolute" from="10005,2911" to="10095,2806" stroked="true" strokeweight="1.5pt" strokecolor="#000080">
              <v:stroke dashstyle="solid"/>
            </v:line>
            <v:line style="position:absolute" from="9375,1209" to="9375,1614" stroked="true" strokeweight="2.25pt" strokecolor="#000000">
              <v:stroke dashstyle="solid"/>
            </v:line>
            <v:shape style="position:absolute;left:9285;top:1576;width:150;height:75" coordorigin="9285,1576" coordsize="150,75" path="m9435,1576l9285,1576,9360,1651,9435,1576xe" filled="true" fillcolor="#000000" stroked="false">
              <v:path arrowok="t"/>
              <v:fill type="solid"/>
            </v:shape>
            <v:line style="position:absolute" from="9495,2161" to="9675,2596" stroked="true" strokeweight=".75pt" strokecolor="#000000">
              <v:stroke dashstyle="solid"/>
            </v:line>
            <v:shape style="position:absolute;left:9600;top:2551;width:135;height:90" coordorigin="9600,2551" coordsize="135,90" path="m9735,2551l9600,2596,9705,2641,9735,2551xe" filled="true" fillcolor="#000000" stroked="false">
              <v:path arrowok="t"/>
              <v:fill type="solid"/>
            </v:shape>
            <v:line style="position:absolute" from="8220,2221" to="8415,1981" stroked="true" strokeweight=".75pt" strokecolor="#000000">
              <v:stroke dashstyle="solid"/>
            </v:line>
            <v:shape style="position:absolute;left:8340;top:1951;width:120;height:105" coordorigin="8340,1951" coordsize="120,105" path="m8445,1951l8340,1966,8460,2056,8445,1951xe" filled="true" fillcolor="#000000" stroked="false">
              <v:path arrowok="t"/>
              <v:fill type="solid"/>
            </v:shape>
            <w10:wrap type="none"/>
          </v:group>
        </w:pict>
      </w:r>
      <w:r>
        <w:rPr>
          <w:b/>
          <w:sz w:val="21"/>
        </w:rPr>
        <w:t>M6 </w:t>
      </w:r>
      <w:r>
        <w:rPr>
          <w:b/>
          <w:spacing w:val="-3"/>
          <w:sz w:val="21"/>
        </w:rPr>
        <w:t>Export Prices </w:t>
      </w:r>
      <w:r>
        <w:rPr>
          <w:b/>
          <w:sz w:val="21"/>
        </w:rPr>
        <w:t>to GDP </w:t>
      </w:r>
      <w:r>
        <w:rPr>
          <w:b/>
          <w:spacing w:val="-3"/>
          <w:sz w:val="21"/>
        </w:rPr>
        <w:t>Deflator</w:t>
      </w:r>
    </w:p>
    <w:p>
      <w:pPr>
        <w:pStyle w:val="BodyText"/>
        <w:rPr>
          <w:b/>
          <w:sz w:val="16"/>
        </w:rPr>
      </w:pPr>
      <w:r>
        <w:rPr/>
        <w:br w:type="column"/>
      </w:r>
      <w:r>
        <w:rPr>
          <w:b/>
          <w:sz w:val="16"/>
        </w:rPr>
      </w:r>
    </w:p>
    <w:p>
      <w:pPr>
        <w:pStyle w:val="BodyText"/>
        <w:rPr>
          <w:b/>
          <w:sz w:val="16"/>
        </w:rPr>
      </w:pPr>
    </w:p>
    <w:p>
      <w:pPr>
        <w:pStyle w:val="BodyText"/>
        <w:rPr>
          <w:b/>
          <w:sz w:val="16"/>
        </w:rPr>
      </w:pPr>
    </w:p>
    <w:p>
      <w:pPr>
        <w:spacing w:before="115"/>
        <w:ind w:left="325" w:right="0" w:firstLine="0"/>
        <w:jc w:val="left"/>
        <w:rPr>
          <w:sz w:val="14"/>
        </w:rPr>
      </w:pPr>
      <w:r>
        <w:rPr/>
        <w:pict>
          <v:group style="position:absolute;margin-left:111.75pt;margin-top:8.910156pt;width:174.4pt;height:144.4pt;mso-position-horizontal-relative:page;mso-position-vertical-relative:paragraph;z-index:251714560" coordorigin="2235,178" coordsize="3488,2888">
            <v:shape style="position:absolute;left:2250;top:185;width:3465;height:2850" coordorigin="2250,186" coordsize="3465,2850" path="m5685,186l5685,3036,5715,3036m5685,2466l5715,2466m5685,1896l5715,1896m5685,1311l5715,1311m5685,756l5715,756m5685,186l5715,186m2250,3036l5685,3036e" filled="false" stroked="true" strokeweight=".75pt" strokecolor="#000000">
              <v:path arrowok="t"/>
              <v:stroke dashstyle="solid"/>
            </v:shape>
            <v:shape style="position:absolute;left:2242;top:3050;width:3450;height:2" coordorigin="2243,3051" coordsize="3450,0" path="m2243,3051l2258,3051m2633,3051l2648,3051m3008,3051l3023,3051m3398,3051l3413,3051m3773,3051l3788,3051m4148,3051l4163,3051m4523,3051l4538,3051m4913,3051l4928,3051m5288,3051l5303,3051m5678,3051l5693,3051e" filled="false" stroked="true" strokeweight="1.5pt" strokecolor="#000000">
              <v:path arrowok="t"/>
              <v:stroke dashstyle="solid"/>
            </v:shape>
            <v:line style="position:absolute" from="2250,1431" to="2355,1641" stroked="true" strokeweight="1.5pt" strokecolor="#000080">
              <v:stroke dashstyle="solid"/>
            </v:line>
            <v:shape style="position:absolute;left:2355;top:560;width:3225;height:2145" coordorigin="2355,561" coordsize="3225,2145" path="m2355,1641l2445,1536m2445,1536l2550,696m2550,696l2640,711m2640,711l2730,921m2730,921l2820,1086m2820,1086l2925,1056m2925,1056l3015,1116m3015,1116l3120,981m3120,981l3210,906m3210,906l3300,1026m3300,1026l3405,831m3405,831l3495,591m3495,591l3585,591m3585,591l3675,561m3675,561l3780,651m3780,651l3870,801m3870,801l3975,966m3975,966l4065,1431m4065,1431l4155,1791m4155,1791l4260,1926m4260,1926l4350,2106m4350,2106l4440,2196m4440,2196l4530,2391m4530,2391l4635,2391m4635,2391l4725,2376m4725,2376l4830,2286m4830,2286l4920,2331m4920,2331l5010,2526m5010,2526l5115,2511m5115,2511l5205,2661m5205,2661l5295,2706m5295,2706l5385,2691m5385,2691l5490,2631m5490,2631l5580,2691e" filled="false" stroked="true" strokeweight="1.5pt" strokecolor="#000080">
              <v:path arrowok="t"/>
              <v:stroke dashstyle="solid"/>
            </v:shape>
            <v:line style="position:absolute" from="5580,2691" to="5685,2571" stroked="true" strokeweight="1.5pt" strokecolor="#000080">
              <v:stroke dashstyle="solid"/>
            </v:line>
            <w10:wrap type="none"/>
          </v:group>
        </w:pict>
      </w:r>
      <w:r>
        <w:rPr>
          <w:sz w:val="14"/>
        </w:rPr>
        <w:t>1.30</w:t>
      </w:r>
    </w:p>
    <w:p>
      <w:pPr>
        <w:pStyle w:val="BodyText"/>
        <w:spacing w:before="4"/>
        <w:rPr>
          <w:sz w:val="22"/>
        </w:rPr>
      </w:pPr>
      <w:r>
        <w:rPr/>
        <w:br w:type="column"/>
      </w:r>
      <w:r>
        <w:rPr>
          <w:sz w:val="22"/>
        </w:rPr>
      </w:r>
    </w:p>
    <w:p>
      <w:pPr>
        <w:spacing w:line="268" w:lineRule="auto" w:before="0"/>
        <w:ind w:left="335" w:right="0" w:hanging="105"/>
        <w:jc w:val="left"/>
        <w:rPr>
          <w:b/>
          <w:sz w:val="21"/>
        </w:rPr>
      </w:pPr>
      <w:r>
        <w:rPr>
          <w:b/>
          <w:sz w:val="21"/>
        </w:rPr>
        <w:t>M6 </w:t>
      </w:r>
      <w:r>
        <w:rPr>
          <w:b/>
          <w:spacing w:val="-3"/>
          <w:sz w:val="21"/>
        </w:rPr>
        <w:t>Export Prices </w:t>
      </w:r>
      <w:r>
        <w:rPr>
          <w:b/>
          <w:sz w:val="21"/>
        </w:rPr>
        <w:t>to GDP </w:t>
      </w:r>
      <w:r>
        <w:rPr>
          <w:b/>
          <w:spacing w:val="-3"/>
          <w:sz w:val="21"/>
        </w:rPr>
        <w:t>Deflator: </w:t>
      </w:r>
      <w:r>
        <w:rPr>
          <w:b/>
          <w:spacing w:val="-4"/>
          <w:sz w:val="21"/>
        </w:rPr>
        <w:t>Holding Exchange </w:t>
      </w:r>
      <w:r>
        <w:rPr>
          <w:b/>
          <w:spacing w:val="-3"/>
          <w:sz w:val="21"/>
        </w:rPr>
        <w:t>Rate </w:t>
      </w:r>
      <w:r>
        <w:rPr>
          <w:b/>
          <w:spacing w:val="-4"/>
          <w:sz w:val="21"/>
        </w:rPr>
        <w:t>Constant</w:t>
      </w:r>
    </w:p>
    <w:p>
      <w:pPr>
        <w:pStyle w:val="BodyText"/>
        <w:rPr>
          <w:b/>
          <w:sz w:val="16"/>
        </w:rPr>
      </w:pPr>
      <w:r>
        <w:rPr/>
        <w:br w:type="column"/>
      </w:r>
      <w:r>
        <w:rPr>
          <w:b/>
          <w:sz w:val="16"/>
        </w:rPr>
      </w:r>
    </w:p>
    <w:p>
      <w:pPr>
        <w:pStyle w:val="BodyText"/>
        <w:rPr>
          <w:b/>
          <w:sz w:val="16"/>
        </w:rPr>
      </w:pPr>
    </w:p>
    <w:p>
      <w:pPr>
        <w:pStyle w:val="BodyText"/>
        <w:spacing w:before="6"/>
        <w:rPr>
          <w:b/>
          <w:sz w:val="19"/>
        </w:rPr>
      </w:pPr>
    </w:p>
    <w:p>
      <w:pPr>
        <w:spacing w:before="0"/>
        <w:ind w:left="325" w:right="0" w:firstLine="0"/>
        <w:jc w:val="left"/>
        <w:rPr>
          <w:sz w:val="14"/>
        </w:rPr>
      </w:pPr>
      <w:r>
        <w:rPr>
          <w:w w:val="105"/>
          <w:sz w:val="14"/>
        </w:rPr>
        <w:t>1.30</w:t>
      </w:r>
    </w:p>
    <w:p>
      <w:pPr>
        <w:spacing w:after="0"/>
        <w:jc w:val="left"/>
        <w:rPr>
          <w:sz w:val="14"/>
        </w:rPr>
        <w:sectPr>
          <w:type w:val="continuous"/>
          <w:pgSz w:w="11920" w:h="16840"/>
          <w:pgMar w:top="1180" w:bottom="280" w:left="1640" w:right="1320"/>
          <w:cols w:num="4" w:equalWidth="0">
            <w:col w:w="3425" w:space="400"/>
            <w:col w:w="595" w:space="39"/>
            <w:col w:w="3398" w:space="378"/>
            <w:col w:w="725"/>
          </w:cols>
        </w:sectPr>
      </w:pPr>
    </w:p>
    <w:p>
      <w:pPr>
        <w:pStyle w:val="BodyText"/>
        <w:spacing w:before="9"/>
        <w:rPr>
          <w:sz w:val="21"/>
        </w:rPr>
      </w:pPr>
    </w:p>
    <w:p>
      <w:pPr>
        <w:spacing w:after="0"/>
        <w:rPr>
          <w:sz w:val="21"/>
        </w:rPr>
        <w:sectPr>
          <w:type w:val="continuous"/>
          <w:pgSz w:w="11920" w:h="16840"/>
          <w:pgMar w:top="1180" w:bottom="280" w:left="1640" w:right="1320"/>
        </w:sectPr>
      </w:pPr>
    </w:p>
    <w:p>
      <w:pPr>
        <w:pStyle w:val="BodyText"/>
        <w:spacing w:before="9"/>
        <w:rPr>
          <w:sz w:val="13"/>
        </w:rPr>
      </w:pPr>
    </w:p>
    <w:p>
      <w:pPr>
        <w:spacing w:before="0"/>
        <w:ind w:left="0" w:right="0" w:firstLine="0"/>
        <w:jc w:val="right"/>
        <w:rPr>
          <w:sz w:val="14"/>
        </w:rPr>
      </w:pPr>
      <w:r>
        <w:rPr>
          <w:sz w:val="14"/>
        </w:rPr>
        <w:t>1.20</w:t>
      </w:r>
    </w:p>
    <w:p>
      <w:pPr>
        <w:spacing w:before="99"/>
        <w:ind w:left="0" w:right="98" w:firstLine="0"/>
        <w:jc w:val="right"/>
        <w:rPr>
          <w:sz w:val="14"/>
        </w:rPr>
      </w:pPr>
      <w:r>
        <w:rPr/>
        <w:br w:type="column"/>
      </w:r>
      <w:r>
        <w:rPr>
          <w:sz w:val="14"/>
        </w:rPr>
        <w:t>1.20</w:t>
      </w:r>
    </w:p>
    <w:p>
      <w:pPr>
        <w:spacing w:after="0"/>
        <w:jc w:val="right"/>
        <w:rPr>
          <w:sz w:val="14"/>
        </w:rPr>
        <w:sectPr>
          <w:type w:val="continuous"/>
          <w:pgSz w:w="11920" w:h="16840"/>
          <w:pgMar w:top="1180" w:bottom="280" w:left="1640" w:right="1320"/>
          <w:cols w:num="2" w:equalWidth="0">
            <w:col w:w="4420" w:space="40"/>
            <w:col w:w="4500"/>
          </w:cols>
        </w:sectPr>
      </w:pPr>
    </w:p>
    <w:p>
      <w:pPr>
        <w:pStyle w:val="BodyText"/>
        <w:spacing w:before="5"/>
      </w:pPr>
    </w:p>
    <w:p>
      <w:pPr>
        <w:tabs>
          <w:tab w:pos="8559" w:val="left" w:leader="none"/>
        </w:tabs>
        <w:spacing w:before="103"/>
        <w:ind w:left="4149" w:right="0" w:firstLine="0"/>
        <w:jc w:val="left"/>
        <w:rPr>
          <w:sz w:val="14"/>
        </w:rPr>
      </w:pPr>
      <w:r>
        <w:rPr/>
        <w:pict>
          <v:shape style="position:absolute;margin-left:440.996307pt;margin-top:-16.015345pt;width:55.75pt;height:8.0500pt;mso-position-horizontal-relative:page;mso-position-vertical-relative:paragraph;z-index:251716608" type="#_x0000_t202" filled="false" stroked="false">
            <v:textbox inset="0,0,0,0">
              <w:txbxContent>
                <w:p>
                  <w:pPr>
                    <w:spacing w:line="159" w:lineRule="exact" w:before="0"/>
                    <w:ind w:left="0" w:right="0" w:firstLine="0"/>
                    <w:jc w:val="left"/>
                    <w:rPr>
                      <w:sz w:val="14"/>
                    </w:rPr>
                  </w:pPr>
                  <w:r>
                    <w:rPr>
                      <w:w w:val="105"/>
                      <w:sz w:val="14"/>
                    </w:rPr>
                    <w:t>Constant at Q492</w:t>
                  </w:r>
                </w:p>
              </w:txbxContent>
            </v:textbox>
            <w10:wrap type="none"/>
          </v:shape>
        </w:pict>
      </w:r>
      <w:r>
        <w:rPr/>
        <w:pict>
          <v:shape style="position:absolute;margin-left:388.5pt;margin-top:-22.015345pt;width:12.35pt;height:8.0500pt;mso-position-horizontal-relative:page;mso-position-vertical-relative:paragraph;z-index:251717632" type="#_x0000_t202" filled="false" stroked="false">
            <v:textbox inset="0,0,0,0">
              <w:txbxContent>
                <w:p>
                  <w:pPr>
                    <w:spacing w:line="159" w:lineRule="exact" w:before="0"/>
                    <w:ind w:left="0" w:right="0" w:firstLine="0"/>
                    <w:jc w:val="left"/>
                    <w:rPr>
                      <w:sz w:val="14"/>
                    </w:rPr>
                  </w:pPr>
                  <w:r>
                    <w:rPr>
                      <w:w w:val="103"/>
                      <w:sz w:val="14"/>
                      <w:u w:val="thick" w:color="FF00FF"/>
                    </w:rPr>
                    <w:t> </w:t>
                  </w:r>
                  <w:r>
                    <w:rPr>
                      <w:spacing w:val="15"/>
                      <w:sz w:val="14"/>
                      <w:u w:val="thick" w:color="FF00FF"/>
                    </w:rPr>
                    <w:t> </w:t>
                  </w:r>
                </w:p>
              </w:txbxContent>
            </v:textbox>
            <w10:wrap type="none"/>
          </v:shape>
        </w:pict>
      </w:r>
      <w:r>
        <w:rPr>
          <w:spacing w:val="3"/>
          <w:w w:val="105"/>
          <w:sz w:val="14"/>
        </w:rPr>
        <w:t>1.10</w:t>
        <w:tab/>
      </w:r>
      <w:r>
        <w:rPr>
          <w:spacing w:val="11"/>
          <w:w w:val="105"/>
          <w:position w:val="1"/>
          <w:sz w:val="14"/>
        </w:rPr>
        <w:t>1.10</w:t>
      </w:r>
    </w:p>
    <w:p>
      <w:pPr>
        <w:pStyle w:val="BodyText"/>
        <w:rPr>
          <w:sz w:val="27"/>
        </w:rPr>
      </w:pPr>
    </w:p>
    <w:p>
      <w:pPr>
        <w:tabs>
          <w:tab w:pos="8559" w:val="left" w:leader="none"/>
        </w:tabs>
        <w:spacing w:before="104"/>
        <w:ind w:left="4149" w:right="0" w:firstLine="0"/>
        <w:jc w:val="left"/>
        <w:rPr>
          <w:sz w:val="14"/>
        </w:rPr>
      </w:pPr>
      <w:r>
        <w:rPr/>
        <w:pict>
          <v:shape style="position:absolute;margin-left:378pt;margin-top:17.034655pt;width:44.2pt;height:17.8pt;mso-position-horizontal-relative:page;mso-position-vertical-relative:paragraph;z-index:-251604992;mso-wrap-distance-left:0;mso-wrap-distance-right:0" type="#_x0000_t202" filled="false" stroked="false">
            <v:textbox inset="0,0,0,0">
              <w:txbxContent>
                <w:p>
                  <w:pPr>
                    <w:spacing w:line="159" w:lineRule="exact" w:before="0"/>
                    <w:ind w:left="0" w:right="0" w:firstLine="0"/>
                    <w:jc w:val="left"/>
                    <w:rPr>
                      <w:sz w:val="14"/>
                    </w:rPr>
                  </w:pPr>
                  <w:r>
                    <w:rPr>
                      <w:w w:val="105"/>
                      <w:sz w:val="14"/>
                    </w:rPr>
                    <w:t>Using actual</w:t>
                  </w:r>
                </w:p>
                <w:p>
                  <w:pPr>
                    <w:spacing w:before="34"/>
                    <w:ind w:left="0" w:right="0" w:firstLine="0"/>
                    <w:jc w:val="left"/>
                    <w:rPr>
                      <w:sz w:val="14"/>
                    </w:rPr>
                  </w:pPr>
                  <w:r>
                    <w:rPr>
                      <w:w w:val="105"/>
                      <w:sz w:val="14"/>
                    </w:rPr>
                    <w:t>exchange rate</w:t>
                  </w:r>
                </w:p>
              </w:txbxContent>
            </v:textbox>
            <w10:wrap type="topAndBottom"/>
          </v:shape>
        </w:pict>
      </w:r>
      <w:r>
        <w:rPr/>
        <w:pict>
          <v:shape style="position:absolute;margin-left:446.996094pt;margin-top:5.034655pt;width:54.3pt;height:8.0500pt;mso-position-horizontal-relative:page;mso-position-vertical-relative:paragraph;z-index:-253769728" type="#_x0000_t202" filled="false" stroked="false">
            <v:textbox inset="0,0,0,0">
              <w:txbxContent>
                <w:p>
                  <w:pPr>
                    <w:spacing w:line="159" w:lineRule="exact" w:before="0"/>
                    <w:ind w:left="0" w:right="0" w:firstLine="0"/>
                    <w:jc w:val="left"/>
                    <w:rPr>
                      <w:sz w:val="14"/>
                    </w:rPr>
                  </w:pPr>
                  <w:r>
                    <w:rPr>
                      <w:w w:val="105"/>
                      <w:sz w:val="14"/>
                    </w:rPr>
                    <w:t>constant at Q497</w:t>
                  </w:r>
                </w:p>
              </w:txbxContent>
            </v:textbox>
            <w10:wrap type="none"/>
          </v:shape>
        </w:pict>
      </w:r>
      <w:r>
        <w:rPr>
          <w:spacing w:val="3"/>
          <w:w w:val="105"/>
          <w:sz w:val="14"/>
        </w:rPr>
        <w:t>1.00</w:t>
        <w:tab/>
      </w:r>
      <w:r>
        <w:rPr>
          <w:spacing w:val="11"/>
          <w:w w:val="105"/>
          <w:position w:val="1"/>
          <w:sz w:val="14"/>
        </w:rPr>
        <w:t>1.00</w:t>
      </w:r>
    </w:p>
    <w:p>
      <w:pPr>
        <w:tabs>
          <w:tab w:pos="8559" w:val="left" w:leader="none"/>
        </w:tabs>
        <w:spacing w:line="149" w:lineRule="exact" w:before="0"/>
        <w:ind w:left="4149" w:right="0" w:firstLine="0"/>
        <w:jc w:val="left"/>
        <w:rPr>
          <w:sz w:val="14"/>
        </w:rPr>
      </w:pPr>
      <w:r>
        <w:rPr>
          <w:spacing w:val="3"/>
          <w:w w:val="105"/>
          <w:position w:val="1"/>
          <w:sz w:val="14"/>
        </w:rPr>
        <w:t>0.90</w:t>
        <w:tab/>
      </w:r>
      <w:r>
        <w:rPr>
          <w:spacing w:val="11"/>
          <w:w w:val="105"/>
          <w:sz w:val="14"/>
        </w:rPr>
        <w:t>0.90</w:t>
      </w:r>
    </w:p>
    <w:p>
      <w:pPr>
        <w:pStyle w:val="BodyText"/>
        <w:spacing w:before="4"/>
      </w:pPr>
    </w:p>
    <w:p>
      <w:pPr>
        <w:spacing w:after="0"/>
        <w:sectPr>
          <w:type w:val="continuous"/>
          <w:pgSz w:w="11920" w:h="16840"/>
          <w:pgMar w:top="1180" w:bottom="280" w:left="1640" w:right="1320"/>
        </w:sectPr>
      </w:pPr>
    </w:p>
    <w:p>
      <w:pPr>
        <w:spacing w:before="99"/>
        <w:ind w:left="4149" w:right="0" w:firstLine="0"/>
        <w:jc w:val="left"/>
        <w:rPr>
          <w:sz w:val="14"/>
        </w:rPr>
      </w:pPr>
      <w:r>
        <w:rPr>
          <w:sz w:val="14"/>
        </w:rPr>
        <w:t>0.80</w:t>
      </w:r>
    </w:p>
    <w:p>
      <w:pPr>
        <w:spacing w:before="49"/>
        <w:ind w:left="459" w:right="0" w:firstLine="0"/>
        <w:jc w:val="left"/>
        <w:rPr>
          <w:sz w:val="14"/>
        </w:rPr>
      </w:pPr>
      <w:r>
        <w:rPr>
          <w:w w:val="105"/>
          <w:sz w:val="14"/>
        </w:rPr>
        <w:t>1992 1993 1994 1995 1996 1997 1998 1999 2000 2001</w:t>
      </w:r>
    </w:p>
    <w:p>
      <w:pPr>
        <w:pStyle w:val="BodyText"/>
        <w:spacing w:before="6"/>
        <w:rPr>
          <w:sz w:val="12"/>
        </w:rPr>
      </w:pPr>
      <w:r>
        <w:rPr/>
        <w:br w:type="column"/>
      </w:r>
      <w:r>
        <w:rPr>
          <w:sz w:val="12"/>
        </w:rPr>
      </w:r>
    </w:p>
    <w:p>
      <w:pPr>
        <w:spacing w:before="0"/>
        <w:ind w:left="4100" w:right="0" w:firstLine="0"/>
        <w:jc w:val="left"/>
        <w:rPr>
          <w:sz w:val="14"/>
        </w:rPr>
      </w:pPr>
      <w:r>
        <w:rPr>
          <w:w w:val="105"/>
          <w:sz w:val="14"/>
        </w:rPr>
        <w:t>0.80</w:t>
      </w:r>
    </w:p>
    <w:p>
      <w:pPr>
        <w:spacing w:before="49"/>
        <w:ind w:left="350" w:right="0" w:firstLine="0"/>
        <w:jc w:val="left"/>
        <w:rPr>
          <w:sz w:val="14"/>
        </w:rPr>
      </w:pPr>
      <w:r>
        <w:rPr>
          <w:w w:val="105"/>
          <w:sz w:val="14"/>
        </w:rPr>
        <w:t>1992 1993 1994 1995 1996 1997 1998 1999 2000 2001</w:t>
      </w:r>
    </w:p>
    <w:p>
      <w:pPr>
        <w:spacing w:after="0"/>
        <w:jc w:val="left"/>
        <w:rPr>
          <w:sz w:val="14"/>
        </w:rPr>
        <w:sectPr>
          <w:type w:val="continuous"/>
          <w:pgSz w:w="11920" w:h="16840"/>
          <w:pgMar w:top="1180" w:bottom="280" w:left="1640" w:right="1320"/>
          <w:cols w:num="2" w:equalWidth="0">
            <w:col w:w="4420" w:space="40"/>
            <w:col w:w="4500"/>
          </w:cols>
        </w:sectPr>
      </w:pPr>
    </w:p>
    <w:p>
      <w:pPr>
        <w:pStyle w:val="BodyText"/>
        <w:spacing w:before="3" w:after="1"/>
        <w:rPr>
          <w:sz w:val="27"/>
        </w:rPr>
      </w:pPr>
    </w:p>
    <w:p>
      <w:pPr>
        <w:pStyle w:val="BodyText"/>
        <w:spacing w:line="20" w:lineRule="exact"/>
        <w:ind w:left="152"/>
        <w:rPr>
          <w:sz w:val="2"/>
        </w:rPr>
      </w:pPr>
      <w:r>
        <w:rPr>
          <w:sz w:val="2"/>
        </w:rPr>
        <w:pict>
          <v:group style="width:144pt;height:.75pt;mso-position-horizontal-relative:char;mso-position-vertical-relative:line" coordorigin="0,0" coordsize="2880,15">
            <v:line style="position:absolute" from="0,8" to="2880,8" stroked="true" strokeweight=".75pt" strokecolor="#000000">
              <v:stroke dashstyle="solid"/>
            </v:line>
          </v:group>
        </w:pict>
      </w:r>
      <w:r>
        <w:rPr>
          <w:sz w:val="2"/>
        </w:rPr>
      </w:r>
    </w:p>
    <w:p>
      <w:pPr>
        <w:spacing w:line="264" w:lineRule="auto" w:before="39"/>
        <w:ind w:left="160" w:right="482" w:firstLine="0"/>
        <w:jc w:val="left"/>
        <w:rPr>
          <w:sz w:val="19"/>
        </w:rPr>
      </w:pPr>
      <w:r>
        <w:rPr>
          <w:w w:val="105"/>
          <w:position w:val="9"/>
          <w:sz w:val="13"/>
        </w:rPr>
        <w:t>33 </w:t>
      </w:r>
      <w:r>
        <w:rPr>
          <w:w w:val="105"/>
          <w:sz w:val="19"/>
        </w:rPr>
        <w:t>This is the reason why my personal projection for inflation was, in part, informed by simulations based on the alternative price equation.</w:t>
      </w:r>
    </w:p>
    <w:p>
      <w:pPr>
        <w:spacing w:after="0" w:line="264" w:lineRule="auto"/>
        <w:jc w:val="left"/>
        <w:rPr>
          <w:sz w:val="19"/>
        </w:rPr>
        <w:sectPr>
          <w:type w:val="continuous"/>
          <w:pgSz w:w="11920" w:h="16840"/>
          <w:pgMar w:top="1180" w:bottom="280" w:left="1640" w:right="1320"/>
        </w:sectPr>
      </w:pPr>
    </w:p>
    <w:p>
      <w:pPr>
        <w:pStyle w:val="BodyText"/>
        <w:spacing w:line="357" w:lineRule="auto" w:before="61"/>
        <w:ind w:left="160" w:right="482"/>
      </w:pPr>
      <w:r>
        <w:rPr/>
        <w:t>Second, as already noted above, the Euler survey suggest that ‘price discounting’ and ‘competitive pressure’ have had a more significant impact on profitability than the exchange rate.</w:t>
      </w:r>
    </w:p>
    <w:p>
      <w:pPr>
        <w:pStyle w:val="BodyText"/>
        <w:spacing w:before="2"/>
        <w:rPr>
          <w:sz w:val="36"/>
        </w:rPr>
      </w:pPr>
    </w:p>
    <w:p>
      <w:pPr>
        <w:pStyle w:val="BodyText"/>
        <w:spacing w:line="357" w:lineRule="auto"/>
        <w:ind w:left="160" w:right="683"/>
        <w:jc w:val="both"/>
      </w:pPr>
      <w:r>
        <w:rPr/>
        <w:t>Third, some preliminary work suggests that in a general econometric price equation that</w:t>
      </w:r>
      <w:r>
        <w:rPr>
          <w:spacing w:val="-5"/>
        </w:rPr>
        <w:t> </w:t>
      </w:r>
      <w:r>
        <w:rPr/>
        <w:t>includes</w:t>
      </w:r>
      <w:r>
        <w:rPr>
          <w:spacing w:val="-4"/>
        </w:rPr>
        <w:t> </w:t>
      </w:r>
      <w:r>
        <w:rPr/>
        <w:t>sterling</w:t>
      </w:r>
      <w:r>
        <w:rPr>
          <w:spacing w:val="-4"/>
        </w:rPr>
        <w:t> </w:t>
      </w:r>
      <w:r>
        <w:rPr/>
        <w:t>world</w:t>
      </w:r>
      <w:r>
        <w:rPr>
          <w:spacing w:val="-4"/>
        </w:rPr>
        <w:t> </w:t>
      </w:r>
      <w:r>
        <w:rPr/>
        <w:t>export</w:t>
      </w:r>
      <w:r>
        <w:rPr>
          <w:spacing w:val="-4"/>
        </w:rPr>
        <w:t> </w:t>
      </w:r>
      <w:r>
        <w:rPr/>
        <w:t>prices,</w:t>
      </w:r>
      <w:r>
        <w:rPr>
          <w:spacing w:val="-4"/>
        </w:rPr>
        <w:t> </w:t>
      </w:r>
      <w:r>
        <w:rPr/>
        <w:t>the</w:t>
      </w:r>
      <w:r>
        <w:rPr>
          <w:spacing w:val="-4"/>
        </w:rPr>
        <w:t> </w:t>
      </w:r>
      <w:r>
        <w:rPr/>
        <w:t>extent</w:t>
      </w:r>
      <w:r>
        <w:rPr>
          <w:spacing w:val="-4"/>
        </w:rPr>
        <w:t> </w:t>
      </w:r>
      <w:r>
        <w:rPr/>
        <w:t>of</w:t>
      </w:r>
      <w:r>
        <w:rPr>
          <w:spacing w:val="-4"/>
        </w:rPr>
        <w:t> </w:t>
      </w:r>
      <w:r>
        <w:rPr/>
        <w:t>import</w:t>
      </w:r>
      <w:r>
        <w:rPr>
          <w:spacing w:val="-4"/>
        </w:rPr>
        <w:t> </w:t>
      </w:r>
      <w:r>
        <w:rPr/>
        <w:t>penetration</w:t>
      </w:r>
      <w:r>
        <w:rPr>
          <w:spacing w:val="-4"/>
        </w:rPr>
        <w:t> </w:t>
      </w:r>
      <w:r>
        <w:rPr/>
        <w:t>might</w:t>
      </w:r>
      <w:r>
        <w:rPr>
          <w:spacing w:val="-4"/>
        </w:rPr>
        <w:t> </w:t>
      </w:r>
      <w:r>
        <w:rPr/>
        <w:t>still play a statistically significant</w:t>
      </w:r>
      <w:r>
        <w:rPr>
          <w:spacing w:val="-6"/>
        </w:rPr>
        <w:t> </w:t>
      </w:r>
      <w:r>
        <w:rPr/>
        <w:t>role.</w:t>
      </w:r>
    </w:p>
    <w:p>
      <w:pPr>
        <w:pStyle w:val="BodyText"/>
        <w:spacing w:before="2"/>
        <w:rPr>
          <w:sz w:val="36"/>
        </w:rPr>
      </w:pPr>
    </w:p>
    <w:p>
      <w:pPr>
        <w:pStyle w:val="BodyText"/>
        <w:spacing w:line="360" w:lineRule="auto"/>
        <w:ind w:left="160" w:right="429"/>
      </w:pPr>
      <w:r>
        <w:rPr/>
        <w:t>Fourth, although the aforementioned econometric work includes world export prices denominated in sterling, some preliminary exploratory work suggests that in the short- run, changes in the prices of world exports denominated in local currencies have a much more significant impact on the price-cost mark-up in the UK than variations in the exchange rate. Of course, in the short-run, this would reflect rational behaviour if exchange rate changes were less persistent than changes in foreign prices. This deserves further investigation.</w:t>
      </w:r>
    </w:p>
    <w:p>
      <w:pPr>
        <w:pStyle w:val="BodyText"/>
        <w:spacing w:before="4"/>
        <w:rPr>
          <w:sz w:val="36"/>
        </w:rPr>
      </w:pPr>
    </w:p>
    <w:p>
      <w:pPr>
        <w:pStyle w:val="BodyText"/>
        <w:spacing w:line="360" w:lineRule="auto"/>
        <w:ind w:left="160" w:right="675"/>
      </w:pPr>
      <w:r>
        <w:rPr/>
        <w:t>Fifth, as I have argued before (see Wadhwani (1999)), some of the re-rating of sterling (and the US dollar) versus the Euro may, in any case, have been because of the markets’ perception that NE forces were more important in the US and the UK than in continental Europe. Note, incidentally, that this perception may have arisen because of the pattern of forecast errors in the US and UK being different from elsewhere (as we saw in Section 2 above).</w:t>
      </w:r>
    </w:p>
    <w:p>
      <w:pPr>
        <w:pStyle w:val="BodyText"/>
        <w:spacing w:before="8"/>
        <w:rPr>
          <w:sz w:val="35"/>
        </w:rPr>
      </w:pPr>
    </w:p>
    <w:p>
      <w:pPr>
        <w:pStyle w:val="BodyText"/>
        <w:spacing w:line="364" w:lineRule="auto" w:before="1"/>
        <w:ind w:left="160" w:right="787"/>
        <w:jc w:val="both"/>
      </w:pPr>
      <w:r>
        <w:rPr/>
        <w:t>Of course, this issue deserves further research. Among other things, it is likely that there are some other factors which can explain the tendency to over-predict prices.</w:t>
      </w:r>
    </w:p>
    <w:p>
      <w:pPr>
        <w:pStyle w:val="BodyText"/>
        <w:spacing w:before="3"/>
        <w:rPr>
          <w:sz w:val="35"/>
        </w:rPr>
      </w:pPr>
    </w:p>
    <w:p>
      <w:pPr>
        <w:pStyle w:val="Heading1"/>
        <w:tabs>
          <w:tab w:pos="879" w:val="left" w:leader="none"/>
        </w:tabs>
      </w:pPr>
      <w:r>
        <w:rPr/>
        <w:t>6.1</w:t>
        <w:tab/>
        <w:t>A DIGRESSION ON MEASUREMENT</w:t>
      </w:r>
      <w:r>
        <w:rPr>
          <w:spacing w:val="6"/>
        </w:rPr>
        <w:t> </w:t>
      </w:r>
      <w:r>
        <w:rPr/>
        <w:t>ERROR</w:t>
      </w:r>
    </w:p>
    <w:p>
      <w:pPr>
        <w:pStyle w:val="BodyText"/>
        <w:rPr>
          <w:b/>
          <w:sz w:val="26"/>
        </w:rPr>
      </w:pPr>
    </w:p>
    <w:p>
      <w:pPr>
        <w:pStyle w:val="BodyText"/>
        <w:spacing w:before="8"/>
        <w:rPr>
          <w:b/>
          <w:sz w:val="21"/>
        </w:rPr>
      </w:pPr>
    </w:p>
    <w:p>
      <w:pPr>
        <w:pStyle w:val="BodyText"/>
        <w:spacing w:line="364" w:lineRule="auto" w:before="1"/>
        <w:ind w:left="160" w:right="541"/>
      </w:pPr>
      <w:r>
        <w:rPr/>
        <w:t>For example, it is possible that the measure of capacity utilisation that is currently used in the MTMM is misleading. Figure 10 compares the measure of capacity utilisation with a measure based on the CBI survey. Note that while the two measures</w:t>
      </w:r>
    </w:p>
    <w:p>
      <w:pPr>
        <w:spacing w:after="0" w:line="364" w:lineRule="auto"/>
        <w:sectPr>
          <w:pgSz w:w="11920" w:h="16840"/>
          <w:pgMar w:header="0" w:footer="739" w:top="1360" w:bottom="920" w:left="1640" w:right="1320"/>
        </w:sectPr>
      </w:pPr>
    </w:p>
    <w:p>
      <w:pPr>
        <w:pStyle w:val="BodyText"/>
        <w:spacing w:line="352" w:lineRule="auto" w:before="61"/>
        <w:ind w:left="160" w:right="482"/>
      </w:pPr>
      <w:r>
        <w:rPr/>
        <w:t>appeared to move reasonably closely together until about 1995, they have diverged since.</w:t>
      </w:r>
      <w:r>
        <w:rPr>
          <w:vertAlign w:val="superscript"/>
        </w:rPr>
        <w:t>34</w:t>
      </w:r>
    </w:p>
    <w:p>
      <w:pPr>
        <w:pStyle w:val="BodyText"/>
        <w:rPr>
          <w:sz w:val="30"/>
        </w:rPr>
      </w:pPr>
    </w:p>
    <w:p>
      <w:pPr>
        <w:pStyle w:val="BodyText"/>
        <w:spacing w:before="10"/>
        <w:rPr>
          <w:sz w:val="42"/>
        </w:rPr>
      </w:pPr>
    </w:p>
    <w:p>
      <w:pPr>
        <w:pStyle w:val="Heading1"/>
      </w:pPr>
      <w:r>
        <w:rPr/>
        <w:t>FIGURE 10</w:t>
      </w:r>
    </w:p>
    <w:p>
      <w:pPr>
        <w:pStyle w:val="BodyText"/>
        <w:spacing w:before="2"/>
        <w:rPr>
          <w:b/>
          <w:sz w:val="18"/>
        </w:rPr>
      </w:pPr>
      <w:r>
        <w:rPr/>
        <w:pict>
          <v:group style="position:absolute;margin-left:90pt;margin-top:12.436132pt;width:243.75pt;height:193.5pt;mso-position-horizontal-relative:page;mso-position-vertical-relative:paragraph;z-index:-251591680;mso-wrap-distance-left:0;mso-wrap-distance-right:0" coordorigin="1800,249" coordsize="4875,3870">
            <v:rect style="position:absolute;left:1800;top:248;width:4875;height:3870" filled="true" fillcolor="#ffffff" stroked="false">
              <v:fill type="solid"/>
            </v:rect>
            <v:line style="position:absolute" from="2355,1104" to="2355,3699" stroked="true" strokeweight=".75pt" strokecolor="#000000">
              <v:stroke dashstyle="solid"/>
            </v:line>
            <v:line style="position:absolute" from="2295,3699" to="2355,3699" stroked="true" strokeweight=".75pt" strokecolor="#000000">
              <v:stroke dashstyle="solid"/>
            </v:line>
            <v:line style="position:absolute" from="2295,3369" to="2355,3369" stroked="true" strokeweight=".75pt" strokecolor="#000000">
              <v:stroke dashstyle="solid"/>
            </v:line>
            <v:line style="position:absolute" from="2295,3054" to="2355,3054" stroked="true" strokeweight=".75pt" strokecolor="#000000">
              <v:stroke dashstyle="solid"/>
            </v:line>
            <v:line style="position:absolute" from="2295,2724" to="2355,2724" stroked="true" strokeweight=".75pt" strokecolor="#000000">
              <v:stroke dashstyle="solid"/>
            </v:line>
            <v:line style="position:absolute" from="2295,2409" to="2355,2409" stroked="true" strokeweight=".75pt" strokecolor="#000000">
              <v:stroke dashstyle="solid"/>
            </v:line>
            <v:line style="position:absolute" from="2295,2079" to="2355,2079" stroked="true" strokeweight=".75pt" strokecolor="#000000">
              <v:stroke dashstyle="solid"/>
            </v:line>
            <v:line style="position:absolute" from="2295,1749" to="2355,1749" stroked="true" strokeweight=".75pt" strokecolor="#000000">
              <v:stroke dashstyle="solid"/>
            </v:line>
            <v:line style="position:absolute" from="2295,1434" to="2355,1434" stroked="true" strokeweight=".75pt" strokecolor="#000000">
              <v:stroke dashstyle="solid"/>
            </v:line>
            <v:line style="position:absolute" from="2295,1104" to="2355,1104" stroked="true" strokeweight=".75pt" strokecolor="#000000">
              <v:stroke dashstyle="solid"/>
            </v:line>
            <v:line style="position:absolute" from="2355,2079" to="6270,2079" stroked="true" strokeweight=".75pt" strokecolor="#000000">
              <v:stroke dashstyle="solid"/>
            </v:line>
            <v:line style="position:absolute" from="2355,2139" to="2355,2079" stroked="true" strokeweight=".75pt" strokecolor="#000000">
              <v:stroke dashstyle="solid"/>
            </v:line>
            <v:line style="position:absolute" from="3240,2139" to="3240,2079" stroked="true" strokeweight=".75pt" strokecolor="#000000">
              <v:stroke dashstyle="solid"/>
            </v:line>
            <v:line style="position:absolute" from="4110,2139" to="4110,2079" stroked="true" strokeweight=".75pt" strokecolor="#000000">
              <v:stroke dashstyle="solid"/>
            </v:line>
            <v:line style="position:absolute" from="4995,2139" to="4995,2079" stroked="true" strokeweight=".75pt" strokecolor="#000000">
              <v:stroke dashstyle="solid"/>
            </v:line>
            <v:line style="position:absolute" from="5880,2139" to="5880,2079" stroked="true" strokeweight=".75pt" strokecolor="#000000">
              <v:stroke dashstyle="solid"/>
            </v:line>
            <v:line style="position:absolute" from="2388,1167" to="2463,1182" stroked="true" strokeweight="1.5pt" strokecolor="#ff00ff">
              <v:stroke dashstyle="solid"/>
            </v:line>
            <v:line style="position:absolute" from="2463,1182" to="2538,1452" stroked="true" strokeweight="1.5pt" strokecolor="#ff00ff">
              <v:stroke dashstyle="solid"/>
            </v:line>
            <v:line style="position:absolute" from="2538,1452" to="2598,1257" stroked="true" strokeweight="1.5pt" strokecolor="#ff00ff">
              <v:stroke dashstyle="solid"/>
            </v:line>
            <v:line style="position:absolute" from="2598,1257" to="2673,1317" stroked="true" strokeweight="1.5pt" strokecolor="#ff00ff">
              <v:stroke dashstyle="solid"/>
            </v:line>
            <v:line style="position:absolute" from="2673,1317" to="2748,1587" stroked="true" strokeweight="1.5pt" strokecolor="#ff00ff">
              <v:stroke dashstyle="solid"/>
            </v:line>
            <v:line style="position:absolute" from="2748,1587" to="2823,1812" stroked="true" strokeweight="1.5pt" strokecolor="#ff00ff">
              <v:stroke dashstyle="solid"/>
            </v:line>
            <v:line style="position:absolute" from="2823,1812" to="2898,1977" stroked="true" strokeweight="1.5pt" strokecolor="#ff00ff">
              <v:stroke dashstyle="solid"/>
            </v:line>
            <v:line style="position:absolute" from="2898,1977" to="2973,1932" stroked="true" strokeweight="1.5pt" strokecolor="#ff00ff">
              <v:stroke dashstyle="solid"/>
            </v:line>
            <v:line style="position:absolute" from="2973,1932" to="3048,2082" stroked="true" strokeweight="1.5pt" strokecolor="#ff00ff">
              <v:stroke dashstyle="solid"/>
            </v:line>
            <v:line style="position:absolute" from="3048,2082" to="3123,2577" stroked="true" strokeweight="1.5pt" strokecolor="#ff00ff">
              <v:stroke dashstyle="solid"/>
            </v:line>
            <v:line style="position:absolute" from="3123,2577" to="3198,2832" stroked="true" strokeweight="1.5pt" strokecolor="#ff00ff">
              <v:stroke dashstyle="solid"/>
            </v:line>
            <v:line style="position:absolute" from="3198,2832" to="3273,3027" stroked="true" strokeweight="1.5pt" strokecolor="#ff00ff">
              <v:stroke dashstyle="solid"/>
            </v:line>
            <v:line style="position:absolute" from="3273,3027" to="3333,3282" stroked="true" strokeweight="1.5pt" strokecolor="#ff00ff">
              <v:stroke dashstyle="solid"/>
            </v:line>
            <v:line style="position:absolute" from="3333,3282" to="3408,3252" stroked="true" strokeweight="1.5pt" strokecolor="#ff00ff">
              <v:stroke dashstyle="solid"/>
            </v:line>
            <v:line style="position:absolute" from="3408,3252" to="3483,3102" stroked="true" strokeweight="1.5pt" strokecolor="#ff00ff">
              <v:stroke dashstyle="solid"/>
            </v:line>
            <v:line style="position:absolute" from="3483,3102" to="3558,2952" stroked="true" strokeweight="1.5pt" strokecolor="#ff00ff">
              <v:stroke dashstyle="solid"/>
            </v:line>
            <v:line style="position:absolute" from="3558,2952" to="3633,3027" stroked="true" strokeweight="1.5pt" strokecolor="#ff00ff">
              <v:stroke dashstyle="solid"/>
            </v:line>
            <v:line style="position:absolute" from="3633,3027" to="3708,2862" stroked="true" strokeweight="1.5pt" strokecolor="#ff00ff">
              <v:stroke dashstyle="solid"/>
            </v:line>
            <v:line style="position:absolute" from="3708,2862" to="3783,2562" stroked="true" strokeweight="1.5pt" strokecolor="#ff00ff">
              <v:stroke dashstyle="solid"/>
            </v:line>
            <v:line style="position:absolute" from="3783,2562" to="3858,2607" stroked="true" strokeweight="1.5pt" strokecolor="#ff00ff">
              <v:stroke dashstyle="solid"/>
            </v:line>
            <v:line style="position:absolute" from="3858,2607" to="3933,2427" stroked="true" strokeweight="1.5pt" strokecolor="#ff00ff">
              <v:stroke dashstyle="solid"/>
            </v:line>
            <v:line style="position:absolute" from="3933,2427" to="3993,2277" stroked="true" strokeweight="1.5pt" strokecolor="#ff00ff">
              <v:stroke dashstyle="solid"/>
            </v:line>
            <v:line style="position:absolute" from="3993,2277" to="4068,1992" stroked="true" strokeweight="1.5pt" strokecolor="#ff00ff">
              <v:stroke dashstyle="solid"/>
            </v:line>
            <v:line style="position:absolute" from="4068,1992" to="4143,2037" stroked="true" strokeweight="1.5pt" strokecolor="#ff00ff">
              <v:stroke dashstyle="solid"/>
            </v:line>
            <v:line style="position:absolute" from="4143,2037" to="4218,1707" stroked="true" strokeweight="1.5pt" strokecolor="#ff00ff">
              <v:stroke dashstyle="solid"/>
            </v:line>
            <v:line style="position:absolute" from="4218,1707" to="4293,1662" stroked="true" strokeweight="1.5pt" strokecolor="#ff00ff">
              <v:stroke dashstyle="solid"/>
            </v:line>
            <v:line style="position:absolute" from="4293,1662" to="4368,1707" stroked="true" strokeweight="1.5pt" strokecolor="#ff00ff">
              <v:stroke dashstyle="solid"/>
            </v:line>
            <v:line style="position:absolute" from="4368,1707" to="4443,1572" stroked="true" strokeweight="1.5pt" strokecolor="#ff00ff">
              <v:stroke dashstyle="solid"/>
            </v:line>
            <v:line style="position:absolute" from="4443,1572" to="4518,1767" stroked="true" strokeweight="1.5pt" strokecolor="#ff00ff">
              <v:stroke dashstyle="solid"/>
            </v:line>
            <v:line style="position:absolute" from="4518,1767" to="4593,1842" stroked="true" strokeweight="1.5pt" strokecolor="#ff00ff">
              <v:stroke dashstyle="solid"/>
            </v:line>
            <v:line style="position:absolute" from="4593,1842" to="4668,1932" stroked="true" strokeweight="1.5pt" strokecolor="#ff00ff">
              <v:stroke dashstyle="solid"/>
            </v:line>
            <v:line style="position:absolute" from="4668,1932" to="4728,1752" stroked="true" strokeweight="1.5pt" strokecolor="#ff00ff">
              <v:stroke dashstyle="solid"/>
            </v:line>
            <v:line style="position:absolute" from="4728,1752" to="4803,1902" stroked="true" strokeweight="1.5pt" strokecolor="#ff00ff">
              <v:stroke dashstyle="solid"/>
            </v:line>
            <v:line style="position:absolute" from="4803,1902" to="4878,1902" stroked="true" strokeweight="1.5pt" strokecolor="#ff00ff">
              <v:stroke dashstyle="solid"/>
            </v:line>
            <v:line style="position:absolute" from="4878,1902" to="4953,1827" stroked="true" strokeweight="1.5pt" strokecolor="#ff00ff">
              <v:stroke dashstyle="solid"/>
            </v:line>
            <v:line style="position:absolute" from="4953,1827" to="5028,1812" stroked="true" strokeweight="1.5pt" strokecolor="#ff00ff">
              <v:stroke dashstyle="solid"/>
            </v:line>
            <v:line style="position:absolute" from="5028,1812" to="5103,1812" stroked="true" strokeweight="1.5pt" strokecolor="#ff00ff">
              <v:stroke dashstyle="solid"/>
            </v:line>
            <v:line style="position:absolute" from="5103,1812" to="5178,1692" stroked="true" strokeweight="1.5pt" strokecolor="#ff00ff">
              <v:stroke dashstyle="solid"/>
            </v:line>
            <v:line style="position:absolute" from="5178,1692" to="5253,1617" stroked="true" strokeweight="1.5pt" strokecolor="#ff00ff">
              <v:stroke dashstyle="solid"/>
            </v:line>
            <v:line style="position:absolute" from="5253,1617" to="5328,1707" stroked="true" strokeweight="1.5pt" strokecolor="#ff00ff">
              <v:stroke dashstyle="solid"/>
            </v:line>
            <v:line style="position:absolute" from="5328,1707" to="5388,1602" stroked="true" strokeweight="1.5pt" strokecolor="#ff00ff">
              <v:stroke dashstyle="solid"/>
            </v:line>
            <v:line style="position:absolute" from="5388,1602" to="5463,1647" stroked="true" strokeweight="1.5pt" strokecolor="#ff00ff">
              <v:stroke dashstyle="solid"/>
            </v:line>
            <v:line style="position:absolute" from="5463,1647" to="5538,1662" stroked="true" strokeweight="1.5pt" strokecolor="#ff00ff">
              <v:stroke dashstyle="solid"/>
            </v:line>
            <v:line style="position:absolute" from="5538,1662" to="5613,1902" stroked="true" strokeweight="1.5pt" strokecolor="#ff00ff">
              <v:stroke dashstyle="solid"/>
            </v:line>
            <v:line style="position:absolute" from="5613,1902" to="5688,1812" stroked="true" strokeweight="1.5pt" strokecolor="#ff00ff">
              <v:stroke dashstyle="solid"/>
            </v:line>
            <v:line style="position:absolute" from="5688,1812" to="5763,1602" stroked="true" strokeweight="1.5pt" strokecolor="#ff00ff">
              <v:stroke dashstyle="solid"/>
            </v:line>
            <v:line style="position:absolute" from="5763,1602" to="5838,1422" stroked="true" strokeweight="1.5pt" strokecolor="#ff00ff">
              <v:stroke dashstyle="solid"/>
            </v:line>
            <v:line style="position:absolute" from="5838,1422" to="5913,1347" stroked="true" strokeweight="1.5pt" strokecolor="#ff00ff">
              <v:stroke dashstyle="solid"/>
            </v:line>
            <v:line style="position:absolute" from="5913,1347" to="5988,1392" stroked="true" strokeweight="1.5pt" strokecolor="#ff00ff">
              <v:stroke dashstyle="solid"/>
            </v:line>
            <v:line style="position:absolute" from="5988,1392" to="6063,1212" stroked="true" strokeweight="1.5pt" strokecolor="#ff00ff">
              <v:stroke dashstyle="solid"/>
            </v:line>
            <v:line style="position:absolute" from="6063,1212" to="6123,1362" stroked="true" strokeweight="1.5pt" strokecolor="#ff00ff">
              <v:stroke dashstyle="solid"/>
            </v:line>
            <v:line style="position:absolute" from="6123,1362" to="6198,1392" stroked="true" strokeweight="1.5pt" strokecolor="#ff00ff">
              <v:stroke dashstyle="solid"/>
            </v:line>
            <v:line style="position:absolute" from="6198,1392" to="6273,1527" stroked="true" strokeweight="1.5pt" strokecolor="#ff00ff">
              <v:stroke dashstyle="solid"/>
            </v:line>
            <v:line style="position:absolute" from="6270,1104" to="6270,3699" stroked="true" strokeweight=".75pt" strokecolor="#000000">
              <v:stroke dashstyle="solid"/>
            </v:line>
            <v:line style="position:absolute" from="6210,3699" to="6330,3699" stroked="true" strokeweight=".75pt" strokecolor="#000000">
              <v:stroke dashstyle="solid"/>
            </v:line>
            <v:line style="position:absolute" from="6210,3369" to="6330,3369" stroked="true" strokeweight=".75pt" strokecolor="#000000">
              <v:stroke dashstyle="solid"/>
            </v:line>
            <v:line style="position:absolute" from="6210,3054" to="6330,3054" stroked="true" strokeweight=".75pt" strokecolor="#000000">
              <v:stroke dashstyle="solid"/>
            </v:line>
            <v:line style="position:absolute" from="6210,2724" to="6330,2724" stroked="true" strokeweight=".75pt" strokecolor="#000000">
              <v:stroke dashstyle="solid"/>
            </v:line>
            <v:line style="position:absolute" from="6210,2409" to="6330,2409" stroked="true" strokeweight=".75pt" strokecolor="#000000">
              <v:stroke dashstyle="solid"/>
            </v:line>
            <v:line style="position:absolute" from="6210,2079" to="6330,2079" stroked="true" strokeweight=".75pt" strokecolor="#000000">
              <v:stroke dashstyle="solid"/>
            </v:line>
            <v:line style="position:absolute" from="6210,1749" to="6330,1749" stroked="true" strokeweight=".75pt" strokecolor="#000000">
              <v:stroke dashstyle="solid"/>
            </v:line>
            <v:line style="position:absolute" from="6210,1434" to="6330,1434" stroked="true" strokeweight=".75pt" strokecolor="#000000">
              <v:stroke dashstyle="solid"/>
            </v:line>
            <v:line style="position:absolute" from="6210,1104" to="6330,1104" stroked="true" strokeweight=".75pt" strokecolor="#000000">
              <v:stroke dashstyle="solid"/>
            </v:line>
            <v:shape style="position:absolute;left:2340;top:1463;width:75;height:45" coordorigin="2340,1464" coordsize="75,45" path="m2400,1464l2340,1479,2355,1509,2415,1494,2400,1464xe" filled="true" fillcolor="#000080" stroked="false">
              <v:path arrowok="t"/>
              <v:fill type="solid"/>
            </v:shape>
            <v:rect style="position:absolute;left:2430;top:1448;width:60;height:30" filled="true" fillcolor="#000080" stroked="false">
              <v:fill type="solid"/>
            </v:rect>
            <v:rect style="position:absolute;left:2505;top:1448;width:60;height:30" filled="true" fillcolor="#000080" stroked="false">
              <v:fill type="solid"/>
            </v:rect>
            <v:shape style="position:absolute;left:2565;top:1433;width:45;height:75" coordorigin="2565,1434" coordsize="45,75" path="m2565,1434l2580,1494,2610,1509,2595,1449,2565,1434xe" filled="true" fillcolor="#000080" stroked="false">
              <v:path arrowok="t"/>
              <v:fill type="solid"/>
            </v:shape>
            <v:shape style="position:absolute;left:2625;top:1613;width:135;height:180" type="#_x0000_t75" stroked="false">
              <v:imagedata r:id="rId18" o:title=""/>
            </v:shape>
            <v:shape style="position:absolute;left:2775;top:1898;width:45;height:60" coordorigin="2775,1899" coordsize="45,60" path="m2775,1899l2790,1944,2820,1959,2805,1914,2775,1899xe" filled="true" fillcolor="#000080" stroked="false">
              <v:path arrowok="t"/>
              <v:fill type="solid"/>
            </v:shape>
            <v:shape style="position:absolute;left:2775;top:1913;width:75;height:45" coordorigin="2775,1914" coordsize="75,45" path="m2835,1914l2775,1929,2790,1959,2850,1944,2835,1914xe" filled="true" fillcolor="#000080" stroked="false">
              <v:path arrowok="t"/>
              <v:fill type="solid"/>
            </v:shape>
            <v:shape style="position:absolute;left:2865;top:1883;width:60;height:75" coordorigin="2865,1884" coordsize="60,75" path="m2865,1884l2895,1944,2925,1959,2895,1899,2865,1884xe" filled="true" fillcolor="#000080" stroked="false">
              <v:path arrowok="t"/>
              <v:fill type="solid"/>
            </v:shape>
            <v:rect style="position:absolute;left:2940;top:2078;width:30;height:15" filled="true" fillcolor="#000080" stroked="false">
              <v:fill type="solid"/>
            </v:rect>
            <v:shape style="position:absolute;left:2940;top:2048;width:60;height:75" coordorigin="2940,2049" coordsize="60,75" path="m2940,2049l2970,2109,3000,2124,2970,2064,2940,2049xe" filled="true" fillcolor="#000080" stroked="false">
              <v:path arrowok="t"/>
              <v:fill type="solid"/>
            </v:shape>
            <v:rect style="position:absolute;left:3015;top:2243;width:30;height:15" filled="true" fillcolor="#000080" stroked="false">
              <v:fill type="solid"/>
            </v:rect>
            <v:shape style="position:absolute;left:3000;top:2228;width:75;height:45" coordorigin="3000,2229" coordsize="75,45" path="m3015,2229l3000,2259,3060,2274,3075,2244,3015,2229xe" filled="true" fillcolor="#000080" stroked="false">
              <v:path arrowok="t"/>
              <v:fill type="solid"/>
            </v:shape>
            <v:shape style="position:absolute;left:3090;top:2243;width:45;height:75" coordorigin="3090,2244" coordsize="45,75" path="m3090,2244l3105,2304,3135,2319,3120,2259,3090,2244xe" filled="true" fillcolor="#000080" stroked="false">
              <v:path arrowok="t"/>
              <v:fill type="solid"/>
            </v:shape>
            <v:shape style="position:absolute;left:3150;top:2423;width:45;height:60" coordorigin="3150,2424" coordsize="45,60" path="m3150,2424l3165,2469,3195,2484,3180,2439,3150,2424xe" filled="true" fillcolor="#000080" stroked="false">
              <v:path arrowok="t"/>
              <v:fill type="solid"/>
            </v:shape>
            <v:shape style="position:absolute;left:3165;top:2438;width:45;height:75" coordorigin="3165,2439" coordsize="45,75" path="m3165,2439l3180,2499,3210,2514,3195,2454,3165,2439xe" filled="true" fillcolor="#000080" stroked="false">
              <v:path arrowok="t"/>
              <v:fill type="solid"/>
            </v:shape>
            <v:shape style="position:absolute;left:3210;top:2528;width:735;height:390" type="#_x0000_t75" stroked="false">
              <v:imagedata r:id="rId19" o:title=""/>
            </v:shape>
            <v:shape style="position:absolute;left:3960;top:2348;width:210;height:120" type="#_x0000_t75" stroked="false">
              <v:imagedata r:id="rId20" o:title=""/>
            </v:shape>
            <v:shape style="position:absolute;left:4185;top:2048;width:195;height:225" type="#_x0000_t75" stroked="false">
              <v:imagedata r:id="rId21" o:title=""/>
            </v:shape>
            <v:shape style="position:absolute;left:4395;top:1868;width:45;height:75" coordorigin="4395,1869" coordsize="45,75" path="m4410,1869l4395,1929,4425,1944,4440,1884,4410,1869xe" filled="true" fillcolor="#000080" stroked="false">
              <v:path arrowok="t"/>
              <v:fill type="solid"/>
            </v:shape>
            <v:shape style="position:absolute;left:4410;top:1838;width:60;height:75" coordorigin="4410,1839" coordsize="60,75" path="m4410,1839l4440,1899,4470,1914,4440,1854,4410,1839xe" filled="true" fillcolor="#000080" stroked="false">
              <v:path arrowok="t"/>
              <v:fill type="solid"/>
            </v:shape>
            <v:rect style="position:absolute;left:4485;top:2033;width:30;height:15" filled="true" fillcolor="#000080" stroked="false">
              <v:fill type="solid"/>
            </v:rect>
            <v:rect style="position:absolute;left:4485;top:2003;width:60;height:30" filled="true" fillcolor="#000080" stroked="false">
              <v:fill type="solid"/>
            </v:rect>
            <v:shape style="position:absolute;left:4560;top:1973;width:60;height:75" coordorigin="4560,1974" coordsize="60,75" path="m4560,1974l4590,2034,4620,2049,4590,1989,4560,1974xe" filled="true" fillcolor="#000080" stroked="false">
              <v:path arrowok="t"/>
              <v:fill type="solid"/>
            </v:shape>
            <v:rect style="position:absolute;left:4635;top:2153;width:30;height:15" filled="true" fillcolor="#000080" stroked="false">
              <v:fill type="solid"/>
            </v:rect>
            <v:shape style="position:absolute;left:4635;top:2108;width:45;height:75" coordorigin="4635,2109" coordsize="45,75" path="m4635,2109l4650,2169,4680,2184,4665,2124,4635,2109xe" filled="true" fillcolor="#000080" stroked="false">
              <v:path arrowok="t"/>
              <v:fill type="solid"/>
            </v:shape>
            <v:shape style="position:absolute;left:4695;top:1943;width:645;height:375" type="#_x0000_t75" stroked="false">
              <v:imagedata r:id="rId22" o:title=""/>
            </v:shape>
            <v:shape style="position:absolute;left:5355;top:2378;width:45;height:75" coordorigin="5355,2379" coordsize="45,75" path="m5355,2379l5370,2439,5400,2454,5385,2394,5355,2379xe" filled="true" fillcolor="#000080" stroked="false">
              <v:path arrowok="t"/>
              <v:fill type="solid"/>
            </v:shape>
            <v:shape style="position:absolute;left:5415;top:2513;width:210;height:135" type="#_x0000_t75" stroked="false">
              <v:imagedata r:id="rId23" o:title=""/>
            </v:shape>
            <v:shape style="position:absolute;left:5625;top:2258;width:600;height:345" type="#_x0000_t75" stroked="false">
              <v:imagedata r:id="rId24" o:title=""/>
            </v:shape>
            <v:rect style="position:absolute;left:6240;top:2723;width:30;height:15" filled="true" fillcolor="#000080" stroked="false">
              <v:fill type="solid"/>
            </v:rect>
            <v:shape style="position:absolute;left:2730;top:406;width:3096;height:503" type="#_x0000_t202" filled="false" stroked="false">
              <v:textbox inset="0,0,0,0">
                <w:txbxContent>
                  <w:p>
                    <w:pPr>
                      <w:spacing w:line="268" w:lineRule="auto" w:before="0"/>
                      <w:ind w:left="59" w:right="0" w:hanging="60"/>
                      <w:jc w:val="left"/>
                      <w:rPr>
                        <w:b/>
                        <w:sz w:val="21"/>
                      </w:rPr>
                    </w:pPr>
                    <w:r>
                      <w:rPr>
                        <w:b/>
                        <w:sz w:val="21"/>
                      </w:rPr>
                      <w:t>MM and CBI Survey Measures of Capacity Utilisation - 1988-2001</w:t>
                    </w:r>
                  </w:p>
                </w:txbxContent>
              </v:textbox>
              <w10:wrap type="none"/>
            </v:shape>
            <v:shape style="position:absolute;left:1830;top:1003;width:4790;height:3080" type="#_x0000_t202" filled="false" stroked="false">
              <v:textbox inset="0,0,0,0">
                <w:txbxContent>
                  <w:p>
                    <w:pPr>
                      <w:tabs>
                        <w:tab w:pos="4589" w:val="left" w:leader="none"/>
                      </w:tabs>
                      <w:spacing w:line="199" w:lineRule="exact" w:before="0"/>
                      <w:ind w:left="60" w:right="0" w:firstLine="0"/>
                      <w:jc w:val="left"/>
                      <w:rPr>
                        <w:sz w:val="18"/>
                      </w:rPr>
                    </w:pPr>
                    <w:r>
                      <w:rPr>
                        <w:sz w:val="18"/>
                      </w:rPr>
                      <w:t>0.03</w:t>
                      <w:tab/>
                      <w:t>80</w:t>
                    </w:r>
                  </w:p>
                  <w:p>
                    <w:pPr>
                      <w:tabs>
                        <w:tab w:pos="4589" w:val="left" w:leader="none"/>
                      </w:tabs>
                      <w:spacing w:before="123"/>
                      <w:ind w:left="60" w:right="0" w:firstLine="0"/>
                      <w:jc w:val="left"/>
                      <w:rPr>
                        <w:sz w:val="18"/>
                      </w:rPr>
                    </w:pPr>
                    <w:r>
                      <w:rPr>
                        <w:sz w:val="18"/>
                      </w:rPr>
                      <w:t>0.02</w:t>
                      <w:tab/>
                      <w:t>70</w:t>
                    </w:r>
                  </w:p>
                  <w:p>
                    <w:pPr>
                      <w:tabs>
                        <w:tab w:pos="4589" w:val="left" w:leader="none"/>
                      </w:tabs>
                      <w:spacing w:before="108"/>
                      <w:ind w:left="60" w:right="0" w:firstLine="0"/>
                      <w:jc w:val="left"/>
                      <w:rPr>
                        <w:sz w:val="18"/>
                      </w:rPr>
                    </w:pPr>
                    <w:r>
                      <w:rPr>
                        <w:sz w:val="18"/>
                      </w:rPr>
                      <w:t>0.01</w:t>
                      <w:tab/>
                      <w:t>60</w:t>
                    </w:r>
                  </w:p>
                  <w:p>
                    <w:pPr>
                      <w:tabs>
                        <w:tab w:pos="4589" w:val="left" w:leader="none"/>
                      </w:tabs>
                      <w:spacing w:before="123"/>
                      <w:ind w:left="60" w:right="0" w:firstLine="0"/>
                      <w:jc w:val="left"/>
                      <w:rPr>
                        <w:sz w:val="18"/>
                      </w:rPr>
                    </w:pPr>
                    <w:r>
                      <w:rPr>
                        <w:sz w:val="18"/>
                      </w:rPr>
                      <w:t>0.00</w:t>
                      <w:tab/>
                      <w:t>50</w:t>
                    </w:r>
                  </w:p>
                  <w:p>
                    <w:pPr>
                      <w:tabs>
                        <w:tab w:pos="4589" w:val="left" w:leader="none"/>
                      </w:tabs>
                      <w:spacing w:before="123"/>
                      <w:ind w:left="0" w:right="0" w:firstLine="0"/>
                      <w:jc w:val="left"/>
                      <w:rPr>
                        <w:sz w:val="18"/>
                      </w:rPr>
                    </w:pPr>
                    <w:r>
                      <w:rPr>
                        <w:sz w:val="18"/>
                      </w:rPr>
                      <w:t>-0.01</w:t>
                      <w:tab/>
                      <w:t>40</w:t>
                    </w:r>
                  </w:p>
                  <w:p>
                    <w:pPr>
                      <w:tabs>
                        <w:tab w:pos="4589" w:val="left" w:leader="none"/>
                      </w:tabs>
                      <w:spacing w:before="108"/>
                      <w:ind w:left="0" w:right="0" w:firstLine="0"/>
                      <w:jc w:val="left"/>
                      <w:rPr>
                        <w:sz w:val="18"/>
                      </w:rPr>
                    </w:pPr>
                    <w:r>
                      <w:rPr>
                        <w:sz w:val="18"/>
                      </w:rPr>
                      <w:t>-0.02</w:t>
                      <w:tab/>
                      <w:t>30</w:t>
                    </w:r>
                  </w:p>
                  <w:p>
                    <w:pPr>
                      <w:tabs>
                        <w:tab w:pos="4589" w:val="left" w:leader="none"/>
                      </w:tabs>
                      <w:spacing w:before="123"/>
                      <w:ind w:left="0" w:right="0" w:firstLine="0"/>
                      <w:jc w:val="left"/>
                      <w:rPr>
                        <w:sz w:val="18"/>
                      </w:rPr>
                    </w:pPr>
                    <w:r>
                      <w:rPr>
                        <w:sz w:val="18"/>
                      </w:rPr>
                      <w:t>-0.03</w:t>
                      <w:tab/>
                      <w:t>20</w:t>
                    </w:r>
                  </w:p>
                  <w:p>
                    <w:pPr>
                      <w:tabs>
                        <w:tab w:pos="4589" w:val="left" w:leader="none"/>
                      </w:tabs>
                      <w:spacing w:before="108"/>
                      <w:ind w:left="0" w:right="0" w:firstLine="0"/>
                      <w:jc w:val="left"/>
                      <w:rPr>
                        <w:sz w:val="18"/>
                      </w:rPr>
                    </w:pPr>
                    <w:r>
                      <w:rPr>
                        <w:sz w:val="18"/>
                      </w:rPr>
                      <w:t>-0.04</w:t>
                      <w:tab/>
                      <w:t>10</w:t>
                    </w:r>
                  </w:p>
                  <w:p>
                    <w:pPr>
                      <w:tabs>
                        <w:tab w:pos="4589" w:val="left" w:leader="none"/>
                      </w:tabs>
                      <w:spacing w:before="123"/>
                      <w:ind w:left="0" w:right="0" w:firstLine="0"/>
                      <w:jc w:val="left"/>
                      <w:rPr>
                        <w:sz w:val="18"/>
                      </w:rPr>
                    </w:pPr>
                    <w:r>
                      <w:rPr>
                        <w:sz w:val="18"/>
                      </w:rPr>
                      <w:t>-0.05</w:t>
                      <w:tab/>
                      <w:t>0</w:t>
                    </w:r>
                  </w:p>
                  <w:p>
                    <w:pPr>
                      <w:spacing w:before="78"/>
                      <w:ind w:left="360" w:right="0" w:firstLine="0"/>
                      <w:jc w:val="left"/>
                      <w:rPr>
                        <w:sz w:val="18"/>
                      </w:rPr>
                    </w:pPr>
                    <w:r>
                      <w:rPr>
                        <w:sz w:val="18"/>
                      </w:rPr>
                      <w:t>1988</w:t>
                    </w:r>
                  </w:p>
                </w:txbxContent>
              </v:textbox>
              <w10:wrap type="none"/>
            </v:shape>
            <v:shape style="position:absolute;left:3075;top:3883;width:380;height:200" type="#_x0000_t202" filled="false" stroked="false">
              <v:textbox inset="0,0,0,0">
                <w:txbxContent>
                  <w:p>
                    <w:pPr>
                      <w:spacing w:line="199" w:lineRule="exact" w:before="0"/>
                      <w:ind w:left="0" w:right="0" w:firstLine="0"/>
                      <w:jc w:val="left"/>
                      <w:rPr>
                        <w:sz w:val="18"/>
                      </w:rPr>
                    </w:pPr>
                    <w:r>
                      <w:rPr>
                        <w:sz w:val="18"/>
                      </w:rPr>
                      <w:t>1991</w:t>
                    </w:r>
                  </w:p>
                </w:txbxContent>
              </v:textbox>
              <w10:wrap type="none"/>
            </v:shape>
            <v:shape style="position:absolute;left:3945;top:3883;width:380;height:200" type="#_x0000_t202" filled="false" stroked="false">
              <v:textbox inset="0,0,0,0">
                <w:txbxContent>
                  <w:p>
                    <w:pPr>
                      <w:spacing w:line="199" w:lineRule="exact" w:before="0"/>
                      <w:ind w:left="0" w:right="0" w:firstLine="0"/>
                      <w:jc w:val="left"/>
                      <w:rPr>
                        <w:sz w:val="18"/>
                      </w:rPr>
                    </w:pPr>
                    <w:r>
                      <w:rPr>
                        <w:sz w:val="18"/>
                      </w:rPr>
                      <w:t>1994</w:t>
                    </w:r>
                  </w:p>
                </w:txbxContent>
              </v:textbox>
              <w10:wrap type="none"/>
            </v:shape>
            <v:shape style="position:absolute;left:4830;top:3883;width:380;height:200" type="#_x0000_t202" filled="false" stroked="false">
              <v:textbox inset="0,0,0,0">
                <w:txbxContent>
                  <w:p>
                    <w:pPr>
                      <w:spacing w:line="199" w:lineRule="exact" w:before="0"/>
                      <w:ind w:left="0" w:right="0" w:firstLine="0"/>
                      <w:jc w:val="left"/>
                      <w:rPr>
                        <w:sz w:val="18"/>
                      </w:rPr>
                    </w:pPr>
                    <w:r>
                      <w:rPr>
                        <w:sz w:val="18"/>
                      </w:rPr>
                      <w:t>1997</w:t>
                    </w:r>
                  </w:p>
                </w:txbxContent>
              </v:textbox>
              <w10:wrap type="none"/>
            </v:shape>
            <v:shape style="position:absolute;left:5715;top:3883;width:380;height:200" type="#_x0000_t202" filled="false" stroked="false">
              <v:textbox inset="0,0,0,0">
                <w:txbxContent>
                  <w:p>
                    <w:pPr>
                      <w:spacing w:line="199" w:lineRule="exact" w:before="0"/>
                      <w:ind w:left="0" w:right="0" w:firstLine="0"/>
                      <w:jc w:val="left"/>
                      <w:rPr>
                        <w:sz w:val="18"/>
                      </w:rPr>
                    </w:pPr>
                    <w:r>
                      <w:rPr>
                        <w:sz w:val="18"/>
                      </w:rPr>
                      <w:t>2000</w:t>
                    </w:r>
                  </w:p>
                </w:txbxContent>
              </v:textbox>
              <w10:wrap type="none"/>
            </v:shape>
            <w10:wrap type="topAndBottom"/>
          </v:group>
        </w:pict>
      </w:r>
    </w:p>
    <w:p>
      <w:pPr>
        <w:pStyle w:val="BodyText"/>
        <w:spacing w:before="5"/>
        <w:rPr>
          <w:b/>
          <w:sz w:val="7"/>
        </w:rPr>
      </w:pPr>
    </w:p>
    <w:p>
      <w:pPr>
        <w:tabs>
          <w:tab w:pos="3159" w:val="left" w:leader="none"/>
        </w:tabs>
        <w:spacing w:before="92"/>
        <w:ind w:left="820" w:right="0" w:firstLine="0"/>
        <w:jc w:val="left"/>
        <w:rPr>
          <w:sz w:val="18"/>
        </w:rPr>
      </w:pPr>
      <w:r>
        <w:rPr/>
        <w:pict>
          <v:shape style="position:absolute;margin-left:90pt;margin-top:-17.941015pt;width:245.25pt;height:13.3pt;mso-position-horizontal-relative:page;mso-position-vertical-relative:paragraph;z-index:-253758464" type="#_x0000_t202" filled="false" stroked="false">
            <v:textbox inset="0,0,0,0">
              <w:txbxContent>
                <w:p>
                  <w:pPr>
                    <w:pStyle w:val="BodyText"/>
                    <w:spacing w:line="266" w:lineRule="exact"/>
                  </w:pPr>
                  <w:r>
                    <w:rPr/>
                    <w:t>utilisation with a measure based on the CBI survey</w:t>
                  </w:r>
                </w:p>
              </w:txbxContent>
            </v:textbox>
            <w10:wrap type="none"/>
          </v:shape>
        </w:pict>
      </w:r>
      <w:r>
        <w:rPr/>
        <w:pict>
          <v:line style="position:absolute;mso-position-horizontal-relative:page;mso-position-vertical-relative:paragraph;z-index:251727872" from="93.910004pt,7.892344pt" to="121.660004pt,7.892344pt" stroked="true" strokeweight="1.5pt" strokecolor="#ff00ff">
            <v:stroke dashstyle="solid"/>
            <w10:wrap type="none"/>
          </v:line>
        </w:pict>
      </w:r>
      <w:r>
        <w:rPr/>
        <w:pict>
          <v:rect style="position:absolute;margin-left:209.25pt;margin-top:9.252344pt;width:3pt;height:1.5pt;mso-position-horizontal-relative:page;mso-position-vertical-relative:paragraph;z-index:-253756416" filled="true" fillcolor="#000080" stroked="false">
            <v:fill type="solid"/>
            <w10:wrap type="none"/>
          </v:rect>
        </w:pict>
      </w:r>
      <w:r>
        <w:rPr/>
        <w:pict>
          <v:rect style="position:absolute;margin-left:218.25pt;margin-top:9.252344pt;width:3pt;height:1.5pt;mso-position-horizontal-relative:page;mso-position-vertical-relative:paragraph;z-index:-253755392" filled="true" fillcolor="#000080" stroked="false">
            <v:fill type="solid"/>
            <w10:wrap type="none"/>
          </v:rect>
        </w:pict>
      </w:r>
      <w:r>
        <w:rPr/>
        <w:pict>
          <v:rect style="position:absolute;margin-left:227.25pt;margin-top:9.252344pt;width:3pt;height:1.5pt;mso-position-horizontal-relative:page;mso-position-vertical-relative:paragraph;z-index:-253754368" filled="true" fillcolor="#000080" stroked="false">
            <v:fill type="solid"/>
            <w10:wrap type="none"/>
          </v:rect>
        </w:pict>
      </w:r>
      <w:r>
        <w:rPr/>
        <w:pict>
          <v:rect style="position:absolute;margin-left:236.25pt;margin-top:9.252344pt;width:2.25pt;height:1.5pt;mso-position-horizontal-relative:page;mso-position-vertical-relative:paragraph;z-index:-253753344" filled="true" fillcolor="#000080" stroked="false">
            <v:fill type="solid"/>
            <w10:wrap type="none"/>
          </v:rect>
        </w:pict>
      </w:r>
      <w:r>
        <w:rPr>
          <w:spacing w:val="2"/>
          <w:sz w:val="18"/>
        </w:rPr>
        <w:t>MTMM</w:t>
      </w:r>
      <w:r>
        <w:rPr>
          <w:spacing w:val="4"/>
          <w:sz w:val="18"/>
        </w:rPr>
        <w:t> </w:t>
      </w:r>
      <w:r>
        <w:rPr>
          <w:spacing w:val="2"/>
          <w:sz w:val="18"/>
        </w:rPr>
        <w:t>measure</w:t>
      </w:r>
      <w:r>
        <w:rPr>
          <w:spacing w:val="5"/>
          <w:sz w:val="18"/>
        </w:rPr>
        <w:t> </w:t>
      </w:r>
      <w:r>
        <w:rPr>
          <w:spacing w:val="2"/>
          <w:sz w:val="18"/>
        </w:rPr>
        <w:t>(lhs)</w:t>
        <w:tab/>
      </w:r>
      <w:r>
        <w:rPr>
          <w:sz w:val="18"/>
        </w:rPr>
        <w:t>CBI survey measure (rhs)</w:t>
      </w:r>
    </w:p>
    <w:p>
      <w:pPr>
        <w:pStyle w:val="BodyText"/>
        <w:rPr>
          <w:sz w:val="20"/>
        </w:rPr>
      </w:pPr>
    </w:p>
    <w:p>
      <w:pPr>
        <w:pStyle w:val="BodyText"/>
        <w:spacing w:before="4"/>
        <w:rPr>
          <w:sz w:val="22"/>
        </w:rPr>
      </w:pPr>
    </w:p>
    <w:p>
      <w:pPr>
        <w:pStyle w:val="BodyText"/>
        <w:spacing w:line="360" w:lineRule="auto" w:before="90"/>
        <w:ind w:left="160" w:right="517"/>
      </w:pPr>
      <w:r>
        <w:rPr/>
        <w:t>It is possible that the MTMM measure of capacity utilisation is misleading because it uses an inappropriate measure of the capital stock. Current estimates of the capital </w:t>
      </w:r>
      <w:r>
        <w:rPr>
          <w:spacing w:val="-3"/>
        </w:rPr>
        <w:t>stock </w:t>
      </w:r>
      <w:r>
        <w:rPr/>
        <w:t>are a </w:t>
      </w:r>
      <w:r>
        <w:rPr>
          <w:spacing w:val="-3"/>
        </w:rPr>
        <w:t>so-called ‘wealth type measure’, where each item </w:t>
      </w:r>
      <w:r>
        <w:rPr/>
        <w:t>is </w:t>
      </w:r>
      <w:r>
        <w:rPr>
          <w:spacing w:val="-3"/>
        </w:rPr>
        <w:t>weighted </w:t>
      </w:r>
      <w:r>
        <w:rPr/>
        <w:t>by </w:t>
      </w:r>
      <w:r>
        <w:rPr>
          <w:spacing w:val="-3"/>
        </w:rPr>
        <w:t>the   </w:t>
      </w:r>
      <w:r>
        <w:rPr/>
        <w:t>current asset price. While this is a valid measure for balance sheet purposes, it will be less appropriate for an assessment of productive potential, where one might want to compute a volume index of capital services (VICS, hereafter) instead. Note that in </w:t>
      </w:r>
      <w:r>
        <w:rPr>
          <w:spacing w:val="-2"/>
        </w:rPr>
        <w:t>the </w:t>
      </w:r>
      <w:r>
        <w:rPr/>
        <w:t>VICS, each item of capital is, in principle, weighted by its contribution to output (ie its marginal revenue product) rather than its asset price. A consequence of using </w:t>
      </w:r>
      <w:r>
        <w:rPr>
          <w:spacing w:val="-2"/>
        </w:rPr>
        <w:t>the </w:t>
      </w:r>
      <w:r>
        <w:rPr/>
        <w:t>VICS is that it increases the weight accorded to shorter-lived assets such as machinery, equipment and software, relative to buildings. If the stocks of shorter- lived assets </w:t>
      </w:r>
      <w:r>
        <w:rPr>
          <w:spacing w:val="-7"/>
        </w:rPr>
        <w:t>(eg </w:t>
      </w:r>
      <w:r>
        <w:rPr/>
        <w:t>computers) are growing more rapidly than other types, then the VICS </w:t>
      </w:r>
      <w:r>
        <w:rPr>
          <w:spacing w:val="-3"/>
        </w:rPr>
        <w:t>will,</w:t>
      </w:r>
      <w:r>
        <w:rPr>
          <w:spacing w:val="9"/>
        </w:rPr>
        <w:t> </w:t>
      </w:r>
      <w:r>
        <w:rPr/>
        <w:t>in</w:t>
      </w:r>
      <w:r>
        <w:rPr>
          <w:spacing w:val="9"/>
        </w:rPr>
        <w:t> </w:t>
      </w:r>
      <w:r>
        <w:rPr>
          <w:spacing w:val="-3"/>
        </w:rPr>
        <w:t>turn,</w:t>
      </w:r>
      <w:r>
        <w:rPr>
          <w:spacing w:val="9"/>
        </w:rPr>
        <w:t> </w:t>
      </w:r>
      <w:r>
        <w:rPr>
          <w:spacing w:val="-3"/>
        </w:rPr>
        <w:t>grow</w:t>
      </w:r>
      <w:r>
        <w:rPr>
          <w:spacing w:val="10"/>
        </w:rPr>
        <w:t> </w:t>
      </w:r>
      <w:r>
        <w:rPr>
          <w:spacing w:val="-3"/>
        </w:rPr>
        <w:t>more</w:t>
      </w:r>
      <w:r>
        <w:rPr>
          <w:spacing w:val="9"/>
        </w:rPr>
        <w:t> </w:t>
      </w:r>
      <w:r>
        <w:rPr>
          <w:spacing w:val="-3"/>
        </w:rPr>
        <w:t>rapidly</w:t>
      </w:r>
      <w:r>
        <w:rPr>
          <w:spacing w:val="9"/>
        </w:rPr>
        <w:t> </w:t>
      </w:r>
      <w:r>
        <w:rPr>
          <w:spacing w:val="-3"/>
        </w:rPr>
        <w:t>than</w:t>
      </w:r>
      <w:r>
        <w:rPr>
          <w:spacing w:val="10"/>
        </w:rPr>
        <w:t> </w:t>
      </w:r>
      <w:r>
        <w:rPr/>
        <w:t>the</w:t>
      </w:r>
      <w:r>
        <w:rPr>
          <w:spacing w:val="9"/>
        </w:rPr>
        <w:t> </w:t>
      </w:r>
      <w:r>
        <w:rPr>
          <w:spacing w:val="-3"/>
        </w:rPr>
        <w:t>wealth-based</w:t>
      </w:r>
      <w:r>
        <w:rPr>
          <w:spacing w:val="9"/>
        </w:rPr>
        <w:t> </w:t>
      </w:r>
      <w:r>
        <w:rPr>
          <w:spacing w:val="-3"/>
        </w:rPr>
        <w:t>measure.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r>
        <w:rPr/>
        <w:pict>
          <v:shape style="position:absolute;margin-left:90pt;margin-top:13.478271pt;width:144pt;height:.1pt;mso-position-horizontal-relative:page;mso-position-vertical-relative:paragraph;z-index:-251590656;mso-wrap-distance-left:0;mso-wrap-distance-right:0" coordorigin="1800,270" coordsize="2880,0" path="m1800,270l4680,270e" filled="false" stroked="true" strokeweight=".75pt" strokecolor="#000000">
            <v:path arrowok="t"/>
            <v:stroke dashstyle="solid"/>
            <w10:wrap type="topAndBottom"/>
          </v:shape>
        </w:pict>
      </w:r>
    </w:p>
    <w:p>
      <w:pPr>
        <w:spacing w:line="254" w:lineRule="auto" w:before="29"/>
        <w:ind w:left="160" w:right="761" w:firstLine="0"/>
        <w:jc w:val="left"/>
        <w:rPr>
          <w:sz w:val="19"/>
        </w:rPr>
      </w:pPr>
      <w:r>
        <w:rPr>
          <w:w w:val="105"/>
          <w:position w:val="9"/>
          <w:sz w:val="13"/>
        </w:rPr>
        <w:t>34 </w:t>
      </w:r>
      <w:r>
        <w:rPr>
          <w:w w:val="105"/>
          <w:sz w:val="19"/>
        </w:rPr>
        <w:t>The CBI measure used in Figure 10 is based on the Industrial Trends survey. We also produced a survey-based measure of capacity utilisation by combining different surveys (including the BCC survey on the services sector). The results were qualitatively similar to those in Figure 10.</w:t>
      </w:r>
    </w:p>
    <w:p>
      <w:pPr>
        <w:spacing w:after="0" w:line="254" w:lineRule="auto"/>
        <w:jc w:val="left"/>
        <w:rPr>
          <w:sz w:val="19"/>
        </w:rPr>
        <w:sectPr>
          <w:pgSz w:w="11920" w:h="16840"/>
          <w:pgMar w:header="0" w:footer="739" w:top="1360" w:bottom="920" w:left="1640" w:right="1320"/>
        </w:sectPr>
      </w:pPr>
    </w:p>
    <w:p>
      <w:pPr>
        <w:pStyle w:val="BodyText"/>
        <w:spacing w:line="357" w:lineRule="auto" w:before="61"/>
        <w:ind w:left="160" w:right="695"/>
      </w:pPr>
      <w:r>
        <w:rPr/>
        <w:t>Nicholas Oulton of the Bank of England has computed a preliminary measure of the VICS. Joint research with the ONS is ongoing on this issue. A preliminary VICS estimate has shown a rather higher growth rate in recent years, a period when we know that ICT investment accelerated (see Oulton (2001b)).</w:t>
      </w:r>
    </w:p>
    <w:p>
      <w:pPr>
        <w:pStyle w:val="BodyText"/>
        <w:spacing w:before="11"/>
        <w:rPr>
          <w:sz w:val="36"/>
        </w:rPr>
      </w:pPr>
    </w:p>
    <w:p>
      <w:pPr>
        <w:pStyle w:val="BodyText"/>
        <w:spacing w:line="357" w:lineRule="auto"/>
        <w:ind w:left="160" w:right="588"/>
      </w:pPr>
      <w:r>
        <w:rPr/>
        <w:t>Of course, there is no straightforward link between the rate of growth of the capital stock and estimates of potential output because changing one’s view of the appropriate capital stock will also affect one’s estimate of what economists call total factor productivity (TFP, hereafter). Nick Davey and Jennifer Greenslade of the External MPC Unit at the Bank of England have examined these issues in the context of the MTMM. Because they use alternative capital stock data, various relationships have to be re-estimated. Their work is ongoing, but some interesting results from their pilot study include the possibility that the alternative capital stock data would have yielded a different picture for “capacity utilisation” in recent years - see</w:t>
      </w:r>
    </w:p>
    <w:p>
      <w:pPr>
        <w:pStyle w:val="BodyText"/>
        <w:spacing w:line="364" w:lineRule="auto" w:before="19"/>
        <w:ind w:left="160" w:right="482"/>
      </w:pPr>
      <w:r>
        <w:rPr/>
        <w:t>Figure 11, which displays alternative proxy capacity utilisation series based on the wealth and the VICS measures, respectively.</w:t>
      </w:r>
      <w:r>
        <w:rPr>
          <w:vertAlign w:val="superscript"/>
        </w:rPr>
        <w:t>35</w:t>
      </w:r>
    </w:p>
    <w:p>
      <w:pPr>
        <w:pStyle w:val="BodyText"/>
        <w:spacing w:before="3"/>
        <w:rPr>
          <w:sz w:val="35"/>
        </w:rPr>
      </w:pPr>
    </w:p>
    <w:p>
      <w:pPr>
        <w:pStyle w:val="BodyText"/>
        <w:spacing w:line="360" w:lineRule="auto" w:before="1"/>
        <w:ind w:left="160" w:right="535"/>
      </w:pPr>
      <w:r>
        <w:rPr/>
        <w:t>Although the two measures moved broadly in line between 1988-97, they have diverged since then, with the VICS-based measure exhibiting a greater degree of consistency with survey-based measures. Moreover, the gap between the two </w:t>
      </w:r>
      <w:r>
        <w:rPr>
          <w:spacing w:val="-2"/>
        </w:rPr>
        <w:t>series </w:t>
      </w:r>
      <w:r>
        <w:rPr/>
        <w:t>has grown over time, so the measurement error might not be innocuous. Indeed, these two different views about the absence (or otherwise) of spare capacity can have an important effect on an assessment of the degree of inflationary pressure.</w:t>
      </w:r>
      <w:r>
        <w:rPr>
          <w:vertAlign w:val="superscript"/>
        </w:rPr>
        <w:t>36</w:t>
      </w:r>
      <w:r>
        <w:rPr>
          <w:vertAlign w:val="baseline"/>
        </w:rPr>
        <w:t>  </w:t>
      </w:r>
      <w:r>
        <w:rPr>
          <w:spacing w:val="-3"/>
          <w:vertAlign w:val="baseline"/>
        </w:rPr>
        <w:t>Further, it </w:t>
      </w:r>
      <w:r>
        <w:rPr>
          <w:vertAlign w:val="baseline"/>
        </w:rPr>
        <w:t>is </w:t>
      </w:r>
      <w:r>
        <w:rPr>
          <w:spacing w:val="-3"/>
          <w:vertAlign w:val="baseline"/>
        </w:rPr>
        <w:t>interesting </w:t>
      </w:r>
      <w:r>
        <w:rPr>
          <w:vertAlign w:val="baseline"/>
        </w:rPr>
        <w:t>to </w:t>
      </w:r>
      <w:r>
        <w:rPr>
          <w:spacing w:val="-3"/>
          <w:vertAlign w:val="baseline"/>
        </w:rPr>
        <w:t>note that including </w:t>
      </w:r>
      <w:r>
        <w:rPr>
          <w:vertAlign w:val="baseline"/>
        </w:rPr>
        <w:t>the </w:t>
      </w:r>
      <w:r>
        <w:rPr>
          <w:spacing w:val="-3"/>
          <w:vertAlign w:val="baseline"/>
        </w:rPr>
        <w:t>VICS measure </w:t>
      </w:r>
      <w:r>
        <w:rPr>
          <w:vertAlign w:val="baseline"/>
        </w:rPr>
        <w:t>of the </w:t>
      </w:r>
      <w:r>
        <w:rPr>
          <w:spacing w:val="-3"/>
          <w:vertAlign w:val="baseline"/>
        </w:rPr>
        <w:t>capital stock </w:t>
      </w:r>
      <w:r>
        <w:rPr>
          <w:vertAlign w:val="baseline"/>
        </w:rPr>
        <w:t>in </w:t>
      </w:r>
      <w:r>
        <w:rPr>
          <w:spacing w:val="-3"/>
          <w:vertAlign w:val="baseline"/>
        </w:rPr>
        <w:t>the </w:t>
      </w:r>
      <w:r>
        <w:rPr>
          <w:vertAlign w:val="baseline"/>
        </w:rPr>
        <w:t>conventional price equation reported above improves the recent pattern of </w:t>
      </w:r>
      <w:r>
        <w:rPr>
          <w:spacing w:val="-2"/>
          <w:vertAlign w:val="baseline"/>
        </w:rPr>
        <w:t>the </w:t>
      </w:r>
      <w:r>
        <w:rPr>
          <w:vertAlign w:val="baseline"/>
        </w:rPr>
        <w:t>residuals. Of course, this area deserves further research. Note that this is an area where it is important that our measurement conventions keep pace with the ‘new economy’ out there, and I look forward to the ONS’ future work on this</w:t>
      </w:r>
      <w:r>
        <w:rPr>
          <w:spacing w:val="25"/>
          <w:vertAlign w:val="baseline"/>
        </w:rPr>
        <w:t> </w:t>
      </w:r>
      <w:r>
        <w:rPr>
          <w:spacing w:val="-2"/>
          <w:vertAlign w:val="baseline"/>
        </w:rPr>
        <w:t>issue.</w:t>
      </w:r>
    </w:p>
    <w:p>
      <w:pPr>
        <w:pStyle w:val="BodyText"/>
        <w:rPr>
          <w:sz w:val="20"/>
        </w:rPr>
      </w:pPr>
    </w:p>
    <w:p>
      <w:pPr>
        <w:pStyle w:val="BodyText"/>
        <w:rPr>
          <w:sz w:val="20"/>
        </w:rPr>
      </w:pPr>
    </w:p>
    <w:p>
      <w:pPr>
        <w:pStyle w:val="BodyText"/>
        <w:spacing w:before="8"/>
        <w:rPr>
          <w:sz w:val="15"/>
        </w:rPr>
      </w:pPr>
      <w:r>
        <w:rPr/>
        <w:pict>
          <v:shape style="position:absolute;margin-left:90pt;margin-top:11.393018pt;width:144pt;height:.1pt;mso-position-horizontal-relative:page;mso-position-vertical-relative:paragraph;z-index:-251583488;mso-wrap-distance-left:0;mso-wrap-distance-right:0" coordorigin="1800,228" coordsize="2880,0" path="m1800,228l4680,228e" filled="false" stroked="true" strokeweight=".75pt" strokecolor="#000000">
            <v:path arrowok="t"/>
            <v:stroke dashstyle="solid"/>
            <w10:wrap type="topAndBottom"/>
          </v:shape>
        </w:pict>
      </w:r>
    </w:p>
    <w:p>
      <w:pPr>
        <w:spacing w:line="252" w:lineRule="auto" w:before="29"/>
        <w:ind w:left="160" w:right="562" w:firstLine="0"/>
        <w:jc w:val="left"/>
        <w:rPr>
          <w:sz w:val="19"/>
        </w:rPr>
      </w:pPr>
      <w:r>
        <w:rPr>
          <w:w w:val="105"/>
          <w:position w:val="9"/>
          <w:sz w:val="13"/>
        </w:rPr>
        <w:t>35 </w:t>
      </w:r>
      <w:r>
        <w:rPr>
          <w:w w:val="105"/>
          <w:sz w:val="19"/>
        </w:rPr>
        <w:t>Note that data for 2000 are not yet available. In order to consider more recent events, it is assumed that the VICS estimate of the capital stock grows at around 1.6% p.a. faster than the wealth based measure in 2000. This is the average difference between the VICS and wealth based annual growth rates for the 1993-1999 period - note that this discrepancy is larger for example than the average over the whole sample (1979-1999), but smaller than the average since 1997.</w:t>
      </w:r>
    </w:p>
    <w:p>
      <w:pPr>
        <w:spacing w:line="211" w:lineRule="exact" w:before="0"/>
        <w:ind w:left="160" w:right="0" w:firstLine="0"/>
        <w:jc w:val="left"/>
        <w:rPr>
          <w:sz w:val="19"/>
        </w:rPr>
      </w:pPr>
      <w:r>
        <w:rPr>
          <w:w w:val="105"/>
          <w:position w:val="9"/>
          <w:sz w:val="13"/>
        </w:rPr>
        <w:t>36 </w:t>
      </w:r>
      <w:r>
        <w:rPr>
          <w:w w:val="105"/>
          <w:sz w:val="19"/>
        </w:rPr>
        <w:t>This is one reason why my personal projection for inflation was lower than the best collective</w:t>
      </w:r>
    </w:p>
    <w:p>
      <w:pPr>
        <w:spacing w:before="21"/>
        <w:ind w:left="160" w:right="0" w:firstLine="0"/>
        <w:jc w:val="left"/>
        <w:rPr>
          <w:sz w:val="19"/>
        </w:rPr>
      </w:pPr>
      <w:r>
        <w:rPr>
          <w:w w:val="105"/>
          <w:sz w:val="19"/>
        </w:rPr>
        <w:t>projection published in the August 2001 Inflation Report.</w:t>
      </w:r>
    </w:p>
    <w:p>
      <w:pPr>
        <w:spacing w:after="0"/>
        <w:jc w:val="left"/>
        <w:rPr>
          <w:sz w:val="19"/>
        </w:rPr>
        <w:sectPr>
          <w:pgSz w:w="11920" w:h="16840"/>
          <w:pgMar w:header="0" w:footer="739" w:top="1360" w:bottom="920" w:left="1640" w:right="1320"/>
        </w:sectPr>
      </w:pPr>
    </w:p>
    <w:p>
      <w:pPr>
        <w:pStyle w:val="BodyText"/>
        <w:spacing w:before="9"/>
        <w:rPr>
          <w:sz w:val="11"/>
        </w:rPr>
      </w:pPr>
    </w:p>
    <w:p>
      <w:pPr>
        <w:pStyle w:val="Heading1"/>
        <w:spacing w:before="90"/>
      </w:pPr>
      <w:r>
        <w:rPr/>
        <w:t>FIGURE 11</w:t>
      </w:r>
    </w:p>
    <w:p>
      <w:pPr>
        <w:pStyle w:val="BodyText"/>
        <w:spacing w:before="2"/>
        <w:rPr>
          <w:b/>
          <w:sz w:val="29"/>
        </w:rPr>
      </w:pPr>
    </w:p>
    <w:p>
      <w:pPr>
        <w:spacing w:after="0"/>
        <w:rPr>
          <w:sz w:val="29"/>
        </w:rPr>
        <w:sectPr>
          <w:pgSz w:w="11920" w:h="16840"/>
          <w:pgMar w:header="0" w:footer="739" w:top="1600" w:bottom="920" w:left="1640" w:right="1320"/>
        </w:sectPr>
      </w:pPr>
    </w:p>
    <w:p>
      <w:pPr>
        <w:spacing w:line="268" w:lineRule="auto" w:before="92"/>
        <w:ind w:left="1315" w:right="0" w:hanging="690"/>
        <w:jc w:val="left"/>
        <w:rPr>
          <w:b/>
          <w:sz w:val="21"/>
        </w:rPr>
      </w:pPr>
      <w:r>
        <w:rPr/>
        <w:pict>
          <v:group style="position:absolute;margin-left:99.375pt;margin-top:39.527733pt;width:199.5pt;height:142.5pt;mso-position-horizontal-relative:page;mso-position-vertical-relative:paragraph;z-index:251734016" coordorigin="1988,791" coordsize="3990,2850">
            <v:shape style="position:absolute;left:1995;top:798;width:3975;height:2835" coordorigin="1995,798" coordsize="3975,2835" path="m5925,798l5925,3633,5970,3633m5925,3273l5970,3273m5925,2928l5970,2928m5925,2568l5970,2568m5925,2223l5970,2223m5925,1863l5970,1863m5925,1503l5970,1503m5925,1158l5970,1158m5925,798l5970,798m1995,1863l5925,1863m1995,1908l1995,1863m2595,1908l2595,1863m3210,1908l3210,1863m3810,1908l3810,1863m4410,1908l4410,1863m5025,1908l5025,1863m5625,1908l5625,1863e" filled="false" stroked="true" strokeweight=".75pt" strokecolor="#000000">
              <v:path arrowok="t"/>
              <v:stroke dashstyle="solid"/>
            </v:shape>
            <v:line style="position:absolute" from="2011,922" to="2086,1207" stroked="true" strokeweight="1.5pt" strokecolor="#ff00ff">
              <v:stroke dashstyle="solid"/>
            </v:line>
            <v:shape style="position:absolute;left:2070;top:978;width:3780;height:2340" coordorigin="2070,978" coordsize="3780,2340" path="m2086,1207l2161,1012m2161,1012l2236,1072m2236,1072l2311,1387m2311,1387l2386,1612m2386,1612l2461,1732m2461,1732l2536,1852m2536,1852l2611,1807m2611,1807l2686,1972m2686,1972l2761,2527m2761,2527l2836,2797m2836,2797l2911,3022m2911,3022l3001,3292m3001,3292l3076,3262m3076,3262l3151,3097m3151,3097l3226,2947m3226,2947l3301,3022m3301,3022l3376,2842m3376,2842l3451,2512m3451,2512l3526,2557m3526,2557l3601,2377m3601,2377l3676,2197m3676,2197l3751,1897m3751,1897l3826,1942m3826,1942l3901,1582m3901,1582l3976,1537m3976,1537l4051,1582m4051,1582l4126,1432m4126,1432l4201,1657m4201,1657l4276,1732m4276,1732l4351,1837m4351,1837l4426,1642m4426,1642l4501,1807m4501,1807l4576,1807m4576,1807l4651,1732m4651,1732l4726,1717m4726,1717l4801,1717m4801,1717l4876,1582m4876,1582l4966,1492m4966,1492l5041,1582m5041,1582l5116,1477m5116,1477l5191,1507m5191,1507l5266,1507m5266,1507l5341,1792m5341,1792l5416,1717m5416,1717l5491,1492m5491,1492l5566,1312m5566,1312l5641,1132m5641,1132l5716,1162m5716,1162l5791,952m5791,952l5866,1087e" filled="false" stroked="true" strokeweight="1.5pt" strokecolor="#ff00ff">
              <v:path arrowok="t"/>
              <v:stroke dashstyle="solid"/>
            </v:shape>
            <v:line style="position:absolute" from="5866,1087" to="5941,1087" stroked="true" strokeweight="1.5pt" strokecolor="#ff00ff">
              <v:stroke dashstyle="solid"/>
            </v:line>
            <v:shape style="position:absolute;left:1995;top:1030;width:495;height:1103" coordorigin="1995,1031" coordsize="495,1103" path="m2025,1098l2010,1038,1995,1031,1995,1083,2025,1098m2055,1278l2040,1218,2010,1203,2025,1263,2055,1278m2115,1368l2085,1353,2063,1398,2055,1398,2055,1413,2085,1428,2115,1368m2190,1293l2160,1233,2130,1218,2138,1233,2130,1233,2130,1248,2145,1248,2160,1278,2190,1293m2250,1443l2235,1383,2205,1368,2216,1413,2205,1413,2205,1428,2220,1428,2250,1443m2280,1563l2250,1563,2250,1623,2280,1623,2280,1563m2325,1773l2310,1713,2280,1698,2295,1758,2325,1773m2415,1998l2385,1938,2364,1927,2355,1893,2325,1878,2340,1938,2370,1953,2385,1983,2415,1998m2460,2118l2430,2118,2430,2133,2460,2133,2460,2118m2490,2133l2460,2073,2430,2058,2460,2118,2490,2133e" filled="true" fillcolor="#000080" stroked="false">
              <v:path arrowok="t"/>
              <v:fill type="solid"/>
            </v:shape>
            <v:shape style="position:absolute;left:2505;top:2103;width:195;height:195" type="#_x0000_t75" stroked="false">
              <v:imagedata r:id="rId25" o:title=""/>
            </v:shape>
            <v:shape style="position:absolute;left:2685;top:1278;width:3210;height:2055" coordorigin="2685,1278" coordsize="3210,2055" path="m2715,2418l2685,2418,2685,2478,2715,2478,2715,2418m2745,2658l2730,2598,2700,2583,2715,2643,2745,2658m2775,2793l2760,2733,2730,2718,2745,2778,2775,2793m2865,3003l2835,2943,2826,2939,2820,2913,2790,2898,2805,2958,2825,2968,2835,2988,2865,3003m2940,3153l2910,3093,2880,3078,2895,3108,2880,3108,2880,3123,2903,3123,2910,3138,2940,3153m3030,3273l3000,3258,2990,3278,2985,3258,2955,3243,2970,3303,2976,3306,2970,3318,3000,3333,3030,3273m3090,3138l3060,3123,3053,3153,3045,3153,3045,3168,3049,3168,3045,3183,3075,3198,3090,3138m3135,2958l3105,2943,3090,3003,3120,3018,3135,2958m3165,2898l3135,2883,3120,2943,3150,2958,3165,2898m3255,2748l3222,2731,3225,2718,3195,2703,3188,2733,3180,2748,3183,2750,3180,2763,3210,2778,3213,2765,3240,2778,3255,2748m3315,2733l3285,2718,3270,2778,3300,2793,3315,2733m3390,2508l3360,2493,3348,2540,3345,2538,3330,2598,3360,2613,3372,2566,3375,2568,3390,2508m3420,2328l3390,2313,3375,2373,3405,2388,3420,2328m3480,2208l3450,2148,3420,2133,3430,2153,3420,2148,3405,2193,3435,2208,3444,2181,3450,2193,3480,2208m3555,2223l3525,2208,3495,2268,3525,2283,3555,2223m3630,2073l3600,2058,3585,2088,3570,2088,3570,2103,3578,2103,3570,2118,3600,2133,3630,2073m3690,1923l3660,1908,3653,1938,3645,1938,3645,1953,3649,1953,3645,1968,3675,1983,3690,1923m3735,1743l3705,1728,3690,1788,3720,1803,3735,1743m3780,1728l3750,1668,3720,1653,3750,1713,3780,1728m3840,1728l3810,1713,3795,1773,3825,1788,3840,1728m3870,1548l3840,1533,3825,1593,3855,1608,3870,1548m3930,1428l3915,1398,3855,1413,3870,1443,3930,1428m4005,1413l3945,1383,3930,1413,3990,1443,4005,1413m4080,1413l4050,1398,4020,1458,4050,1473,4080,1413m4140,1353l4125,1293,4095,1278,4099,1293,4095,1293,4095,1308,4103,1308,4110,1338,4140,1353m4230,1548l4200,1488,4187,1482,4185,1473,4155,1458,4170,1518,4200,1533,4230,1548m4305,1638l4275,1578,4245,1563,4275,1623,4305,1638m4365,1653l4335,1638,4320,1698,4350,1713,4365,1653m4440,1563l4425,1503,4395,1488,4380,1518,4406,1531,4410,1548,4440,1563m4530,1683l4485,1683,4455,1668,4470,1698,4470,1713,4500,1713,4530,1713,4530,1683m4605,1668l4575,1653,4545,1713,4575,1728,4605,1668m4680,1623l4620,1608,4605,1638,4665,1653,4680,1623m4755,1653l4695,1638,4680,1668,4740,1683,4755,1653m4830,1653l4800,1638,4770,1698,4800,1713,4830,1653m4905,1593l4890,1563,4830,1593,4845,1623,4905,1593m4995,1593l4965,1533,4935,1518,4965,1578,4995,1593m5070,1683l5055,1653,4995,1683,5010,1713,5040,1713,5040,1698,5070,1683m5145,1668l5115,1608,5085,1593,5115,1653,5145,1668m5220,1743l5160,1713,5145,1743,5205,1773,5220,1743m5280,1818l5265,1758,5235,1743,5250,1803,5280,1818m5310,1998l5295,1938,5265,1923,5280,1983,5310,1998m5340,2178l5325,2118,5295,2103,5310,2163,5340,2178m5370,2208l5310,2178,5295,2208,5355,2238,5370,2208m5445,2208l5415,2193,5385,2253,5415,2268,5445,2208m5520,2118l5490,2103,5460,2163,5490,2178,5520,2118m5595,1968l5565,1953,5550,1983,5535,1983,5535,1998,5543,1998,5535,2013,5565,2028,5595,1968m5670,1878l5640,1863,5640,1848,5610,1848,5595,1878,5655,1908,5670,1878m5730,1878l5700,1863,5685,1923,5715,1938,5730,1878m5820,1773l5790,1713,5760,1698,5745,1743,5775,1758,5781,1740,5790,1758,5820,1773m5895,1893l5835,1878,5820,1908,5880,1923,5895,1893e" filled="true" fillcolor="#000080" stroked="false">
              <v:path arrowok="t"/>
              <v:fill type="solid"/>
            </v:shape>
            <w10:wrap type="none"/>
          </v:group>
        </w:pict>
      </w:r>
      <w:r>
        <w:rPr>
          <w:b/>
          <w:sz w:val="21"/>
        </w:rPr>
        <w:t>Wealth and VICS measures of Capacity Utilisation, 1988 onwards</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32"/>
        </w:rPr>
      </w:pPr>
    </w:p>
    <w:p>
      <w:pPr>
        <w:tabs>
          <w:tab w:pos="774" w:val="left" w:leader="none"/>
          <w:tab w:pos="1389" w:val="left" w:leader="none"/>
          <w:tab w:pos="1989" w:val="left" w:leader="none"/>
          <w:tab w:pos="2589" w:val="left" w:leader="none"/>
          <w:tab w:pos="3204" w:val="left" w:leader="none"/>
          <w:tab w:pos="3804" w:val="left" w:leader="none"/>
        </w:tabs>
        <w:spacing w:before="0"/>
        <w:ind w:left="175" w:right="0" w:firstLine="0"/>
        <w:jc w:val="left"/>
        <w:rPr>
          <w:sz w:val="16"/>
        </w:rPr>
      </w:pPr>
      <w:r>
        <w:rPr>
          <w:spacing w:val="5"/>
          <w:w w:val="105"/>
          <w:sz w:val="16"/>
        </w:rPr>
        <w:t>1988</w:t>
        <w:tab/>
        <w:t>1990</w:t>
        <w:tab/>
        <w:t>1992</w:t>
        <w:tab/>
        <w:t>1994</w:t>
        <w:tab/>
        <w:t>1996</w:t>
        <w:tab/>
        <w:t>1998</w:t>
        <w:tab/>
      </w:r>
      <w:r>
        <w:rPr>
          <w:spacing w:val="7"/>
          <w:w w:val="105"/>
          <w:sz w:val="16"/>
        </w:rPr>
        <w:t>2000</w:t>
      </w:r>
    </w:p>
    <w:p>
      <w:pPr>
        <w:pStyle w:val="BodyText"/>
        <w:rPr>
          <w:sz w:val="18"/>
        </w:rPr>
      </w:pPr>
      <w:r>
        <w:rPr/>
        <w:br w:type="column"/>
      </w:r>
      <w:r>
        <w:rPr>
          <w:sz w:val="18"/>
        </w:rPr>
      </w:r>
    </w:p>
    <w:p>
      <w:pPr>
        <w:pStyle w:val="BodyText"/>
        <w:rPr>
          <w:sz w:val="18"/>
        </w:rPr>
      </w:pPr>
    </w:p>
    <w:p>
      <w:pPr>
        <w:pStyle w:val="BodyText"/>
        <w:spacing w:before="7"/>
        <w:rPr>
          <w:sz w:val="25"/>
        </w:rPr>
      </w:pPr>
    </w:p>
    <w:p>
      <w:pPr>
        <w:spacing w:before="0"/>
        <w:ind w:left="65" w:right="0" w:firstLine="0"/>
        <w:jc w:val="left"/>
        <w:rPr>
          <w:sz w:val="16"/>
        </w:rPr>
      </w:pPr>
      <w:r>
        <w:rPr>
          <w:spacing w:val="6"/>
          <w:w w:val="105"/>
          <w:sz w:val="16"/>
        </w:rPr>
        <w:t>0.03</w:t>
      </w:r>
    </w:p>
    <w:p>
      <w:pPr>
        <w:pStyle w:val="BodyText"/>
        <w:spacing w:before="3"/>
        <w:rPr>
          <w:sz w:val="15"/>
        </w:rPr>
      </w:pPr>
    </w:p>
    <w:p>
      <w:pPr>
        <w:spacing w:before="0"/>
        <w:ind w:left="65" w:right="0" w:firstLine="0"/>
        <w:jc w:val="left"/>
        <w:rPr>
          <w:sz w:val="16"/>
        </w:rPr>
      </w:pPr>
      <w:r>
        <w:rPr>
          <w:spacing w:val="6"/>
          <w:w w:val="105"/>
          <w:sz w:val="16"/>
        </w:rPr>
        <w:t>0.02</w:t>
      </w:r>
    </w:p>
    <w:p>
      <w:pPr>
        <w:spacing w:before="161"/>
        <w:ind w:left="65" w:right="0" w:firstLine="0"/>
        <w:jc w:val="left"/>
        <w:rPr>
          <w:sz w:val="16"/>
        </w:rPr>
      </w:pPr>
      <w:r>
        <w:rPr>
          <w:spacing w:val="6"/>
          <w:w w:val="105"/>
          <w:sz w:val="16"/>
        </w:rPr>
        <w:t>0.01</w:t>
      </w:r>
    </w:p>
    <w:p>
      <w:pPr>
        <w:pStyle w:val="BodyText"/>
        <w:spacing w:before="4"/>
        <w:rPr>
          <w:sz w:val="15"/>
        </w:rPr>
      </w:pPr>
    </w:p>
    <w:p>
      <w:pPr>
        <w:spacing w:before="0"/>
        <w:ind w:left="65" w:right="0" w:firstLine="0"/>
        <w:jc w:val="left"/>
        <w:rPr>
          <w:sz w:val="16"/>
        </w:rPr>
      </w:pPr>
      <w:r>
        <w:rPr>
          <w:spacing w:val="6"/>
          <w:w w:val="105"/>
          <w:sz w:val="16"/>
        </w:rPr>
        <w:t>0.00</w:t>
      </w:r>
    </w:p>
    <w:p>
      <w:pPr>
        <w:pStyle w:val="BodyText"/>
        <w:spacing w:before="3"/>
        <w:rPr>
          <w:sz w:val="15"/>
        </w:rPr>
      </w:pPr>
    </w:p>
    <w:p>
      <w:pPr>
        <w:spacing w:before="1"/>
        <w:ind w:left="65" w:right="0" w:firstLine="0"/>
        <w:jc w:val="left"/>
        <w:rPr>
          <w:sz w:val="16"/>
        </w:rPr>
      </w:pPr>
      <w:r>
        <w:rPr>
          <w:spacing w:val="6"/>
          <w:w w:val="105"/>
          <w:sz w:val="16"/>
        </w:rPr>
        <w:t>-0.01</w:t>
      </w:r>
    </w:p>
    <w:p>
      <w:pPr>
        <w:spacing w:before="161"/>
        <w:ind w:left="65" w:right="0" w:firstLine="0"/>
        <w:jc w:val="left"/>
        <w:rPr>
          <w:sz w:val="16"/>
        </w:rPr>
      </w:pPr>
      <w:r>
        <w:rPr>
          <w:spacing w:val="6"/>
          <w:w w:val="105"/>
          <w:sz w:val="16"/>
        </w:rPr>
        <w:t>-0.02</w:t>
      </w:r>
    </w:p>
    <w:p>
      <w:pPr>
        <w:pStyle w:val="BodyText"/>
        <w:spacing w:before="3"/>
        <w:rPr>
          <w:sz w:val="15"/>
        </w:rPr>
      </w:pPr>
    </w:p>
    <w:p>
      <w:pPr>
        <w:spacing w:before="0"/>
        <w:ind w:left="65" w:right="0" w:firstLine="0"/>
        <w:jc w:val="left"/>
        <w:rPr>
          <w:sz w:val="16"/>
        </w:rPr>
      </w:pPr>
      <w:r>
        <w:rPr>
          <w:spacing w:val="6"/>
          <w:w w:val="105"/>
          <w:sz w:val="16"/>
        </w:rPr>
        <w:t>-0.03</w:t>
      </w:r>
    </w:p>
    <w:p>
      <w:pPr>
        <w:spacing w:before="161"/>
        <w:ind w:left="65" w:right="0" w:firstLine="0"/>
        <w:jc w:val="left"/>
        <w:rPr>
          <w:sz w:val="16"/>
        </w:rPr>
      </w:pPr>
      <w:r>
        <w:rPr>
          <w:spacing w:val="6"/>
          <w:w w:val="105"/>
          <w:sz w:val="16"/>
        </w:rPr>
        <w:t>-0.04</w:t>
      </w:r>
    </w:p>
    <w:p>
      <w:pPr>
        <w:pStyle w:val="BodyText"/>
        <w:spacing w:before="3"/>
        <w:rPr>
          <w:sz w:val="15"/>
        </w:rPr>
      </w:pPr>
    </w:p>
    <w:p>
      <w:pPr>
        <w:spacing w:before="1"/>
        <w:ind w:left="65" w:right="0" w:firstLine="0"/>
        <w:jc w:val="left"/>
        <w:rPr>
          <w:sz w:val="16"/>
        </w:rPr>
      </w:pPr>
      <w:r>
        <w:rPr>
          <w:spacing w:val="6"/>
          <w:w w:val="105"/>
          <w:sz w:val="16"/>
        </w:rPr>
        <w:t>-0.05</w:t>
      </w:r>
    </w:p>
    <w:p>
      <w:pPr>
        <w:spacing w:after="0"/>
        <w:jc w:val="left"/>
        <w:rPr>
          <w:sz w:val="16"/>
        </w:rPr>
        <w:sectPr>
          <w:type w:val="continuous"/>
          <w:pgSz w:w="11920" w:h="16840"/>
          <w:pgMar w:top="1180" w:bottom="280" w:left="1640" w:right="1320"/>
          <w:cols w:num="2" w:equalWidth="0">
            <w:col w:w="4300" w:space="40"/>
            <w:col w:w="4620"/>
          </w:cols>
        </w:sectPr>
      </w:pPr>
    </w:p>
    <w:p>
      <w:pPr>
        <w:tabs>
          <w:tab w:pos="3429" w:val="left" w:leader="none"/>
        </w:tabs>
        <w:spacing w:before="172"/>
        <w:ind w:left="1075" w:right="0" w:firstLine="0"/>
        <w:jc w:val="left"/>
        <w:rPr>
          <w:sz w:val="18"/>
        </w:rPr>
      </w:pPr>
      <w:r>
        <w:rPr/>
        <w:pict>
          <v:line style="position:absolute;mso-position-horizontal-relative:page;mso-position-vertical-relative:paragraph;z-index:251735040" from="106.57pt,12.702344pt" to="134.32pt,12.702344pt" stroked="true" strokeweight="1.5pt" strokecolor="#ff00ff">
            <v:stroke dashstyle="solid"/>
            <w10:wrap type="none"/>
          </v:line>
        </w:pict>
      </w:r>
      <w:r>
        <w:rPr/>
        <w:pict>
          <v:rect style="position:absolute;margin-left:222.75pt;margin-top:13.252344pt;width:3pt;height:1.5pt;mso-position-horizontal-relative:page;mso-position-vertical-relative:paragraph;z-index:-253749248" filled="true" fillcolor="#000080" stroked="false">
            <v:fill type="solid"/>
            <w10:wrap type="none"/>
          </v:rect>
        </w:pict>
      </w:r>
      <w:r>
        <w:rPr/>
        <w:pict>
          <v:rect style="position:absolute;margin-left:231.75pt;margin-top:13.252344pt;width:3pt;height:1.5pt;mso-position-horizontal-relative:page;mso-position-vertical-relative:paragraph;z-index:-253748224" filled="true" fillcolor="#000080" stroked="false">
            <v:fill type="solid"/>
            <w10:wrap type="none"/>
          </v:rect>
        </w:pict>
      </w:r>
      <w:r>
        <w:rPr/>
        <w:pict>
          <v:rect style="position:absolute;margin-left:240.75pt;margin-top:13.252344pt;width:3pt;height:1.5pt;mso-position-horizontal-relative:page;mso-position-vertical-relative:paragraph;z-index:-253747200" filled="true" fillcolor="#000080" stroked="false">
            <v:fill type="solid"/>
            <w10:wrap type="none"/>
          </v:rect>
        </w:pict>
      </w:r>
      <w:r>
        <w:rPr/>
        <w:pict>
          <v:rect style="position:absolute;margin-left:249.75pt;margin-top:13.252344pt;width:2.25pt;height:1.5pt;mso-position-horizontal-relative:page;mso-position-vertical-relative:paragraph;z-index:-253746176" filled="true" fillcolor="#000080" stroked="false">
            <v:fill type="solid"/>
            <w10:wrap type="none"/>
          </v:rect>
        </w:pict>
      </w:r>
      <w:r>
        <w:rPr>
          <w:sz w:val="18"/>
        </w:rPr>
        <w:t>Wealth</w:t>
      </w:r>
      <w:r>
        <w:rPr>
          <w:spacing w:val="-9"/>
          <w:sz w:val="18"/>
        </w:rPr>
        <w:t> </w:t>
      </w:r>
      <w:r>
        <w:rPr>
          <w:sz w:val="18"/>
        </w:rPr>
        <w:t>based</w:t>
      </w:r>
      <w:r>
        <w:rPr>
          <w:spacing w:val="-9"/>
          <w:sz w:val="18"/>
        </w:rPr>
        <w:t> </w:t>
      </w:r>
      <w:r>
        <w:rPr>
          <w:sz w:val="18"/>
        </w:rPr>
        <w:t>measure</w:t>
        <w:tab/>
      </w:r>
      <w:r>
        <w:rPr>
          <w:spacing w:val="-3"/>
          <w:sz w:val="18"/>
        </w:rPr>
        <w:t>VICS</w:t>
      </w:r>
      <w:r>
        <w:rPr>
          <w:spacing w:val="-4"/>
          <w:sz w:val="18"/>
        </w:rPr>
        <w:t> measure</w:t>
      </w:r>
    </w:p>
    <w:p>
      <w:pPr>
        <w:pStyle w:val="BodyText"/>
        <w:rPr>
          <w:sz w:val="20"/>
        </w:rPr>
      </w:pPr>
    </w:p>
    <w:p>
      <w:pPr>
        <w:pStyle w:val="BodyText"/>
        <w:rPr>
          <w:sz w:val="20"/>
        </w:rPr>
      </w:pPr>
    </w:p>
    <w:p>
      <w:pPr>
        <w:pStyle w:val="BodyText"/>
        <w:spacing w:before="10"/>
        <w:rPr>
          <w:sz w:val="25"/>
        </w:rPr>
      </w:pPr>
    </w:p>
    <w:p>
      <w:pPr>
        <w:pStyle w:val="BodyText"/>
        <w:spacing w:line="360" w:lineRule="auto" w:before="90"/>
        <w:ind w:left="160" w:right="717"/>
      </w:pPr>
      <w:r>
        <w:rPr/>
        <w:t>To summarise, I have argued today that an intensification of product market competition for firms in the UK and mis-measuring changes in capacity utilisation have played a role in explaining why conventional price equations have tended to over-predict inflation. Some of the intensification of competition reflects secular factors, while some of it has almost certainly arisen from an “overvalued” exchange rate.</w:t>
      </w:r>
    </w:p>
    <w:p>
      <w:pPr>
        <w:pStyle w:val="BodyText"/>
        <w:rPr>
          <w:sz w:val="26"/>
        </w:rPr>
      </w:pPr>
    </w:p>
    <w:p>
      <w:pPr>
        <w:pStyle w:val="BodyText"/>
        <w:rPr>
          <w:sz w:val="26"/>
        </w:rPr>
      </w:pPr>
    </w:p>
    <w:p>
      <w:pPr>
        <w:pStyle w:val="Heading1"/>
        <w:numPr>
          <w:ilvl w:val="0"/>
          <w:numId w:val="6"/>
        </w:numPr>
        <w:tabs>
          <w:tab w:pos="466" w:val="left" w:leader="none"/>
        </w:tabs>
        <w:spacing w:line="240" w:lineRule="auto" w:before="233" w:after="0"/>
        <w:ind w:left="465" w:right="0" w:hanging="306"/>
        <w:jc w:val="left"/>
      </w:pPr>
      <w:r>
        <w:rPr/>
        <w:t>THE NE AND THE CURRENT</w:t>
      </w:r>
      <w:r>
        <w:rPr>
          <w:spacing w:val="2"/>
        </w:rPr>
        <w:t> </w:t>
      </w:r>
      <w:r>
        <w:rPr/>
        <w:t>CONJUNCTURE</w:t>
      </w:r>
    </w:p>
    <w:p>
      <w:pPr>
        <w:pStyle w:val="BodyText"/>
        <w:spacing w:before="8"/>
        <w:rPr>
          <w:b/>
          <w:sz w:val="34"/>
        </w:rPr>
      </w:pPr>
    </w:p>
    <w:p>
      <w:pPr>
        <w:pStyle w:val="BodyText"/>
        <w:ind w:left="160"/>
      </w:pPr>
      <w:r>
        <w:rPr/>
        <w:t>I have argued today that:</w:t>
      </w:r>
    </w:p>
    <w:p>
      <w:pPr>
        <w:pStyle w:val="BodyText"/>
        <w:rPr>
          <w:sz w:val="26"/>
        </w:rPr>
      </w:pPr>
    </w:p>
    <w:p>
      <w:pPr>
        <w:pStyle w:val="BodyText"/>
        <w:rPr>
          <w:sz w:val="23"/>
        </w:rPr>
      </w:pPr>
    </w:p>
    <w:p>
      <w:pPr>
        <w:pStyle w:val="ListParagraph"/>
        <w:numPr>
          <w:ilvl w:val="0"/>
          <w:numId w:val="7"/>
        </w:numPr>
        <w:tabs>
          <w:tab w:pos="879" w:val="left" w:leader="none"/>
          <w:tab w:pos="880" w:val="left" w:leader="none"/>
        </w:tabs>
        <w:spacing w:line="357" w:lineRule="auto" w:before="1" w:after="0"/>
        <w:ind w:left="880" w:right="667" w:hanging="720"/>
        <w:jc w:val="left"/>
        <w:rPr>
          <w:sz w:val="24"/>
        </w:rPr>
      </w:pPr>
      <w:r>
        <w:rPr>
          <w:sz w:val="24"/>
        </w:rPr>
        <w:t>There</w:t>
      </w:r>
      <w:r>
        <w:rPr>
          <w:spacing w:val="-5"/>
          <w:sz w:val="24"/>
        </w:rPr>
        <w:t> </w:t>
      </w:r>
      <w:r>
        <w:rPr>
          <w:sz w:val="24"/>
        </w:rPr>
        <w:t>is</w:t>
      </w:r>
      <w:r>
        <w:rPr>
          <w:spacing w:val="-5"/>
          <w:sz w:val="24"/>
        </w:rPr>
        <w:t> </w:t>
      </w:r>
      <w:r>
        <w:rPr>
          <w:sz w:val="24"/>
        </w:rPr>
        <w:t>compelling</w:t>
      </w:r>
      <w:r>
        <w:rPr>
          <w:spacing w:val="-5"/>
          <w:sz w:val="24"/>
        </w:rPr>
        <w:t> </w:t>
      </w:r>
      <w:r>
        <w:rPr>
          <w:sz w:val="24"/>
        </w:rPr>
        <w:t>evidence</w:t>
      </w:r>
      <w:r>
        <w:rPr>
          <w:spacing w:val="-4"/>
          <w:sz w:val="24"/>
        </w:rPr>
        <w:t> </w:t>
      </w:r>
      <w:r>
        <w:rPr>
          <w:sz w:val="24"/>
        </w:rPr>
        <w:t>that</w:t>
      </w:r>
      <w:r>
        <w:rPr>
          <w:spacing w:val="-5"/>
          <w:sz w:val="24"/>
        </w:rPr>
        <w:t> </w:t>
      </w:r>
      <w:r>
        <w:rPr>
          <w:sz w:val="24"/>
        </w:rPr>
        <w:t>the</w:t>
      </w:r>
      <w:r>
        <w:rPr>
          <w:spacing w:val="-5"/>
          <w:sz w:val="24"/>
        </w:rPr>
        <w:t> </w:t>
      </w:r>
      <w:r>
        <w:rPr>
          <w:sz w:val="24"/>
        </w:rPr>
        <w:t>NAIRU</w:t>
      </w:r>
      <w:r>
        <w:rPr>
          <w:spacing w:val="-5"/>
          <w:sz w:val="24"/>
        </w:rPr>
        <w:t> </w:t>
      </w:r>
      <w:r>
        <w:rPr>
          <w:sz w:val="24"/>
        </w:rPr>
        <w:t>fell</w:t>
      </w:r>
      <w:r>
        <w:rPr>
          <w:spacing w:val="-4"/>
          <w:sz w:val="24"/>
        </w:rPr>
        <w:t> </w:t>
      </w:r>
      <w:r>
        <w:rPr>
          <w:sz w:val="24"/>
        </w:rPr>
        <w:t>significantly</w:t>
      </w:r>
      <w:r>
        <w:rPr>
          <w:spacing w:val="-5"/>
          <w:sz w:val="24"/>
        </w:rPr>
        <w:t> </w:t>
      </w:r>
      <w:r>
        <w:rPr>
          <w:sz w:val="24"/>
        </w:rPr>
        <w:t>in</w:t>
      </w:r>
      <w:r>
        <w:rPr>
          <w:spacing w:val="-5"/>
          <w:sz w:val="24"/>
        </w:rPr>
        <w:t> </w:t>
      </w:r>
      <w:r>
        <w:rPr>
          <w:sz w:val="24"/>
        </w:rPr>
        <w:t>the</w:t>
      </w:r>
      <w:r>
        <w:rPr>
          <w:spacing w:val="-5"/>
          <w:sz w:val="24"/>
        </w:rPr>
        <w:t> </w:t>
      </w:r>
      <w:r>
        <w:rPr>
          <w:sz w:val="24"/>
        </w:rPr>
        <w:t>US</w:t>
      </w:r>
      <w:r>
        <w:rPr>
          <w:spacing w:val="-4"/>
          <w:sz w:val="24"/>
        </w:rPr>
        <w:t> </w:t>
      </w:r>
      <w:r>
        <w:rPr>
          <w:spacing w:val="-2"/>
          <w:sz w:val="24"/>
        </w:rPr>
        <w:t>and </w:t>
      </w:r>
      <w:r>
        <w:rPr>
          <w:sz w:val="24"/>
        </w:rPr>
        <w:t>the UK over the 1992-2000 period. This was almost certainly attributable</w:t>
      </w:r>
      <w:r>
        <w:rPr>
          <w:spacing w:val="-27"/>
          <w:sz w:val="24"/>
        </w:rPr>
        <w:t> </w:t>
      </w:r>
      <w:r>
        <w:rPr>
          <w:sz w:val="24"/>
        </w:rPr>
        <w:t>to, both, improvements in the workings of the labour market and an intensification of product market</w:t>
      </w:r>
      <w:r>
        <w:rPr>
          <w:spacing w:val="5"/>
          <w:sz w:val="24"/>
        </w:rPr>
        <w:t> </w:t>
      </w:r>
      <w:r>
        <w:rPr>
          <w:sz w:val="24"/>
        </w:rPr>
        <w:t>competition.</w:t>
      </w:r>
    </w:p>
    <w:p>
      <w:pPr>
        <w:spacing w:after="0" w:line="357" w:lineRule="auto"/>
        <w:jc w:val="left"/>
        <w:rPr>
          <w:sz w:val="24"/>
        </w:rPr>
        <w:sectPr>
          <w:type w:val="continuous"/>
          <w:pgSz w:w="11920" w:h="16840"/>
          <w:pgMar w:top="1180" w:bottom="280" w:left="1640" w:right="1320"/>
        </w:sectPr>
      </w:pPr>
    </w:p>
    <w:p>
      <w:pPr>
        <w:pStyle w:val="ListParagraph"/>
        <w:numPr>
          <w:ilvl w:val="0"/>
          <w:numId w:val="7"/>
        </w:numPr>
        <w:tabs>
          <w:tab w:pos="879" w:val="left" w:leader="none"/>
          <w:tab w:pos="880" w:val="left" w:leader="none"/>
        </w:tabs>
        <w:spacing w:line="357" w:lineRule="auto" w:before="61" w:after="0"/>
        <w:ind w:left="880" w:right="518" w:hanging="720"/>
        <w:jc w:val="left"/>
        <w:rPr>
          <w:sz w:val="24"/>
        </w:rPr>
      </w:pPr>
      <w:r>
        <w:rPr>
          <w:sz w:val="24"/>
        </w:rPr>
        <w:t>Underlying</w:t>
      </w:r>
      <w:r>
        <w:rPr>
          <w:spacing w:val="-6"/>
          <w:sz w:val="24"/>
        </w:rPr>
        <w:t> </w:t>
      </w:r>
      <w:r>
        <w:rPr>
          <w:sz w:val="24"/>
        </w:rPr>
        <w:t>productivity</w:t>
      </w:r>
      <w:r>
        <w:rPr>
          <w:spacing w:val="-5"/>
          <w:sz w:val="24"/>
        </w:rPr>
        <w:t> </w:t>
      </w:r>
      <w:r>
        <w:rPr>
          <w:sz w:val="24"/>
        </w:rPr>
        <w:t>growth</w:t>
      </w:r>
      <w:r>
        <w:rPr>
          <w:spacing w:val="-6"/>
          <w:sz w:val="24"/>
        </w:rPr>
        <w:t> </w:t>
      </w:r>
      <w:r>
        <w:rPr>
          <w:sz w:val="24"/>
        </w:rPr>
        <w:t>in</w:t>
      </w:r>
      <w:r>
        <w:rPr>
          <w:spacing w:val="-5"/>
          <w:sz w:val="24"/>
        </w:rPr>
        <w:t> </w:t>
      </w:r>
      <w:r>
        <w:rPr>
          <w:sz w:val="24"/>
        </w:rPr>
        <w:t>the</w:t>
      </w:r>
      <w:r>
        <w:rPr>
          <w:spacing w:val="-6"/>
          <w:sz w:val="24"/>
        </w:rPr>
        <w:t> </w:t>
      </w:r>
      <w:r>
        <w:rPr>
          <w:sz w:val="24"/>
        </w:rPr>
        <w:t>US</w:t>
      </w:r>
      <w:r>
        <w:rPr>
          <w:spacing w:val="-5"/>
          <w:sz w:val="24"/>
        </w:rPr>
        <w:t> </w:t>
      </w:r>
      <w:r>
        <w:rPr>
          <w:sz w:val="24"/>
        </w:rPr>
        <w:t>accelerated</w:t>
      </w:r>
      <w:r>
        <w:rPr>
          <w:spacing w:val="-6"/>
          <w:sz w:val="24"/>
        </w:rPr>
        <w:t> </w:t>
      </w:r>
      <w:r>
        <w:rPr>
          <w:sz w:val="24"/>
        </w:rPr>
        <w:t>after</w:t>
      </w:r>
      <w:r>
        <w:rPr>
          <w:spacing w:val="-5"/>
          <w:sz w:val="24"/>
        </w:rPr>
        <w:t> </w:t>
      </w:r>
      <w:r>
        <w:rPr>
          <w:sz w:val="24"/>
        </w:rPr>
        <w:t>1995</w:t>
      </w:r>
      <w:r>
        <w:rPr>
          <w:spacing w:val="-6"/>
          <w:sz w:val="24"/>
        </w:rPr>
        <w:t> </w:t>
      </w:r>
      <w:r>
        <w:rPr>
          <w:sz w:val="24"/>
        </w:rPr>
        <w:t>to</w:t>
      </w:r>
      <w:r>
        <w:rPr>
          <w:spacing w:val="-5"/>
          <w:sz w:val="24"/>
        </w:rPr>
        <w:t> </w:t>
      </w:r>
      <w:r>
        <w:rPr>
          <w:sz w:val="24"/>
        </w:rPr>
        <w:t>a</w:t>
      </w:r>
      <w:r>
        <w:rPr>
          <w:spacing w:val="-5"/>
          <w:sz w:val="24"/>
        </w:rPr>
        <w:t> </w:t>
      </w:r>
      <w:r>
        <w:rPr>
          <w:sz w:val="24"/>
        </w:rPr>
        <w:t>level</w:t>
      </w:r>
      <w:r>
        <w:rPr>
          <w:spacing w:val="-6"/>
          <w:sz w:val="24"/>
        </w:rPr>
        <w:t> </w:t>
      </w:r>
      <w:r>
        <w:rPr>
          <w:sz w:val="24"/>
        </w:rPr>
        <w:t>that compares favourably with the 1973-95 period, though not a level which is high in relation to previous surges in productivity</w:t>
      </w:r>
      <w:r>
        <w:rPr>
          <w:spacing w:val="22"/>
          <w:sz w:val="24"/>
        </w:rPr>
        <w:t> </w:t>
      </w:r>
      <w:r>
        <w:rPr>
          <w:sz w:val="24"/>
        </w:rPr>
        <w:t>growth.</w:t>
      </w:r>
    </w:p>
    <w:p>
      <w:pPr>
        <w:pStyle w:val="BodyText"/>
        <w:spacing w:before="2"/>
        <w:rPr>
          <w:sz w:val="36"/>
        </w:rPr>
      </w:pPr>
    </w:p>
    <w:p>
      <w:pPr>
        <w:pStyle w:val="BodyText"/>
        <w:spacing w:line="360" w:lineRule="auto"/>
        <w:ind w:left="160" w:right="563"/>
      </w:pPr>
      <w:r>
        <w:rPr/>
        <w:t>These are genuine advances, and are consistent with why I believe we have a </w:t>
      </w:r>
      <w:r>
        <w:rPr>
          <w:spacing w:val="-2"/>
        </w:rPr>
        <w:t>NE. </w:t>
      </w:r>
      <w:r>
        <w:rPr/>
        <w:t>But, with internet-related stock prices down very significantly, and a global</w:t>
      </w:r>
      <w:r>
        <w:rPr>
          <w:spacing w:val="-36"/>
        </w:rPr>
        <w:t> </w:t>
      </w:r>
      <w:r>
        <w:rPr/>
        <w:t>economic downturn, there has been much questioning of the NE. This, in part, is because </w:t>
      </w:r>
      <w:r>
        <w:rPr>
          <w:spacing w:val="-2"/>
        </w:rPr>
        <w:t>the </w:t>
      </w:r>
      <w:r>
        <w:rPr/>
        <w:t>more extreme adherents of the NE made rather extravagant</w:t>
      </w:r>
      <w:r>
        <w:rPr>
          <w:spacing w:val="5"/>
        </w:rPr>
        <w:t> </w:t>
      </w:r>
      <w:r>
        <w:rPr/>
        <w:t>claims.</w:t>
      </w:r>
    </w:p>
    <w:p>
      <w:pPr>
        <w:pStyle w:val="BodyText"/>
        <w:rPr>
          <w:sz w:val="36"/>
        </w:rPr>
      </w:pPr>
    </w:p>
    <w:p>
      <w:pPr>
        <w:pStyle w:val="BodyText"/>
        <w:spacing w:line="360" w:lineRule="auto"/>
        <w:ind w:left="160" w:right="675"/>
      </w:pPr>
      <w:r>
        <w:rPr/>
        <w:t>For example, in recent years, it had become increasingly fashionable to assert that recessions were a thing of the past. Now, it is true that output volatility has fallen in recent years (see, eg McConnell and Quiros (2000)). However, there are many causes of recessions which are unaffected by the NE. For example, the sharpness of the fall of business and consumer confidence in the US at the end of last year was a surprise. Chairman Greenspan reminds us that -</w:t>
      </w:r>
    </w:p>
    <w:p>
      <w:pPr>
        <w:pStyle w:val="BodyText"/>
        <w:spacing w:before="1"/>
        <w:rPr>
          <w:sz w:val="37"/>
        </w:rPr>
      </w:pPr>
    </w:p>
    <w:p>
      <w:pPr>
        <w:pStyle w:val="Heading1"/>
        <w:spacing w:line="242" w:lineRule="auto"/>
        <w:ind w:left="580" w:right="696" w:hanging="115"/>
      </w:pPr>
      <w:r>
        <w:rPr/>
        <w:t>“The unpredictable rending of confidence is one reason that recessions are so difficult to forecast. …… Our economic models have never been particularly successful in capturing a process driven in large part by</w:t>
      </w:r>
    </w:p>
    <w:p>
      <w:pPr>
        <w:spacing w:line="265" w:lineRule="exact" w:before="0"/>
        <w:ind w:left="580" w:right="0" w:firstLine="0"/>
        <w:jc w:val="left"/>
        <w:rPr>
          <w:b/>
          <w:sz w:val="24"/>
        </w:rPr>
      </w:pPr>
      <w:r>
        <w:rPr>
          <w:b/>
          <w:sz w:val="24"/>
        </w:rPr>
        <w:t>non-rational behaviour.”</w:t>
      </w:r>
    </w:p>
    <w:p>
      <w:pPr>
        <w:pStyle w:val="BodyText"/>
        <w:spacing w:before="8"/>
        <w:rPr>
          <w:b/>
          <w:sz w:val="34"/>
        </w:rPr>
      </w:pPr>
    </w:p>
    <w:p>
      <w:pPr>
        <w:pStyle w:val="BodyText"/>
        <w:spacing w:line="360" w:lineRule="auto"/>
        <w:ind w:left="160" w:right="482"/>
      </w:pPr>
      <w:r>
        <w:rPr/>
        <w:t>Further, it is important to remind ourselves that significant volatility in share prices and the growth rate of corporate investment is not unusual around periods of rapid technological change. Indeed, historically, innovations often appear to have been associated with share price bubbles and over-investment in the innovating industry. The industry then appears to become overcrowded, and one then sees a period of bankruptcies and a significant cutback in investment. Whether or not this has significant macroeconomic effect depends, in part, on the policy response.</w:t>
      </w:r>
    </w:p>
    <w:p>
      <w:pPr>
        <w:pStyle w:val="BodyText"/>
        <w:spacing w:before="3"/>
        <w:rPr>
          <w:sz w:val="36"/>
        </w:rPr>
      </w:pPr>
    </w:p>
    <w:p>
      <w:pPr>
        <w:pStyle w:val="BodyText"/>
        <w:spacing w:line="360" w:lineRule="auto"/>
        <w:ind w:left="160" w:right="482"/>
      </w:pPr>
      <w:r>
        <w:rPr/>
        <w:t>In their discussion of the 1882 Electrical “Mania”, Kennedy and Delargy (1997) calculate that the average share price of their sample of quoted electrical companies fell by around 93% between the peak in 1882 Q3 and trough in 1884 Q4! The fluctuations in the stock market affected the ability of the electrical industry to raise money, and thereby develop. Kennedy and Delargy (1997) point out that while the prospective electrical supply undertakings raised over £2mn at the height of the mania</w:t>
      </w:r>
    </w:p>
    <w:p>
      <w:pPr>
        <w:spacing w:after="0" w:line="360" w:lineRule="auto"/>
        <w:sectPr>
          <w:pgSz w:w="11920" w:h="16840"/>
          <w:pgMar w:header="0" w:footer="739" w:top="1360" w:bottom="920" w:left="1640" w:right="1320"/>
        </w:sectPr>
      </w:pPr>
    </w:p>
    <w:p>
      <w:pPr>
        <w:pStyle w:val="BodyText"/>
        <w:spacing w:line="352" w:lineRule="auto" w:before="61"/>
        <w:ind w:left="160" w:right="962"/>
      </w:pPr>
      <w:r>
        <w:rPr/>
        <w:t>in 1882 alone, they were only able to raise around £235,000 in the subsequent five year period. Share price volatility almost certainly affected the time-path of</w:t>
      </w:r>
    </w:p>
    <w:p>
      <w:pPr>
        <w:pStyle w:val="BodyText"/>
        <w:spacing w:line="352" w:lineRule="auto" w:before="13"/>
        <w:ind w:left="160" w:right="482"/>
      </w:pPr>
      <w:r>
        <w:rPr/>
        <w:t>investment in electrical undertakings. However, it did not stop us from reaping the benefits of electricity eventually.</w:t>
      </w:r>
    </w:p>
    <w:p>
      <w:pPr>
        <w:pStyle w:val="BodyText"/>
        <w:spacing w:before="8"/>
        <w:rPr>
          <w:sz w:val="37"/>
        </w:rPr>
      </w:pPr>
    </w:p>
    <w:p>
      <w:pPr>
        <w:pStyle w:val="BodyText"/>
        <w:spacing w:line="357" w:lineRule="auto"/>
        <w:ind w:left="160" w:right="547"/>
      </w:pPr>
      <w:r>
        <w:rPr/>
        <w:t>Similarly, Baines, Crafts and Leunig (2001) discuss the railway mania of 1844-7, </w:t>
      </w:r>
      <w:r>
        <w:rPr>
          <w:spacing w:val="-2"/>
        </w:rPr>
        <w:t>and </w:t>
      </w:r>
      <w:r>
        <w:rPr/>
        <w:t>point out that “there was huge speculation in railway shares followed by a spectacular crash in 1845 even in the shares of those companies that would become giants of </w:t>
      </w:r>
      <w:r>
        <w:rPr>
          <w:spacing w:val="-2"/>
        </w:rPr>
        <w:t>the </w:t>
      </w:r>
      <w:r>
        <w:rPr/>
        <w:t>industry in later decades”. Indeed, notwithstanding the crash of 1845, railway mileage rose from about 2,000 miles of track in 1844 to nearly 14,000 miles by 1870. The authors argue that the railways made a growth contribution of about 0.25 per</w:t>
      </w:r>
      <w:r>
        <w:rPr>
          <w:spacing w:val="-28"/>
        </w:rPr>
        <w:t> </w:t>
      </w:r>
      <w:r>
        <w:rPr/>
        <w:t>cent a year during</w:t>
      </w:r>
      <w:r>
        <w:rPr>
          <w:spacing w:val="-4"/>
        </w:rPr>
        <w:t> </w:t>
      </w:r>
      <w:r>
        <w:rPr/>
        <w:t>1840-70.</w:t>
      </w:r>
    </w:p>
    <w:p>
      <w:pPr>
        <w:pStyle w:val="BodyText"/>
        <w:spacing w:before="8"/>
        <w:rPr>
          <w:sz w:val="36"/>
        </w:rPr>
      </w:pPr>
    </w:p>
    <w:p>
      <w:pPr>
        <w:pStyle w:val="BodyText"/>
        <w:spacing w:line="364" w:lineRule="auto"/>
        <w:ind w:left="160"/>
      </w:pPr>
      <w:r>
        <w:rPr/>
        <w:t>Interestingly, a similar boom-bust phenomenon in the innovating industry was also associated with motor vehicles, radio and airline industry (see Meyer (2001) for a discussion of these examples).</w:t>
      </w:r>
    </w:p>
    <w:p>
      <w:pPr>
        <w:pStyle w:val="BodyText"/>
        <w:spacing w:before="4"/>
        <w:rPr>
          <w:sz w:val="35"/>
        </w:rPr>
      </w:pPr>
    </w:p>
    <w:p>
      <w:pPr>
        <w:pStyle w:val="BodyText"/>
        <w:spacing w:line="360" w:lineRule="auto"/>
        <w:ind w:left="160" w:right="833"/>
      </w:pPr>
      <w:r>
        <w:rPr/>
        <w:t>I do not wish to imply that it will be plain sailing in the near-term. The underinvestment in the British electrical industry following the share price crash in 1882-84 is widely regarded to have significantly slowed the pace at which Britain took advantage of the new innovation.</w:t>
      </w:r>
    </w:p>
    <w:p>
      <w:pPr>
        <w:pStyle w:val="BodyText"/>
        <w:rPr>
          <w:sz w:val="36"/>
        </w:rPr>
      </w:pPr>
    </w:p>
    <w:p>
      <w:pPr>
        <w:pStyle w:val="BodyText"/>
        <w:spacing w:line="360" w:lineRule="auto"/>
        <w:ind w:left="160" w:right="545"/>
      </w:pPr>
      <w:r>
        <w:rPr/>
        <w:t>More generally, recessions or growth recessions that follow the bursting of speculative bubbles and which are associated with the elimination of investment overhangs have historically tended to be longer-lived than those recessions that have been associated with inflation-fighting by the central bank. Currently, the degree of excess capacity in the global </w:t>
      </w:r>
      <w:r>
        <w:rPr>
          <w:spacing w:val="-3"/>
        </w:rPr>
        <w:t>telecoms industry </w:t>
      </w:r>
      <w:r>
        <w:rPr/>
        <w:t>is </w:t>
      </w:r>
      <w:r>
        <w:rPr>
          <w:spacing w:val="-3"/>
        </w:rPr>
        <w:t>very high. Weak corporate </w:t>
      </w:r>
      <w:r>
        <w:rPr/>
        <w:t>investment and a significant drying-up of venture capital finance suggest that it might be some time before the US economy recovers convincingly, especially as the current level of share prices appears to be predicated on an implausibly sharp rebound in </w:t>
      </w:r>
      <w:r>
        <w:rPr>
          <w:spacing w:val="-3"/>
        </w:rPr>
        <w:t>profits </w:t>
      </w:r>
      <w:r>
        <w:rPr/>
        <w:t>in </w:t>
      </w:r>
      <w:r>
        <w:rPr>
          <w:spacing w:val="-3"/>
        </w:rPr>
        <w:t>2002. </w:t>
      </w:r>
      <w:r>
        <w:rPr/>
        <w:t>A </w:t>
      </w:r>
      <w:r>
        <w:rPr>
          <w:spacing w:val="-3"/>
        </w:rPr>
        <w:t>further fall </w:t>
      </w:r>
      <w:r>
        <w:rPr/>
        <w:t>in the US </w:t>
      </w:r>
      <w:r>
        <w:rPr>
          <w:spacing w:val="-3"/>
        </w:rPr>
        <w:t>stock market would make consensus forecasts  </w:t>
      </w:r>
      <w:r>
        <w:rPr/>
        <w:t>of</w:t>
      </w:r>
      <w:r>
        <w:rPr>
          <w:spacing w:val="5"/>
        </w:rPr>
        <w:t> </w:t>
      </w:r>
      <w:r>
        <w:rPr/>
        <w:t>a</w:t>
      </w:r>
      <w:r>
        <w:rPr>
          <w:spacing w:val="5"/>
        </w:rPr>
        <w:t> </w:t>
      </w:r>
      <w:r>
        <w:rPr>
          <w:spacing w:val="-3"/>
        </w:rPr>
        <w:t>significant</w:t>
      </w:r>
      <w:r>
        <w:rPr>
          <w:spacing w:val="5"/>
        </w:rPr>
        <w:t> </w:t>
      </w:r>
      <w:r>
        <w:rPr>
          <w:spacing w:val="-3"/>
        </w:rPr>
        <w:t>recovery</w:t>
      </w:r>
      <w:r>
        <w:rPr>
          <w:spacing w:val="5"/>
        </w:rPr>
        <w:t> </w:t>
      </w:r>
      <w:r>
        <w:rPr/>
        <w:t>in</w:t>
      </w:r>
      <w:r>
        <w:rPr>
          <w:spacing w:val="6"/>
        </w:rPr>
        <w:t> </w:t>
      </w:r>
      <w:r>
        <w:rPr/>
        <w:t>GDP</w:t>
      </w:r>
      <w:r>
        <w:rPr>
          <w:spacing w:val="5"/>
        </w:rPr>
        <w:t> </w:t>
      </w:r>
      <w:r>
        <w:rPr>
          <w:spacing w:val="-3"/>
        </w:rPr>
        <w:t>growth</w:t>
      </w:r>
      <w:r>
        <w:rPr>
          <w:spacing w:val="5"/>
        </w:rPr>
        <w:t> </w:t>
      </w:r>
      <w:r>
        <w:rPr/>
        <w:t>in</w:t>
      </w:r>
      <w:r>
        <w:rPr>
          <w:spacing w:val="5"/>
        </w:rPr>
        <w:t> </w:t>
      </w:r>
      <w:r>
        <w:rPr/>
        <w:t>the</w:t>
      </w:r>
      <w:r>
        <w:rPr>
          <w:spacing w:val="5"/>
        </w:rPr>
        <w:t> </w:t>
      </w:r>
      <w:r>
        <w:rPr>
          <w:spacing w:val="-3"/>
        </w:rPr>
        <w:t>next</w:t>
      </w:r>
      <w:r>
        <w:rPr>
          <w:spacing w:val="6"/>
        </w:rPr>
        <w:t> </w:t>
      </w:r>
      <w:r>
        <w:rPr/>
        <w:t>few</w:t>
      </w:r>
      <w:r>
        <w:rPr>
          <w:spacing w:val="5"/>
        </w:rPr>
        <w:t> </w:t>
      </w:r>
      <w:r>
        <w:rPr/>
        <w:t>months</w:t>
      </w:r>
      <w:r>
        <w:rPr>
          <w:spacing w:val="5"/>
        </w:rPr>
        <w:t> </w:t>
      </w:r>
      <w:r>
        <w:rPr/>
        <w:t>even</w:t>
      </w:r>
      <w:r>
        <w:rPr>
          <w:spacing w:val="5"/>
        </w:rPr>
        <w:t> </w:t>
      </w:r>
      <w:r>
        <w:rPr/>
        <w:t>less</w:t>
      </w:r>
      <w:r>
        <w:rPr>
          <w:spacing w:val="5"/>
        </w:rPr>
        <w:t> </w:t>
      </w:r>
      <w:r>
        <w:rPr>
          <w:spacing w:val="-3"/>
        </w:rPr>
        <w:t>plausible.</w:t>
      </w:r>
    </w:p>
    <w:p>
      <w:pPr>
        <w:spacing w:after="0" w:line="360" w:lineRule="auto"/>
        <w:sectPr>
          <w:pgSz w:w="11920" w:h="16840"/>
          <w:pgMar w:header="0" w:footer="739" w:top="1360" w:bottom="920" w:left="1640" w:right="1320"/>
        </w:sectPr>
      </w:pPr>
    </w:p>
    <w:p>
      <w:pPr>
        <w:pStyle w:val="BodyText"/>
        <w:spacing w:line="357" w:lineRule="auto" w:before="61"/>
        <w:ind w:left="160" w:right="713"/>
        <w:jc w:val="both"/>
      </w:pPr>
      <w:r>
        <w:rPr/>
        <w:t>Were the economy to remain weak, this might lead corporate investment to be even </w:t>
      </w:r>
      <w:r>
        <w:rPr>
          <w:spacing w:val="-3"/>
        </w:rPr>
        <w:t>weaker, which would lower labour productivity growth further. This might, </w:t>
      </w:r>
      <w:r>
        <w:rPr/>
        <w:t>in </w:t>
      </w:r>
      <w:r>
        <w:rPr>
          <w:spacing w:val="-3"/>
        </w:rPr>
        <w:t>turn, lead investors </w:t>
      </w:r>
      <w:r>
        <w:rPr/>
        <w:t>to </w:t>
      </w:r>
      <w:r>
        <w:rPr>
          <w:spacing w:val="-3"/>
        </w:rPr>
        <w:t>reassess </w:t>
      </w:r>
      <w:r>
        <w:rPr/>
        <w:t>the </w:t>
      </w:r>
      <w:r>
        <w:rPr>
          <w:spacing w:val="-3"/>
        </w:rPr>
        <w:t>level </w:t>
      </w:r>
      <w:r>
        <w:rPr/>
        <w:t>of </w:t>
      </w:r>
      <w:r>
        <w:rPr>
          <w:spacing w:val="-3"/>
        </w:rPr>
        <w:t>equity prices </w:t>
      </w:r>
      <w:r>
        <w:rPr/>
        <w:t>– so, as I </w:t>
      </w:r>
      <w:r>
        <w:rPr>
          <w:spacing w:val="-3"/>
        </w:rPr>
        <w:t>have </w:t>
      </w:r>
      <w:r>
        <w:rPr/>
        <w:t>argued before (see Wadhwani (2001)) a self-reinforcing, vicious cycle remains a downside risk.</w:t>
      </w:r>
    </w:p>
    <w:p>
      <w:pPr>
        <w:pStyle w:val="BodyText"/>
        <w:spacing w:before="11"/>
        <w:rPr>
          <w:sz w:val="36"/>
        </w:rPr>
      </w:pPr>
    </w:p>
    <w:p>
      <w:pPr>
        <w:pStyle w:val="BodyText"/>
        <w:spacing w:line="360" w:lineRule="auto"/>
        <w:ind w:left="160" w:right="608"/>
      </w:pPr>
      <w:r>
        <w:rPr/>
        <w:t>Equally, though, it seems premature to be excessively gloomy about the potential, long-term productivity benefits of ICT, and the Internet in particular. Specifically, in reporting on a study of eight sectors which collectively account for about 70 per cent of US GDP, Litan and Rivlin (2001) argue that “the potential of the Internet to enhance productivity growth over the next few years is real”. De Long and Summers (2001) argue that if the rate of technological progress in the ICT sector remains</w:t>
      </w:r>
    </w:p>
    <w:p>
      <w:pPr>
        <w:pStyle w:val="BodyText"/>
        <w:spacing w:line="360" w:lineRule="auto"/>
        <w:ind w:left="160" w:right="492"/>
      </w:pPr>
      <w:r>
        <w:rPr>
          <w:spacing w:val="-7"/>
        </w:rPr>
        <w:t>high, </w:t>
      </w:r>
      <w:r>
        <w:rPr>
          <w:spacing w:val="3"/>
          <w:vertAlign w:val="superscript"/>
        </w:rPr>
        <w:t>37</w:t>
      </w:r>
      <w:r>
        <w:rPr>
          <w:spacing w:val="3"/>
          <w:vertAlign w:val="baseline"/>
        </w:rPr>
        <w:t> </w:t>
      </w:r>
      <w:r>
        <w:rPr>
          <w:vertAlign w:val="baseline"/>
        </w:rPr>
        <w:t>then economy- wide productivity growth is also likely to resume a healthy rate of growth because the ICT sector is likely to become an increasingly important part of the economy. This is partially attributable to the likelihood that the income elasticity of demand for ICT products is greater than one, so, as we grow richer, the share of ICT expenditure in total expenditure will grow. Whether or not this potential is realised will, though, partly depend on the macroeconomic environment.</w:t>
      </w:r>
    </w:p>
    <w:p>
      <w:pPr>
        <w:pStyle w:val="BodyText"/>
        <w:rPr>
          <w:sz w:val="35"/>
        </w:rPr>
      </w:pPr>
    </w:p>
    <w:p>
      <w:pPr>
        <w:pStyle w:val="BodyText"/>
        <w:spacing w:line="364" w:lineRule="auto"/>
        <w:ind w:left="160" w:right="482"/>
      </w:pPr>
      <w:r>
        <w:rPr/>
        <w:t>It behoves us to recall that, in recent US economic history, a period of rapid productivity growth (the 1920s), was followed by the Great Depression in the 1930s. Much therefore depends in macroeconomic policy being appropriate.</w:t>
      </w:r>
    </w:p>
    <w:p>
      <w:pPr>
        <w:pStyle w:val="BodyText"/>
        <w:spacing w:before="4"/>
        <w:rPr>
          <w:sz w:val="35"/>
        </w:rPr>
      </w:pPr>
    </w:p>
    <w:p>
      <w:pPr>
        <w:pStyle w:val="BodyText"/>
        <w:spacing w:line="360" w:lineRule="auto"/>
        <w:ind w:left="160" w:right="503"/>
      </w:pPr>
      <w:r>
        <w:rPr/>
        <w:t>To </w:t>
      </w:r>
      <w:r>
        <w:rPr>
          <w:spacing w:val="-3"/>
        </w:rPr>
        <w:t>summarise, </w:t>
      </w:r>
      <w:r>
        <w:rPr/>
        <w:t>it </w:t>
      </w:r>
      <w:r>
        <w:rPr>
          <w:spacing w:val="-3"/>
        </w:rPr>
        <w:t>seems </w:t>
      </w:r>
      <w:r>
        <w:rPr/>
        <w:t>to me </w:t>
      </w:r>
      <w:r>
        <w:rPr>
          <w:spacing w:val="-3"/>
        </w:rPr>
        <w:t>that </w:t>
      </w:r>
      <w:r>
        <w:rPr/>
        <w:t>the </w:t>
      </w:r>
      <w:r>
        <w:rPr>
          <w:spacing w:val="-3"/>
        </w:rPr>
        <w:t>NAIRU </w:t>
      </w:r>
      <w:r>
        <w:rPr/>
        <w:t>did </w:t>
      </w:r>
      <w:r>
        <w:rPr>
          <w:spacing w:val="-3"/>
        </w:rPr>
        <w:t>fall </w:t>
      </w:r>
      <w:r>
        <w:rPr/>
        <w:t>in the UK and the US and </w:t>
      </w:r>
      <w:r>
        <w:rPr>
          <w:spacing w:val="-3"/>
        </w:rPr>
        <w:t>that </w:t>
      </w:r>
      <w:r>
        <w:rPr/>
        <w:t>the underlying trend growth of productivity did accelerate in the US.  In that </w:t>
      </w:r>
      <w:r>
        <w:rPr>
          <w:spacing w:val="-2"/>
        </w:rPr>
        <w:t>sense,  </w:t>
      </w:r>
      <w:r>
        <w:rPr/>
        <w:t>we do have a ‘new economy’. However, this is </w:t>
      </w:r>
      <w:r>
        <w:rPr>
          <w:spacing w:val="-6"/>
          <w:u w:val="single"/>
        </w:rPr>
        <w:t>not</w:t>
      </w:r>
      <w:r>
        <w:rPr>
          <w:spacing w:val="-6"/>
        </w:rPr>
        <w:t> </w:t>
      </w:r>
      <w:r>
        <w:rPr/>
        <w:t>an economy where the business cycle is dead thereby justifying sky-high equity valuations. The global economy probably has a difficult period ahead of it in the near future, but this does not diminish the </w:t>
      </w:r>
      <w:r>
        <w:rPr>
          <w:spacing w:val="-3"/>
        </w:rPr>
        <w:t>fact that some gains have been</w:t>
      </w:r>
      <w:r>
        <w:rPr>
          <w:spacing w:val="1"/>
        </w:rPr>
        <w:t> </w:t>
      </w:r>
      <w:r>
        <w:rPr>
          <w:spacing w:val="-3"/>
        </w:rPr>
        <w:t>made.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r>
        <w:rPr/>
        <w:pict>
          <v:shape style="position:absolute;margin-left:90pt;margin-top:11.405957pt;width:144pt;height:.1pt;mso-position-horizontal-relative:page;mso-position-vertical-relative:paragraph;z-index:-251576320;mso-wrap-distance-left:0;mso-wrap-distance-right:0" coordorigin="1800,228" coordsize="2880,0" path="m1800,228l4680,228e" filled="false" stroked="true" strokeweight=".75pt" strokecolor="#000000">
            <v:path arrowok="t"/>
            <v:stroke dashstyle="solid"/>
            <w10:wrap type="topAndBottom"/>
          </v:shape>
        </w:pict>
      </w:r>
    </w:p>
    <w:p>
      <w:pPr>
        <w:spacing w:before="29"/>
        <w:ind w:left="160" w:right="0" w:firstLine="0"/>
        <w:jc w:val="left"/>
        <w:rPr>
          <w:sz w:val="19"/>
        </w:rPr>
      </w:pPr>
      <w:r>
        <w:rPr>
          <w:w w:val="105"/>
          <w:position w:val="9"/>
          <w:sz w:val="13"/>
        </w:rPr>
        <w:t>37 </w:t>
      </w:r>
      <w:r>
        <w:rPr>
          <w:w w:val="105"/>
          <w:sz w:val="19"/>
        </w:rPr>
        <w:t>There are many scientists who believe that this will be true over the next decade.</w:t>
      </w:r>
    </w:p>
    <w:p>
      <w:pPr>
        <w:spacing w:after="0"/>
        <w:jc w:val="left"/>
        <w:rPr>
          <w:sz w:val="19"/>
        </w:rPr>
        <w:sectPr>
          <w:pgSz w:w="11920" w:h="16840"/>
          <w:pgMar w:header="0" w:footer="739" w:top="1360" w:bottom="920" w:left="1640" w:right="1320"/>
        </w:sectPr>
      </w:pPr>
    </w:p>
    <w:p>
      <w:pPr>
        <w:pStyle w:val="Heading1"/>
        <w:spacing w:before="61"/>
      </w:pPr>
      <w:r>
        <w:rPr/>
        <w:t>BIBLIOGRAPHY</w:t>
      </w:r>
    </w:p>
    <w:p>
      <w:pPr>
        <w:pStyle w:val="BodyText"/>
        <w:rPr>
          <w:b/>
          <w:sz w:val="26"/>
        </w:rPr>
      </w:pPr>
    </w:p>
    <w:p>
      <w:pPr>
        <w:pStyle w:val="BodyText"/>
        <w:spacing w:before="5"/>
        <w:rPr>
          <w:b/>
          <w:sz w:val="23"/>
        </w:rPr>
      </w:pPr>
    </w:p>
    <w:p>
      <w:pPr>
        <w:pStyle w:val="BodyText"/>
        <w:spacing w:line="235" w:lineRule="auto"/>
        <w:ind w:left="160"/>
      </w:pPr>
      <w:r>
        <w:rPr/>
        <w:t>Baines, D, N Crafts and T Leunig (2001) “Railways and the Electronic Age”, LSE, available at </w:t>
      </w:r>
      <w:hyperlink r:id="rId26">
        <w:r>
          <w:rPr/>
          <w:t>www.fathom.com</w:t>
        </w:r>
      </w:hyperlink>
    </w:p>
    <w:p>
      <w:pPr>
        <w:pStyle w:val="BodyText"/>
        <w:spacing w:before="5"/>
        <w:rPr>
          <w:sz w:val="36"/>
        </w:rPr>
      </w:pPr>
    </w:p>
    <w:p>
      <w:pPr>
        <w:pStyle w:val="BodyText"/>
        <w:spacing w:line="235" w:lineRule="auto"/>
        <w:ind w:left="160" w:right="482"/>
      </w:pPr>
      <w:r>
        <w:rPr/>
        <w:t>Ball, Larry and Robert Moffitt (2001) “Productivity Growth and the Phillips Curve” John Hopkins University, mimeo.</w:t>
      </w:r>
    </w:p>
    <w:p>
      <w:pPr>
        <w:pStyle w:val="BodyText"/>
        <w:spacing w:before="3"/>
      </w:pPr>
    </w:p>
    <w:p>
      <w:pPr>
        <w:pStyle w:val="BodyText"/>
        <w:spacing w:line="247" w:lineRule="auto"/>
        <w:ind w:left="160" w:right="1136"/>
      </w:pPr>
      <w:r>
        <w:rPr/>
        <w:t>Bank of England (2000) “Economic Models at the Bank of England” (September 2000 update).</w:t>
      </w:r>
    </w:p>
    <w:p>
      <w:pPr>
        <w:pStyle w:val="BodyText"/>
        <w:spacing w:before="4"/>
        <w:rPr>
          <w:sz w:val="22"/>
        </w:rPr>
      </w:pPr>
    </w:p>
    <w:p>
      <w:pPr>
        <w:pStyle w:val="BodyText"/>
        <w:spacing w:line="247" w:lineRule="auto"/>
        <w:ind w:left="160" w:right="1261"/>
      </w:pPr>
      <w:r>
        <w:rPr/>
        <w:t>Barwell, R. (2000) “Age Structure and the UK Unemployment Rate”, Bank of England Working Paper No124.</w:t>
      </w:r>
    </w:p>
    <w:p>
      <w:pPr>
        <w:pStyle w:val="BodyText"/>
      </w:pPr>
    </w:p>
    <w:p>
      <w:pPr>
        <w:pStyle w:val="BodyText"/>
        <w:spacing w:line="235" w:lineRule="auto"/>
        <w:ind w:left="160"/>
      </w:pPr>
      <w:r>
        <w:rPr/>
        <w:t>Blinder, Alan S and Janet L Yellen (2001) “The Fabulous Decade: A Macroeconomic History of the 1990s”, Paper prepared for Russell Sage/Century Foundation Project on Sustainable Employment.</w:t>
      </w:r>
    </w:p>
    <w:p>
      <w:pPr>
        <w:pStyle w:val="BodyText"/>
        <w:spacing w:before="3"/>
      </w:pPr>
    </w:p>
    <w:p>
      <w:pPr>
        <w:pStyle w:val="BodyText"/>
        <w:spacing w:line="247" w:lineRule="auto"/>
        <w:ind w:left="160"/>
      </w:pPr>
      <w:r>
        <w:rPr/>
        <w:t>Blinder, Alan S (1997) “The Speed Limit: Fact and Fancy in the Growth Debate”, </w:t>
      </w:r>
      <w:r>
        <w:rPr>
          <w:u w:val="single"/>
        </w:rPr>
        <w:t>The</w:t>
      </w:r>
      <w:r>
        <w:rPr/>
        <w:t> </w:t>
      </w:r>
      <w:r>
        <w:rPr>
          <w:u w:val="single"/>
        </w:rPr>
        <w:t>American Prospect</w:t>
      </w:r>
      <w:r>
        <w:rPr/>
        <w:t>, No 34, September-October 1997.</w:t>
      </w:r>
    </w:p>
    <w:p>
      <w:pPr>
        <w:pStyle w:val="BodyText"/>
        <w:spacing w:before="6"/>
        <w:rPr>
          <w:sz w:val="14"/>
        </w:rPr>
      </w:pPr>
    </w:p>
    <w:p>
      <w:pPr>
        <w:pStyle w:val="BodyText"/>
        <w:spacing w:line="247" w:lineRule="auto" w:before="90"/>
        <w:ind w:left="160"/>
      </w:pPr>
      <w:r>
        <w:rPr/>
        <w:t>Bosworth, Barry P and Jack E Triplett “What’s New About the New Economy? ICT, Economic Growth and Productivity”, Brookings Institute, mimeo.</w:t>
      </w:r>
    </w:p>
    <w:p>
      <w:pPr>
        <w:pStyle w:val="BodyText"/>
        <w:spacing w:before="11"/>
        <w:rPr>
          <w:sz w:val="23"/>
        </w:rPr>
      </w:pPr>
    </w:p>
    <w:p>
      <w:pPr>
        <w:pStyle w:val="BodyText"/>
        <w:spacing w:line="235" w:lineRule="auto"/>
        <w:ind w:left="160" w:right="1962"/>
      </w:pPr>
      <w:r>
        <w:rPr/>
        <w:t>Browne, Frank (2000) “Is there a New Economy? ”, paper presented at Oesterreichische Nationalbank Conference, June.</w:t>
      </w:r>
    </w:p>
    <w:p>
      <w:pPr>
        <w:pStyle w:val="BodyText"/>
        <w:spacing w:before="8"/>
      </w:pPr>
    </w:p>
    <w:p>
      <w:pPr>
        <w:pStyle w:val="BodyText"/>
        <w:spacing w:line="235" w:lineRule="auto"/>
        <w:ind w:left="160" w:right="482"/>
      </w:pPr>
      <w:r>
        <w:rPr/>
        <w:t>Buiter, W (2000) “The New Economy and the Old Monetary Economics”, BEQB, May.</w:t>
      </w:r>
    </w:p>
    <w:p>
      <w:pPr>
        <w:pStyle w:val="BodyText"/>
        <w:spacing w:before="8"/>
      </w:pPr>
    </w:p>
    <w:p>
      <w:pPr>
        <w:pStyle w:val="BodyText"/>
        <w:spacing w:line="235" w:lineRule="auto"/>
        <w:ind w:left="160" w:right="482"/>
      </w:pPr>
      <w:r>
        <w:rPr/>
        <w:t>Crafts, Nicholas (2000) “The Solow Productivity Paradox in Historical Perspective”, LSE, mimeo.</w:t>
      </w:r>
    </w:p>
    <w:p>
      <w:pPr>
        <w:pStyle w:val="BodyText"/>
        <w:spacing w:before="4"/>
      </w:pPr>
    </w:p>
    <w:p>
      <w:pPr>
        <w:pStyle w:val="BodyText"/>
        <w:spacing w:line="242" w:lineRule="auto"/>
        <w:ind w:left="160" w:right="1058"/>
        <w:jc w:val="both"/>
      </w:pPr>
      <w:r>
        <w:rPr/>
        <w:t>Cross, R, Darby, J and J Ireland (1997) "Uncertainties Surrounding Natural Rate Estimates in the G7", Glasgow University Department of Economics Discussion Paper 9712.</w:t>
      </w:r>
    </w:p>
    <w:p>
      <w:pPr>
        <w:pStyle w:val="BodyText"/>
        <w:spacing w:before="2"/>
      </w:pPr>
    </w:p>
    <w:p>
      <w:pPr>
        <w:pStyle w:val="BodyText"/>
        <w:spacing w:line="235" w:lineRule="auto"/>
        <w:ind w:left="160"/>
      </w:pPr>
      <w:r>
        <w:rPr/>
        <w:t>Coulton, B and Cromb, R (1994), “The UK NAIRU”, Government Economic Service Working Paper No 124.</w:t>
      </w:r>
    </w:p>
    <w:p>
      <w:pPr>
        <w:pStyle w:val="BodyText"/>
        <w:spacing w:before="4"/>
      </w:pPr>
    </w:p>
    <w:p>
      <w:pPr>
        <w:pStyle w:val="BodyText"/>
        <w:spacing w:line="242" w:lineRule="auto"/>
        <w:ind w:left="160" w:right="482"/>
      </w:pPr>
      <w:r>
        <w:rPr/>
        <w:t>De Long, J Bradford and Lawrence H Summers (2001) “The New Economy: Background, Questions and Speculations”. Paper presented at the Federal Reserve Bank of Kansas conference.</w:t>
      </w:r>
    </w:p>
    <w:p>
      <w:pPr>
        <w:pStyle w:val="BodyText"/>
        <w:spacing w:before="2"/>
      </w:pPr>
    </w:p>
    <w:p>
      <w:pPr>
        <w:pStyle w:val="BodyText"/>
        <w:spacing w:line="235" w:lineRule="auto"/>
        <w:ind w:left="160" w:right="1221"/>
      </w:pPr>
      <w:r>
        <w:rPr/>
        <w:t>Gordon, Robert J (2000) “Does the “New Economy” measure up to the Great Inventions of the Past?”, </w:t>
      </w:r>
      <w:r>
        <w:rPr>
          <w:u w:val="single"/>
        </w:rPr>
        <w:t>Journal of Economic Perspectives</w:t>
      </w:r>
      <w:r>
        <w:rPr/>
        <w:t>, Vol. 14, pp 49-74.</w:t>
      </w:r>
    </w:p>
    <w:p>
      <w:pPr>
        <w:pStyle w:val="BodyText"/>
        <w:spacing w:before="6"/>
        <w:rPr>
          <w:sz w:val="16"/>
        </w:rPr>
      </w:pPr>
    </w:p>
    <w:p>
      <w:pPr>
        <w:pStyle w:val="BodyText"/>
        <w:spacing w:line="235" w:lineRule="auto" w:before="94"/>
        <w:ind w:left="160" w:right="482"/>
      </w:pPr>
      <w:r>
        <w:rPr/>
        <w:t>Jalava, J and M Pohjola (2001) “Economic Growth in the New Economy”, UNU/WIDER Discussion Paper No 2001/5.</w:t>
      </w:r>
    </w:p>
    <w:p>
      <w:pPr>
        <w:spacing w:after="0" w:line="235" w:lineRule="auto"/>
        <w:sectPr>
          <w:pgSz w:w="11920" w:h="16840"/>
          <w:pgMar w:header="0" w:footer="739" w:top="1360" w:bottom="920" w:left="1640" w:right="1320"/>
        </w:sectPr>
      </w:pPr>
    </w:p>
    <w:p>
      <w:pPr>
        <w:pStyle w:val="BodyText"/>
        <w:spacing w:line="235" w:lineRule="auto" w:before="110"/>
        <w:ind w:left="160"/>
      </w:pPr>
      <w:r>
        <w:rPr/>
        <w:t>Katz, L and Krueger (1999) “The High-Pressure U.S. Labour Market of the 1990s”, </w:t>
      </w:r>
      <w:r>
        <w:rPr>
          <w:u w:val="single"/>
        </w:rPr>
        <w:t>Brookings Papers on Economic Activity</w:t>
      </w:r>
      <w:r>
        <w:rPr/>
        <w:t>, 1999, (1), 1-87.</w:t>
      </w:r>
    </w:p>
    <w:p>
      <w:pPr>
        <w:pStyle w:val="BodyText"/>
        <w:spacing w:before="6"/>
        <w:rPr>
          <w:sz w:val="16"/>
        </w:rPr>
      </w:pPr>
    </w:p>
    <w:p>
      <w:pPr>
        <w:pStyle w:val="BodyText"/>
        <w:spacing w:line="235" w:lineRule="auto" w:before="94"/>
        <w:ind w:left="160"/>
      </w:pPr>
      <w:r>
        <w:rPr/>
        <w:t>Kay, John (2001) “What became of the new economy?”, </w:t>
      </w:r>
      <w:r>
        <w:rPr>
          <w:u w:val="single"/>
        </w:rPr>
        <w:t>National Institute Economic</w:t>
      </w:r>
      <w:r>
        <w:rPr/>
        <w:t> </w:t>
      </w:r>
      <w:r>
        <w:rPr>
          <w:u w:val="single"/>
        </w:rPr>
        <w:t>Review</w:t>
      </w:r>
      <w:r>
        <w:rPr/>
        <w:t> No 177, July, pp 56-69.</w:t>
      </w:r>
    </w:p>
    <w:p>
      <w:pPr>
        <w:pStyle w:val="BodyText"/>
        <w:spacing w:before="6"/>
        <w:rPr>
          <w:sz w:val="16"/>
        </w:rPr>
      </w:pPr>
    </w:p>
    <w:p>
      <w:pPr>
        <w:pStyle w:val="BodyText"/>
        <w:spacing w:line="247" w:lineRule="auto" w:before="90"/>
        <w:ind w:left="160" w:right="815"/>
      </w:pPr>
      <w:r>
        <w:rPr/>
        <w:t>Kelly, Kevin (1998) “New Rules for the New Economy”, New York, NY: Penguin Putnam.</w:t>
      </w:r>
    </w:p>
    <w:p>
      <w:pPr>
        <w:pStyle w:val="BodyText"/>
        <w:spacing w:before="3"/>
        <w:rPr>
          <w:sz w:val="22"/>
        </w:rPr>
      </w:pPr>
    </w:p>
    <w:p>
      <w:pPr>
        <w:pStyle w:val="BodyText"/>
        <w:spacing w:line="247" w:lineRule="auto"/>
        <w:ind w:left="160" w:right="518"/>
      </w:pPr>
      <w:r>
        <w:rPr/>
        <w:t>Kennedy, William and Robert Delargy (1997) “Shorting the Future?  The Financing of</w:t>
      </w:r>
      <w:r>
        <w:rPr>
          <w:spacing w:val="-6"/>
        </w:rPr>
        <w:t> </w:t>
      </w:r>
      <w:r>
        <w:rPr/>
        <w:t>the</w:t>
      </w:r>
      <w:r>
        <w:rPr>
          <w:spacing w:val="-6"/>
        </w:rPr>
        <w:t> </w:t>
      </w:r>
      <w:r>
        <w:rPr/>
        <w:t>British</w:t>
      </w:r>
      <w:r>
        <w:rPr>
          <w:spacing w:val="-7"/>
        </w:rPr>
        <w:t> </w:t>
      </w:r>
      <w:r>
        <w:rPr/>
        <w:t>Electrical</w:t>
      </w:r>
      <w:r>
        <w:rPr>
          <w:spacing w:val="-6"/>
        </w:rPr>
        <w:t> </w:t>
      </w:r>
      <w:r>
        <w:rPr/>
        <w:t>Industry,</w:t>
      </w:r>
      <w:r>
        <w:rPr>
          <w:spacing w:val="-6"/>
        </w:rPr>
        <w:t> </w:t>
      </w:r>
      <w:r>
        <w:rPr/>
        <w:t>1878-1914”,</w:t>
      </w:r>
      <w:r>
        <w:rPr>
          <w:spacing w:val="-6"/>
        </w:rPr>
        <w:t> </w:t>
      </w:r>
      <w:r>
        <w:rPr/>
        <w:t>Department</w:t>
      </w:r>
      <w:r>
        <w:rPr>
          <w:spacing w:val="-6"/>
        </w:rPr>
        <w:t> </w:t>
      </w:r>
      <w:r>
        <w:rPr/>
        <w:t>of</w:t>
      </w:r>
      <w:r>
        <w:rPr>
          <w:spacing w:val="-6"/>
        </w:rPr>
        <w:t> </w:t>
      </w:r>
      <w:r>
        <w:rPr/>
        <w:t>Economic</w:t>
      </w:r>
      <w:r>
        <w:rPr>
          <w:spacing w:val="-6"/>
        </w:rPr>
        <w:t> </w:t>
      </w:r>
      <w:r>
        <w:rPr/>
        <w:t>History,</w:t>
      </w:r>
      <w:r>
        <w:rPr>
          <w:spacing w:val="-6"/>
        </w:rPr>
        <w:t> </w:t>
      </w:r>
      <w:r>
        <w:rPr/>
        <w:t>LSE.</w:t>
      </w:r>
    </w:p>
    <w:p>
      <w:pPr>
        <w:pStyle w:val="BodyText"/>
      </w:pPr>
    </w:p>
    <w:p>
      <w:pPr>
        <w:pStyle w:val="BodyText"/>
        <w:spacing w:line="235" w:lineRule="auto"/>
        <w:ind w:left="160" w:right="588"/>
      </w:pPr>
      <w:r>
        <w:rPr/>
        <w:t>Kohn, D (1999) “Comment” in Taylor J B (ed.) “Monetary Policy Rules”, University of Chicago Press for NBER, pp 192-199.</w:t>
      </w:r>
    </w:p>
    <w:p>
      <w:pPr>
        <w:pStyle w:val="BodyText"/>
        <w:spacing w:before="8"/>
      </w:pPr>
    </w:p>
    <w:p>
      <w:pPr>
        <w:pStyle w:val="BodyText"/>
        <w:spacing w:line="235" w:lineRule="auto"/>
        <w:ind w:left="160"/>
      </w:pPr>
      <w:r>
        <w:rPr/>
        <w:t>Litan, Robert E and Alice M Rivlin (2001) “Projecting the Economic Impact of the Internet”, American Economic Review, Papers and Proceedings, May, pp 313-317.</w:t>
      </w:r>
    </w:p>
    <w:p>
      <w:pPr>
        <w:pStyle w:val="BodyText"/>
        <w:spacing w:before="8"/>
      </w:pPr>
    </w:p>
    <w:p>
      <w:pPr>
        <w:pStyle w:val="BodyText"/>
        <w:spacing w:line="235" w:lineRule="auto" w:before="1"/>
        <w:ind w:left="160" w:right="429"/>
      </w:pPr>
      <w:r>
        <w:rPr/>
        <w:t>Mandel, Michael (2001) “The Coming Internet Depression”, Financial Times/Prentice Hall, London.</w:t>
      </w:r>
    </w:p>
    <w:p>
      <w:pPr>
        <w:pStyle w:val="BodyText"/>
        <w:spacing w:before="3"/>
      </w:pPr>
    </w:p>
    <w:p>
      <w:pPr>
        <w:pStyle w:val="BodyText"/>
        <w:spacing w:line="242" w:lineRule="auto"/>
        <w:ind w:left="160" w:right="562"/>
      </w:pPr>
      <w:r>
        <w:rPr/>
        <w:t>McConnell, Margaret and G P Quiros (2000) “Output Fluctuations in the United States: What Has Changed Since the Early 1980s?”, American Economic Review, Vol. 90, pp 1464-1476.</w:t>
      </w:r>
    </w:p>
    <w:p>
      <w:pPr>
        <w:pStyle w:val="BodyText"/>
        <w:spacing w:before="2"/>
      </w:pPr>
    </w:p>
    <w:p>
      <w:pPr>
        <w:pStyle w:val="BodyText"/>
        <w:spacing w:line="235" w:lineRule="auto"/>
        <w:ind w:left="160" w:right="1369"/>
      </w:pPr>
      <w:r>
        <w:rPr/>
        <w:t>Meyer, Laurence H (2001) “What Happened to the New Economy?”, Speech delivered to the New York Association for Business Economics, June, 6.</w:t>
      </w:r>
    </w:p>
    <w:p>
      <w:pPr>
        <w:pStyle w:val="BodyText"/>
        <w:spacing w:before="8"/>
      </w:pPr>
    </w:p>
    <w:p>
      <w:pPr>
        <w:pStyle w:val="BodyText"/>
        <w:spacing w:line="235" w:lineRule="auto" w:before="1"/>
        <w:ind w:left="160"/>
      </w:pPr>
      <w:r>
        <w:rPr/>
        <w:t>Nickell, Stephen (2001) “Has UK Labour Market Performance Changed?”, Bank of England Quarterly Bulletin, Autumn, pp340-350.</w:t>
      </w:r>
    </w:p>
    <w:p>
      <w:pPr>
        <w:pStyle w:val="BodyText"/>
        <w:spacing w:before="3"/>
      </w:pPr>
    </w:p>
    <w:p>
      <w:pPr>
        <w:pStyle w:val="BodyText"/>
        <w:ind w:left="160"/>
      </w:pPr>
      <w:r>
        <w:rPr/>
        <w:t>OECD Economic Outlook no 68</w:t>
      </w:r>
    </w:p>
    <w:p>
      <w:pPr>
        <w:pStyle w:val="BodyText"/>
        <w:spacing w:before="3"/>
      </w:pPr>
    </w:p>
    <w:p>
      <w:pPr>
        <w:pStyle w:val="BodyText"/>
        <w:spacing w:line="242" w:lineRule="auto"/>
        <w:ind w:left="160" w:right="804"/>
        <w:jc w:val="both"/>
      </w:pPr>
      <w:r>
        <w:rPr/>
        <w:t>Oliner, S D and Sichel, D E (2000) “The resurgence of growth in the late 1990s: Is Information Technology The story?”, Washington, DC: Board of Governors of the Federal Reserve, Journal of Economic Perspectives, Vol 14, pp 3-22.</w:t>
      </w:r>
    </w:p>
    <w:p>
      <w:pPr>
        <w:pStyle w:val="BodyText"/>
        <w:spacing w:before="2"/>
      </w:pPr>
    </w:p>
    <w:p>
      <w:pPr>
        <w:pStyle w:val="BodyText"/>
        <w:spacing w:line="235" w:lineRule="auto" w:before="1"/>
        <w:ind w:left="160" w:right="878"/>
        <w:jc w:val="both"/>
      </w:pPr>
      <w:r>
        <w:rPr/>
        <w:t>Oulton,</w:t>
      </w:r>
      <w:r>
        <w:rPr>
          <w:spacing w:val="-7"/>
        </w:rPr>
        <w:t> </w:t>
      </w:r>
      <w:r>
        <w:rPr/>
        <w:t>Nicholas</w:t>
      </w:r>
      <w:r>
        <w:rPr>
          <w:spacing w:val="-6"/>
        </w:rPr>
        <w:t> </w:t>
      </w:r>
      <w:r>
        <w:rPr/>
        <w:t>(2001a),</w:t>
      </w:r>
      <w:r>
        <w:rPr>
          <w:spacing w:val="-6"/>
        </w:rPr>
        <w:t> </w:t>
      </w:r>
      <w:r>
        <w:rPr/>
        <w:t>“ICT</w:t>
      </w:r>
      <w:r>
        <w:rPr>
          <w:spacing w:val="-6"/>
        </w:rPr>
        <w:t> </w:t>
      </w:r>
      <w:r>
        <w:rPr/>
        <w:t>and</w:t>
      </w:r>
      <w:r>
        <w:rPr>
          <w:spacing w:val="-6"/>
        </w:rPr>
        <w:t> </w:t>
      </w:r>
      <w:r>
        <w:rPr/>
        <w:t>Productivity</w:t>
      </w:r>
      <w:r>
        <w:rPr>
          <w:spacing w:val="-6"/>
        </w:rPr>
        <w:t> </w:t>
      </w:r>
      <w:r>
        <w:rPr/>
        <w:t>Growth</w:t>
      </w:r>
      <w:r>
        <w:rPr>
          <w:spacing w:val="-6"/>
        </w:rPr>
        <w:t> </w:t>
      </w:r>
      <w:r>
        <w:rPr/>
        <w:t>in</w:t>
      </w:r>
      <w:r>
        <w:rPr>
          <w:spacing w:val="-6"/>
        </w:rPr>
        <w:t> </w:t>
      </w:r>
      <w:r>
        <w:rPr/>
        <w:t>the</w:t>
      </w:r>
      <w:r>
        <w:rPr>
          <w:spacing w:val="-6"/>
        </w:rPr>
        <w:t> </w:t>
      </w:r>
      <w:r>
        <w:rPr/>
        <w:t>United</w:t>
      </w:r>
      <w:r>
        <w:rPr>
          <w:spacing w:val="-6"/>
        </w:rPr>
        <w:t> </w:t>
      </w:r>
      <w:r>
        <w:rPr/>
        <w:t>Kingdom”, Bank of England Working Paper Number</w:t>
      </w:r>
      <w:r>
        <w:rPr>
          <w:spacing w:val="12"/>
        </w:rPr>
        <w:t> </w:t>
      </w:r>
      <w:r>
        <w:rPr/>
        <w:t>140.</w:t>
      </w:r>
    </w:p>
    <w:p>
      <w:pPr>
        <w:pStyle w:val="BodyText"/>
        <w:spacing w:before="7"/>
      </w:pPr>
    </w:p>
    <w:p>
      <w:pPr>
        <w:pStyle w:val="BodyText"/>
        <w:spacing w:line="235" w:lineRule="auto" w:before="1"/>
        <w:ind w:left="160" w:right="562"/>
      </w:pPr>
      <w:r>
        <w:rPr/>
        <w:t>Oulton, Nicholas (2001b), “Measuring Capital Services in the United Kingdom”, Bank of England Quarterly Bulletin, August.</w:t>
      </w:r>
    </w:p>
    <w:p>
      <w:pPr>
        <w:pStyle w:val="BodyText"/>
        <w:spacing w:before="8"/>
      </w:pPr>
    </w:p>
    <w:p>
      <w:pPr>
        <w:pStyle w:val="BodyText"/>
        <w:spacing w:line="235" w:lineRule="auto"/>
        <w:ind w:left="160" w:right="832"/>
        <w:jc w:val="both"/>
      </w:pPr>
      <w:r>
        <w:rPr/>
        <w:t>Robinson,</w:t>
      </w:r>
      <w:r>
        <w:rPr>
          <w:spacing w:val="-3"/>
        </w:rPr>
        <w:t> </w:t>
      </w:r>
      <w:r>
        <w:rPr/>
        <w:t>Peter</w:t>
      </w:r>
      <w:r>
        <w:rPr>
          <w:spacing w:val="-3"/>
        </w:rPr>
        <w:t> </w:t>
      </w:r>
      <w:r>
        <w:rPr/>
        <w:t>(1997)</w:t>
      </w:r>
      <w:r>
        <w:rPr>
          <w:spacing w:val="-2"/>
        </w:rPr>
        <w:t> </w:t>
      </w:r>
      <w:r>
        <w:rPr/>
        <w:t>“Is</w:t>
      </w:r>
      <w:r>
        <w:rPr>
          <w:spacing w:val="-3"/>
        </w:rPr>
        <w:t> </w:t>
      </w:r>
      <w:r>
        <w:rPr/>
        <w:t>there</w:t>
      </w:r>
      <w:r>
        <w:rPr>
          <w:spacing w:val="-3"/>
        </w:rPr>
        <w:t> </w:t>
      </w:r>
      <w:r>
        <w:rPr/>
        <w:t>a</w:t>
      </w:r>
      <w:r>
        <w:rPr>
          <w:spacing w:val="-2"/>
        </w:rPr>
        <w:t> </w:t>
      </w:r>
      <w:r>
        <w:rPr/>
        <w:t>Pay</w:t>
      </w:r>
      <w:r>
        <w:rPr>
          <w:spacing w:val="-3"/>
        </w:rPr>
        <w:t> </w:t>
      </w:r>
      <w:r>
        <w:rPr/>
        <w:t>Problem?</w:t>
      </w:r>
      <w:r>
        <w:rPr>
          <w:spacing w:val="-34"/>
        </w:rPr>
        <w:t> </w:t>
      </w:r>
      <w:r>
        <w:rPr>
          <w:spacing w:val="-3"/>
        </w:rPr>
        <w:t>”,</w:t>
      </w:r>
      <w:r>
        <w:rPr>
          <w:spacing w:val="-4"/>
        </w:rPr>
        <w:t> </w:t>
      </w:r>
      <w:r>
        <w:rPr>
          <w:spacing w:val="-3"/>
        </w:rPr>
        <w:t>in </w:t>
      </w:r>
      <w:r>
        <w:rPr/>
        <w:t>Michie,</w:t>
      </w:r>
      <w:r>
        <w:rPr>
          <w:spacing w:val="-1"/>
        </w:rPr>
        <w:t> </w:t>
      </w:r>
      <w:r>
        <w:rPr/>
        <w:t>J</w:t>
      </w:r>
      <w:r>
        <w:rPr>
          <w:spacing w:val="-1"/>
        </w:rPr>
        <w:t> </w:t>
      </w:r>
      <w:r>
        <w:rPr/>
        <w:t>and</w:t>
      </w:r>
      <w:r>
        <w:rPr>
          <w:spacing w:val="-1"/>
        </w:rPr>
        <w:t> </w:t>
      </w:r>
      <w:r>
        <w:rPr/>
        <w:t>J</w:t>
      </w:r>
      <w:r>
        <w:rPr>
          <w:spacing w:val="-1"/>
        </w:rPr>
        <w:t> </w:t>
      </w:r>
      <w:r>
        <w:rPr/>
        <w:t>G Smith</w:t>
      </w:r>
      <w:r>
        <w:rPr>
          <w:spacing w:val="-1"/>
        </w:rPr>
        <w:t> </w:t>
      </w:r>
      <w:r>
        <w:rPr>
          <w:spacing w:val="-5"/>
        </w:rPr>
        <w:t>(ed), </w:t>
      </w:r>
      <w:r>
        <w:rPr/>
        <w:t>“Employment and Economic Performance”, Oxford</w:t>
      </w:r>
      <w:r>
        <w:rPr>
          <w:spacing w:val="3"/>
        </w:rPr>
        <w:t> </w:t>
      </w:r>
      <w:r>
        <w:rPr/>
        <w:t>University.</w:t>
      </w:r>
    </w:p>
    <w:p>
      <w:pPr>
        <w:spacing w:after="0" w:line="235" w:lineRule="auto"/>
        <w:jc w:val="both"/>
        <w:sectPr>
          <w:pgSz w:w="11920" w:h="16840"/>
          <w:pgMar w:header="0" w:footer="739" w:top="1600" w:bottom="920" w:left="1640" w:right="1320"/>
        </w:sectPr>
      </w:pPr>
    </w:p>
    <w:p>
      <w:pPr>
        <w:pStyle w:val="BodyText"/>
        <w:spacing w:line="242" w:lineRule="auto" w:before="61"/>
        <w:ind w:left="160" w:right="482"/>
      </w:pPr>
      <w:r>
        <w:rPr/>
        <w:t>Staiger, D, Stock, J H and Watson, M W (1997a), “How Precise are Estimates of the Natural Rate of Unemployment?”, in Romer, C D and Romer, DH eds Reducing Inflation: Motivation and Strategy, (NBER Research Studies in Business Cycles, Vol 30, University of Chicago Press).</w:t>
      </w:r>
    </w:p>
    <w:p>
      <w:pPr>
        <w:pStyle w:val="BodyText"/>
        <w:rPr>
          <w:sz w:val="23"/>
        </w:rPr>
      </w:pPr>
    </w:p>
    <w:p>
      <w:pPr>
        <w:pStyle w:val="BodyText"/>
        <w:spacing w:line="247" w:lineRule="auto"/>
        <w:ind w:left="160" w:right="701"/>
      </w:pPr>
      <w:r>
        <w:rPr/>
        <w:t>Staiger, D, J H Stock and M W Watson (2001) “Prices, Wages and the U.S. NAIRU in the 1990s”, NBER Working Paper No 8320.</w:t>
      </w:r>
    </w:p>
    <w:p>
      <w:pPr>
        <w:pStyle w:val="BodyText"/>
      </w:pPr>
    </w:p>
    <w:p>
      <w:pPr>
        <w:pStyle w:val="BodyText"/>
        <w:spacing w:line="235" w:lineRule="auto"/>
        <w:ind w:left="160" w:right="862"/>
      </w:pPr>
      <w:r>
        <w:rPr/>
        <w:t>Stiroh, Kevin J (2001) “New and Old Economics in the ‘New Economy’”, Federal Reserve Bank of New York.</w:t>
      </w:r>
    </w:p>
    <w:p>
      <w:pPr>
        <w:pStyle w:val="BodyText"/>
        <w:spacing w:before="8"/>
      </w:pPr>
    </w:p>
    <w:p>
      <w:pPr>
        <w:pStyle w:val="BodyText"/>
        <w:spacing w:line="235" w:lineRule="auto"/>
        <w:ind w:left="160" w:right="1168"/>
      </w:pPr>
      <w:r>
        <w:rPr/>
        <w:t>Vanhoudt, P and L Onorante (2001) “Measuring economic growth and the new economy”, EIB Papers.</w:t>
      </w:r>
    </w:p>
    <w:p>
      <w:pPr>
        <w:pStyle w:val="BodyText"/>
        <w:spacing w:before="8"/>
      </w:pPr>
    </w:p>
    <w:p>
      <w:pPr>
        <w:pStyle w:val="BodyText"/>
        <w:spacing w:line="235" w:lineRule="auto"/>
        <w:ind w:left="160" w:right="482"/>
      </w:pPr>
      <w:r>
        <w:rPr/>
        <w:t>Wadhwani, Sushil B (1999) “Sterling’s Puzzling Behaviour”, Bank of England Quarterly Bulletin, November.</w:t>
      </w:r>
    </w:p>
    <w:p>
      <w:pPr>
        <w:pStyle w:val="BodyText"/>
        <w:spacing w:before="4"/>
      </w:pPr>
    </w:p>
    <w:p>
      <w:pPr>
        <w:pStyle w:val="BodyText"/>
        <w:spacing w:line="247" w:lineRule="auto"/>
        <w:ind w:left="160" w:right="554"/>
      </w:pPr>
      <w:r>
        <w:rPr/>
        <w:t>Wadhwani, Sushil B (2000a) “British Unemployment and Monetary Policy”, Bank of England Quarterly Bulletin, February.</w:t>
      </w:r>
    </w:p>
    <w:p>
      <w:pPr>
        <w:pStyle w:val="BodyText"/>
        <w:spacing w:before="3"/>
        <w:rPr>
          <w:sz w:val="22"/>
        </w:rPr>
      </w:pPr>
    </w:p>
    <w:p>
      <w:pPr>
        <w:pStyle w:val="BodyText"/>
        <w:spacing w:line="247" w:lineRule="auto" w:before="1"/>
        <w:ind w:left="160" w:right="855"/>
      </w:pPr>
      <w:r>
        <w:rPr/>
        <w:t>Wadhwani, Sushil B (2000b) “Monetary Challenges in a New Economy”, Bank of England Quarterly Bulletin, November.</w:t>
      </w:r>
    </w:p>
    <w:p>
      <w:pPr>
        <w:pStyle w:val="BodyText"/>
        <w:spacing w:before="11"/>
        <w:rPr>
          <w:sz w:val="23"/>
        </w:rPr>
      </w:pPr>
    </w:p>
    <w:p>
      <w:pPr>
        <w:pStyle w:val="BodyText"/>
        <w:spacing w:line="235" w:lineRule="auto"/>
        <w:ind w:left="160" w:right="914"/>
      </w:pPr>
      <w:r>
        <w:rPr/>
        <w:t>Wadhwani, Sushil B (2001) “The New Economy – Myths and Realities”, Bank of England Quarterly Bulletin, Summer.</w:t>
      </w:r>
    </w:p>
    <w:p>
      <w:pPr>
        <w:pStyle w:val="BodyText"/>
        <w:spacing w:before="8"/>
      </w:pPr>
    </w:p>
    <w:p>
      <w:pPr>
        <w:pStyle w:val="BodyText"/>
        <w:spacing w:line="235" w:lineRule="auto"/>
        <w:ind w:left="160"/>
      </w:pPr>
      <w:r>
        <w:rPr/>
        <w:t>Weitzman, M L (1976) “On the welfare significance of national product in a dynamic economy”, Quarterly Journal of Economics, XC, pp 156-62.</w:t>
      </w:r>
    </w:p>
    <w:sectPr>
      <w:pgSz w:w="11920" w:h="16840"/>
      <w:pgMar w:header="0" w:footer="739" w:top="1360" w:bottom="920" w:left="16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pt;margin-top:794.061646pt;width:15pt;height:12.8pt;mso-position-horizontal-relative:page;mso-position-vertical-relative:page;z-index:-253827072" type="#_x0000_t202" filled="false" stroked="false">
          <v:textbox inset="0,0,0,0">
            <w:txbxContent>
              <w:p>
                <w:pPr>
                  <w:spacing w:before="16"/>
                  <w:ind w:left="60" w:right="0" w:firstLine="0"/>
                  <w:jc w:val="left"/>
                  <w:rPr>
                    <w:sz w:val="19"/>
                  </w:rPr>
                </w:pPr>
                <w:r>
                  <w:rPr/>
                  <w:fldChar w:fldCharType="begin"/>
                </w:r>
                <w:r>
                  <w:rPr>
                    <w:w w:val="105"/>
                    <w:sz w:val="19"/>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880" w:hanging="720"/>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1688" w:hanging="720"/>
      </w:pPr>
      <w:rPr>
        <w:rFonts w:hint="default"/>
      </w:rPr>
    </w:lvl>
    <w:lvl w:ilvl="2">
      <w:start w:val="0"/>
      <w:numFmt w:val="bullet"/>
      <w:lvlText w:val="•"/>
      <w:lvlJc w:val="left"/>
      <w:pPr>
        <w:ind w:left="2496" w:hanging="720"/>
      </w:pPr>
      <w:rPr>
        <w:rFonts w:hint="default"/>
      </w:rPr>
    </w:lvl>
    <w:lvl w:ilvl="3">
      <w:start w:val="0"/>
      <w:numFmt w:val="bullet"/>
      <w:lvlText w:val="•"/>
      <w:lvlJc w:val="left"/>
      <w:pPr>
        <w:ind w:left="3304" w:hanging="720"/>
      </w:pPr>
      <w:rPr>
        <w:rFonts w:hint="default"/>
      </w:rPr>
    </w:lvl>
    <w:lvl w:ilvl="4">
      <w:start w:val="0"/>
      <w:numFmt w:val="bullet"/>
      <w:lvlText w:val="•"/>
      <w:lvlJc w:val="left"/>
      <w:pPr>
        <w:ind w:left="4112" w:hanging="720"/>
      </w:pPr>
      <w:rPr>
        <w:rFonts w:hint="default"/>
      </w:rPr>
    </w:lvl>
    <w:lvl w:ilvl="5">
      <w:start w:val="0"/>
      <w:numFmt w:val="bullet"/>
      <w:lvlText w:val="•"/>
      <w:lvlJc w:val="left"/>
      <w:pPr>
        <w:ind w:left="4920" w:hanging="720"/>
      </w:pPr>
      <w:rPr>
        <w:rFonts w:hint="default"/>
      </w:rPr>
    </w:lvl>
    <w:lvl w:ilvl="6">
      <w:start w:val="0"/>
      <w:numFmt w:val="bullet"/>
      <w:lvlText w:val="•"/>
      <w:lvlJc w:val="left"/>
      <w:pPr>
        <w:ind w:left="5728" w:hanging="720"/>
      </w:pPr>
      <w:rPr>
        <w:rFonts w:hint="default"/>
      </w:rPr>
    </w:lvl>
    <w:lvl w:ilvl="7">
      <w:start w:val="0"/>
      <w:numFmt w:val="bullet"/>
      <w:lvlText w:val="•"/>
      <w:lvlJc w:val="left"/>
      <w:pPr>
        <w:ind w:left="6536" w:hanging="720"/>
      </w:pPr>
      <w:rPr>
        <w:rFonts w:hint="default"/>
      </w:rPr>
    </w:lvl>
    <w:lvl w:ilvl="8">
      <w:start w:val="0"/>
      <w:numFmt w:val="bullet"/>
      <w:lvlText w:val="•"/>
      <w:lvlJc w:val="left"/>
      <w:pPr>
        <w:ind w:left="7344" w:hanging="720"/>
      </w:pPr>
      <w:rPr>
        <w:rFonts w:hint="default"/>
      </w:rPr>
    </w:lvl>
  </w:abstractNum>
  <w:abstractNum w:abstractNumId="5">
    <w:multiLevelType w:val="hybridMultilevel"/>
    <w:lvl w:ilvl="0">
      <w:start w:val="6"/>
      <w:numFmt w:val="decimal"/>
      <w:lvlText w:val="%1"/>
      <w:lvlJc w:val="left"/>
      <w:pPr>
        <w:ind w:left="470" w:hanging="311"/>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328" w:hanging="311"/>
      </w:pPr>
      <w:rPr>
        <w:rFonts w:hint="default"/>
      </w:rPr>
    </w:lvl>
    <w:lvl w:ilvl="2">
      <w:start w:val="0"/>
      <w:numFmt w:val="bullet"/>
      <w:lvlText w:val="•"/>
      <w:lvlJc w:val="left"/>
      <w:pPr>
        <w:ind w:left="2176" w:hanging="311"/>
      </w:pPr>
      <w:rPr>
        <w:rFonts w:hint="default"/>
      </w:rPr>
    </w:lvl>
    <w:lvl w:ilvl="3">
      <w:start w:val="0"/>
      <w:numFmt w:val="bullet"/>
      <w:lvlText w:val="•"/>
      <w:lvlJc w:val="left"/>
      <w:pPr>
        <w:ind w:left="3024" w:hanging="311"/>
      </w:pPr>
      <w:rPr>
        <w:rFonts w:hint="default"/>
      </w:rPr>
    </w:lvl>
    <w:lvl w:ilvl="4">
      <w:start w:val="0"/>
      <w:numFmt w:val="bullet"/>
      <w:lvlText w:val="•"/>
      <w:lvlJc w:val="left"/>
      <w:pPr>
        <w:ind w:left="3872" w:hanging="311"/>
      </w:pPr>
      <w:rPr>
        <w:rFonts w:hint="default"/>
      </w:rPr>
    </w:lvl>
    <w:lvl w:ilvl="5">
      <w:start w:val="0"/>
      <w:numFmt w:val="bullet"/>
      <w:lvlText w:val="•"/>
      <w:lvlJc w:val="left"/>
      <w:pPr>
        <w:ind w:left="4720" w:hanging="311"/>
      </w:pPr>
      <w:rPr>
        <w:rFonts w:hint="default"/>
      </w:rPr>
    </w:lvl>
    <w:lvl w:ilvl="6">
      <w:start w:val="0"/>
      <w:numFmt w:val="bullet"/>
      <w:lvlText w:val="•"/>
      <w:lvlJc w:val="left"/>
      <w:pPr>
        <w:ind w:left="5568" w:hanging="311"/>
      </w:pPr>
      <w:rPr>
        <w:rFonts w:hint="default"/>
      </w:rPr>
    </w:lvl>
    <w:lvl w:ilvl="7">
      <w:start w:val="0"/>
      <w:numFmt w:val="bullet"/>
      <w:lvlText w:val="•"/>
      <w:lvlJc w:val="left"/>
      <w:pPr>
        <w:ind w:left="6416" w:hanging="311"/>
      </w:pPr>
      <w:rPr>
        <w:rFonts w:hint="default"/>
      </w:rPr>
    </w:lvl>
    <w:lvl w:ilvl="8">
      <w:start w:val="0"/>
      <w:numFmt w:val="bullet"/>
      <w:lvlText w:val="•"/>
      <w:lvlJc w:val="left"/>
      <w:pPr>
        <w:ind w:left="7264" w:hanging="311"/>
      </w:pPr>
      <w:rPr>
        <w:rFonts w:hint="default"/>
      </w:rPr>
    </w:lvl>
  </w:abstractNum>
  <w:abstractNum w:abstractNumId="4">
    <w:multiLevelType w:val="hybridMultilevel"/>
    <w:lvl w:ilvl="0">
      <w:start w:val="1"/>
      <w:numFmt w:val="lowerLetter"/>
      <w:lvlText w:val="%1)"/>
      <w:lvlJc w:val="left"/>
      <w:pPr>
        <w:ind w:left="520" w:hanging="36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36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52" w:hanging="360"/>
      </w:pPr>
      <w:rPr>
        <w:rFonts w:hint="default"/>
      </w:rPr>
    </w:lvl>
    <w:lvl w:ilvl="4">
      <w:start w:val="0"/>
      <w:numFmt w:val="bullet"/>
      <w:lvlText w:val="•"/>
      <w:lvlJc w:val="left"/>
      <w:pPr>
        <w:ind w:left="3896"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584" w:hanging="360"/>
      </w:pPr>
      <w:rPr>
        <w:rFonts w:hint="default"/>
      </w:rPr>
    </w:lvl>
    <w:lvl w:ilvl="7">
      <w:start w:val="0"/>
      <w:numFmt w:val="bullet"/>
      <w:lvlText w:val="•"/>
      <w:lvlJc w:val="left"/>
      <w:pPr>
        <w:ind w:left="6428" w:hanging="360"/>
      </w:pPr>
      <w:rPr>
        <w:rFonts w:hint="default"/>
      </w:rPr>
    </w:lvl>
    <w:lvl w:ilvl="8">
      <w:start w:val="0"/>
      <w:numFmt w:val="bullet"/>
      <w:lvlText w:val="•"/>
      <w:lvlJc w:val="left"/>
      <w:pPr>
        <w:ind w:left="7272" w:hanging="360"/>
      </w:pPr>
      <w:rPr>
        <w:rFonts w:hint="default"/>
      </w:rPr>
    </w:lvl>
  </w:abstractNum>
  <w:abstractNum w:abstractNumId="3">
    <w:multiLevelType w:val="hybridMultilevel"/>
    <w:lvl w:ilvl="0">
      <w:start w:val="3"/>
      <w:numFmt w:val="decimal"/>
      <w:lvlText w:val="%1"/>
      <w:lvlJc w:val="left"/>
      <w:pPr>
        <w:ind w:left="160" w:hanging="314"/>
        <w:jc w:val="left"/>
      </w:pPr>
      <w:rPr>
        <w:rFonts w:hint="default" w:ascii="Times New Roman" w:hAnsi="Times New Roman" w:eastAsia="Times New Roman" w:cs="Times New Roman"/>
        <w:b/>
        <w:bCs/>
        <w:spacing w:val="-2"/>
        <w:w w:val="99"/>
        <w:sz w:val="24"/>
        <w:szCs w:val="24"/>
      </w:rPr>
    </w:lvl>
    <w:lvl w:ilvl="1">
      <w:start w:val="1"/>
      <w:numFmt w:val="decimal"/>
      <w:lvlText w:val="%1.%2"/>
      <w:lvlJc w:val="left"/>
      <w:pPr>
        <w:ind w:left="519" w:hanging="360"/>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1457" w:hanging="360"/>
      </w:pPr>
      <w:rPr>
        <w:rFonts w:hint="default"/>
      </w:rPr>
    </w:lvl>
    <w:lvl w:ilvl="3">
      <w:start w:val="0"/>
      <w:numFmt w:val="bullet"/>
      <w:lvlText w:val="•"/>
      <w:lvlJc w:val="left"/>
      <w:pPr>
        <w:ind w:left="2395" w:hanging="360"/>
      </w:pPr>
      <w:rPr>
        <w:rFonts w:hint="default"/>
      </w:rPr>
    </w:lvl>
    <w:lvl w:ilvl="4">
      <w:start w:val="0"/>
      <w:numFmt w:val="bullet"/>
      <w:lvlText w:val="•"/>
      <w:lvlJc w:val="left"/>
      <w:pPr>
        <w:ind w:left="3333" w:hanging="360"/>
      </w:pPr>
      <w:rPr>
        <w:rFonts w:hint="default"/>
      </w:rPr>
    </w:lvl>
    <w:lvl w:ilvl="5">
      <w:start w:val="0"/>
      <w:numFmt w:val="bullet"/>
      <w:lvlText w:val="•"/>
      <w:lvlJc w:val="left"/>
      <w:pPr>
        <w:ind w:left="4271" w:hanging="360"/>
      </w:pPr>
      <w:rPr>
        <w:rFonts w:hint="default"/>
      </w:rPr>
    </w:lvl>
    <w:lvl w:ilvl="6">
      <w:start w:val="0"/>
      <w:numFmt w:val="bullet"/>
      <w:lvlText w:val="•"/>
      <w:lvlJc w:val="left"/>
      <w:pPr>
        <w:ind w:left="5208" w:hanging="360"/>
      </w:pPr>
      <w:rPr>
        <w:rFonts w:hint="default"/>
      </w:rPr>
    </w:lvl>
    <w:lvl w:ilvl="7">
      <w:start w:val="0"/>
      <w:numFmt w:val="bullet"/>
      <w:lvlText w:val="•"/>
      <w:lvlJc w:val="left"/>
      <w:pPr>
        <w:ind w:left="6146" w:hanging="360"/>
      </w:pPr>
      <w:rPr>
        <w:rFonts w:hint="default"/>
      </w:rPr>
    </w:lvl>
    <w:lvl w:ilvl="8">
      <w:start w:val="0"/>
      <w:numFmt w:val="bullet"/>
      <w:lvlText w:val="•"/>
      <w:lvlJc w:val="left"/>
      <w:pPr>
        <w:ind w:left="7084" w:hanging="360"/>
      </w:pPr>
      <w:rPr>
        <w:rFonts w:hint="default"/>
      </w:rPr>
    </w:lvl>
  </w:abstractNum>
  <w:abstractNum w:abstractNumId="2">
    <w:multiLevelType w:val="hybridMultilevel"/>
    <w:lvl w:ilvl="0">
      <w:start w:val="1"/>
      <w:numFmt w:val="decimal"/>
      <w:lvlText w:val="%1"/>
      <w:lvlJc w:val="left"/>
      <w:pPr>
        <w:ind w:left="520" w:hanging="36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6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52" w:hanging="360"/>
      </w:pPr>
      <w:rPr>
        <w:rFonts w:hint="default"/>
      </w:rPr>
    </w:lvl>
    <w:lvl w:ilvl="4">
      <w:start w:val="0"/>
      <w:numFmt w:val="bullet"/>
      <w:lvlText w:val="•"/>
      <w:lvlJc w:val="left"/>
      <w:pPr>
        <w:ind w:left="3896"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584" w:hanging="360"/>
      </w:pPr>
      <w:rPr>
        <w:rFonts w:hint="default"/>
      </w:rPr>
    </w:lvl>
    <w:lvl w:ilvl="7">
      <w:start w:val="0"/>
      <w:numFmt w:val="bullet"/>
      <w:lvlText w:val="•"/>
      <w:lvlJc w:val="left"/>
      <w:pPr>
        <w:ind w:left="6428" w:hanging="360"/>
      </w:pPr>
      <w:rPr>
        <w:rFonts w:hint="default"/>
      </w:rPr>
    </w:lvl>
    <w:lvl w:ilvl="8">
      <w:start w:val="0"/>
      <w:numFmt w:val="bullet"/>
      <w:lvlText w:val="•"/>
      <w:lvlJc w:val="left"/>
      <w:pPr>
        <w:ind w:left="7272" w:hanging="360"/>
      </w:pPr>
      <w:rPr>
        <w:rFonts w:hint="default"/>
      </w:rPr>
    </w:lvl>
  </w:abstractNum>
  <w:abstractNum w:abstractNumId="1">
    <w:multiLevelType w:val="hybridMultilevel"/>
    <w:lvl w:ilvl="0">
      <w:start w:val="1"/>
      <w:numFmt w:val="decimal"/>
      <w:lvlText w:val="%1"/>
      <w:lvlJc w:val="left"/>
      <w:pPr>
        <w:ind w:left="458" w:hanging="299"/>
        <w:jc w:val="left"/>
      </w:pPr>
      <w:rPr>
        <w:rFonts w:hint="default" w:ascii="Times New Roman" w:hAnsi="Times New Roman" w:eastAsia="Times New Roman" w:cs="Times New Roman"/>
        <w:b/>
        <w:bCs/>
        <w:spacing w:val="-2"/>
        <w:w w:val="99"/>
        <w:sz w:val="24"/>
        <w:szCs w:val="24"/>
      </w:rPr>
    </w:lvl>
    <w:lvl w:ilvl="1">
      <w:start w:val="0"/>
      <w:numFmt w:val="bullet"/>
      <w:lvlText w:val="•"/>
      <w:lvlJc w:val="left"/>
      <w:pPr>
        <w:ind w:left="1310" w:hanging="299"/>
      </w:pPr>
      <w:rPr>
        <w:rFonts w:hint="default"/>
      </w:rPr>
    </w:lvl>
    <w:lvl w:ilvl="2">
      <w:start w:val="0"/>
      <w:numFmt w:val="bullet"/>
      <w:lvlText w:val="•"/>
      <w:lvlJc w:val="left"/>
      <w:pPr>
        <w:ind w:left="2160" w:hanging="299"/>
      </w:pPr>
      <w:rPr>
        <w:rFonts w:hint="default"/>
      </w:rPr>
    </w:lvl>
    <w:lvl w:ilvl="3">
      <w:start w:val="0"/>
      <w:numFmt w:val="bullet"/>
      <w:lvlText w:val="•"/>
      <w:lvlJc w:val="left"/>
      <w:pPr>
        <w:ind w:left="3010" w:hanging="299"/>
      </w:pPr>
      <w:rPr>
        <w:rFonts w:hint="default"/>
      </w:rPr>
    </w:lvl>
    <w:lvl w:ilvl="4">
      <w:start w:val="0"/>
      <w:numFmt w:val="bullet"/>
      <w:lvlText w:val="•"/>
      <w:lvlJc w:val="left"/>
      <w:pPr>
        <w:ind w:left="3860" w:hanging="299"/>
      </w:pPr>
      <w:rPr>
        <w:rFonts w:hint="default"/>
      </w:rPr>
    </w:lvl>
    <w:lvl w:ilvl="5">
      <w:start w:val="0"/>
      <w:numFmt w:val="bullet"/>
      <w:lvlText w:val="•"/>
      <w:lvlJc w:val="left"/>
      <w:pPr>
        <w:ind w:left="4710" w:hanging="299"/>
      </w:pPr>
      <w:rPr>
        <w:rFonts w:hint="default"/>
      </w:rPr>
    </w:lvl>
    <w:lvl w:ilvl="6">
      <w:start w:val="0"/>
      <w:numFmt w:val="bullet"/>
      <w:lvlText w:val="•"/>
      <w:lvlJc w:val="left"/>
      <w:pPr>
        <w:ind w:left="5560" w:hanging="299"/>
      </w:pPr>
      <w:rPr>
        <w:rFonts w:hint="default"/>
      </w:rPr>
    </w:lvl>
    <w:lvl w:ilvl="7">
      <w:start w:val="0"/>
      <w:numFmt w:val="bullet"/>
      <w:lvlText w:val="•"/>
      <w:lvlJc w:val="left"/>
      <w:pPr>
        <w:ind w:left="6410" w:hanging="299"/>
      </w:pPr>
      <w:rPr>
        <w:rFonts w:hint="default"/>
      </w:rPr>
    </w:lvl>
    <w:lvl w:ilvl="8">
      <w:start w:val="0"/>
      <w:numFmt w:val="bullet"/>
      <w:lvlText w:val="•"/>
      <w:lvlJc w:val="left"/>
      <w:pPr>
        <w:ind w:left="7260" w:hanging="299"/>
      </w:pPr>
      <w:rPr>
        <w:rFonts w:hint="default"/>
      </w:rPr>
    </w:lvl>
  </w:abstractNum>
  <w:abstractNum w:abstractNumId="0">
    <w:multiLevelType w:val="hybridMultilevel"/>
    <w:lvl w:ilvl="0">
      <w:start w:val="1"/>
      <w:numFmt w:val="decimal"/>
      <w:lvlText w:val="%1"/>
      <w:lvlJc w:val="left"/>
      <w:pPr>
        <w:ind w:left="520" w:hanging="360"/>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36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52" w:hanging="360"/>
      </w:pPr>
      <w:rPr>
        <w:rFonts w:hint="default"/>
      </w:rPr>
    </w:lvl>
    <w:lvl w:ilvl="4">
      <w:start w:val="0"/>
      <w:numFmt w:val="bullet"/>
      <w:lvlText w:val="•"/>
      <w:lvlJc w:val="left"/>
      <w:pPr>
        <w:ind w:left="3896" w:hanging="360"/>
      </w:pPr>
      <w:rPr>
        <w:rFonts w:hint="default"/>
      </w:rPr>
    </w:lvl>
    <w:lvl w:ilvl="5">
      <w:start w:val="0"/>
      <w:numFmt w:val="bullet"/>
      <w:lvlText w:val="•"/>
      <w:lvlJc w:val="left"/>
      <w:pPr>
        <w:ind w:left="4740" w:hanging="360"/>
      </w:pPr>
      <w:rPr>
        <w:rFonts w:hint="default"/>
      </w:rPr>
    </w:lvl>
    <w:lvl w:ilvl="6">
      <w:start w:val="0"/>
      <w:numFmt w:val="bullet"/>
      <w:lvlText w:val="•"/>
      <w:lvlJc w:val="left"/>
      <w:pPr>
        <w:ind w:left="5584" w:hanging="360"/>
      </w:pPr>
      <w:rPr>
        <w:rFonts w:hint="default"/>
      </w:rPr>
    </w:lvl>
    <w:lvl w:ilvl="7">
      <w:start w:val="0"/>
      <w:numFmt w:val="bullet"/>
      <w:lvlText w:val="•"/>
      <w:lvlJc w:val="left"/>
      <w:pPr>
        <w:ind w:left="6428" w:hanging="360"/>
      </w:pPr>
      <w:rPr>
        <w:rFonts w:hint="default"/>
      </w:rPr>
    </w:lvl>
    <w:lvl w:ilvl="8">
      <w:start w:val="0"/>
      <w:numFmt w:val="bullet"/>
      <w:lvlText w:val="•"/>
      <w:lvlJc w:val="left"/>
      <w:pPr>
        <w:ind w:left="7272"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2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yperlink" Target="http://www.fathom.com/"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Do we have a New Economy? - speech by Sushil Wadhwani</dc:title>
  <dcterms:created xsi:type="dcterms:W3CDTF">2020-06-02T17:24:32Z</dcterms:created>
  <dcterms:modified xsi:type="dcterms:W3CDTF">2020-06-02T17:24:32Z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2001-09-14T00:00:00Z</vt:filetime>
  </property>
  <property fmtid="{D5CDD505-2E9C-101B-9397-08002B2CF9AE}" pid="3" name="Creator">
    <vt:lpwstr>Microsoft Word - SushilHelsinki140901.doc</vt:lpwstr>
  </property>
  <property fmtid="{D5CDD505-2E9C-101B-9397-08002B2CF9AE}" pid="4" name="LastSaved">
    <vt:filetime>2020-06-02T00:00:00Z</vt:filetime>
  </property>
</Properties>
</file>