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2"/>
        <w:rPr>
          <w:rFonts w:ascii="Times New Roman"/>
          <w:sz w:val="20"/>
        </w:rPr>
      </w:pPr>
      <w:r>
        <w:rPr>
          <w:rFonts w:ascii="Times New Roman"/>
          <w:sz w:val="20"/>
        </w:rPr>
        <w:drawing>
          <wp:inline distT="0" distB="0" distL="0" distR="0">
            <wp:extent cx="2186483"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6483"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rPr>
          <w:rFonts w:ascii="Times New Roman"/>
          <w:sz w:val="20"/>
        </w:rPr>
      </w:pPr>
    </w:p>
    <w:p>
      <w:pPr>
        <w:pStyle w:val="BodyText"/>
        <w:spacing w:before="5"/>
        <w:rPr>
          <w:rFonts w:ascii="Times New Roman"/>
          <w:sz w:val="23"/>
        </w:rPr>
      </w:pPr>
    </w:p>
    <w:p>
      <w:pPr>
        <w:spacing w:before="92"/>
        <w:ind w:left="227" w:right="0" w:firstLine="0"/>
        <w:jc w:val="both"/>
        <w:rPr>
          <w:b/>
          <w:sz w:val="30"/>
        </w:rPr>
      </w:pPr>
      <w:r>
        <w:rPr>
          <w:b/>
          <w:color w:val="6A709F"/>
          <w:sz w:val="30"/>
        </w:rPr>
        <w:t>Ending Too Big to Fail – progress to date and remaining issues</w:t>
      </w:r>
    </w:p>
    <w:p>
      <w:pPr>
        <w:pStyle w:val="BodyText"/>
        <w:spacing w:before="9"/>
        <w:rPr>
          <w:b/>
          <w:sz w:val="50"/>
        </w:rPr>
      </w:pPr>
    </w:p>
    <w:p>
      <w:pPr>
        <w:spacing w:before="0"/>
        <w:ind w:left="227" w:right="0" w:firstLine="0"/>
        <w:jc w:val="both"/>
        <w:rPr>
          <w:sz w:val="22"/>
        </w:rPr>
      </w:pPr>
      <w:r>
        <w:rPr>
          <w:sz w:val="22"/>
        </w:rPr>
        <w:t>Speech given by</w:t>
      </w:r>
    </w:p>
    <w:p>
      <w:pPr>
        <w:spacing w:line="369" w:lineRule="auto" w:before="137"/>
        <w:ind w:left="227" w:right="699" w:firstLine="0"/>
        <w:jc w:val="both"/>
        <w:rPr>
          <w:sz w:val="22"/>
        </w:rPr>
      </w:pPr>
      <w:r>
        <w:rPr>
          <w:sz w:val="22"/>
        </w:rPr>
        <w:t>Sir Jon Cunliffe, Deputy Governor Financial Stability, Member of the Monetary Policy Committee, Member of the Financial Policy Committee and Member of the Prudential Regulatory Authority Board</w:t>
      </w:r>
    </w:p>
    <w:p>
      <w:pPr>
        <w:pStyle w:val="BodyText"/>
        <w:spacing w:before="9"/>
        <w:rPr>
          <w:sz w:val="33"/>
        </w:rPr>
      </w:pPr>
    </w:p>
    <w:p>
      <w:pPr>
        <w:spacing w:line="369" w:lineRule="auto" w:before="1"/>
        <w:ind w:left="227" w:right="3697" w:firstLine="0"/>
        <w:jc w:val="left"/>
        <w:rPr>
          <w:sz w:val="22"/>
        </w:rPr>
      </w:pPr>
      <w:r>
        <w:rPr>
          <w:sz w:val="22"/>
        </w:rPr>
        <w:t>The Barclays European Bank Capital Summit, London 13 May 2014</w:t>
      </w:r>
    </w:p>
    <w:p>
      <w:pPr>
        <w:spacing w:after="0" w:line="369" w:lineRule="auto"/>
        <w:jc w:val="left"/>
        <w:rPr>
          <w:sz w:val="22"/>
        </w:rPr>
        <w:sectPr>
          <w:footerReference w:type="default" r:id="rId5"/>
          <w:type w:val="continuous"/>
          <w:pgSz w:w="12240" w:h="15840"/>
          <w:pgMar w:footer="1240" w:top="1120" w:bottom="1440" w:left="1360" w:right="1460"/>
          <w:pgNumType w:start="1"/>
        </w:sectPr>
      </w:pPr>
    </w:p>
    <w:p>
      <w:pPr>
        <w:pStyle w:val="BodyText"/>
        <w:spacing w:line="357" w:lineRule="auto" w:before="72"/>
        <w:ind w:left="226" w:right="121"/>
      </w:pPr>
      <w:r>
        <w:rPr/>
        <w:t>We are now a little short of five years on from the deepest point of the recession that followed the global financial crisis. Advanced economies seem set on the path to recovery – though as every central banker will feel compelled to tell you, very real risks remain. It has been a long, hard slog to get to where we are and the damage – to jobs, to wealth, and to the productive capacity of the economy going forward – has been great.</w:t>
      </w:r>
    </w:p>
    <w:p>
      <w:pPr>
        <w:pStyle w:val="BodyText"/>
        <w:spacing w:before="9"/>
        <w:rPr>
          <w:sz w:val="27"/>
        </w:rPr>
      </w:pPr>
    </w:p>
    <w:p>
      <w:pPr>
        <w:pStyle w:val="BodyText"/>
        <w:spacing w:line="355" w:lineRule="auto"/>
        <w:ind w:left="226" w:right="121"/>
      </w:pPr>
      <w:r>
        <w:rPr/>
        <w:t>Economic theory tells us that recessions which follow financial busts are deep and long lasting. Recent history bears that out.</w:t>
      </w:r>
    </w:p>
    <w:p>
      <w:pPr>
        <w:pStyle w:val="BodyText"/>
        <w:spacing w:before="4"/>
        <w:rPr>
          <w:sz w:val="28"/>
        </w:rPr>
      </w:pPr>
    </w:p>
    <w:p>
      <w:pPr>
        <w:pStyle w:val="BodyText"/>
        <w:spacing w:line="357" w:lineRule="auto"/>
        <w:ind w:left="226" w:right="260"/>
      </w:pPr>
      <w:r>
        <w:rPr/>
        <w:t>There is a determination – in politics, in the regulatory community of which I am part and I think in the financial services industry itself – to learn the lessons of the recent past. There are different views – some more extreme than others – on all sides about what is necessary. On how far-reaching change should be? And</w:t>
      </w:r>
      <w:r>
        <w:rPr>
          <w:spacing w:val="-7"/>
        </w:rPr>
        <w:t> </w:t>
      </w:r>
      <w:r>
        <w:rPr/>
        <w:t>how</w:t>
      </w:r>
      <w:r>
        <w:rPr>
          <w:spacing w:val="-8"/>
        </w:rPr>
        <w:t> </w:t>
      </w:r>
      <w:r>
        <w:rPr/>
        <w:t>far</w:t>
      </w:r>
      <w:r>
        <w:rPr>
          <w:spacing w:val="-6"/>
        </w:rPr>
        <w:t> </w:t>
      </w:r>
      <w:r>
        <w:rPr/>
        <w:t>reaching</w:t>
      </w:r>
      <w:r>
        <w:rPr>
          <w:spacing w:val="-7"/>
        </w:rPr>
        <w:t> </w:t>
      </w:r>
      <w:r>
        <w:rPr/>
        <w:t>change</w:t>
      </w:r>
      <w:r>
        <w:rPr>
          <w:spacing w:val="-5"/>
        </w:rPr>
        <w:t> </w:t>
      </w:r>
      <w:r>
        <w:rPr>
          <w:i/>
        </w:rPr>
        <w:t>can</w:t>
      </w:r>
      <w:r>
        <w:rPr>
          <w:i/>
          <w:spacing w:val="-7"/>
        </w:rPr>
        <w:t> </w:t>
      </w:r>
      <w:r>
        <w:rPr/>
        <w:t>be</w:t>
      </w:r>
      <w:r>
        <w:rPr>
          <w:spacing w:val="-6"/>
        </w:rPr>
        <w:t> </w:t>
      </w:r>
      <w:r>
        <w:rPr/>
        <w:t>if</w:t>
      </w:r>
      <w:r>
        <w:rPr>
          <w:spacing w:val="-7"/>
        </w:rPr>
        <w:t> </w:t>
      </w:r>
      <w:r>
        <w:rPr/>
        <w:t>the</w:t>
      </w:r>
      <w:r>
        <w:rPr>
          <w:spacing w:val="-7"/>
        </w:rPr>
        <w:t> </w:t>
      </w:r>
      <w:r>
        <w:rPr/>
        <w:t>financial</w:t>
      </w:r>
      <w:r>
        <w:rPr>
          <w:spacing w:val="-6"/>
        </w:rPr>
        <w:t> </w:t>
      </w:r>
      <w:r>
        <w:rPr/>
        <w:t>sector</w:t>
      </w:r>
      <w:r>
        <w:rPr>
          <w:spacing w:val="-7"/>
        </w:rPr>
        <w:t> </w:t>
      </w:r>
      <w:r>
        <w:rPr/>
        <w:t>is</w:t>
      </w:r>
      <w:r>
        <w:rPr>
          <w:spacing w:val="-6"/>
        </w:rPr>
        <w:t> </w:t>
      </w:r>
      <w:r>
        <w:rPr/>
        <w:t>to</w:t>
      </w:r>
      <w:r>
        <w:rPr>
          <w:spacing w:val="-7"/>
        </w:rPr>
        <w:t> </w:t>
      </w:r>
      <w:r>
        <w:rPr/>
        <w:t>continue</w:t>
      </w:r>
      <w:r>
        <w:rPr>
          <w:spacing w:val="-8"/>
        </w:rPr>
        <w:t> </w:t>
      </w:r>
      <w:r>
        <w:rPr/>
        <w:t>to</w:t>
      </w:r>
      <w:r>
        <w:rPr>
          <w:spacing w:val="-7"/>
        </w:rPr>
        <w:t> </w:t>
      </w:r>
      <w:r>
        <w:rPr/>
        <w:t>play</w:t>
      </w:r>
      <w:r>
        <w:rPr>
          <w:spacing w:val="-5"/>
        </w:rPr>
        <w:t> </w:t>
      </w:r>
      <w:r>
        <w:rPr/>
        <w:t>its</w:t>
      </w:r>
      <w:r>
        <w:rPr>
          <w:spacing w:val="-7"/>
        </w:rPr>
        <w:t> </w:t>
      </w:r>
      <w:r>
        <w:rPr/>
        <w:t>vital</w:t>
      </w:r>
      <w:r>
        <w:rPr>
          <w:spacing w:val="-4"/>
        </w:rPr>
        <w:t> </w:t>
      </w:r>
      <w:r>
        <w:rPr/>
        <w:t>role</w:t>
      </w:r>
      <w:r>
        <w:rPr>
          <w:spacing w:val="-8"/>
        </w:rPr>
        <w:t> </w:t>
      </w:r>
      <w:r>
        <w:rPr/>
        <w:t>in</w:t>
      </w:r>
      <w:r>
        <w:rPr>
          <w:spacing w:val="-6"/>
        </w:rPr>
        <w:t> </w:t>
      </w:r>
      <w:r>
        <w:rPr/>
        <w:t>the</w:t>
      </w:r>
      <w:r>
        <w:rPr>
          <w:spacing w:val="-6"/>
        </w:rPr>
        <w:t> </w:t>
      </w:r>
      <w:r>
        <w:rPr/>
        <w:t>economy of channelling credit efficiency between savers and</w:t>
      </w:r>
      <w:r>
        <w:rPr>
          <w:spacing w:val="-11"/>
        </w:rPr>
        <w:t> </w:t>
      </w:r>
      <w:r>
        <w:rPr/>
        <w:t>borrowers?</w:t>
      </w:r>
    </w:p>
    <w:p>
      <w:pPr>
        <w:pStyle w:val="BodyText"/>
        <w:spacing w:before="10"/>
        <w:rPr>
          <w:sz w:val="27"/>
        </w:rPr>
      </w:pPr>
    </w:p>
    <w:p>
      <w:pPr>
        <w:pStyle w:val="BodyText"/>
        <w:spacing w:line="357" w:lineRule="auto"/>
        <w:ind w:left="226" w:right="121"/>
      </w:pPr>
      <w:r>
        <w:rPr/>
        <w:t>But</w:t>
      </w:r>
      <w:r>
        <w:rPr>
          <w:spacing w:val="-7"/>
        </w:rPr>
        <w:t> </w:t>
      </w:r>
      <w:r>
        <w:rPr/>
        <w:t>change</w:t>
      </w:r>
      <w:r>
        <w:rPr>
          <w:spacing w:val="-8"/>
        </w:rPr>
        <w:t> </w:t>
      </w:r>
      <w:r>
        <w:rPr/>
        <w:t>there</w:t>
      </w:r>
      <w:r>
        <w:rPr>
          <w:spacing w:val="-8"/>
        </w:rPr>
        <w:t> </w:t>
      </w:r>
      <w:r>
        <w:rPr/>
        <w:t>has</w:t>
      </w:r>
      <w:r>
        <w:rPr>
          <w:spacing w:val="-6"/>
        </w:rPr>
        <w:t> </w:t>
      </w:r>
      <w:r>
        <w:rPr/>
        <w:t>to</w:t>
      </w:r>
      <w:r>
        <w:rPr>
          <w:spacing w:val="-8"/>
        </w:rPr>
        <w:t> </w:t>
      </w:r>
      <w:r>
        <w:rPr/>
        <w:t>be</w:t>
      </w:r>
      <w:r>
        <w:rPr>
          <w:spacing w:val="-8"/>
        </w:rPr>
        <w:t> </w:t>
      </w:r>
      <w:r>
        <w:rPr/>
        <w:t>–</w:t>
      </w:r>
      <w:r>
        <w:rPr>
          <w:spacing w:val="-8"/>
        </w:rPr>
        <w:t> </w:t>
      </w:r>
      <w:r>
        <w:rPr/>
        <w:t>if</w:t>
      </w:r>
      <w:r>
        <w:rPr>
          <w:spacing w:val="-8"/>
        </w:rPr>
        <w:t> </w:t>
      </w:r>
      <w:r>
        <w:rPr/>
        <w:t>both</w:t>
      </w:r>
      <w:r>
        <w:rPr>
          <w:spacing w:val="-8"/>
        </w:rPr>
        <w:t> </w:t>
      </w:r>
      <w:r>
        <w:rPr/>
        <w:t>the</w:t>
      </w:r>
      <w:r>
        <w:rPr>
          <w:spacing w:val="-8"/>
        </w:rPr>
        <w:t> </w:t>
      </w:r>
      <w:r>
        <w:rPr/>
        <w:t>regulators</w:t>
      </w:r>
      <w:r>
        <w:rPr>
          <w:spacing w:val="-7"/>
        </w:rPr>
        <w:t> </w:t>
      </w:r>
      <w:r>
        <w:rPr/>
        <w:t>and</w:t>
      </w:r>
      <w:r>
        <w:rPr>
          <w:spacing w:val="-7"/>
        </w:rPr>
        <w:t> </w:t>
      </w:r>
      <w:r>
        <w:rPr/>
        <w:t>regulated</w:t>
      </w:r>
      <w:r>
        <w:rPr>
          <w:spacing w:val="-8"/>
        </w:rPr>
        <w:t> </w:t>
      </w:r>
      <w:r>
        <w:rPr/>
        <w:t>are</w:t>
      </w:r>
      <w:r>
        <w:rPr>
          <w:spacing w:val="-8"/>
        </w:rPr>
        <w:t> </w:t>
      </w:r>
      <w:r>
        <w:rPr/>
        <w:t>to</w:t>
      </w:r>
      <w:r>
        <w:rPr>
          <w:spacing w:val="-8"/>
        </w:rPr>
        <w:t> </w:t>
      </w:r>
      <w:r>
        <w:rPr/>
        <w:t>re-establish</w:t>
      </w:r>
      <w:r>
        <w:rPr>
          <w:spacing w:val="-9"/>
        </w:rPr>
        <w:t> </w:t>
      </w:r>
      <w:r>
        <w:rPr/>
        <w:t>society’s</w:t>
      </w:r>
      <w:r>
        <w:rPr>
          <w:spacing w:val="-7"/>
        </w:rPr>
        <w:t> </w:t>
      </w:r>
      <w:r>
        <w:rPr/>
        <w:t>confidence</w:t>
      </w:r>
      <w:r>
        <w:rPr>
          <w:spacing w:val="-9"/>
        </w:rPr>
        <w:t> </w:t>
      </w:r>
      <w:r>
        <w:rPr/>
        <w:t>that we can have a dynamic and global financial sector, one that serves the real economy, without generating such painful financial booms and</w:t>
      </w:r>
      <w:r>
        <w:rPr>
          <w:spacing w:val="-8"/>
        </w:rPr>
        <w:t> </w:t>
      </w:r>
      <w:r>
        <w:rPr/>
        <w:t>busts.</w:t>
      </w:r>
    </w:p>
    <w:p>
      <w:pPr>
        <w:pStyle w:val="BodyText"/>
        <w:rPr>
          <w:sz w:val="28"/>
        </w:rPr>
      </w:pPr>
    </w:p>
    <w:p>
      <w:pPr>
        <w:pStyle w:val="BodyText"/>
        <w:spacing w:line="357" w:lineRule="auto"/>
        <w:ind w:left="226" w:right="121"/>
      </w:pPr>
      <w:r>
        <w:rPr/>
        <w:t>And the process of designing, agreeing and implementing that change is long and complex. I make no apology for this. The financial crisis was not a simple and short-lived episode. Nor can the response be simple or quick. We are now, however, well into that programme of regulatory reform.</w:t>
      </w:r>
    </w:p>
    <w:p>
      <w:pPr>
        <w:pStyle w:val="BodyText"/>
        <w:spacing w:before="11"/>
        <w:rPr>
          <w:sz w:val="27"/>
        </w:rPr>
      </w:pPr>
    </w:p>
    <w:p>
      <w:pPr>
        <w:pStyle w:val="BodyText"/>
        <w:spacing w:line="355" w:lineRule="auto"/>
        <w:ind w:left="226" w:right="121"/>
      </w:pPr>
      <w:r>
        <w:rPr/>
        <w:t>I want to talk today about some of the key elements of that programme. Elements that are now moving from the stage of discussion and design to the stages of agreement and implementation. And I want to talk particularly</w:t>
      </w:r>
      <w:r>
        <w:rPr>
          <w:spacing w:val="-10"/>
        </w:rPr>
        <w:t> </w:t>
      </w:r>
      <w:r>
        <w:rPr/>
        <w:t>about</w:t>
      </w:r>
      <w:r>
        <w:rPr>
          <w:spacing w:val="-9"/>
        </w:rPr>
        <w:t> </w:t>
      </w:r>
      <w:r>
        <w:rPr/>
        <w:t>the</w:t>
      </w:r>
      <w:r>
        <w:rPr>
          <w:spacing w:val="-10"/>
        </w:rPr>
        <w:t> </w:t>
      </w:r>
      <w:r>
        <w:rPr/>
        <w:t>various</w:t>
      </w:r>
      <w:r>
        <w:rPr>
          <w:spacing w:val="-9"/>
        </w:rPr>
        <w:t> </w:t>
      </w:r>
      <w:r>
        <w:rPr/>
        <w:t>initiatives</w:t>
      </w:r>
      <w:r>
        <w:rPr>
          <w:spacing w:val="-11"/>
        </w:rPr>
        <w:t> </w:t>
      </w:r>
      <w:r>
        <w:rPr/>
        <w:t>that</w:t>
      </w:r>
      <w:r>
        <w:rPr>
          <w:spacing w:val="-8"/>
        </w:rPr>
        <w:t> </w:t>
      </w:r>
      <w:r>
        <w:rPr/>
        <w:t>together</w:t>
      </w:r>
      <w:r>
        <w:rPr>
          <w:spacing w:val="-10"/>
        </w:rPr>
        <w:t> </w:t>
      </w:r>
      <w:r>
        <w:rPr/>
        <w:t>bear</w:t>
      </w:r>
      <w:r>
        <w:rPr>
          <w:spacing w:val="-10"/>
        </w:rPr>
        <w:t> </w:t>
      </w:r>
      <w:r>
        <w:rPr/>
        <w:t>on</w:t>
      </w:r>
      <w:r>
        <w:rPr>
          <w:spacing w:val="-8"/>
        </w:rPr>
        <w:t> </w:t>
      </w:r>
      <w:r>
        <w:rPr/>
        <w:t>what</w:t>
      </w:r>
      <w:r>
        <w:rPr>
          <w:spacing w:val="-10"/>
        </w:rPr>
        <w:t> </w:t>
      </w:r>
      <w:r>
        <w:rPr/>
        <w:t>is</w:t>
      </w:r>
      <w:r>
        <w:rPr>
          <w:spacing w:val="-9"/>
        </w:rPr>
        <w:t> </w:t>
      </w:r>
      <w:r>
        <w:rPr/>
        <w:t>perhaps</w:t>
      </w:r>
      <w:r>
        <w:rPr>
          <w:spacing w:val="-9"/>
        </w:rPr>
        <w:t> </w:t>
      </w:r>
      <w:r>
        <w:rPr/>
        <w:t>the</w:t>
      </w:r>
      <w:r>
        <w:rPr>
          <w:spacing w:val="-11"/>
        </w:rPr>
        <w:t> </w:t>
      </w:r>
      <w:r>
        <w:rPr/>
        <w:t>biggest</w:t>
      </w:r>
      <w:r>
        <w:rPr>
          <w:spacing w:val="-9"/>
        </w:rPr>
        <w:t> </w:t>
      </w:r>
      <w:r>
        <w:rPr/>
        <w:t>challenge;</w:t>
      </w:r>
      <w:r>
        <w:rPr>
          <w:spacing w:val="-10"/>
        </w:rPr>
        <w:t> </w:t>
      </w:r>
      <w:r>
        <w:rPr/>
        <w:t>ensuring that no bank is too big to be allowed to</w:t>
      </w:r>
      <w:r>
        <w:rPr>
          <w:spacing w:val="-12"/>
        </w:rPr>
        <w:t> </w:t>
      </w:r>
      <w:r>
        <w:rPr/>
        <w:t>fail.</w:t>
      </w:r>
    </w:p>
    <w:p>
      <w:pPr>
        <w:pStyle w:val="BodyText"/>
        <w:spacing w:before="7"/>
        <w:rPr>
          <w:sz w:val="28"/>
        </w:rPr>
      </w:pPr>
    </w:p>
    <w:p>
      <w:pPr>
        <w:pStyle w:val="BodyText"/>
        <w:spacing w:line="357" w:lineRule="auto"/>
        <w:ind w:left="226" w:right="260"/>
      </w:pPr>
      <w:r>
        <w:rPr/>
        <w:t>It</w:t>
      </w:r>
      <w:r>
        <w:rPr>
          <w:spacing w:val="-7"/>
        </w:rPr>
        <w:t> </w:t>
      </w:r>
      <w:r>
        <w:rPr/>
        <w:t>is</w:t>
      </w:r>
      <w:r>
        <w:rPr>
          <w:spacing w:val="-6"/>
        </w:rPr>
        <w:t> </w:t>
      </w:r>
      <w:r>
        <w:rPr/>
        <w:t>pretty</w:t>
      </w:r>
      <w:r>
        <w:rPr>
          <w:spacing w:val="-6"/>
        </w:rPr>
        <w:t> </w:t>
      </w:r>
      <w:r>
        <w:rPr/>
        <w:t>obvious</w:t>
      </w:r>
      <w:r>
        <w:rPr>
          <w:spacing w:val="-6"/>
        </w:rPr>
        <w:t> </w:t>
      </w:r>
      <w:r>
        <w:rPr/>
        <w:t>now</w:t>
      </w:r>
      <w:r>
        <w:rPr>
          <w:spacing w:val="-9"/>
        </w:rPr>
        <w:t> </w:t>
      </w:r>
      <w:r>
        <w:rPr/>
        <w:t>that</w:t>
      </w:r>
      <w:r>
        <w:rPr>
          <w:spacing w:val="-5"/>
        </w:rPr>
        <w:t> </w:t>
      </w:r>
      <w:r>
        <w:rPr/>
        <w:t>we</w:t>
      </w:r>
      <w:r>
        <w:rPr>
          <w:spacing w:val="-7"/>
        </w:rPr>
        <w:t> </w:t>
      </w:r>
      <w:r>
        <w:rPr/>
        <w:t>went</w:t>
      </w:r>
      <w:r>
        <w:rPr>
          <w:spacing w:val="-6"/>
        </w:rPr>
        <w:t> </w:t>
      </w:r>
      <w:r>
        <w:rPr/>
        <w:t>into</w:t>
      </w:r>
      <w:r>
        <w:rPr>
          <w:spacing w:val="-8"/>
        </w:rPr>
        <w:t> </w:t>
      </w:r>
      <w:r>
        <w:rPr/>
        <w:t>the</w:t>
      </w:r>
      <w:r>
        <w:rPr>
          <w:spacing w:val="-6"/>
        </w:rPr>
        <w:t> </w:t>
      </w:r>
      <w:r>
        <w:rPr/>
        <w:t>crisis</w:t>
      </w:r>
      <w:r>
        <w:rPr>
          <w:spacing w:val="-7"/>
        </w:rPr>
        <w:t> </w:t>
      </w:r>
      <w:r>
        <w:rPr/>
        <w:t>with</w:t>
      </w:r>
      <w:r>
        <w:rPr>
          <w:spacing w:val="-8"/>
        </w:rPr>
        <w:t> </w:t>
      </w:r>
      <w:r>
        <w:rPr/>
        <w:t>a</w:t>
      </w:r>
      <w:r>
        <w:rPr>
          <w:spacing w:val="-7"/>
        </w:rPr>
        <w:t> </w:t>
      </w:r>
      <w:r>
        <w:rPr/>
        <w:t>high</w:t>
      </w:r>
      <w:r>
        <w:rPr>
          <w:spacing w:val="-7"/>
        </w:rPr>
        <w:t> </w:t>
      </w:r>
      <w:r>
        <w:rPr/>
        <w:t>risk,</w:t>
      </w:r>
      <w:r>
        <w:rPr>
          <w:spacing w:val="-7"/>
        </w:rPr>
        <w:t> </w:t>
      </w:r>
      <w:r>
        <w:rPr/>
        <w:t>highly</w:t>
      </w:r>
      <w:r>
        <w:rPr>
          <w:spacing w:val="-6"/>
        </w:rPr>
        <w:t> </w:t>
      </w:r>
      <w:r>
        <w:rPr/>
        <w:t>interconnected</w:t>
      </w:r>
      <w:r>
        <w:rPr>
          <w:spacing w:val="-7"/>
        </w:rPr>
        <w:t> </w:t>
      </w:r>
      <w:r>
        <w:rPr/>
        <w:t>banking</w:t>
      </w:r>
      <w:r>
        <w:rPr>
          <w:spacing w:val="-7"/>
        </w:rPr>
        <w:t> </w:t>
      </w:r>
      <w:r>
        <w:rPr/>
        <w:t>system that had dangerously thin levels of capital and liquidity. Not only were too many banks too vulnerable to serious stress; the authorities also lacked the tools and the options to deal with failure once it occurred, particularly when dealing with large international</w:t>
      </w:r>
      <w:r>
        <w:rPr>
          <w:spacing w:val="-10"/>
        </w:rPr>
        <w:t> </w:t>
      </w:r>
      <w:r>
        <w:rPr/>
        <w:t>banks.</w:t>
      </w:r>
    </w:p>
    <w:p>
      <w:pPr>
        <w:pStyle w:val="BodyText"/>
        <w:spacing w:before="11"/>
        <w:rPr>
          <w:sz w:val="27"/>
        </w:rPr>
      </w:pPr>
    </w:p>
    <w:p>
      <w:pPr>
        <w:pStyle w:val="BodyText"/>
        <w:spacing w:line="355" w:lineRule="auto"/>
        <w:ind w:left="226" w:right="121"/>
      </w:pPr>
      <w:r>
        <w:rPr/>
        <w:t>So</w:t>
      </w:r>
      <w:r>
        <w:rPr>
          <w:spacing w:val="-8"/>
        </w:rPr>
        <w:t> </w:t>
      </w:r>
      <w:r>
        <w:rPr/>
        <w:t>when</w:t>
      </w:r>
      <w:r>
        <w:rPr>
          <w:spacing w:val="-10"/>
        </w:rPr>
        <w:t> </w:t>
      </w:r>
      <w:r>
        <w:rPr/>
        <w:t>undercapitalised</w:t>
      </w:r>
      <w:r>
        <w:rPr>
          <w:spacing w:val="-10"/>
        </w:rPr>
        <w:t> </w:t>
      </w:r>
      <w:r>
        <w:rPr/>
        <w:t>banks</w:t>
      </w:r>
      <w:r>
        <w:rPr>
          <w:spacing w:val="-9"/>
        </w:rPr>
        <w:t> </w:t>
      </w:r>
      <w:r>
        <w:rPr/>
        <w:t>faced</w:t>
      </w:r>
      <w:r>
        <w:rPr>
          <w:spacing w:val="-10"/>
        </w:rPr>
        <w:t> </w:t>
      </w:r>
      <w:r>
        <w:rPr/>
        <w:t>failure,</w:t>
      </w:r>
      <w:r>
        <w:rPr>
          <w:spacing w:val="-7"/>
        </w:rPr>
        <w:t> </w:t>
      </w:r>
      <w:r>
        <w:rPr/>
        <w:t>when</w:t>
      </w:r>
      <w:r>
        <w:rPr>
          <w:spacing w:val="-10"/>
        </w:rPr>
        <w:t> </w:t>
      </w:r>
      <w:r>
        <w:rPr/>
        <w:t>they</w:t>
      </w:r>
      <w:r>
        <w:rPr>
          <w:spacing w:val="-8"/>
        </w:rPr>
        <w:t> </w:t>
      </w:r>
      <w:r>
        <w:rPr/>
        <w:t>could</w:t>
      </w:r>
      <w:r>
        <w:rPr>
          <w:spacing w:val="-9"/>
        </w:rPr>
        <w:t> </w:t>
      </w:r>
      <w:r>
        <w:rPr/>
        <w:t>not</w:t>
      </w:r>
      <w:r>
        <w:rPr>
          <w:spacing w:val="-8"/>
        </w:rPr>
        <w:t> </w:t>
      </w:r>
      <w:r>
        <w:rPr/>
        <w:t>raise</w:t>
      </w:r>
      <w:r>
        <w:rPr>
          <w:spacing w:val="-9"/>
        </w:rPr>
        <w:t> </w:t>
      </w:r>
      <w:r>
        <w:rPr/>
        <w:t>sufficient</w:t>
      </w:r>
      <w:r>
        <w:rPr>
          <w:spacing w:val="-10"/>
        </w:rPr>
        <w:t> </w:t>
      </w:r>
      <w:r>
        <w:rPr/>
        <w:t>private</w:t>
      </w:r>
      <w:r>
        <w:rPr>
          <w:spacing w:val="-9"/>
        </w:rPr>
        <w:t> </w:t>
      </w:r>
      <w:r>
        <w:rPr/>
        <w:t>capital</w:t>
      </w:r>
      <w:r>
        <w:rPr>
          <w:spacing w:val="-9"/>
        </w:rPr>
        <w:t> </w:t>
      </w:r>
      <w:r>
        <w:rPr/>
        <w:t>to</w:t>
      </w:r>
      <w:r>
        <w:rPr>
          <w:spacing w:val="-11"/>
        </w:rPr>
        <w:t> </w:t>
      </w:r>
      <w:r>
        <w:rPr/>
        <w:t>restore viability, authorities around the world were faced with the same journey of</w:t>
      </w:r>
      <w:r>
        <w:rPr>
          <w:spacing w:val="-28"/>
        </w:rPr>
        <w:t> </w:t>
      </w:r>
      <w:r>
        <w:rPr/>
        <w:t>horrors.</w:t>
      </w:r>
    </w:p>
    <w:p>
      <w:pPr>
        <w:pStyle w:val="BodyText"/>
        <w:spacing w:before="4"/>
        <w:rPr>
          <w:sz w:val="28"/>
        </w:rPr>
      </w:pPr>
    </w:p>
    <w:p>
      <w:pPr>
        <w:pStyle w:val="BodyText"/>
        <w:spacing w:line="357" w:lineRule="auto" w:before="1"/>
        <w:ind w:left="226" w:right="121"/>
      </w:pPr>
      <w:r>
        <w:rPr/>
        <w:t>The first step was usually to see whether a healthy bank was able and willing – or at least able and persuadable – to buy the distressed bank’s business. Examples here range from acquisitions of smaller institutions by much larger ones, such as Santander’s acquisition of Alliance and Leicester; to mergers</w:t>
      </w:r>
    </w:p>
    <w:p>
      <w:pPr>
        <w:spacing w:after="0" w:line="357" w:lineRule="auto"/>
        <w:sectPr>
          <w:footerReference w:type="default" r:id="rId7"/>
          <w:pgSz w:w="12240" w:h="15840"/>
          <w:pgMar w:footer="1240" w:header="0" w:top="1280" w:bottom="1440" w:left="1360" w:right="1460"/>
          <w:pgNumType w:start="2"/>
        </w:sectPr>
      </w:pPr>
    </w:p>
    <w:p>
      <w:pPr>
        <w:pStyle w:val="BodyText"/>
        <w:spacing w:line="355" w:lineRule="auto" w:before="72"/>
        <w:ind w:left="226" w:right="121"/>
      </w:pPr>
      <w:r>
        <w:rPr/>
        <w:t>between</w:t>
      </w:r>
      <w:r>
        <w:rPr>
          <w:spacing w:val="-8"/>
        </w:rPr>
        <w:t> </w:t>
      </w:r>
      <w:r>
        <w:rPr/>
        <w:t>two</w:t>
      </w:r>
      <w:r>
        <w:rPr>
          <w:spacing w:val="-8"/>
        </w:rPr>
        <w:t> </w:t>
      </w:r>
      <w:r>
        <w:rPr/>
        <w:t>large</w:t>
      </w:r>
      <w:r>
        <w:rPr>
          <w:spacing w:val="-8"/>
        </w:rPr>
        <w:t> </w:t>
      </w:r>
      <w:r>
        <w:rPr/>
        <w:t>lenders,</w:t>
      </w:r>
      <w:r>
        <w:rPr>
          <w:spacing w:val="-7"/>
        </w:rPr>
        <w:t> </w:t>
      </w:r>
      <w:r>
        <w:rPr/>
        <w:t>such</w:t>
      </w:r>
      <w:r>
        <w:rPr>
          <w:spacing w:val="-8"/>
        </w:rPr>
        <w:t> </w:t>
      </w:r>
      <w:r>
        <w:rPr/>
        <w:t>as</w:t>
      </w:r>
      <w:r>
        <w:rPr>
          <w:spacing w:val="-6"/>
        </w:rPr>
        <w:t> </w:t>
      </w:r>
      <w:r>
        <w:rPr/>
        <w:t>Lloyds</w:t>
      </w:r>
      <w:r>
        <w:rPr>
          <w:spacing w:val="-7"/>
        </w:rPr>
        <w:t> </w:t>
      </w:r>
      <w:r>
        <w:rPr/>
        <w:t>TSB’s</w:t>
      </w:r>
      <w:r>
        <w:rPr>
          <w:spacing w:val="-7"/>
        </w:rPr>
        <w:t> </w:t>
      </w:r>
      <w:r>
        <w:rPr/>
        <w:t>with</w:t>
      </w:r>
      <w:r>
        <w:rPr>
          <w:spacing w:val="-7"/>
        </w:rPr>
        <w:t> </w:t>
      </w:r>
      <w:r>
        <w:rPr/>
        <w:t>Halifax</w:t>
      </w:r>
      <w:r>
        <w:rPr>
          <w:spacing w:val="-8"/>
        </w:rPr>
        <w:t> </w:t>
      </w:r>
      <w:r>
        <w:rPr/>
        <w:t>Bank</w:t>
      </w:r>
      <w:r>
        <w:rPr>
          <w:spacing w:val="-7"/>
        </w:rPr>
        <w:t> </w:t>
      </w:r>
      <w:r>
        <w:rPr/>
        <w:t>of</w:t>
      </w:r>
      <w:r>
        <w:rPr>
          <w:spacing w:val="-8"/>
        </w:rPr>
        <w:t> </w:t>
      </w:r>
      <w:r>
        <w:rPr/>
        <w:t>Scotland</w:t>
      </w:r>
      <w:r>
        <w:rPr>
          <w:spacing w:val="-8"/>
        </w:rPr>
        <w:t> </w:t>
      </w:r>
      <w:r>
        <w:rPr/>
        <w:t>and,</w:t>
      </w:r>
      <w:r>
        <w:rPr>
          <w:spacing w:val="-8"/>
        </w:rPr>
        <w:t> </w:t>
      </w:r>
      <w:r>
        <w:rPr/>
        <w:t>in</w:t>
      </w:r>
      <w:r>
        <w:rPr>
          <w:spacing w:val="-7"/>
        </w:rPr>
        <w:t> </w:t>
      </w:r>
      <w:r>
        <w:rPr/>
        <w:t>the</w:t>
      </w:r>
      <w:r>
        <w:rPr>
          <w:spacing w:val="-8"/>
        </w:rPr>
        <w:t> </w:t>
      </w:r>
      <w:r>
        <w:rPr/>
        <w:t>United</w:t>
      </w:r>
      <w:r>
        <w:rPr>
          <w:spacing w:val="-8"/>
        </w:rPr>
        <w:t> </w:t>
      </w:r>
      <w:r>
        <w:rPr/>
        <w:t>States, Bank of America’s merger with Merrill Lynch. There were some hasty shotgun</w:t>
      </w:r>
      <w:r>
        <w:rPr>
          <w:spacing w:val="-36"/>
        </w:rPr>
        <w:t> </w:t>
      </w:r>
      <w:r>
        <w:rPr/>
        <w:t>weddings.</w:t>
      </w:r>
    </w:p>
    <w:p>
      <w:pPr>
        <w:pStyle w:val="BodyText"/>
        <w:spacing w:before="4"/>
        <w:rPr>
          <w:sz w:val="28"/>
        </w:rPr>
      </w:pPr>
    </w:p>
    <w:p>
      <w:pPr>
        <w:pStyle w:val="BodyText"/>
        <w:spacing w:line="357" w:lineRule="auto"/>
        <w:ind w:left="226" w:right="121"/>
      </w:pPr>
      <w:r>
        <w:rPr/>
        <w:t>The great attractions of finding a buyer for a failing institution are of course that it both ensures continuity of service provision and avoids triggering deposit guarantees or use of public funds. Depositors find themselves banking with a different bank but access to services is maintained. And there is continuity in the provision of lines of credit, including through overdraft arrangements to households and corporates.</w:t>
      </w:r>
    </w:p>
    <w:p>
      <w:pPr>
        <w:pStyle w:val="BodyText"/>
        <w:spacing w:before="11"/>
        <w:rPr>
          <w:sz w:val="27"/>
        </w:rPr>
      </w:pPr>
    </w:p>
    <w:p>
      <w:pPr>
        <w:pStyle w:val="BodyText"/>
        <w:spacing w:line="357" w:lineRule="auto"/>
        <w:ind w:left="226" w:right="260"/>
      </w:pPr>
      <w:r>
        <w:rPr/>
        <w:t>There are, however, two big risks. First, mergers can concentrate supply and so damage competition particularly</w:t>
      </w:r>
      <w:r>
        <w:rPr>
          <w:spacing w:val="-7"/>
        </w:rPr>
        <w:t> </w:t>
      </w:r>
      <w:r>
        <w:rPr/>
        <w:t>if</w:t>
      </w:r>
      <w:r>
        <w:rPr>
          <w:spacing w:val="-6"/>
        </w:rPr>
        <w:t> </w:t>
      </w:r>
      <w:r>
        <w:rPr/>
        <w:t>both</w:t>
      </w:r>
      <w:r>
        <w:rPr>
          <w:spacing w:val="-7"/>
        </w:rPr>
        <w:t> </w:t>
      </w:r>
      <w:r>
        <w:rPr/>
        <w:t>the</w:t>
      </w:r>
      <w:r>
        <w:rPr>
          <w:spacing w:val="-7"/>
        </w:rPr>
        <w:t> </w:t>
      </w:r>
      <w:r>
        <w:rPr/>
        <w:t>distressed</w:t>
      </w:r>
      <w:r>
        <w:rPr>
          <w:spacing w:val="-7"/>
        </w:rPr>
        <w:t> </w:t>
      </w:r>
      <w:r>
        <w:rPr/>
        <w:t>bank</w:t>
      </w:r>
      <w:r>
        <w:rPr>
          <w:spacing w:val="-6"/>
        </w:rPr>
        <w:t> </w:t>
      </w:r>
      <w:r>
        <w:rPr/>
        <w:t>and</w:t>
      </w:r>
      <w:r>
        <w:rPr>
          <w:spacing w:val="-7"/>
        </w:rPr>
        <w:t> </w:t>
      </w:r>
      <w:r>
        <w:rPr/>
        <w:t>the</w:t>
      </w:r>
      <w:r>
        <w:rPr>
          <w:spacing w:val="-7"/>
        </w:rPr>
        <w:t> </w:t>
      </w:r>
      <w:r>
        <w:rPr/>
        <w:t>rescuer</w:t>
      </w:r>
      <w:r>
        <w:rPr>
          <w:spacing w:val="-7"/>
        </w:rPr>
        <w:t> </w:t>
      </w:r>
      <w:r>
        <w:rPr/>
        <w:t>are</w:t>
      </w:r>
      <w:r>
        <w:rPr>
          <w:spacing w:val="-7"/>
        </w:rPr>
        <w:t> </w:t>
      </w:r>
      <w:r>
        <w:rPr/>
        <w:t>relatively</w:t>
      </w:r>
      <w:r>
        <w:rPr>
          <w:spacing w:val="-7"/>
        </w:rPr>
        <w:t> </w:t>
      </w:r>
      <w:r>
        <w:rPr/>
        <w:t>large.</w:t>
      </w:r>
      <w:r>
        <w:rPr>
          <w:spacing w:val="-6"/>
        </w:rPr>
        <w:t> </w:t>
      </w:r>
      <w:r>
        <w:rPr/>
        <w:t>In</w:t>
      </w:r>
      <w:r>
        <w:rPr>
          <w:spacing w:val="-8"/>
        </w:rPr>
        <w:t> </w:t>
      </w:r>
      <w:r>
        <w:rPr/>
        <w:t>the</w:t>
      </w:r>
      <w:r>
        <w:rPr>
          <w:spacing w:val="-6"/>
        </w:rPr>
        <w:t> </w:t>
      </w:r>
      <w:r>
        <w:rPr/>
        <w:t>UK,</w:t>
      </w:r>
      <w:r>
        <w:rPr>
          <w:spacing w:val="-7"/>
        </w:rPr>
        <w:t> </w:t>
      </w:r>
      <w:r>
        <w:rPr/>
        <w:t>the</w:t>
      </w:r>
      <w:r>
        <w:rPr>
          <w:spacing w:val="-7"/>
        </w:rPr>
        <w:t> </w:t>
      </w:r>
      <w:r>
        <w:rPr/>
        <w:t>largest</w:t>
      </w:r>
      <w:r>
        <w:rPr>
          <w:spacing w:val="-8"/>
        </w:rPr>
        <w:t> </w:t>
      </w:r>
      <w:r>
        <w:rPr/>
        <w:t>six</w:t>
      </w:r>
      <w:r>
        <w:rPr>
          <w:spacing w:val="-7"/>
        </w:rPr>
        <w:t> </w:t>
      </w:r>
      <w:r>
        <w:rPr/>
        <w:t>banks and building societies now account for 80% of the outstanding household and corporate lending, up from 65%</w:t>
      </w:r>
      <w:r>
        <w:rPr>
          <w:spacing w:val="-5"/>
        </w:rPr>
        <w:t> </w:t>
      </w:r>
      <w:r>
        <w:rPr/>
        <w:t>at</w:t>
      </w:r>
      <w:r>
        <w:rPr>
          <w:spacing w:val="-6"/>
        </w:rPr>
        <w:t> </w:t>
      </w:r>
      <w:r>
        <w:rPr/>
        <w:t>the</w:t>
      </w:r>
      <w:r>
        <w:rPr>
          <w:spacing w:val="-5"/>
        </w:rPr>
        <w:t> </w:t>
      </w:r>
      <w:r>
        <w:rPr/>
        <w:t>start</w:t>
      </w:r>
      <w:r>
        <w:rPr>
          <w:spacing w:val="-6"/>
        </w:rPr>
        <w:t> </w:t>
      </w:r>
      <w:r>
        <w:rPr/>
        <w:t>of</w:t>
      </w:r>
      <w:r>
        <w:rPr>
          <w:spacing w:val="-5"/>
        </w:rPr>
        <w:t> </w:t>
      </w:r>
      <w:r>
        <w:rPr/>
        <w:t>2008.</w:t>
      </w:r>
      <w:r>
        <w:rPr>
          <w:spacing w:val="-5"/>
        </w:rPr>
        <w:t> </w:t>
      </w:r>
      <w:r>
        <w:rPr/>
        <w:t>And</w:t>
      </w:r>
      <w:r>
        <w:rPr>
          <w:spacing w:val="-6"/>
        </w:rPr>
        <w:t> </w:t>
      </w:r>
      <w:r>
        <w:rPr/>
        <w:t>second,</w:t>
      </w:r>
      <w:r>
        <w:rPr>
          <w:spacing w:val="-6"/>
        </w:rPr>
        <w:t> </w:t>
      </w:r>
      <w:r>
        <w:rPr/>
        <w:t>the</w:t>
      </w:r>
      <w:r>
        <w:rPr>
          <w:spacing w:val="-5"/>
        </w:rPr>
        <w:t> </w:t>
      </w:r>
      <w:r>
        <w:rPr/>
        <w:t>rescue</w:t>
      </w:r>
      <w:r>
        <w:rPr>
          <w:spacing w:val="-7"/>
        </w:rPr>
        <w:t> </w:t>
      </w:r>
      <w:r>
        <w:rPr/>
        <w:t>mission</w:t>
      </w:r>
      <w:r>
        <w:rPr>
          <w:spacing w:val="-7"/>
        </w:rPr>
        <w:t> </w:t>
      </w:r>
      <w:r>
        <w:rPr/>
        <w:t>can</w:t>
      </w:r>
      <w:r>
        <w:rPr>
          <w:spacing w:val="-5"/>
        </w:rPr>
        <w:t> </w:t>
      </w:r>
      <w:r>
        <w:rPr/>
        <w:t>go</w:t>
      </w:r>
      <w:r>
        <w:rPr>
          <w:spacing w:val="-7"/>
        </w:rPr>
        <w:t> </w:t>
      </w:r>
      <w:r>
        <w:rPr/>
        <w:t>badly</w:t>
      </w:r>
      <w:r>
        <w:rPr>
          <w:spacing w:val="-4"/>
        </w:rPr>
        <w:t> </w:t>
      </w:r>
      <w:r>
        <w:rPr/>
        <w:t>wrong</w:t>
      </w:r>
      <w:r>
        <w:rPr>
          <w:spacing w:val="-6"/>
        </w:rPr>
        <w:t> </w:t>
      </w:r>
      <w:r>
        <w:rPr/>
        <w:t>if</w:t>
      </w:r>
      <w:r>
        <w:rPr>
          <w:spacing w:val="-7"/>
        </w:rPr>
        <w:t> </w:t>
      </w:r>
      <w:r>
        <w:rPr/>
        <w:t>rather</w:t>
      </w:r>
      <w:r>
        <w:rPr>
          <w:spacing w:val="-6"/>
        </w:rPr>
        <w:t> </w:t>
      </w:r>
      <w:r>
        <w:rPr/>
        <w:t>than</w:t>
      </w:r>
      <w:r>
        <w:rPr>
          <w:spacing w:val="-5"/>
        </w:rPr>
        <w:t> </w:t>
      </w:r>
      <w:r>
        <w:rPr/>
        <w:t>pull</w:t>
      </w:r>
      <w:r>
        <w:rPr>
          <w:spacing w:val="-6"/>
        </w:rPr>
        <w:t> </w:t>
      </w:r>
      <w:r>
        <w:rPr/>
        <w:t>the</w:t>
      </w:r>
      <w:r>
        <w:rPr>
          <w:spacing w:val="-6"/>
        </w:rPr>
        <w:t> </w:t>
      </w:r>
      <w:r>
        <w:rPr/>
        <w:t>failing operation up it pulls the purchaser down. This is precisely what happened to both Lloyds Banking Group and</w:t>
      </w:r>
      <w:r>
        <w:rPr>
          <w:spacing w:val="-7"/>
        </w:rPr>
        <w:t> </w:t>
      </w:r>
      <w:r>
        <w:rPr/>
        <w:t>Bank</w:t>
      </w:r>
      <w:r>
        <w:rPr>
          <w:spacing w:val="-5"/>
        </w:rPr>
        <w:t> </w:t>
      </w:r>
      <w:r>
        <w:rPr/>
        <w:t>of</w:t>
      </w:r>
      <w:r>
        <w:rPr>
          <w:spacing w:val="-6"/>
        </w:rPr>
        <w:t> </w:t>
      </w:r>
      <w:r>
        <w:rPr/>
        <w:t>America,</w:t>
      </w:r>
      <w:r>
        <w:rPr>
          <w:spacing w:val="-6"/>
        </w:rPr>
        <w:t> </w:t>
      </w:r>
      <w:r>
        <w:rPr/>
        <w:t>which</w:t>
      </w:r>
      <w:r>
        <w:rPr>
          <w:spacing w:val="-7"/>
        </w:rPr>
        <w:t> </w:t>
      </w:r>
      <w:r>
        <w:rPr/>
        <w:t>required</w:t>
      </w:r>
      <w:r>
        <w:rPr>
          <w:spacing w:val="-7"/>
        </w:rPr>
        <w:t> </w:t>
      </w:r>
      <w:r>
        <w:rPr/>
        <w:t>large</w:t>
      </w:r>
      <w:r>
        <w:rPr>
          <w:spacing w:val="-6"/>
        </w:rPr>
        <w:t> </w:t>
      </w:r>
      <w:r>
        <w:rPr/>
        <w:t>public</w:t>
      </w:r>
      <w:r>
        <w:rPr>
          <w:spacing w:val="-6"/>
        </w:rPr>
        <w:t> </w:t>
      </w:r>
      <w:r>
        <w:rPr/>
        <w:t>capital</w:t>
      </w:r>
      <w:r>
        <w:rPr>
          <w:spacing w:val="-7"/>
        </w:rPr>
        <w:t> </w:t>
      </w:r>
      <w:r>
        <w:rPr/>
        <w:t>injections</w:t>
      </w:r>
      <w:r>
        <w:rPr>
          <w:spacing w:val="-5"/>
        </w:rPr>
        <w:t> </w:t>
      </w:r>
      <w:r>
        <w:rPr/>
        <w:t>after</w:t>
      </w:r>
      <w:r>
        <w:rPr>
          <w:spacing w:val="-7"/>
        </w:rPr>
        <w:t> </w:t>
      </w:r>
      <w:r>
        <w:rPr/>
        <w:t>they</w:t>
      </w:r>
      <w:r>
        <w:rPr>
          <w:spacing w:val="-7"/>
        </w:rPr>
        <w:t> </w:t>
      </w:r>
      <w:r>
        <w:rPr/>
        <w:t>made</w:t>
      </w:r>
      <w:r>
        <w:rPr>
          <w:spacing w:val="-6"/>
        </w:rPr>
        <w:t> </w:t>
      </w:r>
      <w:r>
        <w:rPr/>
        <w:t>their</w:t>
      </w:r>
      <w:r>
        <w:rPr>
          <w:spacing w:val="-7"/>
        </w:rPr>
        <w:t> </w:t>
      </w:r>
      <w:r>
        <w:rPr/>
        <w:t>acquisitions.</w:t>
      </w:r>
    </w:p>
    <w:p>
      <w:pPr>
        <w:pStyle w:val="BodyText"/>
        <w:spacing w:before="8"/>
        <w:rPr>
          <w:sz w:val="27"/>
        </w:rPr>
      </w:pPr>
    </w:p>
    <w:p>
      <w:pPr>
        <w:pStyle w:val="BodyText"/>
        <w:spacing w:line="357" w:lineRule="auto"/>
        <w:ind w:left="226" w:right="112"/>
      </w:pPr>
      <w:r>
        <w:rPr/>
        <w:t>If no suitable purchaser could be found, the choice for the authorities was between administration – for all or some of the business – or a taxpayer bailout. In a number of small and middle sized cases it was possible, without unacceptabe disruption, to protect insured depositors by drawing on deposit insurance and, in some cases,</w:t>
      </w:r>
      <w:r>
        <w:rPr>
          <w:spacing w:val="-7"/>
        </w:rPr>
        <w:t> </w:t>
      </w:r>
      <w:r>
        <w:rPr/>
        <w:t>public</w:t>
      </w:r>
      <w:r>
        <w:rPr>
          <w:spacing w:val="-7"/>
        </w:rPr>
        <w:t> </w:t>
      </w:r>
      <w:r>
        <w:rPr/>
        <w:t>funds,</w:t>
      </w:r>
      <w:r>
        <w:rPr>
          <w:spacing w:val="-5"/>
        </w:rPr>
        <w:t> </w:t>
      </w:r>
      <w:r>
        <w:rPr/>
        <w:t>while</w:t>
      </w:r>
      <w:r>
        <w:rPr>
          <w:spacing w:val="-7"/>
        </w:rPr>
        <w:t> </w:t>
      </w:r>
      <w:r>
        <w:rPr/>
        <w:t>selling</w:t>
      </w:r>
      <w:r>
        <w:rPr>
          <w:spacing w:val="-8"/>
        </w:rPr>
        <w:t> </w:t>
      </w:r>
      <w:r>
        <w:rPr/>
        <w:t>some</w:t>
      </w:r>
      <w:r>
        <w:rPr>
          <w:spacing w:val="-7"/>
        </w:rPr>
        <w:t> </w:t>
      </w:r>
      <w:r>
        <w:rPr/>
        <w:t>parts</w:t>
      </w:r>
      <w:r>
        <w:rPr>
          <w:spacing w:val="-7"/>
        </w:rPr>
        <w:t> </w:t>
      </w:r>
      <w:r>
        <w:rPr/>
        <w:t>of</w:t>
      </w:r>
      <w:r>
        <w:rPr>
          <w:spacing w:val="-7"/>
        </w:rPr>
        <w:t> </w:t>
      </w:r>
      <w:r>
        <w:rPr/>
        <w:t>the</w:t>
      </w:r>
      <w:r>
        <w:rPr>
          <w:spacing w:val="-8"/>
        </w:rPr>
        <w:t> </w:t>
      </w:r>
      <w:r>
        <w:rPr/>
        <w:t>business</w:t>
      </w:r>
      <w:r>
        <w:rPr>
          <w:spacing w:val="-7"/>
        </w:rPr>
        <w:t> </w:t>
      </w:r>
      <w:r>
        <w:rPr/>
        <w:t>to</w:t>
      </w:r>
      <w:r>
        <w:rPr>
          <w:spacing w:val="-8"/>
        </w:rPr>
        <w:t> </w:t>
      </w:r>
      <w:r>
        <w:rPr/>
        <w:t>another</w:t>
      </w:r>
      <w:r>
        <w:rPr>
          <w:spacing w:val="-7"/>
        </w:rPr>
        <w:t> </w:t>
      </w:r>
      <w:r>
        <w:rPr/>
        <w:t>firm</w:t>
      </w:r>
      <w:r>
        <w:rPr>
          <w:spacing w:val="-8"/>
        </w:rPr>
        <w:t> </w:t>
      </w:r>
      <w:r>
        <w:rPr/>
        <w:t>and</w:t>
      </w:r>
      <w:r>
        <w:rPr>
          <w:spacing w:val="-8"/>
        </w:rPr>
        <w:t> </w:t>
      </w:r>
      <w:r>
        <w:rPr/>
        <w:t>putting</w:t>
      </w:r>
      <w:r>
        <w:rPr>
          <w:spacing w:val="-8"/>
        </w:rPr>
        <w:t> </w:t>
      </w:r>
      <w:r>
        <w:rPr/>
        <w:t>the</w:t>
      </w:r>
      <w:r>
        <w:rPr>
          <w:spacing w:val="-7"/>
        </w:rPr>
        <w:t> </w:t>
      </w:r>
      <w:r>
        <w:rPr/>
        <w:t>other</w:t>
      </w:r>
      <w:r>
        <w:rPr>
          <w:spacing w:val="-8"/>
        </w:rPr>
        <w:t> </w:t>
      </w:r>
      <w:r>
        <w:rPr/>
        <w:t>parts</w:t>
      </w:r>
      <w:r>
        <w:rPr>
          <w:spacing w:val="-7"/>
        </w:rPr>
        <w:t> </w:t>
      </w:r>
      <w:r>
        <w:rPr/>
        <w:t>of</w:t>
      </w:r>
      <w:r>
        <w:rPr>
          <w:spacing w:val="-7"/>
        </w:rPr>
        <w:t> </w:t>
      </w:r>
      <w:r>
        <w:rPr/>
        <w:t>the business, including shareholders and subordinated debt, put into administration. Bradford and Bingley was the most notable example of this in the</w:t>
      </w:r>
      <w:r>
        <w:rPr>
          <w:spacing w:val="-12"/>
        </w:rPr>
        <w:t> </w:t>
      </w:r>
      <w:r>
        <w:rPr/>
        <w:t>UK.</w:t>
      </w:r>
    </w:p>
    <w:p>
      <w:pPr>
        <w:pStyle w:val="BodyText"/>
        <w:spacing w:before="8"/>
        <w:rPr>
          <w:sz w:val="27"/>
        </w:rPr>
      </w:pPr>
    </w:p>
    <w:p>
      <w:pPr>
        <w:pStyle w:val="BodyText"/>
        <w:spacing w:line="357" w:lineRule="auto"/>
        <w:ind w:left="226"/>
      </w:pPr>
      <w:r>
        <w:rPr/>
        <w:t>But putting all or part of large institutions – especially large international ones – into administration proved impossible with one, notorious exception. And that exception, Lehmans, proved the rule that large, complex, systemic institutions were truly too big to fail.</w:t>
      </w:r>
    </w:p>
    <w:p>
      <w:pPr>
        <w:pStyle w:val="BodyText"/>
        <w:spacing w:before="11"/>
        <w:rPr>
          <w:sz w:val="27"/>
        </w:rPr>
      </w:pPr>
    </w:p>
    <w:p>
      <w:pPr>
        <w:pStyle w:val="BodyText"/>
        <w:spacing w:line="357" w:lineRule="auto"/>
        <w:ind w:left="226" w:right="121"/>
      </w:pPr>
      <w:r>
        <w:rPr/>
        <w:t>This should not have been a surprise. There was generally tough talk from regulators before the crisis. And there were some idiosyncratic isolated failures, like BCCI and Barings, which occurred outside a systemic crisis. But as a number of researchers have pointed out, large systemic institutions were able to raise debt on</w:t>
      </w:r>
      <w:r>
        <w:rPr>
          <w:spacing w:val="-10"/>
        </w:rPr>
        <w:t> </w:t>
      </w:r>
      <w:r>
        <w:rPr/>
        <w:t>more</w:t>
      </w:r>
      <w:r>
        <w:rPr>
          <w:spacing w:val="-8"/>
        </w:rPr>
        <w:t> </w:t>
      </w:r>
      <w:r>
        <w:rPr/>
        <w:t>favourable</w:t>
      </w:r>
      <w:r>
        <w:rPr>
          <w:spacing w:val="-9"/>
        </w:rPr>
        <w:t> </w:t>
      </w:r>
      <w:r>
        <w:rPr/>
        <w:t>terms</w:t>
      </w:r>
      <w:r>
        <w:rPr>
          <w:spacing w:val="-7"/>
        </w:rPr>
        <w:t> </w:t>
      </w:r>
      <w:r>
        <w:rPr/>
        <w:t>than</w:t>
      </w:r>
      <w:r>
        <w:rPr>
          <w:spacing w:val="-9"/>
        </w:rPr>
        <w:t> </w:t>
      </w:r>
      <w:r>
        <w:rPr/>
        <w:t>smaller</w:t>
      </w:r>
      <w:r>
        <w:rPr>
          <w:spacing w:val="-8"/>
        </w:rPr>
        <w:t> </w:t>
      </w:r>
      <w:r>
        <w:rPr/>
        <w:t>ones</w:t>
      </w:r>
      <w:r>
        <w:rPr>
          <w:spacing w:val="-7"/>
        </w:rPr>
        <w:t> </w:t>
      </w:r>
      <w:r>
        <w:rPr/>
        <w:t>reflecting</w:t>
      </w:r>
      <w:r>
        <w:rPr>
          <w:spacing w:val="-7"/>
        </w:rPr>
        <w:t> </w:t>
      </w:r>
      <w:r>
        <w:rPr/>
        <w:t>the</w:t>
      </w:r>
      <w:r>
        <w:rPr>
          <w:spacing w:val="-8"/>
        </w:rPr>
        <w:t> </w:t>
      </w:r>
      <w:r>
        <w:rPr/>
        <w:t>perception</w:t>
      </w:r>
      <w:r>
        <w:rPr>
          <w:spacing w:val="-9"/>
        </w:rPr>
        <w:t> </w:t>
      </w:r>
      <w:r>
        <w:rPr/>
        <w:t>–</w:t>
      </w:r>
      <w:r>
        <w:rPr>
          <w:spacing w:val="-7"/>
        </w:rPr>
        <w:t> </w:t>
      </w:r>
      <w:r>
        <w:rPr/>
        <w:t>which</w:t>
      </w:r>
      <w:r>
        <w:rPr>
          <w:spacing w:val="-9"/>
        </w:rPr>
        <w:t> </w:t>
      </w:r>
      <w:r>
        <w:rPr/>
        <w:t>turned</w:t>
      </w:r>
      <w:r>
        <w:rPr>
          <w:spacing w:val="-8"/>
        </w:rPr>
        <w:t> </w:t>
      </w:r>
      <w:r>
        <w:rPr/>
        <w:t>out</w:t>
      </w:r>
      <w:r>
        <w:rPr>
          <w:spacing w:val="-8"/>
        </w:rPr>
        <w:t> </w:t>
      </w:r>
      <w:r>
        <w:rPr/>
        <w:t>to</w:t>
      </w:r>
      <w:r>
        <w:rPr>
          <w:spacing w:val="-8"/>
        </w:rPr>
        <w:t> </w:t>
      </w:r>
      <w:r>
        <w:rPr/>
        <w:t>be</w:t>
      </w:r>
      <w:r>
        <w:rPr>
          <w:spacing w:val="-10"/>
        </w:rPr>
        <w:t> </w:t>
      </w:r>
      <w:r>
        <w:rPr/>
        <w:t>generally</w:t>
      </w:r>
      <w:r>
        <w:rPr>
          <w:spacing w:val="-7"/>
        </w:rPr>
        <w:t> </w:t>
      </w:r>
      <w:r>
        <w:rPr/>
        <w:t>true</w:t>
      </w:r>
    </w:p>
    <w:p>
      <w:pPr>
        <w:pStyle w:val="BodyText"/>
        <w:spacing w:line="357" w:lineRule="auto"/>
        <w:ind w:left="226" w:right="121"/>
      </w:pPr>
      <w:r>
        <w:rPr/>
        <w:t>– that investors in these institutions were protected by an implicit government guarantee. Indeed, credit rating agencies specifically identified a ‘public support uplift’ in their ratings.</w:t>
      </w:r>
    </w:p>
    <w:p>
      <w:pPr>
        <w:pStyle w:val="BodyText"/>
        <w:spacing w:before="9"/>
        <w:rPr>
          <w:sz w:val="27"/>
        </w:rPr>
      </w:pPr>
    </w:p>
    <w:p>
      <w:pPr>
        <w:pStyle w:val="BodyText"/>
        <w:spacing w:line="355" w:lineRule="auto"/>
        <w:ind w:left="226" w:right="121"/>
      </w:pPr>
      <w:r>
        <w:rPr/>
        <w:t>Nor was the reluctance of authorities to put banks into administration surprising. Administration results in a poorer and potentially disruptive outcome for continuity of functions critical to the economy. Where the bank is large and complex, it can be very difficult to split up the constituent parts. And the effects of putting all or some of the bank in to administration can spill-over to hit the financial system and the wider economy.</w:t>
      </w:r>
    </w:p>
    <w:p>
      <w:pPr>
        <w:spacing w:after="0" w:line="355" w:lineRule="auto"/>
        <w:sectPr>
          <w:pgSz w:w="12240" w:h="15840"/>
          <w:pgMar w:header="0" w:footer="1240" w:top="1280" w:bottom="1440" w:left="1360" w:right="1460"/>
        </w:sectPr>
      </w:pPr>
    </w:p>
    <w:p>
      <w:pPr>
        <w:pStyle w:val="BodyText"/>
        <w:spacing w:line="357" w:lineRule="auto" w:before="72"/>
        <w:ind w:left="226" w:right="119"/>
      </w:pPr>
      <w:r>
        <w:rPr/>
        <w:t>Nowhere was failure more disruptive than for the liquidation of Lehman Brothers, where the FDIC lacked the requisite powers to resolve the firm in an orderly fashion. The process was disorderly, time consuming and expensive. And it was very contagious. It triggered the worst phase of the crisis. In the weeks following the failure, Reserve Primary Fund broke the buck, sparking a run on the US money market fund industry. More than five years on, the liquidation is still not yet fully complete. Fees paid to the administrators have, so far, totaled more than $2bn. The sheer size and complexity of Lehman’s derivative book made it very difficult to wind-down. The FDIC estimates that, had a legal framework existed to put the firm through a resolution and receivership process, a quick resolution could have recovered far more value for unsecured creditors and, importantly, limited contagion to short term commercial paper and funding markets. In the end, disorderly liquidation looks to have left unsecured creditors in the holding company with a recovery of around 20 cents on the dollar.</w:t>
      </w:r>
    </w:p>
    <w:p>
      <w:pPr>
        <w:pStyle w:val="BodyText"/>
        <w:spacing w:before="3"/>
        <w:rPr>
          <w:sz w:val="27"/>
        </w:rPr>
      </w:pPr>
    </w:p>
    <w:p>
      <w:pPr>
        <w:pStyle w:val="BodyText"/>
        <w:spacing w:line="357" w:lineRule="auto"/>
        <w:ind w:left="226" w:right="121"/>
      </w:pPr>
      <w:r>
        <w:rPr/>
        <w:t>The last resort, if no white knight can be persuaded to come forward and if the contagion caused by administration</w:t>
      </w:r>
      <w:r>
        <w:rPr>
          <w:spacing w:val="-7"/>
        </w:rPr>
        <w:t> </w:t>
      </w:r>
      <w:r>
        <w:rPr/>
        <w:t>was</w:t>
      </w:r>
      <w:r>
        <w:rPr>
          <w:spacing w:val="-7"/>
        </w:rPr>
        <w:t> </w:t>
      </w:r>
      <w:r>
        <w:rPr/>
        <w:t>simply</w:t>
      </w:r>
      <w:r>
        <w:rPr>
          <w:spacing w:val="-10"/>
        </w:rPr>
        <w:t> </w:t>
      </w:r>
      <w:r>
        <w:rPr/>
        <w:t>too</w:t>
      </w:r>
      <w:r>
        <w:rPr>
          <w:spacing w:val="-8"/>
        </w:rPr>
        <w:t> </w:t>
      </w:r>
      <w:r>
        <w:rPr/>
        <w:t>dangerous,</w:t>
      </w:r>
      <w:r>
        <w:rPr>
          <w:spacing w:val="-9"/>
        </w:rPr>
        <w:t> </w:t>
      </w:r>
      <w:r>
        <w:rPr/>
        <w:t>was</w:t>
      </w:r>
      <w:r>
        <w:rPr>
          <w:spacing w:val="-8"/>
        </w:rPr>
        <w:t> </w:t>
      </w:r>
      <w:r>
        <w:rPr/>
        <w:t>to</w:t>
      </w:r>
      <w:r>
        <w:rPr>
          <w:spacing w:val="-8"/>
        </w:rPr>
        <w:t> </w:t>
      </w:r>
      <w:r>
        <w:rPr/>
        <w:t>use</w:t>
      </w:r>
      <w:r>
        <w:rPr>
          <w:spacing w:val="-10"/>
        </w:rPr>
        <w:t> </w:t>
      </w:r>
      <w:r>
        <w:rPr/>
        <w:t>public</w:t>
      </w:r>
      <w:r>
        <w:rPr>
          <w:spacing w:val="-8"/>
        </w:rPr>
        <w:t> </w:t>
      </w:r>
      <w:r>
        <w:rPr/>
        <w:t>funds</w:t>
      </w:r>
      <w:r>
        <w:rPr>
          <w:spacing w:val="-7"/>
        </w:rPr>
        <w:t> </w:t>
      </w:r>
      <w:r>
        <w:rPr/>
        <w:t>to</w:t>
      </w:r>
      <w:r>
        <w:rPr>
          <w:spacing w:val="-10"/>
        </w:rPr>
        <w:t> </w:t>
      </w:r>
      <w:r>
        <w:rPr/>
        <w:t>attempt</w:t>
      </w:r>
      <w:r>
        <w:rPr>
          <w:spacing w:val="-8"/>
        </w:rPr>
        <w:t> </w:t>
      </w:r>
      <w:r>
        <w:rPr/>
        <w:t>to</w:t>
      </w:r>
      <w:r>
        <w:rPr>
          <w:spacing w:val="-8"/>
        </w:rPr>
        <w:t> </w:t>
      </w:r>
      <w:r>
        <w:rPr/>
        <w:t>recapitalise</w:t>
      </w:r>
      <w:r>
        <w:rPr>
          <w:spacing w:val="-9"/>
        </w:rPr>
        <w:t> </w:t>
      </w:r>
      <w:r>
        <w:rPr/>
        <w:t>and</w:t>
      </w:r>
      <w:r>
        <w:rPr>
          <w:spacing w:val="-8"/>
        </w:rPr>
        <w:t> </w:t>
      </w:r>
      <w:r>
        <w:rPr/>
        <w:t>resurrect</w:t>
      </w:r>
      <w:r>
        <w:rPr>
          <w:spacing w:val="-7"/>
        </w:rPr>
        <w:t> </w:t>
      </w:r>
      <w:r>
        <w:rPr/>
        <w:t>a failing bank. Although it was the last resort, it was also probably the most</w:t>
      </w:r>
      <w:r>
        <w:rPr>
          <w:spacing w:val="-38"/>
        </w:rPr>
        <w:t> </w:t>
      </w:r>
      <w:r>
        <w:rPr/>
        <w:t>common.</w:t>
      </w:r>
    </w:p>
    <w:p>
      <w:pPr>
        <w:pStyle w:val="BodyText"/>
        <w:rPr>
          <w:sz w:val="28"/>
        </w:rPr>
      </w:pPr>
    </w:p>
    <w:p>
      <w:pPr>
        <w:pStyle w:val="BodyText"/>
        <w:spacing w:line="355" w:lineRule="auto"/>
        <w:ind w:left="226" w:right="121"/>
      </w:pPr>
      <w:r>
        <w:rPr/>
        <w:t>For the UK, this proved to be the only option available for what had, before the crisis, been three of largest five</w:t>
      </w:r>
      <w:r>
        <w:rPr>
          <w:spacing w:val="-8"/>
        </w:rPr>
        <w:t> </w:t>
      </w:r>
      <w:r>
        <w:rPr/>
        <w:t>UK</w:t>
      </w:r>
      <w:r>
        <w:rPr>
          <w:spacing w:val="-6"/>
        </w:rPr>
        <w:t> </w:t>
      </w:r>
      <w:r>
        <w:rPr/>
        <w:t>lenders.</w:t>
      </w:r>
      <w:r>
        <w:rPr>
          <w:spacing w:val="-6"/>
        </w:rPr>
        <w:t> </w:t>
      </w:r>
      <w:r>
        <w:rPr/>
        <w:t>Given</w:t>
      </w:r>
      <w:r>
        <w:rPr>
          <w:spacing w:val="-7"/>
        </w:rPr>
        <w:t> </w:t>
      </w:r>
      <w:r>
        <w:rPr/>
        <w:t>these</w:t>
      </w:r>
      <w:r>
        <w:rPr>
          <w:spacing w:val="-8"/>
        </w:rPr>
        <w:t> </w:t>
      </w:r>
      <w:r>
        <w:rPr/>
        <w:t>banks</w:t>
      </w:r>
      <w:r>
        <w:rPr>
          <w:spacing w:val="-7"/>
        </w:rPr>
        <w:t> </w:t>
      </w:r>
      <w:r>
        <w:rPr/>
        <w:t>accounted</w:t>
      </w:r>
      <w:r>
        <w:rPr>
          <w:spacing w:val="-7"/>
        </w:rPr>
        <w:t> </w:t>
      </w:r>
      <w:r>
        <w:rPr/>
        <w:t>for</w:t>
      </w:r>
      <w:r>
        <w:rPr>
          <w:spacing w:val="-7"/>
        </w:rPr>
        <w:t> </w:t>
      </w:r>
      <w:r>
        <w:rPr/>
        <w:t>some</w:t>
      </w:r>
      <w:r>
        <w:rPr>
          <w:spacing w:val="-8"/>
        </w:rPr>
        <w:t> </w:t>
      </w:r>
      <w:r>
        <w:rPr/>
        <w:t>40%</w:t>
      </w:r>
      <w:r>
        <w:rPr>
          <w:spacing w:val="-7"/>
        </w:rPr>
        <w:t> </w:t>
      </w:r>
      <w:r>
        <w:rPr/>
        <w:t>of</w:t>
      </w:r>
      <w:r>
        <w:rPr>
          <w:spacing w:val="-7"/>
        </w:rPr>
        <w:t> </w:t>
      </w:r>
      <w:r>
        <w:rPr/>
        <w:t>lending</w:t>
      </w:r>
      <w:r>
        <w:rPr>
          <w:spacing w:val="-7"/>
        </w:rPr>
        <w:t> </w:t>
      </w:r>
      <w:r>
        <w:rPr/>
        <w:t>to</w:t>
      </w:r>
      <w:r>
        <w:rPr>
          <w:spacing w:val="-8"/>
        </w:rPr>
        <w:t> </w:t>
      </w:r>
      <w:r>
        <w:rPr/>
        <w:t>the</w:t>
      </w:r>
      <w:r>
        <w:rPr>
          <w:spacing w:val="-8"/>
        </w:rPr>
        <w:t> </w:t>
      </w:r>
      <w:r>
        <w:rPr/>
        <w:t>UK</w:t>
      </w:r>
      <w:r>
        <w:rPr>
          <w:spacing w:val="-5"/>
        </w:rPr>
        <w:t> </w:t>
      </w:r>
      <w:r>
        <w:rPr/>
        <w:t>economy</w:t>
      </w:r>
      <w:r>
        <w:rPr>
          <w:spacing w:val="-7"/>
        </w:rPr>
        <w:t> </w:t>
      </w:r>
      <w:r>
        <w:rPr/>
        <w:t>–</w:t>
      </w:r>
      <w:r>
        <w:rPr>
          <w:spacing w:val="-7"/>
        </w:rPr>
        <w:t> </w:t>
      </w:r>
      <w:r>
        <w:rPr/>
        <w:t>and</w:t>
      </w:r>
      <w:r>
        <w:rPr>
          <w:spacing w:val="-7"/>
        </w:rPr>
        <w:t> </w:t>
      </w:r>
      <w:r>
        <w:rPr/>
        <w:t>scarred</w:t>
      </w:r>
      <w:r>
        <w:rPr>
          <w:spacing w:val="-8"/>
        </w:rPr>
        <w:t> </w:t>
      </w:r>
      <w:r>
        <w:rPr/>
        <w:t>by the chaos in the aftermath of Lehman – the government was left with little option but to make a huge £65bn injection of funds to shore their capital</w:t>
      </w:r>
      <w:r>
        <w:rPr>
          <w:spacing w:val="-12"/>
        </w:rPr>
        <w:t> </w:t>
      </w:r>
      <w:r>
        <w:rPr/>
        <w:t>position.</w:t>
      </w:r>
    </w:p>
    <w:p>
      <w:pPr>
        <w:pStyle w:val="BodyText"/>
        <w:spacing w:before="7"/>
        <w:rPr>
          <w:sz w:val="28"/>
        </w:rPr>
      </w:pPr>
    </w:p>
    <w:p>
      <w:pPr>
        <w:pStyle w:val="BodyText"/>
        <w:spacing w:line="357" w:lineRule="auto"/>
        <w:ind w:left="226" w:right="121"/>
      </w:pPr>
      <w:r>
        <w:rPr/>
        <w:t>The intervention was successful in stabilising the situation but UK taxpayers are still counting the cost. Today,</w:t>
      </w:r>
      <w:r>
        <w:rPr>
          <w:spacing w:val="-9"/>
        </w:rPr>
        <w:t> </w:t>
      </w:r>
      <w:r>
        <w:rPr/>
        <w:t>the</w:t>
      </w:r>
      <w:r>
        <w:rPr>
          <w:spacing w:val="-8"/>
        </w:rPr>
        <w:t> </w:t>
      </w:r>
      <w:r>
        <w:rPr/>
        <w:t>government’s</w:t>
      </w:r>
      <w:r>
        <w:rPr>
          <w:spacing w:val="-7"/>
        </w:rPr>
        <w:t> </w:t>
      </w:r>
      <w:r>
        <w:rPr/>
        <w:t>stake</w:t>
      </w:r>
      <w:r>
        <w:rPr>
          <w:spacing w:val="-8"/>
        </w:rPr>
        <w:t> </w:t>
      </w:r>
      <w:r>
        <w:rPr/>
        <w:t>in</w:t>
      </w:r>
      <w:r>
        <w:rPr>
          <w:spacing w:val="-8"/>
        </w:rPr>
        <w:t> </w:t>
      </w:r>
      <w:r>
        <w:rPr/>
        <w:t>RBS,</w:t>
      </w:r>
      <w:r>
        <w:rPr>
          <w:spacing w:val="-8"/>
        </w:rPr>
        <w:t> </w:t>
      </w:r>
      <w:r>
        <w:rPr/>
        <w:t>equivalent</w:t>
      </w:r>
      <w:r>
        <w:rPr>
          <w:spacing w:val="-6"/>
        </w:rPr>
        <w:t> </w:t>
      </w:r>
      <w:r>
        <w:rPr/>
        <w:t>to</w:t>
      </w:r>
      <w:r>
        <w:rPr>
          <w:spacing w:val="-9"/>
        </w:rPr>
        <w:t> </w:t>
      </w:r>
      <w:r>
        <w:rPr/>
        <w:t>economic</w:t>
      </w:r>
      <w:r>
        <w:rPr>
          <w:spacing w:val="-7"/>
        </w:rPr>
        <w:t> </w:t>
      </w:r>
      <w:r>
        <w:rPr/>
        <w:t>ownership</w:t>
      </w:r>
      <w:r>
        <w:rPr>
          <w:spacing w:val="-8"/>
        </w:rPr>
        <w:t> </w:t>
      </w:r>
      <w:r>
        <w:rPr/>
        <w:t>of</w:t>
      </w:r>
      <w:r>
        <w:rPr>
          <w:spacing w:val="-8"/>
        </w:rPr>
        <w:t> </w:t>
      </w:r>
      <w:r>
        <w:rPr/>
        <w:t>a</w:t>
      </w:r>
      <w:r>
        <w:rPr>
          <w:spacing w:val="-8"/>
        </w:rPr>
        <w:t> </w:t>
      </w:r>
      <w:r>
        <w:rPr/>
        <w:t>little</w:t>
      </w:r>
      <w:r>
        <w:rPr>
          <w:spacing w:val="-8"/>
        </w:rPr>
        <w:t> </w:t>
      </w:r>
      <w:r>
        <w:rPr/>
        <w:t>over</w:t>
      </w:r>
      <w:r>
        <w:rPr>
          <w:spacing w:val="-8"/>
        </w:rPr>
        <w:t> </w:t>
      </w:r>
      <w:r>
        <w:rPr/>
        <w:t>80%</w:t>
      </w:r>
      <w:r>
        <w:rPr>
          <w:spacing w:val="-8"/>
        </w:rPr>
        <w:t> </w:t>
      </w:r>
      <w:r>
        <w:rPr/>
        <w:t>of</w:t>
      </w:r>
      <w:r>
        <w:rPr>
          <w:spacing w:val="-9"/>
        </w:rPr>
        <w:t> </w:t>
      </w:r>
      <w:r>
        <w:rPr/>
        <w:t>the</w:t>
      </w:r>
      <w:r>
        <w:rPr>
          <w:spacing w:val="-8"/>
        </w:rPr>
        <w:t> </w:t>
      </w:r>
      <w:r>
        <w:rPr/>
        <w:t>group,</w:t>
      </w:r>
      <w:r>
        <w:rPr>
          <w:spacing w:val="-8"/>
        </w:rPr>
        <w:t> </w:t>
      </w:r>
      <w:r>
        <w:rPr/>
        <w:t>is worth around £31bn, a loss of over 25% on the funds</w:t>
      </w:r>
      <w:r>
        <w:rPr>
          <w:spacing w:val="-20"/>
        </w:rPr>
        <w:t> </w:t>
      </w:r>
      <w:r>
        <w:rPr/>
        <w:t>injected.</w:t>
      </w:r>
    </w:p>
    <w:p>
      <w:pPr>
        <w:pStyle w:val="BodyText"/>
        <w:rPr>
          <w:sz w:val="28"/>
        </w:rPr>
      </w:pPr>
    </w:p>
    <w:p>
      <w:pPr>
        <w:pStyle w:val="BodyText"/>
        <w:spacing w:line="355" w:lineRule="auto"/>
        <w:ind w:left="226" w:right="121"/>
      </w:pPr>
      <w:r>
        <w:rPr/>
        <w:t>The UK was not alone. The US injected over $250bn of preferred stock into financial institutions, including a number of the largest firms. On the continent, the three Benelux countries injected €11bn in a</w:t>
      </w:r>
    </w:p>
    <w:p>
      <w:pPr>
        <w:pStyle w:val="BodyText"/>
        <w:spacing w:line="355" w:lineRule="auto" w:before="2"/>
        <w:ind w:left="226" w:right="121"/>
      </w:pPr>
      <w:r>
        <w:rPr/>
        <w:t>part-Nationalisation of Fortis; France, Belgium and Luxembourg injected €6bn of capital into Dexia. The Swiss put CHF6 billion of funds into UBS.</w:t>
      </w:r>
    </w:p>
    <w:p>
      <w:pPr>
        <w:pStyle w:val="BodyText"/>
        <w:spacing w:before="5"/>
        <w:rPr>
          <w:sz w:val="28"/>
        </w:rPr>
      </w:pPr>
    </w:p>
    <w:p>
      <w:pPr>
        <w:pStyle w:val="BodyText"/>
        <w:spacing w:line="357" w:lineRule="auto"/>
        <w:ind w:left="226" w:right="121"/>
      </w:pPr>
      <w:r>
        <w:rPr/>
        <w:t>None of this counts the costs to the broader economy. The UK suffered from a credit crunch, particularly for lending to SMEs: the businesses that make up LBG and RBS – the two banks in receipt of state support – accounted for over 50% of the pre-crisis stock of corporate lending. The damage to economies generally from a financial system on long lasting life-support has been deep and wide. In the UK, five years later the economy is still smaller than before the crisis. Around half of a million more people remain out of work.</w:t>
      </w:r>
    </w:p>
    <w:p>
      <w:pPr>
        <w:pStyle w:val="BodyText"/>
        <w:spacing w:before="9"/>
        <w:rPr>
          <w:sz w:val="27"/>
        </w:rPr>
      </w:pPr>
    </w:p>
    <w:p>
      <w:pPr>
        <w:pStyle w:val="BodyText"/>
        <w:spacing w:line="357" w:lineRule="auto"/>
        <w:ind w:left="226" w:right="121"/>
      </w:pPr>
      <w:r>
        <w:rPr/>
        <w:t>With the costs of bank failures so high and the choices when they did so unpalatable, it is perhaps not surprising</w:t>
      </w:r>
      <w:r>
        <w:rPr>
          <w:spacing w:val="-9"/>
        </w:rPr>
        <w:t> </w:t>
      </w:r>
      <w:r>
        <w:rPr/>
        <w:t>that</w:t>
      </w:r>
      <w:r>
        <w:rPr>
          <w:spacing w:val="-8"/>
        </w:rPr>
        <w:t> </w:t>
      </w:r>
      <w:r>
        <w:rPr/>
        <w:t>post-crisis</w:t>
      </w:r>
      <w:r>
        <w:rPr>
          <w:spacing w:val="-10"/>
        </w:rPr>
        <w:t> </w:t>
      </w:r>
      <w:r>
        <w:rPr/>
        <w:t>there</w:t>
      </w:r>
      <w:r>
        <w:rPr>
          <w:spacing w:val="-8"/>
        </w:rPr>
        <w:t> </w:t>
      </w:r>
      <w:r>
        <w:rPr/>
        <w:t>had</w:t>
      </w:r>
      <w:r>
        <w:rPr>
          <w:spacing w:val="-8"/>
        </w:rPr>
        <w:t> </w:t>
      </w:r>
      <w:r>
        <w:rPr/>
        <w:t>been</w:t>
      </w:r>
      <w:r>
        <w:rPr>
          <w:spacing w:val="-10"/>
        </w:rPr>
        <w:t> </w:t>
      </w:r>
      <w:r>
        <w:rPr/>
        <w:t>pressure</w:t>
      </w:r>
      <w:r>
        <w:rPr>
          <w:spacing w:val="-9"/>
        </w:rPr>
        <w:t> </w:t>
      </w:r>
      <w:r>
        <w:rPr/>
        <w:t>to</w:t>
      </w:r>
      <w:r>
        <w:rPr>
          <w:spacing w:val="-8"/>
        </w:rPr>
        <w:t> </w:t>
      </w:r>
      <w:r>
        <w:rPr/>
        <w:t>reduce</w:t>
      </w:r>
      <w:r>
        <w:rPr>
          <w:spacing w:val="-9"/>
        </w:rPr>
        <w:t> </w:t>
      </w:r>
      <w:r>
        <w:rPr/>
        <w:t>the</w:t>
      </w:r>
      <w:r>
        <w:rPr>
          <w:spacing w:val="-8"/>
        </w:rPr>
        <w:t> </w:t>
      </w:r>
      <w:r>
        <w:rPr/>
        <w:t>probability</w:t>
      </w:r>
      <w:r>
        <w:rPr>
          <w:spacing w:val="-8"/>
        </w:rPr>
        <w:t> </w:t>
      </w:r>
      <w:r>
        <w:rPr/>
        <w:t>of</w:t>
      </w:r>
      <w:r>
        <w:rPr>
          <w:spacing w:val="-10"/>
        </w:rPr>
        <w:t> </w:t>
      </w:r>
      <w:r>
        <w:rPr/>
        <w:t>failure,</w:t>
      </w:r>
      <w:r>
        <w:rPr>
          <w:spacing w:val="-7"/>
        </w:rPr>
        <w:t> </w:t>
      </w:r>
      <w:r>
        <w:rPr/>
        <w:t>particularly</w:t>
      </w:r>
      <w:r>
        <w:rPr>
          <w:spacing w:val="-7"/>
        </w:rPr>
        <w:t> </w:t>
      </w:r>
      <w:r>
        <w:rPr/>
        <w:t>for</w:t>
      </w:r>
      <w:r>
        <w:rPr>
          <w:spacing w:val="-8"/>
        </w:rPr>
        <w:t> </w:t>
      </w:r>
      <w:r>
        <w:rPr/>
        <w:t>large</w:t>
      </w:r>
    </w:p>
    <w:p>
      <w:pPr>
        <w:spacing w:after="0" w:line="357" w:lineRule="auto"/>
        <w:sectPr>
          <w:pgSz w:w="12240" w:h="15840"/>
          <w:pgMar w:header="0" w:footer="1240" w:top="1280" w:bottom="1440" w:left="1360" w:right="1460"/>
        </w:sectPr>
      </w:pPr>
    </w:p>
    <w:p>
      <w:pPr>
        <w:pStyle w:val="BodyText"/>
        <w:spacing w:line="355" w:lineRule="auto" w:before="72"/>
        <w:ind w:left="226" w:right="121"/>
      </w:pPr>
      <w:r>
        <w:rPr/>
        <w:t>international banks, as close to zero as possible. Indeed, some have argued that banks should become unlevered mutual funds – effectively the solution is to ban banking.</w:t>
      </w:r>
    </w:p>
    <w:p>
      <w:pPr>
        <w:pStyle w:val="BodyText"/>
        <w:spacing w:before="4"/>
        <w:rPr>
          <w:sz w:val="28"/>
        </w:rPr>
      </w:pPr>
    </w:p>
    <w:p>
      <w:pPr>
        <w:pStyle w:val="BodyText"/>
        <w:spacing w:line="357" w:lineRule="auto"/>
        <w:ind w:left="226" w:right="121"/>
      </w:pPr>
      <w:r>
        <w:rPr/>
        <w:t>Others argue that regulation cannot hope to lower the probability of failure. With greater resources, the banks will always be one step ahead and find new ways to game the rules. Instead the authorities should focus efforts on ensuring that is completely safe for banks to fail. Large banks should be broken up into many smaller businesses that are easy, individually to resolve, even if that means forgoing economies of scale.</w:t>
      </w:r>
    </w:p>
    <w:p>
      <w:pPr>
        <w:pStyle w:val="BodyText"/>
        <w:spacing w:before="9"/>
        <w:rPr>
          <w:sz w:val="27"/>
        </w:rPr>
      </w:pPr>
    </w:p>
    <w:p>
      <w:pPr>
        <w:pStyle w:val="BodyText"/>
        <w:spacing w:line="357" w:lineRule="auto"/>
        <w:ind w:left="226" w:right="121"/>
      </w:pPr>
      <w:r>
        <w:rPr/>
        <w:t>The international regulatory community has taken a different two-pronged approach. First to reduce, but not eliminate, the possibility of failure by making banks resilient not only to known, but also to unknown risks – the events in the tail of the distribution.</w:t>
      </w:r>
    </w:p>
    <w:p>
      <w:pPr>
        <w:pStyle w:val="BodyText"/>
        <w:rPr>
          <w:sz w:val="28"/>
        </w:rPr>
      </w:pPr>
    </w:p>
    <w:p>
      <w:pPr>
        <w:pStyle w:val="BodyText"/>
        <w:spacing w:line="357" w:lineRule="auto"/>
        <w:ind w:left="226" w:right="152"/>
      </w:pPr>
      <w:r>
        <w:rPr/>
        <w:t>Second, in a world in which banks can still fail, to give the authorities real, practical options for resolving failures</w:t>
      </w:r>
      <w:r>
        <w:rPr>
          <w:spacing w:val="-8"/>
        </w:rPr>
        <w:t> </w:t>
      </w:r>
      <w:r>
        <w:rPr/>
        <w:t>that</w:t>
      </w:r>
      <w:r>
        <w:rPr>
          <w:spacing w:val="-10"/>
        </w:rPr>
        <w:t> </w:t>
      </w:r>
      <w:r>
        <w:rPr/>
        <w:t>neither</w:t>
      </w:r>
      <w:r>
        <w:rPr>
          <w:spacing w:val="-10"/>
        </w:rPr>
        <w:t> </w:t>
      </w:r>
      <w:r>
        <w:rPr/>
        <w:t>trigger</w:t>
      </w:r>
      <w:r>
        <w:rPr>
          <w:spacing w:val="-9"/>
        </w:rPr>
        <w:t> </w:t>
      </w:r>
      <w:r>
        <w:rPr/>
        <w:t>widespread</w:t>
      </w:r>
      <w:r>
        <w:rPr>
          <w:spacing w:val="-10"/>
        </w:rPr>
        <w:t> </w:t>
      </w:r>
      <w:r>
        <w:rPr/>
        <w:t>economic</w:t>
      </w:r>
      <w:r>
        <w:rPr>
          <w:spacing w:val="-7"/>
        </w:rPr>
        <w:t> </w:t>
      </w:r>
      <w:r>
        <w:rPr/>
        <w:t>disruption</w:t>
      </w:r>
      <w:r>
        <w:rPr>
          <w:spacing w:val="-10"/>
        </w:rPr>
        <w:t> </w:t>
      </w:r>
      <w:r>
        <w:rPr/>
        <w:t>nor</w:t>
      </w:r>
      <w:r>
        <w:rPr>
          <w:spacing w:val="-9"/>
        </w:rPr>
        <w:t> </w:t>
      </w:r>
      <w:r>
        <w:rPr/>
        <w:t>require</w:t>
      </w:r>
      <w:r>
        <w:rPr>
          <w:spacing w:val="-10"/>
        </w:rPr>
        <w:t> </w:t>
      </w:r>
      <w:r>
        <w:rPr/>
        <w:t>huge</w:t>
      </w:r>
      <w:r>
        <w:rPr>
          <w:spacing w:val="-9"/>
        </w:rPr>
        <w:t> </w:t>
      </w:r>
      <w:r>
        <w:rPr/>
        <w:t>injections</w:t>
      </w:r>
      <w:r>
        <w:rPr>
          <w:spacing w:val="-9"/>
        </w:rPr>
        <w:t> </w:t>
      </w:r>
      <w:r>
        <w:rPr/>
        <w:t>of</w:t>
      </w:r>
      <w:r>
        <w:rPr>
          <w:spacing w:val="-9"/>
        </w:rPr>
        <w:t> </w:t>
      </w:r>
      <w:r>
        <w:rPr/>
        <w:t>public</w:t>
      </w:r>
      <w:r>
        <w:rPr>
          <w:spacing w:val="-8"/>
        </w:rPr>
        <w:t> </w:t>
      </w:r>
      <w:r>
        <w:rPr/>
        <w:t>funds.</w:t>
      </w:r>
      <w:r>
        <w:rPr>
          <w:spacing w:val="33"/>
        </w:rPr>
        <w:t> </w:t>
      </w:r>
      <w:r>
        <w:rPr/>
        <w:t>And, by</w:t>
      </w:r>
      <w:r>
        <w:rPr>
          <w:spacing w:val="-9"/>
        </w:rPr>
        <w:t> </w:t>
      </w:r>
      <w:r>
        <w:rPr/>
        <w:t>making</w:t>
      </w:r>
      <w:r>
        <w:rPr>
          <w:spacing w:val="-10"/>
        </w:rPr>
        <w:t> </w:t>
      </w:r>
      <w:r>
        <w:rPr/>
        <w:t>investors</w:t>
      </w:r>
      <w:r>
        <w:rPr>
          <w:spacing w:val="-8"/>
        </w:rPr>
        <w:t> </w:t>
      </w:r>
      <w:r>
        <w:rPr/>
        <w:t>in</w:t>
      </w:r>
      <w:r>
        <w:rPr>
          <w:spacing w:val="-9"/>
        </w:rPr>
        <w:t> </w:t>
      </w:r>
      <w:r>
        <w:rPr/>
        <w:t>banks</w:t>
      </w:r>
      <w:r>
        <w:rPr>
          <w:spacing w:val="-8"/>
        </w:rPr>
        <w:t> </w:t>
      </w:r>
      <w:r>
        <w:rPr/>
        <w:t>ultimately</w:t>
      </w:r>
      <w:r>
        <w:rPr>
          <w:spacing w:val="-8"/>
        </w:rPr>
        <w:t> </w:t>
      </w:r>
      <w:r>
        <w:rPr/>
        <w:t>responsible</w:t>
      </w:r>
      <w:r>
        <w:rPr>
          <w:spacing w:val="-9"/>
        </w:rPr>
        <w:t> </w:t>
      </w:r>
      <w:r>
        <w:rPr/>
        <w:t>for</w:t>
      </w:r>
      <w:r>
        <w:rPr>
          <w:spacing w:val="-10"/>
        </w:rPr>
        <w:t> </w:t>
      </w:r>
      <w:r>
        <w:rPr/>
        <w:t>losses,</w:t>
      </w:r>
      <w:r>
        <w:rPr>
          <w:spacing w:val="-9"/>
        </w:rPr>
        <w:t> </w:t>
      </w:r>
      <w:r>
        <w:rPr/>
        <w:t>as</w:t>
      </w:r>
      <w:r>
        <w:rPr>
          <w:spacing w:val="-8"/>
        </w:rPr>
        <w:t> </w:t>
      </w:r>
      <w:r>
        <w:rPr/>
        <w:t>is</w:t>
      </w:r>
      <w:r>
        <w:rPr>
          <w:spacing w:val="-7"/>
        </w:rPr>
        <w:t> </w:t>
      </w:r>
      <w:r>
        <w:rPr/>
        <w:t>the</w:t>
      </w:r>
      <w:r>
        <w:rPr>
          <w:spacing w:val="-9"/>
        </w:rPr>
        <w:t> </w:t>
      </w:r>
      <w:r>
        <w:rPr/>
        <w:t>case</w:t>
      </w:r>
      <w:r>
        <w:rPr>
          <w:spacing w:val="-10"/>
        </w:rPr>
        <w:t> </w:t>
      </w:r>
      <w:r>
        <w:rPr/>
        <w:t>for</w:t>
      </w:r>
      <w:r>
        <w:rPr>
          <w:spacing w:val="-9"/>
        </w:rPr>
        <w:t> </w:t>
      </w:r>
      <w:r>
        <w:rPr/>
        <w:t>other</w:t>
      </w:r>
      <w:r>
        <w:rPr>
          <w:spacing w:val="-9"/>
        </w:rPr>
        <w:t> </w:t>
      </w:r>
      <w:r>
        <w:rPr/>
        <w:t>industries,</w:t>
      </w:r>
      <w:r>
        <w:rPr>
          <w:spacing w:val="-8"/>
        </w:rPr>
        <w:t> </w:t>
      </w:r>
      <w:r>
        <w:rPr/>
        <w:t>introducing a</w:t>
      </w:r>
      <w:r>
        <w:rPr>
          <w:spacing w:val="-5"/>
        </w:rPr>
        <w:t> </w:t>
      </w:r>
      <w:r>
        <w:rPr/>
        <w:t>market</w:t>
      </w:r>
      <w:r>
        <w:rPr>
          <w:spacing w:val="-4"/>
        </w:rPr>
        <w:t> </w:t>
      </w:r>
      <w:r>
        <w:rPr/>
        <w:t>discipline</w:t>
      </w:r>
      <w:r>
        <w:rPr>
          <w:spacing w:val="-4"/>
        </w:rPr>
        <w:t> </w:t>
      </w:r>
      <w:r>
        <w:rPr/>
        <w:t>on</w:t>
      </w:r>
      <w:r>
        <w:rPr>
          <w:spacing w:val="-4"/>
        </w:rPr>
        <w:t> </w:t>
      </w:r>
      <w:r>
        <w:rPr/>
        <w:t>risk</w:t>
      </w:r>
      <w:r>
        <w:rPr>
          <w:spacing w:val="-4"/>
        </w:rPr>
        <w:t> </w:t>
      </w:r>
      <w:r>
        <w:rPr/>
        <w:t>taking</w:t>
      </w:r>
      <w:r>
        <w:rPr>
          <w:spacing w:val="-4"/>
        </w:rPr>
        <w:t> </w:t>
      </w:r>
      <w:r>
        <w:rPr/>
        <w:t>that</w:t>
      </w:r>
      <w:r>
        <w:rPr>
          <w:spacing w:val="-2"/>
        </w:rPr>
        <w:t> </w:t>
      </w:r>
      <w:r>
        <w:rPr/>
        <w:t>will</w:t>
      </w:r>
      <w:r>
        <w:rPr>
          <w:spacing w:val="-2"/>
        </w:rPr>
        <w:t> </w:t>
      </w:r>
      <w:r>
        <w:rPr/>
        <w:t>further</w:t>
      </w:r>
      <w:r>
        <w:rPr>
          <w:spacing w:val="-5"/>
        </w:rPr>
        <w:t> </w:t>
      </w:r>
      <w:r>
        <w:rPr/>
        <w:t>reduce</w:t>
      </w:r>
      <w:r>
        <w:rPr>
          <w:spacing w:val="-4"/>
        </w:rPr>
        <w:t> </w:t>
      </w:r>
      <w:r>
        <w:rPr/>
        <w:t>the</w:t>
      </w:r>
      <w:r>
        <w:rPr>
          <w:spacing w:val="-4"/>
        </w:rPr>
        <w:t> </w:t>
      </w:r>
      <w:r>
        <w:rPr/>
        <w:t>likelihood</w:t>
      </w:r>
      <w:r>
        <w:rPr>
          <w:spacing w:val="-4"/>
        </w:rPr>
        <w:t> </w:t>
      </w:r>
      <w:r>
        <w:rPr/>
        <w:t>of</w:t>
      </w:r>
      <w:r>
        <w:rPr>
          <w:spacing w:val="-3"/>
        </w:rPr>
        <w:t> </w:t>
      </w:r>
      <w:r>
        <w:rPr/>
        <w:t>failure</w:t>
      </w:r>
      <w:r>
        <w:rPr>
          <w:spacing w:val="-5"/>
        </w:rPr>
        <w:t> </w:t>
      </w:r>
      <w:r>
        <w:rPr/>
        <w:t>in</w:t>
      </w:r>
      <w:r>
        <w:rPr>
          <w:spacing w:val="-3"/>
        </w:rPr>
        <w:t> </w:t>
      </w:r>
      <w:r>
        <w:rPr/>
        <w:t>the</w:t>
      </w:r>
      <w:r>
        <w:rPr>
          <w:spacing w:val="-5"/>
        </w:rPr>
        <w:t> </w:t>
      </w:r>
      <w:r>
        <w:rPr/>
        <w:t>first</w:t>
      </w:r>
      <w:r>
        <w:rPr>
          <w:spacing w:val="-2"/>
        </w:rPr>
        <w:t> </w:t>
      </w:r>
      <w:r>
        <w:rPr/>
        <w:t>place.</w:t>
      </w:r>
    </w:p>
    <w:p>
      <w:pPr>
        <w:pStyle w:val="BodyText"/>
        <w:spacing w:before="10"/>
        <w:rPr>
          <w:sz w:val="27"/>
        </w:rPr>
      </w:pPr>
    </w:p>
    <w:p>
      <w:pPr>
        <w:pStyle w:val="Heading1"/>
      </w:pPr>
      <w:r>
        <w:rPr/>
        <w:t>Reducing likelihood of failure</w:t>
      </w:r>
    </w:p>
    <w:p>
      <w:pPr>
        <w:pStyle w:val="BodyText"/>
        <w:rPr>
          <w:b/>
          <w:sz w:val="20"/>
        </w:rPr>
      </w:pPr>
    </w:p>
    <w:p>
      <w:pPr>
        <w:pStyle w:val="BodyText"/>
        <w:spacing w:before="6"/>
        <w:rPr>
          <w:b/>
          <w:sz w:val="17"/>
        </w:rPr>
      </w:pPr>
    </w:p>
    <w:p>
      <w:pPr>
        <w:pStyle w:val="BodyText"/>
        <w:spacing w:before="1"/>
        <w:ind w:left="226"/>
      </w:pPr>
      <w:r>
        <w:rPr/>
        <w:t>I believe regulation can be effective in reducing the probability of failure.</w:t>
      </w:r>
    </w:p>
    <w:p>
      <w:pPr>
        <w:pStyle w:val="BodyText"/>
        <w:rPr>
          <w:sz w:val="20"/>
        </w:rPr>
      </w:pPr>
    </w:p>
    <w:p>
      <w:pPr>
        <w:pStyle w:val="BodyText"/>
        <w:spacing w:before="3"/>
        <w:rPr>
          <w:sz w:val="17"/>
        </w:rPr>
      </w:pPr>
    </w:p>
    <w:p>
      <w:pPr>
        <w:pStyle w:val="BodyText"/>
        <w:spacing w:line="357" w:lineRule="auto" w:before="1"/>
        <w:ind w:left="226" w:right="362"/>
      </w:pPr>
      <w:r>
        <w:rPr/>
        <w:t>We have in Basel 3 a fundamentally reformed international risk weighted capital standard and, in the Liquidity Coverage Ratio (LCR), the first international standard on liquidity. The imposition of quantified capital add-ons for systemically important banks has been agreed. This risk weighted capital and liquidity regime has largely been legislated in the key jurisdictions. And, to complement these revised minimum standards, countries around the world are embedding a regular stress testing process as a key part of micro-prudential and macro-prudential supervision.</w:t>
      </w:r>
    </w:p>
    <w:p>
      <w:pPr>
        <w:pStyle w:val="BodyText"/>
        <w:spacing w:before="9"/>
        <w:rPr>
          <w:sz w:val="27"/>
        </w:rPr>
      </w:pPr>
    </w:p>
    <w:p>
      <w:pPr>
        <w:pStyle w:val="BodyText"/>
        <w:spacing w:line="355" w:lineRule="auto"/>
        <w:ind w:left="226" w:right="260"/>
      </w:pPr>
      <w:r>
        <w:rPr/>
        <w:t>Banks</w:t>
      </w:r>
      <w:r>
        <w:rPr>
          <w:spacing w:val="-7"/>
        </w:rPr>
        <w:t> </w:t>
      </w:r>
      <w:r>
        <w:rPr/>
        <w:t>are</w:t>
      </w:r>
      <w:r>
        <w:rPr>
          <w:spacing w:val="-8"/>
        </w:rPr>
        <w:t> </w:t>
      </w:r>
      <w:r>
        <w:rPr/>
        <w:t>now</w:t>
      </w:r>
      <w:r>
        <w:rPr>
          <w:spacing w:val="-9"/>
        </w:rPr>
        <w:t> </w:t>
      </w:r>
      <w:r>
        <w:rPr/>
        <w:t>making</w:t>
      </w:r>
      <w:r>
        <w:rPr>
          <w:spacing w:val="-8"/>
        </w:rPr>
        <w:t> </w:t>
      </w:r>
      <w:r>
        <w:rPr/>
        <w:t>the</w:t>
      </w:r>
      <w:r>
        <w:rPr>
          <w:spacing w:val="-7"/>
        </w:rPr>
        <w:t> </w:t>
      </w:r>
      <w:r>
        <w:rPr/>
        <w:t>transition</w:t>
      </w:r>
      <w:r>
        <w:rPr>
          <w:spacing w:val="-8"/>
        </w:rPr>
        <w:t> </w:t>
      </w:r>
      <w:r>
        <w:rPr/>
        <w:t>to</w:t>
      </w:r>
      <w:r>
        <w:rPr>
          <w:spacing w:val="-10"/>
        </w:rPr>
        <w:t> </w:t>
      </w:r>
      <w:r>
        <w:rPr/>
        <w:t>the</w:t>
      </w:r>
      <w:r>
        <w:rPr>
          <w:spacing w:val="-7"/>
        </w:rPr>
        <w:t> </w:t>
      </w:r>
      <w:r>
        <w:rPr/>
        <w:t>new,</w:t>
      </w:r>
      <w:r>
        <w:rPr>
          <w:spacing w:val="-7"/>
        </w:rPr>
        <w:t> </w:t>
      </w:r>
      <w:r>
        <w:rPr/>
        <w:t>higher</w:t>
      </w:r>
      <w:r>
        <w:rPr>
          <w:spacing w:val="-7"/>
        </w:rPr>
        <w:t> </w:t>
      </w:r>
      <w:r>
        <w:rPr/>
        <w:t>standards.</w:t>
      </w:r>
      <w:r>
        <w:rPr>
          <w:spacing w:val="-8"/>
        </w:rPr>
        <w:t> </w:t>
      </w:r>
      <w:r>
        <w:rPr/>
        <w:t>The</w:t>
      </w:r>
      <w:r>
        <w:rPr>
          <w:spacing w:val="-8"/>
        </w:rPr>
        <w:t> </w:t>
      </w:r>
      <w:r>
        <w:rPr/>
        <w:t>amount</w:t>
      </w:r>
      <w:r>
        <w:rPr>
          <w:spacing w:val="-8"/>
        </w:rPr>
        <w:t> </w:t>
      </w:r>
      <w:r>
        <w:rPr/>
        <w:t>of</w:t>
      </w:r>
      <w:r>
        <w:rPr>
          <w:spacing w:val="-7"/>
        </w:rPr>
        <w:t> </w:t>
      </w:r>
      <w:r>
        <w:rPr/>
        <w:t>capital</w:t>
      </w:r>
      <w:r>
        <w:rPr>
          <w:spacing w:val="-8"/>
        </w:rPr>
        <w:t> </w:t>
      </w:r>
      <w:r>
        <w:rPr/>
        <w:t>and</w:t>
      </w:r>
      <w:r>
        <w:rPr>
          <w:spacing w:val="-7"/>
        </w:rPr>
        <w:t> </w:t>
      </w:r>
      <w:r>
        <w:rPr/>
        <w:t>liquidity</w:t>
      </w:r>
      <w:r>
        <w:rPr>
          <w:spacing w:val="-8"/>
        </w:rPr>
        <w:t> </w:t>
      </w:r>
      <w:r>
        <w:rPr/>
        <w:t>in</w:t>
      </w:r>
      <w:r>
        <w:rPr>
          <w:spacing w:val="-8"/>
        </w:rPr>
        <w:t> </w:t>
      </w:r>
      <w:r>
        <w:rPr/>
        <w:t>the system has already been transformed. Globally there is now some $500bn more equity capital in the banking system than the level before the crisis. The major UK banks hold £150bn more equity and their leverage has broadly halved. Holdings of liquid assets have</w:t>
      </w:r>
      <w:r>
        <w:rPr>
          <w:spacing w:val="-19"/>
        </w:rPr>
        <w:t> </w:t>
      </w:r>
      <w:r>
        <w:rPr/>
        <w:t>trebled.</w:t>
      </w:r>
    </w:p>
    <w:p>
      <w:pPr>
        <w:pStyle w:val="BodyText"/>
        <w:spacing w:before="7"/>
        <w:rPr>
          <w:sz w:val="28"/>
        </w:rPr>
      </w:pPr>
    </w:p>
    <w:p>
      <w:pPr>
        <w:pStyle w:val="BodyText"/>
        <w:ind w:left="226"/>
      </w:pPr>
      <w:r>
        <w:rPr/>
        <w:t>However, two crucial elements of the capital and liquidity regime are still at the design and agreement stage.</w:t>
      </w:r>
    </w:p>
    <w:p>
      <w:pPr>
        <w:pStyle w:val="BodyText"/>
        <w:rPr>
          <w:sz w:val="20"/>
        </w:rPr>
      </w:pPr>
    </w:p>
    <w:p>
      <w:pPr>
        <w:pStyle w:val="BodyText"/>
        <w:spacing w:before="5"/>
        <w:rPr>
          <w:sz w:val="17"/>
        </w:rPr>
      </w:pPr>
    </w:p>
    <w:p>
      <w:pPr>
        <w:pStyle w:val="BodyText"/>
        <w:spacing w:line="357" w:lineRule="auto"/>
        <w:ind w:left="226" w:right="121"/>
      </w:pPr>
      <w:r>
        <w:rPr/>
        <w:t>The first is an international standard on leverage. Though the risk-weighted capital framework provides a system that it is more sensitive to risk, it is reliant on those risk-weights being correctly calculated and, therefore, vulnerable to so-called model risk. The risk-weighted approach will fail if the risk-weights are</w:t>
      </w:r>
    </w:p>
    <w:p>
      <w:pPr>
        <w:spacing w:after="0" w:line="357" w:lineRule="auto"/>
        <w:sectPr>
          <w:pgSz w:w="12240" w:h="15840"/>
          <w:pgMar w:header="0" w:footer="1240" w:top="1280" w:bottom="1440" w:left="1360" w:right="1460"/>
        </w:sectPr>
      </w:pPr>
    </w:p>
    <w:p>
      <w:pPr>
        <w:pStyle w:val="BodyText"/>
        <w:spacing w:line="357" w:lineRule="auto" w:before="72"/>
        <w:ind w:left="226" w:right="121"/>
      </w:pPr>
      <w:r>
        <w:rPr/>
        <w:t>wrongly calculated, either individually or, collectively. And the evidence of the crisis is that this risk can become more pronounced in boom times when asset prices are rising and the pressure to expand balance sheets with cheap funding is greatest. The result is dangerous concentrations in what appear to be low-risk assets. It is telling that if a minimum leverage standard been in place prior to the crisis, it would have bound more</w:t>
      </w:r>
      <w:r>
        <w:rPr>
          <w:spacing w:val="-9"/>
        </w:rPr>
        <w:t> </w:t>
      </w:r>
      <w:r>
        <w:rPr/>
        <w:t>tightly</w:t>
      </w:r>
      <w:r>
        <w:rPr>
          <w:spacing w:val="-8"/>
        </w:rPr>
        <w:t> </w:t>
      </w:r>
      <w:r>
        <w:rPr/>
        <w:t>than</w:t>
      </w:r>
      <w:r>
        <w:rPr>
          <w:spacing w:val="-10"/>
        </w:rPr>
        <w:t> </w:t>
      </w:r>
      <w:r>
        <w:rPr/>
        <w:t>risk-weighted</w:t>
      </w:r>
      <w:r>
        <w:rPr>
          <w:spacing w:val="-8"/>
        </w:rPr>
        <w:t> </w:t>
      </w:r>
      <w:r>
        <w:rPr/>
        <w:t>measures</w:t>
      </w:r>
      <w:r>
        <w:rPr>
          <w:spacing w:val="-7"/>
        </w:rPr>
        <w:t> </w:t>
      </w:r>
      <w:r>
        <w:rPr/>
        <w:t>for</w:t>
      </w:r>
      <w:r>
        <w:rPr>
          <w:spacing w:val="-9"/>
        </w:rPr>
        <w:t> </w:t>
      </w:r>
      <w:r>
        <w:rPr/>
        <w:t>a</w:t>
      </w:r>
      <w:r>
        <w:rPr>
          <w:spacing w:val="-8"/>
        </w:rPr>
        <w:t> </w:t>
      </w:r>
      <w:r>
        <w:rPr/>
        <w:t>number</w:t>
      </w:r>
      <w:r>
        <w:rPr>
          <w:spacing w:val="-9"/>
        </w:rPr>
        <w:t> </w:t>
      </w:r>
      <w:r>
        <w:rPr/>
        <w:t>of</w:t>
      </w:r>
      <w:r>
        <w:rPr>
          <w:spacing w:val="-8"/>
        </w:rPr>
        <w:t> </w:t>
      </w:r>
      <w:r>
        <w:rPr/>
        <w:t>banks</w:t>
      </w:r>
      <w:r>
        <w:rPr>
          <w:spacing w:val="-8"/>
        </w:rPr>
        <w:t> </w:t>
      </w:r>
      <w:r>
        <w:rPr/>
        <w:t>that</w:t>
      </w:r>
      <w:r>
        <w:rPr>
          <w:spacing w:val="-9"/>
        </w:rPr>
        <w:t> </w:t>
      </w:r>
      <w:r>
        <w:rPr/>
        <w:t>met</w:t>
      </w:r>
      <w:r>
        <w:rPr>
          <w:spacing w:val="-8"/>
        </w:rPr>
        <w:t> </w:t>
      </w:r>
      <w:r>
        <w:rPr/>
        <w:t>their</w:t>
      </w:r>
      <w:r>
        <w:rPr>
          <w:spacing w:val="-9"/>
        </w:rPr>
        <w:t> </w:t>
      </w:r>
      <w:r>
        <w:rPr/>
        <w:t>risk</w:t>
      </w:r>
      <w:r>
        <w:rPr>
          <w:spacing w:val="-7"/>
        </w:rPr>
        <w:t> </w:t>
      </w:r>
      <w:r>
        <w:rPr/>
        <w:t>weighted</w:t>
      </w:r>
      <w:r>
        <w:rPr>
          <w:spacing w:val="-9"/>
        </w:rPr>
        <w:t> </w:t>
      </w:r>
      <w:r>
        <w:rPr/>
        <w:t>capital</w:t>
      </w:r>
      <w:r>
        <w:rPr>
          <w:spacing w:val="-9"/>
        </w:rPr>
        <w:t> </w:t>
      </w:r>
      <w:r>
        <w:rPr/>
        <w:t>ratios</w:t>
      </w:r>
      <w:r>
        <w:rPr>
          <w:spacing w:val="-7"/>
        </w:rPr>
        <w:t> </w:t>
      </w:r>
      <w:r>
        <w:rPr/>
        <w:t>but that subsequently</w:t>
      </w:r>
      <w:r>
        <w:rPr>
          <w:spacing w:val="-1"/>
        </w:rPr>
        <w:t> </w:t>
      </w:r>
      <w:r>
        <w:rPr/>
        <w:t>failed.</w:t>
      </w:r>
    </w:p>
    <w:p>
      <w:pPr>
        <w:pStyle w:val="BodyText"/>
        <w:spacing w:before="7"/>
        <w:rPr>
          <w:sz w:val="27"/>
        </w:rPr>
      </w:pPr>
    </w:p>
    <w:p>
      <w:pPr>
        <w:pStyle w:val="BodyText"/>
        <w:spacing w:line="357" w:lineRule="auto"/>
        <w:ind w:left="226" w:right="121"/>
      </w:pPr>
      <w:r>
        <w:rPr/>
        <w:t>The debate about the relative merits of risk weighted capital controls versus un-risk-weighted controls like the leverage ratio has in my view become too hung up on the question of backstops and frontstops – on which constraint should bite first. This is an unhelpful way to look at the issue. Risk-weighted and non-risk- weighted measures protect against different risks. The leverage measure is there to manage model risk, which can be very significant. Which of the two ratios binds first depends on the kind of risks that banks are running. The leverage ratio automatically places tighter limits on expansions in the balance sheet through supposedly low-risk assets.</w:t>
      </w:r>
    </w:p>
    <w:p>
      <w:pPr>
        <w:pStyle w:val="BodyText"/>
        <w:spacing w:before="8"/>
        <w:rPr>
          <w:sz w:val="27"/>
        </w:rPr>
      </w:pPr>
    </w:p>
    <w:p>
      <w:pPr>
        <w:pStyle w:val="BodyText"/>
        <w:spacing w:line="357" w:lineRule="auto"/>
        <w:ind w:left="226" w:right="217"/>
      </w:pPr>
      <w:r>
        <w:rPr/>
        <w:t>The international community has made progress on the leverage ratio. The definition guiding how it should be calculated was agreed at the start of this year. This will provide the basis for banks to disclose the ratio over the next 3 years in the light of which the international community will decide in 2017 on the calculation of a minimum standard.</w:t>
      </w:r>
    </w:p>
    <w:p>
      <w:pPr>
        <w:pStyle w:val="BodyText"/>
        <w:spacing w:before="11"/>
        <w:rPr>
          <w:sz w:val="27"/>
        </w:rPr>
      </w:pPr>
    </w:p>
    <w:p>
      <w:pPr>
        <w:pStyle w:val="BodyText"/>
        <w:spacing w:line="355" w:lineRule="auto"/>
        <w:ind w:left="226" w:right="121"/>
      </w:pPr>
      <w:r>
        <w:rPr/>
        <w:t>A number of authorities, including the US, the Netherlands, and the Swiss, have already introduced or are considering a leverage ratio in advance of the international standard. In the UK, the Prudential Regulation Authority has already asked the eight major UK banks and building societies to take steps to achieve a leverage ratio above 3%. The Financial Policy Committee has been asked by the Chancellor to review whether a leverage ratio framework should be introduced in advance of the international framework. This could</w:t>
      </w:r>
      <w:r>
        <w:rPr>
          <w:spacing w:val="-7"/>
        </w:rPr>
        <w:t> </w:t>
      </w:r>
      <w:r>
        <w:rPr/>
        <w:t>include</w:t>
      </w:r>
      <w:r>
        <w:rPr>
          <w:spacing w:val="-7"/>
        </w:rPr>
        <w:t> </w:t>
      </w:r>
      <w:r>
        <w:rPr/>
        <w:t>a</w:t>
      </w:r>
      <w:r>
        <w:rPr>
          <w:spacing w:val="-7"/>
        </w:rPr>
        <w:t> </w:t>
      </w:r>
      <w:r>
        <w:rPr/>
        <w:t>power</w:t>
      </w:r>
      <w:r>
        <w:rPr>
          <w:spacing w:val="-7"/>
        </w:rPr>
        <w:t> </w:t>
      </w:r>
      <w:r>
        <w:rPr/>
        <w:t>for</w:t>
      </w:r>
      <w:r>
        <w:rPr>
          <w:spacing w:val="-7"/>
        </w:rPr>
        <w:t> </w:t>
      </w:r>
      <w:r>
        <w:rPr/>
        <w:t>the</w:t>
      </w:r>
      <w:r>
        <w:rPr>
          <w:spacing w:val="-8"/>
        </w:rPr>
        <w:t> </w:t>
      </w:r>
      <w:r>
        <w:rPr/>
        <w:t>FPC</w:t>
      </w:r>
      <w:r>
        <w:rPr>
          <w:spacing w:val="-8"/>
        </w:rPr>
        <w:t> </w:t>
      </w:r>
      <w:r>
        <w:rPr/>
        <w:t>to</w:t>
      </w:r>
      <w:r>
        <w:rPr>
          <w:spacing w:val="-8"/>
        </w:rPr>
        <w:t> </w:t>
      </w:r>
      <w:r>
        <w:rPr/>
        <w:t>vary</w:t>
      </w:r>
      <w:r>
        <w:rPr>
          <w:spacing w:val="-6"/>
        </w:rPr>
        <w:t> </w:t>
      </w:r>
      <w:r>
        <w:rPr/>
        <w:t>the</w:t>
      </w:r>
      <w:r>
        <w:rPr>
          <w:spacing w:val="-7"/>
        </w:rPr>
        <w:t> </w:t>
      </w:r>
      <w:r>
        <w:rPr/>
        <w:t>ratio</w:t>
      </w:r>
      <w:r>
        <w:rPr>
          <w:spacing w:val="-7"/>
        </w:rPr>
        <w:t> </w:t>
      </w:r>
      <w:r>
        <w:rPr/>
        <w:t>to</w:t>
      </w:r>
      <w:r>
        <w:rPr>
          <w:spacing w:val="-7"/>
        </w:rPr>
        <w:t> </w:t>
      </w:r>
      <w:r>
        <w:rPr/>
        <w:t>counter</w:t>
      </w:r>
      <w:r>
        <w:rPr>
          <w:spacing w:val="-7"/>
        </w:rPr>
        <w:t> </w:t>
      </w:r>
      <w:r>
        <w:rPr/>
        <w:t>macro-prudential</w:t>
      </w:r>
      <w:r>
        <w:rPr>
          <w:spacing w:val="-7"/>
        </w:rPr>
        <w:t> </w:t>
      </w:r>
      <w:r>
        <w:rPr/>
        <w:t>risks.</w:t>
      </w:r>
      <w:r>
        <w:rPr>
          <w:spacing w:val="-7"/>
        </w:rPr>
        <w:t> </w:t>
      </w:r>
      <w:r>
        <w:rPr/>
        <w:t>The</w:t>
      </w:r>
      <w:r>
        <w:rPr>
          <w:spacing w:val="-8"/>
        </w:rPr>
        <w:t> </w:t>
      </w:r>
      <w:r>
        <w:rPr/>
        <w:t>FPC</w:t>
      </w:r>
      <w:r>
        <w:rPr>
          <w:spacing w:val="-9"/>
        </w:rPr>
        <w:t> </w:t>
      </w:r>
      <w:r>
        <w:rPr/>
        <w:t>will</w:t>
      </w:r>
      <w:r>
        <w:rPr>
          <w:spacing w:val="-6"/>
        </w:rPr>
        <w:t> </w:t>
      </w:r>
      <w:r>
        <w:rPr/>
        <w:t>consult</w:t>
      </w:r>
      <w:r>
        <w:rPr>
          <w:spacing w:val="-7"/>
        </w:rPr>
        <w:t> </w:t>
      </w:r>
      <w:r>
        <w:rPr/>
        <w:t>on the review and expects to publish its conclusions towards the end of the</w:t>
      </w:r>
      <w:r>
        <w:rPr>
          <w:spacing w:val="-30"/>
        </w:rPr>
        <w:t> </w:t>
      </w:r>
      <w:r>
        <w:rPr/>
        <w:t>year.</w:t>
      </w:r>
    </w:p>
    <w:p>
      <w:pPr>
        <w:pStyle w:val="BodyText"/>
        <w:spacing w:before="10"/>
        <w:rPr>
          <w:sz w:val="28"/>
        </w:rPr>
      </w:pPr>
    </w:p>
    <w:p>
      <w:pPr>
        <w:pStyle w:val="BodyText"/>
        <w:spacing w:line="357" w:lineRule="auto"/>
        <w:ind w:left="226" w:right="260"/>
      </w:pPr>
      <w:r>
        <w:rPr/>
        <w:t>There is also important work underway to ensure the risk-weighted framework is robust. Reviews are underway</w:t>
      </w:r>
      <w:r>
        <w:rPr>
          <w:spacing w:val="-10"/>
        </w:rPr>
        <w:t> </w:t>
      </w:r>
      <w:r>
        <w:rPr/>
        <w:t>to</w:t>
      </w:r>
      <w:r>
        <w:rPr>
          <w:spacing w:val="-11"/>
        </w:rPr>
        <w:t> </w:t>
      </w:r>
      <w:r>
        <w:rPr/>
        <w:t>build</w:t>
      </w:r>
      <w:r>
        <w:rPr>
          <w:spacing w:val="-10"/>
        </w:rPr>
        <w:t> </w:t>
      </w:r>
      <w:r>
        <w:rPr/>
        <w:t>a</w:t>
      </w:r>
      <w:r>
        <w:rPr>
          <w:spacing w:val="-11"/>
        </w:rPr>
        <w:t> </w:t>
      </w:r>
      <w:r>
        <w:rPr/>
        <w:t>credible</w:t>
      </w:r>
      <w:r>
        <w:rPr>
          <w:spacing w:val="-10"/>
        </w:rPr>
        <w:t> </w:t>
      </w:r>
      <w:r>
        <w:rPr/>
        <w:t>standardised</w:t>
      </w:r>
      <w:r>
        <w:rPr>
          <w:spacing w:val="-11"/>
        </w:rPr>
        <w:t> </w:t>
      </w:r>
      <w:r>
        <w:rPr/>
        <w:t>approach</w:t>
      </w:r>
      <w:r>
        <w:rPr>
          <w:spacing w:val="-11"/>
        </w:rPr>
        <w:t> </w:t>
      </w:r>
      <w:r>
        <w:rPr/>
        <w:t>to</w:t>
      </w:r>
      <w:r>
        <w:rPr>
          <w:spacing w:val="-10"/>
        </w:rPr>
        <w:t> </w:t>
      </w:r>
      <w:r>
        <w:rPr/>
        <w:t>calculating</w:t>
      </w:r>
      <w:r>
        <w:rPr>
          <w:spacing w:val="-10"/>
        </w:rPr>
        <w:t> </w:t>
      </w:r>
      <w:r>
        <w:rPr/>
        <w:t>risk-weights</w:t>
      </w:r>
      <w:r>
        <w:rPr>
          <w:spacing w:val="-10"/>
        </w:rPr>
        <w:t> </w:t>
      </w:r>
      <w:r>
        <w:rPr/>
        <w:t>for</w:t>
      </w:r>
      <w:r>
        <w:rPr>
          <w:spacing w:val="-10"/>
        </w:rPr>
        <w:t> </w:t>
      </w:r>
      <w:r>
        <w:rPr/>
        <w:t>banks’</w:t>
      </w:r>
      <w:r>
        <w:rPr>
          <w:spacing w:val="-11"/>
        </w:rPr>
        <w:t> </w:t>
      </w:r>
      <w:r>
        <w:rPr/>
        <w:t>trading</w:t>
      </w:r>
      <w:r>
        <w:rPr>
          <w:spacing w:val="-11"/>
        </w:rPr>
        <w:t> </w:t>
      </w:r>
      <w:r>
        <w:rPr/>
        <w:t>activities and</w:t>
      </w:r>
      <w:r>
        <w:rPr>
          <w:spacing w:val="-4"/>
        </w:rPr>
        <w:t> </w:t>
      </w:r>
      <w:r>
        <w:rPr/>
        <w:t>their</w:t>
      </w:r>
      <w:r>
        <w:rPr>
          <w:spacing w:val="-3"/>
        </w:rPr>
        <w:t> </w:t>
      </w:r>
      <w:r>
        <w:rPr/>
        <w:t>loan</w:t>
      </w:r>
      <w:r>
        <w:rPr>
          <w:spacing w:val="-2"/>
        </w:rPr>
        <w:t> </w:t>
      </w:r>
      <w:r>
        <w:rPr/>
        <w:t>books;</w:t>
      </w:r>
      <w:r>
        <w:rPr>
          <w:spacing w:val="-2"/>
        </w:rPr>
        <w:t> </w:t>
      </w:r>
      <w:r>
        <w:rPr/>
        <w:t>this</w:t>
      </w:r>
      <w:r>
        <w:rPr>
          <w:spacing w:val="-2"/>
        </w:rPr>
        <w:t> </w:t>
      </w:r>
      <w:r>
        <w:rPr/>
        <w:t>too</w:t>
      </w:r>
      <w:r>
        <w:rPr>
          <w:spacing w:val="-4"/>
        </w:rPr>
        <w:t> </w:t>
      </w:r>
      <w:r>
        <w:rPr/>
        <w:t>should</w:t>
      </w:r>
      <w:r>
        <w:rPr>
          <w:spacing w:val="-4"/>
        </w:rPr>
        <w:t> </w:t>
      </w:r>
      <w:r>
        <w:rPr/>
        <w:t>help</w:t>
      </w:r>
      <w:r>
        <w:rPr>
          <w:spacing w:val="-3"/>
        </w:rPr>
        <w:t> </w:t>
      </w:r>
      <w:r>
        <w:rPr/>
        <w:t>reduce</w:t>
      </w:r>
      <w:r>
        <w:rPr>
          <w:spacing w:val="-3"/>
        </w:rPr>
        <w:t> </w:t>
      </w:r>
      <w:r>
        <w:rPr/>
        <w:t>the</w:t>
      </w:r>
      <w:r>
        <w:rPr>
          <w:spacing w:val="-3"/>
        </w:rPr>
        <w:t> </w:t>
      </w:r>
      <w:r>
        <w:rPr/>
        <w:t>system’s</w:t>
      </w:r>
      <w:r>
        <w:rPr>
          <w:spacing w:val="-3"/>
        </w:rPr>
        <w:t> </w:t>
      </w:r>
      <w:r>
        <w:rPr/>
        <w:t>exposure</w:t>
      </w:r>
      <w:r>
        <w:rPr>
          <w:spacing w:val="-4"/>
        </w:rPr>
        <w:t> </w:t>
      </w:r>
      <w:r>
        <w:rPr/>
        <w:t>to</w:t>
      </w:r>
      <w:r>
        <w:rPr>
          <w:spacing w:val="-4"/>
        </w:rPr>
        <w:t> </w:t>
      </w:r>
      <w:r>
        <w:rPr/>
        <w:t>model</w:t>
      </w:r>
      <w:r>
        <w:rPr>
          <w:spacing w:val="-3"/>
        </w:rPr>
        <w:t> </w:t>
      </w:r>
      <w:r>
        <w:rPr/>
        <w:t>risk.</w:t>
      </w:r>
    </w:p>
    <w:p>
      <w:pPr>
        <w:pStyle w:val="BodyText"/>
        <w:rPr>
          <w:sz w:val="28"/>
        </w:rPr>
      </w:pPr>
    </w:p>
    <w:p>
      <w:pPr>
        <w:pStyle w:val="BodyText"/>
        <w:spacing w:line="357" w:lineRule="auto"/>
        <w:ind w:left="226" w:right="121"/>
      </w:pPr>
      <w:r>
        <w:rPr/>
        <w:t>The other key element of the capital and liquidity regime to be agreed is the Net Stable Funding Ratio. This standard addresses banks longer-term liquidity risks. Proposals are currently out for consultation and the Basel Committee aims to agree the standard in September this year.</w:t>
      </w:r>
    </w:p>
    <w:p>
      <w:pPr>
        <w:pStyle w:val="BodyText"/>
        <w:rPr>
          <w:sz w:val="28"/>
        </w:rPr>
      </w:pPr>
    </w:p>
    <w:p>
      <w:pPr>
        <w:pStyle w:val="BodyText"/>
        <w:spacing w:line="357" w:lineRule="auto"/>
        <w:ind w:left="226" w:right="121"/>
      </w:pPr>
      <w:r>
        <w:rPr/>
        <w:t>Concerns</w:t>
      </w:r>
      <w:r>
        <w:rPr>
          <w:spacing w:val="-7"/>
        </w:rPr>
        <w:t> </w:t>
      </w:r>
      <w:r>
        <w:rPr/>
        <w:t>have</w:t>
      </w:r>
      <w:r>
        <w:rPr>
          <w:spacing w:val="-8"/>
        </w:rPr>
        <w:t> </w:t>
      </w:r>
      <w:r>
        <w:rPr/>
        <w:t>been</w:t>
      </w:r>
      <w:r>
        <w:rPr>
          <w:spacing w:val="-8"/>
        </w:rPr>
        <w:t> </w:t>
      </w:r>
      <w:r>
        <w:rPr/>
        <w:t>raised</w:t>
      </w:r>
      <w:r>
        <w:rPr>
          <w:spacing w:val="-8"/>
        </w:rPr>
        <w:t> </w:t>
      </w:r>
      <w:r>
        <w:rPr/>
        <w:t>by</w:t>
      </w:r>
      <w:r>
        <w:rPr>
          <w:spacing w:val="-6"/>
        </w:rPr>
        <w:t> </w:t>
      </w:r>
      <w:r>
        <w:rPr/>
        <w:t>some</w:t>
      </w:r>
      <w:r>
        <w:rPr>
          <w:spacing w:val="-8"/>
        </w:rPr>
        <w:t> </w:t>
      </w:r>
      <w:r>
        <w:rPr/>
        <w:t>in</w:t>
      </w:r>
      <w:r>
        <w:rPr>
          <w:spacing w:val="-8"/>
        </w:rPr>
        <w:t> </w:t>
      </w:r>
      <w:r>
        <w:rPr/>
        <w:t>the</w:t>
      </w:r>
      <w:r>
        <w:rPr>
          <w:spacing w:val="-8"/>
        </w:rPr>
        <w:t> </w:t>
      </w:r>
      <w:r>
        <w:rPr/>
        <w:t>industry</w:t>
      </w:r>
      <w:r>
        <w:rPr>
          <w:spacing w:val="-7"/>
        </w:rPr>
        <w:t> </w:t>
      </w:r>
      <w:r>
        <w:rPr/>
        <w:t>that</w:t>
      </w:r>
      <w:r>
        <w:rPr>
          <w:spacing w:val="-7"/>
        </w:rPr>
        <w:t> </w:t>
      </w:r>
      <w:r>
        <w:rPr/>
        <w:t>taken</w:t>
      </w:r>
      <w:r>
        <w:rPr>
          <w:spacing w:val="-8"/>
        </w:rPr>
        <w:t> </w:t>
      </w:r>
      <w:r>
        <w:rPr/>
        <w:t>together,</w:t>
      </w:r>
      <w:r>
        <w:rPr>
          <w:spacing w:val="-5"/>
        </w:rPr>
        <w:t> </w:t>
      </w:r>
      <w:r>
        <w:rPr/>
        <w:t>the</w:t>
      </w:r>
      <w:r>
        <w:rPr>
          <w:spacing w:val="-9"/>
        </w:rPr>
        <w:t> </w:t>
      </w:r>
      <w:r>
        <w:rPr/>
        <w:t>main</w:t>
      </w:r>
      <w:r>
        <w:rPr>
          <w:spacing w:val="-8"/>
        </w:rPr>
        <w:t> </w:t>
      </w:r>
      <w:r>
        <w:rPr/>
        <w:t>elements</w:t>
      </w:r>
      <w:r>
        <w:rPr>
          <w:spacing w:val="-7"/>
        </w:rPr>
        <w:t> </w:t>
      </w:r>
      <w:r>
        <w:rPr/>
        <w:t>of</w:t>
      </w:r>
      <w:r>
        <w:rPr>
          <w:spacing w:val="-6"/>
        </w:rPr>
        <w:t> </w:t>
      </w:r>
      <w:r>
        <w:rPr/>
        <w:t>the</w:t>
      </w:r>
      <w:r>
        <w:rPr>
          <w:spacing w:val="-7"/>
        </w:rPr>
        <w:t> </w:t>
      </w:r>
      <w:r>
        <w:rPr/>
        <w:t>new</w:t>
      </w:r>
      <w:r>
        <w:rPr>
          <w:spacing w:val="-10"/>
        </w:rPr>
        <w:t> </w:t>
      </w:r>
      <w:r>
        <w:rPr/>
        <w:t>capital and</w:t>
      </w:r>
      <w:r>
        <w:rPr>
          <w:spacing w:val="-7"/>
        </w:rPr>
        <w:t> </w:t>
      </w:r>
      <w:r>
        <w:rPr/>
        <w:t>liquidity</w:t>
      </w:r>
      <w:r>
        <w:rPr>
          <w:spacing w:val="-6"/>
        </w:rPr>
        <w:t> </w:t>
      </w:r>
      <w:r>
        <w:rPr/>
        <w:t>regime</w:t>
      </w:r>
      <w:r>
        <w:rPr>
          <w:spacing w:val="-7"/>
        </w:rPr>
        <w:t> </w:t>
      </w:r>
      <w:r>
        <w:rPr/>
        <w:t>can</w:t>
      </w:r>
      <w:r>
        <w:rPr>
          <w:spacing w:val="-7"/>
        </w:rPr>
        <w:t> </w:t>
      </w:r>
      <w:r>
        <w:rPr/>
        <w:t>interact</w:t>
      </w:r>
      <w:r>
        <w:rPr>
          <w:spacing w:val="-5"/>
        </w:rPr>
        <w:t> </w:t>
      </w:r>
      <w:r>
        <w:rPr/>
        <w:t>to</w:t>
      </w:r>
      <w:r>
        <w:rPr>
          <w:spacing w:val="-7"/>
        </w:rPr>
        <w:t> </w:t>
      </w:r>
      <w:r>
        <w:rPr/>
        <w:t>have</w:t>
      </w:r>
      <w:r>
        <w:rPr>
          <w:spacing w:val="-6"/>
        </w:rPr>
        <w:t> </w:t>
      </w:r>
      <w:r>
        <w:rPr/>
        <w:t>potentially</w:t>
      </w:r>
      <w:r>
        <w:rPr>
          <w:spacing w:val="-4"/>
        </w:rPr>
        <w:t> </w:t>
      </w:r>
      <w:r>
        <w:rPr/>
        <w:t>serious</w:t>
      </w:r>
      <w:r>
        <w:rPr>
          <w:spacing w:val="-6"/>
        </w:rPr>
        <w:t> </w:t>
      </w:r>
      <w:r>
        <w:rPr/>
        <w:t>and</w:t>
      </w:r>
      <w:r>
        <w:rPr>
          <w:spacing w:val="-6"/>
        </w:rPr>
        <w:t> </w:t>
      </w:r>
      <w:r>
        <w:rPr/>
        <w:t>unwelcome</w:t>
      </w:r>
      <w:r>
        <w:rPr>
          <w:spacing w:val="-6"/>
        </w:rPr>
        <w:t> </w:t>
      </w:r>
      <w:r>
        <w:rPr/>
        <w:t>unintended</w:t>
      </w:r>
      <w:r>
        <w:rPr>
          <w:spacing w:val="-7"/>
        </w:rPr>
        <w:t> </w:t>
      </w:r>
      <w:r>
        <w:rPr/>
        <w:t>consequences</w:t>
      </w:r>
    </w:p>
    <w:p>
      <w:pPr>
        <w:spacing w:after="0" w:line="357" w:lineRule="auto"/>
        <w:sectPr>
          <w:pgSz w:w="12240" w:h="15840"/>
          <w:pgMar w:header="0" w:footer="1240" w:top="1280" w:bottom="1440" w:left="1360" w:right="1460"/>
        </w:sectPr>
      </w:pPr>
    </w:p>
    <w:p>
      <w:pPr>
        <w:pStyle w:val="BodyText"/>
        <w:spacing w:line="355" w:lineRule="auto" w:before="72"/>
        <w:ind w:left="226" w:right="598"/>
      </w:pPr>
      <w:r>
        <w:rPr/>
        <w:t>particularly on market liquidity. The official sector takes such concerns seriously and is already looking closely at them.</w:t>
      </w:r>
    </w:p>
    <w:p>
      <w:pPr>
        <w:pStyle w:val="BodyText"/>
        <w:spacing w:before="4"/>
        <w:rPr>
          <w:sz w:val="28"/>
        </w:rPr>
      </w:pPr>
    </w:p>
    <w:p>
      <w:pPr>
        <w:pStyle w:val="BodyText"/>
        <w:spacing w:line="357" w:lineRule="auto"/>
        <w:ind w:left="226" w:right="396"/>
      </w:pPr>
      <w:r>
        <w:rPr/>
        <w:t>We should not however set the objective of ensuring a return to pre-crisis liquidity conditions. Liquidity premia</w:t>
      </w:r>
      <w:r>
        <w:rPr>
          <w:spacing w:val="-8"/>
        </w:rPr>
        <w:t> </w:t>
      </w:r>
      <w:r>
        <w:rPr/>
        <w:t>were</w:t>
      </w:r>
      <w:r>
        <w:rPr>
          <w:spacing w:val="-7"/>
        </w:rPr>
        <w:t> </w:t>
      </w:r>
      <w:r>
        <w:rPr/>
        <w:t>likely</w:t>
      </w:r>
      <w:r>
        <w:rPr>
          <w:spacing w:val="-8"/>
        </w:rPr>
        <w:t> </w:t>
      </w:r>
      <w:r>
        <w:rPr/>
        <w:t>too</w:t>
      </w:r>
      <w:r>
        <w:rPr>
          <w:spacing w:val="-8"/>
        </w:rPr>
        <w:t> </w:t>
      </w:r>
      <w:r>
        <w:rPr/>
        <w:t>low</w:t>
      </w:r>
      <w:r>
        <w:rPr>
          <w:spacing w:val="-8"/>
        </w:rPr>
        <w:t> </w:t>
      </w:r>
      <w:r>
        <w:rPr/>
        <w:t>with</w:t>
      </w:r>
      <w:r>
        <w:rPr>
          <w:spacing w:val="-9"/>
        </w:rPr>
        <w:t> </w:t>
      </w:r>
      <w:r>
        <w:rPr/>
        <w:t>liquidity</w:t>
      </w:r>
      <w:r>
        <w:rPr>
          <w:spacing w:val="-7"/>
        </w:rPr>
        <w:t> </w:t>
      </w:r>
      <w:r>
        <w:rPr/>
        <w:t>risk</w:t>
      </w:r>
      <w:r>
        <w:rPr>
          <w:spacing w:val="-8"/>
        </w:rPr>
        <w:t> </w:t>
      </w:r>
      <w:r>
        <w:rPr/>
        <w:t>very</w:t>
      </w:r>
      <w:r>
        <w:rPr>
          <w:spacing w:val="-8"/>
        </w:rPr>
        <w:t> </w:t>
      </w:r>
      <w:r>
        <w:rPr/>
        <w:t>probably</w:t>
      </w:r>
      <w:r>
        <w:rPr>
          <w:spacing w:val="-7"/>
        </w:rPr>
        <w:t> </w:t>
      </w:r>
      <w:r>
        <w:rPr/>
        <w:t>under-priced</w:t>
      </w:r>
      <w:r>
        <w:rPr>
          <w:spacing w:val="-8"/>
        </w:rPr>
        <w:t> </w:t>
      </w:r>
      <w:r>
        <w:rPr/>
        <w:t>before</w:t>
      </w:r>
      <w:r>
        <w:rPr>
          <w:spacing w:val="-8"/>
        </w:rPr>
        <w:t> </w:t>
      </w:r>
      <w:r>
        <w:rPr/>
        <w:t>the</w:t>
      </w:r>
      <w:r>
        <w:rPr>
          <w:spacing w:val="-9"/>
        </w:rPr>
        <w:t> </w:t>
      </w:r>
      <w:r>
        <w:rPr/>
        <w:t>crisis.</w:t>
      </w:r>
      <w:r>
        <w:rPr>
          <w:spacing w:val="-8"/>
        </w:rPr>
        <w:t> </w:t>
      </w:r>
      <w:r>
        <w:rPr/>
        <w:t>Prior</w:t>
      </w:r>
      <w:r>
        <w:rPr>
          <w:spacing w:val="-8"/>
        </w:rPr>
        <w:t> </w:t>
      </w:r>
      <w:r>
        <w:rPr/>
        <w:t>to</w:t>
      </w:r>
      <w:r>
        <w:rPr>
          <w:spacing w:val="-8"/>
        </w:rPr>
        <w:t> </w:t>
      </w:r>
      <w:r>
        <w:rPr/>
        <w:t>the</w:t>
      </w:r>
      <w:r>
        <w:rPr>
          <w:spacing w:val="-9"/>
        </w:rPr>
        <w:t> </w:t>
      </w:r>
      <w:r>
        <w:rPr/>
        <w:t>crisis, market-makers were permitted to fund their inventory with dangerously high levels of leverage, funded at very</w:t>
      </w:r>
      <w:r>
        <w:rPr>
          <w:spacing w:val="-8"/>
        </w:rPr>
        <w:t> </w:t>
      </w:r>
      <w:r>
        <w:rPr/>
        <w:t>short-maturities.</w:t>
      </w:r>
      <w:r>
        <w:rPr>
          <w:spacing w:val="36"/>
        </w:rPr>
        <w:t> </w:t>
      </w:r>
      <w:r>
        <w:rPr/>
        <w:t>Though</w:t>
      </w:r>
      <w:r>
        <w:rPr>
          <w:spacing w:val="-9"/>
        </w:rPr>
        <w:t> </w:t>
      </w:r>
      <w:r>
        <w:rPr/>
        <w:t>lax</w:t>
      </w:r>
      <w:r>
        <w:rPr>
          <w:spacing w:val="-9"/>
        </w:rPr>
        <w:t> </w:t>
      </w:r>
      <w:r>
        <w:rPr/>
        <w:t>standards</w:t>
      </w:r>
      <w:r>
        <w:rPr>
          <w:spacing w:val="-7"/>
        </w:rPr>
        <w:t> </w:t>
      </w:r>
      <w:r>
        <w:rPr/>
        <w:t>allowed</w:t>
      </w:r>
      <w:r>
        <w:rPr>
          <w:spacing w:val="-9"/>
        </w:rPr>
        <w:t> </w:t>
      </w:r>
      <w:r>
        <w:rPr/>
        <w:t>dealers</w:t>
      </w:r>
      <w:r>
        <w:rPr>
          <w:spacing w:val="-7"/>
        </w:rPr>
        <w:t> </w:t>
      </w:r>
      <w:r>
        <w:rPr/>
        <w:t>to</w:t>
      </w:r>
      <w:r>
        <w:rPr>
          <w:spacing w:val="-9"/>
        </w:rPr>
        <w:t> </w:t>
      </w:r>
      <w:r>
        <w:rPr/>
        <w:t>carry</w:t>
      </w:r>
      <w:r>
        <w:rPr>
          <w:spacing w:val="-9"/>
        </w:rPr>
        <w:t> </w:t>
      </w:r>
      <w:r>
        <w:rPr/>
        <w:t>high</w:t>
      </w:r>
      <w:r>
        <w:rPr>
          <w:spacing w:val="-8"/>
        </w:rPr>
        <w:t> </w:t>
      </w:r>
      <w:r>
        <w:rPr/>
        <w:t>levels</w:t>
      </w:r>
      <w:r>
        <w:rPr>
          <w:spacing w:val="-8"/>
        </w:rPr>
        <w:t> </w:t>
      </w:r>
      <w:r>
        <w:rPr/>
        <w:t>of</w:t>
      </w:r>
      <w:r>
        <w:rPr>
          <w:spacing w:val="-7"/>
        </w:rPr>
        <w:t> </w:t>
      </w:r>
      <w:r>
        <w:rPr/>
        <w:t>inventory</w:t>
      </w:r>
      <w:r>
        <w:rPr>
          <w:spacing w:val="-9"/>
        </w:rPr>
        <w:t> </w:t>
      </w:r>
      <w:r>
        <w:rPr/>
        <w:t>and</w:t>
      </w:r>
      <w:r>
        <w:rPr>
          <w:spacing w:val="-8"/>
        </w:rPr>
        <w:t> </w:t>
      </w:r>
      <w:r>
        <w:rPr/>
        <w:t>to</w:t>
      </w:r>
      <w:r>
        <w:rPr>
          <w:spacing w:val="-9"/>
        </w:rPr>
        <w:t> </w:t>
      </w:r>
      <w:r>
        <w:rPr/>
        <w:t>easily accommodate</w:t>
      </w:r>
      <w:r>
        <w:rPr>
          <w:spacing w:val="-10"/>
        </w:rPr>
        <w:t> </w:t>
      </w:r>
      <w:r>
        <w:rPr/>
        <w:t>shifts</w:t>
      </w:r>
      <w:r>
        <w:rPr>
          <w:spacing w:val="-6"/>
        </w:rPr>
        <w:t> </w:t>
      </w:r>
      <w:r>
        <w:rPr/>
        <w:t>in</w:t>
      </w:r>
      <w:r>
        <w:rPr>
          <w:spacing w:val="-9"/>
        </w:rPr>
        <w:t> </w:t>
      </w:r>
      <w:r>
        <w:rPr/>
        <w:t>the</w:t>
      </w:r>
      <w:r>
        <w:rPr>
          <w:spacing w:val="-8"/>
        </w:rPr>
        <w:t> </w:t>
      </w:r>
      <w:r>
        <w:rPr/>
        <w:t>demand</w:t>
      </w:r>
      <w:r>
        <w:rPr>
          <w:spacing w:val="-10"/>
        </w:rPr>
        <w:t> </w:t>
      </w:r>
      <w:r>
        <w:rPr/>
        <w:t>for</w:t>
      </w:r>
      <w:r>
        <w:rPr>
          <w:spacing w:val="-8"/>
        </w:rPr>
        <w:t> </w:t>
      </w:r>
      <w:r>
        <w:rPr/>
        <w:t>market</w:t>
      </w:r>
      <w:r>
        <w:rPr>
          <w:spacing w:val="-8"/>
        </w:rPr>
        <w:t> </w:t>
      </w:r>
      <w:r>
        <w:rPr/>
        <w:t>making,</w:t>
      </w:r>
      <w:r>
        <w:rPr>
          <w:spacing w:val="-9"/>
        </w:rPr>
        <w:t> </w:t>
      </w:r>
      <w:r>
        <w:rPr/>
        <w:t>dealers</w:t>
      </w:r>
      <w:r>
        <w:rPr>
          <w:spacing w:val="-6"/>
        </w:rPr>
        <w:t> </w:t>
      </w:r>
      <w:r>
        <w:rPr/>
        <w:t>were</w:t>
      </w:r>
      <w:r>
        <w:rPr>
          <w:spacing w:val="-9"/>
        </w:rPr>
        <w:t> </w:t>
      </w:r>
      <w:r>
        <w:rPr/>
        <w:t>vulnerable</w:t>
      </w:r>
      <w:r>
        <w:rPr>
          <w:spacing w:val="-8"/>
        </w:rPr>
        <w:t> </w:t>
      </w:r>
      <w:r>
        <w:rPr/>
        <w:t>to</w:t>
      </w:r>
      <w:r>
        <w:rPr>
          <w:spacing w:val="-9"/>
        </w:rPr>
        <w:t> </w:t>
      </w:r>
      <w:r>
        <w:rPr/>
        <w:t>falls</w:t>
      </w:r>
      <w:r>
        <w:rPr>
          <w:spacing w:val="-8"/>
        </w:rPr>
        <w:t> </w:t>
      </w:r>
      <w:r>
        <w:rPr/>
        <w:t>in</w:t>
      </w:r>
      <w:r>
        <w:rPr>
          <w:spacing w:val="-9"/>
        </w:rPr>
        <w:t> </w:t>
      </w:r>
      <w:r>
        <w:rPr/>
        <w:t>asset</w:t>
      </w:r>
      <w:r>
        <w:rPr>
          <w:spacing w:val="-6"/>
        </w:rPr>
        <w:t> </w:t>
      </w:r>
      <w:r>
        <w:rPr/>
        <w:t>prices</w:t>
      </w:r>
      <w:r>
        <w:rPr>
          <w:spacing w:val="-7"/>
        </w:rPr>
        <w:t> </w:t>
      </w:r>
      <w:r>
        <w:rPr/>
        <w:t>and tightening in wholesale markets conditions. When faced with severe stress, they were forced to withdraw from market making</w:t>
      </w:r>
      <w:r>
        <w:rPr>
          <w:spacing w:val="-2"/>
        </w:rPr>
        <w:t> </w:t>
      </w:r>
      <w:r>
        <w:rPr/>
        <w:t>altogether.</w:t>
      </w:r>
    </w:p>
    <w:p>
      <w:pPr>
        <w:pStyle w:val="BodyText"/>
        <w:spacing w:before="7"/>
        <w:rPr>
          <w:sz w:val="27"/>
        </w:rPr>
      </w:pPr>
    </w:p>
    <w:p>
      <w:pPr>
        <w:pStyle w:val="BodyText"/>
        <w:spacing w:line="357" w:lineRule="auto" w:before="1"/>
        <w:ind w:left="226" w:right="271"/>
      </w:pPr>
      <w:r>
        <w:rPr/>
        <w:t>With regulation tighter, it may be harder for dealers to absorb inventory when end investors wish to offload assets; market liquidity may start to fall away at an earlier point. Market participants will need to recognise this change in market structure and adjust their balance sheets accordingly. But the catastrophic risk, of dealers withdrawing from market making altogether because balance sheets have become dangerously overstretched, should be much reduced.</w:t>
      </w:r>
    </w:p>
    <w:p>
      <w:pPr>
        <w:pStyle w:val="BodyText"/>
        <w:spacing w:before="8"/>
        <w:rPr>
          <w:sz w:val="27"/>
        </w:rPr>
      </w:pPr>
    </w:p>
    <w:p>
      <w:pPr>
        <w:pStyle w:val="Heading1"/>
      </w:pPr>
      <w:r>
        <w:rPr/>
        <w:t>Managing the impact of failure</w:t>
      </w:r>
    </w:p>
    <w:p>
      <w:pPr>
        <w:pStyle w:val="BodyText"/>
        <w:rPr>
          <w:b/>
          <w:sz w:val="20"/>
        </w:rPr>
      </w:pPr>
    </w:p>
    <w:p>
      <w:pPr>
        <w:pStyle w:val="BodyText"/>
        <w:spacing w:before="6"/>
        <w:rPr>
          <w:b/>
          <w:sz w:val="17"/>
        </w:rPr>
      </w:pPr>
    </w:p>
    <w:p>
      <w:pPr>
        <w:pStyle w:val="BodyText"/>
        <w:spacing w:line="357" w:lineRule="auto"/>
        <w:ind w:left="226" w:right="121"/>
      </w:pPr>
      <w:r>
        <w:rPr/>
        <w:t>With</w:t>
      </w:r>
      <w:r>
        <w:rPr>
          <w:spacing w:val="-8"/>
        </w:rPr>
        <w:t> </w:t>
      </w:r>
      <w:r>
        <w:rPr/>
        <w:t>a</w:t>
      </w:r>
      <w:r>
        <w:rPr>
          <w:spacing w:val="-9"/>
        </w:rPr>
        <w:t> </w:t>
      </w:r>
      <w:r>
        <w:rPr/>
        <w:t>zero-failure</w:t>
      </w:r>
      <w:r>
        <w:rPr>
          <w:spacing w:val="-9"/>
        </w:rPr>
        <w:t> </w:t>
      </w:r>
      <w:r>
        <w:rPr/>
        <w:t>regime</w:t>
      </w:r>
      <w:r>
        <w:rPr>
          <w:spacing w:val="-7"/>
        </w:rPr>
        <w:t> </w:t>
      </w:r>
      <w:r>
        <w:rPr/>
        <w:t>neither</w:t>
      </w:r>
      <w:r>
        <w:rPr>
          <w:spacing w:val="-8"/>
        </w:rPr>
        <w:t> </w:t>
      </w:r>
      <w:r>
        <w:rPr/>
        <w:t>feasible</w:t>
      </w:r>
      <w:r>
        <w:rPr>
          <w:spacing w:val="-8"/>
        </w:rPr>
        <w:t> </w:t>
      </w:r>
      <w:r>
        <w:rPr/>
        <w:t>nor</w:t>
      </w:r>
      <w:r>
        <w:rPr>
          <w:spacing w:val="-8"/>
        </w:rPr>
        <w:t> </w:t>
      </w:r>
      <w:r>
        <w:rPr/>
        <w:t>desirable,</w:t>
      </w:r>
      <w:r>
        <w:rPr>
          <w:spacing w:val="-7"/>
        </w:rPr>
        <w:t> </w:t>
      </w:r>
      <w:r>
        <w:rPr/>
        <w:t>reform</w:t>
      </w:r>
      <w:r>
        <w:rPr>
          <w:spacing w:val="-7"/>
        </w:rPr>
        <w:t> </w:t>
      </w:r>
      <w:r>
        <w:rPr/>
        <w:t>is</w:t>
      </w:r>
      <w:r>
        <w:rPr>
          <w:spacing w:val="-7"/>
        </w:rPr>
        <w:t> </w:t>
      </w:r>
      <w:r>
        <w:rPr/>
        <w:t>also</w:t>
      </w:r>
      <w:r>
        <w:rPr>
          <w:spacing w:val="-8"/>
        </w:rPr>
        <w:t> </w:t>
      </w:r>
      <w:r>
        <w:rPr/>
        <w:t>underway</w:t>
      </w:r>
      <w:r>
        <w:rPr>
          <w:spacing w:val="-7"/>
        </w:rPr>
        <w:t> </w:t>
      </w:r>
      <w:r>
        <w:rPr/>
        <w:t>to</w:t>
      </w:r>
      <w:r>
        <w:rPr>
          <w:spacing w:val="-7"/>
        </w:rPr>
        <w:t> </w:t>
      </w:r>
      <w:r>
        <w:rPr/>
        <w:t>reduce</w:t>
      </w:r>
      <w:r>
        <w:rPr>
          <w:spacing w:val="-7"/>
        </w:rPr>
        <w:t> </w:t>
      </w:r>
      <w:r>
        <w:rPr/>
        <w:t>the</w:t>
      </w:r>
      <w:r>
        <w:rPr>
          <w:spacing w:val="-6"/>
        </w:rPr>
        <w:t> </w:t>
      </w:r>
      <w:r>
        <w:rPr/>
        <w:t>impact</w:t>
      </w:r>
      <w:r>
        <w:rPr>
          <w:spacing w:val="-7"/>
        </w:rPr>
        <w:t> </w:t>
      </w:r>
      <w:r>
        <w:rPr/>
        <w:t>of failure as well as its probability. And specifically to allow even the largest banking groups to fail and be resolved in a safe way without recourse to taxpayer</w:t>
      </w:r>
      <w:r>
        <w:rPr>
          <w:spacing w:val="-8"/>
        </w:rPr>
        <w:t> </w:t>
      </w:r>
      <w:r>
        <w:rPr/>
        <w:t>funds.</w:t>
      </w:r>
    </w:p>
    <w:p>
      <w:pPr>
        <w:pStyle w:val="BodyText"/>
        <w:rPr>
          <w:sz w:val="28"/>
        </w:rPr>
      </w:pPr>
    </w:p>
    <w:p>
      <w:pPr>
        <w:pStyle w:val="BodyText"/>
        <w:spacing w:line="357" w:lineRule="auto"/>
        <w:ind w:left="226" w:right="152"/>
      </w:pPr>
      <w:r>
        <w:rPr/>
        <w:t>The key is to be able to recapitalise a failed group safely, quickly and credibly by bailing in the group’s uninsured, unsecured creditors, such as debt-holders. To be clear, the aim is not to resurrect every failed business, though that may be the outcome in some cases. The aim is to enable the critical parts of the group – the parts vital to the real economy and the parts that financial stability depends upon – to keep operating so the group can be safely resolved over time. The ultimate solution could involve a mixture of sales,</w:t>
      </w:r>
      <w:r>
        <w:rPr>
          <w:spacing w:val="-7"/>
        </w:rPr>
        <w:t> </w:t>
      </w:r>
      <w:r>
        <w:rPr/>
        <w:t>administrations</w:t>
      </w:r>
      <w:r>
        <w:rPr>
          <w:spacing w:val="-7"/>
        </w:rPr>
        <w:t> </w:t>
      </w:r>
      <w:r>
        <w:rPr/>
        <w:t>and</w:t>
      </w:r>
      <w:r>
        <w:rPr>
          <w:spacing w:val="-9"/>
        </w:rPr>
        <w:t> </w:t>
      </w:r>
      <w:r>
        <w:rPr/>
        <w:t>run-off.</w:t>
      </w:r>
      <w:r>
        <w:rPr>
          <w:spacing w:val="38"/>
        </w:rPr>
        <w:t> </w:t>
      </w:r>
      <w:r>
        <w:rPr/>
        <w:t>The</w:t>
      </w:r>
      <w:r>
        <w:rPr>
          <w:spacing w:val="-9"/>
        </w:rPr>
        <w:t> </w:t>
      </w:r>
      <w:r>
        <w:rPr/>
        <w:t>bail-in</w:t>
      </w:r>
      <w:r>
        <w:rPr>
          <w:spacing w:val="-8"/>
        </w:rPr>
        <w:t> </w:t>
      </w:r>
      <w:r>
        <w:rPr/>
        <w:t>provides</w:t>
      </w:r>
      <w:r>
        <w:rPr>
          <w:spacing w:val="-7"/>
        </w:rPr>
        <w:t> </w:t>
      </w:r>
      <w:r>
        <w:rPr/>
        <w:t>the</w:t>
      </w:r>
      <w:r>
        <w:rPr>
          <w:spacing w:val="-9"/>
        </w:rPr>
        <w:t> </w:t>
      </w:r>
      <w:r>
        <w:rPr/>
        <w:t>time</w:t>
      </w:r>
      <w:r>
        <w:rPr>
          <w:spacing w:val="-9"/>
        </w:rPr>
        <w:t> </w:t>
      </w:r>
      <w:r>
        <w:rPr/>
        <w:t>and</w:t>
      </w:r>
      <w:r>
        <w:rPr>
          <w:spacing w:val="-8"/>
        </w:rPr>
        <w:t> </w:t>
      </w:r>
      <w:r>
        <w:rPr/>
        <w:t>the</w:t>
      </w:r>
      <w:r>
        <w:rPr>
          <w:spacing w:val="-9"/>
        </w:rPr>
        <w:t> </w:t>
      </w:r>
      <w:r>
        <w:rPr/>
        <w:t>loss</w:t>
      </w:r>
      <w:r>
        <w:rPr>
          <w:spacing w:val="-7"/>
        </w:rPr>
        <w:t> </w:t>
      </w:r>
      <w:r>
        <w:rPr/>
        <w:t>absorbing</w:t>
      </w:r>
      <w:r>
        <w:rPr>
          <w:spacing w:val="-8"/>
        </w:rPr>
        <w:t> </w:t>
      </w:r>
      <w:r>
        <w:rPr/>
        <w:t>capacity</w:t>
      </w:r>
      <w:r>
        <w:rPr>
          <w:spacing w:val="-9"/>
        </w:rPr>
        <w:t> </w:t>
      </w:r>
      <w:r>
        <w:rPr/>
        <w:t>to</w:t>
      </w:r>
      <w:r>
        <w:rPr>
          <w:spacing w:val="-9"/>
        </w:rPr>
        <w:t> </w:t>
      </w:r>
      <w:r>
        <w:rPr/>
        <w:t>allow</w:t>
      </w:r>
      <w:r>
        <w:rPr>
          <w:spacing w:val="-9"/>
        </w:rPr>
        <w:t> </w:t>
      </w:r>
      <w:r>
        <w:rPr/>
        <w:t>that to</w:t>
      </w:r>
      <w:r>
        <w:rPr>
          <w:spacing w:val="-2"/>
        </w:rPr>
        <w:t> </w:t>
      </w:r>
      <w:r>
        <w:rPr/>
        <w:t>happen.</w:t>
      </w:r>
    </w:p>
    <w:p>
      <w:pPr>
        <w:pStyle w:val="BodyText"/>
        <w:spacing w:before="7"/>
        <w:rPr>
          <w:sz w:val="27"/>
        </w:rPr>
      </w:pPr>
    </w:p>
    <w:p>
      <w:pPr>
        <w:pStyle w:val="BodyText"/>
        <w:spacing w:line="357" w:lineRule="auto" w:before="1"/>
        <w:ind w:left="226" w:right="152"/>
      </w:pPr>
      <w:r>
        <w:rPr/>
        <w:t>The</w:t>
      </w:r>
      <w:r>
        <w:rPr>
          <w:spacing w:val="-9"/>
        </w:rPr>
        <w:t> </w:t>
      </w:r>
      <w:r>
        <w:rPr/>
        <w:t>required</w:t>
      </w:r>
      <w:r>
        <w:rPr>
          <w:spacing w:val="-8"/>
        </w:rPr>
        <w:t> </w:t>
      </w:r>
      <w:r>
        <w:rPr/>
        <w:t>legal</w:t>
      </w:r>
      <w:r>
        <w:rPr>
          <w:spacing w:val="-7"/>
        </w:rPr>
        <w:t> </w:t>
      </w:r>
      <w:r>
        <w:rPr/>
        <w:t>framework</w:t>
      </w:r>
      <w:r>
        <w:rPr>
          <w:spacing w:val="-7"/>
        </w:rPr>
        <w:t> </w:t>
      </w:r>
      <w:r>
        <w:rPr/>
        <w:t>is</w:t>
      </w:r>
      <w:r>
        <w:rPr>
          <w:spacing w:val="-5"/>
        </w:rPr>
        <w:t> </w:t>
      </w:r>
      <w:r>
        <w:rPr/>
        <w:t>well</w:t>
      </w:r>
      <w:r>
        <w:rPr>
          <w:spacing w:val="-6"/>
        </w:rPr>
        <w:t> </w:t>
      </w:r>
      <w:r>
        <w:rPr/>
        <w:t>progressed.</w:t>
      </w:r>
      <w:r>
        <w:rPr>
          <w:spacing w:val="41"/>
        </w:rPr>
        <w:t> </w:t>
      </w:r>
      <w:r>
        <w:rPr/>
        <w:t>In</w:t>
      </w:r>
      <w:r>
        <w:rPr>
          <w:spacing w:val="-7"/>
        </w:rPr>
        <w:t> </w:t>
      </w:r>
      <w:r>
        <w:rPr/>
        <w:t>both</w:t>
      </w:r>
      <w:r>
        <w:rPr>
          <w:spacing w:val="-8"/>
        </w:rPr>
        <w:t> </w:t>
      </w:r>
      <w:r>
        <w:rPr/>
        <w:t>the</w:t>
      </w:r>
      <w:r>
        <w:rPr>
          <w:spacing w:val="-7"/>
        </w:rPr>
        <w:t> </w:t>
      </w:r>
      <w:r>
        <w:rPr/>
        <w:t>UK</w:t>
      </w:r>
      <w:r>
        <w:rPr>
          <w:spacing w:val="-6"/>
        </w:rPr>
        <w:t> </w:t>
      </w:r>
      <w:r>
        <w:rPr/>
        <w:t>and</w:t>
      </w:r>
      <w:r>
        <w:rPr>
          <w:spacing w:val="-7"/>
        </w:rPr>
        <w:t> </w:t>
      </w:r>
      <w:r>
        <w:rPr/>
        <w:t>US,</w:t>
      </w:r>
      <w:r>
        <w:rPr>
          <w:spacing w:val="-7"/>
        </w:rPr>
        <w:t> </w:t>
      </w:r>
      <w:r>
        <w:rPr/>
        <w:t>it</w:t>
      </w:r>
      <w:r>
        <w:rPr>
          <w:spacing w:val="-7"/>
        </w:rPr>
        <w:t> </w:t>
      </w:r>
      <w:r>
        <w:rPr/>
        <w:t>will</w:t>
      </w:r>
      <w:r>
        <w:rPr>
          <w:spacing w:val="-7"/>
        </w:rPr>
        <w:t> </w:t>
      </w:r>
      <w:r>
        <w:rPr/>
        <w:t>in</w:t>
      </w:r>
      <w:r>
        <w:rPr>
          <w:spacing w:val="-7"/>
        </w:rPr>
        <w:t> </w:t>
      </w:r>
      <w:r>
        <w:rPr/>
        <w:t>future</w:t>
      </w:r>
      <w:r>
        <w:rPr>
          <w:spacing w:val="-9"/>
        </w:rPr>
        <w:t> </w:t>
      </w:r>
      <w:r>
        <w:rPr/>
        <w:t>be</w:t>
      </w:r>
      <w:r>
        <w:rPr>
          <w:spacing w:val="-7"/>
        </w:rPr>
        <w:t> </w:t>
      </w:r>
      <w:r>
        <w:rPr/>
        <w:t>possible</w:t>
      </w:r>
      <w:r>
        <w:rPr>
          <w:spacing w:val="-7"/>
        </w:rPr>
        <w:t> </w:t>
      </w:r>
      <w:r>
        <w:rPr/>
        <w:t>to</w:t>
      </w:r>
      <w:r>
        <w:rPr>
          <w:spacing w:val="-7"/>
        </w:rPr>
        <w:t> </w:t>
      </w:r>
      <w:r>
        <w:rPr/>
        <w:t>bail-in debt holders. An EU framework has been agreed with the Banking Recovery and Resolution Directive, which will come into effect in January next year. This not only provides the powers for bail in. It actually mandates that 8% of a bank’s liabilities </w:t>
      </w:r>
      <w:r>
        <w:rPr>
          <w:u w:val="single"/>
        </w:rPr>
        <w:t>must</w:t>
      </w:r>
      <w:r>
        <w:rPr/>
        <w:t> be bailed in before there can be any recourse to public money or industry financed resolution</w:t>
      </w:r>
      <w:r>
        <w:rPr>
          <w:spacing w:val="-7"/>
        </w:rPr>
        <w:t> </w:t>
      </w:r>
      <w:r>
        <w:rPr/>
        <w:t>funds.</w:t>
      </w:r>
    </w:p>
    <w:p>
      <w:pPr>
        <w:pStyle w:val="BodyText"/>
        <w:spacing w:before="9"/>
        <w:rPr>
          <w:sz w:val="27"/>
        </w:rPr>
      </w:pPr>
    </w:p>
    <w:p>
      <w:pPr>
        <w:pStyle w:val="BodyText"/>
        <w:spacing w:line="355" w:lineRule="auto"/>
        <w:ind w:left="226"/>
      </w:pPr>
      <w:r>
        <w:rPr/>
        <w:t>However, the powers, and indeed the requirement to bail-in, are not enough in of themselves. Bail-in powers need something to work with once a resolution is triggered. For resolution to be effective, we need banks to</w:t>
      </w:r>
    </w:p>
    <w:p>
      <w:pPr>
        <w:spacing w:after="0" w:line="355" w:lineRule="auto"/>
        <w:sectPr>
          <w:pgSz w:w="12240" w:h="15840"/>
          <w:pgMar w:header="0" w:footer="1240" w:top="1280" w:bottom="1440" w:left="1360" w:right="1460"/>
        </w:sectPr>
      </w:pPr>
    </w:p>
    <w:p>
      <w:pPr>
        <w:pStyle w:val="BodyText"/>
        <w:spacing w:line="355" w:lineRule="auto" w:before="72"/>
        <w:ind w:left="226" w:right="121"/>
      </w:pPr>
      <w:r>
        <w:rPr/>
        <w:t>hold</w:t>
      </w:r>
      <w:r>
        <w:rPr>
          <w:spacing w:val="-7"/>
        </w:rPr>
        <w:t> </w:t>
      </w:r>
      <w:r>
        <w:rPr/>
        <w:t>sufficient</w:t>
      </w:r>
      <w:r>
        <w:rPr>
          <w:spacing w:val="-7"/>
        </w:rPr>
        <w:t> </w:t>
      </w:r>
      <w:r>
        <w:rPr/>
        <w:t>debt</w:t>
      </w:r>
      <w:r>
        <w:rPr>
          <w:spacing w:val="-6"/>
        </w:rPr>
        <w:t> </w:t>
      </w:r>
      <w:r>
        <w:rPr/>
        <w:t>structured</w:t>
      </w:r>
      <w:r>
        <w:rPr>
          <w:spacing w:val="-7"/>
        </w:rPr>
        <w:t> </w:t>
      </w:r>
      <w:r>
        <w:rPr/>
        <w:t>in</w:t>
      </w:r>
      <w:r>
        <w:rPr>
          <w:spacing w:val="-6"/>
        </w:rPr>
        <w:t> </w:t>
      </w:r>
      <w:r>
        <w:rPr/>
        <w:t>a</w:t>
      </w:r>
      <w:r>
        <w:rPr>
          <w:spacing w:val="-7"/>
        </w:rPr>
        <w:t> </w:t>
      </w:r>
      <w:r>
        <w:rPr/>
        <w:t>form</w:t>
      </w:r>
      <w:r>
        <w:rPr>
          <w:spacing w:val="-5"/>
        </w:rPr>
        <w:t> </w:t>
      </w:r>
      <w:r>
        <w:rPr/>
        <w:t>that</w:t>
      </w:r>
      <w:r>
        <w:rPr>
          <w:spacing w:val="-7"/>
        </w:rPr>
        <w:t> </w:t>
      </w:r>
      <w:r>
        <w:rPr/>
        <w:t>can</w:t>
      </w:r>
      <w:r>
        <w:rPr>
          <w:spacing w:val="-6"/>
        </w:rPr>
        <w:t> </w:t>
      </w:r>
      <w:r>
        <w:rPr/>
        <w:t>be</w:t>
      </w:r>
      <w:r>
        <w:rPr>
          <w:spacing w:val="-7"/>
        </w:rPr>
        <w:t> </w:t>
      </w:r>
      <w:r>
        <w:rPr/>
        <w:t>safely</w:t>
      </w:r>
      <w:r>
        <w:rPr>
          <w:spacing w:val="-6"/>
        </w:rPr>
        <w:t> </w:t>
      </w:r>
      <w:r>
        <w:rPr/>
        <w:t>and</w:t>
      </w:r>
      <w:r>
        <w:rPr>
          <w:spacing w:val="-7"/>
        </w:rPr>
        <w:t> </w:t>
      </w:r>
      <w:r>
        <w:rPr/>
        <w:t>quickly</w:t>
      </w:r>
      <w:r>
        <w:rPr>
          <w:spacing w:val="-6"/>
        </w:rPr>
        <w:t> </w:t>
      </w:r>
      <w:r>
        <w:rPr/>
        <w:t>bailed</w:t>
      </w:r>
      <w:r>
        <w:rPr>
          <w:spacing w:val="-7"/>
        </w:rPr>
        <w:t> </w:t>
      </w:r>
      <w:r>
        <w:rPr/>
        <w:t>in</w:t>
      </w:r>
      <w:r>
        <w:rPr>
          <w:spacing w:val="-6"/>
        </w:rPr>
        <w:t> </w:t>
      </w:r>
      <w:r>
        <w:rPr/>
        <w:t>–</w:t>
      </w:r>
      <w:r>
        <w:rPr>
          <w:spacing w:val="-6"/>
        </w:rPr>
        <w:t> </w:t>
      </w:r>
      <w:r>
        <w:rPr/>
        <w:t>or,</w:t>
      </w:r>
      <w:r>
        <w:rPr>
          <w:spacing w:val="-6"/>
        </w:rPr>
        <w:t> </w:t>
      </w:r>
      <w:r>
        <w:rPr/>
        <w:t>to</w:t>
      </w:r>
      <w:r>
        <w:rPr>
          <w:spacing w:val="-8"/>
        </w:rPr>
        <w:t> </w:t>
      </w:r>
      <w:r>
        <w:rPr/>
        <w:t>give</w:t>
      </w:r>
      <w:r>
        <w:rPr>
          <w:spacing w:val="-6"/>
        </w:rPr>
        <w:t> </w:t>
      </w:r>
      <w:r>
        <w:rPr/>
        <w:t>it</w:t>
      </w:r>
      <w:r>
        <w:rPr>
          <w:spacing w:val="-5"/>
        </w:rPr>
        <w:t> </w:t>
      </w:r>
      <w:r>
        <w:rPr/>
        <w:t>its</w:t>
      </w:r>
      <w:r>
        <w:rPr>
          <w:spacing w:val="-6"/>
        </w:rPr>
        <w:t> </w:t>
      </w:r>
      <w:r>
        <w:rPr/>
        <w:t>inelegant</w:t>
      </w:r>
      <w:r>
        <w:rPr>
          <w:spacing w:val="-4"/>
        </w:rPr>
        <w:t> </w:t>
      </w:r>
      <w:r>
        <w:rPr/>
        <w:t>full name “Gone Concern Loss Absorbing Capacity” – G.L.A.C for</w:t>
      </w:r>
      <w:r>
        <w:rPr>
          <w:spacing w:val="-20"/>
        </w:rPr>
        <w:t> </w:t>
      </w:r>
      <w:r>
        <w:rPr/>
        <w:t>short.</w:t>
      </w:r>
    </w:p>
    <w:p>
      <w:pPr>
        <w:pStyle w:val="BodyText"/>
        <w:spacing w:before="4"/>
        <w:rPr>
          <w:sz w:val="28"/>
        </w:rPr>
      </w:pPr>
    </w:p>
    <w:p>
      <w:pPr>
        <w:pStyle w:val="BodyText"/>
        <w:spacing w:line="357" w:lineRule="auto"/>
        <w:ind w:left="226" w:right="121"/>
      </w:pPr>
      <w:r>
        <w:rPr/>
        <w:t>There is now agreement on the broad objective for an international GLAC standard: it must allow for an orderly</w:t>
      </w:r>
      <w:r>
        <w:rPr>
          <w:spacing w:val="-10"/>
        </w:rPr>
        <w:t> </w:t>
      </w:r>
      <w:r>
        <w:rPr/>
        <w:t>wind</w:t>
      </w:r>
      <w:r>
        <w:rPr>
          <w:spacing w:val="-9"/>
        </w:rPr>
        <w:t> </w:t>
      </w:r>
      <w:r>
        <w:rPr/>
        <w:t>down</w:t>
      </w:r>
      <w:r>
        <w:rPr>
          <w:spacing w:val="-11"/>
        </w:rPr>
        <w:t> </w:t>
      </w:r>
      <w:r>
        <w:rPr/>
        <w:t>of</w:t>
      </w:r>
      <w:r>
        <w:rPr>
          <w:spacing w:val="-9"/>
        </w:rPr>
        <w:t> </w:t>
      </w:r>
      <w:r>
        <w:rPr/>
        <w:t>large,</w:t>
      </w:r>
      <w:r>
        <w:rPr>
          <w:spacing w:val="-11"/>
        </w:rPr>
        <w:t> </w:t>
      </w:r>
      <w:r>
        <w:rPr/>
        <w:t>complex</w:t>
      </w:r>
      <w:r>
        <w:rPr>
          <w:spacing w:val="-11"/>
        </w:rPr>
        <w:t> </w:t>
      </w:r>
      <w:r>
        <w:rPr/>
        <w:t>cross-border</w:t>
      </w:r>
      <w:r>
        <w:rPr>
          <w:spacing w:val="-10"/>
        </w:rPr>
        <w:t> </w:t>
      </w:r>
      <w:r>
        <w:rPr/>
        <w:t>groups,</w:t>
      </w:r>
      <w:r>
        <w:rPr>
          <w:spacing w:val="-9"/>
        </w:rPr>
        <w:t> </w:t>
      </w:r>
      <w:r>
        <w:rPr/>
        <w:t>whilst</w:t>
      </w:r>
      <w:r>
        <w:rPr>
          <w:spacing w:val="-10"/>
        </w:rPr>
        <w:t> </w:t>
      </w:r>
      <w:r>
        <w:rPr/>
        <w:t>protecting</w:t>
      </w:r>
      <w:r>
        <w:rPr>
          <w:spacing w:val="-10"/>
        </w:rPr>
        <w:t> </w:t>
      </w:r>
      <w:r>
        <w:rPr/>
        <w:t>its</w:t>
      </w:r>
      <w:r>
        <w:rPr>
          <w:spacing w:val="-12"/>
        </w:rPr>
        <w:t> </w:t>
      </w:r>
      <w:r>
        <w:rPr/>
        <w:t>critical</w:t>
      </w:r>
      <w:r>
        <w:rPr>
          <w:spacing w:val="-10"/>
        </w:rPr>
        <w:t> </w:t>
      </w:r>
      <w:r>
        <w:rPr/>
        <w:t>economic</w:t>
      </w:r>
      <w:r>
        <w:rPr>
          <w:spacing w:val="-10"/>
        </w:rPr>
        <w:t> </w:t>
      </w:r>
      <w:r>
        <w:rPr/>
        <w:t>functions.</w:t>
      </w:r>
    </w:p>
    <w:p>
      <w:pPr>
        <w:pStyle w:val="BodyText"/>
        <w:spacing w:before="1"/>
        <w:rPr>
          <w:sz w:val="28"/>
        </w:rPr>
      </w:pPr>
    </w:p>
    <w:p>
      <w:pPr>
        <w:pStyle w:val="BodyText"/>
        <w:spacing w:line="355" w:lineRule="auto"/>
        <w:ind w:left="226" w:right="121"/>
      </w:pPr>
      <w:r>
        <w:rPr/>
        <w:t>Discussions have moved on to the key design features. What sort of standard? How much GLAC? What type of debt should count and where should it be located?</w:t>
      </w:r>
    </w:p>
    <w:p>
      <w:pPr>
        <w:pStyle w:val="BodyText"/>
        <w:spacing w:before="5"/>
        <w:rPr>
          <w:sz w:val="28"/>
        </w:rPr>
      </w:pPr>
    </w:p>
    <w:p>
      <w:pPr>
        <w:pStyle w:val="BodyText"/>
        <w:spacing w:line="357" w:lineRule="auto"/>
        <w:ind w:left="226"/>
      </w:pPr>
      <w:r>
        <w:rPr/>
        <w:t>On the quantity, I repeat, we are not seeking an amount of GLAC capable of resurrecting any failing bank including the global giants. Rather, we are looking for sufficient GLAC to recapitalise the entities carrying out critical economic functions to a level sufficient to regain and maintain market access. For the remaining entities, sufficient capacity to provide for an orderly run-off is what is required.</w:t>
      </w:r>
    </w:p>
    <w:p>
      <w:pPr>
        <w:pStyle w:val="BodyText"/>
        <w:spacing w:before="11"/>
        <w:rPr>
          <w:sz w:val="27"/>
        </w:rPr>
      </w:pPr>
    </w:p>
    <w:p>
      <w:pPr>
        <w:pStyle w:val="BodyText"/>
        <w:spacing w:line="357" w:lineRule="auto"/>
        <w:ind w:left="226" w:right="121"/>
      </w:pPr>
      <w:r>
        <w:rPr/>
        <w:t>On what kind of instruments should count as GLAC, the debt needs to be of a sufficient maturity to give confidence</w:t>
      </w:r>
      <w:r>
        <w:rPr>
          <w:spacing w:val="-8"/>
        </w:rPr>
        <w:t> </w:t>
      </w:r>
      <w:r>
        <w:rPr/>
        <w:t>that</w:t>
      </w:r>
      <w:r>
        <w:rPr>
          <w:spacing w:val="-7"/>
        </w:rPr>
        <w:t> </w:t>
      </w:r>
      <w:r>
        <w:rPr/>
        <w:t>the</w:t>
      </w:r>
      <w:r>
        <w:rPr>
          <w:spacing w:val="-8"/>
        </w:rPr>
        <w:t> </w:t>
      </w:r>
      <w:r>
        <w:rPr/>
        <w:t>funding</w:t>
      </w:r>
      <w:r>
        <w:rPr>
          <w:spacing w:val="-5"/>
        </w:rPr>
        <w:t> </w:t>
      </w:r>
      <w:r>
        <w:rPr/>
        <w:t>will</w:t>
      </w:r>
      <w:r>
        <w:rPr>
          <w:spacing w:val="-6"/>
        </w:rPr>
        <w:t> </w:t>
      </w:r>
      <w:r>
        <w:rPr/>
        <w:t>not</w:t>
      </w:r>
      <w:r>
        <w:rPr>
          <w:spacing w:val="-7"/>
        </w:rPr>
        <w:t> </w:t>
      </w:r>
      <w:r>
        <w:rPr/>
        <w:t>have</w:t>
      </w:r>
      <w:r>
        <w:rPr>
          <w:spacing w:val="-7"/>
        </w:rPr>
        <w:t> </w:t>
      </w:r>
      <w:r>
        <w:rPr/>
        <w:t>been</w:t>
      </w:r>
      <w:r>
        <w:rPr>
          <w:spacing w:val="-7"/>
        </w:rPr>
        <w:t> </w:t>
      </w:r>
      <w:r>
        <w:rPr/>
        <w:t>withdrawn</w:t>
      </w:r>
      <w:r>
        <w:rPr>
          <w:spacing w:val="-6"/>
        </w:rPr>
        <w:t> </w:t>
      </w:r>
      <w:r>
        <w:rPr/>
        <w:t>before</w:t>
      </w:r>
      <w:r>
        <w:rPr>
          <w:spacing w:val="-8"/>
        </w:rPr>
        <w:t> </w:t>
      </w:r>
      <w:r>
        <w:rPr/>
        <w:t>the</w:t>
      </w:r>
      <w:r>
        <w:rPr>
          <w:spacing w:val="-6"/>
        </w:rPr>
        <w:t> </w:t>
      </w:r>
      <w:r>
        <w:rPr/>
        <w:t>bail-in</w:t>
      </w:r>
      <w:r>
        <w:rPr>
          <w:spacing w:val="-8"/>
        </w:rPr>
        <w:t> </w:t>
      </w:r>
      <w:r>
        <w:rPr/>
        <w:t>can</w:t>
      </w:r>
      <w:r>
        <w:rPr>
          <w:spacing w:val="-8"/>
        </w:rPr>
        <w:t> </w:t>
      </w:r>
      <w:r>
        <w:rPr/>
        <w:t>be</w:t>
      </w:r>
      <w:r>
        <w:rPr>
          <w:spacing w:val="-7"/>
        </w:rPr>
        <w:t> </w:t>
      </w:r>
      <w:r>
        <w:rPr/>
        <w:t>executed.</w:t>
      </w:r>
      <w:r>
        <w:rPr>
          <w:spacing w:val="40"/>
        </w:rPr>
        <w:t> </w:t>
      </w:r>
      <w:r>
        <w:rPr/>
        <w:t>It</w:t>
      </w:r>
      <w:r>
        <w:rPr>
          <w:spacing w:val="-8"/>
        </w:rPr>
        <w:t> </w:t>
      </w:r>
      <w:r>
        <w:rPr/>
        <w:t>needs</w:t>
      </w:r>
      <w:r>
        <w:rPr>
          <w:spacing w:val="-5"/>
        </w:rPr>
        <w:t> </w:t>
      </w:r>
      <w:r>
        <w:rPr/>
        <w:t>to</w:t>
      </w:r>
      <w:r>
        <w:rPr>
          <w:spacing w:val="-8"/>
        </w:rPr>
        <w:t> </w:t>
      </w:r>
      <w:r>
        <w:rPr/>
        <w:t>be structured in a way that is subordinate to general creditors, allowing for debt to be bailed in without the disruption</w:t>
      </w:r>
      <w:r>
        <w:rPr>
          <w:spacing w:val="-8"/>
        </w:rPr>
        <w:t> </w:t>
      </w:r>
      <w:r>
        <w:rPr/>
        <w:t>of</w:t>
      </w:r>
      <w:r>
        <w:rPr>
          <w:spacing w:val="-7"/>
        </w:rPr>
        <w:t> </w:t>
      </w:r>
      <w:r>
        <w:rPr/>
        <w:t>also</w:t>
      </w:r>
      <w:r>
        <w:rPr>
          <w:spacing w:val="-8"/>
        </w:rPr>
        <w:t> </w:t>
      </w:r>
      <w:r>
        <w:rPr/>
        <w:t>having</w:t>
      </w:r>
      <w:r>
        <w:rPr>
          <w:spacing w:val="-8"/>
        </w:rPr>
        <w:t> </w:t>
      </w:r>
      <w:r>
        <w:rPr/>
        <w:t>to</w:t>
      </w:r>
      <w:r>
        <w:rPr>
          <w:spacing w:val="-8"/>
        </w:rPr>
        <w:t> </w:t>
      </w:r>
      <w:r>
        <w:rPr/>
        <w:t>bail</w:t>
      </w:r>
      <w:r>
        <w:rPr>
          <w:spacing w:val="-8"/>
        </w:rPr>
        <w:t> </w:t>
      </w:r>
      <w:r>
        <w:rPr/>
        <w:t>in</w:t>
      </w:r>
      <w:r>
        <w:rPr>
          <w:spacing w:val="-8"/>
        </w:rPr>
        <w:t> </w:t>
      </w:r>
      <w:r>
        <w:rPr/>
        <w:t>general</w:t>
      </w:r>
      <w:r>
        <w:rPr>
          <w:spacing w:val="-8"/>
        </w:rPr>
        <w:t> </w:t>
      </w:r>
      <w:r>
        <w:rPr/>
        <w:t>depositors,</w:t>
      </w:r>
      <w:r>
        <w:rPr>
          <w:spacing w:val="-6"/>
        </w:rPr>
        <w:t> </w:t>
      </w:r>
      <w:r>
        <w:rPr/>
        <w:t>or</w:t>
      </w:r>
      <w:r>
        <w:rPr>
          <w:spacing w:val="-8"/>
        </w:rPr>
        <w:t> </w:t>
      </w:r>
      <w:r>
        <w:rPr/>
        <w:t>the</w:t>
      </w:r>
      <w:r>
        <w:rPr>
          <w:spacing w:val="-8"/>
        </w:rPr>
        <w:t> </w:t>
      </w:r>
      <w:r>
        <w:rPr/>
        <w:t>operational</w:t>
      </w:r>
      <w:r>
        <w:rPr>
          <w:spacing w:val="-6"/>
        </w:rPr>
        <w:t> </w:t>
      </w:r>
      <w:r>
        <w:rPr/>
        <w:t>difficulty</w:t>
      </w:r>
      <w:r>
        <w:rPr>
          <w:spacing w:val="-8"/>
        </w:rPr>
        <w:t> </w:t>
      </w:r>
      <w:r>
        <w:rPr/>
        <w:t>of</w:t>
      </w:r>
      <w:r>
        <w:rPr>
          <w:spacing w:val="-8"/>
        </w:rPr>
        <w:t> </w:t>
      </w:r>
      <w:r>
        <w:rPr/>
        <w:t>having</w:t>
      </w:r>
      <w:r>
        <w:rPr>
          <w:spacing w:val="-9"/>
        </w:rPr>
        <w:t> </w:t>
      </w:r>
      <w:r>
        <w:rPr/>
        <w:t>to</w:t>
      </w:r>
      <w:r>
        <w:rPr>
          <w:spacing w:val="-9"/>
        </w:rPr>
        <w:t> </w:t>
      </w:r>
      <w:r>
        <w:rPr/>
        <w:t>unpick</w:t>
      </w:r>
      <w:r>
        <w:rPr>
          <w:spacing w:val="-7"/>
        </w:rPr>
        <w:t> </w:t>
      </w:r>
      <w:r>
        <w:rPr/>
        <w:t>a</w:t>
      </w:r>
      <w:r>
        <w:rPr>
          <w:spacing w:val="-8"/>
        </w:rPr>
        <w:t> </w:t>
      </w:r>
      <w:r>
        <w:rPr/>
        <w:t>large derivatives</w:t>
      </w:r>
      <w:r>
        <w:rPr>
          <w:spacing w:val="-1"/>
        </w:rPr>
        <w:t> </w:t>
      </w:r>
      <w:r>
        <w:rPr/>
        <w:t>book.</w:t>
      </w:r>
    </w:p>
    <w:p>
      <w:pPr>
        <w:pStyle w:val="BodyText"/>
        <w:spacing w:before="9"/>
        <w:rPr>
          <w:sz w:val="27"/>
        </w:rPr>
      </w:pPr>
    </w:p>
    <w:p>
      <w:pPr>
        <w:pStyle w:val="BodyText"/>
        <w:spacing w:line="357" w:lineRule="auto"/>
        <w:ind w:left="226" w:right="88"/>
      </w:pPr>
      <w:r>
        <w:rPr/>
        <w:t>And, for the large, complex international groups, the GLAC needs to be held in the right place so that the resolution plans drawn up in advance can be implemented. Where it is intended that the bank should be resolved at group level, the GLAC needs to be held in the holding company with a mechanism for transferring the loss absorbing capacity it provides to subsidiaries in other jurisdictions. Where the bank is to be resolved at a local level, the necessary GLAC needs to be held in each jurisdiction, either in subsidiaries or intermediate holding companies.</w:t>
      </w:r>
    </w:p>
    <w:p>
      <w:pPr>
        <w:pStyle w:val="BodyText"/>
        <w:spacing w:before="8"/>
        <w:rPr>
          <w:sz w:val="27"/>
        </w:rPr>
      </w:pPr>
    </w:p>
    <w:p>
      <w:pPr>
        <w:pStyle w:val="BodyText"/>
        <w:spacing w:line="357" w:lineRule="auto"/>
        <w:ind w:left="226" w:right="121"/>
      </w:pPr>
      <w:r>
        <w:rPr/>
        <w:t>The effectiveness of the legal framework for resolution relies not only on bail-in powers and having something</w:t>
      </w:r>
      <w:r>
        <w:rPr>
          <w:spacing w:val="-9"/>
        </w:rPr>
        <w:t> </w:t>
      </w:r>
      <w:r>
        <w:rPr/>
        <w:t>that</w:t>
      </w:r>
      <w:r>
        <w:rPr>
          <w:spacing w:val="-7"/>
        </w:rPr>
        <w:t> </w:t>
      </w:r>
      <w:r>
        <w:rPr/>
        <w:t>can</w:t>
      </w:r>
      <w:r>
        <w:rPr>
          <w:spacing w:val="-9"/>
        </w:rPr>
        <w:t> </w:t>
      </w:r>
      <w:r>
        <w:rPr/>
        <w:t>be</w:t>
      </w:r>
      <w:r>
        <w:rPr>
          <w:spacing w:val="-10"/>
        </w:rPr>
        <w:t> </w:t>
      </w:r>
      <w:r>
        <w:rPr/>
        <w:t>quickly</w:t>
      </w:r>
      <w:r>
        <w:rPr>
          <w:spacing w:val="-9"/>
        </w:rPr>
        <w:t> </w:t>
      </w:r>
      <w:r>
        <w:rPr/>
        <w:t>and</w:t>
      </w:r>
      <w:r>
        <w:rPr>
          <w:spacing w:val="-10"/>
        </w:rPr>
        <w:t> </w:t>
      </w:r>
      <w:r>
        <w:rPr/>
        <w:t>easily</w:t>
      </w:r>
      <w:r>
        <w:rPr>
          <w:spacing w:val="-9"/>
        </w:rPr>
        <w:t> </w:t>
      </w:r>
      <w:r>
        <w:rPr/>
        <w:t>bailed</w:t>
      </w:r>
      <w:r>
        <w:rPr>
          <w:spacing w:val="-10"/>
        </w:rPr>
        <w:t> </w:t>
      </w:r>
      <w:r>
        <w:rPr/>
        <w:t>in.</w:t>
      </w:r>
      <w:r>
        <w:rPr>
          <w:spacing w:val="-8"/>
        </w:rPr>
        <w:t> </w:t>
      </w:r>
      <w:r>
        <w:rPr/>
        <w:t>It</w:t>
      </w:r>
      <w:r>
        <w:rPr>
          <w:spacing w:val="-10"/>
        </w:rPr>
        <w:t> </w:t>
      </w:r>
      <w:r>
        <w:rPr/>
        <w:t>also</w:t>
      </w:r>
      <w:r>
        <w:rPr>
          <w:spacing w:val="-9"/>
        </w:rPr>
        <w:t> </w:t>
      </w:r>
      <w:r>
        <w:rPr/>
        <w:t>requires</w:t>
      </w:r>
      <w:r>
        <w:rPr>
          <w:spacing w:val="-8"/>
        </w:rPr>
        <w:t> </w:t>
      </w:r>
      <w:r>
        <w:rPr/>
        <w:t>contracts</w:t>
      </w:r>
      <w:r>
        <w:rPr>
          <w:spacing w:val="-9"/>
        </w:rPr>
        <w:t> </w:t>
      </w:r>
      <w:r>
        <w:rPr/>
        <w:t>that</w:t>
      </w:r>
      <w:r>
        <w:rPr>
          <w:spacing w:val="-7"/>
        </w:rPr>
        <w:t> </w:t>
      </w:r>
      <w:r>
        <w:rPr/>
        <w:t>recognise</w:t>
      </w:r>
      <w:r>
        <w:rPr>
          <w:spacing w:val="-10"/>
        </w:rPr>
        <w:t> </w:t>
      </w:r>
      <w:r>
        <w:rPr/>
        <w:t>resolution</w:t>
      </w:r>
      <w:r>
        <w:rPr>
          <w:spacing w:val="-9"/>
        </w:rPr>
        <w:t> </w:t>
      </w:r>
      <w:r>
        <w:rPr/>
        <w:t>powers across different jurisdictions. Though domestic and European law will create powers for the resolution authority to adjust the terms of local contracts, the law does not automatically provide for recognition of powers for contracts issued in different</w:t>
      </w:r>
      <w:r>
        <w:rPr>
          <w:spacing w:val="-4"/>
        </w:rPr>
        <w:t> </w:t>
      </w:r>
      <w:r>
        <w:rPr/>
        <w:t>jurisdictions.</w:t>
      </w:r>
    </w:p>
    <w:p>
      <w:pPr>
        <w:pStyle w:val="BodyText"/>
        <w:spacing w:before="9"/>
        <w:rPr>
          <w:sz w:val="27"/>
        </w:rPr>
      </w:pPr>
    </w:p>
    <w:p>
      <w:pPr>
        <w:pStyle w:val="BodyText"/>
        <w:spacing w:line="357" w:lineRule="auto" w:before="1"/>
        <w:ind w:left="226" w:right="121"/>
      </w:pPr>
      <w:r>
        <w:rPr/>
        <w:t>Derivative contracts, in their current form, are a potential show-stopper here. As structured, most contracts would</w:t>
      </w:r>
      <w:r>
        <w:rPr>
          <w:spacing w:val="-8"/>
        </w:rPr>
        <w:t> </w:t>
      </w:r>
      <w:r>
        <w:rPr/>
        <w:t>allow</w:t>
      </w:r>
      <w:r>
        <w:rPr>
          <w:spacing w:val="-9"/>
        </w:rPr>
        <w:t> </w:t>
      </w:r>
      <w:r>
        <w:rPr/>
        <w:t>the</w:t>
      </w:r>
      <w:r>
        <w:rPr>
          <w:spacing w:val="-7"/>
        </w:rPr>
        <w:t> </w:t>
      </w:r>
      <w:r>
        <w:rPr/>
        <w:t>counterparties</w:t>
      </w:r>
      <w:r>
        <w:rPr>
          <w:spacing w:val="-6"/>
        </w:rPr>
        <w:t> </w:t>
      </w:r>
      <w:r>
        <w:rPr/>
        <w:t>in</w:t>
      </w:r>
      <w:r>
        <w:rPr>
          <w:spacing w:val="-7"/>
        </w:rPr>
        <w:t> </w:t>
      </w:r>
      <w:r>
        <w:rPr/>
        <w:t>another</w:t>
      </w:r>
      <w:r>
        <w:rPr>
          <w:spacing w:val="-7"/>
        </w:rPr>
        <w:t> </w:t>
      </w:r>
      <w:r>
        <w:rPr/>
        <w:t>jurisdiction</w:t>
      </w:r>
      <w:r>
        <w:rPr>
          <w:spacing w:val="-7"/>
        </w:rPr>
        <w:t> </w:t>
      </w:r>
      <w:r>
        <w:rPr/>
        <w:t>of</w:t>
      </w:r>
      <w:r>
        <w:rPr>
          <w:spacing w:val="-5"/>
        </w:rPr>
        <w:t> </w:t>
      </w:r>
      <w:r>
        <w:rPr/>
        <w:t>a</w:t>
      </w:r>
      <w:r>
        <w:rPr>
          <w:spacing w:val="-9"/>
        </w:rPr>
        <w:t> </w:t>
      </w:r>
      <w:r>
        <w:rPr/>
        <w:t>firm</w:t>
      </w:r>
      <w:r>
        <w:rPr>
          <w:spacing w:val="-7"/>
        </w:rPr>
        <w:t> </w:t>
      </w:r>
      <w:r>
        <w:rPr/>
        <w:t>that</w:t>
      </w:r>
      <w:r>
        <w:rPr>
          <w:spacing w:val="-8"/>
        </w:rPr>
        <w:t> </w:t>
      </w:r>
      <w:r>
        <w:rPr/>
        <w:t>had</w:t>
      </w:r>
      <w:r>
        <w:rPr>
          <w:spacing w:val="-8"/>
        </w:rPr>
        <w:t> </w:t>
      </w:r>
      <w:r>
        <w:rPr/>
        <w:t>been</w:t>
      </w:r>
      <w:r>
        <w:rPr>
          <w:spacing w:val="-8"/>
        </w:rPr>
        <w:t> </w:t>
      </w:r>
      <w:r>
        <w:rPr/>
        <w:t>put</w:t>
      </w:r>
      <w:r>
        <w:rPr>
          <w:spacing w:val="-6"/>
        </w:rPr>
        <w:t> </w:t>
      </w:r>
      <w:r>
        <w:rPr/>
        <w:t>into</w:t>
      </w:r>
      <w:r>
        <w:rPr>
          <w:spacing w:val="-8"/>
        </w:rPr>
        <w:t> </w:t>
      </w:r>
      <w:r>
        <w:rPr/>
        <w:t>a</w:t>
      </w:r>
      <w:r>
        <w:rPr>
          <w:spacing w:val="-8"/>
        </w:rPr>
        <w:t> </w:t>
      </w:r>
      <w:r>
        <w:rPr/>
        <w:t>resolution</w:t>
      </w:r>
      <w:r>
        <w:rPr>
          <w:spacing w:val="-7"/>
        </w:rPr>
        <w:t> </w:t>
      </w:r>
      <w:r>
        <w:rPr/>
        <w:t>to</w:t>
      </w:r>
      <w:r>
        <w:rPr>
          <w:spacing w:val="-7"/>
        </w:rPr>
        <w:t> </w:t>
      </w:r>
      <w:r>
        <w:rPr/>
        <w:t>close</w:t>
      </w:r>
      <w:r>
        <w:rPr>
          <w:spacing w:val="-8"/>
        </w:rPr>
        <w:t> </w:t>
      </w:r>
      <w:r>
        <w:rPr/>
        <w:t>out their contracts and to seize collateral covering their replacement value. For example were a resolution authority</w:t>
      </w:r>
      <w:r>
        <w:rPr>
          <w:spacing w:val="-8"/>
        </w:rPr>
        <w:t> </w:t>
      </w:r>
      <w:r>
        <w:rPr/>
        <w:t>in</w:t>
      </w:r>
      <w:r>
        <w:rPr>
          <w:spacing w:val="-8"/>
        </w:rPr>
        <w:t> </w:t>
      </w:r>
      <w:r>
        <w:rPr/>
        <w:t>Europe</w:t>
      </w:r>
      <w:r>
        <w:rPr>
          <w:spacing w:val="-9"/>
        </w:rPr>
        <w:t> </w:t>
      </w:r>
      <w:r>
        <w:rPr/>
        <w:t>to</w:t>
      </w:r>
      <w:r>
        <w:rPr>
          <w:spacing w:val="-9"/>
        </w:rPr>
        <w:t> </w:t>
      </w:r>
      <w:r>
        <w:rPr/>
        <w:t>put</w:t>
      </w:r>
      <w:r>
        <w:rPr>
          <w:spacing w:val="-9"/>
        </w:rPr>
        <w:t> </w:t>
      </w:r>
      <w:r>
        <w:rPr/>
        <w:t>a</w:t>
      </w:r>
      <w:r>
        <w:rPr>
          <w:spacing w:val="-8"/>
        </w:rPr>
        <w:t> </w:t>
      </w:r>
      <w:r>
        <w:rPr/>
        <w:t>cross-border</w:t>
      </w:r>
      <w:r>
        <w:rPr>
          <w:spacing w:val="-9"/>
        </w:rPr>
        <w:t> </w:t>
      </w:r>
      <w:r>
        <w:rPr/>
        <w:t>bank</w:t>
      </w:r>
      <w:r>
        <w:rPr>
          <w:spacing w:val="-7"/>
        </w:rPr>
        <w:t> </w:t>
      </w:r>
      <w:r>
        <w:rPr/>
        <w:t>into</w:t>
      </w:r>
      <w:r>
        <w:rPr>
          <w:spacing w:val="-9"/>
        </w:rPr>
        <w:t> </w:t>
      </w:r>
      <w:r>
        <w:rPr/>
        <w:t>resolution,</w:t>
      </w:r>
      <w:r>
        <w:rPr>
          <w:spacing w:val="-7"/>
        </w:rPr>
        <w:t> </w:t>
      </w:r>
      <w:r>
        <w:rPr/>
        <w:t>close-out</w:t>
      </w:r>
      <w:r>
        <w:rPr>
          <w:spacing w:val="-9"/>
        </w:rPr>
        <w:t> </w:t>
      </w:r>
      <w:r>
        <w:rPr/>
        <w:t>by</w:t>
      </w:r>
      <w:r>
        <w:rPr>
          <w:spacing w:val="-9"/>
        </w:rPr>
        <w:t> </w:t>
      </w:r>
      <w:r>
        <w:rPr/>
        <w:t>US</w:t>
      </w:r>
      <w:r>
        <w:rPr>
          <w:spacing w:val="-7"/>
        </w:rPr>
        <w:t> </w:t>
      </w:r>
      <w:r>
        <w:rPr/>
        <w:t>counterparties</w:t>
      </w:r>
      <w:r>
        <w:rPr>
          <w:spacing w:val="-8"/>
        </w:rPr>
        <w:t> </w:t>
      </w:r>
      <w:r>
        <w:rPr/>
        <w:t>could</w:t>
      </w:r>
      <w:r>
        <w:rPr>
          <w:spacing w:val="-8"/>
        </w:rPr>
        <w:t> </w:t>
      </w:r>
      <w:r>
        <w:rPr/>
        <w:t>trigger</w:t>
      </w:r>
      <w:r>
        <w:rPr>
          <w:spacing w:val="-9"/>
        </w:rPr>
        <w:t> </w:t>
      </w:r>
      <w:r>
        <w:rPr/>
        <w:t>a disorderly unwinding of the derivatives book undermining the effectiveness of the operation. The international</w:t>
      </w:r>
      <w:r>
        <w:rPr>
          <w:spacing w:val="-8"/>
        </w:rPr>
        <w:t> </w:t>
      </w:r>
      <w:r>
        <w:rPr/>
        <w:t>regulatory</w:t>
      </w:r>
      <w:r>
        <w:rPr>
          <w:spacing w:val="-8"/>
        </w:rPr>
        <w:t> </w:t>
      </w:r>
      <w:r>
        <w:rPr/>
        <w:t>community</w:t>
      </w:r>
      <w:r>
        <w:rPr>
          <w:spacing w:val="-8"/>
        </w:rPr>
        <w:t> </w:t>
      </w:r>
      <w:r>
        <w:rPr/>
        <w:t>is</w:t>
      </w:r>
      <w:r>
        <w:rPr>
          <w:spacing w:val="-7"/>
        </w:rPr>
        <w:t> </w:t>
      </w:r>
      <w:r>
        <w:rPr/>
        <w:t>working</w:t>
      </w:r>
      <w:r>
        <w:rPr>
          <w:spacing w:val="-7"/>
        </w:rPr>
        <w:t> </w:t>
      </w:r>
      <w:r>
        <w:rPr/>
        <w:t>with</w:t>
      </w:r>
      <w:r>
        <w:rPr>
          <w:spacing w:val="-9"/>
        </w:rPr>
        <w:t> </w:t>
      </w:r>
      <w:r>
        <w:rPr/>
        <w:t>the</w:t>
      </w:r>
      <w:r>
        <w:rPr>
          <w:spacing w:val="-9"/>
        </w:rPr>
        <w:t> </w:t>
      </w:r>
      <w:r>
        <w:rPr/>
        <w:t>International</w:t>
      </w:r>
      <w:r>
        <w:rPr>
          <w:spacing w:val="-9"/>
        </w:rPr>
        <w:t> </w:t>
      </w:r>
      <w:r>
        <w:rPr/>
        <w:t>Swaps</w:t>
      </w:r>
      <w:r>
        <w:rPr>
          <w:spacing w:val="-8"/>
        </w:rPr>
        <w:t> </w:t>
      </w:r>
      <w:r>
        <w:rPr/>
        <w:t>and</w:t>
      </w:r>
      <w:r>
        <w:rPr>
          <w:spacing w:val="-8"/>
        </w:rPr>
        <w:t> </w:t>
      </w:r>
      <w:r>
        <w:rPr/>
        <w:t>Derivatives</w:t>
      </w:r>
      <w:r>
        <w:rPr>
          <w:spacing w:val="-8"/>
        </w:rPr>
        <w:t> </w:t>
      </w:r>
      <w:r>
        <w:rPr/>
        <w:t>Association</w:t>
      </w:r>
      <w:r>
        <w:rPr>
          <w:spacing w:val="-9"/>
        </w:rPr>
        <w:t> </w:t>
      </w:r>
      <w:r>
        <w:rPr/>
        <w:t>to</w:t>
      </w:r>
    </w:p>
    <w:p>
      <w:pPr>
        <w:spacing w:after="0" w:line="357" w:lineRule="auto"/>
        <w:sectPr>
          <w:footerReference w:type="default" r:id="rId8"/>
          <w:pgSz w:w="12240" w:h="15840"/>
          <w:pgMar w:footer="1240" w:header="0" w:top="1280" w:bottom="1440" w:left="1360" w:right="1460"/>
          <w:pgNumType w:start="8"/>
        </w:sectPr>
      </w:pPr>
    </w:p>
    <w:p>
      <w:pPr>
        <w:pStyle w:val="BodyText"/>
        <w:spacing w:line="355" w:lineRule="auto" w:before="72"/>
        <w:ind w:left="226" w:right="121"/>
      </w:pPr>
      <w:r>
        <w:rPr/>
        <w:t>develop</w:t>
      </w:r>
      <w:r>
        <w:rPr>
          <w:spacing w:val="-8"/>
        </w:rPr>
        <w:t> </w:t>
      </w:r>
      <w:r>
        <w:rPr/>
        <w:t>a</w:t>
      </w:r>
      <w:r>
        <w:rPr>
          <w:spacing w:val="-8"/>
        </w:rPr>
        <w:t> </w:t>
      </w:r>
      <w:r>
        <w:rPr/>
        <w:t>revised</w:t>
      </w:r>
      <w:r>
        <w:rPr>
          <w:spacing w:val="-8"/>
        </w:rPr>
        <w:t> </w:t>
      </w:r>
      <w:r>
        <w:rPr/>
        <w:t>protocol</w:t>
      </w:r>
      <w:r>
        <w:rPr>
          <w:spacing w:val="-6"/>
        </w:rPr>
        <w:t> </w:t>
      </w:r>
      <w:r>
        <w:rPr/>
        <w:t>for</w:t>
      </w:r>
      <w:r>
        <w:rPr>
          <w:spacing w:val="-8"/>
        </w:rPr>
        <w:t> </w:t>
      </w:r>
      <w:r>
        <w:rPr/>
        <w:t>derivatives</w:t>
      </w:r>
      <w:r>
        <w:rPr>
          <w:spacing w:val="-7"/>
        </w:rPr>
        <w:t> </w:t>
      </w:r>
      <w:r>
        <w:rPr/>
        <w:t>which</w:t>
      </w:r>
      <w:r>
        <w:rPr>
          <w:spacing w:val="-8"/>
        </w:rPr>
        <w:t> </w:t>
      </w:r>
      <w:r>
        <w:rPr/>
        <w:t>put</w:t>
      </w:r>
      <w:r>
        <w:rPr>
          <w:spacing w:val="-6"/>
        </w:rPr>
        <w:t> </w:t>
      </w:r>
      <w:r>
        <w:rPr/>
        <w:t>in</w:t>
      </w:r>
      <w:r>
        <w:rPr>
          <w:spacing w:val="-7"/>
        </w:rPr>
        <w:t> </w:t>
      </w:r>
      <w:r>
        <w:rPr/>
        <w:t>place</w:t>
      </w:r>
      <w:r>
        <w:rPr>
          <w:spacing w:val="-8"/>
        </w:rPr>
        <w:t> </w:t>
      </w:r>
      <w:r>
        <w:rPr/>
        <w:t>a</w:t>
      </w:r>
      <w:r>
        <w:rPr>
          <w:spacing w:val="-8"/>
        </w:rPr>
        <w:t> </w:t>
      </w:r>
      <w:r>
        <w:rPr/>
        <w:t>stay</w:t>
      </w:r>
      <w:r>
        <w:rPr>
          <w:spacing w:val="-8"/>
        </w:rPr>
        <w:t> </w:t>
      </w:r>
      <w:r>
        <w:rPr/>
        <w:t>on</w:t>
      </w:r>
      <w:r>
        <w:rPr>
          <w:spacing w:val="-9"/>
        </w:rPr>
        <w:t> </w:t>
      </w:r>
      <w:r>
        <w:rPr/>
        <w:t>close-out</w:t>
      </w:r>
      <w:r>
        <w:rPr>
          <w:spacing w:val="-7"/>
        </w:rPr>
        <w:t> </w:t>
      </w:r>
      <w:r>
        <w:rPr/>
        <w:t>rights</w:t>
      </w:r>
      <w:r>
        <w:rPr>
          <w:spacing w:val="-6"/>
        </w:rPr>
        <w:t> </w:t>
      </w:r>
      <w:r>
        <w:rPr/>
        <w:t>to</w:t>
      </w:r>
      <w:r>
        <w:rPr>
          <w:spacing w:val="-8"/>
        </w:rPr>
        <w:t> </w:t>
      </w:r>
      <w:r>
        <w:rPr/>
        <w:t>permit</w:t>
      </w:r>
      <w:r>
        <w:rPr>
          <w:spacing w:val="-8"/>
        </w:rPr>
        <w:t> </w:t>
      </w:r>
      <w:r>
        <w:rPr/>
        <w:t>the</w:t>
      </w:r>
      <w:r>
        <w:rPr>
          <w:spacing w:val="-7"/>
        </w:rPr>
        <w:t> </w:t>
      </w:r>
      <w:r>
        <w:rPr/>
        <w:t>orderly use of resolution</w:t>
      </w:r>
      <w:r>
        <w:rPr>
          <w:spacing w:val="-5"/>
        </w:rPr>
        <w:t> </w:t>
      </w:r>
      <w:r>
        <w:rPr/>
        <w:t>powers.</w:t>
      </w:r>
    </w:p>
    <w:p>
      <w:pPr>
        <w:pStyle w:val="BodyText"/>
        <w:spacing w:before="4"/>
        <w:rPr>
          <w:sz w:val="28"/>
        </w:rPr>
      </w:pPr>
    </w:p>
    <w:p>
      <w:pPr>
        <w:pStyle w:val="BodyText"/>
        <w:spacing w:line="357" w:lineRule="auto"/>
        <w:ind w:left="226" w:right="121"/>
      </w:pPr>
      <w:r>
        <w:rPr/>
        <w:t>Drawing up a revised standard for derivative contracts is just the first step; the next and harder step is effecting a move of the hundreds of trillions of dollars of derivatives onto a revised set of contacts. The way forward</w:t>
      </w:r>
      <w:r>
        <w:rPr>
          <w:spacing w:val="-8"/>
        </w:rPr>
        <w:t> </w:t>
      </w:r>
      <w:r>
        <w:rPr/>
        <w:t>will</w:t>
      </w:r>
      <w:r>
        <w:rPr>
          <w:spacing w:val="-7"/>
        </w:rPr>
        <w:t> </w:t>
      </w:r>
      <w:r>
        <w:rPr/>
        <w:t>likely</w:t>
      </w:r>
      <w:r>
        <w:rPr>
          <w:spacing w:val="-8"/>
        </w:rPr>
        <w:t> </w:t>
      </w:r>
      <w:r>
        <w:rPr/>
        <w:t>entail</w:t>
      </w:r>
      <w:r>
        <w:rPr>
          <w:spacing w:val="-8"/>
        </w:rPr>
        <w:t> </w:t>
      </w:r>
      <w:r>
        <w:rPr/>
        <w:t>the</w:t>
      </w:r>
      <w:r>
        <w:rPr>
          <w:spacing w:val="-5"/>
        </w:rPr>
        <w:t> </w:t>
      </w:r>
      <w:r>
        <w:rPr/>
        <w:t>major</w:t>
      </w:r>
      <w:r>
        <w:rPr>
          <w:spacing w:val="-8"/>
        </w:rPr>
        <w:t> </w:t>
      </w:r>
      <w:r>
        <w:rPr/>
        <w:t>dealers,</w:t>
      </w:r>
      <w:r>
        <w:rPr>
          <w:spacing w:val="-8"/>
        </w:rPr>
        <w:t> </w:t>
      </w:r>
      <w:r>
        <w:rPr/>
        <w:t>the</w:t>
      </w:r>
      <w:r>
        <w:rPr>
          <w:spacing w:val="-8"/>
        </w:rPr>
        <w:t> </w:t>
      </w:r>
      <w:r>
        <w:rPr/>
        <w:t>‘sell</w:t>
      </w:r>
      <w:r>
        <w:rPr>
          <w:spacing w:val="-7"/>
        </w:rPr>
        <w:t> </w:t>
      </w:r>
      <w:r>
        <w:rPr/>
        <w:t>side’,</w:t>
      </w:r>
      <w:r>
        <w:rPr>
          <w:spacing w:val="-6"/>
        </w:rPr>
        <w:t> </w:t>
      </w:r>
      <w:r>
        <w:rPr/>
        <w:t>who</w:t>
      </w:r>
      <w:r>
        <w:rPr>
          <w:spacing w:val="-7"/>
        </w:rPr>
        <w:t> </w:t>
      </w:r>
      <w:r>
        <w:rPr/>
        <w:t>together</w:t>
      </w:r>
      <w:r>
        <w:rPr>
          <w:spacing w:val="-7"/>
        </w:rPr>
        <w:t> </w:t>
      </w:r>
      <w:r>
        <w:rPr/>
        <w:t>account</w:t>
      </w:r>
      <w:r>
        <w:rPr>
          <w:spacing w:val="-7"/>
        </w:rPr>
        <w:t> </w:t>
      </w:r>
      <w:r>
        <w:rPr/>
        <w:t>for</w:t>
      </w:r>
      <w:r>
        <w:rPr>
          <w:spacing w:val="-6"/>
        </w:rPr>
        <w:t> </w:t>
      </w:r>
      <w:r>
        <w:rPr/>
        <w:t>around</w:t>
      </w:r>
      <w:r>
        <w:rPr>
          <w:spacing w:val="-7"/>
        </w:rPr>
        <w:t> </w:t>
      </w:r>
      <w:r>
        <w:rPr/>
        <w:t>80%</w:t>
      </w:r>
      <w:r>
        <w:rPr>
          <w:spacing w:val="-7"/>
        </w:rPr>
        <w:t> </w:t>
      </w:r>
      <w:r>
        <w:rPr/>
        <w:t>of</w:t>
      </w:r>
      <w:r>
        <w:rPr>
          <w:spacing w:val="-8"/>
        </w:rPr>
        <w:t> </w:t>
      </w:r>
      <w:r>
        <w:rPr/>
        <w:t>contracts</w:t>
      </w:r>
      <w:r>
        <w:rPr>
          <w:spacing w:val="-7"/>
        </w:rPr>
        <w:t> </w:t>
      </w:r>
      <w:r>
        <w:rPr/>
        <w:t>in the market, moving</w:t>
      </w:r>
      <w:r>
        <w:rPr>
          <w:spacing w:val="-3"/>
        </w:rPr>
        <w:t> </w:t>
      </w:r>
      <w:r>
        <w:rPr/>
        <w:t>first.</w:t>
      </w:r>
    </w:p>
    <w:p>
      <w:pPr>
        <w:pStyle w:val="BodyText"/>
        <w:spacing w:before="10"/>
        <w:rPr>
          <w:sz w:val="27"/>
        </w:rPr>
      </w:pPr>
    </w:p>
    <w:p>
      <w:pPr>
        <w:pStyle w:val="Heading1"/>
      </w:pPr>
      <w:r>
        <w:rPr/>
        <w:t>Structural reform</w:t>
      </w:r>
    </w:p>
    <w:p>
      <w:pPr>
        <w:pStyle w:val="BodyText"/>
        <w:rPr>
          <w:b/>
          <w:sz w:val="20"/>
        </w:rPr>
      </w:pPr>
    </w:p>
    <w:p>
      <w:pPr>
        <w:pStyle w:val="BodyText"/>
        <w:spacing w:before="6"/>
        <w:rPr>
          <w:b/>
          <w:sz w:val="17"/>
        </w:rPr>
      </w:pPr>
    </w:p>
    <w:p>
      <w:pPr>
        <w:pStyle w:val="BodyText"/>
        <w:ind w:left="226"/>
      </w:pPr>
      <w:r>
        <w:rPr/>
        <w:t>There is one other, extremely important element of the agenda to end too big to fail – structural reform.</w:t>
      </w:r>
    </w:p>
    <w:p>
      <w:pPr>
        <w:pStyle w:val="BodyText"/>
        <w:rPr>
          <w:sz w:val="20"/>
        </w:rPr>
      </w:pPr>
    </w:p>
    <w:p>
      <w:pPr>
        <w:pStyle w:val="BodyText"/>
        <w:spacing w:before="5"/>
        <w:rPr>
          <w:sz w:val="17"/>
        </w:rPr>
      </w:pPr>
    </w:p>
    <w:p>
      <w:pPr>
        <w:pStyle w:val="BodyText"/>
        <w:spacing w:line="357" w:lineRule="auto"/>
        <w:ind w:left="226" w:right="121"/>
      </w:pPr>
      <w:r>
        <w:rPr/>
        <w:t>Legislators and authorities worldwide have concluded that simply breaking banks up is not the answer. However, some jurisdictions – particularly the those with very large, international financial sectors – have concluded that, given the risks, structural reform measures are also necessary to ensure that the parts of banks crucial to the domestic economy are insulated and kept apart from riskier activities and can be resolved if necessary. The UK, through the Independent Commission on Banking proposals, and the US, through Dodd Frank, are key examples of this. The EU have also proposed a structural reform measure of this nature.</w:t>
      </w:r>
    </w:p>
    <w:p>
      <w:pPr>
        <w:pStyle w:val="BodyText"/>
        <w:spacing w:before="8"/>
        <w:rPr>
          <w:sz w:val="27"/>
        </w:rPr>
      </w:pPr>
    </w:p>
    <w:p>
      <w:pPr>
        <w:pStyle w:val="BodyText"/>
        <w:spacing w:line="355" w:lineRule="auto"/>
        <w:ind w:left="226" w:right="121"/>
      </w:pPr>
      <w:r>
        <w:rPr/>
        <w:t>I do not want to go into the detail of the reforms, which can take very different approaches. The reforms are, in the general, complementary to the resolution agenda. By seeking to ensure that critical economic functions are insulated from riskier parts of the group, they make it easier for the resolution authority to protect continuity in those services through a resolution scenario. All entities within the group, of course, still need to be resolvable.</w:t>
      </w:r>
    </w:p>
    <w:p>
      <w:pPr>
        <w:pStyle w:val="BodyText"/>
        <w:spacing w:before="8"/>
        <w:rPr>
          <w:sz w:val="28"/>
        </w:rPr>
      </w:pPr>
    </w:p>
    <w:p>
      <w:pPr>
        <w:pStyle w:val="BodyText"/>
        <w:spacing w:line="357" w:lineRule="auto"/>
        <w:ind w:left="226" w:right="121"/>
      </w:pPr>
      <w:r>
        <w:rPr/>
        <w:t>When</w:t>
      </w:r>
      <w:r>
        <w:rPr>
          <w:spacing w:val="-7"/>
        </w:rPr>
        <w:t> </w:t>
      </w:r>
      <w:r>
        <w:rPr/>
        <w:t>working</w:t>
      </w:r>
      <w:r>
        <w:rPr>
          <w:spacing w:val="-7"/>
        </w:rPr>
        <w:t> </w:t>
      </w:r>
      <w:r>
        <w:rPr/>
        <w:t>out</w:t>
      </w:r>
      <w:r>
        <w:rPr>
          <w:spacing w:val="-6"/>
        </w:rPr>
        <w:t> </w:t>
      </w:r>
      <w:r>
        <w:rPr/>
        <w:t>the</w:t>
      </w:r>
      <w:r>
        <w:rPr>
          <w:spacing w:val="-7"/>
        </w:rPr>
        <w:t> </w:t>
      </w:r>
      <w:r>
        <w:rPr/>
        <w:t>details</w:t>
      </w:r>
      <w:r>
        <w:rPr>
          <w:spacing w:val="-6"/>
        </w:rPr>
        <w:t> </w:t>
      </w:r>
      <w:r>
        <w:rPr/>
        <w:t>of</w:t>
      </w:r>
      <w:r>
        <w:rPr>
          <w:spacing w:val="-6"/>
        </w:rPr>
        <w:t> </w:t>
      </w:r>
      <w:r>
        <w:rPr/>
        <w:t>implementation,</w:t>
      </w:r>
      <w:r>
        <w:rPr>
          <w:spacing w:val="-5"/>
        </w:rPr>
        <w:t> </w:t>
      </w:r>
      <w:r>
        <w:rPr/>
        <w:t>we</w:t>
      </w:r>
      <w:r>
        <w:rPr>
          <w:spacing w:val="-7"/>
        </w:rPr>
        <w:t> </w:t>
      </w:r>
      <w:r>
        <w:rPr/>
        <w:t>need</w:t>
      </w:r>
      <w:r>
        <w:rPr>
          <w:spacing w:val="-9"/>
        </w:rPr>
        <w:t> </w:t>
      </w:r>
      <w:r>
        <w:rPr/>
        <w:t>to</w:t>
      </w:r>
      <w:r>
        <w:rPr>
          <w:spacing w:val="-7"/>
        </w:rPr>
        <w:t> </w:t>
      </w:r>
      <w:r>
        <w:rPr/>
        <w:t>make</w:t>
      </w:r>
      <w:r>
        <w:rPr>
          <w:spacing w:val="-7"/>
        </w:rPr>
        <w:t> </w:t>
      </w:r>
      <w:r>
        <w:rPr/>
        <w:t>sure</w:t>
      </w:r>
      <w:r>
        <w:rPr>
          <w:spacing w:val="-7"/>
        </w:rPr>
        <w:t> </w:t>
      </w:r>
      <w:r>
        <w:rPr/>
        <w:t>they</w:t>
      </w:r>
      <w:r>
        <w:rPr>
          <w:spacing w:val="-7"/>
        </w:rPr>
        <w:t> </w:t>
      </w:r>
      <w:r>
        <w:rPr/>
        <w:t>too</w:t>
      </w:r>
      <w:r>
        <w:rPr>
          <w:spacing w:val="-7"/>
        </w:rPr>
        <w:t> </w:t>
      </w:r>
      <w:r>
        <w:rPr/>
        <w:t>line</w:t>
      </w:r>
      <w:r>
        <w:rPr>
          <w:spacing w:val="-7"/>
        </w:rPr>
        <w:t> </w:t>
      </w:r>
      <w:r>
        <w:rPr/>
        <w:t>up</w:t>
      </w:r>
      <w:r>
        <w:rPr>
          <w:spacing w:val="-5"/>
        </w:rPr>
        <w:t> </w:t>
      </w:r>
      <w:r>
        <w:rPr/>
        <w:t>with</w:t>
      </w:r>
      <w:r>
        <w:rPr>
          <w:spacing w:val="-7"/>
        </w:rPr>
        <w:t> </w:t>
      </w:r>
      <w:r>
        <w:rPr/>
        <w:t>the</w:t>
      </w:r>
      <w:r>
        <w:rPr>
          <w:spacing w:val="-8"/>
        </w:rPr>
        <w:t> </w:t>
      </w:r>
      <w:r>
        <w:rPr/>
        <w:t>grain</w:t>
      </w:r>
      <w:r>
        <w:rPr>
          <w:spacing w:val="-7"/>
        </w:rPr>
        <w:t> </w:t>
      </w:r>
      <w:r>
        <w:rPr/>
        <w:t>of</w:t>
      </w:r>
      <w:r>
        <w:rPr>
          <w:spacing w:val="-6"/>
        </w:rPr>
        <w:t> </w:t>
      </w:r>
      <w:r>
        <w:rPr/>
        <w:t>the resolution strategy adopted for the firm. For cross-border banks, that will require work to ensure that the application of different structural reform measures in different jurisdictions add up to form a coherent package for the group as a</w:t>
      </w:r>
      <w:r>
        <w:rPr>
          <w:spacing w:val="-8"/>
        </w:rPr>
        <w:t> </w:t>
      </w:r>
      <w:r>
        <w:rPr/>
        <w:t>whole.</w:t>
      </w:r>
    </w:p>
    <w:p>
      <w:pPr>
        <w:pStyle w:val="BodyText"/>
        <w:spacing w:before="9"/>
        <w:rPr>
          <w:sz w:val="27"/>
        </w:rPr>
      </w:pPr>
    </w:p>
    <w:p>
      <w:pPr>
        <w:pStyle w:val="Heading1"/>
        <w:spacing w:before="1"/>
      </w:pPr>
      <w:r>
        <w:rPr/>
        <w:t>Conclusion</w:t>
      </w:r>
    </w:p>
    <w:p>
      <w:pPr>
        <w:pStyle w:val="BodyText"/>
        <w:rPr>
          <w:b/>
          <w:sz w:val="20"/>
        </w:rPr>
      </w:pPr>
    </w:p>
    <w:p>
      <w:pPr>
        <w:pStyle w:val="BodyText"/>
        <w:spacing w:before="6"/>
        <w:rPr>
          <w:b/>
          <w:sz w:val="17"/>
        </w:rPr>
      </w:pPr>
    </w:p>
    <w:p>
      <w:pPr>
        <w:pStyle w:val="BodyText"/>
        <w:spacing w:line="355" w:lineRule="auto"/>
        <w:ind w:left="226" w:right="121"/>
      </w:pPr>
      <w:r>
        <w:rPr/>
        <w:t>As I have noted, the crisis was not only hugely costly, but also complex and long lasting. It revealed wide spread weaknesses, and weaknesses of very different types, in the financial sector and in regulation and supervision. So the reform programme is complex and wide ranging. There are many elements I have not mentioned today.</w:t>
      </w:r>
    </w:p>
    <w:p>
      <w:pPr>
        <w:spacing w:after="0" w:line="355" w:lineRule="auto"/>
        <w:sectPr>
          <w:pgSz w:w="12240" w:h="15840"/>
          <w:pgMar w:header="0" w:footer="1240" w:top="1280" w:bottom="1440" w:left="1360" w:right="1460"/>
        </w:sectPr>
      </w:pPr>
    </w:p>
    <w:p>
      <w:pPr>
        <w:pStyle w:val="BodyText"/>
        <w:spacing w:line="357" w:lineRule="auto" w:before="72"/>
        <w:ind w:left="226" w:right="121"/>
      </w:pPr>
      <w:r>
        <w:rPr/>
        <w:t>The overall message, however, is that the landscape must and will change very materially. The change is happening. Many of the key pieces of reform have been agreed and are already being implemented. As a result,</w:t>
      </w:r>
      <w:r>
        <w:rPr>
          <w:spacing w:val="-8"/>
        </w:rPr>
        <w:t> </w:t>
      </w:r>
      <w:r>
        <w:rPr/>
        <w:t>there</w:t>
      </w:r>
      <w:r>
        <w:rPr>
          <w:spacing w:val="-8"/>
        </w:rPr>
        <w:t> </w:t>
      </w:r>
      <w:r>
        <w:rPr/>
        <w:t>is</w:t>
      </w:r>
      <w:r>
        <w:rPr>
          <w:spacing w:val="-6"/>
        </w:rPr>
        <w:t> </w:t>
      </w:r>
      <w:r>
        <w:rPr/>
        <w:t>already</w:t>
      </w:r>
      <w:r>
        <w:rPr>
          <w:spacing w:val="-7"/>
        </w:rPr>
        <w:t> </w:t>
      </w:r>
      <w:r>
        <w:rPr/>
        <w:t>more</w:t>
      </w:r>
      <w:r>
        <w:rPr>
          <w:spacing w:val="-7"/>
        </w:rPr>
        <w:t> </w:t>
      </w:r>
      <w:r>
        <w:rPr/>
        <w:t>resilience</w:t>
      </w:r>
      <w:r>
        <w:rPr>
          <w:spacing w:val="-7"/>
        </w:rPr>
        <w:t> </w:t>
      </w:r>
      <w:r>
        <w:rPr/>
        <w:t>and</w:t>
      </w:r>
      <w:r>
        <w:rPr>
          <w:spacing w:val="-7"/>
        </w:rPr>
        <w:t> </w:t>
      </w:r>
      <w:r>
        <w:rPr/>
        <w:t>lower</w:t>
      </w:r>
      <w:r>
        <w:rPr>
          <w:spacing w:val="-7"/>
        </w:rPr>
        <w:t> </w:t>
      </w:r>
      <w:r>
        <w:rPr/>
        <w:t>risk</w:t>
      </w:r>
      <w:r>
        <w:rPr>
          <w:spacing w:val="-6"/>
        </w:rPr>
        <w:t> </w:t>
      </w:r>
      <w:r>
        <w:rPr/>
        <w:t>in</w:t>
      </w:r>
      <w:r>
        <w:rPr>
          <w:spacing w:val="-8"/>
        </w:rPr>
        <w:t> </w:t>
      </w:r>
      <w:r>
        <w:rPr/>
        <w:t>the</w:t>
      </w:r>
      <w:r>
        <w:rPr>
          <w:spacing w:val="-8"/>
        </w:rPr>
        <w:t> </w:t>
      </w:r>
      <w:r>
        <w:rPr/>
        <w:t>system.</w:t>
      </w:r>
      <w:r>
        <w:rPr>
          <w:spacing w:val="40"/>
        </w:rPr>
        <w:t> </w:t>
      </w:r>
      <w:r>
        <w:rPr/>
        <w:t>Some</w:t>
      </w:r>
      <w:r>
        <w:rPr>
          <w:spacing w:val="-8"/>
        </w:rPr>
        <w:t> </w:t>
      </w:r>
      <w:r>
        <w:rPr/>
        <w:t>key</w:t>
      </w:r>
      <w:r>
        <w:rPr>
          <w:spacing w:val="-7"/>
        </w:rPr>
        <w:t> </w:t>
      </w:r>
      <w:r>
        <w:rPr/>
        <w:t>pieces</w:t>
      </w:r>
      <w:r>
        <w:rPr>
          <w:spacing w:val="-6"/>
        </w:rPr>
        <w:t> </w:t>
      </w:r>
      <w:r>
        <w:rPr/>
        <w:t>remain</w:t>
      </w:r>
      <w:r>
        <w:rPr>
          <w:spacing w:val="-7"/>
        </w:rPr>
        <w:t> </w:t>
      </w:r>
      <w:r>
        <w:rPr/>
        <w:t>to</w:t>
      </w:r>
      <w:r>
        <w:rPr>
          <w:spacing w:val="-8"/>
        </w:rPr>
        <w:t> </w:t>
      </w:r>
      <w:r>
        <w:rPr/>
        <w:t>be</w:t>
      </w:r>
      <w:r>
        <w:rPr>
          <w:spacing w:val="-7"/>
        </w:rPr>
        <w:t> </w:t>
      </w:r>
      <w:r>
        <w:rPr/>
        <w:t>agreed. Particularly</w:t>
      </w:r>
      <w:r>
        <w:rPr>
          <w:spacing w:val="-8"/>
        </w:rPr>
        <w:t> </w:t>
      </w:r>
      <w:r>
        <w:rPr/>
        <w:t>important</w:t>
      </w:r>
      <w:r>
        <w:rPr>
          <w:spacing w:val="-7"/>
        </w:rPr>
        <w:t> </w:t>
      </w:r>
      <w:r>
        <w:rPr/>
        <w:t>here</w:t>
      </w:r>
      <w:r>
        <w:rPr>
          <w:spacing w:val="-9"/>
        </w:rPr>
        <w:t> </w:t>
      </w:r>
      <w:r>
        <w:rPr/>
        <w:t>are</w:t>
      </w:r>
      <w:r>
        <w:rPr>
          <w:spacing w:val="-9"/>
        </w:rPr>
        <w:t> </w:t>
      </w:r>
      <w:r>
        <w:rPr/>
        <w:t>the</w:t>
      </w:r>
      <w:r>
        <w:rPr>
          <w:spacing w:val="-9"/>
        </w:rPr>
        <w:t> </w:t>
      </w:r>
      <w:r>
        <w:rPr/>
        <w:t>remaining</w:t>
      </w:r>
      <w:r>
        <w:rPr>
          <w:spacing w:val="-9"/>
        </w:rPr>
        <w:t> </w:t>
      </w:r>
      <w:r>
        <w:rPr/>
        <w:t>reforms</w:t>
      </w:r>
      <w:r>
        <w:rPr>
          <w:spacing w:val="-7"/>
        </w:rPr>
        <w:t> </w:t>
      </w:r>
      <w:r>
        <w:rPr/>
        <w:t>on</w:t>
      </w:r>
      <w:r>
        <w:rPr>
          <w:spacing w:val="-9"/>
        </w:rPr>
        <w:t> </w:t>
      </w:r>
      <w:r>
        <w:rPr/>
        <w:t>resolution</w:t>
      </w:r>
      <w:r>
        <w:rPr>
          <w:spacing w:val="-9"/>
        </w:rPr>
        <w:t> </w:t>
      </w:r>
      <w:r>
        <w:rPr/>
        <w:t>that,</w:t>
      </w:r>
      <w:r>
        <w:rPr>
          <w:spacing w:val="-9"/>
        </w:rPr>
        <w:t> </w:t>
      </w:r>
      <w:r>
        <w:rPr/>
        <w:t>when</w:t>
      </w:r>
      <w:r>
        <w:rPr>
          <w:spacing w:val="-9"/>
        </w:rPr>
        <w:t> </w:t>
      </w:r>
      <w:r>
        <w:rPr/>
        <w:t>taken</w:t>
      </w:r>
      <w:r>
        <w:rPr>
          <w:spacing w:val="-10"/>
        </w:rPr>
        <w:t> </w:t>
      </w:r>
      <w:r>
        <w:rPr/>
        <w:t>together</w:t>
      </w:r>
      <w:r>
        <w:rPr>
          <w:spacing w:val="-6"/>
        </w:rPr>
        <w:t> </w:t>
      </w:r>
      <w:r>
        <w:rPr/>
        <w:t>with</w:t>
      </w:r>
      <w:r>
        <w:rPr>
          <w:spacing w:val="-7"/>
        </w:rPr>
        <w:t> </w:t>
      </w:r>
      <w:r>
        <w:rPr/>
        <w:t>what</w:t>
      </w:r>
      <w:r>
        <w:rPr>
          <w:spacing w:val="-7"/>
        </w:rPr>
        <w:t> </w:t>
      </w:r>
      <w:r>
        <w:rPr/>
        <w:t>has already</w:t>
      </w:r>
      <w:r>
        <w:rPr>
          <w:spacing w:val="-7"/>
        </w:rPr>
        <w:t> </w:t>
      </w:r>
      <w:r>
        <w:rPr/>
        <w:t>been</w:t>
      </w:r>
      <w:r>
        <w:rPr>
          <w:spacing w:val="-8"/>
        </w:rPr>
        <w:t> </w:t>
      </w:r>
      <w:r>
        <w:rPr/>
        <w:t>achieved,</w:t>
      </w:r>
      <w:r>
        <w:rPr>
          <w:spacing w:val="-5"/>
        </w:rPr>
        <w:t> </w:t>
      </w:r>
      <w:r>
        <w:rPr/>
        <w:t>will</w:t>
      </w:r>
      <w:r>
        <w:rPr>
          <w:spacing w:val="-5"/>
        </w:rPr>
        <w:t> </w:t>
      </w:r>
      <w:r>
        <w:rPr/>
        <w:t>mean</w:t>
      </w:r>
      <w:r>
        <w:rPr>
          <w:spacing w:val="-7"/>
        </w:rPr>
        <w:t> </w:t>
      </w:r>
      <w:r>
        <w:rPr/>
        <w:t>that</w:t>
      </w:r>
      <w:r>
        <w:rPr>
          <w:spacing w:val="-5"/>
        </w:rPr>
        <w:t> </w:t>
      </w:r>
      <w:r>
        <w:rPr/>
        <w:t>we</w:t>
      </w:r>
      <w:r>
        <w:rPr>
          <w:spacing w:val="-6"/>
        </w:rPr>
        <w:t> </w:t>
      </w:r>
      <w:r>
        <w:rPr/>
        <w:t>will</w:t>
      </w:r>
      <w:r>
        <w:rPr>
          <w:spacing w:val="-5"/>
        </w:rPr>
        <w:t> </w:t>
      </w:r>
      <w:r>
        <w:rPr/>
        <w:t>finally</w:t>
      </w:r>
      <w:r>
        <w:rPr>
          <w:spacing w:val="-5"/>
        </w:rPr>
        <w:t> </w:t>
      </w:r>
      <w:r>
        <w:rPr/>
        <w:t>be</w:t>
      </w:r>
      <w:r>
        <w:rPr>
          <w:spacing w:val="-7"/>
        </w:rPr>
        <w:t> </w:t>
      </w:r>
      <w:r>
        <w:rPr/>
        <w:t>able</w:t>
      </w:r>
      <w:r>
        <w:rPr>
          <w:spacing w:val="-7"/>
        </w:rPr>
        <w:t> </w:t>
      </w:r>
      <w:r>
        <w:rPr/>
        <w:t>to</w:t>
      </w:r>
      <w:r>
        <w:rPr>
          <w:spacing w:val="-7"/>
        </w:rPr>
        <w:t> </w:t>
      </w:r>
      <w:r>
        <w:rPr/>
        <w:t>say</w:t>
      </w:r>
      <w:r>
        <w:rPr>
          <w:spacing w:val="-7"/>
        </w:rPr>
        <w:t> </w:t>
      </w:r>
      <w:r>
        <w:rPr/>
        <w:t>with</w:t>
      </w:r>
      <w:r>
        <w:rPr>
          <w:spacing w:val="-8"/>
        </w:rPr>
        <w:t> </w:t>
      </w:r>
      <w:r>
        <w:rPr/>
        <w:t>confidence</w:t>
      </w:r>
      <w:r>
        <w:rPr>
          <w:spacing w:val="-6"/>
        </w:rPr>
        <w:t> </w:t>
      </w:r>
      <w:r>
        <w:rPr/>
        <w:t>that</w:t>
      </w:r>
      <w:r>
        <w:rPr>
          <w:spacing w:val="-6"/>
        </w:rPr>
        <w:t> </w:t>
      </w:r>
      <w:r>
        <w:rPr/>
        <w:t>no</w:t>
      </w:r>
      <w:r>
        <w:rPr>
          <w:spacing w:val="-6"/>
        </w:rPr>
        <w:t> </w:t>
      </w:r>
      <w:r>
        <w:rPr/>
        <w:t>bank</w:t>
      </w:r>
      <w:r>
        <w:rPr>
          <w:spacing w:val="-6"/>
        </w:rPr>
        <w:t> </w:t>
      </w:r>
      <w:r>
        <w:rPr/>
        <w:t>is</w:t>
      </w:r>
      <w:r>
        <w:rPr>
          <w:spacing w:val="-8"/>
        </w:rPr>
        <w:t> </w:t>
      </w:r>
      <w:r>
        <w:rPr/>
        <w:t>too</w:t>
      </w:r>
      <w:r>
        <w:rPr>
          <w:spacing w:val="-8"/>
        </w:rPr>
        <w:t> </w:t>
      </w:r>
      <w:r>
        <w:rPr/>
        <w:t>big</w:t>
      </w:r>
      <w:r>
        <w:rPr>
          <w:spacing w:val="-7"/>
        </w:rPr>
        <w:t> </w:t>
      </w:r>
      <w:r>
        <w:rPr/>
        <w:t>to fail.</w:t>
      </w:r>
    </w:p>
    <w:sectPr>
      <w:pgSz w:w="12240" w:h="15840"/>
      <w:pgMar w:header="0" w:footer="1240" w:top="1280" w:bottom="1440" w:left="1360" w:right="1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06048"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18.219971pt;margin-top:715.251404pt;width:6.55pt;height:3.1pt;mso-position-horizontal-relative:page;mso-position-vertical-relative:page;z-index:-251905024"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66.740128pt;margin-top:726.186951pt;width:439.6pt;height:12.55pt;mso-position-horizontal-relative:page;mso-position-vertical-relative:page;z-index:-251904000"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02976"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190195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66.680481pt;margin-top:726.183777pt;width:439.6pt;height:12.55pt;mso-position-horizontal-relative:page;mso-position-vertical-relative:page;z-index:-25190092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89990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98880"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189785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6.680481pt;margin-top:726.183777pt;width:439.6pt;height:12.55pt;mso-position-horizontal-relative:page;mso-position-vertical-relative:page;z-index:-25189683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1895808" type="#_x0000_t202" filled="false" stroked="false">
          <v:textbox inset="0,0,0,0">
            <w:txbxContent>
              <w:p>
                <w:pPr>
                  <w:pStyle w:val="BodyText"/>
                  <w:spacing w:before="12"/>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6"/>
      <w:outlineLvl w:val="1"/>
    </w:pPr>
    <w:rPr>
      <w:rFonts w:ascii="Arial" w:hAnsi="Arial" w:eastAsia="Arial" w:cs="Arial"/>
      <w:b/>
      <w:bCs/>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Sir Jon Cunliffe</dc:subject>
  <dc:title>Ending Too Big to Fail – progress to date and remaining issues</dc:title>
  <dcterms:created xsi:type="dcterms:W3CDTF">2020-06-02T17:27:25Z</dcterms:created>
  <dcterms:modified xsi:type="dcterms:W3CDTF">2020-06-02T17:27:25Z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PScript5.dll Version 5.2.2</vt:lpwstr>
  </property>
  <property fmtid="{D5CDD505-2E9C-101B-9397-08002B2CF9AE}" pid="4" name="LastSaved">
    <vt:filetime>2020-06-02T00:00:00Z</vt:filetime>
  </property>
</Properties>
</file>