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3" w:right="2132" w:hanging="1"/>
        <w:jc w:val="left"/>
        <w:rPr>
          <w:rFonts w:ascii="Arial"/>
          <w:b/>
          <w:sz w:val="32"/>
        </w:rPr>
      </w:pPr>
      <w:r>
        <w:rPr>
          <w:rFonts w:ascii="Arial"/>
          <w:b/>
          <w:color w:val="6A719F"/>
          <w:sz w:val="32"/>
        </w:rPr>
        <w:t>Energy and Environmental Challenges in the New Global Economy</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Andrew Sentence,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1217"/>
        <w:rPr>
          <w:rFonts w:ascii="Arial"/>
        </w:rPr>
      </w:pPr>
      <w:r>
        <w:rPr>
          <w:rFonts w:ascii="Arial"/>
        </w:rPr>
        <w:t>At the British Institute of Energy Economics Sustainable Energy Seminar, BIS Conference Centre, London</w:t>
      </w:r>
    </w:p>
    <w:p>
      <w:pPr>
        <w:pStyle w:val="BodyText"/>
        <w:ind w:left="352"/>
        <w:rPr>
          <w:rFonts w:ascii="Arial"/>
        </w:rPr>
      </w:pPr>
      <w:r>
        <w:rPr>
          <w:rFonts w:ascii="Arial"/>
        </w:rPr>
        <w:t>21 September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0"/>
        </w:rPr>
      </w:pPr>
    </w:p>
    <w:p>
      <w:pPr>
        <w:spacing w:before="1"/>
        <w:ind w:left="352" w:right="2029" w:firstLine="0"/>
        <w:jc w:val="left"/>
        <w:rPr>
          <w:rFonts w:ascii="Arial"/>
          <w:sz w:val="20"/>
        </w:rPr>
      </w:pPr>
      <w:r>
        <w:rPr>
          <w:rFonts w:ascii="Arial"/>
          <w:sz w:val="20"/>
        </w:rPr>
        <w:t>I would like to thank Michael Hume, Abi Hughes and Neil Meads for research assistance and I am also grateful for helpful comments from other colleagues. The views expressed are my own and do not necessarily reflect those of the Bank of England or other members of the Monetary Policy Committee.</w:t>
      </w:r>
    </w:p>
    <w:p>
      <w:pPr>
        <w:pStyle w:val="BodyText"/>
        <w:spacing w:before="1"/>
        <w:rPr>
          <w:rFonts w:ascii="Arial"/>
          <w:sz w:val="20"/>
        </w:rPr>
      </w:pPr>
    </w:p>
    <w:p>
      <w:pPr>
        <w:pStyle w:val="BodyText"/>
        <w:spacing w:line="20" w:lineRule="exact"/>
        <w:ind w:left="-6"/>
        <w:rPr>
          <w:rFonts w:ascii="Arial"/>
          <w:sz w:val="2"/>
        </w:rPr>
      </w:pPr>
      <w:r>
        <w:rPr>
          <w:rFonts w:ascii="Arial"/>
          <w:sz w:val="2"/>
        </w:rPr>
        <w:pict>
          <v:group style="width:517.4500pt;height:.25pt;mso-position-horizontal-relative:char;mso-position-vertical-relative:line" coordorigin="0,0" coordsize="10349,5">
            <v:line style="position:absolute" from="0,2" to="9641,2" stroked="true" strokeweight=".24pt" strokecolor="#000000">
              <v:stroke dashstyle="solid"/>
            </v:line>
            <v:rect style="position:absolute;left:9640;top:0;width:5;height:5" filled="true" fillcolor="#000000" stroked="false">
              <v:fill type="solid"/>
            </v:rect>
            <v:line style="position:absolute" from="9646,2" to="10349,2" stroked="true" strokeweight=".24pt" strokecolor="#000000">
              <v:stroke dashstyle="solid"/>
            </v:line>
          </v:group>
        </w:pict>
      </w:r>
      <w:r>
        <w:rPr>
          <w:rFonts w:ascii="Arial"/>
          <w:sz w:val="2"/>
        </w:rPr>
      </w:r>
    </w:p>
    <w:p>
      <w:pPr>
        <w:spacing w:line="6" w:lineRule="exact" w:before="0"/>
        <w:ind w:left="0" w:right="1365"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2"/>
        </w:sectPr>
      </w:pPr>
    </w:p>
    <w:p>
      <w:pPr>
        <w:pStyle w:val="BodyText"/>
        <w:spacing w:line="360" w:lineRule="auto" w:before="76"/>
        <w:ind w:left="1019" w:right="1793"/>
        <w:jc w:val="both"/>
      </w:pPr>
      <w:r>
        <w:rPr/>
        <w:t>I am delighted to have the opportunity to give the keynote address at this seminar convened by the British Institute of Energy Economics. I am also very pleased to be able to give this speech against a much more positive economic backdrop than would have been the case this time last year. Not only have we had a respite from the major financial shocks which hit us last autumn and the year before. But the latest evidence suggests that the UK and other major economies are starting to recover from the deep recession triggered by the global financial crisis.</w:t>
      </w:r>
    </w:p>
    <w:p>
      <w:pPr>
        <w:pStyle w:val="BodyText"/>
        <w:spacing w:before="1"/>
        <w:rPr>
          <w:sz w:val="36"/>
        </w:rPr>
      </w:pPr>
    </w:p>
    <w:p>
      <w:pPr>
        <w:pStyle w:val="BodyText"/>
        <w:spacing w:line="360" w:lineRule="auto"/>
        <w:ind w:left="1019" w:right="1794"/>
        <w:jc w:val="both"/>
      </w:pPr>
      <w:r>
        <w:rPr/>
        <w:t>As growth resumes, attention is now shifting to what the recovery will be like and the challenges it will bring. There are clearly major challenges relating to the financial system and its ability to support a strong rebound in global growth. There are also issues surrounding the way in which global financial imbalances might evolve over the recovery.</w:t>
      </w:r>
    </w:p>
    <w:p>
      <w:pPr>
        <w:pStyle w:val="BodyText"/>
        <w:rPr>
          <w:sz w:val="36"/>
        </w:rPr>
      </w:pPr>
    </w:p>
    <w:p>
      <w:pPr>
        <w:pStyle w:val="BodyText"/>
        <w:spacing w:line="360" w:lineRule="auto"/>
        <w:ind w:left="1019" w:right="1794"/>
        <w:jc w:val="both"/>
      </w:pPr>
      <w:r>
        <w:rPr/>
        <w:t>But a resumption in global economic growth also poses important energy and environmental challenges. Before the recession, the period of global growth in the mid-2000s saw very strong upward pressure on energy prices and heightened energy price volatility. Indeed, energy price volatility has continued through the recession, with the oil price falling back from nearly $150/barrel to around $40/barrel earlier this year, before moving up to its current trading level of around $70. Swings in energy prices have had significant impacts on business costs and consumer price inflation in the UK and many other economies. So one important issue is the impact  that recovery will have on the level of energy prices and whether the heightened volatility we have seen in recent years will</w:t>
      </w:r>
      <w:r>
        <w:rPr>
          <w:spacing w:val="-1"/>
        </w:rPr>
        <w:t> </w:t>
      </w:r>
      <w:r>
        <w:rPr/>
        <w:t>persist.</w:t>
      </w:r>
    </w:p>
    <w:p>
      <w:pPr>
        <w:pStyle w:val="BodyText"/>
        <w:spacing w:before="10"/>
        <w:rPr>
          <w:sz w:val="35"/>
        </w:rPr>
      </w:pPr>
    </w:p>
    <w:p>
      <w:pPr>
        <w:pStyle w:val="BodyText"/>
        <w:spacing w:line="360" w:lineRule="auto" w:before="1"/>
        <w:ind w:left="1019" w:right="1793"/>
        <w:jc w:val="both"/>
      </w:pPr>
      <w:r>
        <w:rPr/>
        <w:t>On the environmental front, a return to global economic growth will put upward pressure on the output of carbon dioxide and other greenhouse gasses as energy consumption increases. A resumption of global growth will therefore tend to raise emissions, moving them in the opposite direction to the big emissions cuts that will ultimately be necessary to stabilise the global climate. Over the course of the next decade, however, we will need to start to reverse this trend of rising emissions without jeopardising the growth of the global economy and the development aspirations of poorer nations around the world.</w:t>
      </w:r>
    </w:p>
    <w:p>
      <w:pPr>
        <w:spacing w:after="0" w:line="360" w:lineRule="auto"/>
        <w:jc w:val="both"/>
        <w:sectPr>
          <w:footerReference w:type="default" r:id="rId7"/>
          <w:pgSz w:w="11910" w:h="16840"/>
          <w:pgMar w:footer="777" w:header="0" w:top="1360" w:bottom="960" w:left="780" w:right="0"/>
          <w:pgNumType w:start="2"/>
        </w:sectPr>
      </w:pPr>
    </w:p>
    <w:p>
      <w:pPr>
        <w:pStyle w:val="BodyText"/>
        <w:spacing w:line="360" w:lineRule="auto" w:before="76"/>
        <w:ind w:left="1019" w:right="1794"/>
        <w:jc w:val="both"/>
      </w:pPr>
      <w:r>
        <w:rPr/>
        <w:t>These challenges will need to be addressed in the context of the highly integrated global economy which has developed over the last two decades, embracing China, India and many other emerging market economies. The characteristics of this “new global economy” have shaped the recent recession and will have an important bearing on the energy and environmental challenges we are likely to face over the coming recovery.</w:t>
      </w:r>
    </w:p>
    <w:p>
      <w:pPr>
        <w:pStyle w:val="BodyText"/>
        <w:spacing w:before="3"/>
        <w:rPr>
          <w:sz w:val="36"/>
        </w:rPr>
      </w:pPr>
    </w:p>
    <w:p>
      <w:pPr>
        <w:pStyle w:val="Heading1"/>
        <w:ind w:left="1020"/>
      </w:pPr>
      <w:r>
        <w:rPr/>
        <w:t>The “new global economy”</w:t>
      </w:r>
    </w:p>
    <w:p>
      <w:pPr>
        <w:pStyle w:val="BodyText"/>
        <w:rPr>
          <w:b/>
          <w:sz w:val="26"/>
        </w:rPr>
      </w:pPr>
    </w:p>
    <w:p>
      <w:pPr>
        <w:pStyle w:val="BodyText"/>
        <w:spacing w:before="9"/>
        <w:rPr>
          <w:b/>
          <w:sz w:val="21"/>
        </w:rPr>
      </w:pPr>
    </w:p>
    <w:p>
      <w:pPr>
        <w:pStyle w:val="BodyText"/>
        <w:spacing w:line="360" w:lineRule="auto"/>
        <w:ind w:left="1020" w:right="1793"/>
        <w:jc w:val="both"/>
      </w:pPr>
      <w:r>
        <w:rPr/>
        <w:t>Economists have been talking about the process of globalisation for many decades. Over the last fifty years, flows of international trade and investment have grown steadily in importance in relation to the size of national economies. For example, in the UK, total trade flows – exports plus imports – have risen from about a third of GDP in the mid-1960s to over 60% last year.</w:t>
      </w:r>
      <w:r>
        <w:rPr>
          <w:vertAlign w:val="superscript"/>
        </w:rPr>
        <w:t>1</w:t>
      </w:r>
      <w:r>
        <w:rPr>
          <w:vertAlign w:val="baseline"/>
        </w:rPr>
        <w:t> Over the same period, the growth of multinational businesses has led to increasing investment flows across</w:t>
      </w:r>
      <w:r>
        <w:rPr>
          <w:spacing w:val="-11"/>
          <w:vertAlign w:val="baseline"/>
        </w:rPr>
        <w:t> </w:t>
      </w:r>
      <w:r>
        <w:rPr>
          <w:vertAlign w:val="baseline"/>
        </w:rPr>
        <w:t>borders.</w:t>
      </w:r>
    </w:p>
    <w:p>
      <w:pPr>
        <w:pStyle w:val="BodyText"/>
        <w:rPr>
          <w:sz w:val="36"/>
        </w:rPr>
      </w:pPr>
    </w:p>
    <w:p>
      <w:pPr>
        <w:pStyle w:val="BodyText"/>
        <w:spacing w:line="360" w:lineRule="auto"/>
        <w:ind w:left="1020" w:right="1793"/>
        <w:jc w:val="both"/>
      </w:pPr>
      <w:r>
        <w:rPr/>
        <w:t>But in the 1990s and 2000s, this process of globalisation has deepened and intensified in two critical respects. First, the last two decades have seen the integration into the global economy of many emerging market economies, including China, India, Russia and much of Eastern Europe. Second, the deregulation and liberalisation of financial markets in many countries from the 1980s onwards has created much more globally integrated capital and financial markets, with financial institutions – especially banks</w:t>
      </w:r>
    </w:p>
    <w:p>
      <w:pPr>
        <w:pStyle w:val="BodyText"/>
        <w:spacing w:line="360" w:lineRule="auto"/>
        <w:ind w:left="1020" w:right="1794"/>
        <w:jc w:val="both"/>
      </w:pPr>
      <w:r>
        <w:rPr/>
        <w:t>– operating on a much more international basis. This deepening of the process of globalisation has given an added boost to the growth of world trade and economic activity. It has also extended the globalisation of markets outside the sphere of trade and into the markets for labour and for capital and finance.</w:t>
      </w:r>
      <w:r>
        <w:rPr>
          <w:vertAlign w:val="superscript"/>
        </w:rPr>
        <w:t>2</w:t>
      </w:r>
    </w:p>
    <w:p>
      <w:pPr>
        <w:pStyle w:val="BodyText"/>
        <w:spacing w:before="11"/>
        <w:rPr>
          <w:sz w:val="35"/>
        </w:rPr>
      </w:pPr>
    </w:p>
    <w:p>
      <w:pPr>
        <w:pStyle w:val="BodyText"/>
        <w:spacing w:line="360" w:lineRule="auto"/>
        <w:ind w:left="1019" w:right="1794"/>
        <w:jc w:val="both"/>
      </w:pPr>
      <w:r>
        <w:rPr/>
        <w:pict>
          <v:shape style="position:absolute;margin-left:90pt;margin-top:64.663437pt;width:144pt;height:.1pt;mso-position-horizontal-relative:page;mso-position-vertical-relative:paragraph;z-index:-251656192;mso-wrap-distance-left:0;mso-wrap-distance-right:0" coordorigin="1800,1293" coordsize="2880,0" path="m1800,1293l4680,1293e" filled="false" stroked="true" strokeweight=".599980pt" strokecolor="#000000">
            <v:path arrowok="t"/>
            <v:stroke dashstyle="solid"/>
            <w10:wrap type="topAndBottom"/>
          </v:shape>
        </w:pict>
      </w:r>
      <w:r>
        <w:rPr/>
        <w:t>The recession and the period of growth which preceded it has shown this “new global economy” in action and two features of its behaviour have struck me particularly forcefully in my role as a member of the Monetary Policy Committee. The first is the</w:t>
      </w:r>
    </w:p>
    <w:p>
      <w:pPr>
        <w:spacing w:before="49"/>
        <w:ind w:left="1019" w:right="2195" w:firstLine="0"/>
        <w:jc w:val="both"/>
        <w:rPr>
          <w:sz w:val="20"/>
        </w:rPr>
      </w:pPr>
      <w:r>
        <w:rPr>
          <w:position w:val="9"/>
          <w:sz w:val="13"/>
        </w:rPr>
        <w:t>1 </w:t>
      </w:r>
      <w:r>
        <w:rPr>
          <w:sz w:val="20"/>
        </w:rPr>
        <w:t>In the years 1963-67, total UK exports plus imports averaged 33.2% of GDP at market prices. By 2008, this figure had risen to 60.9%. This trade ratio had risen to over 40% in the late 1970s and to around 50% by the mid-1990s.</w:t>
      </w:r>
    </w:p>
    <w:p>
      <w:pPr>
        <w:spacing w:line="230" w:lineRule="exact" w:before="2"/>
        <w:ind w:left="1019" w:right="1787" w:firstLine="0"/>
        <w:jc w:val="left"/>
        <w:rPr>
          <w:sz w:val="20"/>
        </w:rPr>
      </w:pPr>
      <w:r>
        <w:rPr>
          <w:position w:val="9"/>
          <w:sz w:val="13"/>
        </w:rPr>
        <w:t>2 </w:t>
      </w:r>
      <w:r>
        <w:rPr>
          <w:sz w:val="20"/>
        </w:rPr>
        <w:t>See Spange and Young (2007) for a detailed discussion of the macroeconomic impacts of globalisation. Sentance (2009) also discusses the role of globalisation in shaping recent macroeconomic</w:t>
      </w:r>
    </w:p>
    <w:p>
      <w:pPr>
        <w:spacing w:line="227" w:lineRule="exact" w:before="0"/>
        <w:ind w:left="1019" w:right="0" w:firstLine="0"/>
        <w:jc w:val="left"/>
        <w:rPr>
          <w:sz w:val="20"/>
        </w:rPr>
      </w:pPr>
      <w:r>
        <w:rPr>
          <w:sz w:val="20"/>
        </w:rPr>
        <w:t>developments.</w:t>
      </w:r>
    </w:p>
    <w:p>
      <w:pPr>
        <w:spacing w:after="0" w:line="227" w:lineRule="exact"/>
        <w:jc w:val="left"/>
        <w:rPr>
          <w:sz w:val="20"/>
        </w:rPr>
        <w:sectPr>
          <w:pgSz w:w="11910" w:h="16840"/>
          <w:pgMar w:header="0" w:footer="777" w:top="1360" w:bottom="960" w:left="780" w:right="0"/>
        </w:sectPr>
      </w:pPr>
    </w:p>
    <w:p>
      <w:pPr>
        <w:pStyle w:val="BodyText"/>
        <w:spacing w:line="360" w:lineRule="auto" w:before="76"/>
        <w:ind w:left="1019" w:right="1795"/>
        <w:jc w:val="both"/>
      </w:pPr>
      <w:r>
        <w:rPr/>
        <w:t>high degree of interdependence across economies around the globe, which reflects not only traditional trade and investment linkages but also a highly integrated global financial system. We have seen these global interdepencies operating in a dramatic way over the course of the recent recession. At the heart of the recession is a global financial crisis triggered by bad lending in the US mortgage market. But these financial problems have had a much more significant and widespread impact because they have been transmitted to banks around the world through a highly complex and integrated global financial system. </w:t>
      </w:r>
      <w:r>
        <w:rPr>
          <w:vertAlign w:val="superscript"/>
        </w:rPr>
        <w:t>3</w:t>
      </w:r>
    </w:p>
    <w:p>
      <w:pPr>
        <w:pStyle w:val="BodyText"/>
        <w:spacing w:before="1"/>
        <w:rPr>
          <w:sz w:val="36"/>
        </w:rPr>
      </w:pPr>
    </w:p>
    <w:p>
      <w:pPr>
        <w:pStyle w:val="BodyText"/>
        <w:spacing w:line="360" w:lineRule="auto"/>
        <w:ind w:left="1020" w:right="1794"/>
        <w:jc w:val="both"/>
      </w:pPr>
      <w:r>
        <w:rPr/>
        <w:pict>
          <v:group style="position:absolute;margin-left:135.630005pt;margin-top:226.933411pt;width:328.5pt;height:161.25pt;mso-position-horizontal-relative:page;mso-position-vertical-relative:paragraph;z-index:-254620672" coordorigin="2713,4539" coordsize="6570,3225">
            <v:shape style="position:absolute;left:2727;top:4539;width:6555;height:3225" coordorigin="2728,4539" coordsize="6555,3225" path="m9236,4539l9236,7718m9236,7718l9282,7718m9236,7268l9282,7268m9236,6804l9282,6804m9236,6354l9282,6354m9236,5904l9282,5904m9236,5454l9282,5454m9236,4988l9282,4988m9236,4539l9282,4539m2728,7718l9236,7718m2728,7764l2728,7718m4783,7764l4783,7718m6838,7764l6838,7718m8892,7764l8892,7718e" filled="false" stroked="true" strokeweight=".06pt" strokecolor="#000000">
              <v:path arrowok="t"/>
              <v:stroke dashstyle="solid"/>
            </v:shape>
            <v:line style="position:absolute" from="2713,5266" to="3088,5266" stroked="true" strokeweight="2.280pt" strokecolor="#ffcc00">
              <v:stroke dashstyle="solid"/>
            </v:line>
            <v:shape style="position:absolute;left:3073;top:5258;width:2399;height:1050" coordorigin="3073,5258" coordsize="2399,1050" path="m3073,5258l3418,5304m3418,5304l3763,5408m3763,5408l4093,5558m4093,5558l4438,5934m4438,5934l4783,6068m4783,6068l5128,6008m5128,6008l5472,6308e" filled="false" stroked="true" strokeweight="1.5pt" strokecolor="#ffcc00">
              <v:path arrowok="t"/>
              <v:stroke dashstyle="solid"/>
            </v:shape>
            <v:line style="position:absolute" from="5457,6293" to="5833,6293" stroked="true" strokeweight="3pt" strokecolor="#ffcc00">
              <v:stroke dashstyle="solid"/>
            </v:line>
            <v:shape style="position:absolute;left:5817;top:5423;width:3075;height:1380" coordorigin="5818,5424" coordsize="3075,1380" path="m5818,6278l6148,6804m6148,6804l6492,6744m6492,6744l6838,6654m6838,6654l7182,6774m7182,6774l7526,6354m7526,6354l7872,6038m7872,6038l8202,5844m8202,5844l8546,5738m8546,5738l8892,5424e" filled="false" stroked="true" strokeweight="1.5pt" strokecolor="#ffcc00">
              <v:path arrowok="t"/>
              <v:stroke dashstyle="solid"/>
            </v:shape>
            <v:line style="position:absolute" from="8892,5424" to="9236,5468" stroked="true" strokeweight="1.5pt" strokecolor="#ffcc00">
              <v:stroke dashstyle="solid"/>
            </v:line>
            <v:line style="position:absolute" from="2713,5169" to="3088,5169" stroked="true" strokeweight="3pt" strokecolor="#ff6500">
              <v:stroke dashstyle="solid"/>
            </v:line>
            <v:shape style="position:absolute;left:3073;top:4958;width:1365;height:226" coordorigin="3073,4958" coordsize="1365,226" path="m3073,5184l3418,5048m3418,5048l3763,4958m3763,4958l4093,5018m4093,5018l4438,5138e" filled="false" stroked="true" strokeweight="1.5pt" strokecolor="#ff6500">
              <v:path arrowok="t"/>
              <v:stroke dashstyle="solid"/>
            </v:shape>
            <v:line style="position:absolute" from="4423,5146" to="4798,5146" stroked="true" strokeweight="2.280pt" strokecolor="#ff6500">
              <v:stroke dashstyle="solid"/>
            </v:line>
            <v:shape style="position:absolute;left:4783;top:5153;width:1365;height:1125" coordorigin="4783,5154" coordsize="1365,1125" path="m4783,5154l5128,5514m5128,5514l5472,5648m5472,5648l5818,5874m5818,5874l6148,6278e" filled="false" stroked="true" strokeweight="1.5pt" strokecolor="#ff6500">
              <v:path arrowok="t"/>
              <v:stroke dashstyle="solid"/>
            </v:shape>
            <v:line style="position:absolute" from="6133,6263" to="6507,6263" stroked="true" strokeweight="3pt" strokecolor="#ff6500">
              <v:stroke dashstyle="solid"/>
            </v:line>
            <v:shape style="position:absolute;left:6492;top:5888;width:690;height:360" coordorigin="6492,5888" coordsize="690,360" path="m6492,6248l6838,6158m6838,6158l7182,5888e" filled="false" stroked="true" strokeweight="1.5pt" strokecolor="#ff6500">
              <v:path arrowok="t"/>
              <v:stroke dashstyle="solid"/>
            </v:shape>
            <v:line style="position:absolute" from="7167,5903" to="7541,5903" stroked="true" strokeweight="3pt" strokecolor="#ff6500">
              <v:stroke dashstyle="solid"/>
            </v:line>
            <v:shape style="position:absolute;left:7526;top:5198;width:1366;height:720" coordorigin="7526,5198" coordsize="1366,720" path="m7526,5918l7872,5438m7872,5438l8202,5334m8202,5334l8546,5274m8546,5274l8892,5198e" filled="false" stroked="true" strokeweight="1.5pt" strokecolor="#ff6500">
              <v:path arrowok="t"/>
              <v:stroke dashstyle="solid"/>
            </v:shape>
            <v:line style="position:absolute" from="8892,5198" to="9236,4974" stroked="true" strokeweight="1.5pt" strokecolor="#ff6500">
              <v:stroke dashstyle="solid"/>
            </v:line>
            <v:line style="position:absolute" from="2713,5213" to="3088,5213" stroked="true" strokeweight="3pt" strokecolor="#008000">
              <v:stroke dashstyle="solid"/>
            </v:line>
            <v:line style="position:absolute" from="3058,5243" to="3433,5243" stroked="true" strokeweight="3pt" strokecolor="#008000">
              <v:stroke dashstyle="solid"/>
            </v:line>
            <v:line style="position:absolute" from="3418,5258" to="3763,5378" stroked="true" strokeweight="1.5pt" strokecolor="#008000">
              <v:stroke dashstyle="solid"/>
            </v:line>
            <v:line style="position:absolute" from="3748,5386" to="4108,5386" stroked="true" strokeweight="2.280pt" strokecolor="#008000">
              <v:stroke dashstyle="solid"/>
            </v:line>
            <v:shape style="position:absolute;left:4093;top:5393;width:690;height:285" coordorigin="4093,5394" coordsize="690,285" path="m4093,5394l4438,5528m4438,5528l4783,5678e" filled="false" stroked="true" strokeweight="1.5pt" strokecolor="#008000">
              <v:path arrowok="t"/>
              <v:stroke dashstyle="solid"/>
            </v:shape>
            <v:line style="position:absolute" from="4768,5671" to="5143,5671" stroked="true" strokeweight="2.220pt" strokecolor="#008000">
              <v:stroke dashstyle="solid"/>
            </v:line>
            <v:shape style="position:absolute;left:5127;top:5663;width:2055;height:1275" coordorigin="5128,5664" coordsize="2055,1275" path="m5128,5664l5472,5904m5472,5904l5818,6248m5818,6248l6148,6758m6148,6758l6492,6908m6492,6908l6838,6864m6838,6864l7182,6938e" filled="false" stroked="true" strokeweight="1.5pt" strokecolor="#008000">
              <v:path arrowok="t"/>
              <v:stroke dashstyle="solid"/>
            </v:shape>
            <v:line style="position:absolute" from="7167,6923" to="7541,6923" stroked="true" strokeweight="3pt" strokecolor="#008000">
              <v:stroke dashstyle="solid"/>
            </v:line>
            <v:shape style="position:absolute;left:7526;top:5783;width:1366;height:1125" coordorigin="7526,5784" coordsize="1366,1125" path="m7526,6908l7872,6638m7872,6638l8202,6294m8202,6294l8546,6114m8546,6114l8892,5784e" filled="false" stroked="true" strokeweight="1.5pt" strokecolor="#008000">
              <v:path arrowok="t"/>
              <v:stroke dashstyle="solid"/>
            </v:shape>
            <v:line style="position:absolute" from="8892,5784" to="9236,5604" stroked="true" strokeweight="1.5pt" strokecolor="#008000">
              <v:stroke dashstyle="solid"/>
            </v:line>
            <v:line style="position:absolute" from="2728,5228" to="3073,5364" stroked="true" strokeweight="1.5pt" strokecolor="#cc9aff">
              <v:stroke dashstyle="solid"/>
            </v:line>
            <v:shape style="position:absolute;left:3073;top:5363;width:1710;height:405" coordorigin="3073,5364" coordsize="1710,405" path="m3073,5364l3418,5498m3418,5498l3763,5574m3763,5574l4093,5664m4093,5664l4438,5768m4438,5768l4783,5708e" filled="false" stroked="true" strokeweight="1.5pt" strokecolor="#cc9aff">
              <v:path arrowok="t"/>
              <v:stroke dashstyle="solid"/>
            </v:shape>
            <v:line style="position:absolute" from="4768,5716" to="5143,5716" stroked="true" strokeweight="2.280pt" strokecolor="#cc9aff">
              <v:stroke dashstyle="solid"/>
            </v:line>
            <v:shape style="position:absolute;left:5127;top:5408;width:3765;height:1890" coordorigin="5128,5408" coordsize="3765,1890" path="m5128,5724l5472,5964m5472,5964l5818,6158m5818,6158l6148,6654m6148,6654l6492,7194m6492,7194l6838,7298m6838,7298l7182,7118m7182,7118l7526,6924m7526,6924l7872,6234m7872,6234l8202,5754m8202,5754l8546,5618m8546,5618l8892,5408e" filled="false" stroked="true" strokeweight="1.5pt" strokecolor="#cc9aff">
              <v:path arrowok="t"/>
              <v:stroke dashstyle="solid"/>
            </v:shape>
            <v:line style="position:absolute" from="8892,5408" to="9236,5124" stroked="true" strokeweight="1.5pt" strokecolor="#cc9aff">
              <v:stroke dashstyle="solid"/>
            </v:line>
            <v:line style="position:absolute" from="2728,5378" to="3073,5558" stroked="true" strokeweight="1.5pt" strokecolor="#01ffff">
              <v:stroke dashstyle="solid"/>
            </v:line>
            <v:line style="position:absolute" from="3058,5551" to="3433,5551" stroked="true" strokeweight="2.220pt" strokecolor="#01ffff">
              <v:stroke dashstyle="solid"/>
            </v:line>
            <v:line style="position:absolute" from="3403,5559" to="3778,5559" stroked="true" strokeweight="3pt" strokecolor="#01ffff">
              <v:stroke dashstyle="solid"/>
            </v:line>
            <v:line style="position:absolute" from="3763,5574" to="4093,5514" stroked="true" strokeweight="1.5pt" strokecolor="#01ffff">
              <v:stroke dashstyle="solid"/>
            </v:line>
            <v:line style="position:absolute" from="4078,5506" to="4453,5506" stroked="true" strokeweight="2.280pt" strokecolor="#01ffff">
              <v:stroke dashstyle="solid"/>
            </v:line>
            <v:line style="position:absolute" from="4438,5498" to="4783,5498" stroked="true" strokeweight="1.5pt" strokecolor="#01ffff">
              <v:stroke dashstyle="solid"/>
            </v:line>
            <v:line style="position:absolute" from="4768,5506" to="5143,5506" stroked="true" strokeweight="2.280pt" strokecolor="#01ffff">
              <v:stroke dashstyle="solid"/>
            </v:line>
            <v:shape style="position:absolute;left:5127;top:5513;width:1710;height:1485" coordorigin="5128,5514" coordsize="1710,1485" path="m5128,5514l5472,6054m5472,6054l5818,6474m5818,6474l6148,6668m6148,6668l6492,6998m6492,6998l6838,6758e" filled="false" stroked="true" strokeweight="1.5pt" strokecolor="#01ffff">
              <v:path arrowok="t"/>
              <v:stroke dashstyle="solid"/>
            </v:shape>
            <v:line style="position:absolute" from="6823,6751" to="7197,6751" stroked="true" strokeweight="2.220pt" strokecolor="#01ffff">
              <v:stroke dashstyle="solid"/>
            </v:line>
            <v:shape style="position:absolute;left:7182;top:5543;width:1710;height:1200" coordorigin="7182,5544" coordsize="1710,1200" path="m7182,6744l7526,6698m7526,6698l7872,6354m7872,6354l8202,6098m8202,6098l8546,5918m8546,5918l8892,5544e" filled="false" stroked="true" strokeweight="1.5pt" strokecolor="#01ffff">
              <v:path arrowok="t"/>
              <v:stroke dashstyle="solid"/>
            </v:shape>
            <v:line style="position:absolute" from="8892,5544" to="9236,5124" stroked="true" strokeweight="1.5pt" strokecolor="#01ffff">
              <v:stroke dashstyle="solid"/>
            </v:line>
            <v:line style="position:absolute" from="2728,5454" to="3073,5454" stroked="true" strokeweight=".75pt" strokecolor="#000000">
              <v:stroke dashstyle="solid"/>
            </v:line>
            <v:shape style="position:absolute;left:3065;top:5453;width:6171;height:2" coordorigin="3066,5454" coordsize="6171,0" path="m3066,5454l8900,5454m8892,5454l9236,5454e" filled="false" stroked="true" strokeweight=".75pt" strokecolor="#000000">
              <v:path arrowok="t"/>
              <v:stroke dashstyle="solid"/>
            </v:shape>
            <v:line style="position:absolute" from="2803,5978" to="3163,5978" stroked="true" strokeweight="1.5pt" strokecolor="#ffcc00">
              <v:stroke dashstyle="solid"/>
            </v:line>
            <v:line style="position:absolute" from="2803,6264" to="3163,6264" stroked="true" strokeweight="1.5pt" strokecolor="#ff6500">
              <v:stroke dashstyle="solid"/>
            </v:line>
            <v:line style="position:absolute" from="2803,6548" to="3163,6548" stroked="true" strokeweight="1.5pt" strokecolor="#008000">
              <v:stroke dashstyle="solid"/>
            </v:line>
            <v:line style="position:absolute" from="2803,6834" to="3163,6834" stroked="true" strokeweight="1.5pt" strokecolor="#cc9aff">
              <v:stroke dashstyle="solid"/>
            </v:line>
            <v:line style="position:absolute" from="2803,7118" to="3163,7118" stroked="true" strokeweight="1.5pt" strokecolor="#01ffff">
              <v:stroke dashstyle="solid"/>
            </v:line>
            <w10:wrap type="none"/>
          </v:group>
        </w:pict>
      </w:r>
      <w:r>
        <w:rPr/>
        <w:t>Last autumn and earlier this year, we have seen another aspect of this high degree of international interdependence at work. The negative shock to business and consumer confidence associated with last autumn’s financial turmoil has been transmitted around the world and across sectors by the highly integrated global supply chains which now exist in the production and distribution of manufactured goods, stretching from the US and Europe to Asia and back again. The initial downturn in demand also triggered a global stock cycle which has amplified the cutbacks in production in many key sectors of manufacturing, such as the motor</w:t>
      </w:r>
      <w:r>
        <w:rPr>
          <w:spacing w:val="-6"/>
        </w:rPr>
        <w:t> </w:t>
      </w:r>
      <w:r>
        <w:rPr/>
        <w:t>industry.</w:t>
      </w:r>
    </w:p>
    <w:p>
      <w:pPr>
        <w:pStyle w:val="BodyText"/>
        <w:rPr>
          <w:sz w:val="20"/>
        </w:rPr>
      </w:pPr>
    </w:p>
    <w:p>
      <w:pPr>
        <w:pStyle w:val="BodyText"/>
        <w:spacing w:before="2"/>
        <w:rPr>
          <w:sz w:val="16"/>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5"/>
        <w:gridCol w:w="1177"/>
        <w:gridCol w:w="1522"/>
        <w:gridCol w:w="2077"/>
        <w:gridCol w:w="1373"/>
        <w:gridCol w:w="962"/>
      </w:tblGrid>
      <w:tr>
        <w:trPr>
          <w:trHeight w:val="552" w:hRule="atLeast"/>
        </w:trPr>
        <w:tc>
          <w:tcPr>
            <w:tcW w:w="84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1: World manufacturing activity</w:t>
            </w:r>
          </w:p>
          <w:p>
            <w:pPr>
              <w:pStyle w:val="TableParagraph"/>
              <w:spacing w:line="259" w:lineRule="exact"/>
              <w:ind w:left="107"/>
              <w:rPr>
                <w:sz w:val="24"/>
              </w:rPr>
            </w:pPr>
            <w:r>
              <w:rPr>
                <w:sz w:val="24"/>
              </w:rPr>
              <w:t>Purchasing managers’ indices, seasonally adjusted</w:t>
            </w:r>
          </w:p>
        </w:tc>
      </w:tr>
      <w:tr>
        <w:trPr>
          <w:trHeight w:val="453" w:hRule="atLeast"/>
        </w:trPr>
        <w:tc>
          <w:tcPr>
            <w:tcW w:w="1305" w:type="dxa"/>
            <w:tcBorders>
              <w:top w:val="single" w:sz="4" w:space="0" w:color="000000"/>
              <w:left w:val="single" w:sz="4" w:space="0" w:color="000000"/>
            </w:tcBorders>
          </w:tcPr>
          <w:p>
            <w:pPr>
              <w:pStyle w:val="TableParagraph"/>
              <w:rPr>
                <w:sz w:val="22"/>
              </w:rPr>
            </w:pPr>
          </w:p>
        </w:tc>
        <w:tc>
          <w:tcPr>
            <w:tcW w:w="1177" w:type="dxa"/>
            <w:tcBorders>
              <w:top w:val="single" w:sz="4" w:space="0" w:color="000000"/>
            </w:tcBorders>
          </w:tcPr>
          <w:p>
            <w:pPr>
              <w:pStyle w:val="TableParagraph"/>
              <w:rPr>
                <w:sz w:val="22"/>
              </w:rPr>
            </w:pPr>
          </w:p>
        </w:tc>
        <w:tc>
          <w:tcPr>
            <w:tcW w:w="1522" w:type="dxa"/>
            <w:tcBorders>
              <w:top w:val="single" w:sz="4" w:space="0" w:color="000000"/>
            </w:tcBorders>
          </w:tcPr>
          <w:p>
            <w:pPr>
              <w:pStyle w:val="TableParagraph"/>
              <w:rPr>
                <w:sz w:val="22"/>
              </w:rPr>
            </w:pPr>
          </w:p>
        </w:tc>
        <w:tc>
          <w:tcPr>
            <w:tcW w:w="2077" w:type="dxa"/>
            <w:tcBorders>
              <w:top w:val="single" w:sz="4" w:space="0" w:color="000000"/>
            </w:tcBorders>
          </w:tcPr>
          <w:p>
            <w:pPr>
              <w:pStyle w:val="TableParagraph"/>
              <w:rPr>
                <w:sz w:val="22"/>
              </w:rPr>
            </w:pPr>
          </w:p>
        </w:tc>
        <w:tc>
          <w:tcPr>
            <w:tcW w:w="1373" w:type="dxa"/>
            <w:tcBorders>
              <w:top w:val="single" w:sz="4" w:space="0" w:color="000000"/>
            </w:tcBorders>
          </w:tcPr>
          <w:p>
            <w:pPr>
              <w:pStyle w:val="TableParagraph"/>
              <w:rPr>
                <w:sz w:val="22"/>
              </w:rPr>
            </w:pPr>
          </w:p>
        </w:tc>
        <w:tc>
          <w:tcPr>
            <w:tcW w:w="962" w:type="dxa"/>
            <w:tcBorders>
              <w:top w:val="single" w:sz="4" w:space="0" w:color="000000"/>
              <w:right w:val="single" w:sz="4" w:space="0" w:color="000000"/>
            </w:tcBorders>
          </w:tcPr>
          <w:p>
            <w:pPr>
              <w:pStyle w:val="TableParagraph"/>
              <w:spacing w:before="136"/>
              <w:ind w:left="122"/>
              <w:rPr>
                <w:rFonts w:ascii="Arial"/>
                <w:b/>
                <w:sz w:val="16"/>
              </w:rPr>
            </w:pPr>
            <w:r>
              <w:rPr>
                <w:rFonts w:ascii="Arial"/>
                <w:b/>
                <w:w w:val="105"/>
                <w:sz w:val="16"/>
              </w:rPr>
              <w:t>60</w:t>
            </w:r>
          </w:p>
        </w:tc>
      </w:tr>
      <w:tr>
        <w:trPr>
          <w:trHeight w:val="457" w:hRule="atLeast"/>
        </w:trPr>
        <w:tc>
          <w:tcPr>
            <w:tcW w:w="1305" w:type="dxa"/>
            <w:tcBorders>
              <w:left w:val="single" w:sz="4" w:space="0" w:color="000000"/>
            </w:tcBorders>
          </w:tcPr>
          <w:p>
            <w:pPr>
              <w:pStyle w:val="TableParagraph"/>
              <w:rPr>
                <w:sz w:val="22"/>
              </w:rPr>
            </w:pPr>
          </w:p>
        </w:tc>
        <w:tc>
          <w:tcPr>
            <w:tcW w:w="1177" w:type="dxa"/>
          </w:tcPr>
          <w:p>
            <w:pPr>
              <w:pStyle w:val="TableParagraph"/>
              <w:rPr>
                <w:sz w:val="22"/>
              </w:rPr>
            </w:pPr>
          </w:p>
        </w:tc>
        <w:tc>
          <w:tcPr>
            <w:tcW w:w="1522" w:type="dxa"/>
          </w:tcPr>
          <w:p>
            <w:pPr>
              <w:pStyle w:val="TableParagraph"/>
              <w:rPr>
                <w:sz w:val="22"/>
              </w:rPr>
            </w:pPr>
          </w:p>
        </w:tc>
        <w:tc>
          <w:tcPr>
            <w:tcW w:w="2077" w:type="dxa"/>
          </w:tcPr>
          <w:p>
            <w:pPr>
              <w:pStyle w:val="TableParagraph"/>
              <w:rPr>
                <w:sz w:val="22"/>
              </w:rPr>
            </w:pPr>
          </w:p>
        </w:tc>
        <w:tc>
          <w:tcPr>
            <w:tcW w:w="1373" w:type="dxa"/>
          </w:tcPr>
          <w:p>
            <w:pPr>
              <w:pStyle w:val="TableParagraph"/>
              <w:rPr>
                <w:sz w:val="22"/>
              </w:rPr>
            </w:pPr>
          </w:p>
        </w:tc>
        <w:tc>
          <w:tcPr>
            <w:tcW w:w="962" w:type="dxa"/>
            <w:tcBorders>
              <w:right w:val="single" w:sz="4" w:space="0" w:color="000000"/>
            </w:tcBorders>
          </w:tcPr>
          <w:p>
            <w:pPr>
              <w:pStyle w:val="TableParagraph"/>
              <w:spacing w:before="131"/>
              <w:ind w:left="122"/>
              <w:rPr>
                <w:rFonts w:ascii="Arial"/>
                <w:b/>
                <w:sz w:val="16"/>
              </w:rPr>
            </w:pPr>
            <w:r>
              <w:rPr>
                <w:rFonts w:ascii="Arial"/>
                <w:b/>
                <w:w w:val="105"/>
                <w:sz w:val="16"/>
              </w:rPr>
              <w:t>55</w:t>
            </w:r>
          </w:p>
        </w:tc>
      </w:tr>
      <w:tr>
        <w:trPr>
          <w:trHeight w:val="449" w:hRule="atLeast"/>
        </w:trPr>
        <w:tc>
          <w:tcPr>
            <w:tcW w:w="1305" w:type="dxa"/>
            <w:tcBorders>
              <w:left w:val="single" w:sz="4" w:space="0" w:color="000000"/>
            </w:tcBorders>
          </w:tcPr>
          <w:p>
            <w:pPr>
              <w:pStyle w:val="TableParagraph"/>
              <w:rPr>
                <w:sz w:val="22"/>
              </w:rPr>
            </w:pPr>
          </w:p>
        </w:tc>
        <w:tc>
          <w:tcPr>
            <w:tcW w:w="1177" w:type="dxa"/>
          </w:tcPr>
          <w:p>
            <w:pPr>
              <w:pStyle w:val="TableParagraph"/>
              <w:rPr>
                <w:sz w:val="22"/>
              </w:rPr>
            </w:pPr>
          </w:p>
        </w:tc>
        <w:tc>
          <w:tcPr>
            <w:tcW w:w="1522" w:type="dxa"/>
          </w:tcPr>
          <w:p>
            <w:pPr>
              <w:pStyle w:val="TableParagraph"/>
              <w:rPr>
                <w:sz w:val="22"/>
              </w:rPr>
            </w:pPr>
          </w:p>
        </w:tc>
        <w:tc>
          <w:tcPr>
            <w:tcW w:w="2077" w:type="dxa"/>
          </w:tcPr>
          <w:p>
            <w:pPr>
              <w:pStyle w:val="TableParagraph"/>
              <w:rPr>
                <w:sz w:val="22"/>
              </w:rPr>
            </w:pPr>
          </w:p>
        </w:tc>
        <w:tc>
          <w:tcPr>
            <w:tcW w:w="1373" w:type="dxa"/>
          </w:tcPr>
          <w:p>
            <w:pPr>
              <w:pStyle w:val="TableParagraph"/>
              <w:rPr>
                <w:sz w:val="22"/>
              </w:rPr>
            </w:pPr>
          </w:p>
        </w:tc>
        <w:tc>
          <w:tcPr>
            <w:tcW w:w="962" w:type="dxa"/>
            <w:tcBorders>
              <w:right w:val="single" w:sz="4" w:space="0" w:color="000000"/>
            </w:tcBorders>
          </w:tcPr>
          <w:p>
            <w:pPr>
              <w:pStyle w:val="TableParagraph"/>
              <w:spacing w:before="140"/>
              <w:ind w:left="122"/>
              <w:rPr>
                <w:rFonts w:ascii="Arial"/>
                <w:b/>
                <w:sz w:val="16"/>
              </w:rPr>
            </w:pPr>
            <w:r>
              <w:rPr>
                <w:rFonts w:ascii="Arial"/>
                <w:b/>
                <w:w w:val="105"/>
                <w:sz w:val="16"/>
              </w:rPr>
              <w:t>50</w:t>
            </w:r>
          </w:p>
        </w:tc>
      </w:tr>
      <w:tr>
        <w:trPr>
          <w:trHeight w:val="412" w:hRule="atLeast"/>
        </w:trPr>
        <w:tc>
          <w:tcPr>
            <w:tcW w:w="1305" w:type="dxa"/>
            <w:tcBorders>
              <w:left w:val="single" w:sz="4" w:space="0" w:color="000000"/>
            </w:tcBorders>
          </w:tcPr>
          <w:p>
            <w:pPr>
              <w:pStyle w:val="TableParagraph"/>
              <w:rPr>
                <w:sz w:val="22"/>
              </w:rPr>
            </w:pPr>
          </w:p>
        </w:tc>
        <w:tc>
          <w:tcPr>
            <w:tcW w:w="1177" w:type="dxa"/>
          </w:tcPr>
          <w:p>
            <w:pPr>
              <w:pStyle w:val="TableParagraph"/>
              <w:spacing w:before="7"/>
              <w:rPr>
                <w:sz w:val="18"/>
              </w:rPr>
            </w:pPr>
          </w:p>
          <w:p>
            <w:pPr>
              <w:pStyle w:val="TableParagraph"/>
              <w:spacing w:line="178" w:lineRule="exact"/>
              <w:ind w:left="108"/>
              <w:rPr>
                <w:rFonts w:ascii="Arial"/>
                <w:b/>
                <w:sz w:val="16"/>
              </w:rPr>
            </w:pPr>
            <w:r>
              <w:rPr>
                <w:rFonts w:ascii="Arial"/>
                <w:b/>
                <w:w w:val="105"/>
                <w:sz w:val="16"/>
              </w:rPr>
              <w:t>UK</w:t>
            </w:r>
          </w:p>
        </w:tc>
        <w:tc>
          <w:tcPr>
            <w:tcW w:w="1522" w:type="dxa"/>
          </w:tcPr>
          <w:p>
            <w:pPr>
              <w:pStyle w:val="TableParagraph"/>
              <w:rPr>
                <w:sz w:val="22"/>
              </w:rPr>
            </w:pPr>
          </w:p>
        </w:tc>
        <w:tc>
          <w:tcPr>
            <w:tcW w:w="2077" w:type="dxa"/>
          </w:tcPr>
          <w:p>
            <w:pPr>
              <w:pStyle w:val="TableParagraph"/>
              <w:rPr>
                <w:sz w:val="22"/>
              </w:rPr>
            </w:pPr>
          </w:p>
        </w:tc>
        <w:tc>
          <w:tcPr>
            <w:tcW w:w="1373" w:type="dxa"/>
          </w:tcPr>
          <w:p>
            <w:pPr>
              <w:pStyle w:val="TableParagraph"/>
              <w:rPr>
                <w:sz w:val="22"/>
              </w:rPr>
            </w:pPr>
          </w:p>
        </w:tc>
        <w:tc>
          <w:tcPr>
            <w:tcW w:w="962" w:type="dxa"/>
            <w:tcBorders>
              <w:right w:val="single" w:sz="4" w:space="0" w:color="000000"/>
            </w:tcBorders>
          </w:tcPr>
          <w:p>
            <w:pPr>
              <w:pStyle w:val="TableParagraph"/>
              <w:spacing w:before="140"/>
              <w:ind w:left="122"/>
              <w:rPr>
                <w:rFonts w:ascii="Arial"/>
                <w:b/>
                <w:sz w:val="16"/>
              </w:rPr>
            </w:pPr>
            <w:r>
              <w:rPr>
                <w:rFonts w:ascii="Arial"/>
                <w:b/>
                <w:w w:val="105"/>
                <w:sz w:val="16"/>
              </w:rPr>
              <w:t>45</w:t>
            </w:r>
          </w:p>
        </w:tc>
      </w:tr>
      <w:tr>
        <w:trPr>
          <w:trHeight w:val="322" w:hRule="atLeast"/>
        </w:trPr>
        <w:tc>
          <w:tcPr>
            <w:tcW w:w="1305" w:type="dxa"/>
            <w:tcBorders>
              <w:left w:val="single" w:sz="4" w:space="0" w:color="000000"/>
            </w:tcBorders>
          </w:tcPr>
          <w:p>
            <w:pPr>
              <w:pStyle w:val="TableParagraph"/>
              <w:rPr>
                <w:sz w:val="22"/>
              </w:rPr>
            </w:pPr>
          </w:p>
        </w:tc>
        <w:tc>
          <w:tcPr>
            <w:tcW w:w="1177" w:type="dxa"/>
          </w:tcPr>
          <w:p>
            <w:pPr>
              <w:pStyle w:val="TableParagraph"/>
              <w:spacing w:before="87"/>
              <w:ind w:left="108"/>
              <w:rPr>
                <w:rFonts w:ascii="Arial"/>
                <w:b/>
                <w:sz w:val="16"/>
              </w:rPr>
            </w:pPr>
            <w:r>
              <w:rPr>
                <w:rFonts w:ascii="Arial"/>
                <w:b/>
                <w:w w:val="105"/>
                <w:sz w:val="16"/>
              </w:rPr>
              <w:t>China</w:t>
            </w:r>
          </w:p>
        </w:tc>
        <w:tc>
          <w:tcPr>
            <w:tcW w:w="1522" w:type="dxa"/>
          </w:tcPr>
          <w:p>
            <w:pPr>
              <w:pStyle w:val="TableParagraph"/>
              <w:rPr>
                <w:sz w:val="22"/>
              </w:rPr>
            </w:pPr>
          </w:p>
        </w:tc>
        <w:tc>
          <w:tcPr>
            <w:tcW w:w="2077" w:type="dxa"/>
          </w:tcPr>
          <w:p>
            <w:pPr>
              <w:pStyle w:val="TableParagraph"/>
              <w:rPr>
                <w:sz w:val="22"/>
              </w:rPr>
            </w:pPr>
          </w:p>
        </w:tc>
        <w:tc>
          <w:tcPr>
            <w:tcW w:w="1373" w:type="dxa"/>
          </w:tcPr>
          <w:p>
            <w:pPr>
              <w:pStyle w:val="TableParagraph"/>
              <w:rPr>
                <w:sz w:val="22"/>
              </w:rPr>
            </w:pPr>
          </w:p>
        </w:tc>
        <w:tc>
          <w:tcPr>
            <w:tcW w:w="962" w:type="dxa"/>
            <w:tcBorders>
              <w:right w:val="single" w:sz="4" w:space="0" w:color="000000"/>
            </w:tcBorders>
          </w:tcPr>
          <w:p>
            <w:pPr>
              <w:pStyle w:val="TableParagraph"/>
              <w:spacing w:before="4"/>
              <w:rPr>
                <w:sz w:val="15"/>
              </w:rPr>
            </w:pPr>
          </w:p>
          <w:p>
            <w:pPr>
              <w:pStyle w:val="TableParagraph"/>
              <w:spacing w:line="125" w:lineRule="exact"/>
              <w:ind w:left="122"/>
              <w:rPr>
                <w:rFonts w:ascii="Arial"/>
                <w:b/>
                <w:sz w:val="16"/>
              </w:rPr>
            </w:pPr>
            <w:r>
              <w:rPr>
                <w:rFonts w:ascii="Arial"/>
                <w:b/>
                <w:w w:val="105"/>
                <w:sz w:val="16"/>
              </w:rPr>
              <w:t>40</w:t>
            </w:r>
          </w:p>
        </w:tc>
      </w:tr>
      <w:tr>
        <w:trPr>
          <w:trHeight w:val="270" w:hRule="atLeast"/>
        </w:trPr>
        <w:tc>
          <w:tcPr>
            <w:tcW w:w="1305" w:type="dxa"/>
            <w:tcBorders>
              <w:left w:val="single" w:sz="4" w:space="0" w:color="000000"/>
            </w:tcBorders>
          </w:tcPr>
          <w:p>
            <w:pPr>
              <w:pStyle w:val="TableParagraph"/>
              <w:rPr>
                <w:sz w:val="20"/>
              </w:rPr>
            </w:pPr>
          </w:p>
        </w:tc>
        <w:tc>
          <w:tcPr>
            <w:tcW w:w="1177" w:type="dxa"/>
          </w:tcPr>
          <w:p>
            <w:pPr>
              <w:pStyle w:val="TableParagraph"/>
              <w:spacing w:before="49"/>
              <w:ind w:left="108"/>
              <w:rPr>
                <w:rFonts w:ascii="Arial"/>
                <w:b/>
                <w:sz w:val="16"/>
              </w:rPr>
            </w:pPr>
            <w:r>
              <w:rPr>
                <w:rFonts w:ascii="Arial"/>
                <w:b/>
                <w:w w:val="105"/>
                <w:sz w:val="16"/>
              </w:rPr>
              <w:t>Euro Area</w:t>
            </w:r>
          </w:p>
        </w:tc>
        <w:tc>
          <w:tcPr>
            <w:tcW w:w="1522" w:type="dxa"/>
          </w:tcPr>
          <w:p>
            <w:pPr>
              <w:pStyle w:val="TableParagraph"/>
              <w:rPr>
                <w:sz w:val="20"/>
              </w:rPr>
            </w:pPr>
          </w:p>
        </w:tc>
        <w:tc>
          <w:tcPr>
            <w:tcW w:w="2077" w:type="dxa"/>
          </w:tcPr>
          <w:p>
            <w:pPr>
              <w:pStyle w:val="TableParagraph"/>
              <w:rPr>
                <w:sz w:val="20"/>
              </w:rPr>
            </w:pPr>
          </w:p>
        </w:tc>
        <w:tc>
          <w:tcPr>
            <w:tcW w:w="1373" w:type="dxa"/>
          </w:tcPr>
          <w:p>
            <w:pPr>
              <w:pStyle w:val="TableParagraph"/>
              <w:rPr>
                <w:sz w:val="20"/>
              </w:rPr>
            </w:pPr>
          </w:p>
        </w:tc>
        <w:tc>
          <w:tcPr>
            <w:tcW w:w="962" w:type="dxa"/>
            <w:tcBorders>
              <w:right w:val="single" w:sz="4" w:space="0" w:color="000000"/>
            </w:tcBorders>
          </w:tcPr>
          <w:p>
            <w:pPr>
              <w:pStyle w:val="TableParagraph"/>
              <w:rPr>
                <w:sz w:val="20"/>
              </w:rPr>
            </w:pPr>
          </w:p>
        </w:tc>
      </w:tr>
      <w:tr>
        <w:trPr>
          <w:trHeight w:val="299" w:hRule="atLeast"/>
        </w:trPr>
        <w:tc>
          <w:tcPr>
            <w:tcW w:w="1305" w:type="dxa"/>
            <w:tcBorders>
              <w:left w:val="single" w:sz="4" w:space="0" w:color="000000"/>
            </w:tcBorders>
          </w:tcPr>
          <w:p>
            <w:pPr>
              <w:pStyle w:val="TableParagraph"/>
              <w:rPr>
                <w:sz w:val="22"/>
              </w:rPr>
            </w:pPr>
          </w:p>
        </w:tc>
        <w:tc>
          <w:tcPr>
            <w:tcW w:w="1177" w:type="dxa"/>
          </w:tcPr>
          <w:p>
            <w:pPr>
              <w:pStyle w:val="TableParagraph"/>
              <w:spacing w:before="65"/>
              <w:ind w:left="108"/>
              <w:rPr>
                <w:rFonts w:ascii="Arial"/>
                <w:b/>
                <w:sz w:val="16"/>
              </w:rPr>
            </w:pPr>
            <w:r>
              <w:rPr>
                <w:rFonts w:ascii="Arial"/>
                <w:b/>
                <w:w w:val="105"/>
                <w:sz w:val="16"/>
              </w:rPr>
              <w:t>Japan</w:t>
            </w:r>
          </w:p>
        </w:tc>
        <w:tc>
          <w:tcPr>
            <w:tcW w:w="1522" w:type="dxa"/>
          </w:tcPr>
          <w:p>
            <w:pPr>
              <w:pStyle w:val="TableParagraph"/>
              <w:rPr>
                <w:sz w:val="22"/>
              </w:rPr>
            </w:pPr>
          </w:p>
        </w:tc>
        <w:tc>
          <w:tcPr>
            <w:tcW w:w="2077" w:type="dxa"/>
          </w:tcPr>
          <w:p>
            <w:pPr>
              <w:pStyle w:val="TableParagraph"/>
              <w:rPr>
                <w:sz w:val="22"/>
              </w:rPr>
            </w:pPr>
          </w:p>
        </w:tc>
        <w:tc>
          <w:tcPr>
            <w:tcW w:w="1373" w:type="dxa"/>
          </w:tcPr>
          <w:p>
            <w:pPr>
              <w:pStyle w:val="TableParagraph"/>
              <w:rPr>
                <w:sz w:val="22"/>
              </w:rPr>
            </w:pPr>
          </w:p>
        </w:tc>
        <w:tc>
          <w:tcPr>
            <w:tcW w:w="962" w:type="dxa"/>
            <w:tcBorders>
              <w:right w:val="single" w:sz="4" w:space="0" w:color="000000"/>
            </w:tcBorders>
          </w:tcPr>
          <w:p>
            <w:pPr>
              <w:pStyle w:val="TableParagraph"/>
              <w:spacing w:before="35"/>
              <w:ind w:left="122"/>
              <w:rPr>
                <w:rFonts w:ascii="Arial"/>
                <w:b/>
                <w:sz w:val="16"/>
              </w:rPr>
            </w:pPr>
            <w:r>
              <w:rPr>
                <w:rFonts w:ascii="Arial"/>
                <w:b/>
                <w:w w:val="105"/>
                <w:sz w:val="16"/>
              </w:rPr>
              <w:t>35</w:t>
            </w:r>
          </w:p>
        </w:tc>
      </w:tr>
      <w:tr>
        <w:trPr>
          <w:trHeight w:val="217" w:hRule="atLeast"/>
        </w:trPr>
        <w:tc>
          <w:tcPr>
            <w:tcW w:w="1305" w:type="dxa"/>
            <w:tcBorders>
              <w:left w:val="single" w:sz="4" w:space="0" w:color="000000"/>
            </w:tcBorders>
          </w:tcPr>
          <w:p>
            <w:pPr>
              <w:pStyle w:val="TableParagraph"/>
              <w:rPr>
                <w:sz w:val="14"/>
              </w:rPr>
            </w:pPr>
          </w:p>
        </w:tc>
        <w:tc>
          <w:tcPr>
            <w:tcW w:w="1177" w:type="dxa"/>
          </w:tcPr>
          <w:p>
            <w:pPr>
              <w:pStyle w:val="TableParagraph"/>
              <w:spacing w:line="148" w:lineRule="exact" w:before="49"/>
              <w:ind w:left="108"/>
              <w:rPr>
                <w:rFonts w:ascii="Arial"/>
                <w:b/>
                <w:sz w:val="16"/>
              </w:rPr>
            </w:pPr>
            <w:r>
              <w:rPr>
                <w:rFonts w:ascii="Arial"/>
                <w:b/>
                <w:w w:val="105"/>
                <w:sz w:val="16"/>
              </w:rPr>
              <w:t>US</w:t>
            </w:r>
          </w:p>
        </w:tc>
        <w:tc>
          <w:tcPr>
            <w:tcW w:w="1522" w:type="dxa"/>
          </w:tcPr>
          <w:p>
            <w:pPr>
              <w:pStyle w:val="TableParagraph"/>
              <w:rPr>
                <w:sz w:val="14"/>
              </w:rPr>
            </w:pPr>
          </w:p>
        </w:tc>
        <w:tc>
          <w:tcPr>
            <w:tcW w:w="2077" w:type="dxa"/>
          </w:tcPr>
          <w:p>
            <w:pPr>
              <w:pStyle w:val="TableParagraph"/>
              <w:rPr>
                <w:sz w:val="14"/>
              </w:rPr>
            </w:pPr>
          </w:p>
        </w:tc>
        <w:tc>
          <w:tcPr>
            <w:tcW w:w="1373" w:type="dxa"/>
          </w:tcPr>
          <w:p>
            <w:pPr>
              <w:pStyle w:val="TableParagraph"/>
              <w:rPr>
                <w:sz w:val="14"/>
              </w:rPr>
            </w:pPr>
          </w:p>
        </w:tc>
        <w:tc>
          <w:tcPr>
            <w:tcW w:w="962" w:type="dxa"/>
            <w:tcBorders>
              <w:right w:val="single" w:sz="4" w:space="0" w:color="000000"/>
            </w:tcBorders>
          </w:tcPr>
          <w:p>
            <w:pPr>
              <w:pStyle w:val="TableParagraph"/>
              <w:rPr>
                <w:sz w:val="14"/>
              </w:rPr>
            </w:pPr>
          </w:p>
        </w:tc>
      </w:tr>
      <w:tr>
        <w:trPr>
          <w:trHeight w:val="300" w:hRule="atLeast"/>
        </w:trPr>
        <w:tc>
          <w:tcPr>
            <w:tcW w:w="1305" w:type="dxa"/>
            <w:tcBorders>
              <w:left w:val="single" w:sz="4" w:space="0" w:color="000000"/>
            </w:tcBorders>
          </w:tcPr>
          <w:p>
            <w:pPr>
              <w:pStyle w:val="TableParagraph"/>
              <w:rPr>
                <w:sz w:val="22"/>
              </w:rPr>
            </w:pPr>
          </w:p>
        </w:tc>
        <w:tc>
          <w:tcPr>
            <w:tcW w:w="1177" w:type="dxa"/>
          </w:tcPr>
          <w:p>
            <w:pPr>
              <w:pStyle w:val="TableParagraph"/>
              <w:rPr>
                <w:sz w:val="22"/>
              </w:rPr>
            </w:pPr>
          </w:p>
        </w:tc>
        <w:tc>
          <w:tcPr>
            <w:tcW w:w="1522" w:type="dxa"/>
          </w:tcPr>
          <w:p>
            <w:pPr>
              <w:pStyle w:val="TableParagraph"/>
              <w:rPr>
                <w:sz w:val="22"/>
              </w:rPr>
            </w:pPr>
          </w:p>
        </w:tc>
        <w:tc>
          <w:tcPr>
            <w:tcW w:w="2077" w:type="dxa"/>
          </w:tcPr>
          <w:p>
            <w:pPr>
              <w:pStyle w:val="TableParagraph"/>
              <w:rPr>
                <w:sz w:val="22"/>
              </w:rPr>
            </w:pPr>
          </w:p>
        </w:tc>
        <w:tc>
          <w:tcPr>
            <w:tcW w:w="1373" w:type="dxa"/>
          </w:tcPr>
          <w:p>
            <w:pPr>
              <w:pStyle w:val="TableParagraph"/>
              <w:rPr>
                <w:sz w:val="22"/>
              </w:rPr>
            </w:pPr>
          </w:p>
        </w:tc>
        <w:tc>
          <w:tcPr>
            <w:tcW w:w="962" w:type="dxa"/>
            <w:tcBorders>
              <w:right w:val="single" w:sz="4" w:space="0" w:color="000000"/>
            </w:tcBorders>
          </w:tcPr>
          <w:p>
            <w:pPr>
              <w:pStyle w:val="TableParagraph"/>
              <w:spacing w:line="166" w:lineRule="exact"/>
              <w:ind w:left="122"/>
              <w:rPr>
                <w:rFonts w:ascii="Arial"/>
                <w:b/>
                <w:sz w:val="16"/>
              </w:rPr>
            </w:pPr>
            <w:r>
              <w:rPr>
                <w:rFonts w:ascii="Arial"/>
                <w:b/>
                <w:w w:val="105"/>
                <w:sz w:val="16"/>
              </w:rPr>
              <w:t>30</w:t>
            </w:r>
          </w:p>
        </w:tc>
      </w:tr>
      <w:tr>
        <w:trPr>
          <w:trHeight w:val="345" w:hRule="atLeast"/>
        </w:trPr>
        <w:tc>
          <w:tcPr>
            <w:tcW w:w="1305" w:type="dxa"/>
            <w:tcBorders>
              <w:left w:val="single" w:sz="4" w:space="0" w:color="000000"/>
            </w:tcBorders>
          </w:tcPr>
          <w:p>
            <w:pPr>
              <w:pStyle w:val="TableParagraph"/>
              <w:rPr>
                <w:sz w:val="22"/>
              </w:rPr>
            </w:pPr>
          </w:p>
        </w:tc>
        <w:tc>
          <w:tcPr>
            <w:tcW w:w="1177" w:type="dxa"/>
          </w:tcPr>
          <w:p>
            <w:pPr>
              <w:pStyle w:val="TableParagraph"/>
              <w:rPr>
                <w:sz w:val="22"/>
              </w:rPr>
            </w:pPr>
          </w:p>
        </w:tc>
        <w:tc>
          <w:tcPr>
            <w:tcW w:w="1522" w:type="dxa"/>
          </w:tcPr>
          <w:p>
            <w:pPr>
              <w:pStyle w:val="TableParagraph"/>
              <w:rPr>
                <w:sz w:val="22"/>
              </w:rPr>
            </w:pPr>
          </w:p>
        </w:tc>
        <w:tc>
          <w:tcPr>
            <w:tcW w:w="2077" w:type="dxa"/>
          </w:tcPr>
          <w:p>
            <w:pPr>
              <w:pStyle w:val="TableParagraph"/>
              <w:rPr>
                <w:sz w:val="22"/>
              </w:rPr>
            </w:pPr>
          </w:p>
        </w:tc>
        <w:tc>
          <w:tcPr>
            <w:tcW w:w="1373" w:type="dxa"/>
          </w:tcPr>
          <w:p>
            <w:pPr>
              <w:pStyle w:val="TableParagraph"/>
              <w:rPr>
                <w:sz w:val="22"/>
              </w:rPr>
            </w:pPr>
          </w:p>
        </w:tc>
        <w:tc>
          <w:tcPr>
            <w:tcW w:w="962" w:type="dxa"/>
            <w:tcBorders>
              <w:right w:val="single" w:sz="4" w:space="0" w:color="000000"/>
            </w:tcBorders>
          </w:tcPr>
          <w:p>
            <w:pPr>
              <w:pStyle w:val="TableParagraph"/>
              <w:spacing w:before="132"/>
              <w:ind w:left="122"/>
              <w:rPr>
                <w:rFonts w:ascii="Arial"/>
                <w:b/>
                <w:sz w:val="16"/>
              </w:rPr>
            </w:pPr>
            <w:r>
              <w:rPr>
                <w:rFonts w:ascii="Arial"/>
                <w:b/>
                <w:w w:val="105"/>
                <w:sz w:val="16"/>
              </w:rPr>
              <w:t>25</w:t>
            </w:r>
          </w:p>
        </w:tc>
      </w:tr>
      <w:tr>
        <w:trPr>
          <w:trHeight w:val="476" w:hRule="atLeast"/>
        </w:trPr>
        <w:tc>
          <w:tcPr>
            <w:tcW w:w="1305" w:type="dxa"/>
            <w:tcBorders>
              <w:left w:val="single" w:sz="4" w:space="0" w:color="000000"/>
              <w:bottom w:val="single" w:sz="4" w:space="0" w:color="000000"/>
            </w:tcBorders>
          </w:tcPr>
          <w:p>
            <w:pPr>
              <w:pStyle w:val="TableParagraph"/>
              <w:spacing w:before="27"/>
              <w:ind w:left="674"/>
              <w:rPr>
                <w:rFonts w:ascii="Arial"/>
                <w:b/>
                <w:sz w:val="16"/>
              </w:rPr>
            </w:pPr>
            <w:r>
              <w:rPr>
                <w:rFonts w:ascii="Arial"/>
                <w:b/>
                <w:w w:val="105"/>
                <w:sz w:val="16"/>
              </w:rPr>
              <w:t>Jan-08</w:t>
            </w:r>
          </w:p>
        </w:tc>
        <w:tc>
          <w:tcPr>
            <w:tcW w:w="1177" w:type="dxa"/>
            <w:tcBorders>
              <w:bottom w:val="single" w:sz="4" w:space="0" w:color="000000"/>
            </w:tcBorders>
          </w:tcPr>
          <w:p>
            <w:pPr>
              <w:pStyle w:val="TableParagraph"/>
              <w:rPr>
                <w:sz w:val="22"/>
              </w:rPr>
            </w:pPr>
          </w:p>
        </w:tc>
        <w:tc>
          <w:tcPr>
            <w:tcW w:w="1522" w:type="dxa"/>
            <w:tcBorders>
              <w:bottom w:val="single" w:sz="4" w:space="0" w:color="000000"/>
            </w:tcBorders>
          </w:tcPr>
          <w:p>
            <w:pPr>
              <w:pStyle w:val="TableParagraph"/>
              <w:spacing w:before="27"/>
              <w:ind w:left="266"/>
              <w:rPr>
                <w:rFonts w:ascii="Arial"/>
                <w:b/>
                <w:sz w:val="16"/>
              </w:rPr>
            </w:pPr>
            <w:r>
              <w:rPr>
                <w:rFonts w:ascii="Arial"/>
                <w:b/>
                <w:w w:val="105"/>
                <w:sz w:val="16"/>
              </w:rPr>
              <w:t>Jul-08</w:t>
            </w:r>
          </w:p>
        </w:tc>
        <w:tc>
          <w:tcPr>
            <w:tcW w:w="2077" w:type="dxa"/>
            <w:tcBorders>
              <w:bottom w:val="single" w:sz="4" w:space="0" w:color="000000"/>
            </w:tcBorders>
          </w:tcPr>
          <w:p>
            <w:pPr>
              <w:pStyle w:val="TableParagraph"/>
              <w:spacing w:before="27"/>
              <w:ind w:left="760" w:right="744"/>
              <w:jc w:val="center"/>
              <w:rPr>
                <w:rFonts w:ascii="Arial"/>
                <w:b/>
                <w:sz w:val="16"/>
              </w:rPr>
            </w:pPr>
            <w:r>
              <w:rPr>
                <w:rFonts w:ascii="Arial"/>
                <w:b/>
                <w:w w:val="105"/>
                <w:sz w:val="16"/>
              </w:rPr>
              <w:t>Jan-09</w:t>
            </w:r>
          </w:p>
        </w:tc>
        <w:tc>
          <w:tcPr>
            <w:tcW w:w="1373" w:type="dxa"/>
            <w:tcBorders>
              <w:bottom w:val="single" w:sz="4" w:space="0" w:color="000000"/>
            </w:tcBorders>
          </w:tcPr>
          <w:p>
            <w:pPr>
              <w:pStyle w:val="TableParagraph"/>
              <w:spacing w:before="27"/>
              <w:ind w:left="775"/>
              <w:rPr>
                <w:rFonts w:ascii="Arial"/>
                <w:b/>
                <w:sz w:val="16"/>
              </w:rPr>
            </w:pPr>
            <w:r>
              <w:rPr>
                <w:rFonts w:ascii="Arial"/>
                <w:b/>
                <w:w w:val="105"/>
                <w:sz w:val="16"/>
              </w:rPr>
              <w:t>Jul-09</w:t>
            </w:r>
          </w:p>
        </w:tc>
        <w:tc>
          <w:tcPr>
            <w:tcW w:w="962" w:type="dxa"/>
            <w:tcBorders>
              <w:bottom w:val="single" w:sz="4" w:space="0" w:color="000000"/>
              <w:right w:val="single" w:sz="4" w:space="0" w:color="000000"/>
            </w:tcBorders>
          </w:tcPr>
          <w:p>
            <w:pPr>
              <w:pStyle w:val="TableParagraph"/>
              <w:rPr>
                <w:sz w:val="22"/>
              </w:rPr>
            </w:pPr>
          </w:p>
        </w:tc>
      </w:tr>
      <w:tr>
        <w:trPr>
          <w:trHeight w:val="700" w:hRule="atLeast"/>
        </w:trPr>
        <w:tc>
          <w:tcPr>
            <w:tcW w:w="84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Index number over 50 indicates expansion; below 50 indicates contraction</w:t>
            </w:r>
          </w:p>
          <w:p>
            <w:pPr>
              <w:pStyle w:val="TableParagraph"/>
              <w:spacing w:before="119"/>
              <w:ind w:left="107"/>
              <w:rPr>
                <w:sz w:val="20"/>
              </w:rPr>
            </w:pPr>
            <w:r>
              <w:rPr>
                <w:sz w:val="20"/>
              </w:rPr>
              <w:t>Source: Thomson Datastream, CLSA</w:t>
            </w:r>
          </w:p>
        </w:tc>
      </w:tr>
    </w:tbl>
    <w:p>
      <w:pPr>
        <w:pStyle w:val="BodyText"/>
        <w:rPr>
          <w:sz w:val="20"/>
        </w:rPr>
      </w:pPr>
    </w:p>
    <w:p>
      <w:pPr>
        <w:pStyle w:val="BodyText"/>
        <w:rPr>
          <w:sz w:val="20"/>
        </w:rPr>
      </w:pPr>
    </w:p>
    <w:p>
      <w:pPr>
        <w:pStyle w:val="BodyText"/>
        <w:spacing w:before="5"/>
        <w:rPr>
          <w:sz w:val="11"/>
        </w:rPr>
      </w:pPr>
      <w:r>
        <w:rPr/>
        <w:pict>
          <v:shape style="position:absolute;margin-left:90pt;margin-top:8.861948pt;width:144pt;height:.1pt;mso-position-horizontal-relative:page;mso-position-vertical-relative:paragraph;z-index:-251655168;mso-wrap-distance-left:0;mso-wrap-distance-right:0" coordorigin="1800,177" coordsize="2880,0" path="m1800,177l4680,177e" filled="false" stroked="true" strokeweight=".600010pt" strokecolor="#000000">
            <v:path arrowok="t"/>
            <v:stroke dashstyle="solid"/>
            <w10:wrap type="topAndBottom"/>
          </v:shape>
        </w:pict>
      </w:r>
    </w:p>
    <w:p>
      <w:pPr>
        <w:spacing w:before="49"/>
        <w:ind w:left="1019" w:right="2208" w:firstLine="0"/>
        <w:jc w:val="left"/>
        <w:rPr>
          <w:sz w:val="20"/>
        </w:rPr>
      </w:pPr>
      <w:r>
        <w:rPr>
          <w:position w:val="9"/>
          <w:sz w:val="13"/>
        </w:rPr>
        <w:t>3 </w:t>
      </w:r>
      <w:r>
        <w:rPr>
          <w:sz w:val="20"/>
        </w:rPr>
        <w:t>See Hume and Sentance (2009) for a more detailed discussion of the global credit boom from the mid-90s to mid-2000s and its macroeconomic causes and consequences.</w:t>
      </w:r>
    </w:p>
    <w:p>
      <w:pPr>
        <w:spacing w:after="0"/>
        <w:jc w:val="left"/>
        <w:rPr>
          <w:sz w:val="20"/>
        </w:rPr>
        <w:sectPr>
          <w:pgSz w:w="11910" w:h="16840"/>
          <w:pgMar w:header="0" w:footer="777" w:top="1360" w:bottom="960" w:left="780" w:right="0"/>
        </w:sectPr>
      </w:pPr>
    </w:p>
    <w:p>
      <w:pPr>
        <w:pStyle w:val="BodyText"/>
        <w:spacing w:line="360" w:lineRule="auto" w:before="76"/>
        <w:ind w:left="1019" w:right="1794"/>
      </w:pPr>
      <w:r>
        <w:rPr/>
        <w:t>Chart 1 shows this very clearly. Indicators of manufacturing activity have moved  very similarly across economies during the current recession, across all the major regions of the world economy. In all economies, the sharpest declines in output were seen around the turn of the year, since when the downturn has eased. The most recent surveys indicate either a stabilisation in output or a return to growth. But in the last quarter of 2008 and the first quarter of 2009 almost every major economy in the world experienced sharp falls in GDP driven by falling trade and manufacturing activity.</w:t>
      </w:r>
      <w:r>
        <w:rPr>
          <w:vertAlign w:val="superscript"/>
        </w:rPr>
        <w:t>4</w:t>
      </w:r>
      <w:r>
        <w:rPr>
          <w:vertAlign w:val="baseline"/>
        </w:rPr>
        <w:t> This synchronisation in the economic cycle has been much more pronounced in this recession than in previous global downturns in the mid-1970s, early 1980s and early 1990s.</w:t>
      </w:r>
    </w:p>
    <w:p>
      <w:pPr>
        <w:pStyle w:val="BodyText"/>
        <w:spacing w:before="1"/>
        <w:rPr>
          <w:sz w:val="36"/>
        </w:rPr>
      </w:pPr>
    </w:p>
    <w:p>
      <w:pPr>
        <w:pStyle w:val="BodyText"/>
        <w:spacing w:line="360" w:lineRule="auto"/>
        <w:ind w:left="1019" w:right="1795"/>
        <w:jc w:val="both"/>
      </w:pPr>
      <w:r>
        <w:rPr/>
        <w:t>A second key feature of the new global economy, which flows from this high degree of interdependence, is how it has changed the way growth and inflation respond to relatively strong demand in national economies. In the 1990s and 2000s, the  relatively plentiful supply of low-cost manufactured goods from China and other emerging markets dampened the inflationary response we might otherwise have seen from the strong growth of demand in the United States and some other economies. Economies experiencing buoyant demand conditions, supported by the global credit boom, were more likely to see this reflected in a deteriorating external balance rather than strong domestic growth accompanied by inflationary</w:t>
      </w:r>
      <w:r>
        <w:rPr>
          <w:spacing w:val="-5"/>
        </w:rPr>
        <w:t> </w:t>
      </w:r>
      <w:r>
        <w:rPr/>
        <w:t>pressures.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spacing w:before="94"/>
        <w:ind w:left="1019" w:right="1787" w:firstLine="0"/>
        <w:jc w:val="left"/>
        <w:rPr>
          <w:sz w:val="20"/>
        </w:rPr>
      </w:pPr>
      <w:r>
        <w:rPr>
          <w:position w:val="9"/>
          <w:sz w:val="13"/>
        </w:rPr>
        <w:t>4 </w:t>
      </w:r>
      <w:r>
        <w:rPr>
          <w:sz w:val="20"/>
        </w:rPr>
        <w:t>China and Australia were notable exceptions, though both of these economies experienced sharp slowdowns. All the G7 economies experienced sharp falls in output in Q4 2008 and Q1 2009.</w:t>
      </w:r>
    </w:p>
    <w:p>
      <w:pPr>
        <w:spacing w:after="0"/>
        <w:jc w:val="left"/>
        <w:rPr>
          <w:sz w:val="20"/>
        </w:rPr>
        <w:sectPr>
          <w:footerReference w:type="default" r:id="rId8"/>
          <w:pgSz w:w="11910" w:h="16840"/>
          <w:pgMar w:footer="1165" w:header="0" w:top="1360" w:bottom="1360" w:left="7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0"/>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2"/>
        <w:gridCol w:w="1425"/>
        <w:gridCol w:w="1403"/>
        <w:gridCol w:w="517"/>
        <w:gridCol w:w="975"/>
        <w:gridCol w:w="1350"/>
        <w:gridCol w:w="1432"/>
      </w:tblGrid>
      <w:tr>
        <w:trPr>
          <w:trHeight w:val="551" w:hRule="atLeast"/>
        </w:trPr>
        <w:tc>
          <w:tcPr>
            <w:tcW w:w="8414"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2: World Economic Growth, 1960-2008</w:t>
            </w:r>
          </w:p>
          <w:p>
            <w:pPr>
              <w:pStyle w:val="TableParagraph"/>
              <w:spacing w:line="258" w:lineRule="exact"/>
              <w:ind w:left="107"/>
              <w:rPr>
                <w:sz w:val="24"/>
              </w:rPr>
            </w:pPr>
            <w:r>
              <w:rPr>
                <w:sz w:val="24"/>
              </w:rPr>
              <w:t>Real GDP, year on year percentage change</w:t>
            </w:r>
          </w:p>
        </w:tc>
      </w:tr>
      <w:tr>
        <w:trPr>
          <w:trHeight w:val="335" w:hRule="atLeast"/>
        </w:trPr>
        <w:tc>
          <w:tcPr>
            <w:tcW w:w="1312" w:type="dxa"/>
            <w:tcBorders>
              <w:top w:val="single" w:sz="4" w:space="0" w:color="000000"/>
              <w:left w:val="single" w:sz="4" w:space="0" w:color="000000"/>
            </w:tcBorders>
          </w:tcPr>
          <w:p>
            <w:pPr>
              <w:pStyle w:val="TableParagraph"/>
              <w:rPr>
                <w:sz w:val="22"/>
              </w:rPr>
            </w:pPr>
          </w:p>
        </w:tc>
        <w:tc>
          <w:tcPr>
            <w:tcW w:w="1425" w:type="dxa"/>
            <w:tcBorders>
              <w:top w:val="single" w:sz="4" w:space="0" w:color="000000"/>
            </w:tcBorders>
          </w:tcPr>
          <w:p>
            <w:pPr>
              <w:pStyle w:val="TableParagraph"/>
              <w:rPr>
                <w:sz w:val="22"/>
              </w:rPr>
            </w:pPr>
          </w:p>
        </w:tc>
        <w:tc>
          <w:tcPr>
            <w:tcW w:w="1403" w:type="dxa"/>
            <w:tcBorders>
              <w:top w:val="single" w:sz="4" w:space="0" w:color="000000"/>
            </w:tcBorders>
          </w:tcPr>
          <w:p>
            <w:pPr>
              <w:pStyle w:val="TableParagraph"/>
              <w:rPr>
                <w:sz w:val="22"/>
              </w:rPr>
            </w:pPr>
          </w:p>
        </w:tc>
        <w:tc>
          <w:tcPr>
            <w:tcW w:w="517" w:type="dxa"/>
            <w:tcBorders>
              <w:top w:val="single" w:sz="4" w:space="0" w:color="000000"/>
            </w:tcBorders>
          </w:tcPr>
          <w:p>
            <w:pPr>
              <w:pStyle w:val="TableParagraph"/>
              <w:rPr>
                <w:sz w:val="22"/>
              </w:rPr>
            </w:pPr>
          </w:p>
        </w:tc>
        <w:tc>
          <w:tcPr>
            <w:tcW w:w="975" w:type="dxa"/>
            <w:tcBorders>
              <w:top w:val="single" w:sz="4" w:space="0" w:color="000000"/>
            </w:tcBorders>
          </w:tcPr>
          <w:p>
            <w:pPr>
              <w:pStyle w:val="TableParagraph"/>
              <w:rPr>
                <w:sz w:val="22"/>
              </w:rPr>
            </w:pPr>
          </w:p>
        </w:tc>
        <w:tc>
          <w:tcPr>
            <w:tcW w:w="1350" w:type="dxa"/>
            <w:tcBorders>
              <w:top w:val="single" w:sz="4" w:space="0" w:color="000000"/>
            </w:tcBorders>
          </w:tcPr>
          <w:p>
            <w:pPr>
              <w:pStyle w:val="TableParagraph"/>
              <w:rPr>
                <w:sz w:val="22"/>
              </w:rPr>
            </w:pPr>
          </w:p>
        </w:tc>
        <w:tc>
          <w:tcPr>
            <w:tcW w:w="1432" w:type="dxa"/>
            <w:tcBorders>
              <w:top w:val="single" w:sz="4" w:space="0" w:color="000000"/>
              <w:right w:val="single" w:sz="4" w:space="0" w:color="000000"/>
            </w:tcBorders>
          </w:tcPr>
          <w:p>
            <w:pPr>
              <w:pStyle w:val="TableParagraph"/>
              <w:spacing w:line="177" w:lineRule="exact" w:before="137"/>
              <w:ind w:left="507"/>
              <w:rPr>
                <w:rFonts w:ascii="Arial"/>
                <w:b/>
                <w:sz w:val="16"/>
              </w:rPr>
            </w:pPr>
            <w:r>
              <w:rPr>
                <w:rFonts w:ascii="Arial"/>
                <w:b/>
                <w:w w:val="105"/>
                <w:sz w:val="16"/>
              </w:rPr>
              <w:t>12</w:t>
            </w:r>
          </w:p>
        </w:tc>
      </w:tr>
      <w:tr>
        <w:trPr>
          <w:trHeight w:val="224" w:hRule="atLeast"/>
        </w:trPr>
        <w:tc>
          <w:tcPr>
            <w:tcW w:w="1312" w:type="dxa"/>
            <w:tcBorders>
              <w:left w:val="single" w:sz="4" w:space="0" w:color="000000"/>
            </w:tcBorders>
          </w:tcPr>
          <w:p>
            <w:pPr>
              <w:pStyle w:val="TableParagraph"/>
              <w:rPr>
                <w:sz w:val="16"/>
              </w:rPr>
            </w:pPr>
          </w:p>
        </w:tc>
        <w:tc>
          <w:tcPr>
            <w:tcW w:w="1425" w:type="dxa"/>
          </w:tcPr>
          <w:p>
            <w:pPr>
              <w:pStyle w:val="TableParagraph"/>
              <w:spacing w:before="11"/>
              <w:ind w:left="191"/>
              <w:rPr>
                <w:rFonts w:ascii="Arial"/>
                <w:b/>
                <w:sz w:val="16"/>
              </w:rPr>
            </w:pPr>
            <w:r>
              <w:rPr>
                <w:rFonts w:ascii="Arial"/>
                <w:b/>
                <w:w w:val="105"/>
                <w:sz w:val="16"/>
              </w:rPr>
              <w:t>World</w:t>
            </w:r>
          </w:p>
        </w:tc>
        <w:tc>
          <w:tcPr>
            <w:tcW w:w="1403" w:type="dxa"/>
          </w:tcPr>
          <w:p>
            <w:pPr>
              <w:pStyle w:val="TableParagraph"/>
              <w:spacing w:before="11"/>
              <w:ind w:left="282"/>
              <w:rPr>
                <w:rFonts w:ascii="Arial"/>
                <w:b/>
                <w:sz w:val="16"/>
              </w:rPr>
            </w:pPr>
            <w:r>
              <w:rPr>
                <w:rFonts w:ascii="Arial"/>
                <w:b/>
                <w:w w:val="105"/>
                <w:sz w:val="16"/>
              </w:rPr>
              <w:t>OECD</w:t>
            </w:r>
          </w:p>
        </w:tc>
        <w:tc>
          <w:tcPr>
            <w:tcW w:w="517" w:type="dxa"/>
          </w:tcPr>
          <w:p>
            <w:pPr>
              <w:pStyle w:val="TableParagraph"/>
              <w:rPr>
                <w:sz w:val="16"/>
              </w:rPr>
            </w:pPr>
          </w:p>
        </w:tc>
        <w:tc>
          <w:tcPr>
            <w:tcW w:w="975" w:type="dxa"/>
          </w:tcPr>
          <w:p>
            <w:pPr>
              <w:pStyle w:val="TableParagraph"/>
              <w:rPr>
                <w:sz w:val="16"/>
              </w:rPr>
            </w:pPr>
          </w:p>
        </w:tc>
        <w:tc>
          <w:tcPr>
            <w:tcW w:w="1350" w:type="dxa"/>
          </w:tcPr>
          <w:p>
            <w:pPr>
              <w:pStyle w:val="TableParagraph"/>
              <w:rPr>
                <w:sz w:val="16"/>
              </w:rPr>
            </w:pPr>
          </w:p>
        </w:tc>
        <w:tc>
          <w:tcPr>
            <w:tcW w:w="1432" w:type="dxa"/>
            <w:tcBorders>
              <w:right w:val="single" w:sz="4" w:space="0" w:color="000000"/>
            </w:tcBorders>
          </w:tcPr>
          <w:p>
            <w:pPr>
              <w:pStyle w:val="TableParagraph"/>
              <w:rPr>
                <w:sz w:val="16"/>
              </w:rPr>
            </w:pPr>
          </w:p>
        </w:tc>
      </w:tr>
      <w:tr>
        <w:trPr>
          <w:trHeight w:val="187" w:hRule="atLeast"/>
        </w:trPr>
        <w:tc>
          <w:tcPr>
            <w:tcW w:w="1312" w:type="dxa"/>
            <w:tcBorders>
              <w:left w:val="single" w:sz="4" w:space="0" w:color="000000"/>
            </w:tcBorders>
          </w:tcPr>
          <w:p>
            <w:pPr>
              <w:pStyle w:val="TableParagraph"/>
              <w:rPr>
                <w:sz w:val="12"/>
              </w:rPr>
            </w:pPr>
          </w:p>
        </w:tc>
        <w:tc>
          <w:tcPr>
            <w:tcW w:w="1425" w:type="dxa"/>
          </w:tcPr>
          <w:p>
            <w:pPr>
              <w:pStyle w:val="TableParagraph"/>
              <w:rPr>
                <w:sz w:val="12"/>
              </w:rPr>
            </w:pPr>
          </w:p>
        </w:tc>
        <w:tc>
          <w:tcPr>
            <w:tcW w:w="1403" w:type="dxa"/>
          </w:tcPr>
          <w:p>
            <w:pPr>
              <w:pStyle w:val="TableParagraph"/>
              <w:rPr>
                <w:sz w:val="12"/>
              </w:rPr>
            </w:pPr>
          </w:p>
        </w:tc>
        <w:tc>
          <w:tcPr>
            <w:tcW w:w="517" w:type="dxa"/>
          </w:tcPr>
          <w:p>
            <w:pPr>
              <w:pStyle w:val="TableParagraph"/>
              <w:rPr>
                <w:sz w:val="12"/>
              </w:rPr>
            </w:pPr>
          </w:p>
        </w:tc>
        <w:tc>
          <w:tcPr>
            <w:tcW w:w="975" w:type="dxa"/>
          </w:tcPr>
          <w:p>
            <w:pPr>
              <w:pStyle w:val="TableParagraph"/>
              <w:rPr>
                <w:sz w:val="12"/>
              </w:rPr>
            </w:pPr>
          </w:p>
        </w:tc>
        <w:tc>
          <w:tcPr>
            <w:tcW w:w="1350" w:type="dxa"/>
          </w:tcPr>
          <w:p>
            <w:pPr>
              <w:pStyle w:val="TableParagraph"/>
              <w:rPr>
                <w:sz w:val="12"/>
              </w:rPr>
            </w:pPr>
          </w:p>
        </w:tc>
        <w:tc>
          <w:tcPr>
            <w:tcW w:w="1432" w:type="dxa"/>
            <w:tcBorders>
              <w:right w:val="single" w:sz="4" w:space="0" w:color="000000"/>
            </w:tcBorders>
          </w:tcPr>
          <w:p>
            <w:pPr>
              <w:pStyle w:val="TableParagraph"/>
              <w:spacing w:line="141" w:lineRule="exact" w:before="27"/>
              <w:ind w:left="507"/>
              <w:rPr>
                <w:rFonts w:ascii="Arial"/>
                <w:b/>
                <w:sz w:val="16"/>
              </w:rPr>
            </w:pPr>
            <w:r>
              <w:rPr>
                <w:rFonts w:ascii="Arial"/>
                <w:b/>
                <w:w w:val="105"/>
                <w:sz w:val="16"/>
              </w:rPr>
              <w:t>10</w:t>
            </w:r>
          </w:p>
        </w:tc>
      </w:tr>
      <w:tr>
        <w:trPr>
          <w:trHeight w:val="232" w:hRule="atLeast"/>
        </w:trPr>
        <w:tc>
          <w:tcPr>
            <w:tcW w:w="1312" w:type="dxa"/>
            <w:tcBorders>
              <w:left w:val="single" w:sz="4" w:space="0" w:color="000000"/>
            </w:tcBorders>
          </w:tcPr>
          <w:p>
            <w:pPr>
              <w:pStyle w:val="TableParagraph"/>
              <w:rPr>
                <w:sz w:val="16"/>
              </w:rPr>
            </w:pPr>
          </w:p>
        </w:tc>
        <w:tc>
          <w:tcPr>
            <w:tcW w:w="1425" w:type="dxa"/>
          </w:tcPr>
          <w:p>
            <w:pPr>
              <w:pStyle w:val="TableParagraph"/>
              <w:spacing w:line="159" w:lineRule="exact"/>
              <w:ind w:left="191"/>
              <w:rPr>
                <w:rFonts w:ascii="Arial"/>
                <w:b/>
                <w:sz w:val="16"/>
              </w:rPr>
            </w:pPr>
            <w:r>
              <w:rPr>
                <w:rFonts w:ascii="Arial"/>
                <w:b/>
                <w:w w:val="105"/>
                <w:sz w:val="16"/>
              </w:rPr>
              <w:t>Non-OECD</w:t>
            </w:r>
          </w:p>
        </w:tc>
        <w:tc>
          <w:tcPr>
            <w:tcW w:w="1403" w:type="dxa"/>
          </w:tcPr>
          <w:p>
            <w:pPr>
              <w:pStyle w:val="TableParagraph"/>
              <w:rPr>
                <w:sz w:val="16"/>
              </w:rPr>
            </w:pPr>
          </w:p>
        </w:tc>
        <w:tc>
          <w:tcPr>
            <w:tcW w:w="517" w:type="dxa"/>
          </w:tcPr>
          <w:p>
            <w:pPr>
              <w:pStyle w:val="TableParagraph"/>
              <w:rPr>
                <w:sz w:val="16"/>
              </w:rPr>
            </w:pPr>
          </w:p>
        </w:tc>
        <w:tc>
          <w:tcPr>
            <w:tcW w:w="975" w:type="dxa"/>
          </w:tcPr>
          <w:p>
            <w:pPr>
              <w:pStyle w:val="TableParagraph"/>
              <w:rPr>
                <w:sz w:val="16"/>
              </w:rPr>
            </w:pPr>
          </w:p>
        </w:tc>
        <w:tc>
          <w:tcPr>
            <w:tcW w:w="1350" w:type="dxa"/>
          </w:tcPr>
          <w:p>
            <w:pPr>
              <w:pStyle w:val="TableParagraph"/>
              <w:rPr>
                <w:sz w:val="16"/>
              </w:rPr>
            </w:pPr>
          </w:p>
        </w:tc>
        <w:tc>
          <w:tcPr>
            <w:tcW w:w="1432" w:type="dxa"/>
            <w:tcBorders>
              <w:right w:val="single" w:sz="4" w:space="0" w:color="000000"/>
            </w:tcBorders>
          </w:tcPr>
          <w:p>
            <w:pPr>
              <w:pStyle w:val="TableParagraph"/>
              <w:rPr>
                <w:sz w:val="16"/>
              </w:rPr>
            </w:pPr>
          </w:p>
        </w:tc>
      </w:tr>
      <w:tr>
        <w:trPr>
          <w:trHeight w:val="390" w:hRule="atLeast"/>
        </w:trPr>
        <w:tc>
          <w:tcPr>
            <w:tcW w:w="1312" w:type="dxa"/>
            <w:tcBorders>
              <w:left w:val="single" w:sz="4" w:space="0" w:color="000000"/>
            </w:tcBorders>
          </w:tcPr>
          <w:p>
            <w:pPr>
              <w:pStyle w:val="TableParagraph"/>
              <w:rPr>
                <w:sz w:val="22"/>
              </w:rPr>
            </w:pPr>
          </w:p>
        </w:tc>
        <w:tc>
          <w:tcPr>
            <w:tcW w:w="1425" w:type="dxa"/>
          </w:tcPr>
          <w:p>
            <w:pPr>
              <w:pStyle w:val="TableParagraph"/>
              <w:rPr>
                <w:sz w:val="22"/>
              </w:rPr>
            </w:pPr>
          </w:p>
        </w:tc>
        <w:tc>
          <w:tcPr>
            <w:tcW w:w="1403" w:type="dxa"/>
          </w:tcPr>
          <w:p>
            <w:pPr>
              <w:pStyle w:val="TableParagraph"/>
              <w:rPr>
                <w:sz w:val="22"/>
              </w:rPr>
            </w:pPr>
          </w:p>
        </w:tc>
        <w:tc>
          <w:tcPr>
            <w:tcW w:w="517" w:type="dxa"/>
          </w:tcPr>
          <w:p>
            <w:pPr>
              <w:pStyle w:val="TableParagraph"/>
              <w:rPr>
                <w:sz w:val="22"/>
              </w:rPr>
            </w:pPr>
          </w:p>
        </w:tc>
        <w:tc>
          <w:tcPr>
            <w:tcW w:w="975" w:type="dxa"/>
          </w:tcPr>
          <w:p>
            <w:pPr>
              <w:pStyle w:val="TableParagraph"/>
              <w:rPr>
                <w:sz w:val="22"/>
              </w:rPr>
            </w:pPr>
          </w:p>
        </w:tc>
        <w:tc>
          <w:tcPr>
            <w:tcW w:w="1350" w:type="dxa"/>
          </w:tcPr>
          <w:p>
            <w:pPr>
              <w:pStyle w:val="TableParagraph"/>
              <w:rPr>
                <w:sz w:val="22"/>
              </w:rPr>
            </w:pPr>
          </w:p>
        </w:tc>
        <w:tc>
          <w:tcPr>
            <w:tcW w:w="1432" w:type="dxa"/>
            <w:tcBorders>
              <w:right w:val="single" w:sz="4" w:space="0" w:color="000000"/>
            </w:tcBorders>
          </w:tcPr>
          <w:p>
            <w:pPr>
              <w:pStyle w:val="TableParagraph"/>
              <w:spacing w:before="72"/>
              <w:ind w:left="507"/>
              <w:rPr>
                <w:rFonts w:ascii="Arial"/>
                <w:b/>
                <w:sz w:val="16"/>
              </w:rPr>
            </w:pPr>
            <w:r>
              <w:rPr>
                <w:rFonts w:ascii="Arial"/>
                <w:b/>
                <w:w w:val="103"/>
                <w:sz w:val="16"/>
              </w:rPr>
              <w:t>8</w:t>
            </w:r>
          </w:p>
        </w:tc>
      </w:tr>
      <w:tr>
        <w:trPr>
          <w:trHeight w:val="442" w:hRule="atLeast"/>
        </w:trPr>
        <w:tc>
          <w:tcPr>
            <w:tcW w:w="1312" w:type="dxa"/>
            <w:tcBorders>
              <w:left w:val="single" w:sz="4" w:space="0" w:color="000000"/>
            </w:tcBorders>
          </w:tcPr>
          <w:p>
            <w:pPr>
              <w:pStyle w:val="TableParagraph"/>
              <w:rPr>
                <w:sz w:val="22"/>
              </w:rPr>
            </w:pPr>
          </w:p>
        </w:tc>
        <w:tc>
          <w:tcPr>
            <w:tcW w:w="1425" w:type="dxa"/>
          </w:tcPr>
          <w:p>
            <w:pPr>
              <w:pStyle w:val="TableParagraph"/>
              <w:rPr>
                <w:sz w:val="22"/>
              </w:rPr>
            </w:pPr>
          </w:p>
        </w:tc>
        <w:tc>
          <w:tcPr>
            <w:tcW w:w="1403" w:type="dxa"/>
          </w:tcPr>
          <w:p>
            <w:pPr>
              <w:pStyle w:val="TableParagraph"/>
              <w:rPr>
                <w:sz w:val="22"/>
              </w:rPr>
            </w:pPr>
          </w:p>
        </w:tc>
        <w:tc>
          <w:tcPr>
            <w:tcW w:w="517" w:type="dxa"/>
          </w:tcPr>
          <w:p>
            <w:pPr>
              <w:pStyle w:val="TableParagraph"/>
              <w:rPr>
                <w:sz w:val="22"/>
              </w:rPr>
            </w:pPr>
          </w:p>
        </w:tc>
        <w:tc>
          <w:tcPr>
            <w:tcW w:w="975" w:type="dxa"/>
          </w:tcPr>
          <w:p>
            <w:pPr>
              <w:pStyle w:val="TableParagraph"/>
              <w:rPr>
                <w:sz w:val="22"/>
              </w:rPr>
            </w:pPr>
          </w:p>
        </w:tc>
        <w:tc>
          <w:tcPr>
            <w:tcW w:w="1350" w:type="dxa"/>
          </w:tcPr>
          <w:p>
            <w:pPr>
              <w:pStyle w:val="TableParagraph"/>
              <w:rPr>
                <w:sz w:val="22"/>
              </w:rPr>
            </w:pPr>
          </w:p>
        </w:tc>
        <w:tc>
          <w:tcPr>
            <w:tcW w:w="1432" w:type="dxa"/>
            <w:tcBorders>
              <w:right w:val="single" w:sz="4" w:space="0" w:color="000000"/>
            </w:tcBorders>
          </w:tcPr>
          <w:p>
            <w:pPr>
              <w:pStyle w:val="TableParagraph"/>
              <w:spacing w:before="132"/>
              <w:ind w:left="507"/>
              <w:rPr>
                <w:rFonts w:ascii="Arial"/>
                <w:b/>
                <w:sz w:val="16"/>
              </w:rPr>
            </w:pPr>
            <w:r>
              <w:rPr>
                <w:rFonts w:ascii="Arial"/>
                <w:b/>
                <w:w w:val="103"/>
                <w:sz w:val="16"/>
              </w:rPr>
              <w:t>6</w:t>
            </w:r>
          </w:p>
        </w:tc>
      </w:tr>
      <w:tr>
        <w:trPr>
          <w:trHeight w:val="457" w:hRule="atLeast"/>
        </w:trPr>
        <w:tc>
          <w:tcPr>
            <w:tcW w:w="1312" w:type="dxa"/>
            <w:tcBorders>
              <w:left w:val="single" w:sz="4" w:space="0" w:color="000000"/>
            </w:tcBorders>
          </w:tcPr>
          <w:p>
            <w:pPr>
              <w:pStyle w:val="TableParagraph"/>
              <w:rPr>
                <w:sz w:val="22"/>
              </w:rPr>
            </w:pPr>
          </w:p>
        </w:tc>
        <w:tc>
          <w:tcPr>
            <w:tcW w:w="1425" w:type="dxa"/>
          </w:tcPr>
          <w:p>
            <w:pPr>
              <w:pStyle w:val="TableParagraph"/>
              <w:rPr>
                <w:sz w:val="22"/>
              </w:rPr>
            </w:pPr>
          </w:p>
        </w:tc>
        <w:tc>
          <w:tcPr>
            <w:tcW w:w="1403" w:type="dxa"/>
          </w:tcPr>
          <w:p>
            <w:pPr>
              <w:pStyle w:val="TableParagraph"/>
              <w:rPr>
                <w:sz w:val="22"/>
              </w:rPr>
            </w:pPr>
          </w:p>
        </w:tc>
        <w:tc>
          <w:tcPr>
            <w:tcW w:w="517" w:type="dxa"/>
          </w:tcPr>
          <w:p>
            <w:pPr>
              <w:pStyle w:val="TableParagraph"/>
              <w:spacing w:before="2"/>
              <w:rPr>
                <w:sz w:val="18"/>
              </w:rPr>
            </w:pPr>
          </w:p>
          <w:p>
            <w:pPr>
              <w:pStyle w:val="TableParagraph"/>
              <w:ind w:right="119"/>
              <w:jc w:val="right"/>
              <w:rPr>
                <w:rFonts w:ascii="Arial"/>
                <w:sz w:val="16"/>
              </w:rPr>
            </w:pPr>
            <w:r>
              <w:rPr>
                <w:rFonts w:ascii="Arial"/>
                <w:w w:val="103"/>
                <w:sz w:val="16"/>
              </w:rPr>
              <w:t>\</w:t>
            </w:r>
          </w:p>
        </w:tc>
        <w:tc>
          <w:tcPr>
            <w:tcW w:w="975" w:type="dxa"/>
          </w:tcPr>
          <w:p>
            <w:pPr>
              <w:pStyle w:val="TableParagraph"/>
              <w:rPr>
                <w:sz w:val="22"/>
              </w:rPr>
            </w:pPr>
          </w:p>
        </w:tc>
        <w:tc>
          <w:tcPr>
            <w:tcW w:w="1350" w:type="dxa"/>
          </w:tcPr>
          <w:p>
            <w:pPr>
              <w:pStyle w:val="TableParagraph"/>
              <w:rPr>
                <w:sz w:val="22"/>
              </w:rPr>
            </w:pPr>
          </w:p>
        </w:tc>
        <w:tc>
          <w:tcPr>
            <w:tcW w:w="1432" w:type="dxa"/>
            <w:tcBorders>
              <w:right w:val="single" w:sz="4" w:space="0" w:color="000000"/>
            </w:tcBorders>
          </w:tcPr>
          <w:p>
            <w:pPr>
              <w:pStyle w:val="TableParagraph"/>
              <w:spacing w:before="140"/>
              <w:ind w:left="507"/>
              <w:rPr>
                <w:rFonts w:ascii="Arial"/>
                <w:b/>
                <w:sz w:val="16"/>
              </w:rPr>
            </w:pPr>
            <w:r>
              <w:rPr>
                <w:rFonts w:ascii="Arial"/>
                <w:b/>
                <w:w w:val="103"/>
                <w:sz w:val="16"/>
              </w:rPr>
              <w:t>4</w:t>
            </w:r>
          </w:p>
        </w:tc>
      </w:tr>
      <w:tr>
        <w:trPr>
          <w:trHeight w:val="457" w:hRule="atLeast"/>
        </w:trPr>
        <w:tc>
          <w:tcPr>
            <w:tcW w:w="1312" w:type="dxa"/>
            <w:tcBorders>
              <w:left w:val="single" w:sz="4" w:space="0" w:color="000000"/>
            </w:tcBorders>
          </w:tcPr>
          <w:p>
            <w:pPr>
              <w:pStyle w:val="TableParagraph"/>
              <w:rPr>
                <w:sz w:val="22"/>
              </w:rPr>
            </w:pPr>
          </w:p>
        </w:tc>
        <w:tc>
          <w:tcPr>
            <w:tcW w:w="1425" w:type="dxa"/>
          </w:tcPr>
          <w:p>
            <w:pPr>
              <w:pStyle w:val="TableParagraph"/>
              <w:rPr>
                <w:sz w:val="22"/>
              </w:rPr>
            </w:pPr>
          </w:p>
        </w:tc>
        <w:tc>
          <w:tcPr>
            <w:tcW w:w="1403" w:type="dxa"/>
          </w:tcPr>
          <w:p>
            <w:pPr>
              <w:pStyle w:val="TableParagraph"/>
              <w:rPr>
                <w:sz w:val="22"/>
              </w:rPr>
            </w:pPr>
          </w:p>
        </w:tc>
        <w:tc>
          <w:tcPr>
            <w:tcW w:w="517" w:type="dxa"/>
          </w:tcPr>
          <w:p>
            <w:pPr>
              <w:pStyle w:val="TableParagraph"/>
              <w:rPr>
                <w:sz w:val="22"/>
              </w:rPr>
            </w:pPr>
          </w:p>
        </w:tc>
        <w:tc>
          <w:tcPr>
            <w:tcW w:w="975" w:type="dxa"/>
          </w:tcPr>
          <w:p>
            <w:pPr>
              <w:pStyle w:val="TableParagraph"/>
              <w:rPr>
                <w:sz w:val="22"/>
              </w:rPr>
            </w:pPr>
          </w:p>
        </w:tc>
        <w:tc>
          <w:tcPr>
            <w:tcW w:w="1350" w:type="dxa"/>
          </w:tcPr>
          <w:p>
            <w:pPr>
              <w:pStyle w:val="TableParagraph"/>
              <w:rPr>
                <w:sz w:val="22"/>
              </w:rPr>
            </w:pPr>
          </w:p>
        </w:tc>
        <w:tc>
          <w:tcPr>
            <w:tcW w:w="1432" w:type="dxa"/>
            <w:tcBorders>
              <w:right w:val="single" w:sz="4" w:space="0" w:color="000000"/>
            </w:tcBorders>
          </w:tcPr>
          <w:p>
            <w:pPr>
              <w:pStyle w:val="TableParagraph"/>
              <w:spacing w:before="132"/>
              <w:ind w:left="507"/>
              <w:rPr>
                <w:rFonts w:ascii="Arial"/>
                <w:b/>
                <w:sz w:val="16"/>
              </w:rPr>
            </w:pPr>
            <w:r>
              <w:rPr>
                <w:rFonts w:ascii="Arial"/>
                <w:b/>
                <w:w w:val="103"/>
                <w:sz w:val="16"/>
              </w:rPr>
              <w:t>2</w:t>
            </w:r>
          </w:p>
        </w:tc>
      </w:tr>
      <w:tr>
        <w:trPr>
          <w:trHeight w:val="457" w:hRule="atLeast"/>
        </w:trPr>
        <w:tc>
          <w:tcPr>
            <w:tcW w:w="1312" w:type="dxa"/>
            <w:tcBorders>
              <w:left w:val="single" w:sz="4" w:space="0" w:color="000000"/>
            </w:tcBorders>
          </w:tcPr>
          <w:p>
            <w:pPr>
              <w:pStyle w:val="TableParagraph"/>
              <w:rPr>
                <w:sz w:val="22"/>
              </w:rPr>
            </w:pPr>
          </w:p>
        </w:tc>
        <w:tc>
          <w:tcPr>
            <w:tcW w:w="1425" w:type="dxa"/>
          </w:tcPr>
          <w:p>
            <w:pPr>
              <w:pStyle w:val="TableParagraph"/>
              <w:rPr>
                <w:sz w:val="22"/>
              </w:rPr>
            </w:pPr>
          </w:p>
        </w:tc>
        <w:tc>
          <w:tcPr>
            <w:tcW w:w="1403" w:type="dxa"/>
          </w:tcPr>
          <w:p>
            <w:pPr>
              <w:pStyle w:val="TableParagraph"/>
              <w:rPr>
                <w:sz w:val="22"/>
              </w:rPr>
            </w:pPr>
          </w:p>
        </w:tc>
        <w:tc>
          <w:tcPr>
            <w:tcW w:w="517" w:type="dxa"/>
          </w:tcPr>
          <w:p>
            <w:pPr>
              <w:pStyle w:val="TableParagraph"/>
              <w:rPr>
                <w:sz w:val="22"/>
              </w:rPr>
            </w:pPr>
          </w:p>
        </w:tc>
        <w:tc>
          <w:tcPr>
            <w:tcW w:w="975" w:type="dxa"/>
          </w:tcPr>
          <w:p>
            <w:pPr>
              <w:pStyle w:val="TableParagraph"/>
              <w:rPr>
                <w:sz w:val="22"/>
              </w:rPr>
            </w:pPr>
          </w:p>
        </w:tc>
        <w:tc>
          <w:tcPr>
            <w:tcW w:w="1350" w:type="dxa"/>
          </w:tcPr>
          <w:p>
            <w:pPr>
              <w:pStyle w:val="TableParagraph"/>
              <w:rPr>
                <w:sz w:val="22"/>
              </w:rPr>
            </w:pPr>
          </w:p>
        </w:tc>
        <w:tc>
          <w:tcPr>
            <w:tcW w:w="1432" w:type="dxa"/>
            <w:tcBorders>
              <w:right w:val="single" w:sz="4" w:space="0" w:color="000000"/>
            </w:tcBorders>
          </w:tcPr>
          <w:p>
            <w:pPr>
              <w:pStyle w:val="TableParagraph"/>
              <w:spacing w:before="139"/>
              <w:ind w:left="507"/>
              <w:rPr>
                <w:rFonts w:ascii="Arial"/>
                <w:b/>
                <w:sz w:val="16"/>
              </w:rPr>
            </w:pPr>
            <w:r>
              <w:rPr>
                <w:rFonts w:ascii="Arial"/>
                <w:b/>
                <w:w w:val="103"/>
                <w:sz w:val="16"/>
              </w:rPr>
              <w:t>0</w:t>
            </w:r>
          </w:p>
        </w:tc>
      </w:tr>
      <w:tr>
        <w:trPr>
          <w:trHeight w:val="345" w:hRule="atLeast"/>
        </w:trPr>
        <w:tc>
          <w:tcPr>
            <w:tcW w:w="1312" w:type="dxa"/>
            <w:tcBorders>
              <w:left w:val="single" w:sz="4" w:space="0" w:color="000000"/>
            </w:tcBorders>
          </w:tcPr>
          <w:p>
            <w:pPr>
              <w:pStyle w:val="TableParagraph"/>
              <w:rPr>
                <w:sz w:val="22"/>
              </w:rPr>
            </w:pPr>
          </w:p>
        </w:tc>
        <w:tc>
          <w:tcPr>
            <w:tcW w:w="1425" w:type="dxa"/>
          </w:tcPr>
          <w:p>
            <w:pPr>
              <w:pStyle w:val="TableParagraph"/>
              <w:rPr>
                <w:sz w:val="22"/>
              </w:rPr>
            </w:pPr>
          </w:p>
        </w:tc>
        <w:tc>
          <w:tcPr>
            <w:tcW w:w="1403" w:type="dxa"/>
          </w:tcPr>
          <w:p>
            <w:pPr>
              <w:pStyle w:val="TableParagraph"/>
              <w:rPr>
                <w:sz w:val="22"/>
              </w:rPr>
            </w:pPr>
          </w:p>
        </w:tc>
        <w:tc>
          <w:tcPr>
            <w:tcW w:w="517" w:type="dxa"/>
          </w:tcPr>
          <w:p>
            <w:pPr>
              <w:pStyle w:val="TableParagraph"/>
              <w:rPr>
                <w:sz w:val="22"/>
              </w:rPr>
            </w:pPr>
          </w:p>
        </w:tc>
        <w:tc>
          <w:tcPr>
            <w:tcW w:w="975" w:type="dxa"/>
          </w:tcPr>
          <w:p>
            <w:pPr>
              <w:pStyle w:val="TableParagraph"/>
              <w:rPr>
                <w:sz w:val="22"/>
              </w:rPr>
            </w:pPr>
          </w:p>
        </w:tc>
        <w:tc>
          <w:tcPr>
            <w:tcW w:w="1350" w:type="dxa"/>
          </w:tcPr>
          <w:p>
            <w:pPr>
              <w:pStyle w:val="TableParagraph"/>
              <w:rPr>
                <w:sz w:val="22"/>
              </w:rPr>
            </w:pPr>
          </w:p>
        </w:tc>
        <w:tc>
          <w:tcPr>
            <w:tcW w:w="1432" w:type="dxa"/>
            <w:tcBorders>
              <w:right w:val="single" w:sz="4" w:space="0" w:color="000000"/>
            </w:tcBorders>
          </w:tcPr>
          <w:p>
            <w:pPr>
              <w:pStyle w:val="TableParagraph"/>
              <w:spacing w:before="132"/>
              <w:ind w:left="507"/>
              <w:rPr>
                <w:rFonts w:ascii="Arial"/>
                <w:b/>
                <w:sz w:val="16"/>
              </w:rPr>
            </w:pPr>
            <w:r>
              <w:rPr>
                <w:rFonts w:ascii="Arial"/>
                <w:b/>
                <w:w w:val="105"/>
                <w:sz w:val="16"/>
              </w:rPr>
              <w:t>-2</w:t>
            </w:r>
          </w:p>
        </w:tc>
      </w:tr>
      <w:tr>
        <w:trPr>
          <w:trHeight w:val="475" w:hRule="atLeast"/>
        </w:trPr>
        <w:tc>
          <w:tcPr>
            <w:tcW w:w="1312" w:type="dxa"/>
            <w:tcBorders>
              <w:left w:val="single" w:sz="4" w:space="0" w:color="000000"/>
              <w:bottom w:val="single" w:sz="4" w:space="0" w:color="000000"/>
            </w:tcBorders>
          </w:tcPr>
          <w:p>
            <w:pPr>
              <w:pStyle w:val="TableParagraph"/>
              <w:spacing w:before="27"/>
              <w:ind w:left="764"/>
              <w:rPr>
                <w:rFonts w:ascii="Arial"/>
                <w:b/>
                <w:sz w:val="16"/>
              </w:rPr>
            </w:pPr>
            <w:r>
              <w:rPr>
                <w:rFonts w:ascii="Arial"/>
                <w:b/>
                <w:w w:val="105"/>
                <w:sz w:val="16"/>
              </w:rPr>
              <w:t>1960</w:t>
            </w:r>
          </w:p>
        </w:tc>
        <w:tc>
          <w:tcPr>
            <w:tcW w:w="1425" w:type="dxa"/>
            <w:tcBorders>
              <w:bottom w:val="single" w:sz="4" w:space="0" w:color="000000"/>
            </w:tcBorders>
          </w:tcPr>
          <w:p>
            <w:pPr>
              <w:pStyle w:val="TableParagraph"/>
              <w:spacing w:before="27"/>
              <w:ind w:left="791"/>
              <w:rPr>
                <w:rFonts w:ascii="Arial"/>
                <w:b/>
                <w:sz w:val="16"/>
              </w:rPr>
            </w:pPr>
            <w:r>
              <w:rPr>
                <w:rFonts w:ascii="Arial"/>
                <w:b/>
                <w:w w:val="105"/>
                <w:sz w:val="16"/>
              </w:rPr>
              <w:t>1970</w:t>
            </w:r>
          </w:p>
        </w:tc>
        <w:tc>
          <w:tcPr>
            <w:tcW w:w="1403" w:type="dxa"/>
            <w:tcBorders>
              <w:bottom w:val="single" w:sz="4" w:space="0" w:color="000000"/>
            </w:tcBorders>
          </w:tcPr>
          <w:p>
            <w:pPr>
              <w:pStyle w:val="TableParagraph"/>
              <w:spacing w:before="27"/>
              <w:ind w:left="701"/>
              <w:rPr>
                <w:rFonts w:ascii="Arial"/>
                <w:b/>
                <w:sz w:val="16"/>
              </w:rPr>
            </w:pPr>
            <w:r>
              <w:rPr>
                <w:rFonts w:ascii="Arial"/>
                <w:b/>
                <w:w w:val="105"/>
                <w:sz w:val="16"/>
              </w:rPr>
              <w:t>1980</w:t>
            </w:r>
          </w:p>
        </w:tc>
        <w:tc>
          <w:tcPr>
            <w:tcW w:w="517" w:type="dxa"/>
            <w:tcBorders>
              <w:bottom w:val="single" w:sz="4" w:space="0" w:color="000000"/>
            </w:tcBorders>
          </w:tcPr>
          <w:p>
            <w:pPr>
              <w:pStyle w:val="TableParagraph"/>
              <w:rPr>
                <w:sz w:val="22"/>
              </w:rPr>
            </w:pPr>
          </w:p>
        </w:tc>
        <w:tc>
          <w:tcPr>
            <w:tcW w:w="975" w:type="dxa"/>
            <w:tcBorders>
              <w:bottom w:val="single" w:sz="4" w:space="0" w:color="000000"/>
            </w:tcBorders>
          </w:tcPr>
          <w:p>
            <w:pPr>
              <w:pStyle w:val="TableParagraph"/>
              <w:spacing w:before="27"/>
              <w:ind w:left="131"/>
              <w:rPr>
                <w:rFonts w:ascii="Arial"/>
                <w:b/>
                <w:sz w:val="16"/>
              </w:rPr>
            </w:pPr>
            <w:r>
              <w:rPr>
                <w:rFonts w:ascii="Arial"/>
                <w:b/>
                <w:w w:val="105"/>
                <w:sz w:val="16"/>
              </w:rPr>
              <w:t>1990</w:t>
            </w:r>
          </w:p>
        </w:tc>
        <w:tc>
          <w:tcPr>
            <w:tcW w:w="1350" w:type="dxa"/>
            <w:tcBorders>
              <w:bottom w:val="single" w:sz="4" w:space="0" w:color="000000"/>
            </w:tcBorders>
          </w:tcPr>
          <w:p>
            <w:pPr>
              <w:pStyle w:val="TableParagraph"/>
              <w:spacing w:before="27"/>
              <w:ind w:left="465" w:right="470"/>
              <w:jc w:val="center"/>
              <w:rPr>
                <w:rFonts w:ascii="Arial"/>
                <w:b/>
                <w:sz w:val="16"/>
              </w:rPr>
            </w:pPr>
            <w:r>
              <w:rPr>
                <w:rFonts w:ascii="Arial"/>
                <w:b/>
                <w:w w:val="105"/>
                <w:sz w:val="16"/>
              </w:rPr>
              <w:t>2000</w:t>
            </w:r>
          </w:p>
        </w:tc>
        <w:tc>
          <w:tcPr>
            <w:tcW w:w="1432" w:type="dxa"/>
            <w:tcBorders>
              <w:bottom w:val="single" w:sz="4" w:space="0" w:color="000000"/>
              <w:right w:val="single" w:sz="4" w:space="0" w:color="000000"/>
            </w:tcBorders>
          </w:tcPr>
          <w:p>
            <w:pPr>
              <w:pStyle w:val="TableParagraph"/>
              <w:rPr>
                <w:sz w:val="22"/>
              </w:rPr>
            </w:pPr>
          </w:p>
        </w:tc>
      </w:tr>
      <w:tr>
        <w:trPr>
          <w:trHeight w:val="700" w:hRule="atLeast"/>
        </w:trPr>
        <w:tc>
          <w:tcPr>
            <w:tcW w:w="8414" w:type="dxa"/>
            <w:gridSpan w:val="7"/>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GDP measured at market exchange rates</w:t>
            </w:r>
          </w:p>
          <w:p>
            <w:pPr>
              <w:pStyle w:val="TableParagraph"/>
              <w:spacing w:before="120"/>
              <w:ind w:left="107"/>
              <w:rPr>
                <w:sz w:val="20"/>
              </w:rPr>
            </w:pPr>
            <w:r>
              <w:rPr>
                <w:sz w:val="20"/>
              </w:rPr>
              <w:t>Source: IMF, OECD, Bank calculations</w:t>
            </w:r>
          </w:p>
        </w:tc>
      </w:tr>
    </w:tbl>
    <w:p>
      <w:pPr>
        <w:pStyle w:val="BodyText"/>
        <w:spacing w:before="10"/>
        <w:rPr>
          <w:sz w:val="27"/>
        </w:rPr>
      </w:pPr>
    </w:p>
    <w:p>
      <w:pPr>
        <w:pStyle w:val="BodyText"/>
        <w:spacing w:line="360" w:lineRule="auto" w:before="90"/>
        <w:ind w:left="1020" w:right="1794"/>
        <w:jc w:val="both"/>
      </w:pPr>
      <w:r>
        <w:rPr/>
        <w:pict>
          <v:group style="position:absolute;margin-left:137.190002pt;margin-top:-240.346573pt;width:323.25pt;height:159pt;mso-position-horizontal-relative:page;mso-position-vertical-relative:paragraph;z-index:-254618624" coordorigin="2744,-4807" coordsize="6465,3180">
            <v:shape style="position:absolute;left:2744;top:-4807;width:6465;height:3179" coordorigin="2744,-4806" coordsize="6465,3179" path="m9163,-4806l9163,-1628m9163,-1628l9209,-1628m9163,-2078l9209,-2078m9163,-2542l9209,-2542m9163,-2992l9209,-2992m9163,-3442l9209,-3442m9163,-3892l9209,-3892m9163,-4358l9209,-4358m9163,-4806l9209,-4806m2744,-2078l9163,-2078m2744,-2078l2744,-2122m4079,-2078l4079,-2122m5413,-2078l5413,-2122m6763,-2078l6763,-2122m8099,-2078l8099,-2122e" filled="false" stroked="true" strokeweight=".06pt" strokecolor="#000000">
              <v:path arrowok="t"/>
              <v:stroke dashstyle="solid"/>
            </v:shape>
            <v:shape style="position:absolute;left:2878;top:-3608;width:4410;height:1320" coordorigin="2879,-3608" coordsize="4410,1320" path="m2879,-3098l3013,-3278m3013,-3278l3149,-3218m3149,-3218l3283,-3608m3283,-3608l3419,-3248m3419,-3248l3553,-3398m3553,-3398l3673,-3098m3673,-3098l3809,-3458m3809,-3458l3943,-3398m3943,-3398l4079,-3082m4079,-3082l4213,-3022m4213,-3022l4349,-3382m4349,-3382l4483,-3562m4483,-3562l4619,-2422m4619,-2422l4753,-2288m4753,-2288l4889,-3202m4889,-3202l5023,-3008m5023,-3008l5159,-3082m5159,-3082l5279,-3038m5279,-3038l5413,-2528m5413,-2528l5549,-2572m5549,-2572l5683,-2288m5683,-2288l5819,-2722m5819,-2722l5953,-3128m5953,-3128l6089,-2902m6089,-2902l6223,-2872m6223,-2872l6359,-2918m6359,-2918l6493,-3098m6493,-3098l6629,-2932m6629,-2932l6763,-2752m6763,-2752l6883,-2408m6883,-2408l7019,-2542m7019,-2542l7153,-2542m7153,-2542l7289,-2842e" filled="false" stroked="true" strokeweight="1.5pt" strokecolor="#33339a">
              <v:path arrowok="t"/>
              <v:stroke dashstyle="solid"/>
            </v:shape>
            <v:line style="position:absolute" from="7274,-2835" to="7438,-2835" stroked="true" strokeweight="2.220pt" strokecolor="#33339a">
              <v:stroke dashstyle="solid"/>
            </v:line>
            <v:shape style="position:absolute;left:7423;top:-3232;width:1470;height:645" coordorigin="7423,-3232" coordsize="1470,645" path="m7423,-2828l7559,-2932m7559,-2932l7693,-2992m7693,-2992l7829,-2662m7829,-2662l7963,-2888m7963,-2888l8099,-3142m8099,-3142l8233,-2588m8233,-2588l8369,-2722m8369,-2722l8489,-2902m8489,-2902l8623,-3202m8623,-3202l8759,-3098m8759,-3098l8893,-3232e" filled="false" stroked="true" strokeweight="1.5pt" strokecolor="#33339a">
              <v:path arrowok="t"/>
              <v:stroke dashstyle="solid"/>
            </v:shape>
            <v:line style="position:absolute" from="8878,-3225" to="9044,-3225" stroked="true" strokeweight="2.220pt" strokecolor="#33339a">
              <v:stroke dashstyle="solid"/>
            </v:line>
            <v:line style="position:absolute" from="9029,-3218" to="9163,-2962" stroked="true" strokeweight="1.5pt" strokecolor="#33339a">
              <v:stroke dashstyle="solid"/>
            </v:line>
            <v:shape style="position:absolute;left:4213;top:-3518;width:4816;height:1410" coordorigin="4213,-3518" coordsize="4816,1410" path="m4213,-2932l4349,-3308m4349,-3308l4483,-3518m4483,-3518l4619,-2348m4619,-2348l4753,-2242m4753,-2242l4889,-3202m4889,-3202l5023,-2962m5023,-2962l5159,-3112m5159,-3112l5279,-2962m5279,-2962l5413,-2332m5413,-2332l5549,-2572m5549,-2572l5683,-2108m5683,-2108l5819,-2738m5819,-2738l5953,-3172m5953,-3172l6089,-2932m6089,-2932l6223,-2798m6223,-2798l6359,-2888m6359,-2888l6493,-3098m6493,-3098l6629,-2948m6629,-2948l6763,-2782m6763,-2782l6883,-2318m6883,-2318l7019,-2588m7019,-2588l7153,-2422m7153,-2422l7289,-2828m7289,-2828l7423,-2662m7423,-2662l7559,-2782m7559,-2782l7693,-2918m7693,-2918l7829,-2678m7829,-2678l7963,-2828m7963,-2828l8099,-3008m8099,-3008l8233,-2332m8233,-2332l8369,-2452m8369,-2452l8489,-2528m8489,-2528l8623,-2798m8623,-2798l8759,-2692m8759,-2692l8893,-2798m8893,-2798l9029,-2678e" filled="false" stroked="true" strokeweight="1.5pt" strokecolor="#9a3300">
              <v:path arrowok="t"/>
              <v:stroke dashstyle="solid"/>
            </v:shape>
            <v:line style="position:absolute" from="9029,-2678" to="9163,-2392" stroked="true" strokeweight="1.5pt" strokecolor="#9a3300">
              <v:stroke dashstyle="solid"/>
            </v:line>
            <v:shape style="position:absolute;left:4213;top:-4238;width:4816;height:1846" coordorigin="4213,-4238" coordsize="4816,1846" path="m4213,-3188l4349,-3532m4349,-3532l4483,-3638m4483,-3638l4619,-2558m4619,-2558l4753,-2392m4753,-2392l4889,-3218m4889,-3218l5023,-3098m5023,-3098l5159,-3008m5159,-3008l5279,-3158m5279,-3158l5413,-2918m5413,-2918l5549,-2572m5549,-2572l5683,-2618m5683,-2618l5819,-2692m5819,-2692l5953,-3022m5953,-3022l6089,-2858m6089,-2858l6223,-3038m6223,-3038l6359,-2992m6359,-2992l6493,-3112m6493,-3112l6629,-2872m6629,-2872l6763,-2678m6763,-2678l6883,-2602m6883,-2602l7019,-2452m7019,-2452l7153,-2752m7153,-2752l7289,-2902m7289,-2902l7423,-3142m7423,-3142l7559,-3218m7559,-3218l7693,-3158m7693,-3158l7829,-2602m7829,-2602l7963,-2978m7963,-2978l8099,-3428m8099,-3428l8233,-3052m8233,-3052l8369,-3248m8369,-3248l8489,-3638m8489,-3638l8623,-3968m8623,-3968l8759,-3878m8759,-3878l8893,-4088m8893,-4088l9029,-4238e" filled="false" stroked="true" strokeweight="1.5pt" strokecolor="#9acc00">
              <v:path arrowok="t"/>
              <v:stroke dashstyle="solid"/>
            </v:shape>
            <v:line style="position:absolute" from="9029,-4238" to="9163,-4072" stroked="true" strokeweight="1.5pt" strokecolor="#9acc00">
              <v:stroke dashstyle="solid"/>
            </v:line>
            <v:line style="position:absolute" from="2849,-4598" to="3253,-4598" stroked="true" strokeweight="1.5pt" strokecolor="#33339a">
              <v:stroke dashstyle="solid"/>
            </v:line>
            <v:line style="position:absolute" from="4363,-4598" to="4769,-4598" stroked="true" strokeweight="1.5pt" strokecolor="#9a3300">
              <v:stroke dashstyle="solid"/>
            </v:line>
            <v:line style="position:absolute" from="2849,-4222" to="3253,-4222" stroked="true" strokeweight="1.5pt" strokecolor="#9acc00">
              <v:stroke dashstyle="solid"/>
            </v:line>
            <w10:wrap type="none"/>
          </v:group>
        </w:pict>
      </w:r>
      <w:r>
        <w:rPr/>
        <w:t>This changing response of the pattern of global growth to rising demand can be seen clearly in Chart 2. The financial excesses in the United States and some other countries were not reflected in particularly strong GDP growth in the US or other advanced economies. Rather, strong growth was experienced in the emerging and developing economies. As the chart shows, this created a divergence in growth between the advanced economies and the non-OECD world which was unprecedented in post-war economic history. This strong growth in developing countries and emerging markets did not simply reflect the dynamism of Asia, but a strong performance from economies in the Middle East, Africa, Latin America and Eastern Europe as well.</w:t>
      </w:r>
      <w:r>
        <w:rPr>
          <w:vertAlign w:val="superscript"/>
        </w:rPr>
        <w:t>5</w:t>
      </w:r>
      <w:r>
        <w:rPr>
          <w:vertAlign w:val="baseline"/>
        </w:rPr>
        <w:t> Upward pressure on the price of energy and commodities in the mid- 2000s created a positive feedback loop from strong global growth which benefited countries and regions which were major producers of these primary</w:t>
      </w:r>
      <w:r>
        <w:rPr>
          <w:spacing w:val="-3"/>
          <w:vertAlign w:val="baseline"/>
        </w:rPr>
        <w:t> </w:t>
      </w:r>
      <w:r>
        <w:rPr>
          <w:vertAlign w:val="baseline"/>
        </w:rPr>
        <w:t>products.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r>
        <w:rPr/>
        <w:pict>
          <v:shape style="position:absolute;margin-left:90pt;margin-top:18.281313pt;width:144pt;height:.1pt;mso-position-horizontal-relative:page;mso-position-vertical-relative:paragraph;z-index:-251653120;mso-wrap-distance-left:0;mso-wrap-distance-right:0" coordorigin="1800,366" coordsize="2880,0" path="m1800,366l4680,366e" filled="false" stroked="true" strokeweight=".600010pt" strokecolor="#000000">
            <v:path arrowok="t"/>
            <v:stroke dashstyle="solid"/>
            <w10:wrap type="topAndBottom"/>
          </v:shape>
        </w:pict>
      </w:r>
    </w:p>
    <w:p>
      <w:pPr>
        <w:spacing w:before="49"/>
        <w:ind w:left="1020" w:right="0" w:firstLine="0"/>
        <w:jc w:val="left"/>
        <w:rPr>
          <w:sz w:val="20"/>
        </w:rPr>
      </w:pPr>
      <w:r>
        <w:rPr>
          <w:position w:val="9"/>
          <w:sz w:val="13"/>
        </w:rPr>
        <w:t>5 </w:t>
      </w:r>
      <w:r>
        <w:rPr>
          <w:sz w:val="20"/>
        </w:rPr>
        <w:t>See Sentance (2008) for a more detailed discussion</w:t>
      </w:r>
    </w:p>
    <w:p>
      <w:pPr>
        <w:spacing w:after="0"/>
        <w:jc w:val="left"/>
        <w:rPr>
          <w:sz w:val="20"/>
        </w:rPr>
        <w:sectPr>
          <w:footerReference w:type="default" r:id="rId9"/>
          <w:pgSz w:w="11910" w:h="16840"/>
          <w:pgMar w:footer="777" w:header="0" w:top="1600" w:bottom="960" w:left="780" w:right="0"/>
          <w:pgNumType w:start="6"/>
        </w:sectPr>
      </w:pPr>
    </w:p>
    <w:p>
      <w:pPr>
        <w:pStyle w:val="BodyText"/>
        <w:rPr>
          <w:sz w:val="20"/>
        </w:rPr>
      </w:pPr>
      <w:r>
        <w:rPr/>
        <w:pict>
          <v:group style="position:absolute;margin-left:161.130005pt;margin-top:194.550003pt;width:292.55pt;height:111.1pt;mso-position-horizontal-relative:page;mso-position-vertical-relative:page;z-index:-254616576" coordorigin="3223,3891" coordsize="5851,2222">
            <v:rect style="position:absolute;left:3313;top:5001;width:136;height:195" filled="true" fillcolor="#33339a" stroked="false">
              <v:fill type="solid"/>
            </v:rect>
            <v:line style="position:absolute" from="3509,5002" to="3509,5646" stroked="true" strokeweight="6pt" strokecolor="#9a3300">
              <v:stroke dashstyle="solid"/>
            </v:line>
            <v:line style="position:absolute" from="3636,5002" to="3636,5932" stroked="true" strokeweight="6.72pt" strokecolor="#9acc00">
              <v:stroke dashstyle="solid"/>
            </v:line>
            <v:line style="position:absolute" from="5053,5009" to="5189,5009" stroked="true" strokeweight=".72003pt" strokecolor="#33339a">
              <v:stroke dashstyle="solid"/>
            </v:line>
            <v:rect style="position:absolute;left:5188;top:5001;width:120;height:15" filled="true" fillcolor="#9a3300" stroked="false">
              <v:fill type="solid"/>
            </v:rect>
            <v:rect style="position:absolute;left:5308;top:5001;width:135;height:60" filled="true" fillcolor="#9acc00" stroked="false">
              <v:fill type="solid"/>
            </v:rect>
            <v:line style="position:absolute" from="5706,4866" to="5706,5002" stroked="true" strokeweight="6.72pt" strokecolor="#33339a">
              <v:stroke dashstyle="solid"/>
            </v:line>
            <v:rect style="position:absolute;left:5773;top:4941;width:120;height:60" filled="true" fillcolor="#9a3300" stroked="false">
              <v:fill type="solid"/>
            </v:rect>
            <v:line style="position:absolute" from="5893,5069" to="6029,5069" stroked="true" strokeweight="6.72pt" strokecolor="#9acc00">
              <v:stroke dashstyle="solid"/>
            </v:line>
            <v:rect style="position:absolute;left:6223;top:5001;width:120;height:15" filled="true" fillcolor="#33339a" stroked="false">
              <v:fill type="solid"/>
            </v:rect>
            <v:line style="position:absolute" from="6343,4949" to="6479,4949" stroked="true" strokeweight="5.28pt" strokecolor="#9a3300">
              <v:stroke dashstyle="solid"/>
            </v:line>
            <v:line style="position:absolute" from="6539,4836" to="6539,5002" stroked="true" strokeweight="6pt" strokecolor="#9acc00">
              <v:stroke dashstyle="solid"/>
            </v:line>
            <v:rect style="position:absolute;left:6793;top:4866;width:136;height:136" filled="true" fillcolor="#33339a" stroked="false">
              <v:fill type="solid"/>
            </v:rect>
            <v:line style="position:absolute" from="6989,4852" to="6989,5002" stroked="true" strokeweight="6pt" strokecolor="#9a3300">
              <v:stroke dashstyle="solid"/>
            </v:line>
            <v:line style="position:absolute" from="7116,4776" to="7116,5002" stroked="true" strokeweight="6.72pt" strokecolor="#9acc00">
              <v:stroke dashstyle="solid"/>
            </v:line>
            <v:rect style="position:absolute;left:7378;top:5001;width:135;height:15" filled="true" fillcolor="#33339a" stroked="false">
              <v:fill type="solid"/>
            </v:rect>
            <v:rect style="position:absolute;left:7513;top:4941;width:120;height:60" filled="true" fillcolor="#9a3300" stroked="false">
              <v:fill type="solid"/>
            </v:rect>
            <v:rect style="position:absolute;left:7633;top:4671;width:136;height:330" filled="true" fillcolor="#9acc00" stroked="false">
              <v:fill type="solid"/>
            </v:rect>
            <v:rect style="position:absolute;left:7963;top:4956;width:120;height:46" filled="true" fillcolor="#33339a" stroked="false">
              <v:fill type="solid"/>
            </v:rect>
            <v:line style="position:absolute" from="8083,4979" to="8219,4979" stroked="true" strokeweight="2.280pt" strokecolor="#9a3300">
              <v:stroke dashstyle="solid"/>
            </v:line>
            <v:line style="position:absolute" from="8279,4386" to="8279,5002" stroked="true" strokeweight="6pt" strokecolor="#9acc00">
              <v:stroke dashstyle="solid"/>
            </v:line>
            <v:line style="position:absolute" from="8533,4979" to="8669,4979" stroked="true" strokeweight="2.280pt" strokecolor="#33339a">
              <v:stroke dashstyle="solid"/>
            </v:line>
            <v:rect style="position:absolute;left:8668;top:4881;width:120;height:120" filled="true" fillcolor="#9a3300" stroked="false">
              <v:fill type="solid"/>
            </v:rect>
            <v:line style="position:absolute" from="8856,4102" to="8856,5002" stroked="true" strokeweight="6.72pt" strokecolor="#9acc00">
              <v:stroke dashstyle="solid"/>
            </v:line>
            <v:rect style="position:absolute;left:4018;top:5001;width:135;height:30" filled="true" fillcolor="#9a3300" stroked="false">
              <v:fill type="solid"/>
            </v:rect>
            <v:line style="position:absolute" from="4213,5002" to="4213,5212" stroked="true" strokeweight="6pt" strokecolor="#9acc00">
              <v:stroke dashstyle="solid"/>
            </v:line>
            <v:rect style="position:absolute;left:4603;top:5001;width:120;height:45" filled="true" fillcolor="#9a3300" stroked="false">
              <v:fill type="solid"/>
            </v:rect>
            <v:line style="position:absolute" from="4723,5032" to="4859,5032" stroked="true" strokeweight="3pt" strokecolor="#9acc00">
              <v:stroke dashstyle="solid"/>
            </v:line>
            <v:shape style="position:absolute;left:3223;top:3891;width:5850;height:2220" coordorigin="3223,3892" coordsize="5850,2220" path="m9029,3892l9029,6112m9029,6112l9073,6112m9029,5842l9073,5842m9029,5556l9073,5556m9029,5286l9073,5286m9029,5002l9073,5002m9029,4732l9073,4732m9029,4446l9073,4446m9029,4176l9073,4176m9029,3892l9073,3892m3223,5002l9029,5002m3223,5002l3223,4956m3809,5002l3809,4956m4379,5002l4379,4956m4963,5002l4963,4956m5549,5002l5549,4956m6133,5002l6133,4956m6703,5002l6703,4956m7289,5002l7289,4956m7873,5002l7873,4956m8443,5002l8443,4956m9029,5002l9029,4956e" filled="false" stroked="true" strokeweight=".06pt" strokecolor="#000000">
              <v:path arrowok="t"/>
              <v:stroke dashstyle="solid"/>
            </v:shape>
            <v:rect style="position:absolute;left:3478;top:3981;width:105;height:105" filled="true" fillcolor="#9a3300" stroked="false">
              <v:fill type="solid"/>
            </v:rect>
            <v:rect style="position:absolute;left:4063;top:3981;width:106;height:105" filled="true" fillcolor="#9acc00" stroked="false">
              <v:fill type="solid"/>
            </v:rect>
            <w10:wrap type="none"/>
          </v:group>
        </w:pict>
      </w:r>
      <w:r>
        <w:rPr/>
        <w:pict>
          <v:rect style="position:absolute;margin-left:144.660004pt;margin-top:199.080002pt;width:5.28pt;height:5.22pt;mso-position-horizontal-relative:page;mso-position-vertical-relative:page;z-index:-254615552" filled="true" fillcolor="#33339a" stroked="false">
            <v:fill type="solid"/>
            <w10:wrap type="none"/>
          </v:rect>
        </w:pict>
      </w:r>
      <w:r>
        <w:rPr/>
        <w:pict>
          <v:shape style="position:absolute;margin-left:123.773056pt;margin-top:332.612061pt;width:52.65pt;height:8.25pt;mso-position-horizontal-relative:page;mso-position-vertical-relative:page;z-index:-254614528;rotation:315" type="#_x0000_t136" fillcolor="#000000" stroked="f">
            <o:extrusion v:ext="view" autorotationcenter="t"/>
            <v:textpath style="font-family:&quot;Arial&quot;;font-size:8pt;v-text-kern:t;mso-text-shadow:auto;font-weight:bold" string="United States"/>
            <w10:wrap type="none"/>
          </v:shape>
        </w:pict>
      </w:r>
      <w:r>
        <w:rPr/>
        <w:pict>
          <v:shape style="position:absolute;margin-left:179.945847pt;margin-top:320.841888pt;width:22.35pt;height:8.25pt;mso-position-horizontal-relative:page;mso-position-vertical-relative:page;z-index:-254613504;rotation:315" type="#_x0000_t136" fillcolor="#000000" stroked="f">
            <o:extrusion v:ext="view" autorotationcenter="t"/>
            <v:textpath style="font-family:&quot;Arial&quot;;font-size:8pt;v-text-kern:t;mso-text-shadow:auto;font-weight:bold" string="Spain"/>
            <w10:wrap type="none"/>
          </v:shape>
        </w:pict>
      </w:r>
      <w:r>
        <w:rPr/>
        <w:pict>
          <v:shape style="position:absolute;margin-left:173.149796pt;margin-top:336.21402pt;width:63.6pt;height:8.25pt;mso-position-horizontal-relative:page;mso-position-vertical-relative:page;z-index:-254612480;rotation:315" type="#_x0000_t136" fillcolor="#000000" stroked="f">
            <o:extrusion v:ext="view" autorotationcenter="t"/>
            <v:textpath style="font-family:&quot;Arial&quot;;font-size:8pt;v-text-kern:t;mso-text-shadow:auto;font-weight:bold" string="United Kingdom"/>
            <w10:wrap type="none"/>
          </v:shape>
        </w:pict>
      </w:r>
      <w:r>
        <w:rPr/>
        <w:pict>
          <v:shape style="position:absolute;margin-left:226.687607pt;margin-top:327.603973pt;width:30.8pt;height:8.25pt;mso-position-horizontal-relative:page;mso-position-vertical-relative:page;z-index:-254611456;rotation:315" type="#_x0000_t136" fillcolor="#000000" stroked="f">
            <o:extrusion v:ext="view" autorotationcenter="t"/>
            <v:textpath style="font-family:&quot;Arial&quot;;font-size:8pt;v-text-kern:t;mso-text-shadow:auto;font-weight:bold" string="Australi"/>
            <w10:wrap type="none"/>
          </v:shape>
        </w:pict>
      </w:r>
      <w:r>
        <w:rPr/>
        <w:pict>
          <v:shape style="position:absolute;margin-left:253.365799pt;margin-top:326.466095pt;width:38.25pt;height:8.25pt;mso-position-horizontal-relative:page;mso-position-vertical-relative:page;z-index:-254610432;rotation:315" type="#_x0000_t136" fillcolor="#000000" stroked="f">
            <o:extrusion v:ext="view" autorotationcenter="t"/>
            <v:textpath style="font-family:&quot;Arial&quot;;font-size:8pt;v-text-kern:t;mso-text-shadow:auto;font-weight:bold" string="Euro area"/>
            <w10:wrap type="none"/>
          </v:shape>
        </w:pict>
      </w:r>
      <w:r>
        <w:rPr/>
        <w:pict>
          <v:shape style="position:absolute;margin-left:246.58728pt;margin-top:341.963074pt;width:79.3pt;height:8.25pt;mso-position-horizontal-relative:page;mso-position-vertical-relative:page;z-index:-254609408;rotation:315" type="#_x0000_t136" fillcolor="#000000" stroked="f">
            <o:extrusion v:ext="view" autorotationcenter="t"/>
            <v:textpath style="font-family:&quot;Arial&quot;;font-size:8pt;v-text-kern:t;mso-text-shadow:auto;font-weight:bold" string="East Asia (ex Ch na)"/>
            <w10:wrap type="none"/>
          </v:shape>
        </w:pict>
      </w:r>
      <w:r>
        <w:rPr/>
        <w:pict>
          <v:shape style="position:absolute;margin-left:324.507904pt;margin-top:321.115143pt;width:23.7pt;height:8.25pt;mso-position-horizontal-relative:page;mso-position-vertical-relative:page;z-index:-254608384;rotation:315" type="#_x0000_t136" fillcolor="#000000" stroked="f">
            <o:extrusion v:ext="view" autorotationcenter="t"/>
            <v:textpath style="font-family:&quot;Arial&quot;;font-size:8pt;v-text-kern:t;mso-text-shadow:auto;font-weight:bold" string="Japan"/>
            <w10:wrap type="none"/>
          </v:shape>
        </w:pict>
      </w:r>
      <w:r>
        <w:rPr/>
        <w:pict>
          <v:shape style="position:absolute;margin-left:341.43222pt;margin-top:326.477997pt;width:36.1pt;height:8.25pt;mso-position-horizontal-relative:page;mso-position-vertical-relative:page;z-index:-254607360;rotation:315" type="#_x0000_t136" fillcolor="#000000" stroked="f">
            <o:extrusion v:ext="view" autorotationcenter="t"/>
            <v:textpath style="font-family:&quot;Arial&quot;;font-size:8pt;v-text-kern:t;mso-text-shadow:auto;font-weight:bold" string="Germany"/>
            <w10:wrap type="none"/>
          </v:shape>
        </w:pict>
      </w:r>
      <w:r>
        <w:rPr/>
        <w:pict>
          <v:shape style="position:absolute;margin-left:391.898193pt;margin-top:317.238251pt;width:12.1pt;height:8.25pt;mso-position-horizontal-relative:page;mso-position-vertical-relative:page;z-index:-254606336;rotation:315" type="#_x0000_t136" fillcolor="#000000" stroked="f">
            <o:extrusion v:ext="view" autorotationcenter="t"/>
            <v:textpath style="font-family:&quot;Arial&quot;;font-size:8pt;v-text-kern:t;mso-text-shadow:auto;font-weight:bold" string="ina"/>
            <w10:wrap type="none"/>
          </v:shape>
        </w:pict>
      </w:r>
      <w:r>
        <w:rPr/>
        <w:pict>
          <v:shape style="position:absolute;margin-left:385.717377pt;margin-top:333.152557pt;width:51.1pt;height:8.25pt;mso-position-horizontal-relative:page;mso-position-vertical-relative:page;z-index:-254605312;rotation:315" type="#_x0000_t136" fillcolor="#000000" stroked="f">
            <o:extrusion v:ext="view" autorotationcenter="t"/>
            <v:textpath style="font-family:&quot;Arial&quot;;font-size:8pt;v-text-kern:t;mso-text-shadow:auto;font-weight:bold" string="Oil exporters"/>
            <w10:wrap type="none"/>
          </v:shape>
        </w:pict>
      </w:r>
      <w:r>
        <w:rPr/>
        <w:pict>
          <v:shape style="position:absolute;margin-left:252.224884pt;margin-top:315.093475pt;width:4.75pt;height:8.25pt;mso-position-horizontal-relative:page;mso-position-vertical-relative:page;z-index:-254604288;rotation:316" type="#_x0000_t136" fillcolor="#000000" stroked="f">
            <o:extrusion v:ext="view" autorotationcenter="t"/>
            <v:textpath style="font-family:&quot;Arial&quot;;font-size:8pt;v-text-kern:t;mso-text-shadow:auto;font-weight:bold" string="a"/>
            <w10:wrap type="none"/>
          </v:shape>
        </w:pict>
      </w:r>
      <w:r>
        <w:rPr/>
        <w:pict>
          <v:shape style="position:absolute;margin-left:303.382355pt;margin-top:323.523804pt;width:2.5pt;height:8.25pt;mso-position-horizontal-relative:page;mso-position-vertical-relative:page;z-index:-254603264;rotation:316" type="#_x0000_t136" fillcolor="#000000" stroked="f">
            <o:extrusion v:ext="view" autorotationcenter="t"/>
            <v:textpath style="font-family:&quot;Arial&quot;;font-size:8pt;v-text-kern:t;mso-text-shadow:auto;font-weight:bold" string="i"/>
            <w10:wrap type="none"/>
          </v:shape>
        </w:pict>
      </w:r>
      <w:r>
        <w:rPr/>
        <w:pict>
          <v:shape style="position:absolute;margin-left:383.989105pt;margin-top:325.559479pt;width:11.3pt;height:8.25pt;mso-position-horizontal-relative:page;mso-position-vertical-relative:page;z-index:-254602240;rotation:316" type="#_x0000_t136" fillcolor="#000000" stroked="f">
            <o:extrusion v:ext="view" autorotationcenter="t"/>
            <v:textpath style="font-family:&quot;Arial&quot;;font-size:8pt;v-text-kern:t;mso-text-shadow:auto;font-weight:bold" string="Ch"/>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7"/>
        <w:gridCol w:w="585"/>
        <w:gridCol w:w="2760"/>
        <w:gridCol w:w="3352"/>
      </w:tblGrid>
      <w:tr>
        <w:trPr>
          <w:trHeight w:val="551" w:hRule="atLeast"/>
        </w:trPr>
        <w:tc>
          <w:tcPr>
            <w:tcW w:w="84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3: Selected current account imbalances</w:t>
            </w:r>
          </w:p>
          <w:p>
            <w:pPr>
              <w:pStyle w:val="TableParagraph"/>
              <w:spacing w:line="258" w:lineRule="exact"/>
              <w:ind w:left="107"/>
              <w:rPr>
                <w:sz w:val="24"/>
              </w:rPr>
            </w:pPr>
            <w:r>
              <w:rPr>
                <w:sz w:val="24"/>
              </w:rPr>
              <w:t>US $ billion</w:t>
            </w:r>
          </w:p>
        </w:tc>
      </w:tr>
      <w:tr>
        <w:trPr>
          <w:trHeight w:val="634" w:hRule="atLeast"/>
        </w:trPr>
        <w:tc>
          <w:tcPr>
            <w:tcW w:w="1717" w:type="dxa"/>
            <w:tcBorders>
              <w:top w:val="single" w:sz="4" w:space="0" w:color="000000"/>
              <w:left w:val="single" w:sz="4" w:space="0" w:color="000000"/>
            </w:tcBorders>
          </w:tcPr>
          <w:p>
            <w:pPr>
              <w:pStyle w:val="TableParagraph"/>
              <w:spacing w:before="3"/>
              <w:rPr>
                <w:sz w:val="22"/>
              </w:rPr>
            </w:pPr>
          </w:p>
          <w:p>
            <w:pPr>
              <w:pStyle w:val="TableParagraph"/>
              <w:ind w:right="105"/>
              <w:jc w:val="right"/>
              <w:rPr>
                <w:rFonts w:ascii="Arial"/>
                <w:b/>
                <w:sz w:val="16"/>
              </w:rPr>
            </w:pPr>
            <w:r>
              <w:rPr>
                <w:rFonts w:ascii="Arial"/>
                <w:b/>
                <w:sz w:val="16"/>
              </w:rPr>
              <w:t>1997</w:t>
            </w:r>
          </w:p>
        </w:tc>
        <w:tc>
          <w:tcPr>
            <w:tcW w:w="585" w:type="dxa"/>
            <w:tcBorders>
              <w:top w:val="single" w:sz="4" w:space="0" w:color="000000"/>
            </w:tcBorders>
          </w:tcPr>
          <w:p>
            <w:pPr>
              <w:pStyle w:val="TableParagraph"/>
              <w:spacing w:before="3"/>
              <w:rPr>
                <w:sz w:val="22"/>
              </w:rPr>
            </w:pPr>
          </w:p>
          <w:p>
            <w:pPr>
              <w:pStyle w:val="TableParagraph"/>
              <w:ind w:left="116"/>
              <w:rPr>
                <w:rFonts w:ascii="Arial"/>
                <w:b/>
                <w:sz w:val="16"/>
              </w:rPr>
            </w:pPr>
            <w:r>
              <w:rPr>
                <w:rFonts w:ascii="Arial"/>
                <w:b/>
                <w:w w:val="105"/>
                <w:sz w:val="16"/>
              </w:rPr>
              <w:t>2002</w:t>
            </w:r>
          </w:p>
        </w:tc>
        <w:tc>
          <w:tcPr>
            <w:tcW w:w="2760" w:type="dxa"/>
            <w:tcBorders>
              <w:top w:val="single" w:sz="4" w:space="0" w:color="000000"/>
            </w:tcBorders>
          </w:tcPr>
          <w:p>
            <w:pPr>
              <w:pStyle w:val="TableParagraph"/>
              <w:spacing w:before="3"/>
              <w:rPr>
                <w:sz w:val="22"/>
              </w:rPr>
            </w:pPr>
          </w:p>
          <w:p>
            <w:pPr>
              <w:pStyle w:val="TableParagraph"/>
              <w:ind w:left="117"/>
              <w:rPr>
                <w:rFonts w:ascii="Arial"/>
                <w:b/>
                <w:sz w:val="16"/>
              </w:rPr>
            </w:pPr>
            <w:r>
              <w:rPr>
                <w:rFonts w:ascii="Arial"/>
                <w:b/>
                <w:w w:val="105"/>
                <w:sz w:val="16"/>
              </w:rPr>
              <w:t>2008</w:t>
            </w:r>
          </w:p>
        </w:tc>
        <w:tc>
          <w:tcPr>
            <w:tcW w:w="3352" w:type="dxa"/>
            <w:tcBorders>
              <w:top w:val="single" w:sz="4" w:space="0" w:color="000000"/>
              <w:right w:val="single" w:sz="4" w:space="0" w:color="000000"/>
            </w:tcBorders>
          </w:tcPr>
          <w:p>
            <w:pPr>
              <w:pStyle w:val="TableParagraph"/>
              <w:spacing w:before="122"/>
              <w:ind w:right="783"/>
              <w:jc w:val="right"/>
              <w:rPr>
                <w:rFonts w:ascii="Arial"/>
                <w:b/>
                <w:sz w:val="16"/>
              </w:rPr>
            </w:pPr>
            <w:r>
              <w:rPr>
                <w:rFonts w:ascii="Arial"/>
                <w:b/>
                <w:spacing w:val="-3"/>
                <w:sz w:val="16"/>
              </w:rPr>
              <w:t>800</w:t>
            </w:r>
          </w:p>
          <w:p>
            <w:pPr>
              <w:pStyle w:val="TableParagraph"/>
              <w:spacing w:before="100"/>
              <w:ind w:right="783"/>
              <w:jc w:val="right"/>
              <w:rPr>
                <w:rFonts w:ascii="Arial"/>
                <w:b/>
                <w:sz w:val="16"/>
              </w:rPr>
            </w:pPr>
            <w:r>
              <w:rPr>
                <w:rFonts w:ascii="Arial"/>
                <w:b/>
                <w:spacing w:val="-3"/>
                <w:sz w:val="16"/>
              </w:rPr>
              <w:t>600</w:t>
            </w:r>
          </w:p>
        </w:tc>
      </w:tr>
      <w:tr>
        <w:trPr>
          <w:trHeight w:val="277" w:hRule="atLeast"/>
        </w:trPr>
        <w:tc>
          <w:tcPr>
            <w:tcW w:w="1717" w:type="dxa"/>
            <w:tcBorders>
              <w:left w:val="single" w:sz="4" w:space="0" w:color="000000"/>
            </w:tcBorders>
          </w:tcPr>
          <w:p>
            <w:pPr>
              <w:pStyle w:val="TableParagraph"/>
              <w:rPr>
                <w:sz w:val="20"/>
              </w:rPr>
            </w:pPr>
          </w:p>
        </w:tc>
        <w:tc>
          <w:tcPr>
            <w:tcW w:w="585" w:type="dxa"/>
          </w:tcPr>
          <w:p>
            <w:pPr>
              <w:pStyle w:val="TableParagraph"/>
              <w:rPr>
                <w:sz w:val="20"/>
              </w:rPr>
            </w:pPr>
          </w:p>
        </w:tc>
        <w:tc>
          <w:tcPr>
            <w:tcW w:w="2760" w:type="dxa"/>
          </w:tcPr>
          <w:p>
            <w:pPr>
              <w:pStyle w:val="TableParagraph"/>
              <w:rPr>
                <w:sz w:val="20"/>
              </w:rPr>
            </w:pPr>
          </w:p>
        </w:tc>
        <w:tc>
          <w:tcPr>
            <w:tcW w:w="3352" w:type="dxa"/>
            <w:tcBorders>
              <w:right w:val="single" w:sz="4" w:space="0" w:color="000000"/>
            </w:tcBorders>
          </w:tcPr>
          <w:p>
            <w:pPr>
              <w:pStyle w:val="TableParagraph"/>
              <w:spacing w:before="42"/>
              <w:ind w:left="2291"/>
              <w:rPr>
                <w:rFonts w:ascii="Arial"/>
                <w:b/>
                <w:sz w:val="16"/>
              </w:rPr>
            </w:pPr>
            <w:r>
              <w:rPr>
                <w:rFonts w:ascii="Arial"/>
                <w:b/>
                <w:w w:val="105"/>
                <w:sz w:val="16"/>
              </w:rPr>
              <w:t>400</w:t>
            </w:r>
          </w:p>
        </w:tc>
      </w:tr>
      <w:tr>
        <w:trPr>
          <w:trHeight w:val="277" w:hRule="atLeast"/>
        </w:trPr>
        <w:tc>
          <w:tcPr>
            <w:tcW w:w="1717" w:type="dxa"/>
            <w:tcBorders>
              <w:left w:val="single" w:sz="4" w:space="0" w:color="000000"/>
            </w:tcBorders>
          </w:tcPr>
          <w:p>
            <w:pPr>
              <w:pStyle w:val="TableParagraph"/>
              <w:rPr>
                <w:sz w:val="20"/>
              </w:rPr>
            </w:pPr>
          </w:p>
        </w:tc>
        <w:tc>
          <w:tcPr>
            <w:tcW w:w="585" w:type="dxa"/>
          </w:tcPr>
          <w:p>
            <w:pPr>
              <w:pStyle w:val="TableParagraph"/>
              <w:rPr>
                <w:sz w:val="20"/>
              </w:rPr>
            </w:pPr>
          </w:p>
        </w:tc>
        <w:tc>
          <w:tcPr>
            <w:tcW w:w="2760" w:type="dxa"/>
          </w:tcPr>
          <w:p>
            <w:pPr>
              <w:pStyle w:val="TableParagraph"/>
              <w:rPr>
                <w:sz w:val="20"/>
              </w:rPr>
            </w:pPr>
          </w:p>
        </w:tc>
        <w:tc>
          <w:tcPr>
            <w:tcW w:w="3352" w:type="dxa"/>
            <w:tcBorders>
              <w:right w:val="single" w:sz="4" w:space="0" w:color="000000"/>
            </w:tcBorders>
          </w:tcPr>
          <w:p>
            <w:pPr>
              <w:pStyle w:val="TableParagraph"/>
              <w:spacing w:before="50"/>
              <w:ind w:left="2291"/>
              <w:rPr>
                <w:rFonts w:ascii="Arial"/>
                <w:b/>
                <w:sz w:val="16"/>
              </w:rPr>
            </w:pPr>
            <w:r>
              <w:rPr>
                <w:rFonts w:ascii="Arial"/>
                <w:b/>
                <w:w w:val="105"/>
                <w:sz w:val="16"/>
              </w:rPr>
              <w:t>200</w:t>
            </w:r>
          </w:p>
        </w:tc>
      </w:tr>
      <w:tr>
        <w:trPr>
          <w:trHeight w:val="277" w:hRule="atLeast"/>
        </w:trPr>
        <w:tc>
          <w:tcPr>
            <w:tcW w:w="1717" w:type="dxa"/>
            <w:tcBorders>
              <w:left w:val="single" w:sz="4" w:space="0" w:color="000000"/>
            </w:tcBorders>
          </w:tcPr>
          <w:p>
            <w:pPr>
              <w:pStyle w:val="TableParagraph"/>
              <w:rPr>
                <w:sz w:val="20"/>
              </w:rPr>
            </w:pPr>
          </w:p>
        </w:tc>
        <w:tc>
          <w:tcPr>
            <w:tcW w:w="585" w:type="dxa"/>
          </w:tcPr>
          <w:p>
            <w:pPr>
              <w:pStyle w:val="TableParagraph"/>
              <w:rPr>
                <w:sz w:val="20"/>
              </w:rPr>
            </w:pPr>
          </w:p>
        </w:tc>
        <w:tc>
          <w:tcPr>
            <w:tcW w:w="2760" w:type="dxa"/>
          </w:tcPr>
          <w:p>
            <w:pPr>
              <w:pStyle w:val="TableParagraph"/>
              <w:rPr>
                <w:sz w:val="20"/>
              </w:rPr>
            </w:pPr>
          </w:p>
        </w:tc>
        <w:tc>
          <w:tcPr>
            <w:tcW w:w="3352" w:type="dxa"/>
            <w:tcBorders>
              <w:right w:val="single" w:sz="4" w:space="0" w:color="000000"/>
            </w:tcBorders>
          </w:tcPr>
          <w:p>
            <w:pPr>
              <w:pStyle w:val="TableParagraph"/>
              <w:spacing w:before="42"/>
              <w:ind w:left="2291"/>
              <w:rPr>
                <w:rFonts w:ascii="Arial"/>
                <w:b/>
                <w:sz w:val="16"/>
              </w:rPr>
            </w:pPr>
            <w:r>
              <w:rPr>
                <w:rFonts w:ascii="Arial"/>
                <w:b/>
                <w:w w:val="103"/>
                <w:sz w:val="16"/>
              </w:rPr>
              <w:t>0</w:t>
            </w:r>
          </w:p>
        </w:tc>
      </w:tr>
      <w:tr>
        <w:trPr>
          <w:trHeight w:val="277" w:hRule="atLeast"/>
        </w:trPr>
        <w:tc>
          <w:tcPr>
            <w:tcW w:w="1717" w:type="dxa"/>
            <w:tcBorders>
              <w:left w:val="single" w:sz="4" w:space="0" w:color="000000"/>
            </w:tcBorders>
          </w:tcPr>
          <w:p>
            <w:pPr>
              <w:pStyle w:val="TableParagraph"/>
              <w:rPr>
                <w:sz w:val="20"/>
              </w:rPr>
            </w:pPr>
          </w:p>
        </w:tc>
        <w:tc>
          <w:tcPr>
            <w:tcW w:w="585" w:type="dxa"/>
          </w:tcPr>
          <w:p>
            <w:pPr>
              <w:pStyle w:val="TableParagraph"/>
              <w:rPr>
                <w:sz w:val="20"/>
              </w:rPr>
            </w:pPr>
          </w:p>
        </w:tc>
        <w:tc>
          <w:tcPr>
            <w:tcW w:w="2760" w:type="dxa"/>
          </w:tcPr>
          <w:p>
            <w:pPr>
              <w:pStyle w:val="TableParagraph"/>
              <w:rPr>
                <w:sz w:val="20"/>
              </w:rPr>
            </w:pPr>
          </w:p>
        </w:tc>
        <w:tc>
          <w:tcPr>
            <w:tcW w:w="3352" w:type="dxa"/>
            <w:tcBorders>
              <w:right w:val="single" w:sz="4" w:space="0" w:color="000000"/>
            </w:tcBorders>
          </w:tcPr>
          <w:p>
            <w:pPr>
              <w:pStyle w:val="TableParagraph"/>
              <w:spacing w:before="49"/>
              <w:ind w:left="2291"/>
              <w:rPr>
                <w:rFonts w:ascii="Arial"/>
                <w:b/>
                <w:sz w:val="16"/>
              </w:rPr>
            </w:pPr>
            <w:r>
              <w:rPr>
                <w:rFonts w:ascii="Arial"/>
                <w:b/>
                <w:w w:val="105"/>
                <w:sz w:val="16"/>
              </w:rPr>
              <w:t>-200</w:t>
            </w:r>
          </w:p>
        </w:tc>
      </w:tr>
      <w:tr>
        <w:trPr>
          <w:trHeight w:val="277" w:hRule="atLeast"/>
        </w:trPr>
        <w:tc>
          <w:tcPr>
            <w:tcW w:w="1717" w:type="dxa"/>
            <w:tcBorders>
              <w:left w:val="single" w:sz="4" w:space="0" w:color="000000"/>
            </w:tcBorders>
          </w:tcPr>
          <w:p>
            <w:pPr>
              <w:pStyle w:val="TableParagraph"/>
              <w:rPr>
                <w:sz w:val="20"/>
              </w:rPr>
            </w:pPr>
          </w:p>
        </w:tc>
        <w:tc>
          <w:tcPr>
            <w:tcW w:w="585" w:type="dxa"/>
          </w:tcPr>
          <w:p>
            <w:pPr>
              <w:pStyle w:val="TableParagraph"/>
              <w:rPr>
                <w:sz w:val="20"/>
              </w:rPr>
            </w:pPr>
          </w:p>
        </w:tc>
        <w:tc>
          <w:tcPr>
            <w:tcW w:w="2760" w:type="dxa"/>
          </w:tcPr>
          <w:p>
            <w:pPr>
              <w:pStyle w:val="TableParagraph"/>
              <w:rPr>
                <w:sz w:val="20"/>
              </w:rPr>
            </w:pPr>
          </w:p>
        </w:tc>
        <w:tc>
          <w:tcPr>
            <w:tcW w:w="3352" w:type="dxa"/>
            <w:tcBorders>
              <w:right w:val="single" w:sz="4" w:space="0" w:color="000000"/>
            </w:tcBorders>
          </w:tcPr>
          <w:p>
            <w:pPr>
              <w:pStyle w:val="TableParagraph"/>
              <w:spacing w:before="42"/>
              <w:ind w:left="2291"/>
              <w:rPr>
                <w:rFonts w:ascii="Arial"/>
                <w:b/>
                <w:sz w:val="16"/>
              </w:rPr>
            </w:pPr>
            <w:r>
              <w:rPr>
                <w:rFonts w:ascii="Arial"/>
                <w:b/>
                <w:w w:val="105"/>
                <w:sz w:val="16"/>
              </w:rPr>
              <w:t>-400</w:t>
            </w:r>
          </w:p>
        </w:tc>
      </w:tr>
      <w:tr>
        <w:trPr>
          <w:trHeight w:val="277" w:hRule="atLeast"/>
        </w:trPr>
        <w:tc>
          <w:tcPr>
            <w:tcW w:w="1717" w:type="dxa"/>
            <w:tcBorders>
              <w:left w:val="single" w:sz="4" w:space="0" w:color="000000"/>
            </w:tcBorders>
          </w:tcPr>
          <w:p>
            <w:pPr>
              <w:pStyle w:val="TableParagraph"/>
              <w:rPr>
                <w:sz w:val="20"/>
              </w:rPr>
            </w:pPr>
          </w:p>
        </w:tc>
        <w:tc>
          <w:tcPr>
            <w:tcW w:w="585" w:type="dxa"/>
          </w:tcPr>
          <w:p>
            <w:pPr>
              <w:pStyle w:val="TableParagraph"/>
              <w:rPr>
                <w:sz w:val="20"/>
              </w:rPr>
            </w:pPr>
          </w:p>
        </w:tc>
        <w:tc>
          <w:tcPr>
            <w:tcW w:w="2760" w:type="dxa"/>
          </w:tcPr>
          <w:p>
            <w:pPr>
              <w:pStyle w:val="TableParagraph"/>
              <w:rPr>
                <w:sz w:val="20"/>
              </w:rPr>
            </w:pPr>
          </w:p>
        </w:tc>
        <w:tc>
          <w:tcPr>
            <w:tcW w:w="3352" w:type="dxa"/>
            <w:tcBorders>
              <w:right w:val="single" w:sz="4" w:space="0" w:color="000000"/>
            </w:tcBorders>
          </w:tcPr>
          <w:p>
            <w:pPr>
              <w:pStyle w:val="TableParagraph"/>
              <w:spacing w:before="50"/>
              <w:ind w:left="2291"/>
              <w:rPr>
                <w:rFonts w:ascii="Arial"/>
                <w:b/>
                <w:sz w:val="16"/>
              </w:rPr>
            </w:pPr>
            <w:r>
              <w:rPr>
                <w:rFonts w:ascii="Arial"/>
                <w:b/>
                <w:w w:val="105"/>
                <w:sz w:val="16"/>
              </w:rPr>
              <w:t>-600</w:t>
            </w:r>
          </w:p>
        </w:tc>
      </w:tr>
      <w:tr>
        <w:trPr>
          <w:trHeight w:val="1705" w:hRule="atLeast"/>
        </w:trPr>
        <w:tc>
          <w:tcPr>
            <w:tcW w:w="1717" w:type="dxa"/>
            <w:tcBorders>
              <w:left w:val="single" w:sz="4" w:space="0" w:color="000000"/>
              <w:bottom w:val="single" w:sz="4" w:space="0" w:color="000000"/>
            </w:tcBorders>
          </w:tcPr>
          <w:p>
            <w:pPr>
              <w:pStyle w:val="TableParagraph"/>
              <w:rPr>
                <w:sz w:val="22"/>
              </w:rPr>
            </w:pPr>
          </w:p>
        </w:tc>
        <w:tc>
          <w:tcPr>
            <w:tcW w:w="585" w:type="dxa"/>
            <w:tcBorders>
              <w:bottom w:val="single" w:sz="4" w:space="0" w:color="000000"/>
            </w:tcBorders>
          </w:tcPr>
          <w:p>
            <w:pPr>
              <w:pStyle w:val="TableParagraph"/>
              <w:rPr>
                <w:sz w:val="22"/>
              </w:rPr>
            </w:pPr>
          </w:p>
        </w:tc>
        <w:tc>
          <w:tcPr>
            <w:tcW w:w="2760" w:type="dxa"/>
            <w:tcBorders>
              <w:bottom w:val="single" w:sz="4" w:space="0" w:color="000000"/>
            </w:tcBorders>
          </w:tcPr>
          <w:p>
            <w:pPr>
              <w:pStyle w:val="TableParagraph"/>
              <w:rPr>
                <w:sz w:val="22"/>
              </w:rPr>
            </w:pPr>
          </w:p>
        </w:tc>
        <w:tc>
          <w:tcPr>
            <w:tcW w:w="3352" w:type="dxa"/>
            <w:tcBorders>
              <w:bottom w:val="single" w:sz="4" w:space="0" w:color="000000"/>
              <w:right w:val="single" w:sz="4" w:space="0" w:color="000000"/>
            </w:tcBorders>
          </w:tcPr>
          <w:p>
            <w:pPr>
              <w:pStyle w:val="TableParagraph"/>
              <w:spacing w:before="42"/>
              <w:ind w:left="2291"/>
              <w:rPr>
                <w:rFonts w:ascii="Arial"/>
                <w:b/>
                <w:sz w:val="16"/>
              </w:rPr>
            </w:pPr>
            <w:r>
              <w:rPr>
                <w:rFonts w:ascii="Arial"/>
                <w:b/>
                <w:w w:val="105"/>
                <w:sz w:val="16"/>
              </w:rPr>
              <w:t>-800</w:t>
            </w:r>
          </w:p>
        </w:tc>
      </w:tr>
      <w:tr>
        <w:trPr>
          <w:trHeight w:val="930" w:hRule="atLeast"/>
        </w:trPr>
        <w:tc>
          <w:tcPr>
            <w:tcW w:w="8414" w:type="dxa"/>
            <w:gridSpan w:val="4"/>
            <w:tcBorders>
              <w:top w:val="single" w:sz="4" w:space="0" w:color="000000"/>
              <w:left w:val="single" w:sz="4" w:space="0" w:color="000000"/>
              <w:bottom w:val="single" w:sz="4" w:space="0" w:color="000000"/>
              <w:right w:val="single" w:sz="4" w:space="0" w:color="000000"/>
            </w:tcBorders>
          </w:tcPr>
          <w:p>
            <w:pPr>
              <w:pStyle w:val="TableParagraph"/>
              <w:ind w:left="107" w:right="467"/>
              <w:rPr>
                <w:sz w:val="20"/>
              </w:rPr>
            </w:pPr>
            <w:r>
              <w:rPr>
                <w:sz w:val="20"/>
              </w:rPr>
              <w:t>Note: ‘Oil exporters’ include OPEC countries, Russia and Norway; ‘East Asia ex China’ includes Hong Kong, Indonesia, Malaysia, Korea, Philippines, Singapore, Taiwan and Thailand</w:t>
            </w:r>
          </w:p>
          <w:p>
            <w:pPr>
              <w:pStyle w:val="TableParagraph"/>
              <w:spacing w:before="116"/>
              <w:ind w:left="107"/>
              <w:rPr>
                <w:sz w:val="20"/>
              </w:rPr>
            </w:pPr>
            <w:r>
              <w:rPr>
                <w:sz w:val="20"/>
              </w:rPr>
              <w:t>Source: IMF April 2009 WEO</w:t>
            </w:r>
          </w:p>
        </w:tc>
      </w:tr>
    </w:tbl>
    <w:p>
      <w:pPr>
        <w:pStyle w:val="BodyText"/>
        <w:spacing w:before="10"/>
        <w:rPr>
          <w:sz w:val="27"/>
        </w:rPr>
      </w:pPr>
    </w:p>
    <w:p>
      <w:pPr>
        <w:pStyle w:val="BodyText"/>
        <w:spacing w:line="360" w:lineRule="auto" w:before="90"/>
        <w:ind w:left="1020" w:right="1794"/>
        <w:jc w:val="both"/>
      </w:pPr>
      <w:r>
        <w:rPr/>
        <w:t>One consequence of this pattern of growth was the emergence of global imbalances. As Chart 3 shows, the United States in particular experienced a significant deterioration in its current account position – reflecting its position at the epicentre of the global credit boom. To a much lesser extent, there was a shift into deficit in other advanced economies. The counterpart of these deficits was the emergence of large surpluses in China and for oil producers.</w:t>
      </w:r>
      <w:r>
        <w:rPr>
          <w:vertAlign w:val="superscript"/>
        </w:rPr>
        <w:t>6</w:t>
      </w:r>
    </w:p>
    <w:p>
      <w:pPr>
        <w:pStyle w:val="BodyText"/>
        <w:spacing w:before="10"/>
        <w:rPr>
          <w:sz w:val="35"/>
        </w:rPr>
      </w:pPr>
    </w:p>
    <w:p>
      <w:pPr>
        <w:pStyle w:val="BodyText"/>
        <w:spacing w:line="360" w:lineRule="auto" w:before="1"/>
        <w:ind w:left="1019" w:right="1794"/>
        <w:jc w:val="both"/>
      </w:pPr>
      <w:r>
        <w:rPr/>
        <w:t>Another consequence of these growth spillovers in the “new global economy” of the 1990s and 2000s was to dampen the response of monetary policy to the growth of credit and domestic demand. Strong demand in the United States and some other economies over this period generated strong output growth overseas rather than at home. The normal channels through which demand generates inflationary pressure – as a result of higher activity putting pressure on capacity and labour costs – were not</w:t>
      </w:r>
    </w:p>
    <w:p>
      <w:pPr>
        <w:pStyle w:val="BodyText"/>
        <w:rPr>
          <w:sz w:val="20"/>
        </w:rPr>
      </w:pPr>
    </w:p>
    <w:p>
      <w:pPr>
        <w:pStyle w:val="BodyText"/>
        <w:spacing w:before="9"/>
        <w:rPr>
          <w:sz w:val="11"/>
        </w:rPr>
      </w:pPr>
      <w:r>
        <w:rPr/>
        <w:pict>
          <v:shape style="position:absolute;margin-left:90pt;margin-top:9.065093pt;width:144pt;height:.1pt;mso-position-horizontal-relative:page;mso-position-vertical-relative:paragraph;z-index:-251651072;mso-wrap-distance-left:0;mso-wrap-distance-right:0" coordorigin="1800,181" coordsize="2880,0" path="m1800,181l4680,181e" filled="false" stroked="true" strokeweight=".600010pt" strokecolor="#000000">
            <v:path arrowok="t"/>
            <v:stroke dashstyle="solid"/>
            <w10:wrap type="topAndBottom"/>
          </v:shape>
        </w:pict>
      </w:r>
    </w:p>
    <w:p>
      <w:pPr>
        <w:spacing w:before="49"/>
        <w:ind w:left="1020" w:right="1787" w:hanging="1"/>
        <w:jc w:val="left"/>
        <w:rPr>
          <w:sz w:val="20"/>
        </w:rPr>
      </w:pPr>
      <w:r>
        <w:rPr>
          <w:position w:val="9"/>
          <w:sz w:val="13"/>
        </w:rPr>
        <w:t>6 </w:t>
      </w:r>
      <w:r>
        <w:rPr>
          <w:sz w:val="20"/>
        </w:rPr>
        <w:t>See Astley, Giese, Hume and Kubelec (2009) for a recent discussion of the evolution of global imbalances and their relationship to the current financial crisis</w:t>
      </w:r>
    </w:p>
    <w:p>
      <w:pPr>
        <w:spacing w:after="0"/>
        <w:jc w:val="left"/>
        <w:rPr>
          <w:sz w:val="20"/>
        </w:rPr>
        <w:sectPr>
          <w:pgSz w:w="11910" w:h="16840"/>
          <w:pgMar w:header="0" w:footer="777" w:top="0" w:bottom="960" w:left="780" w:right="0"/>
        </w:sectPr>
      </w:pPr>
    </w:p>
    <w:p>
      <w:pPr>
        <w:pStyle w:val="BodyText"/>
        <w:spacing w:line="360" w:lineRule="auto" w:before="76"/>
        <w:ind w:left="1020" w:right="1795"/>
        <w:jc w:val="both"/>
      </w:pPr>
      <w:r>
        <w:rPr/>
        <w:t>operating in the way in which they might have done in the past. Instead of boosting growth and inflation domestically, these demand pressures spilled over into stronger global growth by boosting output in emerging markets and developing economies.</w:t>
      </w:r>
    </w:p>
    <w:p>
      <w:pPr>
        <w:pStyle w:val="BodyText"/>
        <w:rPr>
          <w:sz w:val="36"/>
        </w:rPr>
      </w:pPr>
    </w:p>
    <w:p>
      <w:pPr>
        <w:pStyle w:val="BodyText"/>
        <w:spacing w:line="360" w:lineRule="auto" w:before="1"/>
        <w:ind w:left="1020" w:right="1794"/>
        <w:jc w:val="both"/>
      </w:pPr>
      <w:r>
        <w:rPr/>
        <w:drawing>
          <wp:anchor distT="0" distB="0" distL="0" distR="0" allowOverlap="1" layoutInCell="1" locked="0" behindDoc="1" simplePos="0" relativeHeight="248716288">
            <wp:simplePos x="0" y="0"/>
            <wp:positionH relativeFrom="page">
              <wp:posOffset>1731276</wp:posOffset>
            </wp:positionH>
            <wp:positionV relativeFrom="paragraph">
              <wp:posOffset>2122975</wp:posOffset>
            </wp:positionV>
            <wp:extent cx="3971186" cy="2014537"/>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3971186" cy="2014537"/>
                    </a:xfrm>
                    <a:prstGeom prst="rect">
                      <a:avLst/>
                    </a:prstGeom>
                  </pic:spPr>
                </pic:pic>
              </a:graphicData>
            </a:graphic>
          </wp:anchor>
        </w:drawing>
      </w:r>
      <w:r>
        <w:rPr/>
        <w:t>It might be argued that the non-OECD economies which were benefiting from strong global demand conditions might have compensated by tightening their policies. But many of these countries had other macroeconomic objectives – including boosting growth and maintaining exchange rate stability. So it is not perhaps surprising that such a response was not forthcoming.</w:t>
      </w:r>
    </w:p>
    <w:p>
      <w:pPr>
        <w:pStyle w:val="BodyText"/>
        <w:rPr>
          <w:sz w:val="20"/>
        </w:rPr>
      </w:pPr>
    </w:p>
    <w:p>
      <w:pPr>
        <w:pStyle w:val="BodyText"/>
        <w:spacing w:before="3"/>
        <w:rPr>
          <w:sz w:val="16"/>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9"/>
        <w:gridCol w:w="643"/>
        <w:gridCol w:w="576"/>
        <w:gridCol w:w="2040"/>
        <w:gridCol w:w="1912"/>
        <w:gridCol w:w="669"/>
        <w:gridCol w:w="1309"/>
      </w:tblGrid>
      <w:tr>
        <w:trPr>
          <w:trHeight w:val="551" w:hRule="atLeast"/>
        </w:trPr>
        <w:tc>
          <w:tcPr>
            <w:tcW w:w="8418"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4: Oil and commodity prices</w:t>
            </w:r>
          </w:p>
          <w:p>
            <w:pPr>
              <w:pStyle w:val="TableParagraph"/>
              <w:spacing w:line="258" w:lineRule="exact"/>
              <w:ind w:left="107"/>
              <w:rPr>
                <w:sz w:val="24"/>
              </w:rPr>
            </w:pPr>
            <w:r>
              <w:rPr>
                <w:sz w:val="24"/>
              </w:rPr>
              <w:t>Exchange traded commodities, index 1 Jan 2000 = 100</w:t>
            </w:r>
          </w:p>
        </w:tc>
      </w:tr>
      <w:tr>
        <w:trPr>
          <w:trHeight w:val="440" w:hRule="atLeast"/>
        </w:trPr>
        <w:tc>
          <w:tcPr>
            <w:tcW w:w="1269" w:type="dxa"/>
            <w:tcBorders>
              <w:top w:val="single" w:sz="4" w:space="0" w:color="000000"/>
              <w:left w:val="single" w:sz="4" w:space="0" w:color="000000"/>
            </w:tcBorders>
          </w:tcPr>
          <w:p>
            <w:pPr>
              <w:pStyle w:val="TableParagraph"/>
              <w:rPr>
                <w:sz w:val="22"/>
              </w:rPr>
            </w:pPr>
          </w:p>
        </w:tc>
        <w:tc>
          <w:tcPr>
            <w:tcW w:w="643" w:type="dxa"/>
            <w:tcBorders>
              <w:top w:val="single" w:sz="4" w:space="0" w:color="000000"/>
            </w:tcBorders>
          </w:tcPr>
          <w:p>
            <w:pPr>
              <w:pStyle w:val="TableParagraph"/>
              <w:rPr>
                <w:sz w:val="22"/>
              </w:rPr>
            </w:pPr>
          </w:p>
        </w:tc>
        <w:tc>
          <w:tcPr>
            <w:tcW w:w="576" w:type="dxa"/>
            <w:tcBorders>
              <w:top w:val="single" w:sz="4" w:space="0" w:color="000000"/>
            </w:tcBorders>
          </w:tcPr>
          <w:p>
            <w:pPr>
              <w:pStyle w:val="TableParagraph"/>
              <w:rPr>
                <w:sz w:val="22"/>
              </w:rPr>
            </w:pPr>
          </w:p>
        </w:tc>
        <w:tc>
          <w:tcPr>
            <w:tcW w:w="2040" w:type="dxa"/>
            <w:tcBorders>
              <w:top w:val="single" w:sz="4" w:space="0" w:color="000000"/>
            </w:tcBorders>
          </w:tcPr>
          <w:p>
            <w:pPr>
              <w:pStyle w:val="TableParagraph"/>
              <w:rPr>
                <w:sz w:val="22"/>
              </w:rPr>
            </w:pPr>
          </w:p>
        </w:tc>
        <w:tc>
          <w:tcPr>
            <w:tcW w:w="1912" w:type="dxa"/>
            <w:tcBorders>
              <w:top w:val="single" w:sz="4" w:space="0" w:color="000000"/>
            </w:tcBorders>
          </w:tcPr>
          <w:p>
            <w:pPr>
              <w:pStyle w:val="TableParagraph"/>
              <w:rPr>
                <w:sz w:val="22"/>
              </w:rPr>
            </w:pPr>
          </w:p>
        </w:tc>
        <w:tc>
          <w:tcPr>
            <w:tcW w:w="669" w:type="dxa"/>
            <w:tcBorders>
              <w:top w:val="single" w:sz="4" w:space="0" w:color="000000"/>
            </w:tcBorders>
          </w:tcPr>
          <w:p>
            <w:pPr>
              <w:pStyle w:val="TableParagraph"/>
              <w:rPr>
                <w:sz w:val="22"/>
              </w:rPr>
            </w:pPr>
          </w:p>
        </w:tc>
        <w:tc>
          <w:tcPr>
            <w:tcW w:w="1309" w:type="dxa"/>
            <w:tcBorders>
              <w:top w:val="single" w:sz="4" w:space="0" w:color="000000"/>
              <w:right w:val="single" w:sz="4" w:space="0" w:color="000000"/>
            </w:tcBorders>
          </w:tcPr>
          <w:p>
            <w:pPr>
              <w:pStyle w:val="TableParagraph"/>
              <w:spacing w:before="8"/>
              <w:rPr>
                <w:sz w:val="15"/>
              </w:rPr>
            </w:pPr>
          </w:p>
          <w:p>
            <w:pPr>
              <w:pStyle w:val="TableParagraph"/>
              <w:ind w:left="191"/>
              <w:rPr>
                <w:rFonts w:ascii="Arial"/>
                <w:b/>
                <w:sz w:val="17"/>
              </w:rPr>
            </w:pPr>
            <w:r>
              <w:rPr>
                <w:rFonts w:ascii="Arial"/>
                <w:b/>
                <w:sz w:val="17"/>
              </w:rPr>
              <w:t>1000</w:t>
            </w:r>
          </w:p>
        </w:tc>
      </w:tr>
      <w:tr>
        <w:trPr>
          <w:trHeight w:val="317" w:hRule="atLeast"/>
        </w:trPr>
        <w:tc>
          <w:tcPr>
            <w:tcW w:w="1269" w:type="dxa"/>
            <w:tcBorders>
              <w:left w:val="single" w:sz="4" w:space="0" w:color="000000"/>
            </w:tcBorders>
          </w:tcPr>
          <w:p>
            <w:pPr>
              <w:pStyle w:val="TableParagraph"/>
              <w:rPr>
                <w:sz w:val="22"/>
              </w:rPr>
            </w:pPr>
          </w:p>
        </w:tc>
        <w:tc>
          <w:tcPr>
            <w:tcW w:w="643" w:type="dxa"/>
          </w:tcPr>
          <w:p>
            <w:pPr>
              <w:pStyle w:val="TableParagraph"/>
              <w:rPr>
                <w:sz w:val="22"/>
              </w:rPr>
            </w:pPr>
          </w:p>
        </w:tc>
        <w:tc>
          <w:tcPr>
            <w:tcW w:w="576" w:type="dxa"/>
          </w:tcPr>
          <w:p>
            <w:pPr>
              <w:pStyle w:val="TableParagraph"/>
              <w:rPr>
                <w:sz w:val="22"/>
              </w:rPr>
            </w:pPr>
          </w:p>
        </w:tc>
        <w:tc>
          <w:tcPr>
            <w:tcW w:w="2040" w:type="dxa"/>
          </w:tcPr>
          <w:p>
            <w:pPr>
              <w:pStyle w:val="TableParagraph"/>
              <w:rPr>
                <w:sz w:val="22"/>
              </w:rPr>
            </w:pPr>
          </w:p>
        </w:tc>
        <w:tc>
          <w:tcPr>
            <w:tcW w:w="1912" w:type="dxa"/>
          </w:tcPr>
          <w:p>
            <w:pPr>
              <w:pStyle w:val="TableParagraph"/>
              <w:rPr>
                <w:sz w:val="22"/>
              </w:rPr>
            </w:pPr>
          </w:p>
        </w:tc>
        <w:tc>
          <w:tcPr>
            <w:tcW w:w="669" w:type="dxa"/>
          </w:tcPr>
          <w:p>
            <w:pPr>
              <w:pStyle w:val="TableParagraph"/>
              <w:rPr>
                <w:sz w:val="22"/>
              </w:rPr>
            </w:pPr>
          </w:p>
        </w:tc>
        <w:tc>
          <w:tcPr>
            <w:tcW w:w="1309" w:type="dxa"/>
            <w:tcBorders>
              <w:right w:val="single" w:sz="4" w:space="0" w:color="000000"/>
            </w:tcBorders>
          </w:tcPr>
          <w:p>
            <w:pPr>
              <w:pStyle w:val="TableParagraph"/>
              <w:spacing w:before="58"/>
              <w:ind w:left="191"/>
              <w:rPr>
                <w:rFonts w:ascii="Arial"/>
                <w:b/>
                <w:sz w:val="17"/>
              </w:rPr>
            </w:pPr>
            <w:r>
              <w:rPr>
                <w:rFonts w:ascii="Arial"/>
                <w:b/>
                <w:sz w:val="17"/>
              </w:rPr>
              <w:t>900</w:t>
            </w:r>
          </w:p>
        </w:tc>
      </w:tr>
      <w:tr>
        <w:trPr>
          <w:trHeight w:val="317" w:hRule="atLeast"/>
        </w:trPr>
        <w:tc>
          <w:tcPr>
            <w:tcW w:w="1269" w:type="dxa"/>
            <w:tcBorders>
              <w:left w:val="single" w:sz="4" w:space="0" w:color="000000"/>
            </w:tcBorders>
          </w:tcPr>
          <w:p>
            <w:pPr>
              <w:pStyle w:val="TableParagraph"/>
              <w:rPr>
                <w:sz w:val="22"/>
              </w:rPr>
            </w:pPr>
          </w:p>
        </w:tc>
        <w:tc>
          <w:tcPr>
            <w:tcW w:w="643" w:type="dxa"/>
          </w:tcPr>
          <w:p>
            <w:pPr>
              <w:pStyle w:val="TableParagraph"/>
              <w:rPr>
                <w:sz w:val="22"/>
              </w:rPr>
            </w:pPr>
          </w:p>
        </w:tc>
        <w:tc>
          <w:tcPr>
            <w:tcW w:w="576" w:type="dxa"/>
          </w:tcPr>
          <w:p>
            <w:pPr>
              <w:pStyle w:val="TableParagraph"/>
              <w:rPr>
                <w:sz w:val="22"/>
              </w:rPr>
            </w:pPr>
          </w:p>
        </w:tc>
        <w:tc>
          <w:tcPr>
            <w:tcW w:w="2040" w:type="dxa"/>
          </w:tcPr>
          <w:p>
            <w:pPr>
              <w:pStyle w:val="TableParagraph"/>
              <w:rPr>
                <w:sz w:val="22"/>
              </w:rPr>
            </w:pPr>
          </w:p>
        </w:tc>
        <w:tc>
          <w:tcPr>
            <w:tcW w:w="1912" w:type="dxa"/>
          </w:tcPr>
          <w:p>
            <w:pPr>
              <w:pStyle w:val="TableParagraph"/>
              <w:rPr>
                <w:sz w:val="22"/>
              </w:rPr>
            </w:pPr>
          </w:p>
        </w:tc>
        <w:tc>
          <w:tcPr>
            <w:tcW w:w="669" w:type="dxa"/>
          </w:tcPr>
          <w:p>
            <w:pPr>
              <w:pStyle w:val="TableParagraph"/>
              <w:rPr>
                <w:sz w:val="22"/>
              </w:rPr>
            </w:pPr>
          </w:p>
        </w:tc>
        <w:tc>
          <w:tcPr>
            <w:tcW w:w="1309" w:type="dxa"/>
            <w:tcBorders>
              <w:right w:val="single" w:sz="4" w:space="0" w:color="000000"/>
            </w:tcBorders>
          </w:tcPr>
          <w:p>
            <w:pPr>
              <w:pStyle w:val="TableParagraph"/>
              <w:spacing w:before="58"/>
              <w:ind w:left="191"/>
              <w:rPr>
                <w:rFonts w:ascii="Arial"/>
                <w:b/>
                <w:sz w:val="17"/>
              </w:rPr>
            </w:pPr>
            <w:r>
              <w:rPr>
                <w:rFonts w:ascii="Arial"/>
                <w:b/>
                <w:sz w:val="17"/>
              </w:rPr>
              <w:t>800</w:t>
            </w:r>
          </w:p>
        </w:tc>
      </w:tr>
      <w:tr>
        <w:trPr>
          <w:trHeight w:val="317" w:hRule="atLeast"/>
        </w:trPr>
        <w:tc>
          <w:tcPr>
            <w:tcW w:w="1269" w:type="dxa"/>
            <w:tcBorders>
              <w:left w:val="single" w:sz="4" w:space="0" w:color="000000"/>
            </w:tcBorders>
          </w:tcPr>
          <w:p>
            <w:pPr>
              <w:pStyle w:val="TableParagraph"/>
              <w:rPr>
                <w:sz w:val="22"/>
              </w:rPr>
            </w:pPr>
          </w:p>
        </w:tc>
        <w:tc>
          <w:tcPr>
            <w:tcW w:w="643" w:type="dxa"/>
          </w:tcPr>
          <w:p>
            <w:pPr>
              <w:pStyle w:val="TableParagraph"/>
              <w:rPr>
                <w:sz w:val="22"/>
              </w:rPr>
            </w:pPr>
          </w:p>
        </w:tc>
        <w:tc>
          <w:tcPr>
            <w:tcW w:w="576" w:type="dxa"/>
          </w:tcPr>
          <w:p>
            <w:pPr>
              <w:pStyle w:val="TableParagraph"/>
              <w:rPr>
                <w:sz w:val="22"/>
              </w:rPr>
            </w:pPr>
          </w:p>
        </w:tc>
        <w:tc>
          <w:tcPr>
            <w:tcW w:w="2040" w:type="dxa"/>
          </w:tcPr>
          <w:p>
            <w:pPr>
              <w:pStyle w:val="TableParagraph"/>
              <w:rPr>
                <w:sz w:val="22"/>
              </w:rPr>
            </w:pPr>
          </w:p>
        </w:tc>
        <w:tc>
          <w:tcPr>
            <w:tcW w:w="1912" w:type="dxa"/>
          </w:tcPr>
          <w:p>
            <w:pPr>
              <w:pStyle w:val="TableParagraph"/>
              <w:rPr>
                <w:sz w:val="22"/>
              </w:rPr>
            </w:pPr>
          </w:p>
        </w:tc>
        <w:tc>
          <w:tcPr>
            <w:tcW w:w="669" w:type="dxa"/>
          </w:tcPr>
          <w:p>
            <w:pPr>
              <w:pStyle w:val="TableParagraph"/>
              <w:rPr>
                <w:sz w:val="22"/>
              </w:rPr>
            </w:pPr>
          </w:p>
        </w:tc>
        <w:tc>
          <w:tcPr>
            <w:tcW w:w="1309" w:type="dxa"/>
            <w:tcBorders>
              <w:right w:val="single" w:sz="4" w:space="0" w:color="000000"/>
            </w:tcBorders>
          </w:tcPr>
          <w:p>
            <w:pPr>
              <w:pStyle w:val="TableParagraph"/>
              <w:spacing w:before="58"/>
              <w:ind w:left="191"/>
              <w:rPr>
                <w:rFonts w:ascii="Arial"/>
                <w:b/>
                <w:sz w:val="17"/>
              </w:rPr>
            </w:pPr>
            <w:r>
              <w:rPr>
                <w:rFonts w:ascii="Arial"/>
                <w:b/>
                <w:sz w:val="17"/>
              </w:rPr>
              <w:t>700</w:t>
            </w:r>
          </w:p>
        </w:tc>
      </w:tr>
      <w:tr>
        <w:trPr>
          <w:trHeight w:val="301" w:hRule="atLeast"/>
        </w:trPr>
        <w:tc>
          <w:tcPr>
            <w:tcW w:w="1269" w:type="dxa"/>
            <w:tcBorders>
              <w:left w:val="single" w:sz="4" w:space="0" w:color="000000"/>
            </w:tcBorders>
          </w:tcPr>
          <w:p>
            <w:pPr>
              <w:pStyle w:val="TableParagraph"/>
              <w:rPr>
                <w:sz w:val="22"/>
              </w:rPr>
            </w:pPr>
          </w:p>
        </w:tc>
        <w:tc>
          <w:tcPr>
            <w:tcW w:w="643" w:type="dxa"/>
          </w:tcPr>
          <w:p>
            <w:pPr>
              <w:pStyle w:val="TableParagraph"/>
              <w:rPr>
                <w:sz w:val="22"/>
              </w:rPr>
            </w:pPr>
          </w:p>
        </w:tc>
        <w:tc>
          <w:tcPr>
            <w:tcW w:w="576" w:type="dxa"/>
          </w:tcPr>
          <w:p>
            <w:pPr>
              <w:pStyle w:val="TableParagraph"/>
              <w:rPr>
                <w:sz w:val="22"/>
              </w:rPr>
            </w:pPr>
          </w:p>
        </w:tc>
        <w:tc>
          <w:tcPr>
            <w:tcW w:w="2040" w:type="dxa"/>
          </w:tcPr>
          <w:p>
            <w:pPr>
              <w:pStyle w:val="TableParagraph"/>
              <w:rPr>
                <w:sz w:val="22"/>
              </w:rPr>
            </w:pPr>
          </w:p>
        </w:tc>
        <w:tc>
          <w:tcPr>
            <w:tcW w:w="1912" w:type="dxa"/>
          </w:tcPr>
          <w:p>
            <w:pPr>
              <w:pStyle w:val="TableParagraph"/>
              <w:rPr>
                <w:sz w:val="22"/>
              </w:rPr>
            </w:pPr>
          </w:p>
        </w:tc>
        <w:tc>
          <w:tcPr>
            <w:tcW w:w="669" w:type="dxa"/>
          </w:tcPr>
          <w:p>
            <w:pPr>
              <w:pStyle w:val="TableParagraph"/>
              <w:rPr>
                <w:sz w:val="22"/>
              </w:rPr>
            </w:pPr>
          </w:p>
        </w:tc>
        <w:tc>
          <w:tcPr>
            <w:tcW w:w="1309" w:type="dxa"/>
            <w:tcBorders>
              <w:right w:val="single" w:sz="4" w:space="0" w:color="000000"/>
            </w:tcBorders>
          </w:tcPr>
          <w:p>
            <w:pPr>
              <w:pStyle w:val="TableParagraph"/>
              <w:spacing w:before="58"/>
              <w:ind w:left="191"/>
              <w:rPr>
                <w:rFonts w:ascii="Arial"/>
                <w:b/>
                <w:sz w:val="17"/>
              </w:rPr>
            </w:pPr>
            <w:r>
              <w:rPr>
                <w:rFonts w:ascii="Arial"/>
                <w:b/>
                <w:sz w:val="17"/>
              </w:rPr>
              <w:t>600</w:t>
            </w:r>
          </w:p>
        </w:tc>
      </w:tr>
      <w:tr>
        <w:trPr>
          <w:trHeight w:val="333" w:hRule="atLeast"/>
        </w:trPr>
        <w:tc>
          <w:tcPr>
            <w:tcW w:w="1269" w:type="dxa"/>
            <w:tcBorders>
              <w:left w:val="single" w:sz="4" w:space="0" w:color="000000"/>
            </w:tcBorders>
          </w:tcPr>
          <w:p>
            <w:pPr>
              <w:pStyle w:val="TableParagraph"/>
              <w:rPr>
                <w:sz w:val="22"/>
              </w:rPr>
            </w:pPr>
          </w:p>
        </w:tc>
        <w:tc>
          <w:tcPr>
            <w:tcW w:w="643" w:type="dxa"/>
          </w:tcPr>
          <w:p>
            <w:pPr>
              <w:pStyle w:val="TableParagraph"/>
              <w:rPr>
                <w:sz w:val="22"/>
              </w:rPr>
            </w:pPr>
          </w:p>
        </w:tc>
        <w:tc>
          <w:tcPr>
            <w:tcW w:w="576" w:type="dxa"/>
          </w:tcPr>
          <w:p>
            <w:pPr>
              <w:pStyle w:val="TableParagraph"/>
              <w:rPr>
                <w:sz w:val="22"/>
              </w:rPr>
            </w:pPr>
          </w:p>
        </w:tc>
        <w:tc>
          <w:tcPr>
            <w:tcW w:w="2040" w:type="dxa"/>
          </w:tcPr>
          <w:p>
            <w:pPr>
              <w:pStyle w:val="TableParagraph"/>
              <w:spacing w:before="43"/>
              <w:ind w:left="28" w:right="39"/>
              <w:jc w:val="center"/>
              <w:rPr>
                <w:rFonts w:ascii="Arial"/>
                <w:sz w:val="16"/>
              </w:rPr>
            </w:pPr>
            <w:r>
              <w:rPr>
                <w:rFonts w:ascii="Arial"/>
                <w:color w:val="0F0080"/>
                <w:sz w:val="16"/>
              </w:rPr>
              <w:t>Baltic Exchange Dry Index</w:t>
            </w:r>
          </w:p>
        </w:tc>
        <w:tc>
          <w:tcPr>
            <w:tcW w:w="1912" w:type="dxa"/>
          </w:tcPr>
          <w:p>
            <w:pPr>
              <w:pStyle w:val="TableParagraph"/>
              <w:rPr>
                <w:sz w:val="22"/>
              </w:rPr>
            </w:pPr>
          </w:p>
        </w:tc>
        <w:tc>
          <w:tcPr>
            <w:tcW w:w="669" w:type="dxa"/>
          </w:tcPr>
          <w:p>
            <w:pPr>
              <w:pStyle w:val="TableParagraph"/>
              <w:rPr>
                <w:sz w:val="22"/>
              </w:rPr>
            </w:pPr>
          </w:p>
        </w:tc>
        <w:tc>
          <w:tcPr>
            <w:tcW w:w="1309" w:type="dxa"/>
            <w:tcBorders>
              <w:right w:val="single" w:sz="4" w:space="0" w:color="000000"/>
            </w:tcBorders>
          </w:tcPr>
          <w:p>
            <w:pPr>
              <w:pStyle w:val="TableParagraph"/>
              <w:spacing w:before="74"/>
              <w:ind w:left="191"/>
              <w:rPr>
                <w:rFonts w:ascii="Arial"/>
                <w:b/>
                <w:sz w:val="17"/>
              </w:rPr>
            </w:pPr>
            <w:r>
              <w:rPr>
                <w:rFonts w:ascii="Arial"/>
                <w:b/>
                <w:sz w:val="17"/>
              </w:rPr>
              <w:t>500</w:t>
            </w:r>
          </w:p>
        </w:tc>
      </w:tr>
      <w:tr>
        <w:trPr>
          <w:trHeight w:val="317" w:hRule="atLeast"/>
        </w:trPr>
        <w:tc>
          <w:tcPr>
            <w:tcW w:w="1269" w:type="dxa"/>
            <w:tcBorders>
              <w:left w:val="single" w:sz="4" w:space="0" w:color="000000"/>
            </w:tcBorders>
          </w:tcPr>
          <w:p>
            <w:pPr>
              <w:pStyle w:val="TableParagraph"/>
              <w:rPr>
                <w:sz w:val="22"/>
              </w:rPr>
            </w:pPr>
          </w:p>
        </w:tc>
        <w:tc>
          <w:tcPr>
            <w:tcW w:w="643" w:type="dxa"/>
          </w:tcPr>
          <w:p>
            <w:pPr>
              <w:pStyle w:val="TableParagraph"/>
              <w:rPr>
                <w:sz w:val="22"/>
              </w:rPr>
            </w:pPr>
          </w:p>
        </w:tc>
        <w:tc>
          <w:tcPr>
            <w:tcW w:w="576" w:type="dxa"/>
          </w:tcPr>
          <w:p>
            <w:pPr>
              <w:pStyle w:val="TableParagraph"/>
              <w:rPr>
                <w:sz w:val="22"/>
              </w:rPr>
            </w:pPr>
          </w:p>
        </w:tc>
        <w:tc>
          <w:tcPr>
            <w:tcW w:w="2040" w:type="dxa"/>
          </w:tcPr>
          <w:p>
            <w:pPr>
              <w:pStyle w:val="TableParagraph"/>
              <w:rPr>
                <w:sz w:val="22"/>
              </w:rPr>
            </w:pPr>
          </w:p>
        </w:tc>
        <w:tc>
          <w:tcPr>
            <w:tcW w:w="1912" w:type="dxa"/>
          </w:tcPr>
          <w:p>
            <w:pPr>
              <w:pStyle w:val="TableParagraph"/>
              <w:spacing w:before="62"/>
              <w:ind w:left="160"/>
              <w:rPr>
                <w:rFonts w:ascii="Arial"/>
                <w:sz w:val="16"/>
              </w:rPr>
            </w:pPr>
            <w:r>
              <w:rPr>
                <w:rFonts w:ascii="Arial"/>
                <w:color w:val="800000"/>
                <w:sz w:val="16"/>
              </w:rPr>
              <w:t>Oil prices</w:t>
            </w:r>
          </w:p>
        </w:tc>
        <w:tc>
          <w:tcPr>
            <w:tcW w:w="669" w:type="dxa"/>
          </w:tcPr>
          <w:p>
            <w:pPr>
              <w:pStyle w:val="TableParagraph"/>
              <w:rPr>
                <w:sz w:val="22"/>
              </w:rPr>
            </w:pPr>
          </w:p>
        </w:tc>
        <w:tc>
          <w:tcPr>
            <w:tcW w:w="1309" w:type="dxa"/>
            <w:tcBorders>
              <w:right w:val="single" w:sz="4" w:space="0" w:color="000000"/>
            </w:tcBorders>
          </w:tcPr>
          <w:p>
            <w:pPr>
              <w:pStyle w:val="TableParagraph"/>
              <w:spacing w:before="58"/>
              <w:ind w:left="191"/>
              <w:rPr>
                <w:rFonts w:ascii="Arial"/>
                <w:b/>
                <w:sz w:val="17"/>
              </w:rPr>
            </w:pPr>
            <w:r>
              <w:rPr>
                <w:rFonts w:ascii="Arial"/>
                <w:b/>
                <w:sz w:val="17"/>
              </w:rPr>
              <w:t>400</w:t>
            </w:r>
          </w:p>
        </w:tc>
      </w:tr>
      <w:tr>
        <w:trPr>
          <w:trHeight w:val="317" w:hRule="atLeast"/>
        </w:trPr>
        <w:tc>
          <w:tcPr>
            <w:tcW w:w="1269" w:type="dxa"/>
            <w:tcBorders>
              <w:left w:val="single" w:sz="4" w:space="0" w:color="000000"/>
            </w:tcBorders>
          </w:tcPr>
          <w:p>
            <w:pPr>
              <w:pStyle w:val="TableParagraph"/>
              <w:rPr>
                <w:sz w:val="22"/>
              </w:rPr>
            </w:pPr>
          </w:p>
        </w:tc>
        <w:tc>
          <w:tcPr>
            <w:tcW w:w="643" w:type="dxa"/>
          </w:tcPr>
          <w:p>
            <w:pPr>
              <w:pStyle w:val="TableParagraph"/>
              <w:rPr>
                <w:sz w:val="22"/>
              </w:rPr>
            </w:pPr>
          </w:p>
        </w:tc>
        <w:tc>
          <w:tcPr>
            <w:tcW w:w="576" w:type="dxa"/>
          </w:tcPr>
          <w:p>
            <w:pPr>
              <w:pStyle w:val="TableParagraph"/>
              <w:rPr>
                <w:sz w:val="22"/>
              </w:rPr>
            </w:pPr>
          </w:p>
        </w:tc>
        <w:tc>
          <w:tcPr>
            <w:tcW w:w="2040" w:type="dxa"/>
          </w:tcPr>
          <w:p>
            <w:pPr>
              <w:pStyle w:val="TableParagraph"/>
              <w:rPr>
                <w:sz w:val="22"/>
              </w:rPr>
            </w:pPr>
          </w:p>
        </w:tc>
        <w:tc>
          <w:tcPr>
            <w:tcW w:w="1912" w:type="dxa"/>
          </w:tcPr>
          <w:p>
            <w:pPr>
              <w:pStyle w:val="TableParagraph"/>
              <w:rPr>
                <w:sz w:val="22"/>
              </w:rPr>
            </w:pPr>
          </w:p>
        </w:tc>
        <w:tc>
          <w:tcPr>
            <w:tcW w:w="669" w:type="dxa"/>
          </w:tcPr>
          <w:p>
            <w:pPr>
              <w:pStyle w:val="TableParagraph"/>
              <w:rPr>
                <w:sz w:val="22"/>
              </w:rPr>
            </w:pPr>
          </w:p>
        </w:tc>
        <w:tc>
          <w:tcPr>
            <w:tcW w:w="1309" w:type="dxa"/>
            <w:tcBorders>
              <w:right w:val="single" w:sz="4" w:space="0" w:color="000000"/>
            </w:tcBorders>
          </w:tcPr>
          <w:p>
            <w:pPr>
              <w:pStyle w:val="TableParagraph"/>
              <w:spacing w:before="58"/>
              <w:ind w:left="191"/>
              <w:rPr>
                <w:rFonts w:ascii="Arial"/>
                <w:b/>
                <w:sz w:val="17"/>
              </w:rPr>
            </w:pPr>
            <w:r>
              <w:rPr>
                <w:rFonts w:ascii="Arial"/>
                <w:b/>
                <w:sz w:val="17"/>
              </w:rPr>
              <w:t>300</w:t>
            </w:r>
          </w:p>
        </w:tc>
      </w:tr>
      <w:tr>
        <w:trPr>
          <w:trHeight w:val="350" w:hRule="atLeast"/>
        </w:trPr>
        <w:tc>
          <w:tcPr>
            <w:tcW w:w="1269" w:type="dxa"/>
            <w:tcBorders>
              <w:left w:val="single" w:sz="4" w:space="0" w:color="000000"/>
            </w:tcBorders>
          </w:tcPr>
          <w:p>
            <w:pPr>
              <w:pStyle w:val="TableParagraph"/>
              <w:rPr>
                <w:sz w:val="22"/>
              </w:rPr>
            </w:pPr>
          </w:p>
        </w:tc>
        <w:tc>
          <w:tcPr>
            <w:tcW w:w="643" w:type="dxa"/>
          </w:tcPr>
          <w:p>
            <w:pPr>
              <w:pStyle w:val="TableParagraph"/>
              <w:rPr>
                <w:sz w:val="22"/>
              </w:rPr>
            </w:pPr>
          </w:p>
        </w:tc>
        <w:tc>
          <w:tcPr>
            <w:tcW w:w="576" w:type="dxa"/>
          </w:tcPr>
          <w:p>
            <w:pPr>
              <w:pStyle w:val="TableParagraph"/>
              <w:rPr>
                <w:sz w:val="22"/>
              </w:rPr>
            </w:pPr>
          </w:p>
        </w:tc>
        <w:tc>
          <w:tcPr>
            <w:tcW w:w="2040" w:type="dxa"/>
          </w:tcPr>
          <w:p>
            <w:pPr>
              <w:pStyle w:val="TableParagraph"/>
              <w:rPr>
                <w:sz w:val="22"/>
              </w:rPr>
            </w:pPr>
          </w:p>
        </w:tc>
        <w:tc>
          <w:tcPr>
            <w:tcW w:w="1912" w:type="dxa"/>
          </w:tcPr>
          <w:p>
            <w:pPr>
              <w:pStyle w:val="TableParagraph"/>
              <w:rPr>
                <w:sz w:val="22"/>
              </w:rPr>
            </w:pPr>
          </w:p>
        </w:tc>
        <w:tc>
          <w:tcPr>
            <w:tcW w:w="669" w:type="dxa"/>
          </w:tcPr>
          <w:p>
            <w:pPr>
              <w:pStyle w:val="TableParagraph"/>
              <w:rPr>
                <w:sz w:val="22"/>
              </w:rPr>
            </w:pPr>
          </w:p>
        </w:tc>
        <w:tc>
          <w:tcPr>
            <w:tcW w:w="1309" w:type="dxa"/>
            <w:tcBorders>
              <w:right w:val="single" w:sz="4" w:space="0" w:color="000000"/>
            </w:tcBorders>
          </w:tcPr>
          <w:p>
            <w:pPr>
              <w:pStyle w:val="TableParagraph"/>
              <w:spacing w:before="58"/>
              <w:ind w:left="191"/>
              <w:rPr>
                <w:rFonts w:ascii="Arial"/>
                <w:b/>
                <w:sz w:val="17"/>
              </w:rPr>
            </w:pPr>
            <w:r>
              <w:rPr>
                <w:rFonts w:ascii="Arial"/>
                <w:b/>
                <w:sz w:val="17"/>
              </w:rPr>
              <w:t>200</w:t>
            </w:r>
          </w:p>
        </w:tc>
      </w:tr>
      <w:tr>
        <w:trPr>
          <w:trHeight w:val="312" w:hRule="atLeast"/>
        </w:trPr>
        <w:tc>
          <w:tcPr>
            <w:tcW w:w="1269" w:type="dxa"/>
            <w:tcBorders>
              <w:left w:val="single" w:sz="4" w:space="0" w:color="000000"/>
            </w:tcBorders>
          </w:tcPr>
          <w:p>
            <w:pPr>
              <w:pStyle w:val="TableParagraph"/>
              <w:rPr>
                <w:sz w:val="22"/>
              </w:rPr>
            </w:pPr>
          </w:p>
        </w:tc>
        <w:tc>
          <w:tcPr>
            <w:tcW w:w="643" w:type="dxa"/>
          </w:tcPr>
          <w:p>
            <w:pPr>
              <w:pStyle w:val="TableParagraph"/>
              <w:rPr>
                <w:sz w:val="22"/>
              </w:rPr>
            </w:pPr>
          </w:p>
        </w:tc>
        <w:tc>
          <w:tcPr>
            <w:tcW w:w="576" w:type="dxa"/>
          </w:tcPr>
          <w:p>
            <w:pPr>
              <w:pStyle w:val="TableParagraph"/>
              <w:rPr>
                <w:sz w:val="22"/>
              </w:rPr>
            </w:pPr>
          </w:p>
        </w:tc>
        <w:tc>
          <w:tcPr>
            <w:tcW w:w="2040" w:type="dxa"/>
          </w:tcPr>
          <w:p>
            <w:pPr>
              <w:pStyle w:val="TableParagraph"/>
              <w:rPr>
                <w:sz w:val="22"/>
              </w:rPr>
            </w:pPr>
          </w:p>
        </w:tc>
        <w:tc>
          <w:tcPr>
            <w:tcW w:w="1912" w:type="dxa"/>
          </w:tcPr>
          <w:p>
            <w:pPr>
              <w:pStyle w:val="TableParagraph"/>
              <w:spacing w:before="92"/>
              <w:ind w:left="972"/>
              <w:rPr>
                <w:rFonts w:ascii="Arial"/>
                <w:sz w:val="16"/>
              </w:rPr>
            </w:pPr>
            <w:r>
              <w:rPr>
                <w:rFonts w:ascii="Arial"/>
                <w:color w:val="008000"/>
                <w:sz w:val="16"/>
              </w:rPr>
              <w:t>Food prices</w:t>
            </w:r>
          </w:p>
        </w:tc>
        <w:tc>
          <w:tcPr>
            <w:tcW w:w="669" w:type="dxa"/>
          </w:tcPr>
          <w:p>
            <w:pPr>
              <w:pStyle w:val="TableParagraph"/>
              <w:rPr>
                <w:sz w:val="22"/>
              </w:rPr>
            </w:pPr>
          </w:p>
        </w:tc>
        <w:tc>
          <w:tcPr>
            <w:tcW w:w="1309" w:type="dxa"/>
            <w:tcBorders>
              <w:right w:val="single" w:sz="4" w:space="0" w:color="000000"/>
            </w:tcBorders>
          </w:tcPr>
          <w:p>
            <w:pPr>
              <w:pStyle w:val="TableParagraph"/>
              <w:spacing w:before="25"/>
              <w:ind w:left="191"/>
              <w:rPr>
                <w:rFonts w:ascii="Arial"/>
                <w:b/>
                <w:sz w:val="17"/>
              </w:rPr>
            </w:pPr>
            <w:r>
              <w:rPr>
                <w:rFonts w:ascii="Arial"/>
                <w:b/>
                <w:sz w:val="17"/>
              </w:rPr>
              <w:t>100</w:t>
            </w:r>
          </w:p>
        </w:tc>
      </w:tr>
      <w:tr>
        <w:trPr>
          <w:trHeight w:val="256" w:hRule="atLeast"/>
        </w:trPr>
        <w:tc>
          <w:tcPr>
            <w:tcW w:w="1269" w:type="dxa"/>
            <w:tcBorders>
              <w:left w:val="single" w:sz="4" w:space="0" w:color="000000"/>
            </w:tcBorders>
          </w:tcPr>
          <w:p>
            <w:pPr>
              <w:pStyle w:val="TableParagraph"/>
              <w:rPr>
                <w:sz w:val="18"/>
              </w:rPr>
            </w:pPr>
          </w:p>
        </w:tc>
        <w:tc>
          <w:tcPr>
            <w:tcW w:w="643" w:type="dxa"/>
          </w:tcPr>
          <w:p>
            <w:pPr>
              <w:pStyle w:val="TableParagraph"/>
              <w:rPr>
                <w:sz w:val="18"/>
              </w:rPr>
            </w:pPr>
          </w:p>
        </w:tc>
        <w:tc>
          <w:tcPr>
            <w:tcW w:w="576" w:type="dxa"/>
          </w:tcPr>
          <w:p>
            <w:pPr>
              <w:pStyle w:val="TableParagraph"/>
              <w:rPr>
                <w:sz w:val="18"/>
              </w:rPr>
            </w:pPr>
          </w:p>
        </w:tc>
        <w:tc>
          <w:tcPr>
            <w:tcW w:w="2040" w:type="dxa"/>
          </w:tcPr>
          <w:p>
            <w:pPr>
              <w:pStyle w:val="TableParagraph"/>
              <w:rPr>
                <w:sz w:val="18"/>
              </w:rPr>
            </w:pPr>
          </w:p>
        </w:tc>
        <w:tc>
          <w:tcPr>
            <w:tcW w:w="1912" w:type="dxa"/>
          </w:tcPr>
          <w:p>
            <w:pPr>
              <w:pStyle w:val="TableParagraph"/>
              <w:rPr>
                <w:sz w:val="18"/>
              </w:rPr>
            </w:pPr>
          </w:p>
        </w:tc>
        <w:tc>
          <w:tcPr>
            <w:tcW w:w="669" w:type="dxa"/>
          </w:tcPr>
          <w:p>
            <w:pPr>
              <w:pStyle w:val="TableParagraph"/>
              <w:rPr>
                <w:sz w:val="18"/>
              </w:rPr>
            </w:pPr>
          </w:p>
        </w:tc>
        <w:tc>
          <w:tcPr>
            <w:tcW w:w="1309" w:type="dxa"/>
            <w:tcBorders>
              <w:right w:val="single" w:sz="4" w:space="0" w:color="000000"/>
            </w:tcBorders>
          </w:tcPr>
          <w:p>
            <w:pPr>
              <w:pStyle w:val="TableParagraph"/>
              <w:spacing w:before="30"/>
              <w:ind w:left="191"/>
              <w:rPr>
                <w:rFonts w:ascii="Arial"/>
                <w:b/>
                <w:sz w:val="17"/>
              </w:rPr>
            </w:pPr>
            <w:r>
              <w:rPr>
                <w:rFonts w:ascii="Arial"/>
                <w:b/>
                <w:w w:val="99"/>
                <w:sz w:val="17"/>
              </w:rPr>
              <w:t>0</w:t>
            </w:r>
          </w:p>
        </w:tc>
      </w:tr>
      <w:tr>
        <w:trPr>
          <w:trHeight w:val="418" w:hRule="atLeast"/>
        </w:trPr>
        <w:tc>
          <w:tcPr>
            <w:tcW w:w="1269" w:type="dxa"/>
            <w:tcBorders>
              <w:left w:val="single" w:sz="4" w:space="0" w:color="000000"/>
              <w:bottom w:val="single" w:sz="4" w:space="0" w:color="000000"/>
            </w:tcBorders>
          </w:tcPr>
          <w:p>
            <w:pPr>
              <w:pStyle w:val="TableParagraph"/>
              <w:spacing w:before="25"/>
              <w:ind w:left="758"/>
              <w:rPr>
                <w:rFonts w:ascii="Arial"/>
                <w:b/>
                <w:sz w:val="17"/>
              </w:rPr>
            </w:pPr>
            <w:r>
              <w:rPr>
                <w:rFonts w:ascii="Arial"/>
                <w:b/>
                <w:sz w:val="17"/>
              </w:rPr>
              <w:t>2000</w:t>
            </w:r>
          </w:p>
        </w:tc>
        <w:tc>
          <w:tcPr>
            <w:tcW w:w="643" w:type="dxa"/>
            <w:tcBorders>
              <w:bottom w:val="single" w:sz="4" w:space="0" w:color="000000"/>
            </w:tcBorders>
          </w:tcPr>
          <w:p>
            <w:pPr>
              <w:pStyle w:val="TableParagraph"/>
              <w:spacing w:before="25"/>
              <w:ind w:left="138"/>
              <w:rPr>
                <w:rFonts w:ascii="Arial"/>
                <w:b/>
                <w:sz w:val="17"/>
              </w:rPr>
            </w:pPr>
            <w:r>
              <w:rPr>
                <w:rFonts w:ascii="Arial"/>
                <w:b/>
                <w:sz w:val="17"/>
              </w:rPr>
              <w:t>2001</w:t>
            </w:r>
          </w:p>
        </w:tc>
        <w:tc>
          <w:tcPr>
            <w:tcW w:w="576" w:type="dxa"/>
            <w:tcBorders>
              <w:bottom w:val="single" w:sz="4" w:space="0" w:color="000000"/>
            </w:tcBorders>
          </w:tcPr>
          <w:p>
            <w:pPr>
              <w:pStyle w:val="TableParagraph"/>
              <w:spacing w:before="25"/>
              <w:ind w:left="137"/>
              <w:rPr>
                <w:rFonts w:ascii="Arial"/>
                <w:b/>
                <w:sz w:val="17"/>
              </w:rPr>
            </w:pPr>
            <w:r>
              <w:rPr>
                <w:rFonts w:ascii="Arial"/>
                <w:b/>
                <w:sz w:val="17"/>
              </w:rPr>
              <w:t>2002</w:t>
            </w:r>
          </w:p>
        </w:tc>
        <w:tc>
          <w:tcPr>
            <w:tcW w:w="2040" w:type="dxa"/>
            <w:tcBorders>
              <w:bottom w:val="single" w:sz="4" w:space="0" w:color="000000"/>
            </w:tcBorders>
          </w:tcPr>
          <w:p>
            <w:pPr>
              <w:pStyle w:val="TableParagraph"/>
              <w:tabs>
                <w:tab w:pos="668" w:val="left" w:leader="none"/>
                <w:tab w:pos="1313" w:val="left" w:leader="none"/>
              </w:tabs>
              <w:spacing w:before="25"/>
              <w:ind w:left="28"/>
              <w:jc w:val="center"/>
              <w:rPr>
                <w:rFonts w:ascii="Arial"/>
                <w:b/>
                <w:sz w:val="17"/>
              </w:rPr>
            </w:pPr>
            <w:r>
              <w:rPr>
                <w:rFonts w:ascii="Arial"/>
                <w:b/>
                <w:sz w:val="17"/>
              </w:rPr>
              <w:t>2003</w:t>
              <w:tab/>
              <w:t>2004</w:t>
              <w:tab/>
              <w:t>2005</w:t>
            </w:r>
          </w:p>
        </w:tc>
        <w:tc>
          <w:tcPr>
            <w:tcW w:w="1912" w:type="dxa"/>
            <w:tcBorders>
              <w:bottom w:val="single" w:sz="4" w:space="0" w:color="000000"/>
            </w:tcBorders>
          </w:tcPr>
          <w:p>
            <w:pPr>
              <w:pStyle w:val="TableParagraph"/>
              <w:tabs>
                <w:tab w:pos="731" w:val="left" w:leader="none"/>
                <w:tab w:pos="1373" w:val="left" w:leader="none"/>
              </w:tabs>
              <w:spacing w:before="25"/>
              <w:ind w:left="90"/>
              <w:rPr>
                <w:rFonts w:ascii="Arial"/>
                <w:b/>
                <w:sz w:val="17"/>
              </w:rPr>
            </w:pPr>
            <w:r>
              <w:rPr>
                <w:rFonts w:ascii="Arial"/>
                <w:b/>
                <w:sz w:val="17"/>
              </w:rPr>
              <w:t>2006</w:t>
              <w:tab/>
              <w:t>2007</w:t>
              <w:tab/>
              <w:t>2008</w:t>
            </w:r>
          </w:p>
        </w:tc>
        <w:tc>
          <w:tcPr>
            <w:tcW w:w="669" w:type="dxa"/>
            <w:tcBorders>
              <w:bottom w:val="single" w:sz="4" w:space="0" w:color="000000"/>
            </w:tcBorders>
          </w:tcPr>
          <w:p>
            <w:pPr>
              <w:pStyle w:val="TableParagraph"/>
              <w:spacing w:before="25"/>
              <w:ind w:left="105"/>
              <w:rPr>
                <w:rFonts w:ascii="Arial"/>
                <w:b/>
                <w:sz w:val="17"/>
              </w:rPr>
            </w:pPr>
            <w:r>
              <w:rPr>
                <w:rFonts w:ascii="Arial"/>
                <w:b/>
                <w:sz w:val="17"/>
              </w:rPr>
              <w:t>2009</w:t>
            </w:r>
          </w:p>
        </w:tc>
        <w:tc>
          <w:tcPr>
            <w:tcW w:w="1309" w:type="dxa"/>
            <w:tcBorders>
              <w:bottom w:val="single" w:sz="4" w:space="0" w:color="000000"/>
              <w:right w:val="single" w:sz="4" w:space="0" w:color="000000"/>
            </w:tcBorders>
          </w:tcPr>
          <w:p>
            <w:pPr>
              <w:pStyle w:val="TableParagraph"/>
              <w:rPr>
                <w:sz w:val="22"/>
              </w:rPr>
            </w:pPr>
          </w:p>
        </w:tc>
      </w:tr>
      <w:tr>
        <w:trPr>
          <w:trHeight w:val="689" w:hRule="atLeast"/>
        </w:trPr>
        <w:tc>
          <w:tcPr>
            <w:tcW w:w="8418" w:type="dxa"/>
            <w:gridSpan w:val="7"/>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Oil price is Brent forward price for delivery in 10-21 days time</w:t>
            </w:r>
          </w:p>
          <w:p>
            <w:pPr>
              <w:pStyle w:val="TableParagraph"/>
              <w:spacing w:before="11"/>
              <w:rPr>
                <w:sz w:val="19"/>
              </w:rPr>
            </w:pPr>
          </w:p>
          <w:p>
            <w:pPr>
              <w:pStyle w:val="TableParagraph"/>
              <w:spacing w:line="213" w:lineRule="exact"/>
              <w:ind w:left="107"/>
              <w:rPr>
                <w:sz w:val="20"/>
              </w:rPr>
            </w:pPr>
            <w:r>
              <w:rPr>
                <w:sz w:val="20"/>
              </w:rPr>
              <w:t>Source: Thomson Datastream</w:t>
            </w:r>
          </w:p>
        </w:tc>
      </w:tr>
    </w:tbl>
    <w:p>
      <w:pPr>
        <w:pStyle w:val="BodyText"/>
        <w:spacing w:before="10"/>
        <w:rPr>
          <w:sz w:val="27"/>
        </w:rPr>
      </w:pPr>
    </w:p>
    <w:p>
      <w:pPr>
        <w:pStyle w:val="BodyText"/>
        <w:spacing w:line="360" w:lineRule="auto" w:before="90"/>
        <w:ind w:left="1019" w:right="1793"/>
        <w:jc w:val="both"/>
      </w:pPr>
      <w:r>
        <w:rPr/>
        <w:t>What we did see, however, in the mid-2000s was strong upward pressure on oil, other energy prices and commodities more generally, as Chart 4 shows.</w:t>
      </w:r>
      <w:r>
        <w:rPr>
          <w:vertAlign w:val="superscript"/>
        </w:rPr>
        <w:t>7</w:t>
      </w:r>
      <w:r>
        <w:rPr>
          <w:vertAlign w:val="baseline"/>
        </w:rPr>
        <w:t> Not only was the general direction of these prices upwards – until the second half of last year – but there was also exceptional price volatility. The upward price pressure has abated significantly</w:t>
      </w:r>
      <w:r>
        <w:rPr>
          <w:spacing w:val="3"/>
          <w:vertAlign w:val="baseline"/>
        </w:rPr>
        <w:t> </w:t>
      </w:r>
      <w:r>
        <w:rPr>
          <w:vertAlign w:val="baseline"/>
        </w:rPr>
        <w:t>since</w:t>
      </w:r>
      <w:r>
        <w:rPr>
          <w:spacing w:val="6"/>
          <w:vertAlign w:val="baseline"/>
        </w:rPr>
        <w:t> </w:t>
      </w:r>
      <w:r>
        <w:rPr>
          <w:vertAlign w:val="baseline"/>
        </w:rPr>
        <w:t>the</w:t>
      </w:r>
      <w:r>
        <w:rPr>
          <w:spacing w:val="6"/>
          <w:vertAlign w:val="baseline"/>
        </w:rPr>
        <w:t> </w:t>
      </w:r>
      <w:r>
        <w:rPr>
          <w:vertAlign w:val="baseline"/>
        </w:rPr>
        <w:t>middle</w:t>
      </w:r>
      <w:r>
        <w:rPr>
          <w:spacing w:val="6"/>
          <w:vertAlign w:val="baseline"/>
        </w:rPr>
        <w:t> </w:t>
      </w:r>
      <w:r>
        <w:rPr>
          <w:vertAlign w:val="baseline"/>
        </w:rPr>
        <w:t>of</w:t>
      </w:r>
      <w:r>
        <w:rPr>
          <w:spacing w:val="6"/>
          <w:vertAlign w:val="baseline"/>
        </w:rPr>
        <w:t> </w:t>
      </w:r>
      <w:r>
        <w:rPr>
          <w:vertAlign w:val="baseline"/>
        </w:rPr>
        <w:t>last</w:t>
      </w:r>
      <w:r>
        <w:rPr>
          <w:spacing w:val="5"/>
          <w:vertAlign w:val="baseline"/>
        </w:rPr>
        <w:t> </w:t>
      </w:r>
      <w:r>
        <w:rPr>
          <w:vertAlign w:val="baseline"/>
        </w:rPr>
        <w:t>year,</w:t>
      </w:r>
      <w:r>
        <w:rPr>
          <w:spacing w:val="6"/>
          <w:vertAlign w:val="baseline"/>
        </w:rPr>
        <w:t> </w:t>
      </w:r>
      <w:r>
        <w:rPr>
          <w:vertAlign w:val="baseline"/>
        </w:rPr>
        <w:t>when</w:t>
      </w:r>
      <w:r>
        <w:rPr>
          <w:spacing w:val="6"/>
          <w:vertAlign w:val="baseline"/>
        </w:rPr>
        <w:t> </w:t>
      </w:r>
      <w:r>
        <w:rPr>
          <w:vertAlign w:val="baseline"/>
        </w:rPr>
        <w:t>the</w:t>
      </w:r>
      <w:r>
        <w:rPr>
          <w:spacing w:val="6"/>
          <w:vertAlign w:val="baseline"/>
        </w:rPr>
        <w:t> </w:t>
      </w:r>
      <w:r>
        <w:rPr>
          <w:vertAlign w:val="baseline"/>
        </w:rPr>
        <w:t>oil</w:t>
      </w:r>
      <w:r>
        <w:rPr>
          <w:spacing w:val="6"/>
          <w:vertAlign w:val="baseline"/>
        </w:rPr>
        <w:t> </w:t>
      </w:r>
      <w:r>
        <w:rPr>
          <w:vertAlign w:val="baseline"/>
        </w:rPr>
        <w:t>price</w:t>
      </w:r>
      <w:r>
        <w:rPr>
          <w:spacing w:val="5"/>
          <w:vertAlign w:val="baseline"/>
        </w:rPr>
        <w:t> </w:t>
      </w:r>
      <w:r>
        <w:rPr>
          <w:vertAlign w:val="baseline"/>
        </w:rPr>
        <w:t>reached</w:t>
      </w:r>
      <w:r>
        <w:rPr>
          <w:spacing w:val="6"/>
          <w:vertAlign w:val="baseline"/>
        </w:rPr>
        <w:t> </w:t>
      </w:r>
      <w:r>
        <w:rPr>
          <w:vertAlign w:val="baseline"/>
        </w:rPr>
        <w:t>a</w:t>
      </w:r>
      <w:r>
        <w:rPr>
          <w:spacing w:val="6"/>
          <w:vertAlign w:val="baseline"/>
        </w:rPr>
        <w:t> </w:t>
      </w:r>
      <w:r>
        <w:rPr>
          <w:vertAlign w:val="baseline"/>
        </w:rPr>
        <w:t>peak</w:t>
      </w:r>
      <w:r>
        <w:rPr>
          <w:spacing w:val="6"/>
          <w:vertAlign w:val="baseline"/>
        </w:rPr>
        <w:t> </w:t>
      </w:r>
      <w:r>
        <w:rPr>
          <w:vertAlign w:val="baseline"/>
        </w:rPr>
        <w:t>of</w:t>
      </w:r>
      <w:r>
        <w:rPr>
          <w:spacing w:val="5"/>
          <w:vertAlign w:val="baseline"/>
        </w:rPr>
        <w:t> </w:t>
      </w:r>
      <w:r>
        <w:rPr>
          <w:vertAlign w:val="baseline"/>
        </w:rPr>
        <w:t>nearly</w:t>
      </w:r>
    </w:p>
    <w:p>
      <w:pPr>
        <w:pStyle w:val="BodyText"/>
        <w:ind w:left="1019"/>
        <w:jc w:val="both"/>
      </w:pPr>
      <w:r>
        <w:rPr/>
        <w:t>$150/barrel. But energy and commodity markets have remained relatively volatile.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r>
        <w:rPr/>
        <w:pict>
          <v:shape style="position:absolute;margin-left:90pt;margin-top:14.430181pt;width:144pt;height:.1pt;mso-position-horizontal-relative:page;mso-position-vertical-relative:paragraph;z-index:-251634688;mso-wrap-distance-left:0;mso-wrap-distance-right:0" coordorigin="1800,289" coordsize="2880,0" path="m1800,289l4680,289e" filled="false" stroked="true" strokeweight=".600010pt" strokecolor="#000000">
            <v:path arrowok="t"/>
            <v:stroke dashstyle="solid"/>
            <w10:wrap type="topAndBottom"/>
          </v:shape>
        </w:pict>
      </w:r>
    </w:p>
    <w:p>
      <w:pPr>
        <w:spacing w:before="49"/>
        <w:ind w:left="1019" w:right="2208" w:firstLine="0"/>
        <w:jc w:val="left"/>
        <w:rPr>
          <w:sz w:val="20"/>
        </w:rPr>
      </w:pPr>
      <w:r>
        <w:rPr>
          <w:position w:val="9"/>
          <w:sz w:val="13"/>
        </w:rPr>
        <w:t>7 </w:t>
      </w:r>
      <w:r>
        <w:rPr>
          <w:sz w:val="20"/>
        </w:rPr>
        <w:t>The Baltic Exchange Dry Index shown in Chart 4 is a measure of bulk shipping costs which has closely reflected pressures in commodity markets in recent years.</w:t>
      </w:r>
    </w:p>
    <w:p>
      <w:pPr>
        <w:spacing w:after="0"/>
        <w:jc w:val="left"/>
        <w:rPr>
          <w:sz w:val="20"/>
        </w:rPr>
        <w:sectPr>
          <w:footerReference w:type="default" r:id="rId10"/>
          <w:pgSz w:w="11910" w:h="16840"/>
          <w:pgMar w:footer="777" w:header="0" w:top="1360" w:bottom="960" w:left="780" w:right="0"/>
          <w:pgNumType w:start="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0"/>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3229"/>
        <w:gridCol w:w="1034"/>
        <w:gridCol w:w="1033"/>
        <w:gridCol w:w="815"/>
        <w:gridCol w:w="947"/>
      </w:tblGrid>
      <w:tr>
        <w:trPr>
          <w:trHeight w:val="551" w:hRule="atLeast"/>
        </w:trPr>
        <w:tc>
          <w:tcPr>
            <w:tcW w:w="8413"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5: UK consumer price inflation, 1997-2009</w:t>
            </w:r>
          </w:p>
          <w:p>
            <w:pPr>
              <w:pStyle w:val="TableParagraph"/>
              <w:spacing w:line="258" w:lineRule="exact"/>
              <w:ind w:left="107"/>
              <w:rPr>
                <w:sz w:val="24"/>
              </w:rPr>
            </w:pPr>
            <w:r>
              <w:rPr>
                <w:sz w:val="24"/>
              </w:rPr>
              <w:t>Percentage change on a year earlier</w:t>
            </w:r>
          </w:p>
        </w:tc>
      </w:tr>
      <w:tr>
        <w:trPr>
          <w:trHeight w:val="332" w:hRule="atLeast"/>
        </w:trPr>
        <w:tc>
          <w:tcPr>
            <w:tcW w:w="1355" w:type="dxa"/>
            <w:tcBorders>
              <w:top w:val="single" w:sz="4" w:space="0" w:color="000000"/>
              <w:left w:val="single" w:sz="4" w:space="0" w:color="000000"/>
            </w:tcBorders>
          </w:tcPr>
          <w:p>
            <w:pPr>
              <w:pStyle w:val="TableParagraph"/>
              <w:rPr>
                <w:sz w:val="22"/>
              </w:rPr>
            </w:pPr>
          </w:p>
        </w:tc>
        <w:tc>
          <w:tcPr>
            <w:tcW w:w="3229" w:type="dxa"/>
            <w:tcBorders>
              <w:top w:val="single" w:sz="4" w:space="0" w:color="000000"/>
            </w:tcBorders>
          </w:tcPr>
          <w:p>
            <w:pPr>
              <w:pStyle w:val="TableParagraph"/>
              <w:rPr>
                <w:sz w:val="22"/>
              </w:rPr>
            </w:pPr>
          </w:p>
        </w:tc>
        <w:tc>
          <w:tcPr>
            <w:tcW w:w="1034" w:type="dxa"/>
            <w:tcBorders>
              <w:top w:val="single" w:sz="4" w:space="0" w:color="000000"/>
            </w:tcBorders>
          </w:tcPr>
          <w:p>
            <w:pPr>
              <w:pStyle w:val="TableParagraph"/>
              <w:rPr>
                <w:sz w:val="22"/>
              </w:rPr>
            </w:pPr>
          </w:p>
        </w:tc>
        <w:tc>
          <w:tcPr>
            <w:tcW w:w="1033" w:type="dxa"/>
            <w:tcBorders>
              <w:top w:val="single" w:sz="4" w:space="0" w:color="000000"/>
            </w:tcBorders>
          </w:tcPr>
          <w:p>
            <w:pPr>
              <w:pStyle w:val="TableParagraph"/>
              <w:rPr>
                <w:sz w:val="22"/>
              </w:rPr>
            </w:pPr>
          </w:p>
        </w:tc>
        <w:tc>
          <w:tcPr>
            <w:tcW w:w="815" w:type="dxa"/>
            <w:tcBorders>
              <w:top w:val="single" w:sz="4" w:space="0" w:color="000000"/>
            </w:tcBorders>
          </w:tcPr>
          <w:p>
            <w:pPr>
              <w:pStyle w:val="TableParagraph"/>
              <w:rPr>
                <w:sz w:val="22"/>
              </w:rPr>
            </w:pPr>
          </w:p>
        </w:tc>
        <w:tc>
          <w:tcPr>
            <w:tcW w:w="947" w:type="dxa"/>
            <w:tcBorders>
              <w:top w:val="single" w:sz="4" w:space="0" w:color="000000"/>
              <w:right w:val="single" w:sz="4" w:space="0" w:color="000000"/>
            </w:tcBorders>
          </w:tcPr>
          <w:p>
            <w:pPr>
              <w:pStyle w:val="TableParagraph"/>
              <w:spacing w:line="177" w:lineRule="exact" w:before="135"/>
              <w:ind w:left="116"/>
              <w:rPr>
                <w:rFonts w:ascii="Arial"/>
                <w:b/>
                <w:sz w:val="17"/>
              </w:rPr>
            </w:pPr>
            <w:r>
              <w:rPr>
                <w:rFonts w:ascii="Arial"/>
                <w:b/>
                <w:w w:val="99"/>
                <w:sz w:val="17"/>
              </w:rPr>
              <w:t>6</w:t>
            </w:r>
          </w:p>
        </w:tc>
      </w:tr>
      <w:tr>
        <w:trPr>
          <w:trHeight w:val="235" w:hRule="atLeast"/>
        </w:trPr>
        <w:tc>
          <w:tcPr>
            <w:tcW w:w="1355" w:type="dxa"/>
            <w:tcBorders>
              <w:left w:val="single" w:sz="4" w:space="0" w:color="000000"/>
            </w:tcBorders>
          </w:tcPr>
          <w:p>
            <w:pPr>
              <w:pStyle w:val="TableParagraph"/>
              <w:rPr>
                <w:sz w:val="16"/>
              </w:rPr>
            </w:pPr>
          </w:p>
        </w:tc>
        <w:tc>
          <w:tcPr>
            <w:tcW w:w="3229" w:type="dxa"/>
          </w:tcPr>
          <w:p>
            <w:pPr>
              <w:pStyle w:val="TableParagraph"/>
              <w:spacing w:line="180" w:lineRule="exact"/>
              <w:ind w:left="203"/>
              <w:rPr>
                <w:rFonts w:ascii="Arial"/>
                <w:b/>
                <w:sz w:val="16"/>
              </w:rPr>
            </w:pPr>
            <w:r>
              <w:rPr>
                <w:rFonts w:ascii="Arial"/>
                <w:b/>
                <w:sz w:val="16"/>
              </w:rPr>
              <w:t>CPI</w:t>
            </w:r>
          </w:p>
        </w:tc>
        <w:tc>
          <w:tcPr>
            <w:tcW w:w="1034" w:type="dxa"/>
          </w:tcPr>
          <w:p>
            <w:pPr>
              <w:pStyle w:val="TableParagraph"/>
              <w:rPr>
                <w:sz w:val="16"/>
              </w:rPr>
            </w:pPr>
          </w:p>
        </w:tc>
        <w:tc>
          <w:tcPr>
            <w:tcW w:w="1033" w:type="dxa"/>
          </w:tcPr>
          <w:p>
            <w:pPr>
              <w:pStyle w:val="TableParagraph"/>
              <w:rPr>
                <w:sz w:val="16"/>
              </w:rPr>
            </w:pPr>
          </w:p>
        </w:tc>
        <w:tc>
          <w:tcPr>
            <w:tcW w:w="815" w:type="dxa"/>
          </w:tcPr>
          <w:p>
            <w:pPr>
              <w:pStyle w:val="TableParagraph"/>
              <w:rPr>
                <w:sz w:val="16"/>
              </w:rPr>
            </w:pPr>
          </w:p>
        </w:tc>
        <w:tc>
          <w:tcPr>
            <w:tcW w:w="947" w:type="dxa"/>
            <w:tcBorders>
              <w:right w:val="single" w:sz="4" w:space="0" w:color="000000"/>
            </w:tcBorders>
          </w:tcPr>
          <w:p>
            <w:pPr>
              <w:pStyle w:val="TableParagraph"/>
              <w:rPr>
                <w:sz w:val="16"/>
              </w:rPr>
            </w:pPr>
          </w:p>
        </w:tc>
      </w:tr>
      <w:tr>
        <w:trPr>
          <w:trHeight w:val="433" w:hRule="atLeast"/>
        </w:trPr>
        <w:tc>
          <w:tcPr>
            <w:tcW w:w="1355" w:type="dxa"/>
            <w:tcBorders>
              <w:left w:val="single" w:sz="4" w:space="0" w:color="000000"/>
            </w:tcBorders>
          </w:tcPr>
          <w:p>
            <w:pPr>
              <w:pStyle w:val="TableParagraph"/>
              <w:rPr>
                <w:sz w:val="22"/>
              </w:rPr>
            </w:pPr>
          </w:p>
        </w:tc>
        <w:tc>
          <w:tcPr>
            <w:tcW w:w="3229" w:type="dxa"/>
          </w:tcPr>
          <w:p>
            <w:pPr>
              <w:pStyle w:val="TableParagraph"/>
              <w:spacing w:before="50"/>
              <w:ind w:left="203"/>
              <w:rPr>
                <w:rFonts w:ascii="Arial"/>
                <w:b/>
                <w:sz w:val="16"/>
              </w:rPr>
            </w:pPr>
            <w:r>
              <w:rPr>
                <w:rFonts w:ascii="Arial"/>
                <w:b/>
                <w:sz w:val="16"/>
              </w:rPr>
              <w:t>CPI excluding food and energy</w:t>
            </w:r>
          </w:p>
        </w:tc>
        <w:tc>
          <w:tcPr>
            <w:tcW w:w="1034" w:type="dxa"/>
          </w:tcPr>
          <w:p>
            <w:pPr>
              <w:pStyle w:val="TableParagraph"/>
              <w:rPr>
                <w:sz w:val="22"/>
              </w:rPr>
            </w:pPr>
          </w:p>
        </w:tc>
        <w:tc>
          <w:tcPr>
            <w:tcW w:w="1033" w:type="dxa"/>
          </w:tcPr>
          <w:p>
            <w:pPr>
              <w:pStyle w:val="TableParagraph"/>
              <w:rPr>
                <w:sz w:val="22"/>
              </w:rPr>
            </w:pPr>
          </w:p>
        </w:tc>
        <w:tc>
          <w:tcPr>
            <w:tcW w:w="815" w:type="dxa"/>
          </w:tcPr>
          <w:p>
            <w:pPr>
              <w:pStyle w:val="TableParagraph"/>
              <w:rPr>
                <w:sz w:val="22"/>
              </w:rPr>
            </w:pPr>
          </w:p>
        </w:tc>
        <w:tc>
          <w:tcPr>
            <w:tcW w:w="947" w:type="dxa"/>
            <w:tcBorders>
              <w:right w:val="single" w:sz="4" w:space="0" w:color="000000"/>
            </w:tcBorders>
          </w:tcPr>
          <w:p>
            <w:pPr>
              <w:pStyle w:val="TableParagraph"/>
              <w:spacing w:before="97"/>
              <w:ind w:left="116"/>
              <w:rPr>
                <w:rFonts w:ascii="Arial"/>
                <w:b/>
                <w:sz w:val="17"/>
              </w:rPr>
            </w:pPr>
            <w:r>
              <w:rPr>
                <w:rFonts w:ascii="Arial"/>
                <w:b/>
                <w:w w:val="99"/>
                <w:sz w:val="17"/>
              </w:rPr>
              <w:t>5</w:t>
            </w:r>
          </w:p>
        </w:tc>
      </w:tr>
      <w:tr>
        <w:trPr>
          <w:trHeight w:val="558" w:hRule="atLeast"/>
        </w:trPr>
        <w:tc>
          <w:tcPr>
            <w:tcW w:w="1355" w:type="dxa"/>
            <w:tcBorders>
              <w:left w:val="single" w:sz="4" w:space="0" w:color="000000"/>
            </w:tcBorders>
          </w:tcPr>
          <w:p>
            <w:pPr>
              <w:pStyle w:val="TableParagraph"/>
              <w:rPr>
                <w:sz w:val="22"/>
              </w:rPr>
            </w:pPr>
          </w:p>
        </w:tc>
        <w:tc>
          <w:tcPr>
            <w:tcW w:w="3229" w:type="dxa"/>
          </w:tcPr>
          <w:p>
            <w:pPr>
              <w:pStyle w:val="TableParagraph"/>
              <w:rPr>
                <w:sz w:val="22"/>
              </w:rPr>
            </w:pPr>
          </w:p>
        </w:tc>
        <w:tc>
          <w:tcPr>
            <w:tcW w:w="1034" w:type="dxa"/>
          </w:tcPr>
          <w:p>
            <w:pPr>
              <w:pStyle w:val="TableParagraph"/>
              <w:rPr>
                <w:sz w:val="22"/>
              </w:rPr>
            </w:pPr>
          </w:p>
        </w:tc>
        <w:tc>
          <w:tcPr>
            <w:tcW w:w="1033" w:type="dxa"/>
          </w:tcPr>
          <w:p>
            <w:pPr>
              <w:pStyle w:val="TableParagraph"/>
              <w:rPr>
                <w:sz w:val="22"/>
              </w:rPr>
            </w:pPr>
          </w:p>
        </w:tc>
        <w:tc>
          <w:tcPr>
            <w:tcW w:w="815" w:type="dxa"/>
          </w:tcPr>
          <w:p>
            <w:pPr>
              <w:pStyle w:val="TableParagraph"/>
              <w:rPr>
                <w:sz w:val="22"/>
              </w:rPr>
            </w:pPr>
          </w:p>
        </w:tc>
        <w:tc>
          <w:tcPr>
            <w:tcW w:w="947" w:type="dxa"/>
            <w:tcBorders>
              <w:right w:val="single" w:sz="4" w:space="0" w:color="000000"/>
            </w:tcBorders>
          </w:tcPr>
          <w:p>
            <w:pPr>
              <w:pStyle w:val="TableParagraph"/>
              <w:spacing w:before="9"/>
              <w:rPr>
                <w:sz w:val="16"/>
              </w:rPr>
            </w:pPr>
          </w:p>
          <w:p>
            <w:pPr>
              <w:pStyle w:val="TableParagraph"/>
              <w:ind w:left="116"/>
              <w:rPr>
                <w:rFonts w:ascii="Arial"/>
                <w:b/>
                <w:sz w:val="17"/>
              </w:rPr>
            </w:pPr>
            <w:r>
              <w:rPr>
                <w:rFonts w:ascii="Arial"/>
                <w:b/>
                <w:w w:val="99"/>
                <w:sz w:val="17"/>
              </w:rPr>
              <w:t>4</w:t>
            </w:r>
          </w:p>
        </w:tc>
      </w:tr>
      <w:tr>
        <w:trPr>
          <w:trHeight w:val="528" w:hRule="atLeast"/>
        </w:trPr>
        <w:tc>
          <w:tcPr>
            <w:tcW w:w="1355" w:type="dxa"/>
            <w:tcBorders>
              <w:left w:val="single" w:sz="4" w:space="0" w:color="000000"/>
            </w:tcBorders>
          </w:tcPr>
          <w:p>
            <w:pPr>
              <w:pStyle w:val="TableParagraph"/>
              <w:rPr>
                <w:sz w:val="22"/>
              </w:rPr>
            </w:pPr>
          </w:p>
        </w:tc>
        <w:tc>
          <w:tcPr>
            <w:tcW w:w="3229" w:type="dxa"/>
          </w:tcPr>
          <w:p>
            <w:pPr>
              <w:pStyle w:val="TableParagraph"/>
              <w:rPr>
                <w:sz w:val="22"/>
              </w:rPr>
            </w:pPr>
          </w:p>
        </w:tc>
        <w:tc>
          <w:tcPr>
            <w:tcW w:w="1034" w:type="dxa"/>
          </w:tcPr>
          <w:p>
            <w:pPr>
              <w:pStyle w:val="TableParagraph"/>
              <w:rPr>
                <w:sz w:val="22"/>
              </w:rPr>
            </w:pPr>
          </w:p>
        </w:tc>
        <w:tc>
          <w:tcPr>
            <w:tcW w:w="1033" w:type="dxa"/>
          </w:tcPr>
          <w:p>
            <w:pPr>
              <w:pStyle w:val="TableParagraph"/>
              <w:rPr>
                <w:sz w:val="22"/>
              </w:rPr>
            </w:pPr>
          </w:p>
        </w:tc>
        <w:tc>
          <w:tcPr>
            <w:tcW w:w="815" w:type="dxa"/>
          </w:tcPr>
          <w:p>
            <w:pPr>
              <w:pStyle w:val="TableParagraph"/>
              <w:rPr>
                <w:sz w:val="22"/>
              </w:rPr>
            </w:pPr>
          </w:p>
        </w:tc>
        <w:tc>
          <w:tcPr>
            <w:tcW w:w="947" w:type="dxa"/>
            <w:tcBorders>
              <w:right w:val="single" w:sz="4" w:space="0" w:color="000000"/>
            </w:tcBorders>
          </w:tcPr>
          <w:p>
            <w:pPr>
              <w:pStyle w:val="TableParagraph"/>
              <w:spacing w:before="3"/>
              <w:rPr>
                <w:sz w:val="14"/>
              </w:rPr>
            </w:pPr>
          </w:p>
          <w:p>
            <w:pPr>
              <w:pStyle w:val="TableParagraph"/>
              <w:ind w:left="116"/>
              <w:rPr>
                <w:rFonts w:ascii="Arial"/>
                <w:b/>
                <w:sz w:val="17"/>
              </w:rPr>
            </w:pPr>
            <w:r>
              <w:rPr>
                <w:rFonts w:ascii="Arial"/>
                <w:b/>
                <w:w w:val="99"/>
                <w:sz w:val="17"/>
              </w:rPr>
              <w:t>3</w:t>
            </w:r>
          </w:p>
        </w:tc>
      </w:tr>
      <w:tr>
        <w:trPr>
          <w:trHeight w:val="528" w:hRule="atLeast"/>
        </w:trPr>
        <w:tc>
          <w:tcPr>
            <w:tcW w:w="1355" w:type="dxa"/>
            <w:tcBorders>
              <w:left w:val="single" w:sz="4" w:space="0" w:color="000000"/>
            </w:tcBorders>
          </w:tcPr>
          <w:p>
            <w:pPr>
              <w:pStyle w:val="TableParagraph"/>
              <w:rPr>
                <w:sz w:val="22"/>
              </w:rPr>
            </w:pPr>
          </w:p>
        </w:tc>
        <w:tc>
          <w:tcPr>
            <w:tcW w:w="3229" w:type="dxa"/>
          </w:tcPr>
          <w:p>
            <w:pPr>
              <w:pStyle w:val="TableParagraph"/>
              <w:rPr>
                <w:sz w:val="22"/>
              </w:rPr>
            </w:pPr>
          </w:p>
        </w:tc>
        <w:tc>
          <w:tcPr>
            <w:tcW w:w="1034" w:type="dxa"/>
          </w:tcPr>
          <w:p>
            <w:pPr>
              <w:pStyle w:val="TableParagraph"/>
              <w:rPr>
                <w:sz w:val="22"/>
              </w:rPr>
            </w:pPr>
          </w:p>
        </w:tc>
        <w:tc>
          <w:tcPr>
            <w:tcW w:w="1033" w:type="dxa"/>
          </w:tcPr>
          <w:p>
            <w:pPr>
              <w:pStyle w:val="TableParagraph"/>
              <w:rPr>
                <w:sz w:val="22"/>
              </w:rPr>
            </w:pPr>
          </w:p>
        </w:tc>
        <w:tc>
          <w:tcPr>
            <w:tcW w:w="815" w:type="dxa"/>
          </w:tcPr>
          <w:p>
            <w:pPr>
              <w:pStyle w:val="TableParagraph"/>
              <w:rPr>
                <w:sz w:val="22"/>
              </w:rPr>
            </w:pPr>
          </w:p>
        </w:tc>
        <w:tc>
          <w:tcPr>
            <w:tcW w:w="947" w:type="dxa"/>
            <w:tcBorders>
              <w:right w:val="single" w:sz="4" w:space="0" w:color="000000"/>
            </w:tcBorders>
          </w:tcPr>
          <w:p>
            <w:pPr>
              <w:pStyle w:val="TableParagraph"/>
              <w:spacing w:before="2"/>
              <w:rPr>
                <w:sz w:val="14"/>
              </w:rPr>
            </w:pPr>
          </w:p>
          <w:p>
            <w:pPr>
              <w:pStyle w:val="TableParagraph"/>
              <w:ind w:left="116"/>
              <w:rPr>
                <w:rFonts w:ascii="Arial"/>
                <w:b/>
                <w:sz w:val="17"/>
              </w:rPr>
            </w:pPr>
            <w:r>
              <w:rPr>
                <w:rFonts w:ascii="Arial"/>
                <w:b/>
                <w:w w:val="99"/>
                <w:sz w:val="17"/>
              </w:rPr>
              <w:t>2</w:t>
            </w:r>
          </w:p>
        </w:tc>
      </w:tr>
      <w:tr>
        <w:trPr>
          <w:trHeight w:val="529" w:hRule="atLeast"/>
        </w:trPr>
        <w:tc>
          <w:tcPr>
            <w:tcW w:w="1355" w:type="dxa"/>
            <w:tcBorders>
              <w:left w:val="single" w:sz="4" w:space="0" w:color="000000"/>
            </w:tcBorders>
          </w:tcPr>
          <w:p>
            <w:pPr>
              <w:pStyle w:val="TableParagraph"/>
              <w:rPr>
                <w:sz w:val="22"/>
              </w:rPr>
            </w:pPr>
          </w:p>
        </w:tc>
        <w:tc>
          <w:tcPr>
            <w:tcW w:w="3229" w:type="dxa"/>
          </w:tcPr>
          <w:p>
            <w:pPr>
              <w:pStyle w:val="TableParagraph"/>
              <w:rPr>
                <w:sz w:val="22"/>
              </w:rPr>
            </w:pPr>
          </w:p>
        </w:tc>
        <w:tc>
          <w:tcPr>
            <w:tcW w:w="1034" w:type="dxa"/>
          </w:tcPr>
          <w:p>
            <w:pPr>
              <w:pStyle w:val="TableParagraph"/>
              <w:rPr>
                <w:sz w:val="22"/>
              </w:rPr>
            </w:pPr>
          </w:p>
        </w:tc>
        <w:tc>
          <w:tcPr>
            <w:tcW w:w="1033" w:type="dxa"/>
          </w:tcPr>
          <w:p>
            <w:pPr>
              <w:pStyle w:val="TableParagraph"/>
              <w:rPr>
                <w:sz w:val="22"/>
              </w:rPr>
            </w:pPr>
          </w:p>
        </w:tc>
        <w:tc>
          <w:tcPr>
            <w:tcW w:w="815" w:type="dxa"/>
          </w:tcPr>
          <w:p>
            <w:pPr>
              <w:pStyle w:val="TableParagraph"/>
              <w:rPr>
                <w:sz w:val="22"/>
              </w:rPr>
            </w:pPr>
          </w:p>
        </w:tc>
        <w:tc>
          <w:tcPr>
            <w:tcW w:w="947" w:type="dxa"/>
            <w:tcBorders>
              <w:right w:val="single" w:sz="4" w:space="0" w:color="000000"/>
            </w:tcBorders>
          </w:tcPr>
          <w:p>
            <w:pPr>
              <w:pStyle w:val="TableParagraph"/>
              <w:spacing w:before="3"/>
              <w:rPr>
                <w:sz w:val="14"/>
              </w:rPr>
            </w:pPr>
          </w:p>
          <w:p>
            <w:pPr>
              <w:pStyle w:val="TableParagraph"/>
              <w:ind w:left="116"/>
              <w:rPr>
                <w:rFonts w:ascii="Arial"/>
                <w:b/>
                <w:sz w:val="17"/>
              </w:rPr>
            </w:pPr>
            <w:r>
              <w:rPr>
                <w:rFonts w:ascii="Arial"/>
                <w:b/>
                <w:w w:val="99"/>
                <w:sz w:val="17"/>
              </w:rPr>
              <w:t>1</w:t>
            </w:r>
          </w:p>
        </w:tc>
      </w:tr>
      <w:tr>
        <w:trPr>
          <w:trHeight w:val="390" w:hRule="atLeast"/>
        </w:trPr>
        <w:tc>
          <w:tcPr>
            <w:tcW w:w="1355" w:type="dxa"/>
            <w:tcBorders>
              <w:left w:val="single" w:sz="4" w:space="0" w:color="000000"/>
            </w:tcBorders>
          </w:tcPr>
          <w:p>
            <w:pPr>
              <w:pStyle w:val="TableParagraph"/>
              <w:rPr>
                <w:sz w:val="22"/>
              </w:rPr>
            </w:pPr>
          </w:p>
        </w:tc>
        <w:tc>
          <w:tcPr>
            <w:tcW w:w="3229" w:type="dxa"/>
          </w:tcPr>
          <w:p>
            <w:pPr>
              <w:pStyle w:val="TableParagraph"/>
              <w:rPr>
                <w:sz w:val="22"/>
              </w:rPr>
            </w:pPr>
          </w:p>
        </w:tc>
        <w:tc>
          <w:tcPr>
            <w:tcW w:w="1034" w:type="dxa"/>
          </w:tcPr>
          <w:p>
            <w:pPr>
              <w:pStyle w:val="TableParagraph"/>
              <w:rPr>
                <w:sz w:val="22"/>
              </w:rPr>
            </w:pPr>
          </w:p>
        </w:tc>
        <w:tc>
          <w:tcPr>
            <w:tcW w:w="1033" w:type="dxa"/>
          </w:tcPr>
          <w:p>
            <w:pPr>
              <w:pStyle w:val="TableParagraph"/>
              <w:rPr>
                <w:sz w:val="22"/>
              </w:rPr>
            </w:pPr>
          </w:p>
        </w:tc>
        <w:tc>
          <w:tcPr>
            <w:tcW w:w="815" w:type="dxa"/>
          </w:tcPr>
          <w:p>
            <w:pPr>
              <w:pStyle w:val="TableParagraph"/>
              <w:rPr>
                <w:sz w:val="22"/>
              </w:rPr>
            </w:pPr>
          </w:p>
        </w:tc>
        <w:tc>
          <w:tcPr>
            <w:tcW w:w="947" w:type="dxa"/>
            <w:tcBorders>
              <w:right w:val="single" w:sz="4" w:space="0" w:color="000000"/>
            </w:tcBorders>
          </w:tcPr>
          <w:p>
            <w:pPr>
              <w:pStyle w:val="TableParagraph"/>
              <w:spacing w:before="3"/>
              <w:rPr>
                <w:sz w:val="14"/>
              </w:rPr>
            </w:pPr>
          </w:p>
          <w:p>
            <w:pPr>
              <w:pStyle w:val="TableParagraph"/>
              <w:ind w:left="116"/>
              <w:rPr>
                <w:rFonts w:ascii="Arial"/>
                <w:b/>
                <w:sz w:val="17"/>
              </w:rPr>
            </w:pPr>
            <w:r>
              <w:rPr>
                <w:rFonts w:ascii="Arial"/>
                <w:b/>
                <w:w w:val="99"/>
                <w:sz w:val="17"/>
              </w:rPr>
              <w:t>0</w:t>
            </w:r>
          </w:p>
        </w:tc>
      </w:tr>
      <w:tr>
        <w:trPr>
          <w:trHeight w:val="464" w:hRule="atLeast"/>
        </w:trPr>
        <w:tc>
          <w:tcPr>
            <w:tcW w:w="1355" w:type="dxa"/>
            <w:tcBorders>
              <w:left w:val="single" w:sz="4" w:space="0" w:color="000000"/>
              <w:bottom w:val="single" w:sz="4" w:space="0" w:color="000000"/>
            </w:tcBorders>
          </w:tcPr>
          <w:p>
            <w:pPr>
              <w:pStyle w:val="TableParagraph"/>
              <w:spacing w:before="25"/>
              <w:ind w:left="779"/>
              <w:rPr>
                <w:rFonts w:ascii="Arial"/>
                <w:b/>
                <w:sz w:val="17"/>
              </w:rPr>
            </w:pPr>
            <w:r>
              <w:rPr>
                <w:rFonts w:ascii="Arial"/>
                <w:b/>
                <w:sz w:val="17"/>
              </w:rPr>
              <w:t>1997</w:t>
            </w:r>
          </w:p>
        </w:tc>
        <w:tc>
          <w:tcPr>
            <w:tcW w:w="3229" w:type="dxa"/>
            <w:tcBorders>
              <w:bottom w:val="single" w:sz="4" w:space="0" w:color="000000"/>
            </w:tcBorders>
          </w:tcPr>
          <w:p>
            <w:pPr>
              <w:pStyle w:val="TableParagraph"/>
              <w:tabs>
                <w:tab w:pos="1497" w:val="left" w:leader="none"/>
                <w:tab w:pos="2530" w:val="left" w:leader="none"/>
              </w:tabs>
              <w:spacing w:before="25"/>
              <w:ind w:left="462"/>
              <w:rPr>
                <w:rFonts w:ascii="Arial"/>
                <w:b/>
                <w:sz w:val="17"/>
              </w:rPr>
            </w:pPr>
            <w:r>
              <w:rPr>
                <w:rFonts w:ascii="Arial"/>
                <w:b/>
                <w:sz w:val="17"/>
              </w:rPr>
              <w:t>1999</w:t>
              <w:tab/>
              <w:t>2001</w:t>
              <w:tab/>
              <w:t>2003</w:t>
            </w:r>
          </w:p>
        </w:tc>
        <w:tc>
          <w:tcPr>
            <w:tcW w:w="1034" w:type="dxa"/>
            <w:tcBorders>
              <w:bottom w:val="single" w:sz="4" w:space="0" w:color="000000"/>
            </w:tcBorders>
          </w:tcPr>
          <w:p>
            <w:pPr>
              <w:pStyle w:val="TableParagraph"/>
              <w:spacing w:before="25"/>
              <w:ind w:left="334"/>
              <w:rPr>
                <w:rFonts w:ascii="Arial"/>
                <w:b/>
                <w:sz w:val="17"/>
              </w:rPr>
            </w:pPr>
            <w:r>
              <w:rPr>
                <w:rFonts w:ascii="Arial"/>
                <w:b/>
                <w:sz w:val="17"/>
              </w:rPr>
              <w:t>2005</w:t>
            </w:r>
          </w:p>
        </w:tc>
        <w:tc>
          <w:tcPr>
            <w:tcW w:w="1033" w:type="dxa"/>
            <w:tcBorders>
              <w:bottom w:val="single" w:sz="4" w:space="0" w:color="000000"/>
            </w:tcBorders>
          </w:tcPr>
          <w:p>
            <w:pPr>
              <w:pStyle w:val="TableParagraph"/>
              <w:spacing w:before="25"/>
              <w:ind w:left="334"/>
              <w:rPr>
                <w:rFonts w:ascii="Arial"/>
                <w:b/>
                <w:sz w:val="17"/>
              </w:rPr>
            </w:pPr>
            <w:r>
              <w:rPr>
                <w:rFonts w:ascii="Arial"/>
                <w:b/>
                <w:sz w:val="17"/>
              </w:rPr>
              <w:t>2007</w:t>
            </w:r>
          </w:p>
        </w:tc>
        <w:tc>
          <w:tcPr>
            <w:tcW w:w="815" w:type="dxa"/>
            <w:tcBorders>
              <w:bottom w:val="single" w:sz="4" w:space="0" w:color="000000"/>
            </w:tcBorders>
          </w:tcPr>
          <w:p>
            <w:pPr>
              <w:pStyle w:val="TableParagraph"/>
              <w:spacing w:before="25"/>
              <w:ind w:left="334"/>
              <w:rPr>
                <w:rFonts w:ascii="Arial"/>
                <w:b/>
                <w:sz w:val="17"/>
              </w:rPr>
            </w:pPr>
            <w:r>
              <w:rPr>
                <w:rFonts w:ascii="Arial"/>
                <w:b/>
                <w:sz w:val="17"/>
              </w:rPr>
              <w:t>2009</w:t>
            </w:r>
          </w:p>
        </w:tc>
        <w:tc>
          <w:tcPr>
            <w:tcW w:w="947" w:type="dxa"/>
            <w:tcBorders>
              <w:bottom w:val="single" w:sz="4" w:space="0" w:color="000000"/>
              <w:right w:val="single" w:sz="4" w:space="0" w:color="000000"/>
            </w:tcBorders>
          </w:tcPr>
          <w:p>
            <w:pPr>
              <w:pStyle w:val="TableParagraph"/>
              <w:rPr>
                <w:sz w:val="22"/>
              </w:rPr>
            </w:pPr>
          </w:p>
        </w:tc>
      </w:tr>
      <w:tr>
        <w:trPr>
          <w:trHeight w:val="350" w:hRule="atLeast"/>
        </w:trPr>
        <w:tc>
          <w:tcPr>
            <w:tcW w:w="8413"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Office for National Statistics</w:t>
            </w:r>
          </w:p>
        </w:tc>
      </w:tr>
    </w:tbl>
    <w:p>
      <w:pPr>
        <w:pStyle w:val="BodyText"/>
        <w:spacing w:before="10"/>
        <w:rPr>
          <w:sz w:val="27"/>
        </w:rPr>
      </w:pPr>
    </w:p>
    <w:p>
      <w:pPr>
        <w:pStyle w:val="BodyText"/>
        <w:spacing w:line="360" w:lineRule="auto" w:before="90"/>
        <w:ind w:left="1019" w:right="1794"/>
        <w:jc w:val="both"/>
      </w:pPr>
      <w:r>
        <w:rPr/>
        <w:pict>
          <v:group style="position:absolute;margin-left:137.25pt;margin-top:-222.646561pt;width:327.75pt;height:161.4pt;mso-position-horizontal-relative:page;mso-position-vertical-relative:paragraph;z-index:-254599168" coordorigin="2745,-4453" coordsize="6555,3228">
            <v:shape style="position:absolute;left:2745;top:-4453;width:6555;height:3227" coordorigin="2746,-4452" coordsize="6555,3227" path="m9247,-4452l9247,-1278m9247,-1278l9300,-1278m9247,-1808l9300,-1808m9247,-2337l9300,-2337m9247,-2864l9300,-2864m9247,-3393l9300,-3393m9247,-3923l9300,-3923m9247,-4452l9300,-4452m2746,-1278l9247,-1278m2746,-1226l2746,-1278m3779,-1226l3779,-1278m4812,-1226l4812,-1278m5846,-1226l5846,-1278m6880,-1226l6880,-1278m7913,-1226l7913,-1278m8947,-1226l8947,-1278e" filled="false" stroked="true" strokeweight=".06pt" strokecolor="#000000">
              <v:path arrowok="t"/>
              <v:stroke dashstyle="solid"/>
            </v:shape>
            <v:shape style="position:absolute;left:2767;top:-2414;width:2885;height:851" coordorigin="2767,-2414" coordsize="2885,851" path="m2767,-2414l2810,-2291m2810,-2291l2854,-2183m2854,-2183l2897,-2102m2897,-2102l2940,-2102m2940,-2102l2983,-2162m2983,-2162l3024,-2334m3024,-2334l3067,-2325m3067,-2325l3110,-2248m3110,-2248l3154,-2282m3154,-2282l3197,-2294m3197,-2294l3241,-2183m3241,-2183l3284,-2058m3284,-2058l3328,-2116m3328,-2116l3371,-2152m3371,-2152l3414,-2238m3414,-2238l3457,-2356m3457,-2356l3498,-2164m3498,-2164l3541,-2042m3541,-2042l3584,-1980m3584,-1980l3628,-2022m3628,-2022l3671,-1998m3671,-1998l3714,-1991m3714,-1991l3757,-2099m3757,-2099l3800,-2116m3800,-2116l3844,-2022m3844,-2022l3887,-2162m3887,-2162l3930,-2094m3930,-2094l3973,-1971m3973,-1971l4014,-1991m4014,-1991l4058,-1968m4058,-1968l4102,-1916m4102,-1916l4145,-1899m4145,-1899l4188,-1868m4188,-1868l4231,-1901m4231,-1901l4274,-1875m4274,-1875l4318,-1700m4318,-1700l4361,-1774m4361,-1774l4404,-1616m4404,-1616l4447,-1575m4447,-1575l4490,-1563m4490,-1563l4531,-1695m4531,-1695l4574,-1743m4574,-1743l4618,-1594m4618,-1594l4661,-1786m4661,-1786l4704,-1805m4704,-1805l4747,-1841m4747,-1841l4790,-1704m4790,-1704l4834,-1731m4834,-1731l4878,-1712m4878,-1712l4921,-1760m4921,-1760l4964,-1896m4964,-1896l5005,-2157m5005,-2157l5048,-2186m5048,-2186l5092,-2044m5092,-2044l5135,-2246m5135,-2246l5178,-1980m5178,-1980l5221,-1918m5221,-1918l5264,-1700m5264,-1700l5308,-1839m5308,-1839l5351,-2140m5351,-2140l5394,-2058m5394,-2058l5437,-2090m5437,-2090l5480,-2003m5480,-2003l5521,-1716m5521,-1716l5564,-1604m5564,-1604l5608,-1863m5608,-1863l5652,-1805e" filled="false" stroked="true" strokeweight="1.918pt" strokecolor="#33339a">
              <v:path arrowok="t"/>
              <v:stroke dashstyle="solid"/>
            </v:shape>
            <v:line style="position:absolute" from="5633,-1804" to="5714,-1804" stroked="true" strokeweight="2.038000pt" strokecolor="#33339a">
              <v:stroke dashstyle="solid"/>
            </v:line>
            <v:shape style="position:absolute;left:5695;top:-4035;width:3100;height:2232" coordorigin="5695,-4035" coordsize="3100,2232" path="m5695,-1803l5738,-2001m5738,-2001l5782,-2094m5782,-2094l5825,-2157m5825,-2157l5868,-1985m5868,-1985l5911,-2111m5911,-2111l5954,-2092m5954,-2092l5998,-2042m5998,-2042l6038,-1942m6038,-1942l6082,-1863m6082,-1863l6125,-1971m6125,-1971l6168,-2013m6168,-2013l6211,-2034m6211,-2034l6254,-1994m6254,-1994l6298,-1983m6298,-1983l6341,-1949m6341,-1949l6384,-2032m6384,-2032l6427,-1959m6427,-1959l6472,-1863m6472,-1863l6512,-1877m6512,-1877l6556,-2054m6556,-2054l6599,-2114m6599,-2114l6642,-2020m6642,-2020l6685,-1964m6685,-1964l6728,-1851m6728,-1851l6772,-1918m6772,-1918l6815,-2046m6815,-2046l6858,-2164m6858,-2164l6901,-2135m6901,-2135l6944,-2152m6944,-2152l6988,-2289m6988,-2289l7028,-2306m7028,-2306l7072,-2291m7072,-2291l7115,-2344m7115,-2344l7158,-2517m7158,-2517l7201,-2553m7201,-2553l7244,-2579m7244,-2579l7289,-2519m7289,-2519l7332,-2411m7332,-2411l7375,-2291m7375,-2291l7418,-2308m7418,-2308l7462,-2354m7462,-2354l7502,-2236m7502,-2236l7546,-2351m7546,-2351l7589,-2464m7589,-2464l7632,-2596m7632,-2596l7675,-2531m7675,-2531l7718,-2591m7718,-2591l7762,-2555m7762,-2555l7805,-2560m7805,-2560l7848,-2705m7848,-2705l7891,-2856m7891,-2856l7934,-2712m7934,-2712l7978,-2758m7978,-2758l8018,-2900m8018,-2900l8062,-2744m8062,-2744l8106,-2601m8106,-2601l8149,-2558m8149,-2558l8192,-2258m8192,-2258l8236,-2214m8236,-2214l8279,-2207m8279,-2207l8322,-2385m8322,-2385l8365,-2385m8365,-2385l8408,-2380m8408,-2380l8452,-2435m8452,-2435l8495,-2594m8495,-2594l8536,-2582m8536,-2582l8579,-2849m8579,-2849l8622,-3046m8622,-3046l8665,-3300m8665,-3300l8708,-3623m8708,-3623l8752,-3770m8752,-3770l8795,-4035e" filled="false" stroked="true" strokeweight="1.918pt" strokecolor="#33339a">
              <v:path arrowok="t"/>
              <v:stroke dashstyle="solid"/>
            </v:shape>
            <v:line style="position:absolute" from="8816,-4054" to="8816,-3614" stroked="true" strokeweight="4.0780pt" strokecolor="#33339a">
              <v:stroke dashstyle="solid"/>
            </v:line>
            <v:line style="position:absolute" from="8838,-3633" to="8882,-3424" stroked="true" strokeweight="1.918pt" strokecolor="#33339a">
              <v:stroke dashstyle="solid"/>
            </v:line>
            <v:line style="position:absolute" from="8904,-3443" to="8904,-2873" stroked="true" strokeweight="4.0780pt" strokecolor="#33339a">
              <v:stroke dashstyle="solid"/>
            </v:line>
            <v:shape style="position:absolute;left:8925;top:-2946;width:300;height:729" coordorigin="8926,-2945" coordsize="300,729" path="m8926,-2892l8969,-2864m8969,-2864l9010,-2945m9010,-2945l9053,-2794m9053,-2794l9096,-2486m9096,-2486l9139,-2440m9139,-2440l9182,-2226m9182,-2226l9226,-2217e" filled="false" stroked="true" strokeweight="1.918pt" strokecolor="#33339a">
              <v:path arrowok="t"/>
              <v:stroke dashstyle="solid"/>
            </v:shape>
            <v:shape style="position:absolute;left:2767;top:-2517;width:6116;height:1156" coordorigin="2767,-2517" coordsize="6116,1156" path="m2767,-2502l2810,-2406m2810,-2406l2854,-2428m2854,-2428l2897,-2351m2897,-2351l2940,-2356m2940,-2356l2983,-2296m2983,-2296l3024,-2313m3024,-2313l3067,-2392m3067,-2392l3110,-2342m3110,-2342l3154,-2346m3154,-2346l3197,-2390m3197,-2390l3241,-2385m3241,-2385l3284,-2313m3284,-2313l3328,-2382m3328,-2382l3371,-2368m3371,-2368l3414,-2284m3414,-2284l3457,-2368m3457,-2368l3498,-2301m3498,-2301l3541,-2210m3541,-2210l3584,-2109m3584,-2109l3628,-2157m3628,-2157l3671,-2094m3671,-2094l3714,-2058m3714,-2058l3757,-2140m3757,-2140l3800,-2104m3800,-2104l3844,-1964m3844,-1964l3887,-1996m3887,-1996l3930,-1996m3930,-1996l3973,-1923m3973,-1923l4014,-1954m4014,-1954l4058,-1942m4058,-1942l4102,-1918m4102,-1918l4145,-1848m4145,-1848l4188,-1803m4188,-1803l4231,-1776m4231,-1776l4274,-1654m4274,-1654l4318,-1481m4318,-1481l4361,-1568m4361,-1568l4404,-1436m4404,-1436l4447,-1484m4447,-1484l4490,-1460m4490,-1460l4531,-1412m4531,-1412l4574,-1361m4574,-1361l4618,-1416m4618,-1416l4661,-1517m4661,-1517l4704,-1616m4704,-1616l4747,-1582m4747,-1582l4790,-1560m4790,-1560l4834,-1688m4834,-1688l4878,-1630m4878,-1630l4921,-1702m4921,-1702l4964,-1803m4964,-1803l5005,-1887m5005,-1887l5048,-1996m5048,-1996l5092,-2121m5092,-2121l5135,-2229m5135,-2229l5178,-2010m5178,-2010l5221,-1925m5221,-1925l5264,-1901m5264,-1901l5308,-2034m5308,-2034l5351,-2190m5351,-2190l5394,-2116m5394,-2116l5437,-2130m5437,-2130l5480,-2008m5480,-2008l5521,-1968m5521,-1968l5564,-1968m5564,-1968l5608,-2109m5608,-2109l5652,-1996m5652,-1996l5695,-1956m5695,-1956l5738,-2133m5738,-2133l5782,-2121m5782,-2121l5825,-2200m5825,-2200l5868,-2073m5868,-2073l5911,-2147m5911,-2147l5954,-2070m5954,-2070l5998,-2092m5998,-2092l6038,-1964m6038,-1964l6082,-1853m6082,-1853l6125,-1952m6125,-1952l6168,-1966m6168,-1966l6211,-1966m6211,-1966l6254,-1918m6254,-1918l6298,-1863m6298,-1863l6341,-1784m6341,-1784l6384,-1928m6384,-1928l6427,-1882m6427,-1882l6472,-1822m6472,-1822l6512,-1812m6512,-1812l6556,-1889m6556,-1889l6599,-1964m6599,-1964l6642,-1920m6642,-1920l6685,-1870m6685,-1870l6728,-1769m6728,-1769l6772,-1779m6772,-1779l6815,-1870m6815,-1870l6858,-1994m6858,-1994l6901,-1976m6901,-1976l6944,-1947m6944,-1947l6988,-2034m6988,-2034l7028,-2051m7028,-2051l7072,-2106m7072,-2106l7115,-2102m7115,-2102l7158,-2260m7158,-2260l7201,-2226m7201,-2226l7244,-2171m7244,-2171l7289,-2176m7289,-2176l7332,-2123m7332,-2123l7375,-2018m7375,-2018l7418,-1973m7418,-1973l7462,-2042m7462,-2042l7502,-2001m7502,-2001l7546,-1985m7546,-1985l7589,-1880m7589,-1880l7632,-1973m7632,-1973l7675,-1803m7675,-1803l7718,-1899m7718,-1899l7762,-2056m7762,-2056l7805,-2082m7805,-2082l7848,-2166m7848,-2166l7891,-2253m7891,-2253l7934,-2200m7934,-2200l7978,-2270m7978,-2270l8018,-2366m8018,-2366l8062,-2303m8062,-2303l8106,-2351m8106,-2351l8149,-2363m8149,-2363l8192,-2238m8192,-2238l8236,-2246m8236,-2246l8279,-2094m8279,-2094l8322,-2128m8322,-2128l8365,-2056m8365,-2056l8408,-2049m8408,-2049l8452,-2001m8452,-2001l8495,-1976m8495,-1976l8536,-1940m8536,-1940l8579,-2118m8579,-2118l8622,-2181m8622,-2181l8665,-2217m8665,-2217l8708,-2342m8708,-2342l8752,-2409m8752,-2409l8795,-2517m8795,-2517l8838,-2346m8838,-2346l8882,-2382e" filled="false" stroked="true" strokeweight="1.918pt" strokecolor="#9a3300">
              <v:path arrowok="t"/>
              <v:stroke dashstyle="solid"/>
            </v:shape>
            <v:line style="position:absolute" from="8904,-2402" to="8904,-1932" stroked="true" strokeweight="4.0780pt" strokecolor="#9a3300">
              <v:stroke dashstyle="solid"/>
            </v:line>
            <v:shape style="position:absolute;left:8906;top:-2308;width:339;height:376" type="#_x0000_t75" stroked="false">
              <v:imagedata r:id="rId12" o:title=""/>
            </v:shape>
            <v:line style="position:absolute" from="2954,-4282" to="3316,-4282" stroked="true" strokeweight="1.918pt" strokecolor="#33339a">
              <v:stroke dashstyle="solid"/>
            </v:line>
            <v:line style="position:absolute" from="2954,-3993" to="3316,-3993" stroked="true" strokeweight="1.918pt" strokecolor="#9a3300">
              <v:stroke dashstyle="solid"/>
            </v:line>
            <w10:wrap type="none"/>
          </v:group>
        </w:pict>
      </w:r>
      <w:r>
        <w:rPr/>
        <w:t>This global price volatility led to fluctuations in inflation in the UK and other major economies. As Chart 5 shows, without the impact of food and energy prices, which are heavily influenced by global price developments, UK CPI inflation would have stayed very close to the two percent target in the last few years. But the result of food and energy price movements has been to send UK inflation on a giant rollercoaster – up to over 5 per cent about a year ago, and back down below the target more recently as petrol and domestic energy prices have dropped back from their peaks last</w:t>
      </w:r>
      <w:r>
        <w:rPr>
          <w:spacing w:val="-19"/>
        </w:rPr>
        <w:t> </w:t>
      </w:r>
      <w:r>
        <w:rPr/>
        <w:t>year.</w:t>
      </w:r>
    </w:p>
    <w:p>
      <w:pPr>
        <w:pStyle w:val="BodyText"/>
        <w:rPr>
          <w:sz w:val="36"/>
        </w:rPr>
      </w:pPr>
    </w:p>
    <w:p>
      <w:pPr>
        <w:pStyle w:val="BodyText"/>
        <w:spacing w:line="360" w:lineRule="auto"/>
        <w:ind w:left="1019" w:right="1794"/>
        <w:jc w:val="both"/>
      </w:pPr>
      <w:r>
        <w:rPr/>
        <w:t>To sum up, therefore, the task of managing inflation has become more challenging for national monetary authorities in the new global economy of the 21</w:t>
      </w:r>
      <w:r>
        <w:rPr>
          <w:vertAlign w:val="superscript"/>
        </w:rPr>
        <w:t>st</w:t>
      </w:r>
      <w:r>
        <w:rPr>
          <w:vertAlign w:val="baseline"/>
        </w:rPr>
        <w:t> century. The  close correspondence which used to link domestic demand conditions, national economic growth and inflation has been weakened through the increased propensity of demand to spill-over and support growth elsewhere in the global economy. At the same time, we have seen heightened volatility in both growth and inflation at the national level driven by global developments. Later on, I want to come back to the question of whether this is the new normality. But, first, I would like to discuss</w:t>
      </w:r>
      <w:r>
        <w:rPr>
          <w:spacing w:val="3"/>
          <w:vertAlign w:val="baseline"/>
        </w:rPr>
        <w:t> </w:t>
      </w:r>
      <w:r>
        <w:rPr>
          <w:vertAlign w:val="baseline"/>
        </w:rPr>
        <w:t>some</w:t>
      </w:r>
    </w:p>
    <w:p>
      <w:pPr>
        <w:spacing w:after="0" w:line="360" w:lineRule="auto"/>
        <w:jc w:val="both"/>
        <w:sectPr>
          <w:pgSz w:w="11910" w:h="16840"/>
          <w:pgMar w:header="0" w:footer="777" w:top="1600" w:bottom="960" w:left="780" w:right="0"/>
        </w:sectPr>
      </w:pPr>
    </w:p>
    <w:p>
      <w:pPr>
        <w:pStyle w:val="BodyText"/>
        <w:spacing w:line="360" w:lineRule="auto" w:before="76"/>
        <w:ind w:left="1019" w:right="1787"/>
      </w:pPr>
      <w:r>
        <w:rPr/>
        <w:t>energy and environmental challenges posed by the new global economy we now inhabit.</w:t>
      </w:r>
    </w:p>
    <w:p>
      <w:pPr>
        <w:spacing w:after="0" w:line="360" w:lineRule="auto"/>
        <w:sectPr>
          <w:pgSz w:w="11910" w:h="16840"/>
          <w:pgMar w:header="0" w:footer="777" w:top="1360" w:bottom="960" w:left="780" w:right="0"/>
        </w:sectPr>
      </w:pPr>
    </w:p>
    <w:p>
      <w:pPr>
        <w:pStyle w:val="Heading1"/>
        <w:spacing w:before="79"/>
      </w:pPr>
      <w:r>
        <w:rPr/>
        <w:t>Energy prices</w:t>
      </w:r>
    </w:p>
    <w:p>
      <w:pPr>
        <w:pStyle w:val="BodyText"/>
        <w:rPr>
          <w:b/>
          <w:sz w:val="26"/>
        </w:rPr>
      </w:pPr>
    </w:p>
    <w:p>
      <w:pPr>
        <w:pStyle w:val="BodyText"/>
        <w:spacing w:before="9"/>
        <w:rPr>
          <w:b/>
          <w:sz w:val="21"/>
        </w:rPr>
      </w:pPr>
    </w:p>
    <w:p>
      <w:pPr>
        <w:pStyle w:val="BodyText"/>
        <w:spacing w:line="360" w:lineRule="auto"/>
        <w:ind w:left="1020" w:right="1791"/>
        <w:jc w:val="both"/>
      </w:pPr>
      <w:r>
        <w:rPr/>
        <w:pict>
          <v:group style="position:absolute;margin-left:155.100006pt;margin-top:213.433426pt;width:317.2pt;height:146.050pt;mso-position-horizontal-relative:page;mso-position-vertical-relative:paragraph;z-index:-254598144" coordorigin="3102,4269" coordsize="6344,2921">
            <v:shape style="position:absolute;left:3152;top:4269;width:6293;height:2920" coordorigin="3152,4269" coordsize="6293,2920" path="m9392,4269l9392,7189m9392,7189l9445,7189m9392,6702l9445,6702m9392,6216l9445,6216m9392,5730l9445,5730m9392,5241l9445,5241m9392,4755l9445,4755m9392,4269l9445,4269m3152,6216l9392,6216m3152,6268l3152,6216m3809,6268l3809,6216m4468,6268l4468,6216m5124,6268l5124,6216m5779,6268l5779,6216m6436,6268l6436,6216m7094,6268l7094,6216m7751,6268l7751,6216m8407,6268l8407,6216m9062,6268l9062,6216e" filled="false" stroked="true" strokeweight=".06pt" strokecolor="#000000">
              <v:path arrowok="t"/>
              <v:stroke dashstyle="solid"/>
            </v:shape>
            <v:line style="position:absolute" from="3152,5763" to="3482,6108" stroked="true" strokeweight="1.916pt" strokecolor="#33339a">
              <v:stroke dashstyle="solid"/>
            </v:line>
            <v:shape style="position:absolute;left:3482;top:5729;width:5580;height:734" coordorigin="3482,5730" coordsize="5580,734" path="m3482,6108l3809,6290m3809,6290l4138,6444m4138,6444l4468,6297m4468,6297l4794,6252m4794,6252l5124,6141m5124,6141l5450,5974m5450,5974l5779,6211m5779,6211l6109,6160m6109,6160l6436,5862m6436,5862l6766,6175m6766,6175l7094,6398m7094,6398l7421,6463m7421,6463l7751,6271m7751,6271l8077,6189m8077,6189l8407,5965m8407,5965l8736,5730m8736,5730l9062,5878e" filled="false" stroked="true" strokeweight="1.916pt" strokecolor="#33339a">
              <v:path arrowok="t"/>
              <v:stroke dashstyle="solid"/>
            </v:shape>
            <v:line style="position:absolute" from="9062,5878" to="9392,7009" stroked="true" strokeweight="1.916pt" strokecolor="#33339a">
              <v:stroke dashstyle="solid"/>
            </v:line>
            <v:shape style="position:absolute;left:3102;top:4269;width:51;height:2920" coordorigin="3102,4269" coordsize="51,2920" path="m3152,4269l3152,7189m3102,7189l3152,7189m3102,6896l3152,6896m3102,6604l3152,6604m3102,6312l3152,6312m3102,6020l3152,6020m3102,5730l3152,5730m3102,5438l3152,5438m3102,5145l3152,5145m3102,4854l3152,4854m3102,4561l3152,4561m3102,4269l3152,4269e" filled="false" stroked="true" strokeweight=".06pt" strokecolor="#000000">
              <v:path arrowok="t"/>
              <v:stroke dashstyle="solid"/>
            </v:shape>
            <v:line style="position:absolute" from="3152,6230" to="3482,6405" stroked="true" strokeweight="1.916pt" strokecolor="#9a3300">
              <v:stroke dashstyle="solid"/>
            </v:line>
            <v:shape style="position:absolute;left:3482;top:6405;width:986;height:209" coordorigin="3482,6405" coordsize="986,209" path="m3482,6405l3809,6456m3809,6456l4138,6559m4138,6559l4468,6614e" filled="false" stroked="true" strokeweight="1.916pt" strokecolor="#9a3300">
              <v:path arrowok="t"/>
              <v:stroke dashstyle="solid"/>
            </v:shape>
            <v:line style="position:absolute" from="4448,6598" to="4813,6598" stroked="true" strokeweight="3.476pt" strokecolor="#9a3300">
              <v:stroke dashstyle="solid"/>
            </v:line>
            <v:shape style="position:absolute;left:4794;top:6263;width:1972;height:491" coordorigin="4794,6264" coordsize="1972,491" path="m4794,6583l5124,6470m5124,6470l5450,6535m5450,6535l5779,6754m5779,6754l6109,6590m6109,6590l6436,6264m6436,6264l6766,6410e" filled="false" stroked="true" strokeweight="1.916pt" strokecolor="#9a3300">
              <v:path arrowok="t"/>
              <v:stroke dashstyle="solid"/>
            </v:shape>
            <v:line style="position:absolute" from="6746,6405" to="7114,6405" stroked="true" strokeweight="2.396pt" strokecolor="#9a3300">
              <v:stroke dashstyle="solid"/>
            </v:line>
            <v:shape style="position:absolute;left:7094;top:4592;width:1968;height:1809" coordorigin="7094,4592" coordsize="1968,1809" path="m7094,6400l7421,6300m7421,6300l7751,6039m7751,6039l8077,5595m8077,5595l8407,5292m8407,5292l8736,5181m8736,5181l9062,4592e" filled="false" stroked="true" strokeweight="1.916pt" strokecolor="#9a3300">
              <v:path arrowok="t"/>
              <v:stroke dashstyle="solid"/>
            </v:shape>
            <v:line style="position:absolute" from="9062,4592" to="9392,5542" stroked="true" strokeweight="1.916pt" strokecolor="#9a3300">
              <v:stroke dashstyle="solid"/>
            </v:line>
            <w10:wrap type="none"/>
          </v:group>
        </w:pict>
      </w:r>
      <w:r>
        <w:rPr/>
        <w:t>On the energy front, a key issue is what might happen to both the level and the volatility of energy prices once the recovery gets into its stride. Chart 6 shows the level of the real oil price over the last two decades alongside the IMF’s measure of the “global output gap” – the level of global GDP relative to underlying capacity. This measure suggests that in 2007 and 2008, world output was significantly above capacity but that position has been rapidly reversed as the global economy moved into recession in the second half of last</w:t>
      </w:r>
      <w:r>
        <w:rPr>
          <w:spacing w:val="-8"/>
        </w:rPr>
        <w:t> </w:t>
      </w:r>
      <w:r>
        <w:rPr/>
        <w:t>year.</w:t>
      </w:r>
    </w:p>
    <w:p>
      <w:pPr>
        <w:pStyle w:val="BodyText"/>
        <w:rPr>
          <w:sz w:val="20"/>
        </w:rPr>
      </w:pPr>
    </w:p>
    <w:p>
      <w:pPr>
        <w:pStyle w:val="BodyText"/>
        <w:spacing w:before="3" w:after="1"/>
        <w:rPr>
          <w:sz w:val="16"/>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2666"/>
        <w:gridCol w:w="658"/>
        <w:gridCol w:w="658"/>
        <w:gridCol w:w="656"/>
        <w:gridCol w:w="655"/>
        <w:gridCol w:w="759"/>
        <w:gridCol w:w="1129"/>
      </w:tblGrid>
      <w:tr>
        <w:trPr>
          <w:trHeight w:val="441" w:hRule="atLeast"/>
        </w:trPr>
        <w:tc>
          <w:tcPr>
            <w:tcW w:w="88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Chart 6: Real oil price and global output gap</w:t>
            </w:r>
          </w:p>
        </w:tc>
      </w:tr>
      <w:tr>
        <w:trPr>
          <w:trHeight w:val="384" w:hRule="atLeast"/>
        </w:trPr>
        <w:tc>
          <w:tcPr>
            <w:tcW w:w="1642" w:type="dxa"/>
            <w:tcBorders>
              <w:top w:val="single" w:sz="4" w:space="0" w:color="000000"/>
              <w:left w:val="single" w:sz="4" w:space="0" w:color="000000"/>
            </w:tcBorders>
          </w:tcPr>
          <w:p>
            <w:pPr>
              <w:pStyle w:val="TableParagraph"/>
              <w:spacing w:before="131"/>
              <w:ind w:left="963"/>
              <w:rPr>
                <w:rFonts w:ascii="Arial"/>
                <w:b/>
                <w:sz w:val="16"/>
              </w:rPr>
            </w:pPr>
            <w:r>
              <w:rPr>
                <w:rFonts w:ascii="Arial"/>
                <w:b/>
                <w:sz w:val="16"/>
              </w:rPr>
              <w:t>US $</w:t>
            </w:r>
          </w:p>
        </w:tc>
        <w:tc>
          <w:tcPr>
            <w:tcW w:w="2666" w:type="dxa"/>
            <w:tcBorders>
              <w:top w:val="single" w:sz="4" w:space="0" w:color="000000"/>
            </w:tcBorders>
          </w:tcPr>
          <w:p>
            <w:pPr>
              <w:pStyle w:val="TableParagraph"/>
              <w:rPr>
                <w:sz w:val="22"/>
              </w:rPr>
            </w:pPr>
          </w:p>
        </w:tc>
        <w:tc>
          <w:tcPr>
            <w:tcW w:w="658" w:type="dxa"/>
            <w:tcBorders>
              <w:top w:val="single" w:sz="4" w:space="0" w:color="000000"/>
            </w:tcBorders>
          </w:tcPr>
          <w:p>
            <w:pPr>
              <w:pStyle w:val="TableParagraph"/>
              <w:rPr>
                <w:sz w:val="22"/>
              </w:rPr>
            </w:pPr>
          </w:p>
        </w:tc>
        <w:tc>
          <w:tcPr>
            <w:tcW w:w="658" w:type="dxa"/>
            <w:tcBorders>
              <w:top w:val="single" w:sz="4" w:space="0" w:color="000000"/>
            </w:tcBorders>
          </w:tcPr>
          <w:p>
            <w:pPr>
              <w:pStyle w:val="TableParagraph"/>
              <w:rPr>
                <w:sz w:val="22"/>
              </w:rPr>
            </w:pPr>
          </w:p>
        </w:tc>
        <w:tc>
          <w:tcPr>
            <w:tcW w:w="656" w:type="dxa"/>
            <w:tcBorders>
              <w:top w:val="single" w:sz="4" w:space="0" w:color="000000"/>
            </w:tcBorders>
          </w:tcPr>
          <w:p>
            <w:pPr>
              <w:pStyle w:val="TableParagraph"/>
              <w:rPr>
                <w:sz w:val="22"/>
              </w:rPr>
            </w:pPr>
          </w:p>
        </w:tc>
        <w:tc>
          <w:tcPr>
            <w:tcW w:w="655" w:type="dxa"/>
            <w:tcBorders>
              <w:top w:val="single" w:sz="4" w:space="0" w:color="000000"/>
            </w:tcBorders>
          </w:tcPr>
          <w:p>
            <w:pPr>
              <w:pStyle w:val="TableParagraph"/>
              <w:rPr>
                <w:sz w:val="22"/>
              </w:rPr>
            </w:pPr>
          </w:p>
        </w:tc>
        <w:tc>
          <w:tcPr>
            <w:tcW w:w="759" w:type="dxa"/>
            <w:tcBorders>
              <w:top w:val="single" w:sz="4" w:space="0" w:color="000000"/>
            </w:tcBorders>
          </w:tcPr>
          <w:p>
            <w:pPr>
              <w:pStyle w:val="TableParagraph"/>
              <w:spacing w:before="131"/>
              <w:ind w:left="141"/>
              <w:rPr>
                <w:rFonts w:ascii="Arial"/>
                <w:b/>
                <w:sz w:val="16"/>
              </w:rPr>
            </w:pPr>
            <w:r>
              <w:rPr>
                <w:rFonts w:ascii="Arial"/>
                <w:b/>
                <w:sz w:val="16"/>
              </w:rPr>
              <w:t>Percent</w:t>
            </w:r>
          </w:p>
        </w:tc>
        <w:tc>
          <w:tcPr>
            <w:tcW w:w="1129" w:type="dxa"/>
            <w:tcBorders>
              <w:top w:val="single" w:sz="4" w:space="0" w:color="000000"/>
              <w:right w:val="single" w:sz="4" w:space="0" w:color="000000"/>
            </w:tcBorders>
          </w:tcPr>
          <w:p>
            <w:pPr>
              <w:pStyle w:val="TableParagraph"/>
              <w:rPr>
                <w:sz w:val="22"/>
              </w:rPr>
            </w:pPr>
          </w:p>
        </w:tc>
      </w:tr>
      <w:tr>
        <w:trPr>
          <w:trHeight w:val="316" w:hRule="atLeast"/>
        </w:trPr>
        <w:tc>
          <w:tcPr>
            <w:tcW w:w="1642" w:type="dxa"/>
            <w:tcBorders>
              <w:left w:val="single" w:sz="4" w:space="0" w:color="000000"/>
            </w:tcBorders>
          </w:tcPr>
          <w:p>
            <w:pPr>
              <w:pStyle w:val="TableParagraph"/>
              <w:spacing w:before="7"/>
              <w:ind w:left="961"/>
              <w:rPr>
                <w:rFonts w:ascii="Arial"/>
                <w:b/>
                <w:sz w:val="16"/>
              </w:rPr>
            </w:pPr>
            <w:r>
              <w:rPr>
                <w:rFonts w:ascii="Arial"/>
                <w:b/>
                <w:sz w:val="16"/>
              </w:rPr>
              <w:t>100</w:t>
            </w:r>
          </w:p>
        </w:tc>
        <w:tc>
          <w:tcPr>
            <w:tcW w:w="2666" w:type="dxa"/>
          </w:tcPr>
          <w:p>
            <w:pPr>
              <w:pStyle w:val="TableParagraph"/>
              <w:tabs>
                <w:tab w:pos="465" w:val="left" w:leader="none"/>
              </w:tabs>
              <w:spacing w:before="79"/>
              <w:ind w:left="105"/>
              <w:rPr>
                <w:rFonts w:ascii="Arial"/>
                <w:b/>
                <w:sz w:val="16"/>
              </w:rPr>
            </w:pPr>
            <w:r>
              <w:rPr>
                <w:rFonts w:ascii="Arial"/>
                <w:b/>
                <w:w w:val="100"/>
                <w:position w:val="7"/>
                <w:sz w:val="16"/>
                <w:u w:val="thick" w:color="33339A"/>
              </w:rPr>
              <w:t> </w:t>
            </w:r>
            <w:r>
              <w:rPr>
                <w:rFonts w:ascii="Arial"/>
                <w:b/>
                <w:position w:val="7"/>
                <w:sz w:val="16"/>
                <w:u w:val="thick" w:color="33339A"/>
              </w:rPr>
              <w:tab/>
            </w:r>
            <w:r>
              <w:rPr>
                <w:rFonts w:ascii="Arial"/>
                <w:b/>
                <w:spacing w:val="-5"/>
                <w:position w:val="7"/>
                <w:sz w:val="16"/>
              </w:rPr>
              <w:t> </w:t>
            </w:r>
            <w:r>
              <w:rPr>
                <w:rFonts w:ascii="Arial"/>
                <w:b/>
                <w:sz w:val="16"/>
              </w:rPr>
              <w:t>Global output gap</w:t>
            </w:r>
            <w:r>
              <w:rPr>
                <w:rFonts w:ascii="Arial"/>
                <w:b/>
                <w:spacing w:val="2"/>
                <w:sz w:val="16"/>
              </w:rPr>
              <w:t> </w:t>
            </w:r>
            <w:r>
              <w:rPr>
                <w:rFonts w:ascii="Arial"/>
                <w:b/>
                <w:sz w:val="16"/>
              </w:rPr>
              <w:t>(RHS)</w:t>
            </w:r>
          </w:p>
        </w:tc>
        <w:tc>
          <w:tcPr>
            <w:tcW w:w="658" w:type="dxa"/>
          </w:tcPr>
          <w:p>
            <w:pPr>
              <w:pStyle w:val="TableParagraph"/>
              <w:rPr>
                <w:sz w:val="22"/>
              </w:rPr>
            </w:pPr>
          </w:p>
        </w:tc>
        <w:tc>
          <w:tcPr>
            <w:tcW w:w="658" w:type="dxa"/>
          </w:tcPr>
          <w:p>
            <w:pPr>
              <w:pStyle w:val="TableParagraph"/>
              <w:rPr>
                <w:sz w:val="22"/>
              </w:rPr>
            </w:pPr>
          </w:p>
        </w:tc>
        <w:tc>
          <w:tcPr>
            <w:tcW w:w="656" w:type="dxa"/>
          </w:tcPr>
          <w:p>
            <w:pPr>
              <w:pStyle w:val="TableParagraph"/>
              <w:rPr>
                <w:sz w:val="22"/>
              </w:rPr>
            </w:pPr>
          </w:p>
        </w:tc>
        <w:tc>
          <w:tcPr>
            <w:tcW w:w="655" w:type="dxa"/>
          </w:tcPr>
          <w:p>
            <w:pPr>
              <w:pStyle w:val="TableParagraph"/>
              <w:rPr>
                <w:sz w:val="22"/>
              </w:rPr>
            </w:pPr>
          </w:p>
        </w:tc>
        <w:tc>
          <w:tcPr>
            <w:tcW w:w="759" w:type="dxa"/>
          </w:tcPr>
          <w:p>
            <w:pPr>
              <w:pStyle w:val="TableParagraph"/>
              <w:rPr>
                <w:sz w:val="22"/>
              </w:rPr>
            </w:pPr>
          </w:p>
        </w:tc>
        <w:tc>
          <w:tcPr>
            <w:tcW w:w="1129" w:type="dxa"/>
            <w:tcBorders>
              <w:right w:val="single" w:sz="4" w:space="0" w:color="000000"/>
            </w:tcBorders>
          </w:tcPr>
          <w:p>
            <w:pPr>
              <w:pStyle w:val="TableParagraph"/>
              <w:spacing w:before="4"/>
              <w:ind w:left="34"/>
              <w:rPr>
                <w:rFonts w:ascii="Arial"/>
                <w:b/>
                <w:sz w:val="17"/>
              </w:rPr>
            </w:pPr>
            <w:r>
              <w:rPr>
                <w:rFonts w:ascii="Arial"/>
                <w:b/>
                <w:w w:val="100"/>
                <w:sz w:val="17"/>
              </w:rPr>
              <w:t>8</w:t>
            </w:r>
          </w:p>
        </w:tc>
      </w:tr>
      <w:tr>
        <w:trPr>
          <w:trHeight w:val="263" w:hRule="atLeast"/>
        </w:trPr>
        <w:tc>
          <w:tcPr>
            <w:tcW w:w="1642" w:type="dxa"/>
            <w:tcBorders>
              <w:left w:val="single" w:sz="4" w:space="0" w:color="000000"/>
            </w:tcBorders>
          </w:tcPr>
          <w:p>
            <w:pPr>
              <w:pStyle w:val="TableParagraph"/>
              <w:spacing w:line="168" w:lineRule="exact"/>
              <w:ind w:left="1049"/>
              <w:rPr>
                <w:rFonts w:ascii="Arial"/>
                <w:b/>
                <w:sz w:val="16"/>
              </w:rPr>
            </w:pPr>
            <w:r>
              <w:rPr>
                <w:rFonts w:ascii="Arial"/>
                <w:b/>
                <w:sz w:val="16"/>
              </w:rPr>
              <w:t>90</w:t>
            </w:r>
          </w:p>
        </w:tc>
        <w:tc>
          <w:tcPr>
            <w:tcW w:w="2666" w:type="dxa"/>
          </w:tcPr>
          <w:p>
            <w:pPr>
              <w:pStyle w:val="TableParagraph"/>
              <w:tabs>
                <w:tab w:pos="465" w:val="left" w:leader="none"/>
              </w:tabs>
              <w:spacing w:line="181" w:lineRule="exact" w:before="63"/>
              <w:ind w:left="105"/>
              <w:rPr>
                <w:rFonts w:ascii="Arial"/>
                <w:b/>
                <w:sz w:val="16"/>
              </w:rPr>
            </w:pPr>
            <w:r>
              <w:rPr>
                <w:rFonts w:ascii="Arial"/>
                <w:b/>
                <w:w w:val="100"/>
                <w:position w:val="8"/>
                <w:sz w:val="16"/>
                <w:u w:val="thick" w:color="9A3300"/>
              </w:rPr>
              <w:t> </w:t>
            </w:r>
            <w:r>
              <w:rPr>
                <w:rFonts w:ascii="Arial"/>
                <w:b/>
                <w:position w:val="8"/>
                <w:sz w:val="16"/>
                <w:u w:val="thick" w:color="9A3300"/>
              </w:rPr>
              <w:tab/>
            </w:r>
            <w:r>
              <w:rPr>
                <w:rFonts w:ascii="Arial"/>
                <w:b/>
                <w:spacing w:val="-5"/>
                <w:position w:val="8"/>
                <w:sz w:val="16"/>
              </w:rPr>
              <w:t> </w:t>
            </w:r>
            <w:r>
              <w:rPr>
                <w:rFonts w:ascii="Arial"/>
                <w:b/>
                <w:sz w:val="16"/>
              </w:rPr>
              <w:t>Real oil price</w:t>
            </w:r>
            <w:r>
              <w:rPr>
                <w:rFonts w:ascii="Arial"/>
                <w:b/>
                <w:spacing w:val="4"/>
                <w:sz w:val="16"/>
              </w:rPr>
              <w:t> </w:t>
            </w:r>
            <w:r>
              <w:rPr>
                <w:rFonts w:ascii="Arial"/>
                <w:b/>
                <w:sz w:val="16"/>
              </w:rPr>
              <w:t>(LHS)</w:t>
            </w:r>
          </w:p>
        </w:tc>
        <w:tc>
          <w:tcPr>
            <w:tcW w:w="658" w:type="dxa"/>
          </w:tcPr>
          <w:p>
            <w:pPr>
              <w:pStyle w:val="TableParagraph"/>
              <w:rPr>
                <w:sz w:val="18"/>
              </w:rPr>
            </w:pPr>
          </w:p>
        </w:tc>
        <w:tc>
          <w:tcPr>
            <w:tcW w:w="658" w:type="dxa"/>
          </w:tcPr>
          <w:p>
            <w:pPr>
              <w:pStyle w:val="TableParagraph"/>
              <w:rPr>
                <w:sz w:val="18"/>
              </w:rPr>
            </w:pPr>
          </w:p>
        </w:tc>
        <w:tc>
          <w:tcPr>
            <w:tcW w:w="656" w:type="dxa"/>
          </w:tcPr>
          <w:p>
            <w:pPr>
              <w:pStyle w:val="TableParagraph"/>
              <w:rPr>
                <w:sz w:val="18"/>
              </w:rPr>
            </w:pPr>
          </w:p>
        </w:tc>
        <w:tc>
          <w:tcPr>
            <w:tcW w:w="655" w:type="dxa"/>
          </w:tcPr>
          <w:p>
            <w:pPr>
              <w:pStyle w:val="TableParagraph"/>
              <w:rPr>
                <w:sz w:val="18"/>
              </w:rPr>
            </w:pPr>
          </w:p>
        </w:tc>
        <w:tc>
          <w:tcPr>
            <w:tcW w:w="759" w:type="dxa"/>
          </w:tcPr>
          <w:p>
            <w:pPr>
              <w:pStyle w:val="TableParagraph"/>
              <w:rPr>
                <w:sz w:val="18"/>
              </w:rPr>
            </w:pPr>
          </w:p>
        </w:tc>
        <w:tc>
          <w:tcPr>
            <w:tcW w:w="1129" w:type="dxa"/>
            <w:tcBorders>
              <w:right w:val="single" w:sz="4" w:space="0" w:color="000000"/>
            </w:tcBorders>
          </w:tcPr>
          <w:p>
            <w:pPr>
              <w:pStyle w:val="TableParagraph"/>
              <w:rPr>
                <w:sz w:val="18"/>
              </w:rPr>
            </w:pPr>
          </w:p>
        </w:tc>
      </w:tr>
      <w:tr>
        <w:trPr>
          <w:trHeight w:val="252" w:hRule="atLeast"/>
        </w:trPr>
        <w:tc>
          <w:tcPr>
            <w:tcW w:w="1642" w:type="dxa"/>
            <w:tcBorders>
              <w:left w:val="single" w:sz="4" w:space="0" w:color="000000"/>
            </w:tcBorders>
          </w:tcPr>
          <w:p>
            <w:pPr>
              <w:pStyle w:val="TableParagraph"/>
              <w:spacing w:before="11"/>
              <w:ind w:left="1049"/>
              <w:rPr>
                <w:rFonts w:ascii="Arial"/>
                <w:b/>
                <w:sz w:val="16"/>
              </w:rPr>
            </w:pPr>
            <w:r>
              <w:rPr>
                <w:rFonts w:ascii="Arial"/>
                <w:b/>
                <w:sz w:val="16"/>
              </w:rPr>
              <w:t>80</w:t>
            </w:r>
          </w:p>
        </w:tc>
        <w:tc>
          <w:tcPr>
            <w:tcW w:w="2666" w:type="dxa"/>
          </w:tcPr>
          <w:p>
            <w:pPr>
              <w:pStyle w:val="TableParagraph"/>
              <w:rPr>
                <w:sz w:val="18"/>
              </w:rPr>
            </w:pPr>
          </w:p>
        </w:tc>
        <w:tc>
          <w:tcPr>
            <w:tcW w:w="658" w:type="dxa"/>
          </w:tcPr>
          <w:p>
            <w:pPr>
              <w:pStyle w:val="TableParagraph"/>
              <w:rPr>
                <w:sz w:val="18"/>
              </w:rPr>
            </w:pPr>
          </w:p>
        </w:tc>
        <w:tc>
          <w:tcPr>
            <w:tcW w:w="658" w:type="dxa"/>
          </w:tcPr>
          <w:p>
            <w:pPr>
              <w:pStyle w:val="TableParagraph"/>
              <w:rPr>
                <w:sz w:val="18"/>
              </w:rPr>
            </w:pPr>
          </w:p>
        </w:tc>
        <w:tc>
          <w:tcPr>
            <w:tcW w:w="656" w:type="dxa"/>
          </w:tcPr>
          <w:p>
            <w:pPr>
              <w:pStyle w:val="TableParagraph"/>
              <w:rPr>
                <w:sz w:val="18"/>
              </w:rPr>
            </w:pPr>
          </w:p>
        </w:tc>
        <w:tc>
          <w:tcPr>
            <w:tcW w:w="655" w:type="dxa"/>
          </w:tcPr>
          <w:p>
            <w:pPr>
              <w:pStyle w:val="TableParagraph"/>
              <w:rPr>
                <w:sz w:val="18"/>
              </w:rPr>
            </w:pPr>
          </w:p>
        </w:tc>
        <w:tc>
          <w:tcPr>
            <w:tcW w:w="759" w:type="dxa"/>
          </w:tcPr>
          <w:p>
            <w:pPr>
              <w:pStyle w:val="TableParagraph"/>
              <w:rPr>
                <w:sz w:val="18"/>
              </w:rPr>
            </w:pPr>
          </w:p>
        </w:tc>
        <w:tc>
          <w:tcPr>
            <w:tcW w:w="1129" w:type="dxa"/>
            <w:tcBorders>
              <w:right w:val="single" w:sz="4" w:space="0" w:color="000000"/>
            </w:tcBorders>
          </w:tcPr>
          <w:p>
            <w:pPr>
              <w:pStyle w:val="TableParagraph"/>
              <w:spacing w:line="107" w:lineRule="exact"/>
              <w:ind w:left="34"/>
              <w:rPr>
                <w:rFonts w:ascii="Arial"/>
                <w:b/>
                <w:sz w:val="17"/>
              </w:rPr>
            </w:pPr>
            <w:r>
              <w:rPr>
                <w:rFonts w:ascii="Arial"/>
                <w:b/>
                <w:w w:val="100"/>
                <w:sz w:val="17"/>
              </w:rPr>
              <w:t>6</w:t>
            </w:r>
          </w:p>
        </w:tc>
      </w:tr>
      <w:tr>
        <w:trPr>
          <w:trHeight w:val="292" w:hRule="atLeast"/>
        </w:trPr>
        <w:tc>
          <w:tcPr>
            <w:tcW w:w="1642" w:type="dxa"/>
            <w:tcBorders>
              <w:left w:val="single" w:sz="4" w:space="0" w:color="000000"/>
            </w:tcBorders>
          </w:tcPr>
          <w:p>
            <w:pPr>
              <w:pStyle w:val="TableParagraph"/>
              <w:spacing w:before="52"/>
              <w:ind w:left="1049"/>
              <w:rPr>
                <w:rFonts w:ascii="Arial"/>
                <w:b/>
                <w:sz w:val="16"/>
              </w:rPr>
            </w:pPr>
            <w:r>
              <w:rPr>
                <w:rFonts w:ascii="Arial"/>
                <w:b/>
                <w:sz w:val="16"/>
              </w:rPr>
              <w:t>70</w:t>
            </w:r>
          </w:p>
        </w:tc>
        <w:tc>
          <w:tcPr>
            <w:tcW w:w="2666" w:type="dxa"/>
          </w:tcPr>
          <w:p>
            <w:pPr>
              <w:pStyle w:val="TableParagraph"/>
              <w:rPr>
                <w:sz w:val="20"/>
              </w:rPr>
            </w:pPr>
          </w:p>
        </w:tc>
        <w:tc>
          <w:tcPr>
            <w:tcW w:w="658" w:type="dxa"/>
          </w:tcPr>
          <w:p>
            <w:pPr>
              <w:pStyle w:val="TableParagraph"/>
              <w:rPr>
                <w:sz w:val="20"/>
              </w:rPr>
            </w:pPr>
          </w:p>
        </w:tc>
        <w:tc>
          <w:tcPr>
            <w:tcW w:w="658" w:type="dxa"/>
          </w:tcPr>
          <w:p>
            <w:pPr>
              <w:pStyle w:val="TableParagraph"/>
              <w:rPr>
                <w:sz w:val="20"/>
              </w:rPr>
            </w:pPr>
          </w:p>
        </w:tc>
        <w:tc>
          <w:tcPr>
            <w:tcW w:w="656" w:type="dxa"/>
          </w:tcPr>
          <w:p>
            <w:pPr>
              <w:pStyle w:val="TableParagraph"/>
              <w:rPr>
                <w:sz w:val="20"/>
              </w:rPr>
            </w:pPr>
          </w:p>
        </w:tc>
        <w:tc>
          <w:tcPr>
            <w:tcW w:w="655" w:type="dxa"/>
          </w:tcPr>
          <w:p>
            <w:pPr>
              <w:pStyle w:val="TableParagraph"/>
              <w:rPr>
                <w:sz w:val="20"/>
              </w:rPr>
            </w:pPr>
          </w:p>
        </w:tc>
        <w:tc>
          <w:tcPr>
            <w:tcW w:w="759" w:type="dxa"/>
          </w:tcPr>
          <w:p>
            <w:pPr>
              <w:pStyle w:val="TableParagraph"/>
              <w:rPr>
                <w:sz w:val="20"/>
              </w:rPr>
            </w:pPr>
          </w:p>
        </w:tc>
        <w:tc>
          <w:tcPr>
            <w:tcW w:w="1129" w:type="dxa"/>
            <w:tcBorders>
              <w:right w:val="single" w:sz="4" w:space="0" w:color="000000"/>
            </w:tcBorders>
          </w:tcPr>
          <w:p>
            <w:pPr>
              <w:pStyle w:val="TableParagraph"/>
              <w:spacing w:line="128" w:lineRule="exact" w:before="144"/>
              <w:ind w:left="34"/>
              <w:rPr>
                <w:rFonts w:ascii="Arial"/>
                <w:b/>
                <w:sz w:val="17"/>
              </w:rPr>
            </w:pPr>
            <w:r>
              <w:rPr>
                <w:rFonts w:ascii="Arial"/>
                <w:b/>
                <w:w w:val="100"/>
                <w:sz w:val="17"/>
              </w:rPr>
              <w:t>4</w:t>
            </w:r>
          </w:p>
        </w:tc>
      </w:tr>
      <w:tr>
        <w:trPr>
          <w:trHeight w:val="290" w:hRule="atLeast"/>
        </w:trPr>
        <w:tc>
          <w:tcPr>
            <w:tcW w:w="1642" w:type="dxa"/>
            <w:tcBorders>
              <w:left w:val="single" w:sz="4" w:space="0" w:color="000000"/>
            </w:tcBorders>
          </w:tcPr>
          <w:p>
            <w:pPr>
              <w:pStyle w:val="TableParagraph"/>
              <w:spacing w:before="51"/>
              <w:ind w:left="1049"/>
              <w:rPr>
                <w:rFonts w:ascii="Arial"/>
                <w:b/>
                <w:sz w:val="16"/>
              </w:rPr>
            </w:pPr>
            <w:r>
              <w:rPr>
                <w:rFonts w:ascii="Arial"/>
                <w:b/>
                <w:sz w:val="16"/>
              </w:rPr>
              <w:t>60</w:t>
            </w:r>
          </w:p>
        </w:tc>
        <w:tc>
          <w:tcPr>
            <w:tcW w:w="2666" w:type="dxa"/>
          </w:tcPr>
          <w:p>
            <w:pPr>
              <w:pStyle w:val="TableParagraph"/>
              <w:rPr>
                <w:sz w:val="20"/>
              </w:rPr>
            </w:pPr>
          </w:p>
        </w:tc>
        <w:tc>
          <w:tcPr>
            <w:tcW w:w="658" w:type="dxa"/>
          </w:tcPr>
          <w:p>
            <w:pPr>
              <w:pStyle w:val="TableParagraph"/>
              <w:rPr>
                <w:sz w:val="20"/>
              </w:rPr>
            </w:pPr>
          </w:p>
        </w:tc>
        <w:tc>
          <w:tcPr>
            <w:tcW w:w="658" w:type="dxa"/>
          </w:tcPr>
          <w:p>
            <w:pPr>
              <w:pStyle w:val="TableParagraph"/>
              <w:rPr>
                <w:sz w:val="20"/>
              </w:rPr>
            </w:pPr>
          </w:p>
        </w:tc>
        <w:tc>
          <w:tcPr>
            <w:tcW w:w="656" w:type="dxa"/>
          </w:tcPr>
          <w:p>
            <w:pPr>
              <w:pStyle w:val="TableParagraph"/>
              <w:rPr>
                <w:sz w:val="20"/>
              </w:rPr>
            </w:pPr>
          </w:p>
        </w:tc>
        <w:tc>
          <w:tcPr>
            <w:tcW w:w="655" w:type="dxa"/>
          </w:tcPr>
          <w:p>
            <w:pPr>
              <w:pStyle w:val="TableParagraph"/>
              <w:rPr>
                <w:sz w:val="20"/>
              </w:rPr>
            </w:pPr>
          </w:p>
        </w:tc>
        <w:tc>
          <w:tcPr>
            <w:tcW w:w="759" w:type="dxa"/>
          </w:tcPr>
          <w:p>
            <w:pPr>
              <w:pStyle w:val="TableParagraph"/>
              <w:rPr>
                <w:sz w:val="20"/>
              </w:rPr>
            </w:pPr>
          </w:p>
        </w:tc>
        <w:tc>
          <w:tcPr>
            <w:tcW w:w="1129" w:type="dxa"/>
            <w:tcBorders>
              <w:right w:val="single" w:sz="4" w:space="0" w:color="000000"/>
            </w:tcBorders>
          </w:tcPr>
          <w:p>
            <w:pPr>
              <w:pStyle w:val="TableParagraph"/>
              <w:rPr>
                <w:sz w:val="20"/>
              </w:rPr>
            </w:pPr>
          </w:p>
        </w:tc>
      </w:tr>
      <w:tr>
        <w:trPr>
          <w:trHeight w:val="296" w:hRule="atLeast"/>
        </w:trPr>
        <w:tc>
          <w:tcPr>
            <w:tcW w:w="1642" w:type="dxa"/>
            <w:tcBorders>
              <w:left w:val="single" w:sz="4" w:space="0" w:color="000000"/>
            </w:tcBorders>
          </w:tcPr>
          <w:p>
            <w:pPr>
              <w:pStyle w:val="TableParagraph"/>
              <w:spacing w:before="53"/>
              <w:ind w:left="1049"/>
              <w:rPr>
                <w:rFonts w:ascii="Arial"/>
                <w:b/>
                <w:sz w:val="16"/>
              </w:rPr>
            </w:pPr>
            <w:r>
              <w:rPr>
                <w:rFonts w:ascii="Arial"/>
                <w:b/>
                <w:sz w:val="16"/>
              </w:rPr>
              <w:t>50</w:t>
            </w:r>
          </w:p>
        </w:tc>
        <w:tc>
          <w:tcPr>
            <w:tcW w:w="2666" w:type="dxa"/>
          </w:tcPr>
          <w:p>
            <w:pPr>
              <w:pStyle w:val="TableParagraph"/>
              <w:rPr>
                <w:sz w:val="22"/>
              </w:rPr>
            </w:pPr>
          </w:p>
        </w:tc>
        <w:tc>
          <w:tcPr>
            <w:tcW w:w="658" w:type="dxa"/>
          </w:tcPr>
          <w:p>
            <w:pPr>
              <w:pStyle w:val="TableParagraph"/>
              <w:rPr>
                <w:sz w:val="22"/>
              </w:rPr>
            </w:pPr>
          </w:p>
        </w:tc>
        <w:tc>
          <w:tcPr>
            <w:tcW w:w="658" w:type="dxa"/>
          </w:tcPr>
          <w:p>
            <w:pPr>
              <w:pStyle w:val="TableParagraph"/>
              <w:rPr>
                <w:sz w:val="22"/>
              </w:rPr>
            </w:pPr>
          </w:p>
        </w:tc>
        <w:tc>
          <w:tcPr>
            <w:tcW w:w="656" w:type="dxa"/>
          </w:tcPr>
          <w:p>
            <w:pPr>
              <w:pStyle w:val="TableParagraph"/>
              <w:rPr>
                <w:sz w:val="22"/>
              </w:rPr>
            </w:pPr>
          </w:p>
        </w:tc>
        <w:tc>
          <w:tcPr>
            <w:tcW w:w="655" w:type="dxa"/>
          </w:tcPr>
          <w:p>
            <w:pPr>
              <w:pStyle w:val="TableParagraph"/>
              <w:rPr>
                <w:sz w:val="22"/>
              </w:rPr>
            </w:pPr>
          </w:p>
        </w:tc>
        <w:tc>
          <w:tcPr>
            <w:tcW w:w="759" w:type="dxa"/>
          </w:tcPr>
          <w:p>
            <w:pPr>
              <w:pStyle w:val="TableParagraph"/>
              <w:rPr>
                <w:sz w:val="22"/>
              </w:rPr>
            </w:pPr>
          </w:p>
        </w:tc>
        <w:tc>
          <w:tcPr>
            <w:tcW w:w="1129" w:type="dxa"/>
            <w:tcBorders>
              <w:right w:val="single" w:sz="4" w:space="0" w:color="000000"/>
            </w:tcBorders>
          </w:tcPr>
          <w:p>
            <w:pPr>
              <w:pStyle w:val="TableParagraph"/>
              <w:spacing w:before="50"/>
              <w:ind w:left="34"/>
              <w:rPr>
                <w:rFonts w:ascii="Arial"/>
                <w:b/>
                <w:sz w:val="17"/>
              </w:rPr>
            </w:pPr>
            <w:r>
              <w:rPr>
                <w:rFonts w:ascii="Arial"/>
                <w:b/>
                <w:w w:val="100"/>
                <w:sz w:val="17"/>
              </w:rPr>
              <w:t>2</w:t>
            </w:r>
          </w:p>
        </w:tc>
      </w:tr>
      <w:tr>
        <w:trPr>
          <w:trHeight w:val="286" w:hRule="atLeast"/>
        </w:trPr>
        <w:tc>
          <w:tcPr>
            <w:tcW w:w="1642" w:type="dxa"/>
            <w:tcBorders>
              <w:left w:val="single" w:sz="4" w:space="0" w:color="000000"/>
            </w:tcBorders>
          </w:tcPr>
          <w:p>
            <w:pPr>
              <w:pStyle w:val="TableParagraph"/>
              <w:spacing w:before="46"/>
              <w:ind w:left="1049"/>
              <w:rPr>
                <w:rFonts w:ascii="Arial"/>
                <w:b/>
                <w:sz w:val="16"/>
              </w:rPr>
            </w:pPr>
            <w:r>
              <w:rPr>
                <w:rFonts w:ascii="Arial"/>
                <w:b/>
                <w:sz w:val="16"/>
              </w:rPr>
              <w:t>40</w:t>
            </w:r>
          </w:p>
        </w:tc>
        <w:tc>
          <w:tcPr>
            <w:tcW w:w="2666" w:type="dxa"/>
          </w:tcPr>
          <w:p>
            <w:pPr>
              <w:pStyle w:val="TableParagraph"/>
              <w:rPr>
                <w:sz w:val="20"/>
              </w:rPr>
            </w:pPr>
          </w:p>
        </w:tc>
        <w:tc>
          <w:tcPr>
            <w:tcW w:w="658" w:type="dxa"/>
          </w:tcPr>
          <w:p>
            <w:pPr>
              <w:pStyle w:val="TableParagraph"/>
              <w:rPr>
                <w:sz w:val="20"/>
              </w:rPr>
            </w:pPr>
          </w:p>
        </w:tc>
        <w:tc>
          <w:tcPr>
            <w:tcW w:w="658" w:type="dxa"/>
          </w:tcPr>
          <w:p>
            <w:pPr>
              <w:pStyle w:val="TableParagraph"/>
              <w:rPr>
                <w:sz w:val="20"/>
              </w:rPr>
            </w:pPr>
          </w:p>
        </w:tc>
        <w:tc>
          <w:tcPr>
            <w:tcW w:w="656" w:type="dxa"/>
          </w:tcPr>
          <w:p>
            <w:pPr>
              <w:pStyle w:val="TableParagraph"/>
              <w:rPr>
                <w:sz w:val="20"/>
              </w:rPr>
            </w:pPr>
          </w:p>
        </w:tc>
        <w:tc>
          <w:tcPr>
            <w:tcW w:w="655" w:type="dxa"/>
          </w:tcPr>
          <w:p>
            <w:pPr>
              <w:pStyle w:val="TableParagraph"/>
              <w:rPr>
                <w:sz w:val="20"/>
              </w:rPr>
            </w:pPr>
          </w:p>
        </w:tc>
        <w:tc>
          <w:tcPr>
            <w:tcW w:w="759" w:type="dxa"/>
          </w:tcPr>
          <w:p>
            <w:pPr>
              <w:pStyle w:val="TableParagraph"/>
              <w:rPr>
                <w:sz w:val="20"/>
              </w:rPr>
            </w:pPr>
          </w:p>
        </w:tc>
        <w:tc>
          <w:tcPr>
            <w:tcW w:w="1129" w:type="dxa"/>
            <w:tcBorders>
              <w:right w:val="single" w:sz="4" w:space="0" w:color="000000"/>
            </w:tcBorders>
          </w:tcPr>
          <w:p>
            <w:pPr>
              <w:pStyle w:val="TableParagraph"/>
              <w:rPr>
                <w:sz w:val="20"/>
              </w:rPr>
            </w:pPr>
          </w:p>
        </w:tc>
      </w:tr>
      <w:tr>
        <w:trPr>
          <w:trHeight w:val="292" w:hRule="atLeast"/>
        </w:trPr>
        <w:tc>
          <w:tcPr>
            <w:tcW w:w="1642" w:type="dxa"/>
            <w:tcBorders>
              <w:left w:val="single" w:sz="4" w:space="0" w:color="000000"/>
            </w:tcBorders>
          </w:tcPr>
          <w:p>
            <w:pPr>
              <w:pStyle w:val="TableParagraph"/>
              <w:spacing w:before="52"/>
              <w:ind w:left="1049"/>
              <w:rPr>
                <w:rFonts w:ascii="Arial"/>
                <w:b/>
                <w:sz w:val="16"/>
              </w:rPr>
            </w:pPr>
            <w:r>
              <w:rPr>
                <w:rFonts w:ascii="Arial"/>
                <w:b/>
                <w:sz w:val="16"/>
              </w:rPr>
              <w:t>30</w:t>
            </w:r>
          </w:p>
        </w:tc>
        <w:tc>
          <w:tcPr>
            <w:tcW w:w="2666" w:type="dxa"/>
          </w:tcPr>
          <w:p>
            <w:pPr>
              <w:pStyle w:val="TableParagraph"/>
              <w:rPr>
                <w:sz w:val="20"/>
              </w:rPr>
            </w:pPr>
          </w:p>
        </w:tc>
        <w:tc>
          <w:tcPr>
            <w:tcW w:w="658" w:type="dxa"/>
          </w:tcPr>
          <w:p>
            <w:pPr>
              <w:pStyle w:val="TableParagraph"/>
              <w:rPr>
                <w:sz w:val="20"/>
              </w:rPr>
            </w:pPr>
          </w:p>
        </w:tc>
        <w:tc>
          <w:tcPr>
            <w:tcW w:w="658" w:type="dxa"/>
          </w:tcPr>
          <w:p>
            <w:pPr>
              <w:pStyle w:val="TableParagraph"/>
              <w:rPr>
                <w:sz w:val="20"/>
              </w:rPr>
            </w:pPr>
          </w:p>
        </w:tc>
        <w:tc>
          <w:tcPr>
            <w:tcW w:w="656" w:type="dxa"/>
          </w:tcPr>
          <w:p>
            <w:pPr>
              <w:pStyle w:val="TableParagraph"/>
              <w:rPr>
                <w:sz w:val="20"/>
              </w:rPr>
            </w:pPr>
          </w:p>
        </w:tc>
        <w:tc>
          <w:tcPr>
            <w:tcW w:w="655" w:type="dxa"/>
          </w:tcPr>
          <w:p>
            <w:pPr>
              <w:pStyle w:val="TableParagraph"/>
              <w:rPr>
                <w:sz w:val="20"/>
              </w:rPr>
            </w:pPr>
          </w:p>
        </w:tc>
        <w:tc>
          <w:tcPr>
            <w:tcW w:w="759" w:type="dxa"/>
          </w:tcPr>
          <w:p>
            <w:pPr>
              <w:pStyle w:val="TableParagraph"/>
              <w:rPr>
                <w:sz w:val="20"/>
              </w:rPr>
            </w:pPr>
          </w:p>
        </w:tc>
        <w:tc>
          <w:tcPr>
            <w:tcW w:w="1129" w:type="dxa"/>
            <w:tcBorders>
              <w:right w:val="single" w:sz="4" w:space="0" w:color="000000"/>
            </w:tcBorders>
          </w:tcPr>
          <w:p>
            <w:pPr>
              <w:pStyle w:val="TableParagraph"/>
              <w:spacing w:line="148" w:lineRule="exact"/>
              <w:ind w:left="34"/>
              <w:rPr>
                <w:rFonts w:ascii="Arial"/>
                <w:b/>
                <w:sz w:val="17"/>
              </w:rPr>
            </w:pPr>
            <w:r>
              <w:rPr>
                <w:rFonts w:ascii="Arial"/>
                <w:b/>
                <w:w w:val="100"/>
                <w:sz w:val="17"/>
              </w:rPr>
              <w:t>0</w:t>
            </w:r>
          </w:p>
        </w:tc>
      </w:tr>
      <w:tr>
        <w:trPr>
          <w:trHeight w:val="292" w:hRule="atLeast"/>
        </w:trPr>
        <w:tc>
          <w:tcPr>
            <w:tcW w:w="1642" w:type="dxa"/>
            <w:tcBorders>
              <w:left w:val="single" w:sz="4" w:space="0" w:color="000000"/>
            </w:tcBorders>
          </w:tcPr>
          <w:p>
            <w:pPr>
              <w:pStyle w:val="TableParagraph"/>
              <w:spacing w:before="51"/>
              <w:ind w:left="1049"/>
              <w:rPr>
                <w:rFonts w:ascii="Arial"/>
                <w:b/>
                <w:sz w:val="16"/>
              </w:rPr>
            </w:pPr>
            <w:r>
              <w:rPr>
                <w:rFonts w:ascii="Arial"/>
                <w:b/>
                <w:sz w:val="16"/>
              </w:rPr>
              <w:t>20</w:t>
            </w:r>
          </w:p>
        </w:tc>
        <w:tc>
          <w:tcPr>
            <w:tcW w:w="2666" w:type="dxa"/>
          </w:tcPr>
          <w:p>
            <w:pPr>
              <w:pStyle w:val="TableParagraph"/>
              <w:rPr>
                <w:sz w:val="20"/>
              </w:rPr>
            </w:pPr>
          </w:p>
        </w:tc>
        <w:tc>
          <w:tcPr>
            <w:tcW w:w="658" w:type="dxa"/>
          </w:tcPr>
          <w:p>
            <w:pPr>
              <w:pStyle w:val="TableParagraph"/>
              <w:rPr>
                <w:sz w:val="20"/>
              </w:rPr>
            </w:pPr>
          </w:p>
        </w:tc>
        <w:tc>
          <w:tcPr>
            <w:tcW w:w="658" w:type="dxa"/>
          </w:tcPr>
          <w:p>
            <w:pPr>
              <w:pStyle w:val="TableParagraph"/>
              <w:rPr>
                <w:sz w:val="20"/>
              </w:rPr>
            </w:pPr>
          </w:p>
        </w:tc>
        <w:tc>
          <w:tcPr>
            <w:tcW w:w="656" w:type="dxa"/>
          </w:tcPr>
          <w:p>
            <w:pPr>
              <w:pStyle w:val="TableParagraph"/>
              <w:rPr>
                <w:sz w:val="20"/>
              </w:rPr>
            </w:pPr>
          </w:p>
        </w:tc>
        <w:tc>
          <w:tcPr>
            <w:tcW w:w="655" w:type="dxa"/>
          </w:tcPr>
          <w:p>
            <w:pPr>
              <w:pStyle w:val="TableParagraph"/>
              <w:rPr>
                <w:sz w:val="20"/>
              </w:rPr>
            </w:pPr>
          </w:p>
        </w:tc>
        <w:tc>
          <w:tcPr>
            <w:tcW w:w="759" w:type="dxa"/>
          </w:tcPr>
          <w:p>
            <w:pPr>
              <w:pStyle w:val="TableParagraph"/>
              <w:rPr>
                <w:sz w:val="20"/>
              </w:rPr>
            </w:pPr>
          </w:p>
        </w:tc>
        <w:tc>
          <w:tcPr>
            <w:tcW w:w="1129" w:type="dxa"/>
            <w:tcBorders>
              <w:right w:val="single" w:sz="4" w:space="0" w:color="000000"/>
            </w:tcBorders>
          </w:tcPr>
          <w:p>
            <w:pPr>
              <w:pStyle w:val="TableParagraph"/>
              <w:spacing w:line="126" w:lineRule="exact" w:before="146"/>
              <w:ind w:left="34"/>
              <w:rPr>
                <w:rFonts w:ascii="Arial"/>
                <w:b/>
                <w:sz w:val="17"/>
              </w:rPr>
            </w:pPr>
            <w:r>
              <w:rPr>
                <w:rFonts w:ascii="Arial"/>
                <w:b/>
                <w:sz w:val="17"/>
              </w:rPr>
              <w:t>-2</w:t>
            </w:r>
          </w:p>
        </w:tc>
      </w:tr>
      <w:tr>
        <w:trPr>
          <w:trHeight w:val="290" w:hRule="atLeast"/>
        </w:trPr>
        <w:tc>
          <w:tcPr>
            <w:tcW w:w="1642" w:type="dxa"/>
            <w:tcBorders>
              <w:left w:val="single" w:sz="4" w:space="0" w:color="000000"/>
            </w:tcBorders>
          </w:tcPr>
          <w:p>
            <w:pPr>
              <w:pStyle w:val="TableParagraph"/>
              <w:spacing w:before="52"/>
              <w:ind w:left="1049"/>
              <w:rPr>
                <w:rFonts w:ascii="Arial"/>
                <w:b/>
                <w:sz w:val="16"/>
              </w:rPr>
            </w:pPr>
            <w:r>
              <w:rPr>
                <w:rFonts w:ascii="Arial"/>
                <w:b/>
                <w:sz w:val="16"/>
              </w:rPr>
              <w:t>10</w:t>
            </w:r>
          </w:p>
        </w:tc>
        <w:tc>
          <w:tcPr>
            <w:tcW w:w="2666" w:type="dxa"/>
          </w:tcPr>
          <w:p>
            <w:pPr>
              <w:pStyle w:val="TableParagraph"/>
              <w:rPr>
                <w:sz w:val="20"/>
              </w:rPr>
            </w:pPr>
          </w:p>
        </w:tc>
        <w:tc>
          <w:tcPr>
            <w:tcW w:w="658" w:type="dxa"/>
          </w:tcPr>
          <w:p>
            <w:pPr>
              <w:pStyle w:val="TableParagraph"/>
              <w:rPr>
                <w:sz w:val="20"/>
              </w:rPr>
            </w:pPr>
          </w:p>
        </w:tc>
        <w:tc>
          <w:tcPr>
            <w:tcW w:w="658" w:type="dxa"/>
          </w:tcPr>
          <w:p>
            <w:pPr>
              <w:pStyle w:val="TableParagraph"/>
              <w:rPr>
                <w:sz w:val="20"/>
              </w:rPr>
            </w:pPr>
          </w:p>
        </w:tc>
        <w:tc>
          <w:tcPr>
            <w:tcW w:w="656" w:type="dxa"/>
          </w:tcPr>
          <w:p>
            <w:pPr>
              <w:pStyle w:val="TableParagraph"/>
              <w:rPr>
                <w:sz w:val="20"/>
              </w:rPr>
            </w:pPr>
          </w:p>
        </w:tc>
        <w:tc>
          <w:tcPr>
            <w:tcW w:w="655" w:type="dxa"/>
          </w:tcPr>
          <w:p>
            <w:pPr>
              <w:pStyle w:val="TableParagraph"/>
              <w:rPr>
                <w:sz w:val="20"/>
              </w:rPr>
            </w:pPr>
          </w:p>
        </w:tc>
        <w:tc>
          <w:tcPr>
            <w:tcW w:w="759" w:type="dxa"/>
          </w:tcPr>
          <w:p>
            <w:pPr>
              <w:pStyle w:val="TableParagraph"/>
              <w:rPr>
                <w:sz w:val="20"/>
              </w:rPr>
            </w:pPr>
          </w:p>
        </w:tc>
        <w:tc>
          <w:tcPr>
            <w:tcW w:w="1129" w:type="dxa"/>
            <w:tcBorders>
              <w:right w:val="single" w:sz="4" w:space="0" w:color="000000"/>
            </w:tcBorders>
          </w:tcPr>
          <w:p>
            <w:pPr>
              <w:pStyle w:val="TableParagraph"/>
              <w:rPr>
                <w:sz w:val="20"/>
              </w:rPr>
            </w:pPr>
          </w:p>
        </w:tc>
      </w:tr>
      <w:tr>
        <w:trPr>
          <w:trHeight w:val="275" w:hRule="atLeast"/>
        </w:trPr>
        <w:tc>
          <w:tcPr>
            <w:tcW w:w="1642" w:type="dxa"/>
            <w:tcBorders>
              <w:left w:val="single" w:sz="4" w:space="0" w:color="000000"/>
            </w:tcBorders>
          </w:tcPr>
          <w:p>
            <w:pPr>
              <w:pStyle w:val="TableParagraph"/>
              <w:spacing w:before="52"/>
              <w:ind w:right="407"/>
              <w:jc w:val="right"/>
              <w:rPr>
                <w:rFonts w:ascii="Arial"/>
                <w:b/>
                <w:sz w:val="16"/>
              </w:rPr>
            </w:pPr>
            <w:r>
              <w:rPr>
                <w:rFonts w:ascii="Arial"/>
                <w:b/>
                <w:w w:val="100"/>
                <w:sz w:val="16"/>
              </w:rPr>
              <w:t>0</w:t>
            </w:r>
          </w:p>
        </w:tc>
        <w:tc>
          <w:tcPr>
            <w:tcW w:w="2666" w:type="dxa"/>
          </w:tcPr>
          <w:p>
            <w:pPr>
              <w:pStyle w:val="TableParagraph"/>
              <w:rPr>
                <w:sz w:val="20"/>
              </w:rPr>
            </w:pPr>
          </w:p>
        </w:tc>
        <w:tc>
          <w:tcPr>
            <w:tcW w:w="658" w:type="dxa"/>
          </w:tcPr>
          <w:p>
            <w:pPr>
              <w:pStyle w:val="TableParagraph"/>
              <w:rPr>
                <w:sz w:val="20"/>
              </w:rPr>
            </w:pPr>
          </w:p>
        </w:tc>
        <w:tc>
          <w:tcPr>
            <w:tcW w:w="658" w:type="dxa"/>
          </w:tcPr>
          <w:p>
            <w:pPr>
              <w:pStyle w:val="TableParagraph"/>
              <w:rPr>
                <w:sz w:val="20"/>
              </w:rPr>
            </w:pPr>
          </w:p>
        </w:tc>
        <w:tc>
          <w:tcPr>
            <w:tcW w:w="656" w:type="dxa"/>
          </w:tcPr>
          <w:p>
            <w:pPr>
              <w:pStyle w:val="TableParagraph"/>
              <w:rPr>
                <w:sz w:val="20"/>
              </w:rPr>
            </w:pPr>
          </w:p>
        </w:tc>
        <w:tc>
          <w:tcPr>
            <w:tcW w:w="655" w:type="dxa"/>
          </w:tcPr>
          <w:p>
            <w:pPr>
              <w:pStyle w:val="TableParagraph"/>
              <w:rPr>
                <w:sz w:val="20"/>
              </w:rPr>
            </w:pPr>
          </w:p>
        </w:tc>
        <w:tc>
          <w:tcPr>
            <w:tcW w:w="759" w:type="dxa"/>
          </w:tcPr>
          <w:p>
            <w:pPr>
              <w:pStyle w:val="TableParagraph"/>
              <w:rPr>
                <w:sz w:val="20"/>
              </w:rPr>
            </w:pPr>
          </w:p>
        </w:tc>
        <w:tc>
          <w:tcPr>
            <w:tcW w:w="1129" w:type="dxa"/>
            <w:tcBorders>
              <w:right w:val="single" w:sz="4" w:space="0" w:color="000000"/>
            </w:tcBorders>
          </w:tcPr>
          <w:p>
            <w:pPr>
              <w:pStyle w:val="TableParagraph"/>
              <w:spacing w:before="49"/>
              <w:ind w:left="34"/>
              <w:rPr>
                <w:rFonts w:ascii="Arial"/>
                <w:b/>
                <w:sz w:val="17"/>
              </w:rPr>
            </w:pPr>
            <w:r>
              <w:rPr>
                <w:rFonts w:ascii="Arial"/>
                <w:b/>
                <w:sz w:val="17"/>
              </w:rPr>
              <w:t>-4</w:t>
            </w:r>
          </w:p>
        </w:tc>
      </w:tr>
      <w:tr>
        <w:trPr>
          <w:trHeight w:val="464" w:hRule="atLeast"/>
        </w:trPr>
        <w:tc>
          <w:tcPr>
            <w:tcW w:w="1642" w:type="dxa"/>
            <w:tcBorders>
              <w:left w:val="single" w:sz="4" w:space="0" w:color="000000"/>
              <w:bottom w:val="single" w:sz="4" w:space="0" w:color="000000"/>
            </w:tcBorders>
          </w:tcPr>
          <w:p>
            <w:pPr>
              <w:pStyle w:val="TableParagraph"/>
              <w:spacing w:before="25"/>
              <w:ind w:right="94"/>
              <w:jc w:val="right"/>
              <w:rPr>
                <w:rFonts w:ascii="Arial"/>
                <w:b/>
                <w:sz w:val="17"/>
              </w:rPr>
            </w:pPr>
            <w:r>
              <w:rPr>
                <w:rFonts w:ascii="Arial"/>
                <w:b/>
                <w:sz w:val="17"/>
              </w:rPr>
              <w:t>1990</w:t>
            </w:r>
          </w:p>
        </w:tc>
        <w:tc>
          <w:tcPr>
            <w:tcW w:w="2666" w:type="dxa"/>
            <w:tcBorders>
              <w:bottom w:val="single" w:sz="4" w:space="0" w:color="000000"/>
            </w:tcBorders>
          </w:tcPr>
          <w:p>
            <w:pPr>
              <w:pStyle w:val="TableParagraph"/>
              <w:tabs>
                <w:tab w:pos="842" w:val="left" w:leader="none"/>
                <w:tab w:pos="1499" w:val="left" w:leader="none"/>
                <w:tab w:pos="2155" w:val="left" w:leader="none"/>
              </w:tabs>
              <w:spacing w:before="25"/>
              <w:ind w:left="184"/>
              <w:rPr>
                <w:rFonts w:ascii="Arial"/>
                <w:b/>
                <w:sz w:val="17"/>
              </w:rPr>
            </w:pPr>
            <w:r>
              <w:rPr>
                <w:rFonts w:ascii="Arial"/>
                <w:b/>
                <w:sz w:val="17"/>
              </w:rPr>
              <w:t>1992</w:t>
              <w:tab/>
              <w:t>1994</w:t>
              <w:tab/>
              <w:t>1996</w:t>
              <w:tab/>
              <w:t>1998</w:t>
            </w:r>
          </w:p>
        </w:tc>
        <w:tc>
          <w:tcPr>
            <w:tcW w:w="658" w:type="dxa"/>
            <w:tcBorders>
              <w:bottom w:val="single" w:sz="4" w:space="0" w:color="000000"/>
            </w:tcBorders>
          </w:tcPr>
          <w:p>
            <w:pPr>
              <w:pStyle w:val="TableParagraph"/>
              <w:spacing w:before="25"/>
              <w:ind w:left="144"/>
              <w:rPr>
                <w:rFonts w:ascii="Arial"/>
                <w:b/>
                <w:sz w:val="17"/>
              </w:rPr>
            </w:pPr>
            <w:r>
              <w:rPr>
                <w:rFonts w:ascii="Arial"/>
                <w:b/>
                <w:sz w:val="17"/>
              </w:rPr>
              <w:t>2000</w:t>
            </w:r>
          </w:p>
        </w:tc>
        <w:tc>
          <w:tcPr>
            <w:tcW w:w="658" w:type="dxa"/>
            <w:tcBorders>
              <w:bottom w:val="single" w:sz="4" w:space="0" w:color="000000"/>
            </w:tcBorders>
          </w:tcPr>
          <w:p>
            <w:pPr>
              <w:pStyle w:val="TableParagraph"/>
              <w:spacing w:before="25"/>
              <w:ind w:left="145"/>
              <w:rPr>
                <w:rFonts w:ascii="Arial"/>
                <w:b/>
                <w:sz w:val="17"/>
              </w:rPr>
            </w:pPr>
            <w:r>
              <w:rPr>
                <w:rFonts w:ascii="Arial"/>
                <w:b/>
                <w:sz w:val="17"/>
              </w:rPr>
              <w:t>2002</w:t>
            </w:r>
          </w:p>
        </w:tc>
        <w:tc>
          <w:tcPr>
            <w:tcW w:w="656" w:type="dxa"/>
            <w:tcBorders>
              <w:bottom w:val="single" w:sz="4" w:space="0" w:color="000000"/>
            </w:tcBorders>
          </w:tcPr>
          <w:p>
            <w:pPr>
              <w:pStyle w:val="TableParagraph"/>
              <w:spacing w:before="25"/>
              <w:ind w:left="143"/>
              <w:rPr>
                <w:rFonts w:ascii="Arial"/>
                <w:b/>
                <w:sz w:val="17"/>
              </w:rPr>
            </w:pPr>
            <w:r>
              <w:rPr>
                <w:rFonts w:ascii="Arial"/>
                <w:b/>
                <w:sz w:val="17"/>
              </w:rPr>
              <w:t>2004</w:t>
            </w:r>
          </w:p>
        </w:tc>
        <w:tc>
          <w:tcPr>
            <w:tcW w:w="655" w:type="dxa"/>
            <w:tcBorders>
              <w:bottom w:val="single" w:sz="4" w:space="0" w:color="000000"/>
            </w:tcBorders>
          </w:tcPr>
          <w:p>
            <w:pPr>
              <w:pStyle w:val="TableParagraph"/>
              <w:spacing w:before="25"/>
              <w:ind w:left="143"/>
              <w:rPr>
                <w:rFonts w:ascii="Arial"/>
                <w:b/>
                <w:sz w:val="17"/>
              </w:rPr>
            </w:pPr>
            <w:r>
              <w:rPr>
                <w:rFonts w:ascii="Arial"/>
                <w:b/>
                <w:sz w:val="17"/>
              </w:rPr>
              <w:t>2006</w:t>
            </w:r>
          </w:p>
        </w:tc>
        <w:tc>
          <w:tcPr>
            <w:tcW w:w="759" w:type="dxa"/>
            <w:tcBorders>
              <w:bottom w:val="single" w:sz="4" w:space="0" w:color="000000"/>
            </w:tcBorders>
          </w:tcPr>
          <w:p>
            <w:pPr>
              <w:pStyle w:val="TableParagraph"/>
              <w:spacing w:before="25"/>
              <w:ind w:left="145"/>
              <w:rPr>
                <w:rFonts w:ascii="Arial"/>
                <w:b/>
                <w:sz w:val="17"/>
              </w:rPr>
            </w:pPr>
            <w:r>
              <w:rPr>
                <w:rFonts w:ascii="Arial"/>
                <w:b/>
                <w:sz w:val="17"/>
              </w:rPr>
              <w:t>2008</w:t>
            </w:r>
          </w:p>
        </w:tc>
        <w:tc>
          <w:tcPr>
            <w:tcW w:w="1129" w:type="dxa"/>
            <w:tcBorders>
              <w:bottom w:val="single" w:sz="4" w:space="0" w:color="000000"/>
              <w:right w:val="single" w:sz="4" w:space="0" w:color="000000"/>
            </w:tcBorders>
          </w:tcPr>
          <w:p>
            <w:pPr>
              <w:pStyle w:val="TableParagraph"/>
              <w:rPr>
                <w:sz w:val="22"/>
              </w:rPr>
            </w:pPr>
          </w:p>
        </w:tc>
      </w:tr>
      <w:tr>
        <w:trPr>
          <w:trHeight w:val="700" w:hRule="atLeast"/>
        </w:trPr>
        <w:tc>
          <w:tcPr>
            <w:tcW w:w="88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2009 is an average of daily data to 9</w:t>
            </w:r>
            <w:r>
              <w:rPr>
                <w:sz w:val="20"/>
                <w:vertAlign w:val="superscript"/>
              </w:rPr>
              <w:t>th</w:t>
            </w:r>
            <w:r>
              <w:rPr>
                <w:sz w:val="20"/>
                <w:vertAlign w:val="baseline"/>
              </w:rPr>
              <w:t> Sept 2009; Oil Prices are deflated by US consumption deflator</w:t>
            </w:r>
          </w:p>
          <w:p>
            <w:pPr>
              <w:pStyle w:val="TableParagraph"/>
              <w:spacing w:before="120"/>
              <w:ind w:left="107"/>
              <w:rPr>
                <w:sz w:val="20"/>
              </w:rPr>
            </w:pPr>
            <w:r>
              <w:rPr>
                <w:sz w:val="20"/>
              </w:rPr>
              <w:t>Source: IMF, Thomson Datastream, August Consensus forecast and Bank calculations</w:t>
            </w:r>
          </w:p>
        </w:tc>
      </w:tr>
    </w:tbl>
    <w:p>
      <w:pPr>
        <w:pStyle w:val="BodyText"/>
        <w:spacing w:before="10"/>
        <w:rPr>
          <w:sz w:val="27"/>
        </w:rPr>
      </w:pPr>
    </w:p>
    <w:p>
      <w:pPr>
        <w:pStyle w:val="BodyText"/>
        <w:spacing w:line="360" w:lineRule="auto" w:before="90"/>
        <w:ind w:left="1019" w:right="1794"/>
        <w:jc w:val="both"/>
      </w:pPr>
      <w:r>
        <w:rPr/>
        <w:t>In the 1990s and very early years of this decade, fluctuations in global capacity appeared to be associated with a real oil price in the range of $15-30/barrel, once we adjust for inflation. But that relationship appears to shift as we move into the mid- 2000s. It is very striking that even with the high degree of spare capacity in the global economy at present, the oil price is trading at around $70/barrel. Other energy prices</w:t>
      </w:r>
    </w:p>
    <w:p>
      <w:pPr>
        <w:pStyle w:val="BodyText"/>
        <w:spacing w:line="360" w:lineRule="auto"/>
        <w:ind w:left="1019" w:right="1795"/>
        <w:jc w:val="both"/>
      </w:pPr>
      <w:r>
        <w:rPr/>
        <w:t>– including gas, coal and electricity prices – are also remarkably firm given the state of the global economic</w:t>
      </w:r>
      <w:r>
        <w:rPr>
          <w:spacing w:val="-1"/>
        </w:rPr>
        <w:t> </w:t>
      </w:r>
      <w:r>
        <w:rPr/>
        <w:t>cycle.</w:t>
      </w:r>
    </w:p>
    <w:p>
      <w:pPr>
        <w:pStyle w:val="BodyText"/>
        <w:rPr>
          <w:sz w:val="36"/>
        </w:rPr>
      </w:pPr>
    </w:p>
    <w:p>
      <w:pPr>
        <w:pStyle w:val="BodyText"/>
        <w:spacing w:line="360" w:lineRule="auto"/>
        <w:ind w:left="1019" w:right="1795"/>
        <w:jc w:val="both"/>
      </w:pPr>
      <w:r>
        <w:rPr/>
        <w:t>What might account for this upward shift in the real oil price and real energy prices more generally? When oil prices surged in the first half of last year, there was much</w:t>
      </w:r>
    </w:p>
    <w:p>
      <w:pPr>
        <w:spacing w:after="0" w:line="360" w:lineRule="auto"/>
        <w:jc w:val="both"/>
        <w:sectPr>
          <w:pgSz w:w="11910" w:h="16840"/>
          <w:pgMar w:header="0" w:footer="777" w:top="1360" w:bottom="960" w:left="780" w:right="0"/>
        </w:sectPr>
      </w:pPr>
    </w:p>
    <w:p>
      <w:pPr>
        <w:pStyle w:val="BodyText"/>
        <w:spacing w:line="360" w:lineRule="auto" w:before="76"/>
        <w:ind w:left="1020" w:right="1794"/>
        <w:jc w:val="both"/>
      </w:pPr>
      <w:r>
        <w:rPr/>
        <w:pict>
          <v:group style="position:absolute;margin-left:136.830002pt;margin-top:203.193451pt;width:338.25pt;height:161.25pt;mso-position-horizontal-relative:page;mso-position-vertical-relative:paragraph;z-index:-254596096" coordorigin="2737,4064" coordsize="6765,3225">
            <v:rect style="position:absolute;left:3096;top:4648;width:480;height:2595" filled="true" fillcolor="#33339a" stroked="false">
              <v:fill type="solid"/>
            </v:rect>
            <v:rect style="position:absolute;left:3576;top:4888;width:480;height:2355" filled="true" fillcolor="#9a3300" stroked="false">
              <v:fill type="solid"/>
            </v:rect>
            <v:rect style="position:absolute;left:4776;top:5323;width:480;height:1920" filled="true" fillcolor="#33339a" stroked="false">
              <v:fill type="solid"/>
            </v:rect>
            <v:rect style="position:absolute;left:5256;top:6148;width:480;height:1095" filled="true" fillcolor="#9a3300" stroked="false">
              <v:fill type="solid"/>
            </v:rect>
            <v:rect style="position:absolute;left:6456;top:5518;width:480;height:1725" filled="true" fillcolor="#33339a" stroked="false">
              <v:fill type="solid"/>
            </v:rect>
            <v:rect style="position:absolute;left:6936;top:6478;width:480;height:765" filled="true" fillcolor="#9a3300" stroked="false">
              <v:fill type="solid"/>
            </v:rect>
            <v:rect style="position:absolute;left:8136;top:5158;width:480;height:2085" filled="true" fillcolor="#33339a" stroked="false">
              <v:fill type="solid"/>
            </v:rect>
            <v:rect style="position:absolute;left:8616;top:5638;width:480;height:1605" filled="true" fillcolor="#9a3300" stroked="false">
              <v:fill type="solid"/>
            </v:rect>
            <v:shape style="position:absolute;left:2737;top:4064;width:6765;height:3225" coordorigin="2737,4064" coordsize="6765,3225" path="m9456,4064l9456,7243m9456,7243l9502,7243m9456,6613l9502,6613m9456,5969l9502,5969m9456,5339l9502,5339m9456,4693l9502,4693m9456,4064l9502,4064m2737,7243l9456,7243m2737,7289l2737,7243m4416,7289l4416,7243m6096,7289l6096,7243m7776,7289l7776,7243m9456,7289l9456,7243e" filled="false" stroked="true" strokeweight=".06pt" strokecolor="#000000">
              <v:path arrowok="t"/>
              <v:stroke dashstyle="solid"/>
            </v:shape>
            <v:rect style="position:absolute;left:3037;top:4064;width:105;height:105" filled="true" fillcolor="#33339a" stroked="false">
              <v:fill type="solid"/>
            </v:rect>
            <v:rect style="position:absolute;left:3037;top:4348;width:105;height:105" filled="true" fillcolor="#9a3300" stroked="false">
              <v:fill type="solid"/>
            </v:rect>
            <w10:wrap type="none"/>
          </v:group>
        </w:pict>
      </w:r>
      <w:r>
        <w:rPr/>
        <w:t>discussion about the role of speculative activity in driving the oil market and other commodity prices. Financial markets can certainly play a part in driving short-term price developments. But the upward movement in the relationship between the oil price and global spare capacity shown in Chart 6 looks to have persisted since the mid-2000s and is more likely to reflect market fundamentals – ie the balance between supply and demand.</w:t>
      </w:r>
      <w:r>
        <w:rPr>
          <w:vertAlign w:val="superscript"/>
        </w:rPr>
        <w:t>8</w:t>
      </w:r>
    </w:p>
    <w:p>
      <w:pPr>
        <w:pStyle w:val="BodyText"/>
        <w:rPr>
          <w:sz w:val="20"/>
        </w:rPr>
      </w:pPr>
    </w:p>
    <w:p>
      <w:pPr>
        <w:pStyle w:val="BodyText"/>
        <w:spacing w:before="4"/>
        <w:rPr>
          <w:sz w:val="16"/>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7"/>
        <w:gridCol w:w="1090"/>
        <w:gridCol w:w="1597"/>
        <w:gridCol w:w="1552"/>
        <w:gridCol w:w="1371"/>
      </w:tblGrid>
      <w:tr>
        <w:trPr>
          <w:trHeight w:val="827" w:hRule="atLeast"/>
        </w:trPr>
        <w:tc>
          <w:tcPr>
            <w:tcW w:w="881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0"/>
              <w:rPr>
                <w:sz w:val="23"/>
              </w:rPr>
            </w:pPr>
          </w:p>
          <w:p>
            <w:pPr>
              <w:pStyle w:val="TableParagraph"/>
              <w:spacing w:line="275" w:lineRule="exact"/>
              <w:ind w:left="107"/>
              <w:rPr>
                <w:b/>
                <w:sz w:val="24"/>
              </w:rPr>
            </w:pPr>
            <w:r>
              <w:rPr>
                <w:b/>
                <w:sz w:val="24"/>
              </w:rPr>
              <w:t>Chart 7: World GDP growth and energy consumption</w:t>
            </w:r>
          </w:p>
          <w:p>
            <w:pPr>
              <w:pStyle w:val="TableParagraph"/>
              <w:spacing w:line="258" w:lineRule="exact"/>
              <w:ind w:left="107"/>
              <w:rPr>
                <w:sz w:val="24"/>
              </w:rPr>
            </w:pPr>
            <w:r>
              <w:rPr>
                <w:sz w:val="24"/>
              </w:rPr>
              <w:t>Average annual growth rates, percent</w:t>
            </w:r>
          </w:p>
        </w:tc>
      </w:tr>
      <w:tr>
        <w:trPr>
          <w:trHeight w:val="417" w:hRule="atLeast"/>
        </w:trPr>
        <w:tc>
          <w:tcPr>
            <w:tcW w:w="3207" w:type="dxa"/>
            <w:tcBorders>
              <w:top w:val="single" w:sz="4" w:space="0" w:color="000000"/>
              <w:left w:val="single" w:sz="4" w:space="0" w:color="000000"/>
            </w:tcBorders>
          </w:tcPr>
          <w:p>
            <w:pPr>
              <w:pStyle w:val="TableParagraph"/>
              <w:spacing w:before="9"/>
              <w:rPr>
                <w:sz w:val="15"/>
              </w:rPr>
            </w:pPr>
          </w:p>
          <w:p>
            <w:pPr>
              <w:pStyle w:val="TableParagraph"/>
              <w:ind w:left="1387"/>
              <w:rPr>
                <w:rFonts w:ascii="Arial"/>
                <w:b/>
                <w:sz w:val="16"/>
              </w:rPr>
            </w:pPr>
            <w:r>
              <w:rPr>
                <w:rFonts w:ascii="Arial"/>
                <w:b/>
                <w:w w:val="105"/>
                <w:sz w:val="16"/>
              </w:rPr>
              <w:t>GDP</w:t>
            </w:r>
          </w:p>
        </w:tc>
        <w:tc>
          <w:tcPr>
            <w:tcW w:w="1090" w:type="dxa"/>
            <w:tcBorders>
              <w:top w:val="single" w:sz="4" w:space="0" w:color="000000"/>
            </w:tcBorders>
          </w:tcPr>
          <w:p>
            <w:pPr>
              <w:pStyle w:val="TableParagraph"/>
              <w:rPr>
                <w:sz w:val="22"/>
              </w:rPr>
            </w:pPr>
          </w:p>
        </w:tc>
        <w:tc>
          <w:tcPr>
            <w:tcW w:w="1597" w:type="dxa"/>
            <w:tcBorders>
              <w:top w:val="single" w:sz="4" w:space="0" w:color="000000"/>
            </w:tcBorders>
          </w:tcPr>
          <w:p>
            <w:pPr>
              <w:pStyle w:val="TableParagraph"/>
              <w:rPr>
                <w:sz w:val="22"/>
              </w:rPr>
            </w:pPr>
          </w:p>
        </w:tc>
        <w:tc>
          <w:tcPr>
            <w:tcW w:w="1552" w:type="dxa"/>
            <w:tcBorders>
              <w:top w:val="single" w:sz="4" w:space="0" w:color="000000"/>
            </w:tcBorders>
          </w:tcPr>
          <w:p>
            <w:pPr>
              <w:pStyle w:val="TableParagraph"/>
              <w:rPr>
                <w:sz w:val="22"/>
              </w:rPr>
            </w:pPr>
          </w:p>
        </w:tc>
        <w:tc>
          <w:tcPr>
            <w:tcW w:w="1371" w:type="dxa"/>
            <w:tcBorders>
              <w:top w:val="single" w:sz="4" w:space="0" w:color="000000"/>
              <w:right w:val="single" w:sz="4" w:space="0" w:color="000000"/>
            </w:tcBorders>
          </w:tcPr>
          <w:p>
            <w:pPr>
              <w:pStyle w:val="TableParagraph"/>
              <w:spacing w:before="137"/>
              <w:ind w:left="335"/>
              <w:rPr>
                <w:rFonts w:ascii="Arial"/>
                <w:b/>
                <w:sz w:val="16"/>
              </w:rPr>
            </w:pPr>
            <w:r>
              <w:rPr>
                <w:rFonts w:ascii="Arial"/>
                <w:b/>
                <w:w w:val="103"/>
                <w:sz w:val="16"/>
              </w:rPr>
              <w:t>5</w:t>
            </w:r>
          </w:p>
        </w:tc>
      </w:tr>
      <w:tr>
        <w:trPr>
          <w:trHeight w:val="292" w:hRule="atLeast"/>
        </w:trPr>
        <w:tc>
          <w:tcPr>
            <w:tcW w:w="3207" w:type="dxa"/>
            <w:tcBorders>
              <w:left w:val="single" w:sz="4" w:space="0" w:color="000000"/>
            </w:tcBorders>
          </w:tcPr>
          <w:p>
            <w:pPr>
              <w:pStyle w:val="TableParagraph"/>
              <w:spacing w:before="49"/>
              <w:ind w:left="1387"/>
              <w:rPr>
                <w:rFonts w:ascii="Arial"/>
                <w:b/>
                <w:sz w:val="16"/>
              </w:rPr>
            </w:pPr>
            <w:r>
              <w:rPr>
                <w:rFonts w:ascii="Arial"/>
                <w:b/>
                <w:w w:val="105"/>
                <w:sz w:val="16"/>
              </w:rPr>
              <w:t>Energy consumption</w:t>
            </w:r>
          </w:p>
        </w:tc>
        <w:tc>
          <w:tcPr>
            <w:tcW w:w="1090" w:type="dxa"/>
          </w:tcPr>
          <w:p>
            <w:pPr>
              <w:pStyle w:val="TableParagraph"/>
              <w:rPr>
                <w:sz w:val="20"/>
              </w:rPr>
            </w:pPr>
          </w:p>
        </w:tc>
        <w:tc>
          <w:tcPr>
            <w:tcW w:w="1597" w:type="dxa"/>
          </w:tcPr>
          <w:p>
            <w:pPr>
              <w:pStyle w:val="TableParagraph"/>
              <w:rPr>
                <w:sz w:val="20"/>
              </w:rPr>
            </w:pPr>
          </w:p>
        </w:tc>
        <w:tc>
          <w:tcPr>
            <w:tcW w:w="1552" w:type="dxa"/>
          </w:tcPr>
          <w:p>
            <w:pPr>
              <w:pStyle w:val="TableParagraph"/>
              <w:rPr>
                <w:sz w:val="20"/>
              </w:rPr>
            </w:pPr>
          </w:p>
        </w:tc>
        <w:tc>
          <w:tcPr>
            <w:tcW w:w="1371" w:type="dxa"/>
            <w:tcBorders>
              <w:right w:val="single" w:sz="4" w:space="0" w:color="000000"/>
            </w:tcBorders>
          </w:tcPr>
          <w:p>
            <w:pPr>
              <w:pStyle w:val="TableParagraph"/>
              <w:rPr>
                <w:sz w:val="20"/>
              </w:rPr>
            </w:pPr>
          </w:p>
        </w:tc>
      </w:tr>
      <w:tr>
        <w:trPr>
          <w:trHeight w:val="472" w:hRule="atLeast"/>
        </w:trPr>
        <w:tc>
          <w:tcPr>
            <w:tcW w:w="3207" w:type="dxa"/>
            <w:tcBorders>
              <w:left w:val="single" w:sz="4" w:space="0" w:color="000000"/>
            </w:tcBorders>
          </w:tcPr>
          <w:p>
            <w:pPr>
              <w:pStyle w:val="TableParagraph"/>
              <w:rPr>
                <w:sz w:val="22"/>
              </w:rPr>
            </w:pPr>
          </w:p>
        </w:tc>
        <w:tc>
          <w:tcPr>
            <w:tcW w:w="1090" w:type="dxa"/>
          </w:tcPr>
          <w:p>
            <w:pPr>
              <w:pStyle w:val="TableParagraph"/>
              <w:rPr>
                <w:sz w:val="22"/>
              </w:rPr>
            </w:pPr>
          </w:p>
        </w:tc>
        <w:tc>
          <w:tcPr>
            <w:tcW w:w="1597" w:type="dxa"/>
          </w:tcPr>
          <w:p>
            <w:pPr>
              <w:pStyle w:val="TableParagraph"/>
              <w:rPr>
                <w:sz w:val="22"/>
              </w:rPr>
            </w:pPr>
          </w:p>
        </w:tc>
        <w:tc>
          <w:tcPr>
            <w:tcW w:w="1552" w:type="dxa"/>
          </w:tcPr>
          <w:p>
            <w:pPr>
              <w:pStyle w:val="TableParagraph"/>
              <w:rPr>
                <w:sz w:val="22"/>
              </w:rPr>
            </w:pPr>
          </w:p>
        </w:tc>
        <w:tc>
          <w:tcPr>
            <w:tcW w:w="1371" w:type="dxa"/>
            <w:tcBorders>
              <w:right w:val="single" w:sz="4" w:space="0" w:color="000000"/>
            </w:tcBorders>
          </w:tcPr>
          <w:p>
            <w:pPr>
              <w:pStyle w:val="TableParagraph"/>
              <w:spacing w:before="57"/>
              <w:ind w:left="335"/>
              <w:rPr>
                <w:rFonts w:ascii="Arial"/>
                <w:b/>
                <w:sz w:val="16"/>
              </w:rPr>
            </w:pPr>
            <w:r>
              <w:rPr>
                <w:rFonts w:ascii="Arial"/>
                <w:b/>
                <w:w w:val="103"/>
                <w:sz w:val="16"/>
              </w:rPr>
              <w:t>4</w:t>
            </w:r>
          </w:p>
        </w:tc>
      </w:tr>
      <w:tr>
        <w:trPr>
          <w:trHeight w:val="637" w:hRule="atLeast"/>
        </w:trPr>
        <w:tc>
          <w:tcPr>
            <w:tcW w:w="3207" w:type="dxa"/>
            <w:tcBorders>
              <w:left w:val="single" w:sz="4" w:space="0" w:color="000000"/>
            </w:tcBorders>
          </w:tcPr>
          <w:p>
            <w:pPr>
              <w:pStyle w:val="TableParagraph"/>
              <w:rPr>
                <w:sz w:val="22"/>
              </w:rPr>
            </w:pPr>
          </w:p>
        </w:tc>
        <w:tc>
          <w:tcPr>
            <w:tcW w:w="1090" w:type="dxa"/>
          </w:tcPr>
          <w:p>
            <w:pPr>
              <w:pStyle w:val="TableParagraph"/>
              <w:rPr>
                <w:sz w:val="22"/>
              </w:rPr>
            </w:pPr>
          </w:p>
        </w:tc>
        <w:tc>
          <w:tcPr>
            <w:tcW w:w="1597" w:type="dxa"/>
          </w:tcPr>
          <w:p>
            <w:pPr>
              <w:pStyle w:val="TableParagraph"/>
              <w:rPr>
                <w:sz w:val="22"/>
              </w:rPr>
            </w:pPr>
          </w:p>
        </w:tc>
        <w:tc>
          <w:tcPr>
            <w:tcW w:w="1552" w:type="dxa"/>
          </w:tcPr>
          <w:p>
            <w:pPr>
              <w:pStyle w:val="TableParagraph"/>
              <w:rPr>
                <w:sz w:val="22"/>
              </w:rPr>
            </w:pPr>
          </w:p>
        </w:tc>
        <w:tc>
          <w:tcPr>
            <w:tcW w:w="1371" w:type="dxa"/>
            <w:tcBorders>
              <w:right w:val="single" w:sz="4" w:space="0" w:color="000000"/>
            </w:tcBorders>
          </w:tcPr>
          <w:p>
            <w:pPr>
              <w:pStyle w:val="TableParagraph"/>
              <w:spacing w:before="11"/>
              <w:rPr>
                <w:sz w:val="19"/>
              </w:rPr>
            </w:pPr>
          </w:p>
          <w:p>
            <w:pPr>
              <w:pStyle w:val="TableParagraph"/>
              <w:ind w:left="335"/>
              <w:rPr>
                <w:rFonts w:ascii="Arial"/>
                <w:b/>
                <w:sz w:val="16"/>
              </w:rPr>
            </w:pPr>
            <w:r>
              <w:rPr>
                <w:rFonts w:ascii="Arial"/>
                <w:b/>
                <w:w w:val="103"/>
                <w:sz w:val="16"/>
              </w:rPr>
              <w:t>3</w:t>
            </w:r>
          </w:p>
        </w:tc>
      </w:tr>
      <w:tr>
        <w:trPr>
          <w:trHeight w:val="637" w:hRule="atLeast"/>
        </w:trPr>
        <w:tc>
          <w:tcPr>
            <w:tcW w:w="3207" w:type="dxa"/>
            <w:tcBorders>
              <w:left w:val="single" w:sz="4" w:space="0" w:color="000000"/>
            </w:tcBorders>
          </w:tcPr>
          <w:p>
            <w:pPr>
              <w:pStyle w:val="TableParagraph"/>
              <w:rPr>
                <w:sz w:val="22"/>
              </w:rPr>
            </w:pPr>
          </w:p>
        </w:tc>
        <w:tc>
          <w:tcPr>
            <w:tcW w:w="1090" w:type="dxa"/>
          </w:tcPr>
          <w:p>
            <w:pPr>
              <w:pStyle w:val="TableParagraph"/>
              <w:rPr>
                <w:sz w:val="22"/>
              </w:rPr>
            </w:pPr>
          </w:p>
        </w:tc>
        <w:tc>
          <w:tcPr>
            <w:tcW w:w="1597" w:type="dxa"/>
          </w:tcPr>
          <w:p>
            <w:pPr>
              <w:pStyle w:val="TableParagraph"/>
              <w:rPr>
                <w:sz w:val="22"/>
              </w:rPr>
            </w:pPr>
          </w:p>
        </w:tc>
        <w:tc>
          <w:tcPr>
            <w:tcW w:w="1552" w:type="dxa"/>
          </w:tcPr>
          <w:p>
            <w:pPr>
              <w:pStyle w:val="TableParagraph"/>
              <w:rPr>
                <w:sz w:val="22"/>
              </w:rPr>
            </w:pPr>
          </w:p>
        </w:tc>
        <w:tc>
          <w:tcPr>
            <w:tcW w:w="1371" w:type="dxa"/>
            <w:tcBorders>
              <w:right w:val="single" w:sz="4" w:space="0" w:color="000000"/>
            </w:tcBorders>
          </w:tcPr>
          <w:p>
            <w:pPr>
              <w:pStyle w:val="TableParagraph"/>
              <w:spacing w:before="3"/>
              <w:rPr>
                <w:sz w:val="19"/>
              </w:rPr>
            </w:pPr>
          </w:p>
          <w:p>
            <w:pPr>
              <w:pStyle w:val="TableParagraph"/>
              <w:ind w:left="335"/>
              <w:rPr>
                <w:rFonts w:ascii="Arial"/>
                <w:b/>
                <w:sz w:val="16"/>
              </w:rPr>
            </w:pPr>
            <w:r>
              <w:rPr>
                <w:rFonts w:ascii="Arial"/>
                <w:b/>
                <w:w w:val="103"/>
                <w:sz w:val="16"/>
              </w:rPr>
              <w:t>2</w:t>
            </w:r>
          </w:p>
        </w:tc>
      </w:tr>
      <w:tr>
        <w:trPr>
          <w:trHeight w:val="637" w:hRule="atLeast"/>
        </w:trPr>
        <w:tc>
          <w:tcPr>
            <w:tcW w:w="3207" w:type="dxa"/>
            <w:tcBorders>
              <w:left w:val="single" w:sz="4" w:space="0" w:color="000000"/>
            </w:tcBorders>
          </w:tcPr>
          <w:p>
            <w:pPr>
              <w:pStyle w:val="TableParagraph"/>
              <w:rPr>
                <w:sz w:val="22"/>
              </w:rPr>
            </w:pPr>
          </w:p>
        </w:tc>
        <w:tc>
          <w:tcPr>
            <w:tcW w:w="1090" w:type="dxa"/>
          </w:tcPr>
          <w:p>
            <w:pPr>
              <w:pStyle w:val="TableParagraph"/>
              <w:rPr>
                <w:sz w:val="22"/>
              </w:rPr>
            </w:pPr>
          </w:p>
        </w:tc>
        <w:tc>
          <w:tcPr>
            <w:tcW w:w="1597" w:type="dxa"/>
          </w:tcPr>
          <w:p>
            <w:pPr>
              <w:pStyle w:val="TableParagraph"/>
              <w:rPr>
                <w:sz w:val="22"/>
              </w:rPr>
            </w:pPr>
          </w:p>
        </w:tc>
        <w:tc>
          <w:tcPr>
            <w:tcW w:w="1552" w:type="dxa"/>
          </w:tcPr>
          <w:p>
            <w:pPr>
              <w:pStyle w:val="TableParagraph"/>
              <w:rPr>
                <w:sz w:val="22"/>
              </w:rPr>
            </w:pPr>
          </w:p>
        </w:tc>
        <w:tc>
          <w:tcPr>
            <w:tcW w:w="1371" w:type="dxa"/>
            <w:tcBorders>
              <w:right w:val="single" w:sz="4" w:space="0" w:color="000000"/>
            </w:tcBorders>
          </w:tcPr>
          <w:p>
            <w:pPr>
              <w:pStyle w:val="TableParagraph"/>
              <w:spacing w:before="10"/>
              <w:rPr>
                <w:sz w:val="19"/>
              </w:rPr>
            </w:pPr>
          </w:p>
          <w:p>
            <w:pPr>
              <w:pStyle w:val="TableParagraph"/>
              <w:spacing w:before="1"/>
              <w:ind w:left="335"/>
              <w:rPr>
                <w:rFonts w:ascii="Arial"/>
                <w:b/>
                <w:sz w:val="16"/>
              </w:rPr>
            </w:pPr>
            <w:r>
              <w:rPr>
                <w:rFonts w:ascii="Arial"/>
                <w:b/>
                <w:w w:val="103"/>
                <w:sz w:val="16"/>
              </w:rPr>
              <w:t>1</w:t>
            </w:r>
          </w:p>
        </w:tc>
      </w:tr>
      <w:tr>
        <w:trPr>
          <w:trHeight w:val="435" w:hRule="atLeast"/>
        </w:trPr>
        <w:tc>
          <w:tcPr>
            <w:tcW w:w="3207" w:type="dxa"/>
            <w:tcBorders>
              <w:left w:val="single" w:sz="4" w:space="0" w:color="000000"/>
            </w:tcBorders>
          </w:tcPr>
          <w:p>
            <w:pPr>
              <w:pStyle w:val="TableParagraph"/>
              <w:rPr>
                <w:sz w:val="22"/>
              </w:rPr>
            </w:pPr>
          </w:p>
        </w:tc>
        <w:tc>
          <w:tcPr>
            <w:tcW w:w="1090" w:type="dxa"/>
          </w:tcPr>
          <w:p>
            <w:pPr>
              <w:pStyle w:val="TableParagraph"/>
              <w:rPr>
                <w:sz w:val="22"/>
              </w:rPr>
            </w:pPr>
          </w:p>
        </w:tc>
        <w:tc>
          <w:tcPr>
            <w:tcW w:w="1597" w:type="dxa"/>
          </w:tcPr>
          <w:p>
            <w:pPr>
              <w:pStyle w:val="TableParagraph"/>
              <w:rPr>
                <w:sz w:val="22"/>
              </w:rPr>
            </w:pPr>
          </w:p>
        </w:tc>
        <w:tc>
          <w:tcPr>
            <w:tcW w:w="1552" w:type="dxa"/>
          </w:tcPr>
          <w:p>
            <w:pPr>
              <w:pStyle w:val="TableParagraph"/>
              <w:rPr>
                <w:sz w:val="22"/>
              </w:rPr>
            </w:pPr>
          </w:p>
        </w:tc>
        <w:tc>
          <w:tcPr>
            <w:tcW w:w="1371" w:type="dxa"/>
            <w:tcBorders>
              <w:right w:val="single" w:sz="4" w:space="0" w:color="000000"/>
            </w:tcBorders>
          </w:tcPr>
          <w:p>
            <w:pPr>
              <w:pStyle w:val="TableParagraph"/>
              <w:spacing w:before="3"/>
              <w:rPr>
                <w:sz w:val="19"/>
              </w:rPr>
            </w:pPr>
          </w:p>
          <w:p>
            <w:pPr>
              <w:pStyle w:val="TableParagraph"/>
              <w:ind w:left="335"/>
              <w:rPr>
                <w:rFonts w:ascii="Arial"/>
                <w:b/>
                <w:sz w:val="16"/>
              </w:rPr>
            </w:pPr>
            <w:r>
              <w:rPr>
                <w:rFonts w:ascii="Arial"/>
                <w:b/>
                <w:w w:val="103"/>
                <w:sz w:val="16"/>
              </w:rPr>
              <w:t>0</w:t>
            </w:r>
          </w:p>
        </w:tc>
      </w:tr>
      <w:tr>
        <w:trPr>
          <w:trHeight w:val="475" w:hRule="atLeast"/>
        </w:trPr>
        <w:tc>
          <w:tcPr>
            <w:tcW w:w="3207" w:type="dxa"/>
            <w:tcBorders>
              <w:left w:val="single" w:sz="4" w:space="0" w:color="000000"/>
              <w:bottom w:val="single" w:sz="4" w:space="0" w:color="000000"/>
            </w:tcBorders>
          </w:tcPr>
          <w:p>
            <w:pPr>
              <w:pStyle w:val="TableParagraph"/>
              <w:spacing w:before="27"/>
              <w:ind w:left="1615" w:right="1265"/>
              <w:jc w:val="center"/>
              <w:rPr>
                <w:rFonts w:ascii="Arial"/>
                <w:b/>
                <w:sz w:val="16"/>
              </w:rPr>
            </w:pPr>
            <w:r>
              <w:rPr>
                <w:rFonts w:ascii="Arial"/>
                <w:b/>
                <w:w w:val="105"/>
                <w:sz w:val="16"/>
              </w:rPr>
              <w:t>70s</w:t>
            </w:r>
          </w:p>
        </w:tc>
        <w:tc>
          <w:tcPr>
            <w:tcW w:w="1090" w:type="dxa"/>
            <w:tcBorders>
              <w:bottom w:val="single" w:sz="4" w:space="0" w:color="000000"/>
            </w:tcBorders>
          </w:tcPr>
          <w:p>
            <w:pPr>
              <w:pStyle w:val="TableParagraph"/>
              <w:spacing w:before="27"/>
              <w:ind w:left="119"/>
              <w:rPr>
                <w:rFonts w:ascii="Arial"/>
                <w:b/>
                <w:sz w:val="16"/>
              </w:rPr>
            </w:pPr>
            <w:r>
              <w:rPr>
                <w:rFonts w:ascii="Arial"/>
                <w:b/>
                <w:w w:val="105"/>
                <w:sz w:val="16"/>
              </w:rPr>
              <w:t>80s</w:t>
            </w:r>
          </w:p>
        </w:tc>
        <w:tc>
          <w:tcPr>
            <w:tcW w:w="1597" w:type="dxa"/>
            <w:tcBorders>
              <w:bottom w:val="single" w:sz="4" w:space="0" w:color="000000"/>
            </w:tcBorders>
          </w:tcPr>
          <w:p>
            <w:pPr>
              <w:pStyle w:val="TableParagraph"/>
              <w:spacing w:before="27"/>
              <w:ind w:left="683" w:right="592"/>
              <w:jc w:val="center"/>
              <w:rPr>
                <w:rFonts w:ascii="Arial"/>
                <w:b/>
                <w:sz w:val="16"/>
              </w:rPr>
            </w:pPr>
            <w:r>
              <w:rPr>
                <w:rFonts w:ascii="Arial"/>
                <w:b/>
                <w:w w:val="105"/>
                <w:sz w:val="16"/>
              </w:rPr>
              <w:t>90s</w:t>
            </w:r>
          </w:p>
        </w:tc>
        <w:tc>
          <w:tcPr>
            <w:tcW w:w="1552" w:type="dxa"/>
            <w:tcBorders>
              <w:bottom w:val="single" w:sz="4" w:space="0" w:color="000000"/>
            </w:tcBorders>
          </w:tcPr>
          <w:p>
            <w:pPr>
              <w:pStyle w:val="TableParagraph"/>
              <w:spacing w:before="27"/>
              <w:ind w:left="627"/>
              <w:rPr>
                <w:rFonts w:ascii="Arial"/>
                <w:b/>
                <w:sz w:val="16"/>
              </w:rPr>
            </w:pPr>
            <w:r>
              <w:rPr>
                <w:rFonts w:ascii="Arial"/>
                <w:b/>
                <w:w w:val="105"/>
                <w:sz w:val="16"/>
              </w:rPr>
              <w:t>2000-08</w:t>
            </w:r>
          </w:p>
        </w:tc>
        <w:tc>
          <w:tcPr>
            <w:tcW w:w="1371" w:type="dxa"/>
            <w:tcBorders>
              <w:bottom w:val="single" w:sz="4" w:space="0" w:color="000000"/>
              <w:right w:val="single" w:sz="4" w:space="0" w:color="000000"/>
            </w:tcBorders>
          </w:tcPr>
          <w:p>
            <w:pPr>
              <w:pStyle w:val="TableParagraph"/>
              <w:rPr>
                <w:sz w:val="22"/>
              </w:rPr>
            </w:pPr>
          </w:p>
        </w:tc>
      </w:tr>
      <w:tr>
        <w:trPr>
          <w:trHeight w:val="700" w:hRule="atLeast"/>
        </w:trPr>
        <w:tc>
          <w:tcPr>
            <w:tcW w:w="88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Oil consumption is measured in million tonnes; other fuels in million tonnes of oil equivalent</w:t>
            </w:r>
          </w:p>
          <w:p>
            <w:pPr>
              <w:pStyle w:val="TableParagraph"/>
              <w:spacing w:before="120"/>
              <w:ind w:left="107"/>
              <w:rPr>
                <w:sz w:val="20"/>
              </w:rPr>
            </w:pPr>
            <w:r>
              <w:rPr>
                <w:sz w:val="20"/>
              </w:rPr>
              <w:t>Source: World Bank and BP Statistical Review</w:t>
            </w:r>
          </w:p>
        </w:tc>
      </w:tr>
    </w:tbl>
    <w:p>
      <w:pPr>
        <w:pStyle w:val="BodyText"/>
        <w:spacing w:before="10"/>
        <w:rPr>
          <w:sz w:val="27"/>
        </w:rPr>
      </w:pPr>
    </w:p>
    <w:p>
      <w:pPr>
        <w:pStyle w:val="BodyText"/>
        <w:spacing w:line="360" w:lineRule="auto" w:before="90"/>
        <w:ind w:left="1019" w:right="1795"/>
        <w:jc w:val="both"/>
      </w:pPr>
      <w:r>
        <w:rPr/>
        <w:t>Strong demand has clearly played a part. If we look back at the growth of energy consumption over the course of this decade so far, we have seen the strongest growth in energy consumption since the 1970s, as Chart 7 shows. Growth in energy consumption has also been strong relative to world GDP growth – at least when measured at market exchange rates as shown on this chart. In other words, the energy intensity of economic growth has increased relative to previous decades.</w:t>
      </w:r>
      <w:r>
        <w:rPr>
          <w:vertAlign w:val="superscript"/>
        </w:rPr>
        <w:t>9</w:t>
      </w:r>
    </w:p>
    <w:p>
      <w:pPr>
        <w:pStyle w:val="BodyText"/>
        <w:rPr>
          <w:sz w:val="20"/>
        </w:rPr>
      </w:pPr>
    </w:p>
    <w:p>
      <w:pPr>
        <w:pStyle w:val="BodyText"/>
        <w:rPr>
          <w:sz w:val="20"/>
        </w:rPr>
      </w:pPr>
    </w:p>
    <w:p>
      <w:pPr>
        <w:pStyle w:val="BodyText"/>
        <w:spacing w:before="9"/>
        <w:rPr>
          <w:sz w:val="11"/>
        </w:rPr>
      </w:pPr>
      <w:r>
        <w:rPr/>
        <w:pict>
          <v:shape style="position:absolute;margin-left:90pt;margin-top:9.048823pt;width:144pt;height:.1pt;mso-position-horizontal-relative:page;mso-position-vertical-relative:paragraph;z-index:-251630592;mso-wrap-distance-left:0;mso-wrap-distance-right:0" coordorigin="1800,181" coordsize="2880,0" path="m1800,181l4680,181e" filled="false" stroked="true" strokeweight=".59999pt" strokecolor="#000000">
            <v:path arrowok="t"/>
            <v:stroke dashstyle="solid"/>
            <w10:wrap type="topAndBottom"/>
          </v:shape>
        </w:pict>
      </w:r>
    </w:p>
    <w:p>
      <w:pPr>
        <w:spacing w:before="49"/>
        <w:ind w:left="1019" w:right="2054" w:firstLine="0"/>
        <w:jc w:val="left"/>
        <w:rPr>
          <w:sz w:val="20"/>
        </w:rPr>
      </w:pPr>
      <w:r>
        <w:rPr>
          <w:position w:val="9"/>
          <w:sz w:val="13"/>
        </w:rPr>
        <w:t>8 </w:t>
      </w:r>
      <w:r>
        <w:rPr>
          <w:sz w:val="20"/>
        </w:rPr>
        <w:t>Saporta, Trott and Tudela (2009) analyse recent oil price movements in detail and conclude that supply and demand factors have been the main driving force, though an asset price bubble cannot be ruled out as a driver of price movements in 2008.</w:t>
      </w:r>
    </w:p>
    <w:p>
      <w:pPr>
        <w:spacing w:line="230" w:lineRule="exact" w:before="2"/>
        <w:ind w:left="1019" w:right="1959" w:firstLine="0"/>
        <w:jc w:val="left"/>
        <w:rPr>
          <w:sz w:val="20"/>
        </w:rPr>
      </w:pPr>
      <w:r>
        <w:rPr>
          <w:position w:val="9"/>
          <w:sz w:val="13"/>
        </w:rPr>
        <w:t>9 </w:t>
      </w:r>
      <w:r>
        <w:rPr>
          <w:sz w:val="20"/>
        </w:rPr>
        <w:t>This shift would appear less pronounced if world GDP was measured at PPP exchange rates (which is the measure shown in Chart 2), as a PPP-weighted measure gives more weight to the strong growth</w:t>
      </w:r>
    </w:p>
    <w:p>
      <w:pPr>
        <w:spacing w:before="0"/>
        <w:ind w:left="1019" w:right="2153" w:firstLine="0"/>
        <w:jc w:val="left"/>
        <w:rPr>
          <w:sz w:val="20"/>
        </w:rPr>
      </w:pPr>
      <w:r>
        <w:rPr>
          <w:sz w:val="20"/>
        </w:rPr>
        <w:t>in the non-OECD economies. However, even on a PPP weighted basis, the pick up in energy consumption growth relative to the 1980s and 1990s is much stronger than the acceleration in GDP growth.</w:t>
      </w:r>
    </w:p>
    <w:p>
      <w:pPr>
        <w:spacing w:after="0"/>
        <w:jc w:val="left"/>
        <w:rPr>
          <w:sz w:val="20"/>
        </w:rPr>
        <w:sectPr>
          <w:pgSz w:w="11910" w:h="16840"/>
          <w:pgMar w:header="0" w:footer="777" w:top="1360" w:bottom="960" w:left="780" w:right="0"/>
        </w:sectPr>
      </w:pPr>
    </w:p>
    <w:p>
      <w:pPr>
        <w:pStyle w:val="BodyText"/>
        <w:spacing w:line="360" w:lineRule="auto" w:before="76"/>
        <w:ind w:left="1019" w:right="1794"/>
        <w:jc w:val="both"/>
      </w:pPr>
      <w:r>
        <w:rPr/>
        <w:pict>
          <v:group style="position:absolute;margin-left:137.190002pt;margin-top:210.093445pt;width:314.25pt;height:161.25pt;mso-position-horizontal-relative:page;mso-position-vertical-relative:paragraph;z-index:-254595072" coordorigin="2744,4202" coordsize="6285,3225">
            <v:shape style="position:absolute;left:2744;top:4202;width:6285;height:3225" coordorigin="2744,4202" coordsize="6285,3225" path="m8983,4202l8983,7381m8983,7381l9029,7381m8983,6931l9029,6931m8983,6467l9029,6467m8983,6017l9029,6017m8983,5567l9029,5567m8983,5117l9029,5117m8983,4651l9029,4651m8983,4202l9029,4202m2744,7381l8983,7381m2744,7427l2744,7381m3449,7427l3449,7381m4169,7427l4169,7381m4873,7427l4873,7381m5579,7427l5579,7381m6283,7427l6283,7381m7003,7427l7003,7381m7709,7427l7709,7381m8413,7427l8413,7381e" filled="false" stroked="true" strokeweight=".06pt" strokecolor="#000000">
              <v:path arrowok="t"/>
              <v:stroke dashstyle="solid"/>
            </v:shape>
            <v:shape style="position:absolute;left:2818;top:5311;width:3405;height:870" coordorigin="2819,5311" coordsize="3405,870" path="m2819,6181l2953,6137m2953,6137l3103,6077m3103,6077l3239,6001m3239,6001l3389,5897m3389,5897l3523,5821m3523,5821l3659,5777m3659,5777l3809,5701m3809,5701l3943,5611m3943,5611l4093,5641m4093,5641l4229,5671m4229,5671l4379,5581m4379,5581l4513,5551m4513,5551l4663,5507m4663,5507l4799,5447m4799,5447l4949,5507m4949,5507l5083,5551m5083,5551l5219,5597m5219,5597l5369,5597m5369,5597l5503,5521m5503,5521l5653,5491m5653,5491l5789,5461m5789,5461l5939,5417m5939,5417l6073,5357m6073,5357l6223,5311e" filled="false" stroked="true" strokeweight="1.5pt" strokecolor="#33339a">
              <v:path arrowok="t"/>
              <v:stroke dashstyle="solid"/>
            </v:shape>
            <v:line style="position:absolute" from="6208,5304" to="6374,5304" stroked="true" strokeweight="2.220pt" strokecolor="#33339a">
              <v:stroke dashstyle="solid"/>
            </v:line>
            <v:line style="position:absolute" from="6344,5289" to="6524,5289" stroked="true" strokeweight="2.280pt" strokecolor="#33339a">
              <v:stroke dashstyle="solid"/>
            </v:line>
            <v:line style="position:absolute" from="6494,5274" to="6658,5274" stroked="true" strokeweight="2.220pt" strokecolor="#33339a">
              <v:stroke dashstyle="solid"/>
            </v:line>
            <v:shape style="position:absolute;left:6643;top:4951;width:1140;height:316" coordorigin="6643,4951" coordsize="1140,316" path="m6643,5267l6779,5237m6779,5237l6929,5191m6929,5191l7063,5147m7063,5147l7213,5071m7213,5071l7349,5041m7349,5041l7499,5041m7499,5041l7633,4997m7633,4997l7783,4951e" filled="false" stroked="true" strokeweight="1.5pt" strokecolor="#33339a">
              <v:path arrowok="t"/>
              <v:stroke dashstyle="solid"/>
            </v:shape>
            <v:shape style="position:absolute;left:7768;top:4959;width:316;height:2" coordorigin="7768,4959" coordsize="316,0" path="m7768,4959l7934,4959m7904,4959l8084,4959e" filled="false" stroked="true" strokeweight="2.280pt" strokecolor="#33339a">
              <v:path arrowok="t"/>
              <v:stroke dashstyle="solid"/>
            </v:shape>
            <v:shape style="position:absolute;left:8068;top:4876;width:270;height:75" coordorigin="8069,4877" coordsize="270,75" path="m8069,4951l8203,4921m8203,4921l8339,4877e" filled="false" stroked="true" strokeweight="1.5pt" strokecolor="#33339a">
              <v:path arrowok="t"/>
              <v:stroke dashstyle="solid"/>
            </v:shape>
            <v:line style="position:absolute" from="8324,4869" to="8504,4869" stroked="true" strokeweight="2.280pt" strokecolor="#33339a">
              <v:stroke dashstyle="solid"/>
            </v:line>
            <v:line style="position:absolute" from="8489,4861" to="8623,4861" stroked="true" strokeweight="1.5pt" strokecolor="#33339a">
              <v:stroke dashstyle="solid"/>
            </v:line>
            <v:line style="position:absolute" from="8608,4854" to="8788,4854" stroked="true" strokeweight="2.220pt" strokecolor="#33339a">
              <v:stroke dashstyle="solid"/>
            </v:line>
            <v:line style="position:absolute" from="8773,4847" to="8909,4877" stroked="true" strokeweight="1.5pt" strokecolor="#33339a">
              <v:stroke dashstyle="solid"/>
            </v:line>
            <v:shape style="position:absolute;left:2818;top:6241;width:2130;height:600" coordorigin="2819,6241" coordsize="2130,600" path="m2819,6841l2953,6797m2953,6797l3103,6797m3103,6797l3239,6751m3239,6751l3389,6721m3389,6721l3523,6691m3523,6691l3659,6647m3659,6647l3809,6601m3809,6601l3943,6557m3943,6557l4093,6511m4093,6511l4229,6467m4229,6467l4379,6407m4379,6407l4513,6361m4513,6361l4663,6301m4663,6301l4799,6241m4799,6241l4949,6241e" filled="false" stroked="true" strokeweight="1.5pt" strokecolor="#9a3300">
              <v:path arrowok="t"/>
              <v:stroke dashstyle="solid"/>
            </v:shape>
            <v:line style="position:absolute" from="4934,6234" to="5098,6234" stroked="true" strokeweight="2.220pt" strokecolor="#9a3300">
              <v:stroke dashstyle="solid"/>
            </v:line>
            <v:shape style="position:absolute;left:5083;top:5776;width:1426;height:450" coordorigin="5083,5777" coordsize="1426,450" path="m5083,6227l5219,6181m5219,6181l5369,6137m5369,6137l5503,6077m5503,6077l5653,6017m5653,6017l5789,5971m5789,5971l5939,5911m5939,5911l6073,5851m6073,5851l6223,5807m6223,5807l6359,5777m6359,5777l6509,5777e" filled="false" stroked="true" strokeweight="1.5pt" strokecolor="#9a3300">
              <v:path arrowok="t"/>
              <v:stroke dashstyle="solid"/>
            </v:shape>
            <v:line style="position:absolute" from="6494,5784" to="6658,5784" stroked="true" strokeweight="2.220pt" strokecolor="#9a3300">
              <v:stroke dashstyle="solid"/>
            </v:line>
            <v:shape style="position:absolute;left:6643;top:4756;width:2266;height:1035" coordorigin="6643,4757" coordsize="2266,1035" path="m6643,5791l6779,5791,6929,5791m6929,5791l7063,5747m7063,5747l7213,5687m7213,5687l7349,5687,7499,5687m7499,5687l7633,5657m7633,5657l7783,5611m7783,5611l7919,5567m7919,5567l8069,5491m8069,5491l8203,5387m8203,5387l8339,5221m8339,5221l8489,5101m8489,5101l8623,4981m8623,4981l8773,4861m8773,4861l8909,4757e" filled="false" stroked="true" strokeweight="1.5pt" strokecolor="#9a3300">
              <v:path arrowok="t"/>
              <v:stroke dashstyle="solid"/>
            </v:shape>
            <v:line style="position:absolute" from="3089,4367" to="3449,4367" stroked="true" strokeweight="1.5pt" strokecolor="#33339a">
              <v:stroke dashstyle="solid"/>
            </v:line>
            <v:line style="position:absolute" from="3089,4651" to="3449,4651" stroked="true" strokeweight="1.5pt" strokecolor="#9a3300">
              <v:stroke dashstyle="solid"/>
            </v:line>
            <w10:wrap type="none"/>
          </v:group>
        </w:pict>
      </w:r>
      <w:r>
        <w:rPr/>
        <w:t>This has happened despite significant rises in the cost of energy since the very early years of this decade. But we should recognise that prices will affect energy demand with a significant lag, as the fuel efficiency of production and consumption is heavily dependent on investment in new equipment. Indeed, Chart 7 suggests that the energy price hikes in the 1970s dampened energy consumption relative to economic </w:t>
      </w:r>
      <w:r>
        <w:rPr>
          <w:spacing w:val="-3"/>
        </w:rPr>
        <w:t>growth </w:t>
      </w:r>
      <w:r>
        <w:rPr/>
        <w:t>in the following two decades. So we may see more impact of the current regime of high energy prices on demand in the 2010s and</w:t>
      </w:r>
      <w:r>
        <w:rPr>
          <w:spacing w:val="-8"/>
        </w:rPr>
        <w:t> </w:t>
      </w:r>
      <w:r>
        <w:rPr/>
        <w:t>2020s.</w:t>
      </w:r>
    </w:p>
    <w:p>
      <w:pPr>
        <w:pStyle w:val="BodyText"/>
        <w:rPr>
          <w:sz w:val="20"/>
        </w:rPr>
      </w:pPr>
    </w:p>
    <w:p>
      <w:pPr>
        <w:pStyle w:val="BodyText"/>
        <w:spacing w:before="4"/>
        <w:rPr>
          <w:sz w:val="16"/>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3"/>
        <w:gridCol w:w="1416"/>
        <w:gridCol w:w="712"/>
        <w:gridCol w:w="704"/>
        <w:gridCol w:w="704"/>
        <w:gridCol w:w="712"/>
        <w:gridCol w:w="711"/>
        <w:gridCol w:w="749"/>
        <w:gridCol w:w="1326"/>
      </w:tblGrid>
      <w:tr>
        <w:trPr>
          <w:trHeight w:val="551" w:hRule="atLeast"/>
        </w:trPr>
        <w:tc>
          <w:tcPr>
            <w:tcW w:w="8407" w:type="dxa"/>
            <w:gridSpan w:val="9"/>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8: World primary energy use</w:t>
            </w:r>
          </w:p>
          <w:p>
            <w:pPr>
              <w:pStyle w:val="TableParagraph"/>
              <w:spacing w:line="258" w:lineRule="exact"/>
              <w:ind w:left="107"/>
              <w:rPr>
                <w:sz w:val="24"/>
              </w:rPr>
            </w:pPr>
            <w:r>
              <w:rPr>
                <w:sz w:val="24"/>
              </w:rPr>
              <w:t>Millions of tonnes oil equivalent</w:t>
            </w:r>
          </w:p>
        </w:tc>
      </w:tr>
      <w:tr>
        <w:trPr>
          <w:trHeight w:val="312" w:hRule="atLeast"/>
        </w:trPr>
        <w:tc>
          <w:tcPr>
            <w:tcW w:w="1373" w:type="dxa"/>
            <w:tcBorders>
              <w:top w:val="single" w:sz="4" w:space="0" w:color="000000"/>
              <w:left w:val="single" w:sz="4" w:space="0" w:color="000000"/>
            </w:tcBorders>
          </w:tcPr>
          <w:p>
            <w:pPr>
              <w:pStyle w:val="TableParagraph"/>
              <w:rPr>
                <w:sz w:val="22"/>
              </w:rPr>
            </w:pPr>
          </w:p>
        </w:tc>
        <w:tc>
          <w:tcPr>
            <w:tcW w:w="1416" w:type="dxa"/>
            <w:tcBorders>
              <w:top w:val="single" w:sz="4" w:space="0" w:color="000000"/>
            </w:tcBorders>
          </w:tcPr>
          <w:p>
            <w:pPr>
              <w:pStyle w:val="TableParagraph"/>
              <w:rPr>
                <w:sz w:val="22"/>
              </w:rPr>
            </w:pPr>
          </w:p>
        </w:tc>
        <w:tc>
          <w:tcPr>
            <w:tcW w:w="712" w:type="dxa"/>
            <w:tcBorders>
              <w:top w:val="single" w:sz="4" w:space="0" w:color="000000"/>
            </w:tcBorders>
          </w:tcPr>
          <w:p>
            <w:pPr>
              <w:pStyle w:val="TableParagraph"/>
              <w:rPr>
                <w:sz w:val="22"/>
              </w:rPr>
            </w:pPr>
          </w:p>
        </w:tc>
        <w:tc>
          <w:tcPr>
            <w:tcW w:w="704" w:type="dxa"/>
            <w:tcBorders>
              <w:top w:val="single" w:sz="4" w:space="0" w:color="000000"/>
            </w:tcBorders>
          </w:tcPr>
          <w:p>
            <w:pPr>
              <w:pStyle w:val="TableParagraph"/>
              <w:rPr>
                <w:sz w:val="22"/>
              </w:rPr>
            </w:pPr>
          </w:p>
        </w:tc>
        <w:tc>
          <w:tcPr>
            <w:tcW w:w="704" w:type="dxa"/>
            <w:tcBorders>
              <w:top w:val="single" w:sz="4" w:space="0" w:color="000000"/>
            </w:tcBorders>
          </w:tcPr>
          <w:p>
            <w:pPr>
              <w:pStyle w:val="TableParagraph"/>
              <w:rPr>
                <w:sz w:val="22"/>
              </w:rPr>
            </w:pPr>
          </w:p>
        </w:tc>
        <w:tc>
          <w:tcPr>
            <w:tcW w:w="712" w:type="dxa"/>
            <w:tcBorders>
              <w:top w:val="single" w:sz="4" w:space="0" w:color="000000"/>
            </w:tcBorders>
          </w:tcPr>
          <w:p>
            <w:pPr>
              <w:pStyle w:val="TableParagraph"/>
              <w:rPr>
                <w:sz w:val="22"/>
              </w:rPr>
            </w:pPr>
          </w:p>
        </w:tc>
        <w:tc>
          <w:tcPr>
            <w:tcW w:w="711" w:type="dxa"/>
            <w:tcBorders>
              <w:top w:val="single" w:sz="4" w:space="0" w:color="000000"/>
            </w:tcBorders>
          </w:tcPr>
          <w:p>
            <w:pPr>
              <w:pStyle w:val="TableParagraph"/>
              <w:rPr>
                <w:sz w:val="22"/>
              </w:rPr>
            </w:pPr>
          </w:p>
        </w:tc>
        <w:tc>
          <w:tcPr>
            <w:tcW w:w="749" w:type="dxa"/>
            <w:tcBorders>
              <w:top w:val="single" w:sz="4" w:space="0" w:color="000000"/>
            </w:tcBorders>
          </w:tcPr>
          <w:p>
            <w:pPr>
              <w:pStyle w:val="TableParagraph"/>
              <w:rPr>
                <w:sz w:val="22"/>
              </w:rPr>
            </w:pPr>
          </w:p>
        </w:tc>
        <w:tc>
          <w:tcPr>
            <w:tcW w:w="1326" w:type="dxa"/>
            <w:tcBorders>
              <w:top w:val="single" w:sz="4" w:space="0" w:color="000000"/>
              <w:right w:val="single" w:sz="4" w:space="0" w:color="000000"/>
            </w:tcBorders>
          </w:tcPr>
          <w:p>
            <w:pPr>
              <w:pStyle w:val="TableParagraph"/>
              <w:spacing w:line="155" w:lineRule="exact" w:before="137"/>
              <w:ind w:left="228"/>
              <w:rPr>
                <w:rFonts w:ascii="Arial"/>
                <w:b/>
                <w:sz w:val="16"/>
              </w:rPr>
            </w:pPr>
            <w:r>
              <w:rPr>
                <w:rFonts w:ascii="Arial"/>
                <w:b/>
                <w:w w:val="105"/>
                <w:sz w:val="16"/>
              </w:rPr>
              <w:t>7000</w:t>
            </w:r>
          </w:p>
        </w:tc>
      </w:tr>
      <w:tr>
        <w:trPr>
          <w:trHeight w:val="224" w:hRule="atLeast"/>
        </w:trPr>
        <w:tc>
          <w:tcPr>
            <w:tcW w:w="1373" w:type="dxa"/>
            <w:tcBorders>
              <w:left w:val="single" w:sz="4" w:space="0" w:color="000000"/>
            </w:tcBorders>
          </w:tcPr>
          <w:p>
            <w:pPr>
              <w:pStyle w:val="TableParagraph"/>
              <w:rPr>
                <w:sz w:val="16"/>
              </w:rPr>
            </w:pPr>
          </w:p>
        </w:tc>
        <w:tc>
          <w:tcPr>
            <w:tcW w:w="1416" w:type="dxa"/>
          </w:tcPr>
          <w:p>
            <w:pPr>
              <w:pStyle w:val="TableParagraph"/>
              <w:spacing w:line="173" w:lineRule="exact"/>
              <w:ind w:left="326"/>
              <w:rPr>
                <w:rFonts w:ascii="Arial"/>
                <w:b/>
                <w:sz w:val="16"/>
              </w:rPr>
            </w:pPr>
            <w:r>
              <w:rPr>
                <w:rFonts w:ascii="Arial"/>
                <w:b/>
                <w:w w:val="105"/>
                <w:sz w:val="16"/>
              </w:rPr>
              <w:t>OECD</w:t>
            </w:r>
          </w:p>
        </w:tc>
        <w:tc>
          <w:tcPr>
            <w:tcW w:w="712" w:type="dxa"/>
          </w:tcPr>
          <w:p>
            <w:pPr>
              <w:pStyle w:val="TableParagraph"/>
              <w:rPr>
                <w:sz w:val="16"/>
              </w:rPr>
            </w:pPr>
          </w:p>
        </w:tc>
        <w:tc>
          <w:tcPr>
            <w:tcW w:w="704" w:type="dxa"/>
          </w:tcPr>
          <w:p>
            <w:pPr>
              <w:pStyle w:val="TableParagraph"/>
              <w:rPr>
                <w:sz w:val="16"/>
              </w:rPr>
            </w:pPr>
          </w:p>
        </w:tc>
        <w:tc>
          <w:tcPr>
            <w:tcW w:w="704" w:type="dxa"/>
          </w:tcPr>
          <w:p>
            <w:pPr>
              <w:pStyle w:val="TableParagraph"/>
              <w:rPr>
                <w:sz w:val="16"/>
              </w:rPr>
            </w:pPr>
          </w:p>
        </w:tc>
        <w:tc>
          <w:tcPr>
            <w:tcW w:w="712" w:type="dxa"/>
          </w:tcPr>
          <w:p>
            <w:pPr>
              <w:pStyle w:val="TableParagraph"/>
              <w:rPr>
                <w:sz w:val="16"/>
              </w:rPr>
            </w:pPr>
          </w:p>
        </w:tc>
        <w:tc>
          <w:tcPr>
            <w:tcW w:w="711" w:type="dxa"/>
          </w:tcPr>
          <w:p>
            <w:pPr>
              <w:pStyle w:val="TableParagraph"/>
              <w:rPr>
                <w:sz w:val="16"/>
              </w:rPr>
            </w:pPr>
          </w:p>
        </w:tc>
        <w:tc>
          <w:tcPr>
            <w:tcW w:w="749" w:type="dxa"/>
          </w:tcPr>
          <w:p>
            <w:pPr>
              <w:pStyle w:val="TableParagraph"/>
              <w:rPr>
                <w:sz w:val="16"/>
              </w:rPr>
            </w:pPr>
          </w:p>
        </w:tc>
        <w:tc>
          <w:tcPr>
            <w:tcW w:w="1326" w:type="dxa"/>
            <w:tcBorders>
              <w:right w:val="single" w:sz="4" w:space="0" w:color="000000"/>
            </w:tcBorders>
          </w:tcPr>
          <w:p>
            <w:pPr>
              <w:pStyle w:val="TableParagraph"/>
              <w:rPr>
                <w:sz w:val="16"/>
              </w:rPr>
            </w:pPr>
          </w:p>
        </w:tc>
      </w:tr>
      <w:tr>
        <w:trPr>
          <w:trHeight w:val="375" w:hRule="atLeast"/>
        </w:trPr>
        <w:tc>
          <w:tcPr>
            <w:tcW w:w="1373" w:type="dxa"/>
            <w:tcBorders>
              <w:left w:val="single" w:sz="4" w:space="0" w:color="000000"/>
            </w:tcBorders>
          </w:tcPr>
          <w:p>
            <w:pPr>
              <w:pStyle w:val="TableParagraph"/>
              <w:rPr>
                <w:sz w:val="22"/>
              </w:rPr>
            </w:pPr>
          </w:p>
        </w:tc>
        <w:tc>
          <w:tcPr>
            <w:tcW w:w="1416" w:type="dxa"/>
          </w:tcPr>
          <w:p>
            <w:pPr>
              <w:pStyle w:val="TableParagraph"/>
              <w:spacing w:before="49"/>
              <w:ind w:left="326"/>
              <w:rPr>
                <w:rFonts w:ascii="Arial"/>
                <w:b/>
                <w:sz w:val="16"/>
              </w:rPr>
            </w:pPr>
            <w:r>
              <w:rPr>
                <w:rFonts w:ascii="Arial"/>
                <w:b/>
                <w:w w:val="105"/>
                <w:sz w:val="16"/>
              </w:rPr>
              <w:t>Non OECD</w:t>
            </w:r>
          </w:p>
        </w:tc>
        <w:tc>
          <w:tcPr>
            <w:tcW w:w="712" w:type="dxa"/>
          </w:tcPr>
          <w:p>
            <w:pPr>
              <w:pStyle w:val="TableParagraph"/>
              <w:rPr>
                <w:sz w:val="22"/>
              </w:rPr>
            </w:pPr>
          </w:p>
        </w:tc>
        <w:tc>
          <w:tcPr>
            <w:tcW w:w="704" w:type="dxa"/>
          </w:tcPr>
          <w:p>
            <w:pPr>
              <w:pStyle w:val="TableParagraph"/>
              <w:rPr>
                <w:sz w:val="22"/>
              </w:rPr>
            </w:pPr>
          </w:p>
        </w:tc>
        <w:tc>
          <w:tcPr>
            <w:tcW w:w="704" w:type="dxa"/>
          </w:tcPr>
          <w:p>
            <w:pPr>
              <w:pStyle w:val="TableParagraph"/>
              <w:rPr>
                <w:sz w:val="22"/>
              </w:rPr>
            </w:pPr>
          </w:p>
        </w:tc>
        <w:tc>
          <w:tcPr>
            <w:tcW w:w="712" w:type="dxa"/>
          </w:tcPr>
          <w:p>
            <w:pPr>
              <w:pStyle w:val="TableParagraph"/>
              <w:rPr>
                <w:sz w:val="22"/>
              </w:rPr>
            </w:pPr>
          </w:p>
        </w:tc>
        <w:tc>
          <w:tcPr>
            <w:tcW w:w="711" w:type="dxa"/>
          </w:tcPr>
          <w:p>
            <w:pPr>
              <w:pStyle w:val="TableParagraph"/>
              <w:rPr>
                <w:sz w:val="22"/>
              </w:rPr>
            </w:pPr>
          </w:p>
        </w:tc>
        <w:tc>
          <w:tcPr>
            <w:tcW w:w="749" w:type="dxa"/>
          </w:tcPr>
          <w:p>
            <w:pPr>
              <w:pStyle w:val="TableParagraph"/>
              <w:rPr>
                <w:sz w:val="22"/>
              </w:rPr>
            </w:pPr>
          </w:p>
        </w:tc>
        <w:tc>
          <w:tcPr>
            <w:tcW w:w="1326" w:type="dxa"/>
            <w:tcBorders>
              <w:right w:val="single" w:sz="4" w:space="0" w:color="000000"/>
            </w:tcBorders>
          </w:tcPr>
          <w:p>
            <w:pPr>
              <w:pStyle w:val="TableParagraph"/>
              <w:spacing w:before="49"/>
              <w:ind w:left="228"/>
              <w:rPr>
                <w:rFonts w:ascii="Arial"/>
                <w:b/>
                <w:sz w:val="16"/>
              </w:rPr>
            </w:pPr>
            <w:r>
              <w:rPr>
                <w:rFonts w:ascii="Arial"/>
                <w:b/>
                <w:w w:val="105"/>
                <w:sz w:val="16"/>
              </w:rPr>
              <w:t>6000</w:t>
            </w:r>
          </w:p>
        </w:tc>
      </w:tr>
      <w:tr>
        <w:trPr>
          <w:trHeight w:val="457" w:hRule="atLeast"/>
        </w:trPr>
        <w:tc>
          <w:tcPr>
            <w:tcW w:w="1373" w:type="dxa"/>
            <w:tcBorders>
              <w:left w:val="single" w:sz="4" w:space="0" w:color="000000"/>
            </w:tcBorders>
          </w:tcPr>
          <w:p>
            <w:pPr>
              <w:pStyle w:val="TableParagraph"/>
              <w:rPr>
                <w:sz w:val="22"/>
              </w:rPr>
            </w:pPr>
          </w:p>
        </w:tc>
        <w:tc>
          <w:tcPr>
            <w:tcW w:w="1416" w:type="dxa"/>
          </w:tcPr>
          <w:p>
            <w:pPr>
              <w:pStyle w:val="TableParagraph"/>
              <w:rPr>
                <w:sz w:val="22"/>
              </w:rPr>
            </w:pPr>
          </w:p>
        </w:tc>
        <w:tc>
          <w:tcPr>
            <w:tcW w:w="712" w:type="dxa"/>
          </w:tcPr>
          <w:p>
            <w:pPr>
              <w:pStyle w:val="TableParagraph"/>
              <w:rPr>
                <w:sz w:val="22"/>
              </w:rPr>
            </w:pPr>
          </w:p>
        </w:tc>
        <w:tc>
          <w:tcPr>
            <w:tcW w:w="704" w:type="dxa"/>
          </w:tcPr>
          <w:p>
            <w:pPr>
              <w:pStyle w:val="TableParagraph"/>
              <w:rPr>
                <w:sz w:val="22"/>
              </w:rPr>
            </w:pPr>
          </w:p>
        </w:tc>
        <w:tc>
          <w:tcPr>
            <w:tcW w:w="704" w:type="dxa"/>
          </w:tcPr>
          <w:p>
            <w:pPr>
              <w:pStyle w:val="TableParagraph"/>
              <w:rPr>
                <w:sz w:val="22"/>
              </w:rPr>
            </w:pPr>
          </w:p>
        </w:tc>
        <w:tc>
          <w:tcPr>
            <w:tcW w:w="712" w:type="dxa"/>
          </w:tcPr>
          <w:p>
            <w:pPr>
              <w:pStyle w:val="TableParagraph"/>
              <w:rPr>
                <w:sz w:val="22"/>
              </w:rPr>
            </w:pPr>
          </w:p>
        </w:tc>
        <w:tc>
          <w:tcPr>
            <w:tcW w:w="711" w:type="dxa"/>
          </w:tcPr>
          <w:p>
            <w:pPr>
              <w:pStyle w:val="TableParagraph"/>
              <w:rPr>
                <w:sz w:val="22"/>
              </w:rPr>
            </w:pPr>
          </w:p>
        </w:tc>
        <w:tc>
          <w:tcPr>
            <w:tcW w:w="749" w:type="dxa"/>
          </w:tcPr>
          <w:p>
            <w:pPr>
              <w:pStyle w:val="TableParagraph"/>
              <w:rPr>
                <w:sz w:val="22"/>
              </w:rPr>
            </w:pPr>
          </w:p>
        </w:tc>
        <w:tc>
          <w:tcPr>
            <w:tcW w:w="1326" w:type="dxa"/>
            <w:tcBorders>
              <w:right w:val="single" w:sz="4" w:space="0" w:color="000000"/>
            </w:tcBorders>
          </w:tcPr>
          <w:p>
            <w:pPr>
              <w:pStyle w:val="TableParagraph"/>
              <w:spacing w:before="140"/>
              <w:ind w:left="228"/>
              <w:rPr>
                <w:rFonts w:ascii="Arial"/>
                <w:b/>
                <w:sz w:val="16"/>
              </w:rPr>
            </w:pPr>
            <w:r>
              <w:rPr>
                <w:rFonts w:ascii="Arial"/>
                <w:b/>
                <w:w w:val="105"/>
                <w:sz w:val="16"/>
              </w:rPr>
              <w:t>5000</w:t>
            </w:r>
          </w:p>
        </w:tc>
      </w:tr>
      <w:tr>
        <w:trPr>
          <w:trHeight w:val="449" w:hRule="atLeast"/>
        </w:trPr>
        <w:tc>
          <w:tcPr>
            <w:tcW w:w="1373" w:type="dxa"/>
            <w:tcBorders>
              <w:left w:val="single" w:sz="4" w:space="0" w:color="000000"/>
            </w:tcBorders>
          </w:tcPr>
          <w:p>
            <w:pPr>
              <w:pStyle w:val="TableParagraph"/>
              <w:rPr>
                <w:sz w:val="22"/>
              </w:rPr>
            </w:pPr>
          </w:p>
        </w:tc>
        <w:tc>
          <w:tcPr>
            <w:tcW w:w="1416" w:type="dxa"/>
          </w:tcPr>
          <w:p>
            <w:pPr>
              <w:pStyle w:val="TableParagraph"/>
              <w:rPr>
                <w:sz w:val="22"/>
              </w:rPr>
            </w:pPr>
          </w:p>
        </w:tc>
        <w:tc>
          <w:tcPr>
            <w:tcW w:w="712" w:type="dxa"/>
          </w:tcPr>
          <w:p>
            <w:pPr>
              <w:pStyle w:val="TableParagraph"/>
              <w:rPr>
                <w:sz w:val="22"/>
              </w:rPr>
            </w:pPr>
          </w:p>
        </w:tc>
        <w:tc>
          <w:tcPr>
            <w:tcW w:w="704" w:type="dxa"/>
          </w:tcPr>
          <w:p>
            <w:pPr>
              <w:pStyle w:val="TableParagraph"/>
              <w:rPr>
                <w:sz w:val="22"/>
              </w:rPr>
            </w:pPr>
          </w:p>
        </w:tc>
        <w:tc>
          <w:tcPr>
            <w:tcW w:w="704" w:type="dxa"/>
          </w:tcPr>
          <w:p>
            <w:pPr>
              <w:pStyle w:val="TableParagraph"/>
              <w:rPr>
                <w:sz w:val="22"/>
              </w:rPr>
            </w:pPr>
          </w:p>
        </w:tc>
        <w:tc>
          <w:tcPr>
            <w:tcW w:w="712" w:type="dxa"/>
          </w:tcPr>
          <w:p>
            <w:pPr>
              <w:pStyle w:val="TableParagraph"/>
              <w:rPr>
                <w:sz w:val="22"/>
              </w:rPr>
            </w:pPr>
          </w:p>
        </w:tc>
        <w:tc>
          <w:tcPr>
            <w:tcW w:w="711" w:type="dxa"/>
          </w:tcPr>
          <w:p>
            <w:pPr>
              <w:pStyle w:val="TableParagraph"/>
              <w:rPr>
                <w:sz w:val="22"/>
              </w:rPr>
            </w:pPr>
          </w:p>
        </w:tc>
        <w:tc>
          <w:tcPr>
            <w:tcW w:w="749" w:type="dxa"/>
          </w:tcPr>
          <w:p>
            <w:pPr>
              <w:pStyle w:val="TableParagraph"/>
              <w:rPr>
                <w:sz w:val="22"/>
              </w:rPr>
            </w:pPr>
          </w:p>
        </w:tc>
        <w:tc>
          <w:tcPr>
            <w:tcW w:w="1326" w:type="dxa"/>
            <w:tcBorders>
              <w:right w:val="single" w:sz="4" w:space="0" w:color="000000"/>
            </w:tcBorders>
          </w:tcPr>
          <w:p>
            <w:pPr>
              <w:pStyle w:val="TableParagraph"/>
              <w:spacing w:before="132"/>
              <w:ind w:left="228"/>
              <w:rPr>
                <w:rFonts w:ascii="Arial"/>
                <w:b/>
                <w:sz w:val="16"/>
              </w:rPr>
            </w:pPr>
            <w:r>
              <w:rPr>
                <w:rFonts w:ascii="Arial"/>
                <w:b/>
                <w:w w:val="105"/>
                <w:sz w:val="16"/>
              </w:rPr>
              <w:t>4000</w:t>
            </w:r>
          </w:p>
        </w:tc>
      </w:tr>
      <w:tr>
        <w:trPr>
          <w:trHeight w:val="449" w:hRule="atLeast"/>
        </w:trPr>
        <w:tc>
          <w:tcPr>
            <w:tcW w:w="1373" w:type="dxa"/>
            <w:tcBorders>
              <w:left w:val="single" w:sz="4" w:space="0" w:color="000000"/>
            </w:tcBorders>
          </w:tcPr>
          <w:p>
            <w:pPr>
              <w:pStyle w:val="TableParagraph"/>
              <w:rPr>
                <w:sz w:val="22"/>
              </w:rPr>
            </w:pPr>
          </w:p>
        </w:tc>
        <w:tc>
          <w:tcPr>
            <w:tcW w:w="1416" w:type="dxa"/>
          </w:tcPr>
          <w:p>
            <w:pPr>
              <w:pStyle w:val="TableParagraph"/>
              <w:rPr>
                <w:sz w:val="22"/>
              </w:rPr>
            </w:pPr>
          </w:p>
        </w:tc>
        <w:tc>
          <w:tcPr>
            <w:tcW w:w="712" w:type="dxa"/>
          </w:tcPr>
          <w:p>
            <w:pPr>
              <w:pStyle w:val="TableParagraph"/>
              <w:rPr>
                <w:sz w:val="22"/>
              </w:rPr>
            </w:pPr>
          </w:p>
        </w:tc>
        <w:tc>
          <w:tcPr>
            <w:tcW w:w="704" w:type="dxa"/>
          </w:tcPr>
          <w:p>
            <w:pPr>
              <w:pStyle w:val="TableParagraph"/>
              <w:rPr>
                <w:sz w:val="22"/>
              </w:rPr>
            </w:pPr>
          </w:p>
        </w:tc>
        <w:tc>
          <w:tcPr>
            <w:tcW w:w="704" w:type="dxa"/>
          </w:tcPr>
          <w:p>
            <w:pPr>
              <w:pStyle w:val="TableParagraph"/>
              <w:rPr>
                <w:sz w:val="22"/>
              </w:rPr>
            </w:pPr>
          </w:p>
        </w:tc>
        <w:tc>
          <w:tcPr>
            <w:tcW w:w="712" w:type="dxa"/>
          </w:tcPr>
          <w:p>
            <w:pPr>
              <w:pStyle w:val="TableParagraph"/>
              <w:rPr>
                <w:sz w:val="22"/>
              </w:rPr>
            </w:pPr>
          </w:p>
        </w:tc>
        <w:tc>
          <w:tcPr>
            <w:tcW w:w="711" w:type="dxa"/>
          </w:tcPr>
          <w:p>
            <w:pPr>
              <w:pStyle w:val="TableParagraph"/>
              <w:rPr>
                <w:sz w:val="22"/>
              </w:rPr>
            </w:pPr>
          </w:p>
        </w:tc>
        <w:tc>
          <w:tcPr>
            <w:tcW w:w="749" w:type="dxa"/>
          </w:tcPr>
          <w:p>
            <w:pPr>
              <w:pStyle w:val="TableParagraph"/>
              <w:rPr>
                <w:sz w:val="22"/>
              </w:rPr>
            </w:pPr>
          </w:p>
        </w:tc>
        <w:tc>
          <w:tcPr>
            <w:tcW w:w="1326" w:type="dxa"/>
            <w:tcBorders>
              <w:right w:val="single" w:sz="4" w:space="0" w:color="000000"/>
            </w:tcBorders>
          </w:tcPr>
          <w:p>
            <w:pPr>
              <w:pStyle w:val="TableParagraph"/>
              <w:spacing w:before="132"/>
              <w:ind w:left="228"/>
              <w:rPr>
                <w:rFonts w:ascii="Arial"/>
                <w:b/>
                <w:sz w:val="16"/>
              </w:rPr>
            </w:pPr>
            <w:r>
              <w:rPr>
                <w:rFonts w:ascii="Arial"/>
                <w:b/>
                <w:w w:val="105"/>
                <w:sz w:val="16"/>
              </w:rPr>
              <w:t>3000</w:t>
            </w:r>
          </w:p>
        </w:tc>
      </w:tr>
      <w:tr>
        <w:trPr>
          <w:trHeight w:val="457" w:hRule="atLeast"/>
        </w:trPr>
        <w:tc>
          <w:tcPr>
            <w:tcW w:w="1373" w:type="dxa"/>
            <w:tcBorders>
              <w:left w:val="single" w:sz="4" w:space="0" w:color="000000"/>
            </w:tcBorders>
          </w:tcPr>
          <w:p>
            <w:pPr>
              <w:pStyle w:val="TableParagraph"/>
              <w:rPr>
                <w:sz w:val="22"/>
              </w:rPr>
            </w:pPr>
          </w:p>
        </w:tc>
        <w:tc>
          <w:tcPr>
            <w:tcW w:w="1416" w:type="dxa"/>
          </w:tcPr>
          <w:p>
            <w:pPr>
              <w:pStyle w:val="TableParagraph"/>
              <w:rPr>
                <w:sz w:val="22"/>
              </w:rPr>
            </w:pPr>
          </w:p>
        </w:tc>
        <w:tc>
          <w:tcPr>
            <w:tcW w:w="712" w:type="dxa"/>
          </w:tcPr>
          <w:p>
            <w:pPr>
              <w:pStyle w:val="TableParagraph"/>
              <w:rPr>
                <w:sz w:val="22"/>
              </w:rPr>
            </w:pPr>
          </w:p>
        </w:tc>
        <w:tc>
          <w:tcPr>
            <w:tcW w:w="704" w:type="dxa"/>
          </w:tcPr>
          <w:p>
            <w:pPr>
              <w:pStyle w:val="TableParagraph"/>
              <w:rPr>
                <w:sz w:val="22"/>
              </w:rPr>
            </w:pPr>
          </w:p>
        </w:tc>
        <w:tc>
          <w:tcPr>
            <w:tcW w:w="704" w:type="dxa"/>
          </w:tcPr>
          <w:p>
            <w:pPr>
              <w:pStyle w:val="TableParagraph"/>
              <w:rPr>
                <w:sz w:val="22"/>
              </w:rPr>
            </w:pPr>
          </w:p>
        </w:tc>
        <w:tc>
          <w:tcPr>
            <w:tcW w:w="712" w:type="dxa"/>
          </w:tcPr>
          <w:p>
            <w:pPr>
              <w:pStyle w:val="TableParagraph"/>
              <w:rPr>
                <w:sz w:val="22"/>
              </w:rPr>
            </w:pPr>
          </w:p>
        </w:tc>
        <w:tc>
          <w:tcPr>
            <w:tcW w:w="711" w:type="dxa"/>
          </w:tcPr>
          <w:p>
            <w:pPr>
              <w:pStyle w:val="TableParagraph"/>
              <w:rPr>
                <w:sz w:val="22"/>
              </w:rPr>
            </w:pPr>
          </w:p>
        </w:tc>
        <w:tc>
          <w:tcPr>
            <w:tcW w:w="749" w:type="dxa"/>
          </w:tcPr>
          <w:p>
            <w:pPr>
              <w:pStyle w:val="TableParagraph"/>
              <w:rPr>
                <w:sz w:val="22"/>
              </w:rPr>
            </w:pPr>
          </w:p>
        </w:tc>
        <w:tc>
          <w:tcPr>
            <w:tcW w:w="1326" w:type="dxa"/>
            <w:tcBorders>
              <w:right w:val="single" w:sz="4" w:space="0" w:color="000000"/>
            </w:tcBorders>
          </w:tcPr>
          <w:p>
            <w:pPr>
              <w:pStyle w:val="TableParagraph"/>
              <w:spacing w:before="132"/>
              <w:ind w:left="228"/>
              <w:rPr>
                <w:rFonts w:ascii="Arial"/>
                <w:b/>
                <w:sz w:val="16"/>
              </w:rPr>
            </w:pPr>
            <w:r>
              <w:rPr>
                <w:rFonts w:ascii="Arial"/>
                <w:b/>
                <w:w w:val="105"/>
                <w:sz w:val="16"/>
              </w:rPr>
              <w:t>2000</w:t>
            </w:r>
          </w:p>
        </w:tc>
      </w:tr>
      <w:tr>
        <w:trPr>
          <w:trHeight w:val="457" w:hRule="atLeast"/>
        </w:trPr>
        <w:tc>
          <w:tcPr>
            <w:tcW w:w="1373" w:type="dxa"/>
            <w:tcBorders>
              <w:left w:val="single" w:sz="4" w:space="0" w:color="000000"/>
            </w:tcBorders>
          </w:tcPr>
          <w:p>
            <w:pPr>
              <w:pStyle w:val="TableParagraph"/>
              <w:rPr>
                <w:sz w:val="22"/>
              </w:rPr>
            </w:pPr>
          </w:p>
        </w:tc>
        <w:tc>
          <w:tcPr>
            <w:tcW w:w="1416" w:type="dxa"/>
          </w:tcPr>
          <w:p>
            <w:pPr>
              <w:pStyle w:val="TableParagraph"/>
              <w:rPr>
                <w:sz w:val="22"/>
              </w:rPr>
            </w:pPr>
          </w:p>
        </w:tc>
        <w:tc>
          <w:tcPr>
            <w:tcW w:w="712" w:type="dxa"/>
          </w:tcPr>
          <w:p>
            <w:pPr>
              <w:pStyle w:val="TableParagraph"/>
              <w:rPr>
                <w:sz w:val="22"/>
              </w:rPr>
            </w:pPr>
          </w:p>
        </w:tc>
        <w:tc>
          <w:tcPr>
            <w:tcW w:w="704" w:type="dxa"/>
          </w:tcPr>
          <w:p>
            <w:pPr>
              <w:pStyle w:val="TableParagraph"/>
              <w:rPr>
                <w:sz w:val="22"/>
              </w:rPr>
            </w:pPr>
          </w:p>
        </w:tc>
        <w:tc>
          <w:tcPr>
            <w:tcW w:w="704" w:type="dxa"/>
          </w:tcPr>
          <w:p>
            <w:pPr>
              <w:pStyle w:val="TableParagraph"/>
              <w:rPr>
                <w:sz w:val="22"/>
              </w:rPr>
            </w:pPr>
          </w:p>
        </w:tc>
        <w:tc>
          <w:tcPr>
            <w:tcW w:w="712" w:type="dxa"/>
          </w:tcPr>
          <w:p>
            <w:pPr>
              <w:pStyle w:val="TableParagraph"/>
              <w:rPr>
                <w:sz w:val="22"/>
              </w:rPr>
            </w:pPr>
          </w:p>
        </w:tc>
        <w:tc>
          <w:tcPr>
            <w:tcW w:w="711" w:type="dxa"/>
          </w:tcPr>
          <w:p>
            <w:pPr>
              <w:pStyle w:val="TableParagraph"/>
              <w:rPr>
                <w:sz w:val="22"/>
              </w:rPr>
            </w:pPr>
          </w:p>
        </w:tc>
        <w:tc>
          <w:tcPr>
            <w:tcW w:w="749" w:type="dxa"/>
          </w:tcPr>
          <w:p>
            <w:pPr>
              <w:pStyle w:val="TableParagraph"/>
              <w:rPr>
                <w:sz w:val="22"/>
              </w:rPr>
            </w:pPr>
          </w:p>
        </w:tc>
        <w:tc>
          <w:tcPr>
            <w:tcW w:w="1326" w:type="dxa"/>
            <w:tcBorders>
              <w:right w:val="single" w:sz="4" w:space="0" w:color="000000"/>
            </w:tcBorders>
          </w:tcPr>
          <w:p>
            <w:pPr>
              <w:pStyle w:val="TableParagraph"/>
              <w:spacing w:before="139"/>
              <w:ind w:left="228"/>
              <w:rPr>
                <w:rFonts w:ascii="Arial"/>
                <w:b/>
                <w:sz w:val="16"/>
              </w:rPr>
            </w:pPr>
            <w:r>
              <w:rPr>
                <w:rFonts w:ascii="Arial"/>
                <w:b/>
                <w:w w:val="105"/>
                <w:sz w:val="16"/>
              </w:rPr>
              <w:t>1000</w:t>
            </w:r>
          </w:p>
        </w:tc>
      </w:tr>
      <w:tr>
        <w:trPr>
          <w:trHeight w:val="345" w:hRule="atLeast"/>
        </w:trPr>
        <w:tc>
          <w:tcPr>
            <w:tcW w:w="1373" w:type="dxa"/>
            <w:tcBorders>
              <w:left w:val="single" w:sz="4" w:space="0" w:color="000000"/>
            </w:tcBorders>
          </w:tcPr>
          <w:p>
            <w:pPr>
              <w:pStyle w:val="TableParagraph"/>
              <w:rPr>
                <w:sz w:val="22"/>
              </w:rPr>
            </w:pPr>
          </w:p>
        </w:tc>
        <w:tc>
          <w:tcPr>
            <w:tcW w:w="1416" w:type="dxa"/>
          </w:tcPr>
          <w:p>
            <w:pPr>
              <w:pStyle w:val="TableParagraph"/>
              <w:rPr>
                <w:sz w:val="22"/>
              </w:rPr>
            </w:pPr>
          </w:p>
        </w:tc>
        <w:tc>
          <w:tcPr>
            <w:tcW w:w="712" w:type="dxa"/>
          </w:tcPr>
          <w:p>
            <w:pPr>
              <w:pStyle w:val="TableParagraph"/>
              <w:rPr>
                <w:sz w:val="22"/>
              </w:rPr>
            </w:pPr>
          </w:p>
        </w:tc>
        <w:tc>
          <w:tcPr>
            <w:tcW w:w="704" w:type="dxa"/>
          </w:tcPr>
          <w:p>
            <w:pPr>
              <w:pStyle w:val="TableParagraph"/>
              <w:rPr>
                <w:sz w:val="22"/>
              </w:rPr>
            </w:pPr>
          </w:p>
        </w:tc>
        <w:tc>
          <w:tcPr>
            <w:tcW w:w="704" w:type="dxa"/>
          </w:tcPr>
          <w:p>
            <w:pPr>
              <w:pStyle w:val="TableParagraph"/>
              <w:rPr>
                <w:sz w:val="22"/>
              </w:rPr>
            </w:pPr>
          </w:p>
        </w:tc>
        <w:tc>
          <w:tcPr>
            <w:tcW w:w="712" w:type="dxa"/>
          </w:tcPr>
          <w:p>
            <w:pPr>
              <w:pStyle w:val="TableParagraph"/>
              <w:rPr>
                <w:sz w:val="22"/>
              </w:rPr>
            </w:pPr>
          </w:p>
        </w:tc>
        <w:tc>
          <w:tcPr>
            <w:tcW w:w="711" w:type="dxa"/>
          </w:tcPr>
          <w:p>
            <w:pPr>
              <w:pStyle w:val="TableParagraph"/>
              <w:rPr>
                <w:sz w:val="22"/>
              </w:rPr>
            </w:pPr>
          </w:p>
        </w:tc>
        <w:tc>
          <w:tcPr>
            <w:tcW w:w="749" w:type="dxa"/>
          </w:tcPr>
          <w:p>
            <w:pPr>
              <w:pStyle w:val="TableParagraph"/>
              <w:rPr>
                <w:sz w:val="22"/>
              </w:rPr>
            </w:pPr>
          </w:p>
        </w:tc>
        <w:tc>
          <w:tcPr>
            <w:tcW w:w="1326" w:type="dxa"/>
            <w:tcBorders>
              <w:right w:val="single" w:sz="4" w:space="0" w:color="000000"/>
            </w:tcBorders>
          </w:tcPr>
          <w:p>
            <w:pPr>
              <w:pStyle w:val="TableParagraph"/>
              <w:spacing w:before="132"/>
              <w:ind w:left="228"/>
              <w:rPr>
                <w:rFonts w:ascii="Arial"/>
                <w:b/>
                <w:sz w:val="16"/>
              </w:rPr>
            </w:pPr>
            <w:r>
              <w:rPr>
                <w:rFonts w:ascii="Arial"/>
                <w:b/>
                <w:w w:val="103"/>
                <w:sz w:val="16"/>
              </w:rPr>
              <w:t>0</w:t>
            </w:r>
          </w:p>
        </w:tc>
      </w:tr>
      <w:tr>
        <w:trPr>
          <w:trHeight w:val="475" w:hRule="atLeast"/>
        </w:trPr>
        <w:tc>
          <w:tcPr>
            <w:tcW w:w="1373" w:type="dxa"/>
            <w:tcBorders>
              <w:left w:val="single" w:sz="4" w:space="0" w:color="000000"/>
              <w:bottom w:val="single" w:sz="4" w:space="0" w:color="000000"/>
            </w:tcBorders>
          </w:tcPr>
          <w:p>
            <w:pPr>
              <w:pStyle w:val="TableParagraph"/>
              <w:spacing w:before="27"/>
              <w:ind w:left="839"/>
              <w:rPr>
                <w:rFonts w:ascii="Arial"/>
                <w:b/>
                <w:sz w:val="16"/>
              </w:rPr>
            </w:pPr>
            <w:r>
              <w:rPr>
                <w:rFonts w:ascii="Arial"/>
                <w:b/>
                <w:w w:val="105"/>
                <w:sz w:val="16"/>
              </w:rPr>
              <w:t>1965</w:t>
            </w:r>
          </w:p>
        </w:tc>
        <w:tc>
          <w:tcPr>
            <w:tcW w:w="1416" w:type="dxa"/>
            <w:tcBorders>
              <w:bottom w:val="single" w:sz="4" w:space="0" w:color="000000"/>
            </w:tcBorders>
          </w:tcPr>
          <w:p>
            <w:pPr>
              <w:pStyle w:val="TableParagraph"/>
              <w:tabs>
                <w:tab w:pos="880" w:val="left" w:leader="none"/>
              </w:tabs>
              <w:spacing w:before="27"/>
              <w:ind w:left="176"/>
              <w:rPr>
                <w:rFonts w:ascii="Arial"/>
                <w:b/>
                <w:sz w:val="16"/>
              </w:rPr>
            </w:pPr>
            <w:r>
              <w:rPr>
                <w:rFonts w:ascii="Arial"/>
                <w:b/>
                <w:w w:val="105"/>
                <w:sz w:val="16"/>
              </w:rPr>
              <w:t>1970</w:t>
              <w:tab/>
              <w:t>1975</w:t>
            </w:r>
          </w:p>
        </w:tc>
        <w:tc>
          <w:tcPr>
            <w:tcW w:w="712" w:type="dxa"/>
            <w:tcBorders>
              <w:bottom w:val="single" w:sz="4" w:space="0" w:color="000000"/>
            </w:tcBorders>
          </w:tcPr>
          <w:p>
            <w:pPr>
              <w:pStyle w:val="TableParagraph"/>
              <w:spacing w:before="27"/>
              <w:ind w:left="184"/>
              <w:rPr>
                <w:rFonts w:ascii="Arial"/>
                <w:b/>
                <w:sz w:val="16"/>
              </w:rPr>
            </w:pPr>
            <w:r>
              <w:rPr>
                <w:rFonts w:ascii="Arial"/>
                <w:b/>
                <w:w w:val="105"/>
                <w:sz w:val="16"/>
              </w:rPr>
              <w:t>1980</w:t>
            </w:r>
          </w:p>
        </w:tc>
        <w:tc>
          <w:tcPr>
            <w:tcW w:w="704" w:type="dxa"/>
            <w:tcBorders>
              <w:bottom w:val="single" w:sz="4" w:space="0" w:color="000000"/>
            </w:tcBorders>
          </w:tcPr>
          <w:p>
            <w:pPr>
              <w:pStyle w:val="TableParagraph"/>
              <w:spacing w:before="27"/>
              <w:ind w:left="177"/>
              <w:rPr>
                <w:rFonts w:ascii="Arial"/>
                <w:b/>
                <w:sz w:val="16"/>
              </w:rPr>
            </w:pPr>
            <w:r>
              <w:rPr>
                <w:rFonts w:ascii="Arial"/>
                <w:b/>
                <w:w w:val="105"/>
                <w:sz w:val="16"/>
              </w:rPr>
              <w:t>1985</w:t>
            </w:r>
          </w:p>
        </w:tc>
        <w:tc>
          <w:tcPr>
            <w:tcW w:w="704" w:type="dxa"/>
            <w:tcBorders>
              <w:bottom w:val="single" w:sz="4" w:space="0" w:color="000000"/>
            </w:tcBorders>
          </w:tcPr>
          <w:p>
            <w:pPr>
              <w:pStyle w:val="TableParagraph"/>
              <w:spacing w:before="27"/>
              <w:ind w:left="177"/>
              <w:rPr>
                <w:rFonts w:ascii="Arial"/>
                <w:b/>
                <w:sz w:val="16"/>
              </w:rPr>
            </w:pPr>
            <w:r>
              <w:rPr>
                <w:rFonts w:ascii="Arial"/>
                <w:b/>
                <w:w w:val="105"/>
                <w:sz w:val="16"/>
              </w:rPr>
              <w:t>1990</w:t>
            </w:r>
          </w:p>
        </w:tc>
        <w:tc>
          <w:tcPr>
            <w:tcW w:w="712" w:type="dxa"/>
            <w:tcBorders>
              <w:bottom w:val="single" w:sz="4" w:space="0" w:color="000000"/>
            </w:tcBorders>
          </w:tcPr>
          <w:p>
            <w:pPr>
              <w:pStyle w:val="TableParagraph"/>
              <w:spacing w:before="27"/>
              <w:ind w:left="179"/>
              <w:rPr>
                <w:rFonts w:ascii="Arial"/>
                <w:b/>
                <w:sz w:val="16"/>
              </w:rPr>
            </w:pPr>
            <w:r>
              <w:rPr>
                <w:rFonts w:ascii="Arial"/>
                <w:b/>
                <w:w w:val="105"/>
                <w:sz w:val="16"/>
              </w:rPr>
              <w:t>1995</w:t>
            </w:r>
          </w:p>
        </w:tc>
        <w:tc>
          <w:tcPr>
            <w:tcW w:w="711" w:type="dxa"/>
            <w:tcBorders>
              <w:bottom w:val="single" w:sz="4" w:space="0" w:color="000000"/>
            </w:tcBorders>
          </w:tcPr>
          <w:p>
            <w:pPr>
              <w:pStyle w:val="TableParagraph"/>
              <w:spacing w:before="27"/>
              <w:ind w:left="187"/>
              <w:rPr>
                <w:rFonts w:ascii="Arial"/>
                <w:b/>
                <w:sz w:val="16"/>
              </w:rPr>
            </w:pPr>
            <w:r>
              <w:rPr>
                <w:rFonts w:ascii="Arial"/>
                <w:b/>
                <w:w w:val="105"/>
                <w:sz w:val="16"/>
              </w:rPr>
              <w:t>2000</w:t>
            </w:r>
          </w:p>
        </w:tc>
        <w:tc>
          <w:tcPr>
            <w:tcW w:w="749" w:type="dxa"/>
            <w:tcBorders>
              <w:bottom w:val="single" w:sz="4" w:space="0" w:color="000000"/>
            </w:tcBorders>
          </w:tcPr>
          <w:p>
            <w:pPr>
              <w:pStyle w:val="TableParagraph"/>
              <w:spacing w:before="27"/>
              <w:ind w:left="180"/>
              <w:rPr>
                <w:rFonts w:ascii="Arial"/>
                <w:b/>
                <w:sz w:val="16"/>
              </w:rPr>
            </w:pPr>
            <w:r>
              <w:rPr>
                <w:rFonts w:ascii="Arial"/>
                <w:b/>
                <w:w w:val="105"/>
                <w:sz w:val="16"/>
              </w:rPr>
              <w:t>2005</w:t>
            </w:r>
          </w:p>
        </w:tc>
        <w:tc>
          <w:tcPr>
            <w:tcW w:w="1326" w:type="dxa"/>
            <w:tcBorders>
              <w:bottom w:val="single" w:sz="4" w:space="0" w:color="000000"/>
              <w:right w:val="single" w:sz="4" w:space="0" w:color="000000"/>
            </w:tcBorders>
          </w:tcPr>
          <w:p>
            <w:pPr>
              <w:pStyle w:val="TableParagraph"/>
              <w:rPr>
                <w:sz w:val="22"/>
              </w:rPr>
            </w:pPr>
          </w:p>
        </w:tc>
      </w:tr>
      <w:tr>
        <w:trPr>
          <w:trHeight w:val="690" w:hRule="atLeast"/>
        </w:trPr>
        <w:tc>
          <w:tcPr>
            <w:tcW w:w="8407" w:type="dxa"/>
            <w:gridSpan w:val="9"/>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Oil consumption is measured in million tonnes; other fuels in million tonnes of oil equivalent</w:t>
            </w:r>
          </w:p>
          <w:p>
            <w:pPr>
              <w:pStyle w:val="TableParagraph"/>
              <w:spacing w:before="11"/>
              <w:rPr>
                <w:sz w:val="19"/>
              </w:rPr>
            </w:pPr>
          </w:p>
          <w:p>
            <w:pPr>
              <w:pStyle w:val="TableParagraph"/>
              <w:spacing w:line="215" w:lineRule="exact"/>
              <w:ind w:left="107"/>
              <w:rPr>
                <w:sz w:val="20"/>
              </w:rPr>
            </w:pPr>
            <w:r>
              <w:rPr>
                <w:sz w:val="20"/>
              </w:rPr>
              <w:t>Source: BP Statistical Review</w:t>
            </w:r>
          </w:p>
        </w:tc>
      </w:tr>
    </w:tbl>
    <w:p>
      <w:pPr>
        <w:pStyle w:val="BodyText"/>
        <w:spacing w:before="9"/>
        <w:rPr>
          <w:sz w:val="27"/>
        </w:rPr>
      </w:pPr>
    </w:p>
    <w:p>
      <w:pPr>
        <w:pStyle w:val="BodyText"/>
        <w:spacing w:line="360" w:lineRule="auto" w:before="90"/>
        <w:ind w:left="1020" w:right="1794"/>
        <w:jc w:val="both"/>
      </w:pPr>
      <w:r>
        <w:rPr/>
        <w:t>One factor which has been contributing to this rapid growth of energy consumption has been the growth of energy demand in developing and emerging market economies. As Chart 8 shows, the arrival of the “new global economy” which I have described earlier in this speech has been accompanied by a very substantial uplift in energy consumption outside the OECD economies. Energy consumption outside the OECD rose by nearly 50% in the eight years 2000 to 2008. As a result, emerging market and developing economy consumption of energy now exceeds consumption in the advanced OECD economies. This is a sign of the shifting balance of economic power across the global</w:t>
      </w:r>
      <w:r>
        <w:rPr>
          <w:spacing w:val="-5"/>
        </w:rPr>
        <w:t> </w:t>
      </w:r>
      <w:r>
        <w:rPr/>
        <w:t>economy.</w:t>
      </w:r>
    </w:p>
    <w:p>
      <w:pPr>
        <w:pStyle w:val="BodyText"/>
        <w:rPr>
          <w:sz w:val="36"/>
        </w:rPr>
      </w:pPr>
    </w:p>
    <w:p>
      <w:pPr>
        <w:pStyle w:val="BodyText"/>
        <w:spacing w:line="360" w:lineRule="auto"/>
        <w:ind w:left="1019" w:right="1795"/>
        <w:jc w:val="both"/>
      </w:pPr>
      <w:r>
        <w:rPr/>
        <w:t>This shift towards stronger energy demand from the non-OECD economies seems unlikely to be reversed. Indeed, it is likely to be reinforced by the pattern of recovery</w:t>
      </w:r>
    </w:p>
    <w:p>
      <w:pPr>
        <w:spacing w:after="0" w:line="360" w:lineRule="auto"/>
        <w:jc w:val="both"/>
        <w:sectPr>
          <w:pgSz w:w="11910" w:h="16840"/>
          <w:pgMar w:header="0" w:footer="777" w:top="1360" w:bottom="960" w:left="780" w:right="0"/>
        </w:sectPr>
      </w:pPr>
    </w:p>
    <w:p>
      <w:pPr>
        <w:pStyle w:val="BodyText"/>
        <w:rPr>
          <w:sz w:val="20"/>
        </w:rPr>
      </w:pPr>
    </w:p>
    <w:p>
      <w:pPr>
        <w:pStyle w:val="BodyText"/>
        <w:rPr>
          <w:sz w:val="20"/>
        </w:rPr>
      </w:pPr>
    </w:p>
    <w:p>
      <w:pPr>
        <w:pStyle w:val="BodyText"/>
        <w:rPr>
          <w:sz w:val="20"/>
        </w:rPr>
      </w:pPr>
    </w:p>
    <w:p>
      <w:pPr>
        <w:pStyle w:val="BodyText"/>
        <w:spacing w:line="360" w:lineRule="auto" w:before="206"/>
        <w:ind w:left="1020" w:right="1794"/>
        <w:jc w:val="both"/>
      </w:pPr>
      <w:r>
        <w:rPr/>
        <w:pict>
          <v:group style="position:absolute;margin-left:135.330002pt;margin-top:195.113449pt;width:315.9pt;height:124.9pt;mso-position-horizontal-relative:page;mso-position-vertical-relative:paragraph;z-index:-254594048" coordorigin="2707,3902" coordsize="6318,2498">
            <v:shape style="position:absolute;left:2913;top:4073;width:5848;height:2274" coordorigin="2914,4073" coordsize="5848,2274" path="m3194,4073l2914,4073,2914,6347,3194,6347,3194,4073m3889,4588l3611,4588,3611,6347,3889,6347,3889,4588m4586,4612l4306,4612,4306,6347,4586,6347,4586,4612m5281,5295l5003,5295,5003,6347,5281,6347,5281,5295m5978,5492l5698,5492,5698,6347,5978,6347,5978,5492m6673,5784l6394,5784,6394,6347,6673,6347,6673,5784m7370,6029l7088,6029,7088,6347,7370,6347,7370,6029m8064,6126l7786,6126,7786,6347,8064,6347,8064,6126m8761,6201l8480,6201,8480,6347,8761,6347,8761,6201e" filled="true" fillcolor="#ff0000" stroked="false">
              <v:path arrowok="t"/>
              <v:fill type="solid"/>
            </v:shape>
            <v:shape style="position:absolute;left:2707;top:3902;width:6317;height:2498" coordorigin="2707,3903" coordsize="6317,2498" path="m8971,3903l8971,6347m8971,6347l9024,6347m8971,6102l9024,6102m8971,5859l9024,5859m8971,5614l9024,5614m8971,5369l9024,5369m8971,5126l9024,5126m8971,4881l9024,4881m8971,4636l9024,4636m8971,4392l9024,4392m8971,4148l9024,4148m8971,3903l9024,3903m2707,6347l8971,6347m2707,6400l2707,6347m3404,6400l3404,6347m4099,6400l4099,6347m4795,6400l4795,6347m5490,6400l5490,6347m6187,6400l6187,6347m6882,6400l6882,6347m7579,6400l7579,6347m8274,6400l8274,6347m8971,6400l8971,6347e" filled="false" stroked="true" strokeweight=".06pt" strokecolor="#000000">
              <v:path arrowok="t"/>
              <v:stroke dashstyle="solid"/>
            </v:shape>
            <w10:wrap type="none"/>
          </v:group>
        </w:pict>
      </w:r>
      <w:r>
        <w:rPr/>
        <w:t>that appears to be emerging in the global economy. As Chart 9 shows, forecasts for growth next year show Asia leading the way in terms of global recovery prospects. This view has been reinforced by evidence that Asian economies and some other emerging market economies – such as Brazil – have turned around more quickly than the economies of Europe and North America which have been more directly affected by the financial crisis.</w:t>
      </w:r>
    </w:p>
    <w:p>
      <w:pPr>
        <w:pStyle w:val="BodyText"/>
        <w:rPr>
          <w:sz w:val="20"/>
        </w:rPr>
      </w:pPr>
    </w:p>
    <w:p>
      <w:pPr>
        <w:pStyle w:val="BodyText"/>
        <w:spacing w:before="4"/>
        <w:rPr>
          <w:sz w:val="16"/>
        </w:rPr>
      </w:pPr>
    </w:p>
    <w:tbl>
      <w:tblPr>
        <w:tblW w:w="0" w:type="auto"/>
        <w:jc w:val="left"/>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4" w:lineRule="exact"/>
              <w:ind w:left="107"/>
              <w:rPr>
                <w:b/>
                <w:sz w:val="24"/>
              </w:rPr>
            </w:pPr>
            <w:r>
              <w:rPr>
                <w:b/>
                <w:sz w:val="24"/>
              </w:rPr>
              <w:t>Chart 9: Asia leads the global recovery</w:t>
            </w:r>
          </w:p>
          <w:p>
            <w:pPr>
              <w:pStyle w:val="TableParagraph"/>
              <w:spacing w:line="258" w:lineRule="exact"/>
              <w:ind w:left="107"/>
              <w:rPr>
                <w:sz w:val="24"/>
              </w:rPr>
            </w:pPr>
            <w:r>
              <w:rPr>
                <w:sz w:val="24"/>
              </w:rPr>
              <w:t>2010 forecast for real GDP growth, percent</w:t>
            </w:r>
          </w:p>
        </w:tc>
      </w:tr>
      <w:tr>
        <w:trPr>
          <w:trHeight w:val="4029" w:hRule="atLeast"/>
        </w:trPr>
        <w:tc>
          <w:tcPr>
            <w:tcW w:w="8414" w:type="dxa"/>
          </w:tcPr>
          <w:p>
            <w:pPr>
              <w:pStyle w:val="TableParagraph"/>
              <w:spacing w:before="121"/>
              <w:ind w:right="914"/>
              <w:jc w:val="right"/>
              <w:rPr>
                <w:rFonts w:ascii="Arial"/>
                <w:b/>
                <w:sz w:val="17"/>
              </w:rPr>
            </w:pPr>
            <w:r>
              <w:rPr>
                <w:rFonts w:ascii="Arial"/>
                <w:b/>
                <w:w w:val="95"/>
                <w:sz w:val="17"/>
              </w:rPr>
              <w:t>10</w:t>
            </w:r>
          </w:p>
          <w:p>
            <w:pPr>
              <w:pStyle w:val="TableParagraph"/>
              <w:spacing w:before="49"/>
              <w:ind w:right="1006"/>
              <w:jc w:val="right"/>
              <w:rPr>
                <w:rFonts w:ascii="Arial"/>
                <w:b/>
                <w:sz w:val="17"/>
              </w:rPr>
            </w:pPr>
            <w:r>
              <w:rPr>
                <w:rFonts w:ascii="Arial"/>
                <w:b/>
                <w:w w:val="99"/>
                <w:sz w:val="17"/>
              </w:rPr>
              <w:t>9</w:t>
            </w:r>
          </w:p>
          <w:p>
            <w:pPr>
              <w:pStyle w:val="TableParagraph"/>
              <w:spacing w:before="48"/>
              <w:ind w:right="1006"/>
              <w:jc w:val="right"/>
              <w:rPr>
                <w:rFonts w:ascii="Arial"/>
                <w:b/>
                <w:sz w:val="17"/>
              </w:rPr>
            </w:pPr>
            <w:r>
              <w:rPr>
                <w:rFonts w:ascii="Arial"/>
                <w:b/>
                <w:w w:val="99"/>
                <w:sz w:val="17"/>
              </w:rPr>
              <w:t>8</w:t>
            </w:r>
          </w:p>
          <w:p>
            <w:pPr>
              <w:pStyle w:val="TableParagraph"/>
              <w:spacing w:before="50"/>
              <w:ind w:right="1006"/>
              <w:jc w:val="right"/>
              <w:rPr>
                <w:rFonts w:ascii="Arial"/>
                <w:b/>
                <w:sz w:val="17"/>
              </w:rPr>
            </w:pPr>
            <w:r>
              <w:rPr>
                <w:rFonts w:ascii="Arial"/>
                <w:b/>
                <w:w w:val="99"/>
                <w:sz w:val="17"/>
              </w:rPr>
              <w:t>7</w:t>
            </w:r>
          </w:p>
          <w:p>
            <w:pPr>
              <w:pStyle w:val="TableParagraph"/>
              <w:spacing w:before="49"/>
              <w:ind w:right="1006"/>
              <w:jc w:val="right"/>
              <w:rPr>
                <w:rFonts w:ascii="Arial"/>
                <w:b/>
                <w:sz w:val="17"/>
              </w:rPr>
            </w:pPr>
            <w:r>
              <w:rPr>
                <w:rFonts w:ascii="Arial"/>
                <w:b/>
                <w:w w:val="99"/>
                <w:sz w:val="17"/>
              </w:rPr>
              <w:t>6</w:t>
            </w:r>
          </w:p>
          <w:p>
            <w:pPr>
              <w:pStyle w:val="TableParagraph"/>
              <w:spacing w:before="48"/>
              <w:ind w:right="1006"/>
              <w:jc w:val="right"/>
              <w:rPr>
                <w:rFonts w:ascii="Arial"/>
                <w:b/>
                <w:sz w:val="17"/>
              </w:rPr>
            </w:pPr>
            <w:r>
              <w:rPr>
                <w:rFonts w:ascii="Arial"/>
                <w:b/>
                <w:w w:val="99"/>
                <w:sz w:val="17"/>
              </w:rPr>
              <w:t>5</w:t>
            </w:r>
          </w:p>
          <w:p>
            <w:pPr>
              <w:pStyle w:val="TableParagraph"/>
              <w:spacing w:before="49"/>
              <w:ind w:right="1006"/>
              <w:jc w:val="right"/>
              <w:rPr>
                <w:rFonts w:ascii="Arial"/>
                <w:b/>
                <w:sz w:val="17"/>
              </w:rPr>
            </w:pPr>
            <w:r>
              <w:rPr>
                <w:rFonts w:ascii="Arial"/>
                <w:b/>
                <w:w w:val="99"/>
                <w:sz w:val="17"/>
              </w:rPr>
              <w:t>4</w:t>
            </w:r>
          </w:p>
          <w:p>
            <w:pPr>
              <w:pStyle w:val="TableParagraph"/>
              <w:spacing w:before="50"/>
              <w:ind w:right="1006"/>
              <w:jc w:val="right"/>
              <w:rPr>
                <w:rFonts w:ascii="Arial"/>
                <w:b/>
                <w:sz w:val="17"/>
              </w:rPr>
            </w:pPr>
            <w:r>
              <w:rPr>
                <w:rFonts w:ascii="Arial"/>
                <w:b/>
                <w:w w:val="99"/>
                <w:sz w:val="17"/>
              </w:rPr>
              <w:t>3</w:t>
            </w:r>
          </w:p>
          <w:p>
            <w:pPr>
              <w:pStyle w:val="TableParagraph"/>
              <w:spacing w:before="48"/>
              <w:ind w:right="1006"/>
              <w:jc w:val="right"/>
              <w:rPr>
                <w:rFonts w:ascii="Arial"/>
                <w:b/>
                <w:sz w:val="17"/>
              </w:rPr>
            </w:pPr>
            <w:r>
              <w:rPr>
                <w:rFonts w:ascii="Arial"/>
                <w:b/>
                <w:w w:val="99"/>
                <w:sz w:val="17"/>
              </w:rPr>
              <w:t>2</w:t>
            </w:r>
          </w:p>
          <w:p>
            <w:pPr>
              <w:pStyle w:val="TableParagraph"/>
              <w:spacing w:before="49"/>
              <w:ind w:right="1006"/>
              <w:jc w:val="right"/>
              <w:rPr>
                <w:rFonts w:ascii="Arial"/>
                <w:b/>
                <w:sz w:val="17"/>
              </w:rPr>
            </w:pPr>
            <w:r>
              <w:rPr>
                <w:rFonts w:ascii="Arial"/>
                <w:b/>
                <w:w w:val="99"/>
                <w:sz w:val="17"/>
              </w:rPr>
              <w:t>1</w:t>
            </w:r>
          </w:p>
          <w:p>
            <w:pPr>
              <w:pStyle w:val="TableParagraph"/>
              <w:spacing w:before="49"/>
              <w:ind w:right="1006"/>
              <w:jc w:val="right"/>
              <w:rPr>
                <w:rFonts w:ascii="Arial"/>
                <w:b/>
                <w:sz w:val="17"/>
              </w:rPr>
            </w:pPr>
            <w:r>
              <w:rPr>
                <w:rFonts w:ascii="Arial"/>
                <w:b/>
                <w:w w:val="99"/>
                <w:sz w:val="17"/>
              </w:rPr>
              <w:t>0</w:t>
            </w:r>
          </w:p>
        </w:tc>
      </w:tr>
      <w:tr>
        <w:trPr>
          <w:trHeight w:val="350" w:hRule="atLeast"/>
        </w:trPr>
        <w:tc>
          <w:tcPr>
            <w:tcW w:w="8414" w:type="dxa"/>
          </w:tcPr>
          <w:p>
            <w:pPr>
              <w:pStyle w:val="TableParagraph"/>
              <w:spacing w:line="227" w:lineRule="exact"/>
              <w:ind w:left="107"/>
              <w:rPr>
                <w:sz w:val="20"/>
              </w:rPr>
            </w:pPr>
            <w:r>
              <w:rPr>
                <w:sz w:val="20"/>
              </w:rPr>
              <w:t>Source: August 2010 Consensus forecast</w:t>
            </w:r>
          </w:p>
        </w:tc>
      </w:tr>
    </w:tbl>
    <w:p>
      <w:pPr>
        <w:pStyle w:val="BodyText"/>
        <w:spacing w:before="10"/>
        <w:rPr>
          <w:sz w:val="27"/>
        </w:rPr>
      </w:pPr>
    </w:p>
    <w:p>
      <w:pPr>
        <w:pStyle w:val="BodyText"/>
        <w:spacing w:line="360" w:lineRule="auto" w:before="90"/>
        <w:ind w:left="1019" w:right="1794"/>
        <w:jc w:val="both"/>
      </w:pPr>
      <w:r>
        <w:rPr/>
        <w:pict>
          <v:shape style="position:absolute;margin-left:127.829689pt;margin-top:-86.382072pt;width:23.8pt;height:8.550pt;mso-position-horizontal-relative:page;mso-position-vertical-relative:paragraph;z-index:-254593024;rotation:315" type="#_x0000_t136" fillcolor="#000000" stroked="f">
            <o:extrusion v:ext="view" autorotationcenter="t"/>
            <v:textpath style="font-family:&quot;Arial&quot;;font-size:8pt;v-text-kern:t;mso-text-shadow:auto;font-weight:bold" string="China"/>
            <w10:wrap type="none"/>
          </v:shape>
        </w:pict>
      </w:r>
      <w:r>
        <w:rPr/>
        <w:pict>
          <v:shape style="position:absolute;margin-left:165.789536pt;margin-top:-87.622688pt;width:19.850pt;height:8.550pt;mso-position-horizontal-relative:page;mso-position-vertical-relative:paragraph;z-index:-254592000;rotation:315" type="#_x0000_t136" fillcolor="#000000" stroked="f">
            <o:extrusion v:ext="view" autorotationcenter="t"/>
            <v:textpath style="font-family:&quot;Arial&quot;;font-size:8pt;v-text-kern:t;mso-text-shadow:auto;font-weight:bold" string="India"/>
            <w10:wrap type="none"/>
          </v:shape>
        </w:pict>
      </w:r>
      <w:r>
        <w:rPr/>
        <w:pict>
          <v:shape style="position:absolute;margin-left:160.483063pt;margin-top:-71.205368pt;width:67.350pt;height:8.550pt;mso-position-horizontal-relative:page;mso-position-vertical-relative:paragraph;z-index:-254590976;rotation:315" type="#_x0000_t136" fillcolor="#000000" stroked="f">
            <o:extrusion v:ext="view" autorotationcenter="t"/>
            <v:textpath style="font-family:&quot;Arial&quot;;font-size:8pt;v-text-kern:t;mso-text-shadow:auto;font-weight:bold" string="Asia (exc Japan)"/>
            <w10:wrap type="none"/>
          </v:shape>
        </w:pict>
      </w:r>
      <w:r>
        <w:rPr/>
        <w:pict>
          <v:shape style="position:absolute;margin-left:216.915558pt;margin-top:-80.027596pt;width:41.7pt;height:8.550pt;mso-position-horizontal-relative:page;mso-position-vertical-relative:paragraph;z-index:-254589952;rotation:315" type="#_x0000_t136" fillcolor="#000000" stroked="f">
            <o:extrusion v:ext="view" autorotationcenter="t"/>
            <v:textpath style="font-family:&quot;Arial&quot;;font-size:8pt;v-text-kern:t;mso-text-shadow:auto;font-weight:bold" string="Singapore"/>
            <w10:wrap type="none"/>
          </v:shape>
        </w:pict>
      </w:r>
      <w:r>
        <w:rPr/>
        <w:pict>
          <v:shape style="position:absolute;margin-left:259.747711pt;margin-top:-83.312103pt;width:32.35pt;height:8.550pt;mso-position-horizontal-relative:page;mso-position-vertical-relative:paragraph;z-index:-254588928;rotation:315" type="#_x0000_t136" fillcolor="#000000" stroked="f">
            <o:extrusion v:ext="view" autorotationcenter="t"/>
            <v:textpath style="font-family:&quot;Arial&quot;;font-size:8pt;v-text-kern:t;mso-text-shadow:auto;font-weight:bold" string="S Korea"/>
            <w10:wrap type="none"/>
          </v:shape>
        </w:pict>
      </w:r>
      <w:r>
        <w:rPr/>
        <w:pict>
          <v:shape style="position:absolute;margin-left:312.032562pt;margin-top:-90.428772pt;width:11.75pt;height:8.550pt;mso-position-horizontal-relative:page;mso-position-vertical-relative:paragraph;z-index:-254587904;rotation:315" type="#_x0000_t136" fillcolor="#000000" stroked="f">
            <o:extrusion v:ext="view" autorotationcenter="t"/>
            <v:textpath style="font-family:&quot;Arial&quot;;font-size:8pt;v-text-kern:t;mso-text-shadow:auto;font-weight:bold" string="US"/>
            <w10:wrap type="none"/>
          </v:shape>
        </w:pict>
      </w:r>
      <w:r>
        <w:rPr/>
        <w:pict>
          <v:shape style="position:absolute;margin-left:335.886597pt;margin-top:-86.101913pt;width:24.65pt;height:8.550pt;mso-position-horizontal-relative:page;mso-position-vertical-relative:paragraph;z-index:-254586880;rotation:315" type="#_x0000_t136" fillcolor="#000000" stroked="f">
            <o:extrusion v:ext="view" autorotationcenter="t"/>
            <v:textpath style="font-family:&quot;Arial&quot;;font-size:8pt;v-text-kern:t;mso-text-shadow:auto;font-weight:bold" string="Japan"/>
            <w10:wrap type="none"/>
          </v:shape>
        </w:pict>
      </w:r>
      <w:r>
        <w:rPr/>
        <w:pict>
          <v:shape style="position:absolute;margin-left:381.203888pt;margin-top:-90.234535pt;width:12.25pt;height:8.550pt;mso-position-horizontal-relative:page;mso-position-vertical-relative:paragraph;z-index:-254585856;rotation:315" type="#_x0000_t136" fillcolor="#000000" stroked="f">
            <o:extrusion v:ext="view" autorotationcenter="t"/>
            <v:textpath style="font-family:&quot;Arial&quot;;font-size:8pt;v-text-kern:t;mso-text-shadow:auto;font-weight:bold" string="UK"/>
            <w10:wrap type="none"/>
          </v:shape>
        </w:pict>
      </w:r>
      <w:r>
        <w:rPr/>
        <w:pict>
          <v:shape style="position:absolute;margin-left:391.773773pt;margin-top:-80.40966pt;width:40.75pt;height:8.550pt;mso-position-horizontal-relative:page;mso-position-vertical-relative:paragraph;z-index:-254584832;rotation:315" type="#_x0000_t136" fillcolor="#000000" stroked="f">
            <o:extrusion v:ext="view" autorotationcenter="t"/>
            <v:textpath style="font-family:&quot;Arial&quot;;font-size:8pt;v-text-kern:t;mso-text-shadow:auto;font-weight:bold" string="Euro Area"/>
            <w10:wrap type="none"/>
          </v:shape>
        </w:pict>
      </w:r>
      <w:r>
        <w:rPr/>
        <w:t>There is clearly a question whether this turnaround in Asian growth can be self- sustaining. In the short-term, policy stimulus from monetary and fiscal measures has played an important part in supporting demand in key Asian economies such as China and India. However, growth should also be supported in Asia by the fact that financial systems, personal and corporate balance sheets and public finances have all been much less significantly affected by the crisis than in North America and Europe. Coupled with strong supply-side fundamentals, that makes me optimistic that growth in Asia can be sustained and become a major engine for world recovery in the years ahead.</w:t>
      </w:r>
    </w:p>
    <w:p>
      <w:pPr>
        <w:pStyle w:val="BodyText"/>
        <w:rPr>
          <w:sz w:val="36"/>
        </w:rPr>
      </w:pPr>
    </w:p>
    <w:p>
      <w:pPr>
        <w:pStyle w:val="BodyText"/>
        <w:spacing w:line="360" w:lineRule="auto"/>
        <w:ind w:left="1019" w:right="1793"/>
        <w:jc w:val="both"/>
      </w:pPr>
      <w:r>
        <w:rPr/>
        <w:t>This implies that energy demand – particularly from the non-OECD area – is likely to pick up again as the world moves into a recovery phase. The implication for global energy prices would then hinge on two other factors. First, will global energy supply respond strongly enough to dampen price pressure? And, second, will global</w:t>
      </w:r>
    </w:p>
    <w:p>
      <w:pPr>
        <w:spacing w:after="0" w:line="360" w:lineRule="auto"/>
        <w:jc w:val="both"/>
        <w:sectPr>
          <w:pgSz w:w="11910" w:h="16840"/>
          <w:pgMar w:header="0" w:footer="777" w:top="540" w:bottom="960" w:left="780" w:right="0"/>
        </w:sectPr>
      </w:pPr>
    </w:p>
    <w:p>
      <w:pPr>
        <w:pStyle w:val="BodyText"/>
        <w:spacing w:line="360" w:lineRule="auto" w:before="76"/>
        <w:ind w:left="1019" w:right="1795"/>
        <w:jc w:val="both"/>
      </w:pPr>
      <w:r>
        <w:rPr/>
        <w:t>environmental concerns create a strong enough countervailing influence on energy demand?</w:t>
      </w:r>
    </w:p>
    <w:p>
      <w:pPr>
        <w:pStyle w:val="BodyText"/>
        <w:rPr>
          <w:sz w:val="36"/>
        </w:rPr>
      </w:pPr>
    </w:p>
    <w:p>
      <w:pPr>
        <w:pStyle w:val="BodyText"/>
        <w:spacing w:line="360" w:lineRule="auto" w:before="1"/>
        <w:ind w:left="1019" w:right="1793"/>
        <w:jc w:val="both"/>
      </w:pPr>
      <w:r>
        <w:rPr/>
        <w:t>On the supply side, I am sure there will be a number of positive responses to a prolonged period of high energy prices. More marginal oil fields and other higher  cost sources of energy will be developed, including renewable energy. But the investment cycle will take a while to come on stream. And, as recent statements from oil industry sources have suggested, there are many political obstacles and risks associated with the development of new energy sources. The last time we saw a shift towards higher energy prices in the mid-1970s, the higher price regime persisted for about a decade while the supply and demand responses were taking place. A similar timescale would point to a period of high energy prices lasting at least until the  middle of the next</w:t>
      </w:r>
      <w:r>
        <w:rPr>
          <w:spacing w:val="-1"/>
        </w:rPr>
        <w:t> </w:t>
      </w:r>
      <w:r>
        <w:rPr/>
        <w:t>decade.</w:t>
      </w:r>
    </w:p>
    <w:p>
      <w:pPr>
        <w:pStyle w:val="BodyText"/>
        <w:spacing w:before="2"/>
        <w:rPr>
          <w:sz w:val="36"/>
        </w:rPr>
      </w:pPr>
    </w:p>
    <w:p>
      <w:pPr>
        <w:pStyle w:val="Heading1"/>
        <w:ind w:left="1020"/>
      </w:pPr>
      <w:r>
        <w:rPr/>
        <w:t>Global environmental challenges</w:t>
      </w:r>
    </w:p>
    <w:p>
      <w:pPr>
        <w:pStyle w:val="BodyText"/>
        <w:rPr>
          <w:b/>
          <w:sz w:val="26"/>
        </w:rPr>
      </w:pPr>
    </w:p>
    <w:p>
      <w:pPr>
        <w:pStyle w:val="BodyText"/>
        <w:spacing w:before="9"/>
        <w:rPr>
          <w:b/>
          <w:sz w:val="21"/>
        </w:rPr>
      </w:pPr>
    </w:p>
    <w:p>
      <w:pPr>
        <w:pStyle w:val="BodyText"/>
        <w:spacing w:line="360" w:lineRule="auto"/>
        <w:ind w:left="1020" w:right="1794"/>
        <w:jc w:val="both"/>
      </w:pPr>
      <w:r>
        <w:rPr/>
        <w:t>Could moves to tackle global climate change have a limiting impact on the upward energy price pressure from global economic growth? Chart 10 shows the strong growth of energy consumption across the world economy over this decade has also been associated with strong growth of emissions. Indeed, emissions from energy sources have risen faster than energy consumption itself, reflecting a shift to higher carbon fuels such as coal which are used widely in emerging market economies including China.</w:t>
      </w:r>
    </w:p>
    <w:p>
      <w:pPr>
        <w:spacing w:after="0" w:line="360" w:lineRule="auto"/>
        <w:jc w:val="both"/>
        <w:sectPr>
          <w:pgSz w:w="11910" w:h="16840"/>
          <w:pgMar w:header="0" w:footer="777" w:top="1360" w:bottom="960" w:left="780" w:right="0"/>
        </w:sect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5"/>
        <w:gridCol w:w="1320"/>
        <w:gridCol w:w="990"/>
        <w:gridCol w:w="1598"/>
        <w:gridCol w:w="1553"/>
        <w:gridCol w:w="1170"/>
      </w:tblGrid>
      <w:tr>
        <w:trPr>
          <w:trHeight w:val="551" w:hRule="atLeast"/>
        </w:trPr>
        <w:tc>
          <w:tcPr>
            <w:tcW w:w="84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10: World GDP growth and CO</w:t>
            </w:r>
            <w:r>
              <w:rPr>
                <w:b/>
                <w:sz w:val="24"/>
                <w:vertAlign w:val="subscript"/>
              </w:rPr>
              <w:t>2</w:t>
            </w:r>
            <w:r>
              <w:rPr>
                <w:b/>
                <w:sz w:val="24"/>
                <w:vertAlign w:val="baseline"/>
              </w:rPr>
              <w:t> emissions from energy</w:t>
            </w:r>
          </w:p>
          <w:p>
            <w:pPr>
              <w:pStyle w:val="TableParagraph"/>
              <w:spacing w:line="258" w:lineRule="exact"/>
              <w:ind w:left="107"/>
              <w:rPr>
                <w:sz w:val="24"/>
              </w:rPr>
            </w:pPr>
            <w:r>
              <w:rPr>
                <w:sz w:val="24"/>
              </w:rPr>
              <w:t>Average annual growth rates, percent</w:t>
            </w:r>
          </w:p>
        </w:tc>
      </w:tr>
      <w:tr>
        <w:trPr>
          <w:trHeight w:val="477" w:hRule="atLeast"/>
        </w:trPr>
        <w:tc>
          <w:tcPr>
            <w:tcW w:w="1785" w:type="dxa"/>
            <w:tcBorders>
              <w:top w:val="single" w:sz="4" w:space="0" w:color="000000"/>
              <w:left w:val="single" w:sz="4" w:space="0" w:color="000000"/>
            </w:tcBorders>
          </w:tcPr>
          <w:p>
            <w:pPr>
              <w:pStyle w:val="TableParagraph"/>
              <w:rPr>
                <w:sz w:val="22"/>
              </w:rPr>
            </w:pPr>
          </w:p>
        </w:tc>
        <w:tc>
          <w:tcPr>
            <w:tcW w:w="1320" w:type="dxa"/>
            <w:tcBorders>
              <w:top w:val="single" w:sz="4" w:space="0" w:color="000000"/>
            </w:tcBorders>
          </w:tcPr>
          <w:p>
            <w:pPr>
              <w:pStyle w:val="TableParagraph"/>
              <w:spacing w:before="122"/>
              <w:ind w:left="78"/>
              <w:rPr>
                <w:rFonts w:ascii="Arial"/>
                <w:b/>
                <w:sz w:val="16"/>
              </w:rPr>
            </w:pPr>
            <w:r>
              <w:rPr>
                <w:rFonts w:ascii="Arial"/>
                <w:b/>
                <w:w w:val="105"/>
                <w:sz w:val="16"/>
              </w:rPr>
              <w:t>GDP</w:t>
            </w:r>
          </w:p>
        </w:tc>
        <w:tc>
          <w:tcPr>
            <w:tcW w:w="990" w:type="dxa"/>
            <w:tcBorders>
              <w:top w:val="single" w:sz="4" w:space="0" w:color="000000"/>
            </w:tcBorders>
          </w:tcPr>
          <w:p>
            <w:pPr>
              <w:pStyle w:val="TableParagraph"/>
              <w:rPr>
                <w:sz w:val="22"/>
              </w:rPr>
            </w:pPr>
          </w:p>
        </w:tc>
        <w:tc>
          <w:tcPr>
            <w:tcW w:w="1598" w:type="dxa"/>
            <w:tcBorders>
              <w:top w:val="single" w:sz="4" w:space="0" w:color="000000"/>
            </w:tcBorders>
          </w:tcPr>
          <w:p>
            <w:pPr>
              <w:pStyle w:val="TableParagraph"/>
              <w:rPr>
                <w:sz w:val="22"/>
              </w:rPr>
            </w:pPr>
          </w:p>
        </w:tc>
        <w:tc>
          <w:tcPr>
            <w:tcW w:w="1553" w:type="dxa"/>
            <w:tcBorders>
              <w:top w:val="single" w:sz="4" w:space="0" w:color="000000"/>
            </w:tcBorders>
          </w:tcPr>
          <w:p>
            <w:pPr>
              <w:pStyle w:val="TableParagraph"/>
              <w:rPr>
                <w:sz w:val="22"/>
              </w:rPr>
            </w:pPr>
          </w:p>
        </w:tc>
        <w:tc>
          <w:tcPr>
            <w:tcW w:w="1170" w:type="dxa"/>
            <w:tcBorders>
              <w:top w:val="single" w:sz="4" w:space="0" w:color="000000"/>
              <w:right w:val="single" w:sz="4" w:space="0" w:color="000000"/>
            </w:tcBorders>
          </w:tcPr>
          <w:p>
            <w:pPr>
              <w:pStyle w:val="TableParagraph"/>
              <w:spacing w:before="137"/>
              <w:ind w:left="333"/>
              <w:rPr>
                <w:rFonts w:ascii="Arial"/>
                <w:b/>
                <w:sz w:val="16"/>
              </w:rPr>
            </w:pPr>
            <w:r>
              <w:rPr>
                <w:rFonts w:ascii="Arial"/>
                <w:b/>
                <w:w w:val="103"/>
                <w:sz w:val="16"/>
              </w:rPr>
              <w:t>5</w:t>
            </w:r>
          </w:p>
        </w:tc>
      </w:tr>
      <w:tr>
        <w:trPr>
          <w:trHeight w:val="742" w:hRule="atLeast"/>
        </w:trPr>
        <w:tc>
          <w:tcPr>
            <w:tcW w:w="1785" w:type="dxa"/>
            <w:tcBorders>
              <w:left w:val="single" w:sz="4" w:space="0" w:color="000000"/>
            </w:tcBorders>
          </w:tcPr>
          <w:p>
            <w:pPr>
              <w:pStyle w:val="TableParagraph"/>
              <w:rPr>
                <w:sz w:val="22"/>
              </w:rPr>
            </w:pPr>
          </w:p>
        </w:tc>
        <w:tc>
          <w:tcPr>
            <w:tcW w:w="1320" w:type="dxa"/>
          </w:tcPr>
          <w:p>
            <w:pPr>
              <w:pStyle w:val="TableParagraph"/>
              <w:spacing w:line="273" w:lineRule="auto" w:before="154"/>
              <w:ind w:left="78" w:right="-20"/>
              <w:rPr>
                <w:rFonts w:ascii="Arial"/>
                <w:b/>
                <w:sz w:val="16"/>
              </w:rPr>
            </w:pPr>
            <w:r>
              <w:rPr>
                <w:rFonts w:ascii="Arial"/>
                <w:b/>
                <w:w w:val="105"/>
                <w:sz w:val="16"/>
              </w:rPr>
              <w:t>Carbon Dioxide Em issions</w:t>
            </w:r>
          </w:p>
        </w:tc>
        <w:tc>
          <w:tcPr>
            <w:tcW w:w="990" w:type="dxa"/>
          </w:tcPr>
          <w:p>
            <w:pPr>
              <w:pStyle w:val="TableParagraph"/>
              <w:rPr>
                <w:sz w:val="22"/>
              </w:rPr>
            </w:pPr>
          </w:p>
        </w:tc>
        <w:tc>
          <w:tcPr>
            <w:tcW w:w="1598" w:type="dxa"/>
          </w:tcPr>
          <w:p>
            <w:pPr>
              <w:pStyle w:val="TableParagraph"/>
              <w:rPr>
                <w:sz w:val="22"/>
              </w:rPr>
            </w:pPr>
          </w:p>
        </w:tc>
        <w:tc>
          <w:tcPr>
            <w:tcW w:w="1553" w:type="dxa"/>
          </w:tcPr>
          <w:p>
            <w:pPr>
              <w:pStyle w:val="TableParagraph"/>
              <w:rPr>
                <w:sz w:val="22"/>
              </w:rPr>
            </w:pPr>
          </w:p>
        </w:tc>
        <w:tc>
          <w:tcPr>
            <w:tcW w:w="1170" w:type="dxa"/>
            <w:tcBorders>
              <w:right w:val="single" w:sz="4" w:space="0" w:color="000000"/>
            </w:tcBorders>
          </w:tcPr>
          <w:p>
            <w:pPr>
              <w:pStyle w:val="TableParagraph"/>
              <w:spacing w:before="1"/>
              <w:rPr>
                <w:sz w:val="25"/>
              </w:rPr>
            </w:pPr>
          </w:p>
          <w:p>
            <w:pPr>
              <w:pStyle w:val="TableParagraph"/>
              <w:ind w:left="333"/>
              <w:rPr>
                <w:rFonts w:ascii="Arial"/>
                <w:b/>
                <w:sz w:val="16"/>
              </w:rPr>
            </w:pPr>
            <w:r>
              <w:rPr>
                <w:rFonts w:ascii="Arial"/>
                <w:b/>
                <w:w w:val="103"/>
                <w:sz w:val="16"/>
              </w:rPr>
              <w:t>4</w:t>
            </w:r>
          </w:p>
        </w:tc>
      </w:tr>
      <w:tr>
        <w:trPr>
          <w:trHeight w:val="600" w:hRule="atLeast"/>
        </w:trPr>
        <w:tc>
          <w:tcPr>
            <w:tcW w:w="1785" w:type="dxa"/>
            <w:tcBorders>
              <w:left w:val="single" w:sz="4" w:space="0" w:color="000000"/>
            </w:tcBorders>
          </w:tcPr>
          <w:p>
            <w:pPr>
              <w:pStyle w:val="TableParagraph"/>
              <w:rPr>
                <w:sz w:val="22"/>
              </w:rPr>
            </w:pPr>
          </w:p>
        </w:tc>
        <w:tc>
          <w:tcPr>
            <w:tcW w:w="1320" w:type="dxa"/>
          </w:tcPr>
          <w:p>
            <w:pPr>
              <w:pStyle w:val="TableParagraph"/>
              <w:rPr>
                <w:sz w:val="22"/>
              </w:rPr>
            </w:pPr>
          </w:p>
        </w:tc>
        <w:tc>
          <w:tcPr>
            <w:tcW w:w="990" w:type="dxa"/>
          </w:tcPr>
          <w:p>
            <w:pPr>
              <w:pStyle w:val="TableParagraph"/>
              <w:rPr>
                <w:sz w:val="22"/>
              </w:rPr>
            </w:pPr>
          </w:p>
        </w:tc>
        <w:tc>
          <w:tcPr>
            <w:tcW w:w="1598" w:type="dxa"/>
          </w:tcPr>
          <w:p>
            <w:pPr>
              <w:pStyle w:val="TableParagraph"/>
              <w:rPr>
                <w:sz w:val="22"/>
              </w:rPr>
            </w:pPr>
          </w:p>
        </w:tc>
        <w:tc>
          <w:tcPr>
            <w:tcW w:w="1553" w:type="dxa"/>
          </w:tcPr>
          <w:p>
            <w:pPr>
              <w:pStyle w:val="TableParagraph"/>
              <w:rPr>
                <w:sz w:val="22"/>
              </w:rPr>
            </w:pPr>
          </w:p>
        </w:tc>
        <w:tc>
          <w:tcPr>
            <w:tcW w:w="1170" w:type="dxa"/>
            <w:tcBorders>
              <w:right w:val="single" w:sz="4" w:space="0" w:color="000000"/>
            </w:tcBorders>
          </w:tcPr>
          <w:p>
            <w:pPr>
              <w:pStyle w:val="TableParagraph"/>
              <w:spacing w:before="8"/>
              <w:rPr>
                <w:sz w:val="16"/>
              </w:rPr>
            </w:pPr>
          </w:p>
          <w:p>
            <w:pPr>
              <w:pStyle w:val="TableParagraph"/>
              <w:ind w:left="333"/>
              <w:rPr>
                <w:rFonts w:ascii="Arial"/>
                <w:b/>
                <w:sz w:val="16"/>
              </w:rPr>
            </w:pPr>
            <w:r>
              <w:rPr>
                <w:rFonts w:ascii="Arial"/>
                <w:b/>
                <w:w w:val="103"/>
                <w:sz w:val="16"/>
              </w:rPr>
              <w:t>3</w:t>
            </w:r>
          </w:p>
        </w:tc>
      </w:tr>
      <w:tr>
        <w:trPr>
          <w:trHeight w:val="637" w:hRule="atLeast"/>
        </w:trPr>
        <w:tc>
          <w:tcPr>
            <w:tcW w:w="1785" w:type="dxa"/>
            <w:tcBorders>
              <w:left w:val="single" w:sz="4" w:space="0" w:color="000000"/>
            </w:tcBorders>
          </w:tcPr>
          <w:p>
            <w:pPr>
              <w:pStyle w:val="TableParagraph"/>
              <w:rPr>
                <w:sz w:val="22"/>
              </w:rPr>
            </w:pPr>
          </w:p>
        </w:tc>
        <w:tc>
          <w:tcPr>
            <w:tcW w:w="1320" w:type="dxa"/>
          </w:tcPr>
          <w:p>
            <w:pPr>
              <w:pStyle w:val="TableParagraph"/>
              <w:rPr>
                <w:sz w:val="22"/>
              </w:rPr>
            </w:pPr>
          </w:p>
        </w:tc>
        <w:tc>
          <w:tcPr>
            <w:tcW w:w="990" w:type="dxa"/>
          </w:tcPr>
          <w:p>
            <w:pPr>
              <w:pStyle w:val="TableParagraph"/>
              <w:rPr>
                <w:sz w:val="22"/>
              </w:rPr>
            </w:pPr>
          </w:p>
        </w:tc>
        <w:tc>
          <w:tcPr>
            <w:tcW w:w="1598" w:type="dxa"/>
          </w:tcPr>
          <w:p>
            <w:pPr>
              <w:pStyle w:val="TableParagraph"/>
              <w:rPr>
                <w:sz w:val="22"/>
              </w:rPr>
            </w:pPr>
          </w:p>
        </w:tc>
        <w:tc>
          <w:tcPr>
            <w:tcW w:w="1553" w:type="dxa"/>
          </w:tcPr>
          <w:p>
            <w:pPr>
              <w:pStyle w:val="TableParagraph"/>
              <w:rPr>
                <w:sz w:val="22"/>
              </w:rPr>
            </w:pPr>
          </w:p>
        </w:tc>
        <w:tc>
          <w:tcPr>
            <w:tcW w:w="1170" w:type="dxa"/>
            <w:tcBorders>
              <w:right w:val="single" w:sz="4" w:space="0" w:color="000000"/>
            </w:tcBorders>
          </w:tcPr>
          <w:p>
            <w:pPr>
              <w:pStyle w:val="TableParagraph"/>
              <w:spacing w:before="3"/>
              <w:rPr>
                <w:sz w:val="19"/>
              </w:rPr>
            </w:pPr>
          </w:p>
          <w:p>
            <w:pPr>
              <w:pStyle w:val="TableParagraph"/>
              <w:ind w:left="333"/>
              <w:rPr>
                <w:rFonts w:ascii="Arial"/>
                <w:b/>
                <w:sz w:val="16"/>
              </w:rPr>
            </w:pPr>
            <w:r>
              <w:rPr>
                <w:rFonts w:ascii="Arial"/>
                <w:b/>
                <w:w w:val="103"/>
                <w:sz w:val="16"/>
              </w:rPr>
              <w:t>2</w:t>
            </w:r>
          </w:p>
        </w:tc>
      </w:tr>
      <w:tr>
        <w:trPr>
          <w:trHeight w:val="637" w:hRule="atLeast"/>
        </w:trPr>
        <w:tc>
          <w:tcPr>
            <w:tcW w:w="1785" w:type="dxa"/>
            <w:tcBorders>
              <w:left w:val="single" w:sz="4" w:space="0" w:color="000000"/>
            </w:tcBorders>
          </w:tcPr>
          <w:p>
            <w:pPr>
              <w:pStyle w:val="TableParagraph"/>
              <w:rPr>
                <w:sz w:val="22"/>
              </w:rPr>
            </w:pPr>
          </w:p>
        </w:tc>
        <w:tc>
          <w:tcPr>
            <w:tcW w:w="1320" w:type="dxa"/>
          </w:tcPr>
          <w:p>
            <w:pPr>
              <w:pStyle w:val="TableParagraph"/>
              <w:rPr>
                <w:sz w:val="22"/>
              </w:rPr>
            </w:pPr>
          </w:p>
        </w:tc>
        <w:tc>
          <w:tcPr>
            <w:tcW w:w="990" w:type="dxa"/>
          </w:tcPr>
          <w:p>
            <w:pPr>
              <w:pStyle w:val="TableParagraph"/>
              <w:rPr>
                <w:sz w:val="22"/>
              </w:rPr>
            </w:pPr>
          </w:p>
        </w:tc>
        <w:tc>
          <w:tcPr>
            <w:tcW w:w="1598" w:type="dxa"/>
          </w:tcPr>
          <w:p>
            <w:pPr>
              <w:pStyle w:val="TableParagraph"/>
              <w:rPr>
                <w:sz w:val="22"/>
              </w:rPr>
            </w:pPr>
          </w:p>
        </w:tc>
        <w:tc>
          <w:tcPr>
            <w:tcW w:w="1553" w:type="dxa"/>
          </w:tcPr>
          <w:p>
            <w:pPr>
              <w:pStyle w:val="TableParagraph"/>
              <w:rPr>
                <w:sz w:val="22"/>
              </w:rPr>
            </w:pPr>
          </w:p>
        </w:tc>
        <w:tc>
          <w:tcPr>
            <w:tcW w:w="1170" w:type="dxa"/>
            <w:tcBorders>
              <w:right w:val="single" w:sz="4" w:space="0" w:color="000000"/>
            </w:tcBorders>
          </w:tcPr>
          <w:p>
            <w:pPr>
              <w:pStyle w:val="TableParagraph"/>
              <w:spacing w:before="10"/>
              <w:rPr>
                <w:sz w:val="19"/>
              </w:rPr>
            </w:pPr>
          </w:p>
          <w:p>
            <w:pPr>
              <w:pStyle w:val="TableParagraph"/>
              <w:spacing w:before="1"/>
              <w:ind w:left="333"/>
              <w:rPr>
                <w:rFonts w:ascii="Arial"/>
                <w:b/>
                <w:sz w:val="16"/>
              </w:rPr>
            </w:pPr>
            <w:r>
              <w:rPr>
                <w:rFonts w:ascii="Arial"/>
                <w:b/>
                <w:w w:val="103"/>
                <w:sz w:val="16"/>
              </w:rPr>
              <w:t>1</w:t>
            </w:r>
          </w:p>
        </w:tc>
      </w:tr>
      <w:tr>
        <w:trPr>
          <w:trHeight w:val="435" w:hRule="atLeast"/>
        </w:trPr>
        <w:tc>
          <w:tcPr>
            <w:tcW w:w="1785" w:type="dxa"/>
            <w:tcBorders>
              <w:left w:val="single" w:sz="4" w:space="0" w:color="000000"/>
            </w:tcBorders>
          </w:tcPr>
          <w:p>
            <w:pPr>
              <w:pStyle w:val="TableParagraph"/>
              <w:rPr>
                <w:sz w:val="22"/>
              </w:rPr>
            </w:pPr>
          </w:p>
        </w:tc>
        <w:tc>
          <w:tcPr>
            <w:tcW w:w="1320" w:type="dxa"/>
          </w:tcPr>
          <w:p>
            <w:pPr>
              <w:pStyle w:val="TableParagraph"/>
              <w:rPr>
                <w:sz w:val="22"/>
              </w:rPr>
            </w:pPr>
          </w:p>
        </w:tc>
        <w:tc>
          <w:tcPr>
            <w:tcW w:w="990" w:type="dxa"/>
          </w:tcPr>
          <w:p>
            <w:pPr>
              <w:pStyle w:val="TableParagraph"/>
              <w:rPr>
                <w:sz w:val="22"/>
              </w:rPr>
            </w:pPr>
          </w:p>
        </w:tc>
        <w:tc>
          <w:tcPr>
            <w:tcW w:w="1598" w:type="dxa"/>
          </w:tcPr>
          <w:p>
            <w:pPr>
              <w:pStyle w:val="TableParagraph"/>
              <w:rPr>
                <w:sz w:val="22"/>
              </w:rPr>
            </w:pPr>
          </w:p>
        </w:tc>
        <w:tc>
          <w:tcPr>
            <w:tcW w:w="1553" w:type="dxa"/>
          </w:tcPr>
          <w:p>
            <w:pPr>
              <w:pStyle w:val="TableParagraph"/>
              <w:rPr>
                <w:sz w:val="22"/>
              </w:rPr>
            </w:pPr>
          </w:p>
        </w:tc>
        <w:tc>
          <w:tcPr>
            <w:tcW w:w="1170" w:type="dxa"/>
            <w:tcBorders>
              <w:right w:val="single" w:sz="4" w:space="0" w:color="000000"/>
            </w:tcBorders>
          </w:tcPr>
          <w:p>
            <w:pPr>
              <w:pStyle w:val="TableParagraph"/>
              <w:spacing w:before="3"/>
              <w:rPr>
                <w:sz w:val="19"/>
              </w:rPr>
            </w:pPr>
          </w:p>
          <w:p>
            <w:pPr>
              <w:pStyle w:val="TableParagraph"/>
              <w:ind w:left="333"/>
              <w:rPr>
                <w:rFonts w:ascii="Arial"/>
                <w:b/>
                <w:sz w:val="16"/>
              </w:rPr>
            </w:pPr>
            <w:r>
              <w:rPr>
                <w:rFonts w:ascii="Arial"/>
                <w:b/>
                <w:w w:val="103"/>
                <w:sz w:val="16"/>
              </w:rPr>
              <w:t>0</w:t>
            </w:r>
          </w:p>
        </w:tc>
      </w:tr>
      <w:tr>
        <w:trPr>
          <w:trHeight w:val="475" w:hRule="atLeast"/>
        </w:trPr>
        <w:tc>
          <w:tcPr>
            <w:tcW w:w="1785" w:type="dxa"/>
            <w:tcBorders>
              <w:left w:val="single" w:sz="4" w:space="0" w:color="000000"/>
              <w:bottom w:val="single" w:sz="4" w:space="0" w:color="000000"/>
            </w:tcBorders>
          </w:tcPr>
          <w:p>
            <w:pPr>
              <w:pStyle w:val="TableParagraph"/>
              <w:spacing w:before="27"/>
              <w:ind w:right="69"/>
              <w:jc w:val="right"/>
              <w:rPr>
                <w:rFonts w:ascii="Arial"/>
                <w:b/>
                <w:sz w:val="16"/>
              </w:rPr>
            </w:pPr>
            <w:r>
              <w:rPr>
                <w:rFonts w:ascii="Arial"/>
                <w:b/>
                <w:sz w:val="16"/>
              </w:rPr>
              <w:t>70s</w:t>
            </w:r>
          </w:p>
        </w:tc>
        <w:tc>
          <w:tcPr>
            <w:tcW w:w="1320" w:type="dxa"/>
            <w:tcBorders>
              <w:bottom w:val="single" w:sz="4" w:space="0" w:color="000000"/>
            </w:tcBorders>
          </w:tcPr>
          <w:p>
            <w:pPr>
              <w:pStyle w:val="TableParagraph"/>
              <w:rPr>
                <w:sz w:val="22"/>
              </w:rPr>
            </w:pPr>
          </w:p>
        </w:tc>
        <w:tc>
          <w:tcPr>
            <w:tcW w:w="990" w:type="dxa"/>
            <w:tcBorders>
              <w:bottom w:val="single" w:sz="4" w:space="0" w:color="000000"/>
            </w:tcBorders>
          </w:tcPr>
          <w:p>
            <w:pPr>
              <w:pStyle w:val="TableParagraph"/>
              <w:spacing w:before="27"/>
              <w:ind w:left="18"/>
              <w:rPr>
                <w:rFonts w:ascii="Arial"/>
                <w:b/>
                <w:sz w:val="16"/>
              </w:rPr>
            </w:pPr>
            <w:r>
              <w:rPr>
                <w:rFonts w:ascii="Arial"/>
                <w:b/>
                <w:w w:val="105"/>
                <w:sz w:val="16"/>
              </w:rPr>
              <w:t>80s</w:t>
            </w:r>
          </w:p>
        </w:tc>
        <w:tc>
          <w:tcPr>
            <w:tcW w:w="1598" w:type="dxa"/>
            <w:tcBorders>
              <w:bottom w:val="single" w:sz="4" w:space="0" w:color="000000"/>
            </w:tcBorders>
          </w:tcPr>
          <w:p>
            <w:pPr>
              <w:pStyle w:val="TableParagraph"/>
              <w:spacing w:before="27"/>
              <w:ind w:left="682" w:right="594"/>
              <w:jc w:val="center"/>
              <w:rPr>
                <w:rFonts w:ascii="Arial"/>
                <w:b/>
                <w:sz w:val="16"/>
              </w:rPr>
            </w:pPr>
            <w:r>
              <w:rPr>
                <w:rFonts w:ascii="Arial"/>
                <w:b/>
                <w:w w:val="105"/>
                <w:sz w:val="16"/>
              </w:rPr>
              <w:t>90s</w:t>
            </w:r>
          </w:p>
        </w:tc>
        <w:tc>
          <w:tcPr>
            <w:tcW w:w="1553" w:type="dxa"/>
            <w:tcBorders>
              <w:bottom w:val="single" w:sz="4" w:space="0" w:color="000000"/>
            </w:tcBorders>
          </w:tcPr>
          <w:p>
            <w:pPr>
              <w:pStyle w:val="TableParagraph"/>
              <w:spacing w:before="27"/>
              <w:ind w:left="625"/>
              <w:rPr>
                <w:rFonts w:ascii="Arial"/>
                <w:b/>
                <w:sz w:val="16"/>
              </w:rPr>
            </w:pPr>
            <w:r>
              <w:rPr>
                <w:rFonts w:ascii="Arial"/>
                <w:b/>
                <w:w w:val="105"/>
                <w:sz w:val="16"/>
              </w:rPr>
              <w:t>2000-08</w:t>
            </w:r>
          </w:p>
        </w:tc>
        <w:tc>
          <w:tcPr>
            <w:tcW w:w="1170" w:type="dxa"/>
            <w:tcBorders>
              <w:bottom w:val="single" w:sz="4" w:space="0" w:color="000000"/>
              <w:right w:val="single" w:sz="4" w:space="0" w:color="000000"/>
            </w:tcBorders>
          </w:tcPr>
          <w:p>
            <w:pPr>
              <w:pStyle w:val="TableParagraph"/>
              <w:rPr>
                <w:sz w:val="22"/>
              </w:rPr>
            </w:pPr>
          </w:p>
        </w:tc>
      </w:tr>
      <w:tr>
        <w:trPr>
          <w:trHeight w:val="350" w:hRule="atLeast"/>
        </w:trPr>
        <w:tc>
          <w:tcPr>
            <w:tcW w:w="84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World Bank and BP Statistical Review</w:t>
            </w:r>
          </w:p>
        </w:tc>
      </w:tr>
    </w:tbl>
    <w:p>
      <w:pPr>
        <w:pStyle w:val="BodyText"/>
        <w:spacing w:before="10"/>
        <w:rPr>
          <w:sz w:val="27"/>
        </w:rPr>
      </w:pPr>
    </w:p>
    <w:p>
      <w:pPr>
        <w:pStyle w:val="BodyText"/>
        <w:spacing w:line="360" w:lineRule="auto" w:before="90"/>
        <w:ind w:left="1019" w:right="1786"/>
        <w:jc w:val="both"/>
      </w:pPr>
      <w:r>
        <w:rPr/>
        <w:pict>
          <v:group style="position:absolute;margin-left:126.690002pt;margin-top:-225.79657pt;width:338.25pt;height:164.25pt;mso-position-horizontal-relative:page;mso-position-vertical-relative:paragraph;z-index:-254583808" coordorigin="2534,-4516" coordsize="6765,3285">
            <v:rect style="position:absolute;left:2893;top:-3872;width:480;height:2595" filled="true" fillcolor="#33339a" stroked="false">
              <v:fill type="solid"/>
            </v:rect>
            <v:rect style="position:absolute;left:3373;top:-3378;width:480;height:2100" filled="true" fillcolor="#9a3300" stroked="false">
              <v:fill type="solid"/>
            </v:rect>
            <v:rect style="position:absolute;left:4573;top:-3198;width:480;height:1920" filled="true" fillcolor="#33339a" stroked="false">
              <v:fill type="solid"/>
            </v:rect>
            <v:rect style="position:absolute;left:5053;top:-2102;width:480;height:825" filled="true" fillcolor="#9a3300" stroked="false">
              <v:fill type="solid"/>
            </v:rect>
            <v:rect style="position:absolute;left:6253;top:-3002;width:480;height:1725" filled="true" fillcolor="#33339a" stroked="false">
              <v:fill type="solid"/>
            </v:rect>
            <v:rect style="position:absolute;left:6733;top:-1848;width:480;height:570" filled="true" fillcolor="#9a3300" stroked="false">
              <v:fill type="solid"/>
            </v:rect>
            <v:rect style="position:absolute;left:7933;top:-3362;width:480;height:2085" filled="true" fillcolor="#33339a" stroked="false">
              <v:fill type="solid"/>
            </v:rect>
            <v:rect style="position:absolute;left:8413;top:-3062;width:480;height:1785" filled="true" fillcolor="#9a3300" stroked="false">
              <v:fill type="solid"/>
            </v:rect>
            <v:shape style="position:absolute;left:2534;top:-4456;width:6765;height:3225" coordorigin="2534,-4456" coordsize="6765,3225" path="m9253,-4456l9253,-1277m9253,-1277l9299,-1277m9253,-1907l9299,-1907m9253,-2552l9299,-2552m9253,-3182l9299,-3182m9253,-3827l9299,-3827m9253,-4456l9299,-4456m2534,-1277l9253,-1277m2534,-1232l2534,-1277m4213,-1232l4213,-1277m5893,-1232l5893,-1277m7573,-1232l7573,-1277m9253,-1232l9253,-1277e" filled="false" stroked="true" strokeweight=".06pt" strokecolor="#000000">
              <v:path arrowok="t"/>
              <v:stroke dashstyle="solid"/>
            </v:shape>
            <v:rect style="position:absolute;left:3508;top:-4516;width:105;height:105" filled="true" fillcolor="#33339a" stroked="false">
              <v:fill type="solid"/>
            </v:rect>
            <v:rect style="position:absolute;left:3508;top:-4008;width:105;height:106" filled="true" fillcolor="#9a3300" stroked="false">
              <v:fill type="solid"/>
            </v:rect>
            <w10:wrap type="none"/>
          </v:group>
        </w:pict>
      </w:r>
      <w:r>
        <w:rPr/>
        <w:t>From an environmental standpoint, Chart 10 is very worrying. Rather than breaking the link between world economic growth and greenhouse gas emissions, at the global level they appear to be becoming more closely correlated. This reflects the absence of a strong political framework to drive the changes which will be necessary to set the major economies of the world on a reduced emissions path. This partly reflects the inadequate coverage of the Kyoto protocol. As we have seen, the rapid energy consumption over the last decade has come from the developing and emerging market economies which did not make substantial commitments at Kyoto. It also reflects the slow progress in developing the policy instruments and policies which will drive the shift to the “low carbon economy” – including carbon pricing, emissions trading and technology policies. Addressing both of these issues is critical to the success of any future international agreement on climate change, and the policies which will flow from it.</w:t>
      </w:r>
    </w:p>
    <w:p>
      <w:pPr>
        <w:pStyle w:val="BodyText"/>
        <w:rPr>
          <w:sz w:val="36"/>
        </w:rPr>
      </w:pPr>
    </w:p>
    <w:p>
      <w:pPr>
        <w:pStyle w:val="BodyText"/>
        <w:spacing w:line="360" w:lineRule="auto"/>
        <w:ind w:left="1020" w:right="1792"/>
        <w:jc w:val="both"/>
      </w:pPr>
      <w:r>
        <w:rPr/>
        <w:t>For the benefit of our children, their children and future generations, it is to be hoped that genuine progress will be made at the Copenhagen summit at the end of this year. But, allowing for the inevitable lags in agreeing and implementing policies, and the time period it takes to affect investment and technological development in the energy and transport industries which are responsible for the bulk of global emissions, this is unlikely to affect energy demand over the early phases of the global recovery which is now emerging.</w:t>
      </w:r>
    </w:p>
    <w:p>
      <w:pPr>
        <w:spacing w:after="0" w:line="360" w:lineRule="auto"/>
        <w:jc w:val="both"/>
        <w:sectPr>
          <w:pgSz w:w="11910" w:h="16840"/>
          <w:pgMar w:header="0" w:footer="777" w:top="1440" w:bottom="960" w:left="780" w:right="0"/>
        </w:sectPr>
      </w:pPr>
    </w:p>
    <w:p>
      <w:pPr>
        <w:pStyle w:val="BodyText"/>
        <w:spacing w:before="1"/>
        <w:rPr>
          <w:sz w:val="22"/>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3"/>
        <w:gridCol w:w="2827"/>
        <w:gridCol w:w="1282"/>
        <w:gridCol w:w="1282"/>
        <w:gridCol w:w="1710"/>
      </w:tblGrid>
      <w:tr>
        <w:trPr>
          <w:trHeight w:val="551" w:hRule="atLeast"/>
        </w:trPr>
        <w:tc>
          <w:tcPr>
            <w:tcW w:w="84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11: Sustainable global emissions scenarios</w:t>
            </w:r>
          </w:p>
          <w:p>
            <w:pPr>
              <w:pStyle w:val="TableParagraph"/>
              <w:spacing w:line="258" w:lineRule="exact"/>
              <w:ind w:left="107"/>
              <w:rPr>
                <w:sz w:val="24"/>
              </w:rPr>
            </w:pPr>
            <w:r>
              <w:rPr>
                <w:sz w:val="24"/>
              </w:rPr>
              <w:t>Annual greenhouse gas emissions, (GtCO</w:t>
            </w:r>
            <w:r>
              <w:rPr>
                <w:sz w:val="24"/>
                <w:vertAlign w:val="subscript"/>
              </w:rPr>
              <w:t>2</w:t>
            </w:r>
            <w:r>
              <w:rPr>
                <w:sz w:val="24"/>
                <w:vertAlign w:val="baseline"/>
              </w:rPr>
              <w:t>e)</w:t>
            </w:r>
          </w:p>
        </w:tc>
      </w:tr>
      <w:tr>
        <w:trPr>
          <w:trHeight w:val="440" w:hRule="atLeast"/>
        </w:trPr>
        <w:tc>
          <w:tcPr>
            <w:tcW w:w="1313" w:type="dxa"/>
            <w:tcBorders>
              <w:top w:val="single" w:sz="4" w:space="0" w:color="000000"/>
              <w:left w:val="single" w:sz="4" w:space="0" w:color="000000"/>
            </w:tcBorders>
          </w:tcPr>
          <w:p>
            <w:pPr>
              <w:pStyle w:val="TableParagraph"/>
              <w:rPr>
                <w:sz w:val="22"/>
              </w:rPr>
            </w:pPr>
          </w:p>
        </w:tc>
        <w:tc>
          <w:tcPr>
            <w:tcW w:w="2827" w:type="dxa"/>
            <w:tcBorders>
              <w:top w:val="single" w:sz="4" w:space="0" w:color="000000"/>
            </w:tcBorders>
          </w:tcPr>
          <w:p>
            <w:pPr>
              <w:pStyle w:val="TableParagraph"/>
              <w:rPr>
                <w:sz w:val="22"/>
              </w:rPr>
            </w:pPr>
          </w:p>
        </w:tc>
        <w:tc>
          <w:tcPr>
            <w:tcW w:w="1282" w:type="dxa"/>
            <w:tcBorders>
              <w:top w:val="single" w:sz="4" w:space="0" w:color="000000"/>
            </w:tcBorders>
          </w:tcPr>
          <w:p>
            <w:pPr>
              <w:pStyle w:val="TableParagraph"/>
              <w:rPr>
                <w:sz w:val="22"/>
              </w:rPr>
            </w:pPr>
          </w:p>
        </w:tc>
        <w:tc>
          <w:tcPr>
            <w:tcW w:w="1282" w:type="dxa"/>
            <w:tcBorders>
              <w:top w:val="single" w:sz="4" w:space="0" w:color="000000"/>
            </w:tcBorders>
          </w:tcPr>
          <w:p>
            <w:pPr>
              <w:pStyle w:val="TableParagraph"/>
              <w:rPr>
                <w:sz w:val="22"/>
              </w:rPr>
            </w:pPr>
          </w:p>
        </w:tc>
        <w:tc>
          <w:tcPr>
            <w:tcW w:w="1710" w:type="dxa"/>
            <w:tcBorders>
              <w:top w:val="single" w:sz="4" w:space="0" w:color="000000"/>
              <w:right w:val="single" w:sz="4" w:space="0" w:color="000000"/>
            </w:tcBorders>
          </w:tcPr>
          <w:p>
            <w:pPr>
              <w:pStyle w:val="TableParagraph"/>
              <w:spacing w:before="122"/>
              <w:ind w:right="753"/>
              <w:jc w:val="right"/>
              <w:rPr>
                <w:rFonts w:ascii="Arial"/>
                <w:b/>
                <w:sz w:val="16"/>
              </w:rPr>
            </w:pPr>
            <w:r>
              <w:rPr>
                <w:rFonts w:ascii="Arial"/>
                <w:b/>
                <w:sz w:val="16"/>
              </w:rPr>
              <w:t>70</w:t>
            </w:r>
          </w:p>
        </w:tc>
      </w:tr>
      <w:tr>
        <w:trPr>
          <w:trHeight w:val="457" w:hRule="atLeast"/>
        </w:trPr>
        <w:tc>
          <w:tcPr>
            <w:tcW w:w="1313" w:type="dxa"/>
            <w:tcBorders>
              <w:left w:val="single" w:sz="4" w:space="0" w:color="000000"/>
            </w:tcBorders>
          </w:tcPr>
          <w:p>
            <w:pPr>
              <w:pStyle w:val="TableParagraph"/>
              <w:rPr>
                <w:sz w:val="22"/>
              </w:rPr>
            </w:pPr>
          </w:p>
        </w:tc>
        <w:tc>
          <w:tcPr>
            <w:tcW w:w="2827" w:type="dxa"/>
          </w:tcPr>
          <w:p>
            <w:pPr>
              <w:pStyle w:val="TableParagraph"/>
              <w:rPr>
                <w:sz w:val="22"/>
              </w:rPr>
            </w:pPr>
          </w:p>
        </w:tc>
        <w:tc>
          <w:tcPr>
            <w:tcW w:w="1282" w:type="dxa"/>
          </w:tcPr>
          <w:p>
            <w:pPr>
              <w:pStyle w:val="TableParagraph"/>
              <w:rPr>
                <w:sz w:val="22"/>
              </w:rPr>
            </w:pPr>
          </w:p>
        </w:tc>
        <w:tc>
          <w:tcPr>
            <w:tcW w:w="1282" w:type="dxa"/>
          </w:tcPr>
          <w:p>
            <w:pPr>
              <w:pStyle w:val="TableParagraph"/>
              <w:rPr>
                <w:sz w:val="22"/>
              </w:rPr>
            </w:pPr>
          </w:p>
        </w:tc>
        <w:tc>
          <w:tcPr>
            <w:tcW w:w="1710" w:type="dxa"/>
            <w:tcBorders>
              <w:right w:val="single" w:sz="4" w:space="0" w:color="000000"/>
            </w:tcBorders>
          </w:tcPr>
          <w:p>
            <w:pPr>
              <w:pStyle w:val="TableParagraph"/>
              <w:spacing w:before="132"/>
              <w:ind w:right="753"/>
              <w:jc w:val="right"/>
              <w:rPr>
                <w:rFonts w:ascii="Arial"/>
                <w:b/>
                <w:sz w:val="16"/>
              </w:rPr>
            </w:pPr>
            <w:r>
              <w:rPr>
                <w:rFonts w:ascii="Arial"/>
                <w:b/>
                <w:sz w:val="16"/>
              </w:rPr>
              <w:t>60</w:t>
            </w:r>
          </w:p>
        </w:tc>
      </w:tr>
      <w:tr>
        <w:trPr>
          <w:trHeight w:val="457" w:hRule="atLeast"/>
        </w:trPr>
        <w:tc>
          <w:tcPr>
            <w:tcW w:w="1313" w:type="dxa"/>
            <w:tcBorders>
              <w:left w:val="single" w:sz="4" w:space="0" w:color="000000"/>
            </w:tcBorders>
          </w:tcPr>
          <w:p>
            <w:pPr>
              <w:pStyle w:val="TableParagraph"/>
              <w:rPr>
                <w:sz w:val="22"/>
              </w:rPr>
            </w:pPr>
          </w:p>
        </w:tc>
        <w:tc>
          <w:tcPr>
            <w:tcW w:w="2827" w:type="dxa"/>
          </w:tcPr>
          <w:p>
            <w:pPr>
              <w:pStyle w:val="TableParagraph"/>
              <w:rPr>
                <w:sz w:val="22"/>
              </w:rPr>
            </w:pPr>
          </w:p>
        </w:tc>
        <w:tc>
          <w:tcPr>
            <w:tcW w:w="1282" w:type="dxa"/>
          </w:tcPr>
          <w:p>
            <w:pPr>
              <w:pStyle w:val="TableParagraph"/>
              <w:rPr>
                <w:sz w:val="22"/>
              </w:rPr>
            </w:pPr>
          </w:p>
        </w:tc>
        <w:tc>
          <w:tcPr>
            <w:tcW w:w="1282" w:type="dxa"/>
          </w:tcPr>
          <w:p>
            <w:pPr>
              <w:pStyle w:val="TableParagraph"/>
              <w:rPr>
                <w:sz w:val="22"/>
              </w:rPr>
            </w:pPr>
          </w:p>
        </w:tc>
        <w:tc>
          <w:tcPr>
            <w:tcW w:w="1710" w:type="dxa"/>
            <w:tcBorders>
              <w:right w:val="single" w:sz="4" w:space="0" w:color="000000"/>
            </w:tcBorders>
          </w:tcPr>
          <w:p>
            <w:pPr>
              <w:pStyle w:val="TableParagraph"/>
              <w:spacing w:before="139"/>
              <w:ind w:right="753"/>
              <w:jc w:val="right"/>
              <w:rPr>
                <w:rFonts w:ascii="Arial"/>
                <w:b/>
                <w:sz w:val="16"/>
              </w:rPr>
            </w:pPr>
            <w:r>
              <w:rPr>
                <w:rFonts w:ascii="Arial"/>
                <w:b/>
                <w:sz w:val="16"/>
              </w:rPr>
              <w:t>50</w:t>
            </w:r>
          </w:p>
        </w:tc>
      </w:tr>
      <w:tr>
        <w:trPr>
          <w:trHeight w:val="449" w:hRule="atLeast"/>
        </w:trPr>
        <w:tc>
          <w:tcPr>
            <w:tcW w:w="1313" w:type="dxa"/>
            <w:tcBorders>
              <w:left w:val="single" w:sz="4" w:space="0" w:color="000000"/>
            </w:tcBorders>
          </w:tcPr>
          <w:p>
            <w:pPr>
              <w:pStyle w:val="TableParagraph"/>
              <w:rPr>
                <w:sz w:val="22"/>
              </w:rPr>
            </w:pPr>
          </w:p>
        </w:tc>
        <w:tc>
          <w:tcPr>
            <w:tcW w:w="2827" w:type="dxa"/>
          </w:tcPr>
          <w:p>
            <w:pPr>
              <w:pStyle w:val="TableParagraph"/>
              <w:rPr>
                <w:sz w:val="22"/>
              </w:rPr>
            </w:pPr>
          </w:p>
        </w:tc>
        <w:tc>
          <w:tcPr>
            <w:tcW w:w="1282" w:type="dxa"/>
          </w:tcPr>
          <w:p>
            <w:pPr>
              <w:pStyle w:val="TableParagraph"/>
              <w:rPr>
                <w:sz w:val="22"/>
              </w:rPr>
            </w:pPr>
          </w:p>
        </w:tc>
        <w:tc>
          <w:tcPr>
            <w:tcW w:w="1282" w:type="dxa"/>
          </w:tcPr>
          <w:p>
            <w:pPr>
              <w:pStyle w:val="TableParagraph"/>
              <w:rPr>
                <w:sz w:val="22"/>
              </w:rPr>
            </w:pPr>
          </w:p>
        </w:tc>
        <w:tc>
          <w:tcPr>
            <w:tcW w:w="1710" w:type="dxa"/>
            <w:tcBorders>
              <w:right w:val="single" w:sz="4" w:space="0" w:color="000000"/>
            </w:tcBorders>
          </w:tcPr>
          <w:p>
            <w:pPr>
              <w:pStyle w:val="TableParagraph"/>
              <w:spacing w:before="132"/>
              <w:ind w:right="753"/>
              <w:jc w:val="right"/>
              <w:rPr>
                <w:rFonts w:ascii="Arial"/>
                <w:b/>
                <w:sz w:val="16"/>
              </w:rPr>
            </w:pPr>
            <w:r>
              <w:rPr>
                <w:rFonts w:ascii="Arial"/>
                <w:b/>
                <w:sz w:val="16"/>
              </w:rPr>
              <w:t>40</w:t>
            </w:r>
          </w:p>
        </w:tc>
      </w:tr>
      <w:tr>
        <w:trPr>
          <w:trHeight w:val="404" w:hRule="atLeast"/>
        </w:trPr>
        <w:tc>
          <w:tcPr>
            <w:tcW w:w="1313" w:type="dxa"/>
            <w:tcBorders>
              <w:left w:val="single" w:sz="4" w:space="0" w:color="000000"/>
            </w:tcBorders>
          </w:tcPr>
          <w:p>
            <w:pPr>
              <w:pStyle w:val="TableParagraph"/>
              <w:rPr>
                <w:sz w:val="22"/>
              </w:rPr>
            </w:pPr>
          </w:p>
        </w:tc>
        <w:tc>
          <w:tcPr>
            <w:tcW w:w="2827" w:type="dxa"/>
          </w:tcPr>
          <w:p>
            <w:pPr>
              <w:pStyle w:val="TableParagraph"/>
              <w:rPr>
                <w:sz w:val="22"/>
              </w:rPr>
            </w:pPr>
          </w:p>
        </w:tc>
        <w:tc>
          <w:tcPr>
            <w:tcW w:w="1282" w:type="dxa"/>
          </w:tcPr>
          <w:p>
            <w:pPr>
              <w:pStyle w:val="TableParagraph"/>
              <w:rPr>
                <w:sz w:val="22"/>
              </w:rPr>
            </w:pPr>
          </w:p>
        </w:tc>
        <w:tc>
          <w:tcPr>
            <w:tcW w:w="1282" w:type="dxa"/>
          </w:tcPr>
          <w:p>
            <w:pPr>
              <w:pStyle w:val="TableParagraph"/>
              <w:rPr>
                <w:sz w:val="22"/>
              </w:rPr>
            </w:pPr>
          </w:p>
        </w:tc>
        <w:tc>
          <w:tcPr>
            <w:tcW w:w="1710" w:type="dxa"/>
            <w:tcBorders>
              <w:right w:val="single" w:sz="4" w:space="0" w:color="000000"/>
            </w:tcBorders>
          </w:tcPr>
          <w:p>
            <w:pPr>
              <w:pStyle w:val="TableParagraph"/>
              <w:spacing w:before="132"/>
              <w:ind w:right="753"/>
              <w:jc w:val="right"/>
              <w:rPr>
                <w:rFonts w:ascii="Arial"/>
                <w:b/>
                <w:sz w:val="16"/>
              </w:rPr>
            </w:pPr>
            <w:r>
              <w:rPr>
                <w:rFonts w:ascii="Arial"/>
                <w:b/>
                <w:sz w:val="16"/>
              </w:rPr>
              <w:t>30</w:t>
            </w:r>
          </w:p>
        </w:tc>
      </w:tr>
      <w:tr>
        <w:trPr>
          <w:trHeight w:val="434" w:hRule="atLeast"/>
        </w:trPr>
        <w:tc>
          <w:tcPr>
            <w:tcW w:w="1313" w:type="dxa"/>
            <w:tcBorders>
              <w:left w:val="single" w:sz="4" w:space="0" w:color="000000"/>
            </w:tcBorders>
          </w:tcPr>
          <w:p>
            <w:pPr>
              <w:pStyle w:val="TableParagraph"/>
              <w:rPr>
                <w:sz w:val="22"/>
              </w:rPr>
            </w:pPr>
          </w:p>
        </w:tc>
        <w:tc>
          <w:tcPr>
            <w:tcW w:w="2827" w:type="dxa"/>
          </w:tcPr>
          <w:p>
            <w:pPr>
              <w:pStyle w:val="TableParagraph"/>
              <w:spacing w:before="87"/>
              <w:ind w:left="206"/>
              <w:rPr>
                <w:rFonts w:ascii="Arial"/>
                <w:b/>
                <w:sz w:val="16"/>
              </w:rPr>
            </w:pPr>
            <w:r>
              <w:rPr>
                <w:rFonts w:ascii="Arial"/>
                <w:b/>
                <w:w w:val="105"/>
                <w:sz w:val="16"/>
              </w:rPr>
              <w:t>2016:4%</w:t>
            </w:r>
          </w:p>
        </w:tc>
        <w:tc>
          <w:tcPr>
            <w:tcW w:w="1282" w:type="dxa"/>
          </w:tcPr>
          <w:p>
            <w:pPr>
              <w:pStyle w:val="TableParagraph"/>
              <w:rPr>
                <w:sz w:val="22"/>
              </w:rPr>
            </w:pPr>
          </w:p>
        </w:tc>
        <w:tc>
          <w:tcPr>
            <w:tcW w:w="1282" w:type="dxa"/>
          </w:tcPr>
          <w:p>
            <w:pPr>
              <w:pStyle w:val="TableParagraph"/>
              <w:rPr>
                <w:sz w:val="22"/>
              </w:rPr>
            </w:pPr>
          </w:p>
        </w:tc>
        <w:tc>
          <w:tcPr>
            <w:tcW w:w="1710" w:type="dxa"/>
            <w:tcBorders>
              <w:right w:val="single" w:sz="4" w:space="0" w:color="000000"/>
            </w:tcBorders>
          </w:tcPr>
          <w:p>
            <w:pPr>
              <w:pStyle w:val="TableParagraph"/>
              <w:spacing w:before="4"/>
              <w:rPr>
                <w:sz w:val="15"/>
              </w:rPr>
            </w:pPr>
          </w:p>
          <w:p>
            <w:pPr>
              <w:pStyle w:val="TableParagraph"/>
              <w:ind w:right="753"/>
              <w:jc w:val="right"/>
              <w:rPr>
                <w:rFonts w:ascii="Arial"/>
                <w:b/>
                <w:sz w:val="16"/>
              </w:rPr>
            </w:pPr>
            <w:r>
              <w:rPr>
                <w:rFonts w:ascii="Arial"/>
                <w:b/>
                <w:sz w:val="16"/>
              </w:rPr>
              <w:t>20</w:t>
            </w:r>
          </w:p>
        </w:tc>
      </w:tr>
      <w:tr>
        <w:trPr>
          <w:trHeight w:val="525" w:hRule="atLeast"/>
        </w:trPr>
        <w:tc>
          <w:tcPr>
            <w:tcW w:w="1313" w:type="dxa"/>
            <w:tcBorders>
              <w:left w:val="single" w:sz="4" w:space="0" w:color="000000"/>
            </w:tcBorders>
          </w:tcPr>
          <w:p>
            <w:pPr>
              <w:pStyle w:val="TableParagraph"/>
              <w:rPr>
                <w:sz w:val="22"/>
              </w:rPr>
            </w:pPr>
          </w:p>
        </w:tc>
        <w:tc>
          <w:tcPr>
            <w:tcW w:w="2827" w:type="dxa"/>
          </w:tcPr>
          <w:p>
            <w:pPr>
              <w:pStyle w:val="TableParagraph"/>
              <w:spacing w:before="1"/>
              <w:rPr>
                <w:sz w:val="14"/>
              </w:rPr>
            </w:pPr>
          </w:p>
          <w:p>
            <w:pPr>
              <w:pStyle w:val="TableParagraph"/>
              <w:ind w:left="206"/>
              <w:rPr>
                <w:rFonts w:ascii="Arial"/>
                <w:b/>
                <w:sz w:val="16"/>
              </w:rPr>
            </w:pPr>
            <w:r>
              <w:rPr>
                <w:rFonts w:ascii="Arial"/>
                <w:b/>
                <w:w w:val="105"/>
                <w:sz w:val="16"/>
              </w:rPr>
              <w:t>Increased early grow th</w:t>
            </w:r>
          </w:p>
        </w:tc>
        <w:tc>
          <w:tcPr>
            <w:tcW w:w="1282" w:type="dxa"/>
          </w:tcPr>
          <w:p>
            <w:pPr>
              <w:pStyle w:val="TableParagraph"/>
              <w:rPr>
                <w:sz w:val="22"/>
              </w:rPr>
            </w:pPr>
          </w:p>
        </w:tc>
        <w:tc>
          <w:tcPr>
            <w:tcW w:w="1282" w:type="dxa"/>
          </w:tcPr>
          <w:p>
            <w:pPr>
              <w:pStyle w:val="TableParagraph"/>
              <w:rPr>
                <w:sz w:val="22"/>
              </w:rPr>
            </w:pPr>
          </w:p>
        </w:tc>
        <w:tc>
          <w:tcPr>
            <w:tcW w:w="1710" w:type="dxa"/>
            <w:tcBorders>
              <w:right w:val="single" w:sz="4" w:space="0" w:color="000000"/>
            </w:tcBorders>
          </w:tcPr>
          <w:p>
            <w:pPr>
              <w:pStyle w:val="TableParagraph"/>
              <w:rPr>
                <w:sz w:val="18"/>
              </w:rPr>
            </w:pPr>
          </w:p>
          <w:p>
            <w:pPr>
              <w:pStyle w:val="TableParagraph"/>
              <w:ind w:right="753"/>
              <w:jc w:val="right"/>
              <w:rPr>
                <w:rFonts w:ascii="Arial"/>
                <w:b/>
                <w:sz w:val="16"/>
              </w:rPr>
            </w:pPr>
            <w:r>
              <w:rPr>
                <w:rFonts w:ascii="Arial"/>
                <w:b/>
                <w:sz w:val="16"/>
              </w:rPr>
              <w:t>10</w:t>
            </w:r>
          </w:p>
        </w:tc>
      </w:tr>
      <w:tr>
        <w:trPr>
          <w:trHeight w:val="345" w:hRule="atLeast"/>
        </w:trPr>
        <w:tc>
          <w:tcPr>
            <w:tcW w:w="1313" w:type="dxa"/>
            <w:tcBorders>
              <w:left w:val="single" w:sz="4" w:space="0" w:color="000000"/>
            </w:tcBorders>
          </w:tcPr>
          <w:p>
            <w:pPr>
              <w:pStyle w:val="TableParagraph"/>
              <w:rPr>
                <w:sz w:val="22"/>
              </w:rPr>
            </w:pPr>
          </w:p>
        </w:tc>
        <w:tc>
          <w:tcPr>
            <w:tcW w:w="2827" w:type="dxa"/>
          </w:tcPr>
          <w:p>
            <w:pPr>
              <w:pStyle w:val="TableParagraph"/>
              <w:rPr>
                <w:sz w:val="22"/>
              </w:rPr>
            </w:pPr>
          </w:p>
        </w:tc>
        <w:tc>
          <w:tcPr>
            <w:tcW w:w="1282" w:type="dxa"/>
          </w:tcPr>
          <w:p>
            <w:pPr>
              <w:pStyle w:val="TableParagraph"/>
              <w:rPr>
                <w:sz w:val="22"/>
              </w:rPr>
            </w:pPr>
          </w:p>
        </w:tc>
        <w:tc>
          <w:tcPr>
            <w:tcW w:w="1282" w:type="dxa"/>
          </w:tcPr>
          <w:p>
            <w:pPr>
              <w:pStyle w:val="TableParagraph"/>
              <w:rPr>
                <w:sz w:val="22"/>
              </w:rPr>
            </w:pPr>
          </w:p>
        </w:tc>
        <w:tc>
          <w:tcPr>
            <w:tcW w:w="1710" w:type="dxa"/>
            <w:tcBorders>
              <w:right w:val="single" w:sz="4" w:space="0" w:color="000000"/>
            </w:tcBorders>
          </w:tcPr>
          <w:p>
            <w:pPr>
              <w:pStyle w:val="TableParagraph"/>
              <w:spacing w:before="132"/>
              <w:ind w:right="72"/>
              <w:jc w:val="center"/>
              <w:rPr>
                <w:rFonts w:ascii="Arial"/>
                <w:b/>
                <w:sz w:val="16"/>
              </w:rPr>
            </w:pPr>
            <w:r>
              <w:rPr>
                <w:rFonts w:ascii="Arial"/>
                <w:b/>
                <w:w w:val="103"/>
                <w:sz w:val="16"/>
              </w:rPr>
              <w:t>0</w:t>
            </w:r>
          </w:p>
        </w:tc>
      </w:tr>
      <w:tr>
        <w:trPr>
          <w:trHeight w:val="490" w:hRule="atLeast"/>
        </w:trPr>
        <w:tc>
          <w:tcPr>
            <w:tcW w:w="1313" w:type="dxa"/>
            <w:tcBorders>
              <w:left w:val="single" w:sz="4" w:space="0" w:color="000000"/>
              <w:bottom w:val="single" w:sz="4" w:space="0" w:color="000000"/>
            </w:tcBorders>
          </w:tcPr>
          <w:p>
            <w:pPr>
              <w:pStyle w:val="TableParagraph"/>
              <w:spacing w:before="27"/>
              <w:ind w:left="749"/>
              <w:rPr>
                <w:rFonts w:ascii="Arial"/>
                <w:b/>
                <w:sz w:val="16"/>
              </w:rPr>
            </w:pPr>
            <w:r>
              <w:rPr>
                <w:rFonts w:ascii="Arial"/>
                <w:b/>
                <w:w w:val="105"/>
                <w:sz w:val="16"/>
              </w:rPr>
              <w:t>2000</w:t>
            </w:r>
          </w:p>
        </w:tc>
        <w:tc>
          <w:tcPr>
            <w:tcW w:w="2827" w:type="dxa"/>
            <w:tcBorders>
              <w:bottom w:val="single" w:sz="4" w:space="0" w:color="000000"/>
            </w:tcBorders>
          </w:tcPr>
          <w:p>
            <w:pPr>
              <w:pStyle w:val="TableParagraph"/>
              <w:tabs>
                <w:tab w:pos="2005" w:val="left" w:leader="none"/>
              </w:tabs>
              <w:spacing w:before="27"/>
              <w:ind w:left="730"/>
              <w:rPr>
                <w:rFonts w:ascii="Arial"/>
                <w:b/>
                <w:sz w:val="16"/>
              </w:rPr>
            </w:pPr>
            <w:r>
              <w:rPr>
                <w:rFonts w:ascii="Arial"/>
                <w:b/>
                <w:w w:val="105"/>
                <w:sz w:val="16"/>
              </w:rPr>
              <w:t>2010</w:t>
              <w:tab/>
              <w:t>2020</w:t>
            </w:r>
          </w:p>
        </w:tc>
        <w:tc>
          <w:tcPr>
            <w:tcW w:w="1282" w:type="dxa"/>
            <w:tcBorders>
              <w:bottom w:val="single" w:sz="4" w:space="0" w:color="000000"/>
            </w:tcBorders>
          </w:tcPr>
          <w:p>
            <w:pPr>
              <w:pStyle w:val="TableParagraph"/>
              <w:spacing w:before="27"/>
              <w:ind w:left="434" w:right="419"/>
              <w:jc w:val="center"/>
              <w:rPr>
                <w:rFonts w:ascii="Arial"/>
                <w:b/>
                <w:sz w:val="16"/>
              </w:rPr>
            </w:pPr>
            <w:r>
              <w:rPr>
                <w:rFonts w:ascii="Arial"/>
                <w:b/>
                <w:w w:val="105"/>
                <w:sz w:val="16"/>
              </w:rPr>
              <w:t>2030</w:t>
            </w:r>
          </w:p>
        </w:tc>
        <w:tc>
          <w:tcPr>
            <w:tcW w:w="1282" w:type="dxa"/>
            <w:tcBorders>
              <w:bottom w:val="single" w:sz="4" w:space="0" w:color="000000"/>
            </w:tcBorders>
          </w:tcPr>
          <w:p>
            <w:pPr>
              <w:pStyle w:val="TableParagraph"/>
              <w:spacing w:before="27"/>
              <w:ind w:left="426" w:right="426"/>
              <w:jc w:val="center"/>
              <w:rPr>
                <w:rFonts w:ascii="Arial"/>
                <w:b/>
                <w:sz w:val="16"/>
              </w:rPr>
            </w:pPr>
            <w:r>
              <w:rPr>
                <w:rFonts w:ascii="Arial"/>
                <w:b/>
                <w:w w:val="105"/>
                <w:sz w:val="16"/>
              </w:rPr>
              <w:t>2040</w:t>
            </w:r>
          </w:p>
        </w:tc>
        <w:tc>
          <w:tcPr>
            <w:tcW w:w="1710" w:type="dxa"/>
            <w:tcBorders>
              <w:bottom w:val="single" w:sz="4" w:space="0" w:color="000000"/>
              <w:right w:val="single" w:sz="4" w:space="0" w:color="000000"/>
            </w:tcBorders>
          </w:tcPr>
          <w:p>
            <w:pPr>
              <w:pStyle w:val="TableParagraph"/>
              <w:spacing w:before="27"/>
              <w:ind w:left="468"/>
              <w:rPr>
                <w:rFonts w:ascii="Arial"/>
                <w:b/>
                <w:sz w:val="16"/>
              </w:rPr>
            </w:pPr>
            <w:r>
              <w:rPr>
                <w:rFonts w:ascii="Arial"/>
                <w:b/>
                <w:w w:val="105"/>
                <w:sz w:val="16"/>
              </w:rPr>
              <w:t>2050</w:t>
            </w:r>
          </w:p>
        </w:tc>
      </w:tr>
      <w:tr>
        <w:trPr>
          <w:trHeight w:val="930" w:hRule="atLeast"/>
        </w:trPr>
        <w:tc>
          <w:tcPr>
            <w:tcW w:w="8414" w:type="dxa"/>
            <w:gridSpan w:val="5"/>
            <w:tcBorders>
              <w:top w:val="single" w:sz="4" w:space="0" w:color="000000"/>
              <w:left w:val="single" w:sz="4" w:space="0" w:color="000000"/>
              <w:bottom w:val="single" w:sz="4" w:space="0" w:color="000000"/>
              <w:right w:val="single" w:sz="4" w:space="0" w:color="000000"/>
            </w:tcBorders>
          </w:tcPr>
          <w:p>
            <w:pPr>
              <w:pStyle w:val="TableParagraph"/>
              <w:ind w:left="107"/>
              <w:rPr>
                <w:sz w:val="20"/>
              </w:rPr>
            </w:pPr>
            <w:r>
              <w:rPr>
                <w:sz w:val="20"/>
              </w:rPr>
              <w:t>Note: 2016:4 trajectory with global emissions peaking in 2016 with subsequent reduction in total emissions of 4%</w:t>
            </w:r>
          </w:p>
          <w:p>
            <w:pPr>
              <w:pStyle w:val="TableParagraph"/>
              <w:spacing w:before="116"/>
              <w:ind w:left="107"/>
              <w:rPr>
                <w:sz w:val="20"/>
              </w:rPr>
            </w:pPr>
            <w:r>
              <w:rPr>
                <w:sz w:val="20"/>
              </w:rPr>
              <w:t>Source: Committee on Climate Change (2008)</w:t>
            </w:r>
          </w:p>
        </w:tc>
      </w:tr>
    </w:tbl>
    <w:p>
      <w:pPr>
        <w:pStyle w:val="BodyText"/>
        <w:spacing w:before="10"/>
        <w:rPr>
          <w:sz w:val="27"/>
        </w:rPr>
      </w:pPr>
    </w:p>
    <w:p>
      <w:pPr>
        <w:pStyle w:val="BodyText"/>
        <w:spacing w:line="360" w:lineRule="auto" w:before="90"/>
        <w:ind w:left="1019" w:right="1795"/>
        <w:jc w:val="both"/>
      </w:pPr>
      <w:r>
        <w:rPr/>
        <w:pict>
          <v:group style="position:absolute;margin-left:133.440002pt;margin-top:-252.646591pt;width:326.25pt;height:159.1pt;mso-position-horizontal-relative:page;mso-position-vertical-relative:paragraph;z-index:-254582784" coordorigin="2669,-5053" coordsize="6525,3182">
            <v:shape style="position:absolute;left:2728;top:-5053;width:6465;height:3180" coordorigin="2729,-5052" coordsize="6465,3180" path="m9149,-5052l9149,-1872m9149,-1872l9193,-1872m9149,-2322l9193,-2322m9149,-2788l9193,-2788m9149,-3238l9193,-3238m9149,-3688l9193,-3688m9149,-4138l9193,-4138m9149,-4602l9193,-4602m9149,-5052l9193,-5052m2729,-1872l9149,-1872m2729,-1872l2729,-1918m4019,-1872l4019,-1918m5293,-1872l5293,-1918m6583,-1872l6583,-1918m7859,-1872l7859,-1918m9149,-1872l9149,-1918e" filled="false" stroked="true" strokeweight=".06pt" strokecolor="#000000">
              <v:path arrowok="t"/>
              <v:stroke dashstyle="solid"/>
            </v:shape>
            <v:shape style="position:absolute;left:2728;top:-3733;width:136;height:45" coordorigin="2729,-3732" coordsize="136,45" path="m2729,-3688l2804,-3702,2864,-3732e" filled="false" stroked="true" strokeweight="1.5pt" strokecolor="#33339a">
              <v:path arrowok="t"/>
              <v:stroke dashstyle="solid"/>
            </v:shape>
            <v:shape style="position:absolute;left:2864;top:-4438;width:1785;height:706" coordorigin="2864,-4438" coordsize="1785,706" path="m2864,-3732l2983,-3778m2983,-3778l3043,-3792,3119,-3822m3119,-3822l3239,-3882,3299,-3912,3373,-3942m3373,-3942l3493,-4002,3553,-4032,3629,-4062m3629,-4062l3749,-4122m3749,-4122l3883,-4182m3883,-4182l4019,-4228m4019,-4228l4139,-4288,4199,-4318,4273,-4332m4273,-4332l4393,-4378m4393,-4378l4453,-4408,4529,-4422m4529,-4422l4589,-4438,4649,-4438e" filled="false" stroked="true" strokeweight="1.5pt" strokecolor="#33339a">
              <v:path arrowok="t"/>
              <v:stroke dashstyle="solid"/>
            </v:shape>
            <v:line style="position:absolute" from="4634,-4445" to="4798,-4445" stroked="true" strokeweight="2.220pt" strokecolor="#33339a">
              <v:stroke dashstyle="solid"/>
            </v:line>
            <v:line style="position:absolute" from="4783,-4452" to="4919,-4452" stroked="true" strokeweight="1.5pt" strokecolor="#33339a">
              <v:stroke dashstyle="solid"/>
            </v:line>
            <v:line style="position:absolute" from="4904,-4445" to="5054,-4445" stroked="true" strokeweight="2.220pt" strokecolor="#33339a">
              <v:stroke dashstyle="solid"/>
            </v:line>
            <v:shape style="position:absolute;left:5038;top:-4438;width:3975;height:1650" coordorigin="5039,-4438" coordsize="3975,1650" path="m5039,-4438l5099,-4422,5173,-4408m5173,-4408l5233,-4392,5293,-4378m5293,-4378l5353,-4348,5429,-4318m5429,-4318l5549,-4258,5609,-4228,5683,-4182m5683,-4182l5803,-4108m5803,-4108l5939,-4018m5939,-4018l6073,-3928m6073,-3928l6193,-3838m6193,-3838l6253,-3792,6329,-3748m6329,-3748l6449,-3658m6449,-3658l6509,-3628,6583,-3582m6583,-3582l6643,-3538,6703,-3492m6703,-3492l6763,-3462,6839,-3432m6839,-3432l6959,-3372m6959,-3372l7093,-3312m7093,-3312l7229,-3252m7229,-3252l7349,-3208m7349,-3208l7409,-3178,7483,-3162m7483,-3162l7603,-3132m7603,-3132l7663,-3118,7739,-3088m7739,-3088l7859,-3058m7859,-3058l7919,-3042,7993,-3012m7993,-3012l8129,-2982m8129,-2982l8249,-2952m8249,-2952l8309,-2938,8383,-2922m8383,-2922l8503,-2892m8503,-2892l8563,-2878,8639,-2862m8639,-2862l8759,-2832m8759,-2832l8819,-2832,8893,-2818m8893,-2818l9013,-2788e" filled="false" stroked="true" strokeweight="1.5pt" strokecolor="#33339a">
              <v:path arrowok="t"/>
              <v:stroke dashstyle="solid"/>
            </v:shape>
            <v:line style="position:absolute" from="9013,-2788" to="9149,-2758" stroked="true" strokeweight="1.5pt" strokecolor="#33339a">
              <v:stroke dashstyle="solid"/>
            </v:line>
            <v:line style="position:absolute" from="9149,-2758" to="9164,-2756" stroked="true" strokeweight="1.5pt" strokecolor="#33339a">
              <v:stroke dashstyle="solid"/>
            </v:line>
            <v:shape style="position:absolute;left:2728;top:-4723;width:6345;height:2175" coordorigin="2729,-4722" coordsize="6345,2175" path="m2789,-3718l2729,-3702,2729,-3672,2789,-3688,2789,-3718m2923,-3748l2909,-3778,2849,-3748,2864,-3718,2923,-3748m3043,-3808l2983,-3792,2983,-3762,3043,-3778,3043,-3808m3179,-3838l3163,-3868,3103,-3838,3119,-3808,3179,-3838m3299,-3898l3283,-3928,3223,-3898,3239,-3868,3299,-3898m3433,-3958l3419,-3988,3359,-3958,3373,-3928,3433,-3958m3553,-4018l3539,-4048,3479,-4018,3493,-3988,3553,-4018m3673,-4078l3659,-4108,3613,-4078,3629,-4048,3673,-4078m3793,-4198l3779,-4212,3733,-4168,3749,-4152,3793,-4198m3943,-4272l3929,-4302,3869,-4272,3883,-4242,3943,-4272m4063,-4362l4049,-4392,4003,-4362,4019,-4332,4063,-4362m4183,-4452l4169,-4482,4123,-4452,4139,-4422,4183,-4452m4333,-4542l4319,-4572,4259,-4542,4273,-4512,4333,-4542m4453,-4602l4439,-4632,4379,-4602,4393,-4572,4453,-4602m4589,-4662l4573,-4692,4513,-4662,4529,-4632,4589,-4662m4709,-4708l4649,-4708,4649,-4678,4709,-4678,4709,-4708m4843,-4722l4783,-4722,4783,-4692,4843,-4692,4843,-4722m4979,-4722l4919,-4722,4919,-4692,4979,-4692,4979,-4722m5113,-4678l5053,-4708,5039,-4678,5099,-4648,5113,-4678m5233,-4632l5173,-4648,5173,-4618,5233,-4602,5233,-4632m5353,-4572l5309,-4602,5293,-4572,5339,-4542,5353,-4572m5489,-4452l5443,-4498,5429,-4482,5473,-4438,5489,-4452m5609,-4332l5563,-4378,5549,-4362,5593,-4318,5609,-4332m5743,-4212l5699,-4258,5683,-4242,5729,-4198,5743,-4212m5863,-4092l5819,-4138,5803,-4122,5849,-4078,5863,-4092m5999,-3988l5953,-4032,5939,-4018,5983,-3972,5999,-3988m6133,-3882l6089,-3928,6073,-3912,6119,-3868,6133,-3882m6253,-3778l6209,-3822,6193,-3808,6239,-3762,6253,-3778m6389,-3688l6343,-3718,6329,-3688,6373,-3658,6389,-3688m6509,-3598l6463,-3628,6449,-3598,6493,-3568,6509,-3598m6659,-3522l6599,-3552,6583,-3522,6643,-3492,6659,-3522m6763,-3448l6719,-3478,6703,-3448,6749,-3418,6763,-3448m6913,-3372l6853,-3402,6839,-3372,6899,-3342,6913,-3372m7033,-3312l6973,-3342,6959,-3312,7019,-3282,7033,-3312m7169,-3252l7109,-3282,7093,-3252,7153,-3222,7169,-3252m7303,-3192l7243,-3222,7229,-3192,7289,-3162,7303,-3192m7423,-3132l7363,-3162,7349,-3132,7409,-3102,7423,-3132m7559,-3072l7499,-3102,7483,-3072,7543,-3042,7559,-3072m7679,-3012l7619,-3042,7603,-3012,7663,-2982,7679,-3012m7813,-2952l7753,-2982,7739,-2952,7799,-2922,7813,-2952m7933,-2908l7873,-2938,7859,-2908,7919,-2878,7933,-2908m8069,-2848l8009,-2878,7993,-2848,8053,-2818,8069,-2848m8203,-2788l8143,-2818,8129,-2788,8189,-2758,8203,-2788m8323,-2742l8263,-2772,8249,-2742,8309,-2712,8323,-2742m8443,-2712l8383,-2728,8383,-2698,8443,-2682,8443,-2712m8563,-2682l8503,-2698,8503,-2668,8563,-2652,8563,-2682m8699,-2652l8639,-2668,8639,-2638,8699,-2622,8699,-2652m8819,-2622l8759,-2638,8759,-2608,8819,-2592,8819,-2622m8953,-2592l8893,-2608,8893,-2578,8953,-2562,8953,-2592m9073,-2578l9013,-2592,9013,-2562,9073,-2548,9073,-2578e" filled="true" fillcolor="#9a3300" stroked="false">
              <v:path arrowok="t"/>
              <v:fill type="solid"/>
            </v:shape>
            <v:line style="position:absolute" from="2669,-2878" to="3269,-2878" stroked="true" strokeweight="1.5pt" strokecolor="#33339a">
              <v:stroke dashstyle="solid"/>
            </v:line>
            <v:shape style="position:absolute;left:2668;top:-2383;width:600;height:30" coordorigin="2669,-2382" coordsize="600,30" path="m2729,-2382l2669,-2382,2669,-2352,2729,-2352,2729,-2382m2909,-2382l2849,-2382,2849,-2352,2909,-2352,2909,-2382m3089,-2382l3029,-2382,3029,-2352,3089,-2352,3089,-2382m3269,-2382l3209,-2382,3209,-2352,3269,-2352,3269,-2382e" filled="true" fillcolor="#9a3300" stroked="false">
              <v:path arrowok="t"/>
              <v:fill type="solid"/>
            </v:shape>
            <w10:wrap type="none"/>
          </v:group>
        </w:pict>
      </w:r>
      <w:r>
        <w:rPr/>
        <w:t>The projections made by the UK Committee on Climate Change show this very clearly. As Chart 11 shows, the Committee’s scenarios envisage a peak in global emissions around 2016, followed by significant reductions thereafter. The main variant which the Committee considered in its 2008 report was one in which emissions (and hence energy demand) grew more strongly, not less so, in the period to 2016.</w:t>
      </w:r>
    </w:p>
    <w:p>
      <w:pPr>
        <w:pStyle w:val="BodyText"/>
        <w:spacing w:before="10"/>
        <w:rPr>
          <w:sz w:val="35"/>
        </w:rPr>
      </w:pPr>
    </w:p>
    <w:p>
      <w:pPr>
        <w:pStyle w:val="BodyText"/>
        <w:spacing w:line="360" w:lineRule="auto" w:before="1"/>
        <w:ind w:left="1019" w:right="1794"/>
        <w:jc w:val="both"/>
      </w:pPr>
      <w:r>
        <w:rPr/>
        <w:t>Over time, I believe that the world community will address the global environmental challenges facing it, and the political moves in the last year or two have been consistent with that direction of travel. But the impact of these policies on energy demand and supply will probably not be felt until at least the second half of the next decade.</w:t>
      </w:r>
    </w:p>
    <w:p>
      <w:pPr>
        <w:pStyle w:val="BodyText"/>
        <w:spacing w:before="2"/>
        <w:rPr>
          <w:sz w:val="36"/>
        </w:rPr>
      </w:pPr>
    </w:p>
    <w:p>
      <w:pPr>
        <w:pStyle w:val="Heading1"/>
      </w:pPr>
      <w:r>
        <w:rPr/>
        <w:t>Conclusions and policy implications</w:t>
      </w:r>
    </w:p>
    <w:p>
      <w:pPr>
        <w:pStyle w:val="BodyText"/>
        <w:rPr>
          <w:b/>
          <w:sz w:val="26"/>
        </w:rPr>
      </w:pPr>
    </w:p>
    <w:p>
      <w:pPr>
        <w:pStyle w:val="BodyText"/>
        <w:spacing w:before="9"/>
        <w:rPr>
          <w:b/>
          <w:sz w:val="21"/>
        </w:rPr>
      </w:pPr>
    </w:p>
    <w:p>
      <w:pPr>
        <w:pStyle w:val="BodyText"/>
        <w:spacing w:line="360" w:lineRule="auto"/>
        <w:ind w:left="1019" w:right="1794"/>
        <w:jc w:val="both"/>
      </w:pPr>
      <w:r>
        <w:rPr/>
        <w:t>What are the key conclusions and policy implications which flow from this analysis? First of all, let me summarise the picture I have painted in this speech. The “new global economy” – which has come into being in the closing years of the 20</w:t>
      </w:r>
      <w:r>
        <w:rPr>
          <w:vertAlign w:val="superscript"/>
        </w:rPr>
        <w:t>th</w:t>
      </w:r>
      <w:r>
        <w:rPr>
          <w:vertAlign w:val="baseline"/>
        </w:rPr>
        <w:t> century</w:t>
      </w:r>
    </w:p>
    <w:p>
      <w:pPr>
        <w:spacing w:after="0" w:line="360" w:lineRule="auto"/>
        <w:jc w:val="both"/>
        <w:sectPr>
          <w:pgSz w:w="11910" w:h="16840"/>
          <w:pgMar w:header="0" w:footer="777" w:top="1600" w:bottom="960" w:left="780" w:right="0"/>
        </w:sectPr>
      </w:pPr>
    </w:p>
    <w:p>
      <w:pPr>
        <w:pStyle w:val="BodyText"/>
        <w:spacing w:line="360" w:lineRule="auto" w:before="76"/>
        <w:ind w:left="1020" w:right="1794"/>
        <w:jc w:val="both"/>
      </w:pPr>
      <w:r>
        <w:rPr/>
        <w:t>and the opening years of this century – poses some key challenges for</w:t>
      </w:r>
      <w:r>
        <w:rPr>
          <w:spacing w:val="36"/>
        </w:rPr>
        <w:t> </w:t>
      </w:r>
      <w:r>
        <w:rPr/>
        <w:t>national economic policymakers. First, global interdependencies mean we are  more vulnerable to global shocks of various kinds. We have witnessed this in a very dramatic way in the recent recession. Second, global spillovers have changed the growth and inflation dynamics of national economies. The links between domestic demand, growth and inflation at the national level have weakened and the potential for global volatility to influence the inflation path of economies has</w:t>
      </w:r>
      <w:r>
        <w:rPr>
          <w:spacing w:val="-15"/>
        </w:rPr>
        <w:t> </w:t>
      </w:r>
      <w:r>
        <w:rPr/>
        <w:t>increased.</w:t>
      </w:r>
    </w:p>
    <w:p>
      <w:pPr>
        <w:pStyle w:val="BodyText"/>
        <w:spacing w:before="1"/>
        <w:rPr>
          <w:sz w:val="36"/>
        </w:rPr>
      </w:pPr>
    </w:p>
    <w:p>
      <w:pPr>
        <w:pStyle w:val="BodyText"/>
        <w:spacing w:line="360" w:lineRule="auto"/>
        <w:ind w:left="1020" w:right="1795"/>
        <w:jc w:val="both"/>
      </w:pPr>
      <w:r>
        <w:rPr/>
        <w:t>On the energy front, I can see substantial upside risks to prices over the coming recovery as demand picks up across the global economy and Asia plays a leading role in the growth of the world economy. Against the background of supply constraints, this creates the potential for continuing price volatility. I do not see </w:t>
      </w:r>
      <w:r>
        <w:rPr>
          <w:spacing w:val="-3"/>
        </w:rPr>
        <w:t>supply </w:t>
      </w:r>
      <w:r>
        <w:rPr/>
        <w:t>developments and environmental policy moves changing the energy price environment which became established in the mid-2000s until much later in the next decade.</w:t>
      </w:r>
    </w:p>
    <w:p>
      <w:pPr>
        <w:pStyle w:val="BodyText"/>
        <w:rPr>
          <w:sz w:val="36"/>
        </w:rPr>
      </w:pPr>
    </w:p>
    <w:p>
      <w:pPr>
        <w:pStyle w:val="BodyText"/>
        <w:spacing w:line="360" w:lineRule="auto"/>
        <w:ind w:left="1020" w:right="1792"/>
        <w:jc w:val="both"/>
      </w:pPr>
      <w:r>
        <w:rPr/>
        <w:t>In conclusion, I would like to make four broad policy-related comments.  First, though I have described a many ways in which the globalisation of the world economy has increased volatility and made national economies more difficult to manage, the solution is not to row back on globalisation. There are clearly aspects of the global economy which need to be better regulated, including the financial sector. But the experience of the dynamic Asian economies has taught us that participation in an open world trading economy offers poorer countries their best chance to raise living standards, improve health and life expectancy, and achieve a better quality of life. As the major economies discovered in the 1930s, a retreat into protectionism is not the right response to increasing global interdependence. And in general it seems  to me that policy-makers have resisted the pressure to resort to overt protectionism as a response to the current financial crisis and global</w:t>
      </w:r>
      <w:r>
        <w:rPr>
          <w:spacing w:val="-10"/>
        </w:rPr>
        <w:t> </w:t>
      </w:r>
      <w:r>
        <w:rPr/>
        <w:t>recession.</w:t>
      </w:r>
    </w:p>
    <w:p>
      <w:pPr>
        <w:pStyle w:val="BodyText"/>
        <w:spacing w:before="11"/>
        <w:rPr>
          <w:sz w:val="35"/>
        </w:rPr>
      </w:pPr>
    </w:p>
    <w:p>
      <w:pPr>
        <w:pStyle w:val="BodyText"/>
        <w:spacing w:line="360" w:lineRule="auto"/>
        <w:ind w:left="1020" w:right="1794"/>
        <w:jc w:val="both"/>
      </w:pPr>
      <w:r>
        <w:rPr/>
        <w:t>By contrast, in an increasingly integrated world economy, there is an increased need for effective international policy co-ordination across a range of policy areas – including energy and environmental issues – which is the second policy observation I would make. However, achieving policy co-ordination and making it effective is extraordinarily difficult. One factor that can help is to have effective institutions, and</w:t>
      </w:r>
    </w:p>
    <w:p>
      <w:pPr>
        <w:spacing w:after="0" w:line="360" w:lineRule="auto"/>
        <w:jc w:val="both"/>
        <w:sectPr>
          <w:pgSz w:w="11910" w:h="16840"/>
          <w:pgMar w:header="0" w:footer="777" w:top="1360" w:bottom="960" w:left="780" w:right="0"/>
        </w:sectPr>
      </w:pPr>
    </w:p>
    <w:p>
      <w:pPr>
        <w:pStyle w:val="BodyText"/>
        <w:spacing w:line="360" w:lineRule="auto" w:before="76"/>
        <w:ind w:left="1019" w:right="1794"/>
        <w:jc w:val="both"/>
      </w:pPr>
      <w:r>
        <w:rPr/>
        <w:t>on the economic front there is clearly an important agenda of reform of institutions which were put in place to respond to a post-war economic situation and need to adapt to the requirements of the 21</w:t>
      </w:r>
      <w:r>
        <w:rPr>
          <w:vertAlign w:val="superscript"/>
        </w:rPr>
        <w:t>st</w:t>
      </w:r>
      <w:r>
        <w:rPr>
          <w:vertAlign w:val="baseline"/>
        </w:rPr>
        <w:t> century economy. It is also to be hoped that the international agreement on global environmental issues which is due to be concluded later this year will have a strong programme of institutional development to underpin it. As we have seen recently, international policy co-ordination can be achieved on an “ad hoc” basis in a crisis situation when interests are well aligned. But over the  longer haul it needs a stronger institutional underpinning</w:t>
      </w:r>
      <w:r>
        <w:rPr>
          <w:spacing w:val="-1"/>
          <w:vertAlign w:val="baseline"/>
        </w:rPr>
        <w:t> </w:t>
      </w:r>
      <w:r>
        <w:rPr>
          <w:vertAlign w:val="baseline"/>
        </w:rPr>
        <w:t>.</w:t>
      </w:r>
    </w:p>
    <w:p>
      <w:pPr>
        <w:pStyle w:val="BodyText"/>
        <w:spacing w:before="1"/>
        <w:rPr>
          <w:sz w:val="36"/>
        </w:rPr>
      </w:pPr>
    </w:p>
    <w:p>
      <w:pPr>
        <w:pStyle w:val="BodyText"/>
        <w:spacing w:line="360" w:lineRule="auto"/>
        <w:ind w:left="1019" w:right="1793"/>
        <w:jc w:val="both"/>
      </w:pPr>
      <w:r>
        <w:rPr/>
        <w:t>Third, at the national level, we need to recognise that the global economy is an important source of volatility for economic growth and inflation going forward. Indeed, that has been the experience of the MPC which has sought to operate UK monetary policy against the backdrop of the “new global economy” I have described in this speech. For me, recent events have provided a cautionary warning about what monetary policy can and cannot achieve. We cannot isolate the UK economy from major global economic shocks or from global price volatility affecting energy and other commodity prices. What we can do is to ensure that policy interventions are in  a stabilising direction and are consistent with the medium term objective of economic growth underpinned by low inflation, which is what I have sought to do as a member of the</w:t>
      </w:r>
      <w:r>
        <w:rPr>
          <w:spacing w:val="-2"/>
        </w:rPr>
        <w:t> </w:t>
      </w:r>
      <w:r>
        <w:rPr/>
        <w:t>MPC.</w:t>
      </w:r>
    </w:p>
    <w:p>
      <w:pPr>
        <w:pStyle w:val="BodyText"/>
        <w:spacing w:before="10"/>
        <w:rPr>
          <w:sz w:val="35"/>
        </w:rPr>
      </w:pPr>
    </w:p>
    <w:p>
      <w:pPr>
        <w:pStyle w:val="BodyText"/>
        <w:spacing w:line="360" w:lineRule="auto"/>
        <w:ind w:left="1019" w:right="1795"/>
        <w:jc w:val="both"/>
      </w:pPr>
      <w:r>
        <w:rPr/>
        <w:t>Finally, we should be careful about expecting a return to the apparent “great stability” which characterised the period of the mid-90s to the mid-2000s. This period was shaped by the circumstances of the global economy over that period, as well as by a significant improvement in policy frameworks in many countries in the UK. Recent experience has reminded us that the new global economy of the 21</w:t>
      </w:r>
      <w:r>
        <w:rPr>
          <w:vertAlign w:val="superscript"/>
        </w:rPr>
        <w:t>st</w:t>
      </w:r>
      <w:r>
        <w:rPr>
          <w:vertAlign w:val="baseline"/>
        </w:rPr>
        <w:t> century is also a potentially volatile place. If stability does return, as I hope it does in the coming recovery, we need to be looking very carefully to see where the next big global shock might be coming from. And the energy market is one of the prime candidates we  need to keep an eye on.</w:t>
      </w:r>
    </w:p>
    <w:p>
      <w:pPr>
        <w:spacing w:after="0" w:line="360" w:lineRule="auto"/>
        <w:jc w:val="both"/>
        <w:sectPr>
          <w:pgSz w:w="11910" w:h="16840"/>
          <w:pgMar w:header="0" w:footer="777" w:top="1360" w:bottom="960" w:left="780" w:right="0"/>
        </w:sectPr>
      </w:pPr>
    </w:p>
    <w:p>
      <w:pPr>
        <w:pStyle w:val="Heading1"/>
        <w:spacing w:before="79"/>
        <w:jc w:val="left"/>
      </w:pPr>
      <w:r>
        <w:rPr/>
        <w:t>References</w:t>
      </w:r>
    </w:p>
    <w:p>
      <w:pPr>
        <w:pStyle w:val="BodyText"/>
        <w:rPr>
          <w:b/>
          <w:sz w:val="26"/>
        </w:rPr>
      </w:pPr>
    </w:p>
    <w:p>
      <w:pPr>
        <w:pStyle w:val="BodyText"/>
        <w:spacing w:before="9"/>
        <w:rPr>
          <w:b/>
          <w:sz w:val="21"/>
        </w:rPr>
      </w:pPr>
    </w:p>
    <w:p>
      <w:pPr>
        <w:spacing w:before="0"/>
        <w:ind w:left="1019" w:right="1787" w:firstLine="0"/>
        <w:jc w:val="left"/>
        <w:rPr>
          <w:sz w:val="24"/>
        </w:rPr>
      </w:pPr>
      <w:r>
        <w:rPr>
          <w:sz w:val="24"/>
        </w:rPr>
        <w:t>Astley, M, Giese, J, Hume, M and Kubelec, C (2009), “Global imbalances and the financial crisis” </w:t>
      </w:r>
      <w:r>
        <w:rPr>
          <w:i/>
          <w:sz w:val="24"/>
        </w:rPr>
        <w:t>Bank of England Quarterly Bulletin, </w:t>
      </w:r>
      <w:r>
        <w:rPr>
          <w:sz w:val="24"/>
        </w:rPr>
        <w:t>Vol 49, No 3, pp 178-190</w:t>
      </w:r>
    </w:p>
    <w:p>
      <w:pPr>
        <w:pStyle w:val="BodyText"/>
      </w:pPr>
    </w:p>
    <w:p>
      <w:pPr>
        <w:pStyle w:val="BodyText"/>
        <w:ind w:left="1019" w:right="1787"/>
      </w:pPr>
      <w:r>
        <w:rPr/>
        <w:t>Committee on Climate Change (2008), “Building a low-carbon economy – the UK’s contribution to tackling climate change”, December 2008.</w:t>
      </w:r>
    </w:p>
    <w:p>
      <w:pPr>
        <w:pStyle w:val="BodyText"/>
      </w:pPr>
    </w:p>
    <w:p>
      <w:pPr>
        <w:spacing w:before="0"/>
        <w:ind w:left="1019" w:right="1795" w:firstLine="0"/>
        <w:jc w:val="both"/>
        <w:rPr>
          <w:sz w:val="24"/>
        </w:rPr>
      </w:pPr>
      <w:r>
        <w:rPr>
          <w:sz w:val="24"/>
        </w:rPr>
        <w:t>Hume, M and Sentance, A (2009), “The global credit boom: challenges for macroeconomics and policy”, </w:t>
      </w:r>
      <w:r>
        <w:rPr>
          <w:i/>
          <w:sz w:val="24"/>
        </w:rPr>
        <w:t>Bank of England Monetary Policy Unit Discussion </w:t>
      </w:r>
      <w:r>
        <w:rPr>
          <w:i/>
          <w:sz w:val="24"/>
        </w:rPr>
        <w:t>Paper no. 27</w:t>
      </w:r>
      <w:r>
        <w:rPr>
          <w:sz w:val="24"/>
        </w:rPr>
        <w:t>, June 2009</w:t>
      </w:r>
    </w:p>
    <w:p>
      <w:pPr>
        <w:pStyle w:val="BodyText"/>
      </w:pPr>
    </w:p>
    <w:p>
      <w:pPr>
        <w:spacing w:before="0"/>
        <w:ind w:left="1020" w:right="1795" w:firstLine="0"/>
        <w:jc w:val="both"/>
        <w:rPr>
          <w:sz w:val="24"/>
        </w:rPr>
      </w:pPr>
      <w:r>
        <w:rPr>
          <w:sz w:val="24"/>
        </w:rPr>
        <w:t>Saporta, V, Trott, ,. and Tuedela, M (2009), “What can be said about the rise and fall in oil prices” </w:t>
      </w:r>
      <w:r>
        <w:rPr>
          <w:i/>
          <w:sz w:val="24"/>
        </w:rPr>
        <w:t>Bank of England Quarterly Bulletin, </w:t>
      </w:r>
      <w:r>
        <w:rPr>
          <w:sz w:val="24"/>
        </w:rPr>
        <w:t>Vol 49, No 3, pp 215-225</w:t>
      </w:r>
    </w:p>
    <w:p>
      <w:pPr>
        <w:pStyle w:val="BodyText"/>
      </w:pPr>
    </w:p>
    <w:p>
      <w:pPr>
        <w:spacing w:before="0"/>
        <w:ind w:left="1020" w:right="1795" w:firstLine="0"/>
        <w:jc w:val="both"/>
        <w:rPr>
          <w:sz w:val="24"/>
        </w:rPr>
      </w:pPr>
      <w:r>
        <w:rPr>
          <w:sz w:val="24"/>
        </w:rPr>
        <w:t>Sentance, A. (2008), “Global inflation: how big a threat?” </w:t>
      </w:r>
      <w:r>
        <w:rPr>
          <w:i/>
          <w:sz w:val="24"/>
        </w:rPr>
        <w:t>Bank of England Quarterly </w:t>
      </w:r>
      <w:r>
        <w:rPr>
          <w:i/>
          <w:sz w:val="24"/>
        </w:rPr>
        <w:t>Bulletin</w:t>
      </w:r>
      <w:r>
        <w:rPr>
          <w:sz w:val="24"/>
        </w:rPr>
        <w:t>, Vol 48, no 3, pp 339-346</w:t>
      </w:r>
    </w:p>
    <w:p>
      <w:pPr>
        <w:pStyle w:val="BodyText"/>
      </w:pPr>
    </w:p>
    <w:p>
      <w:pPr>
        <w:pStyle w:val="BodyText"/>
        <w:ind w:left="1020" w:right="1793"/>
        <w:jc w:val="both"/>
      </w:pPr>
      <w:r>
        <w:rPr/>
        <w:t>Sentance, A. (2009) “Monetary Policy in Turbulent Times” Speech at the Agricultural Engineers’ Association Annual Conference, London 21 April 2009</w:t>
      </w:r>
    </w:p>
    <w:p>
      <w:pPr>
        <w:pStyle w:val="BodyText"/>
      </w:pPr>
    </w:p>
    <w:p>
      <w:pPr>
        <w:spacing w:before="0"/>
        <w:ind w:left="1020" w:right="1795" w:firstLine="0"/>
        <w:jc w:val="both"/>
        <w:rPr>
          <w:i/>
          <w:sz w:val="24"/>
        </w:rPr>
      </w:pPr>
      <w:r>
        <w:rPr>
          <w:sz w:val="24"/>
        </w:rPr>
        <w:t>Spange, M and Young, C. (2007), “The macroeconomic impact of globalisation, theory and evidence” </w:t>
      </w:r>
      <w:r>
        <w:rPr>
          <w:i/>
          <w:sz w:val="24"/>
        </w:rPr>
        <w:t>Bank of England Quarterly Bulletin, Vol 47, No 1, pp 40-47</w:t>
      </w:r>
    </w:p>
    <w:sectPr>
      <w:pgSz w:w="11910" w:h="16840"/>
      <w:pgMar w:header="0" w:footer="777" w:top="1360" w:bottom="960" w:left="7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126343pt;width:12pt;height:15.3pt;mso-position-horizontal-relative:page;mso-position-vertical-relative:page;z-index:-2546247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623744" from="90pt,741.299988pt" to="234pt,741.299988pt" stroked="true" strokeweight=".600010pt" strokecolor="#000000">
          <v:stroke dashstyle="solid"/>
          <w10:wrap type="none"/>
        </v:line>
      </w:pict>
    </w:r>
    <w:r>
      <w:rPr/>
      <w:pict>
        <v:shape style="position:absolute;margin-left:293.660004pt;margin-top:792.126343pt;width:8pt;height:15.3pt;mso-position-horizontal-relative:page;mso-position-vertical-relative:page;z-index:-254622720" type="#_x0000_t202" filled="false" stroked="false">
          <v:textbox inset="0,0,0,0">
            <w:txbxContent>
              <w:p>
                <w:pPr>
                  <w:pStyle w:val="BodyText"/>
                  <w:spacing w:before="10"/>
                  <w:ind w:left="20"/>
                </w:pPr>
                <w:r>
                  <w:rPr/>
                  <w:t>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60004pt;margin-top:792.126343pt;width:12pt;height:15.3pt;mso-position-horizontal-relative:page;mso-position-vertical-relative:page;z-index:-254621696" type="#_x0000_t202" filled="false" stroked="false">
          <v:textbox inset="0,0,0,0">
            <w:txbxContent>
              <w:p>
                <w:pPr>
                  <w:pStyle w:val="BodyText"/>
                  <w:spacing w:before="10"/>
                  <w:ind w:left="60"/>
                </w:pPr>
                <w:r>
                  <w:rPr/>
                  <w:fldChar w:fldCharType="begin"/>
                </w:r>
                <w:r>
                  <w:rPr/>
                  <w:instrText> PAGE </w:instrText>
                </w:r>
                <w:r>
                  <w:rPr/>
                  <w:fldChar w:fldCharType="separate"/>
                </w:r>
                <w:r>
                  <w:rPr/>
                  <w:t>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92.126343pt;width:18pt;height:15.3pt;mso-position-horizontal-relative:page;mso-position-vertical-relative:page;z-index:-2546206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19"/>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Andrew Sentance - Energy and Environmental Challenges in the New Global Economy</dc:subject>
  <dc:title>Speech by Andrew Sentance - Energy and Environmental Challenges in the New Global Economy</dc:title>
  <dcterms:created xsi:type="dcterms:W3CDTF">2020-06-02T17:27:34Z</dcterms:created>
  <dcterms:modified xsi:type="dcterms:W3CDTF">2020-06-02T17:27:34Z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2009-09-21T00:00:00Z</vt:filetime>
  </property>
  <property fmtid="{D5CDD505-2E9C-101B-9397-08002B2CF9AE}" pid="3" name="Creator">
    <vt:lpwstr>PScript5.dll Version 5.2.2</vt:lpwstr>
  </property>
  <property fmtid="{D5CDD505-2E9C-101B-9397-08002B2CF9AE}" pid="4" name="LastSaved">
    <vt:filetime>2020-06-02T00:00:00Z</vt:filetime>
  </property>
</Properties>
</file>