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31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spacing w:before="5"/>
        <w:rPr>
          <w:rFonts w:ascii="Times New Roman"/>
          <w:sz w:val="23"/>
        </w:rPr>
      </w:pPr>
    </w:p>
    <w:p>
      <w:pPr>
        <w:spacing w:before="92"/>
        <w:ind w:left="447" w:right="0" w:firstLine="0"/>
        <w:jc w:val="left"/>
        <w:rPr>
          <w:b/>
          <w:sz w:val="30"/>
        </w:rPr>
      </w:pPr>
      <w:r>
        <w:rPr>
          <w:b/>
          <w:color w:val="6A709F"/>
          <w:sz w:val="30"/>
        </w:rPr>
        <w:t>Forward guidance and its effects</w:t>
      </w:r>
    </w:p>
    <w:p>
      <w:pPr>
        <w:pStyle w:val="BodyText"/>
        <w:spacing w:before="6"/>
        <w:rPr>
          <w:b/>
          <w:sz w:val="30"/>
        </w:rPr>
      </w:pPr>
    </w:p>
    <w:p>
      <w:pPr>
        <w:spacing w:before="0"/>
        <w:ind w:left="447" w:right="0" w:firstLine="0"/>
        <w:jc w:val="left"/>
        <w:rPr>
          <w:sz w:val="22"/>
        </w:rPr>
      </w:pPr>
      <w:r>
        <w:rPr>
          <w:sz w:val="22"/>
        </w:rPr>
        <w:t>Speech given by</w:t>
      </w:r>
    </w:p>
    <w:p>
      <w:pPr>
        <w:spacing w:before="137"/>
        <w:ind w:left="447" w:right="0" w:firstLine="0"/>
        <w:jc w:val="left"/>
        <w:rPr>
          <w:sz w:val="22"/>
        </w:rPr>
      </w:pPr>
      <w:r>
        <w:rPr>
          <w:sz w:val="22"/>
        </w:rPr>
        <w:t>Martin Weale, External Member of the Monetary Policy Committee, Bank of England</w:t>
      </w:r>
    </w:p>
    <w:p>
      <w:pPr>
        <w:pStyle w:val="BodyText"/>
        <w:rPr>
          <w:sz w:val="24"/>
        </w:rPr>
      </w:pPr>
    </w:p>
    <w:p>
      <w:pPr>
        <w:pStyle w:val="BodyText"/>
        <w:spacing w:before="7"/>
        <w:rPr>
          <w:sz w:val="21"/>
        </w:rPr>
      </w:pPr>
    </w:p>
    <w:p>
      <w:pPr>
        <w:spacing w:line="369" w:lineRule="auto" w:before="1"/>
        <w:ind w:left="447" w:right="1877" w:firstLine="0"/>
        <w:jc w:val="left"/>
        <w:rPr>
          <w:sz w:val="22"/>
        </w:rPr>
      </w:pPr>
      <w:r>
        <w:rPr>
          <w:sz w:val="22"/>
        </w:rPr>
        <w:t>At the National Institute of Economic and Social Research, London Wednesday 11 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before="1"/>
        <w:ind w:left="447" w:right="928"/>
      </w:pPr>
      <w:r>
        <w:rPr/>
        <w:t>I am grateful to Andy Blake, Richard Harrison, Tom Key and Tomasz Wieladek for a great deal of help and to MPC and other Bank colleagues for their comments on an earlier draft.</w:t>
      </w:r>
    </w:p>
    <w:p>
      <w:pPr>
        <w:spacing w:after="0"/>
        <w:sectPr>
          <w:footerReference w:type="default" r:id="rId5"/>
          <w:type w:val="continuous"/>
          <w:pgSz w:w="12240" w:h="15840"/>
          <w:pgMar w:footer="1240" w:top="1120" w:bottom="1440" w:left="1140" w:right="1140"/>
        </w:sectPr>
      </w:pPr>
    </w:p>
    <w:p>
      <w:pPr>
        <w:pStyle w:val="Heading2"/>
        <w:spacing w:before="78"/>
      </w:pPr>
      <w:r>
        <w:rPr/>
        <w:t>Introduction</w:t>
      </w:r>
    </w:p>
    <w:p>
      <w:pPr>
        <w:pStyle w:val="BodyText"/>
        <w:rPr>
          <w:b/>
          <w:sz w:val="20"/>
        </w:rPr>
      </w:pPr>
    </w:p>
    <w:p>
      <w:pPr>
        <w:pStyle w:val="BodyText"/>
        <w:spacing w:line="357" w:lineRule="auto" w:before="141"/>
        <w:ind w:left="446" w:right="441"/>
      </w:pPr>
      <w:r>
        <w:rPr/>
        <w:t>Many thanks for inviting me to give this talk at the National Institute. As you know, the Bank of England, like the</w:t>
      </w:r>
      <w:r>
        <w:rPr>
          <w:spacing w:val="-10"/>
        </w:rPr>
        <w:t> </w:t>
      </w:r>
      <w:r>
        <w:rPr/>
        <w:t>National</w:t>
      </w:r>
      <w:r>
        <w:rPr>
          <w:spacing w:val="-9"/>
        </w:rPr>
        <w:t> </w:t>
      </w:r>
      <w:r>
        <w:rPr/>
        <w:t>Institute,</w:t>
      </w:r>
      <w:r>
        <w:rPr>
          <w:spacing w:val="-8"/>
        </w:rPr>
        <w:t> </w:t>
      </w:r>
      <w:r>
        <w:rPr/>
        <w:t>has</w:t>
      </w:r>
      <w:r>
        <w:rPr>
          <w:spacing w:val="-9"/>
        </w:rPr>
        <w:t> </w:t>
      </w:r>
      <w:r>
        <w:rPr/>
        <w:t>been</w:t>
      </w:r>
      <w:r>
        <w:rPr>
          <w:spacing w:val="-10"/>
        </w:rPr>
        <w:t> </w:t>
      </w:r>
      <w:r>
        <w:rPr/>
        <w:t>under</w:t>
      </w:r>
      <w:r>
        <w:rPr>
          <w:spacing w:val="-10"/>
        </w:rPr>
        <w:t> </w:t>
      </w:r>
      <w:r>
        <w:rPr/>
        <w:t>new</w:t>
      </w:r>
      <w:r>
        <w:rPr>
          <w:spacing w:val="-10"/>
        </w:rPr>
        <w:t> </w:t>
      </w:r>
      <w:r>
        <w:rPr/>
        <w:t>management,</w:t>
      </w:r>
      <w:r>
        <w:rPr>
          <w:spacing w:val="-8"/>
        </w:rPr>
        <w:t> </w:t>
      </w:r>
      <w:r>
        <w:rPr/>
        <w:t>albeit</w:t>
      </w:r>
      <w:r>
        <w:rPr>
          <w:spacing w:val="-9"/>
        </w:rPr>
        <w:t> </w:t>
      </w:r>
      <w:r>
        <w:rPr/>
        <w:t>for</w:t>
      </w:r>
      <w:r>
        <w:rPr>
          <w:spacing w:val="-9"/>
        </w:rPr>
        <w:t> </w:t>
      </w:r>
      <w:r>
        <w:rPr/>
        <w:t>less</w:t>
      </w:r>
      <w:r>
        <w:rPr>
          <w:spacing w:val="-7"/>
        </w:rPr>
        <w:t> </w:t>
      </w:r>
      <w:r>
        <w:rPr/>
        <w:t>long.</w:t>
      </w:r>
      <w:r>
        <w:rPr>
          <w:spacing w:val="-8"/>
        </w:rPr>
        <w:t> </w:t>
      </w:r>
      <w:r>
        <w:rPr/>
        <w:t>Following</w:t>
      </w:r>
      <w:r>
        <w:rPr>
          <w:spacing w:val="-10"/>
        </w:rPr>
        <w:t> </w:t>
      </w:r>
      <w:r>
        <w:rPr/>
        <w:t>Mark</w:t>
      </w:r>
      <w:r>
        <w:rPr>
          <w:spacing w:val="-7"/>
        </w:rPr>
        <w:t> </w:t>
      </w:r>
      <w:r>
        <w:rPr/>
        <w:t>Carney’s</w:t>
      </w:r>
      <w:r>
        <w:rPr>
          <w:spacing w:val="-8"/>
        </w:rPr>
        <w:t> </w:t>
      </w:r>
      <w:r>
        <w:rPr/>
        <w:t>arrival we</w:t>
      </w:r>
      <w:r>
        <w:rPr>
          <w:spacing w:val="-8"/>
        </w:rPr>
        <w:t> </w:t>
      </w:r>
      <w:r>
        <w:rPr/>
        <w:t>introduced</w:t>
      </w:r>
      <w:r>
        <w:rPr>
          <w:spacing w:val="-8"/>
        </w:rPr>
        <w:t> </w:t>
      </w:r>
      <w:r>
        <w:rPr/>
        <w:t>a</w:t>
      </w:r>
      <w:r>
        <w:rPr>
          <w:spacing w:val="-8"/>
        </w:rPr>
        <w:t> </w:t>
      </w:r>
      <w:r>
        <w:rPr/>
        <w:t>policy</w:t>
      </w:r>
      <w:r>
        <w:rPr>
          <w:spacing w:val="-7"/>
        </w:rPr>
        <w:t> </w:t>
      </w:r>
      <w:r>
        <w:rPr/>
        <w:t>of</w:t>
      </w:r>
      <w:r>
        <w:rPr>
          <w:spacing w:val="-6"/>
        </w:rPr>
        <w:t> </w:t>
      </w:r>
      <w:r>
        <w:rPr/>
        <w:t>forward</w:t>
      </w:r>
      <w:r>
        <w:rPr>
          <w:spacing w:val="-8"/>
        </w:rPr>
        <w:t> </w:t>
      </w:r>
      <w:r>
        <w:rPr/>
        <w:t>guidance.</w:t>
      </w:r>
      <w:r>
        <w:rPr>
          <w:spacing w:val="-7"/>
        </w:rPr>
        <w:t> </w:t>
      </w:r>
      <w:r>
        <w:rPr/>
        <w:t>This</w:t>
      </w:r>
      <w:r>
        <w:rPr>
          <w:spacing w:val="-7"/>
        </w:rPr>
        <w:t> </w:t>
      </w:r>
      <w:r>
        <w:rPr/>
        <w:t>itself</w:t>
      </w:r>
      <w:r>
        <w:rPr>
          <w:spacing w:val="-10"/>
        </w:rPr>
        <w:t> </w:t>
      </w:r>
      <w:r>
        <w:rPr/>
        <w:t>came</w:t>
      </w:r>
      <w:r>
        <w:rPr>
          <w:spacing w:val="-9"/>
        </w:rPr>
        <w:t> </w:t>
      </w:r>
      <w:r>
        <w:rPr/>
        <w:t>after</w:t>
      </w:r>
      <w:r>
        <w:rPr>
          <w:spacing w:val="-8"/>
        </w:rPr>
        <w:t> </w:t>
      </w:r>
      <w:r>
        <w:rPr/>
        <w:t>the</w:t>
      </w:r>
      <w:r>
        <w:rPr>
          <w:spacing w:val="-8"/>
        </w:rPr>
        <w:t> </w:t>
      </w:r>
      <w:r>
        <w:rPr/>
        <w:t>Chancellor</w:t>
      </w:r>
      <w:r>
        <w:rPr>
          <w:spacing w:val="-8"/>
        </w:rPr>
        <w:t> </w:t>
      </w:r>
      <w:r>
        <w:rPr/>
        <w:t>of</w:t>
      </w:r>
      <w:r>
        <w:rPr>
          <w:spacing w:val="-7"/>
        </w:rPr>
        <w:t> </w:t>
      </w:r>
      <w:r>
        <w:rPr/>
        <w:t>the</w:t>
      </w:r>
      <w:r>
        <w:rPr>
          <w:spacing w:val="-8"/>
        </w:rPr>
        <w:t> </w:t>
      </w:r>
      <w:r>
        <w:rPr/>
        <w:t>Exchequer</w:t>
      </w:r>
      <w:r>
        <w:rPr>
          <w:spacing w:val="-8"/>
        </w:rPr>
        <w:t> </w:t>
      </w:r>
      <w:r>
        <w:rPr/>
        <w:t>had</w:t>
      </w:r>
      <w:r>
        <w:rPr>
          <w:spacing w:val="-7"/>
        </w:rPr>
        <w:t> </w:t>
      </w:r>
      <w:r>
        <w:rPr/>
        <w:t>asked the Bank, at the time of the March Budget, to assess the role of “explicit forward guidance”. We produced a document</w:t>
      </w:r>
      <w:r>
        <w:rPr>
          <w:spacing w:val="-9"/>
        </w:rPr>
        <w:t> </w:t>
      </w:r>
      <w:r>
        <w:rPr/>
        <w:t>on</w:t>
      </w:r>
      <w:r>
        <w:rPr>
          <w:spacing w:val="-10"/>
        </w:rPr>
        <w:t> </w:t>
      </w:r>
      <w:r>
        <w:rPr/>
        <w:t>forward</w:t>
      </w:r>
      <w:r>
        <w:rPr>
          <w:spacing w:val="-9"/>
        </w:rPr>
        <w:t> </w:t>
      </w:r>
      <w:r>
        <w:rPr/>
        <w:t>guidance</w:t>
      </w:r>
      <w:r>
        <w:rPr>
          <w:spacing w:val="-9"/>
        </w:rPr>
        <w:t> </w:t>
      </w:r>
      <w:r>
        <w:rPr/>
        <w:t>in</w:t>
      </w:r>
      <w:r>
        <w:rPr>
          <w:spacing w:val="-9"/>
        </w:rPr>
        <w:t> </w:t>
      </w:r>
      <w:r>
        <w:rPr/>
        <w:t>August</w:t>
      </w:r>
      <w:r>
        <w:rPr>
          <w:spacing w:val="-9"/>
        </w:rPr>
        <w:t> </w:t>
      </w:r>
      <w:r>
        <w:rPr/>
        <w:t>(Monetary</w:t>
      </w:r>
      <w:r>
        <w:rPr>
          <w:spacing w:val="-9"/>
        </w:rPr>
        <w:t> </w:t>
      </w:r>
      <w:r>
        <w:rPr/>
        <w:t>Policy</w:t>
      </w:r>
      <w:r>
        <w:rPr>
          <w:spacing w:val="-9"/>
        </w:rPr>
        <w:t> </w:t>
      </w:r>
      <w:r>
        <w:rPr/>
        <w:t>Committee</w:t>
      </w:r>
      <w:r>
        <w:rPr>
          <w:spacing w:val="-9"/>
        </w:rPr>
        <w:t> </w:t>
      </w:r>
      <w:r>
        <w:rPr/>
        <w:t>2013a)</w:t>
      </w:r>
      <w:r>
        <w:rPr>
          <w:spacing w:val="-9"/>
        </w:rPr>
        <w:t> </w:t>
      </w:r>
      <w:r>
        <w:rPr/>
        <w:t>and,</w:t>
      </w:r>
      <w:r>
        <w:rPr>
          <w:spacing w:val="-9"/>
        </w:rPr>
        <w:t> </w:t>
      </w:r>
      <w:r>
        <w:rPr/>
        <w:t>at</w:t>
      </w:r>
      <w:r>
        <w:rPr>
          <w:spacing w:val="-9"/>
        </w:rPr>
        <w:t> </w:t>
      </w:r>
      <w:r>
        <w:rPr/>
        <w:t>the</w:t>
      </w:r>
      <w:r>
        <w:rPr>
          <w:spacing w:val="-9"/>
        </w:rPr>
        <w:t> </w:t>
      </w:r>
      <w:r>
        <w:rPr/>
        <w:t>same</w:t>
      </w:r>
      <w:r>
        <w:rPr>
          <w:spacing w:val="-9"/>
        </w:rPr>
        <w:t> </w:t>
      </w:r>
      <w:r>
        <w:rPr/>
        <w:t>time</w:t>
      </w:r>
      <w:r>
        <w:rPr>
          <w:spacing w:val="-10"/>
        </w:rPr>
        <w:t> </w:t>
      </w:r>
      <w:r>
        <w:rPr/>
        <w:t>adopted a</w:t>
      </w:r>
      <w:r>
        <w:rPr>
          <w:spacing w:val="-8"/>
        </w:rPr>
        <w:t> </w:t>
      </w:r>
      <w:r>
        <w:rPr/>
        <w:t>policy</w:t>
      </w:r>
      <w:r>
        <w:rPr>
          <w:spacing w:val="-5"/>
        </w:rPr>
        <w:t> </w:t>
      </w:r>
      <w:r>
        <w:rPr/>
        <w:t>whereby</w:t>
      </w:r>
      <w:r>
        <w:rPr>
          <w:spacing w:val="-6"/>
        </w:rPr>
        <w:t> </w:t>
      </w:r>
      <w:r>
        <w:rPr/>
        <w:t>we</w:t>
      </w:r>
      <w:r>
        <w:rPr>
          <w:spacing w:val="-7"/>
        </w:rPr>
        <w:t> </w:t>
      </w:r>
      <w:r>
        <w:rPr/>
        <w:t>said</w:t>
      </w:r>
      <w:r>
        <w:rPr>
          <w:spacing w:val="-8"/>
        </w:rPr>
        <w:t> </w:t>
      </w:r>
      <w:r>
        <w:rPr/>
        <w:t>we</w:t>
      </w:r>
      <w:r>
        <w:rPr>
          <w:spacing w:val="-6"/>
        </w:rPr>
        <w:t> </w:t>
      </w:r>
      <w:r>
        <w:rPr/>
        <w:t>would</w:t>
      </w:r>
      <w:r>
        <w:rPr>
          <w:spacing w:val="-8"/>
        </w:rPr>
        <w:t> </w:t>
      </w:r>
      <w:r>
        <w:rPr/>
        <w:t>not</w:t>
      </w:r>
      <w:r>
        <w:rPr>
          <w:spacing w:val="-7"/>
        </w:rPr>
        <w:t> </w:t>
      </w:r>
      <w:r>
        <w:rPr/>
        <w:t>consider</w:t>
      </w:r>
      <w:r>
        <w:rPr>
          <w:spacing w:val="-7"/>
        </w:rPr>
        <w:t> </w:t>
      </w:r>
      <w:r>
        <w:rPr/>
        <w:t>raising</w:t>
      </w:r>
      <w:r>
        <w:rPr>
          <w:spacing w:val="-8"/>
        </w:rPr>
        <w:t> </w:t>
      </w:r>
      <w:r>
        <w:rPr/>
        <w:t>Bank</w:t>
      </w:r>
      <w:r>
        <w:rPr>
          <w:spacing w:val="-6"/>
        </w:rPr>
        <w:t> </w:t>
      </w:r>
      <w:r>
        <w:rPr/>
        <w:t>Rate</w:t>
      </w:r>
      <w:r>
        <w:rPr>
          <w:spacing w:val="-7"/>
        </w:rPr>
        <w:t> </w:t>
      </w:r>
      <w:r>
        <w:rPr/>
        <w:t>until</w:t>
      </w:r>
      <w:r>
        <w:rPr>
          <w:spacing w:val="-6"/>
        </w:rPr>
        <w:t> </w:t>
      </w:r>
      <w:r>
        <w:rPr/>
        <w:t>the</w:t>
      </w:r>
      <w:r>
        <w:rPr>
          <w:spacing w:val="-7"/>
        </w:rPr>
        <w:t> </w:t>
      </w:r>
      <w:r>
        <w:rPr/>
        <w:t>unemployment</w:t>
      </w:r>
      <w:r>
        <w:rPr>
          <w:spacing w:val="-8"/>
        </w:rPr>
        <w:t> </w:t>
      </w:r>
      <w:r>
        <w:rPr/>
        <w:t>rate</w:t>
      </w:r>
      <w:r>
        <w:rPr>
          <w:spacing w:val="-8"/>
        </w:rPr>
        <w:t> </w:t>
      </w:r>
      <w:r>
        <w:rPr/>
        <w:t>had</w:t>
      </w:r>
      <w:r>
        <w:rPr>
          <w:spacing w:val="-7"/>
        </w:rPr>
        <w:t> </w:t>
      </w:r>
      <w:r>
        <w:rPr/>
        <w:t>fallen</w:t>
      </w:r>
      <w:r>
        <w:rPr>
          <w:spacing w:val="-7"/>
        </w:rPr>
        <w:t> </w:t>
      </w:r>
      <w:r>
        <w:rPr/>
        <w:t>to seven per cent. We qualified this by saying that the policy would be “knocked out” if significant risks arose with respect to either inflation or financial stability. At the same time we did not rule out further asset purchases, should they seem appropriate. Different members of the Committee may have had different views on whether the policy, as finally adopted, was likely to provide a stimulus to the economy by leading people to expect interest rates lower than might have otherwise been the case. But we all expected that forward</w:t>
      </w:r>
      <w:r>
        <w:rPr>
          <w:spacing w:val="-9"/>
        </w:rPr>
        <w:t> </w:t>
      </w:r>
      <w:r>
        <w:rPr/>
        <w:t>guidance</w:t>
      </w:r>
      <w:r>
        <w:rPr>
          <w:spacing w:val="-7"/>
        </w:rPr>
        <w:t> </w:t>
      </w:r>
      <w:r>
        <w:rPr/>
        <w:t>should</w:t>
      </w:r>
      <w:r>
        <w:rPr>
          <w:spacing w:val="-8"/>
        </w:rPr>
        <w:t> </w:t>
      </w:r>
      <w:r>
        <w:rPr/>
        <w:t>make</w:t>
      </w:r>
      <w:r>
        <w:rPr>
          <w:spacing w:val="-8"/>
        </w:rPr>
        <w:t> </w:t>
      </w:r>
      <w:r>
        <w:rPr/>
        <w:t>policy</w:t>
      </w:r>
      <w:r>
        <w:rPr>
          <w:spacing w:val="-7"/>
        </w:rPr>
        <w:t> </w:t>
      </w:r>
      <w:r>
        <w:rPr/>
        <w:t>clearer</w:t>
      </w:r>
      <w:r>
        <w:rPr>
          <w:spacing w:val="-8"/>
        </w:rPr>
        <w:t> </w:t>
      </w:r>
      <w:r>
        <w:rPr/>
        <w:t>and</w:t>
      </w:r>
      <w:r>
        <w:rPr>
          <w:spacing w:val="-7"/>
        </w:rPr>
        <w:t> </w:t>
      </w:r>
      <w:r>
        <w:rPr/>
        <w:t>reduce</w:t>
      </w:r>
      <w:r>
        <w:rPr>
          <w:spacing w:val="-8"/>
        </w:rPr>
        <w:t> </w:t>
      </w:r>
      <w:r>
        <w:rPr/>
        <w:t>the</w:t>
      </w:r>
      <w:r>
        <w:rPr>
          <w:spacing w:val="-7"/>
        </w:rPr>
        <w:t> </w:t>
      </w:r>
      <w:r>
        <w:rPr/>
        <w:t>uncertainty</w:t>
      </w:r>
      <w:r>
        <w:rPr>
          <w:spacing w:val="-7"/>
        </w:rPr>
        <w:t> </w:t>
      </w:r>
      <w:r>
        <w:rPr/>
        <w:t>surrounding</w:t>
      </w:r>
      <w:r>
        <w:rPr>
          <w:spacing w:val="-7"/>
        </w:rPr>
        <w:t> </w:t>
      </w:r>
      <w:r>
        <w:rPr/>
        <w:t>future</w:t>
      </w:r>
      <w:r>
        <w:rPr>
          <w:spacing w:val="-8"/>
        </w:rPr>
        <w:t> </w:t>
      </w:r>
      <w:r>
        <w:rPr/>
        <w:t>interest</w:t>
      </w:r>
      <w:r>
        <w:rPr>
          <w:spacing w:val="-6"/>
        </w:rPr>
        <w:t> </w:t>
      </w:r>
      <w:r>
        <w:rPr/>
        <w:t>rates.</w:t>
      </w:r>
    </w:p>
    <w:p>
      <w:pPr>
        <w:pStyle w:val="BodyText"/>
        <w:spacing w:before="10"/>
        <w:rPr>
          <w:sz w:val="21"/>
        </w:rPr>
      </w:pPr>
    </w:p>
    <w:p>
      <w:pPr>
        <w:pStyle w:val="BodyText"/>
        <w:spacing w:line="355" w:lineRule="auto"/>
        <w:ind w:left="446" w:right="441"/>
      </w:pPr>
      <w:r>
        <w:rPr/>
        <w:t>In</w:t>
      </w:r>
      <w:r>
        <w:rPr>
          <w:spacing w:val="-8"/>
        </w:rPr>
        <w:t> </w:t>
      </w:r>
      <w:r>
        <w:rPr/>
        <w:t>this</w:t>
      </w:r>
      <w:r>
        <w:rPr>
          <w:spacing w:val="-8"/>
        </w:rPr>
        <w:t> </w:t>
      </w:r>
      <w:r>
        <w:rPr/>
        <w:t>talk</w:t>
      </w:r>
      <w:r>
        <w:rPr>
          <w:spacing w:val="-7"/>
        </w:rPr>
        <w:t> </w:t>
      </w:r>
      <w:r>
        <w:rPr/>
        <w:t>I</w:t>
      </w:r>
      <w:r>
        <w:rPr>
          <w:spacing w:val="-5"/>
        </w:rPr>
        <w:t> </w:t>
      </w:r>
      <w:r>
        <w:rPr/>
        <w:t>would</w:t>
      </w:r>
      <w:r>
        <w:rPr>
          <w:spacing w:val="-7"/>
        </w:rPr>
        <w:t> </w:t>
      </w:r>
      <w:r>
        <w:rPr/>
        <w:t>like</w:t>
      </w:r>
      <w:r>
        <w:rPr>
          <w:spacing w:val="-9"/>
        </w:rPr>
        <w:t> </w:t>
      </w:r>
      <w:r>
        <w:rPr/>
        <w:t>to</w:t>
      </w:r>
      <w:r>
        <w:rPr>
          <w:spacing w:val="-8"/>
        </w:rPr>
        <w:t> </w:t>
      </w:r>
      <w:r>
        <w:rPr/>
        <w:t>begin</w:t>
      </w:r>
      <w:r>
        <w:rPr>
          <w:spacing w:val="-7"/>
        </w:rPr>
        <w:t> </w:t>
      </w:r>
      <w:r>
        <w:rPr/>
        <w:t>by</w:t>
      </w:r>
      <w:r>
        <w:rPr>
          <w:spacing w:val="-7"/>
        </w:rPr>
        <w:t> </w:t>
      </w:r>
      <w:r>
        <w:rPr/>
        <w:t>discussing</w:t>
      </w:r>
      <w:r>
        <w:rPr>
          <w:spacing w:val="-7"/>
        </w:rPr>
        <w:t> </w:t>
      </w:r>
      <w:r>
        <w:rPr/>
        <w:t>some</w:t>
      </w:r>
      <w:r>
        <w:rPr>
          <w:spacing w:val="-7"/>
        </w:rPr>
        <w:t> </w:t>
      </w:r>
      <w:r>
        <w:rPr/>
        <w:t>of</w:t>
      </w:r>
      <w:r>
        <w:rPr>
          <w:spacing w:val="-7"/>
        </w:rPr>
        <w:t> </w:t>
      </w:r>
      <w:r>
        <w:rPr/>
        <w:t>the</w:t>
      </w:r>
      <w:r>
        <w:rPr>
          <w:spacing w:val="-8"/>
        </w:rPr>
        <w:t> </w:t>
      </w:r>
      <w:r>
        <w:rPr/>
        <w:t>theoretical</w:t>
      </w:r>
      <w:r>
        <w:rPr>
          <w:spacing w:val="-7"/>
        </w:rPr>
        <w:t> </w:t>
      </w:r>
      <w:r>
        <w:rPr/>
        <w:t>issues</w:t>
      </w:r>
      <w:r>
        <w:rPr>
          <w:spacing w:val="-6"/>
        </w:rPr>
        <w:t> </w:t>
      </w:r>
      <w:r>
        <w:rPr/>
        <w:t>around</w:t>
      </w:r>
      <w:r>
        <w:rPr>
          <w:spacing w:val="-7"/>
        </w:rPr>
        <w:t> </w:t>
      </w:r>
      <w:r>
        <w:rPr/>
        <w:t>forward</w:t>
      </w:r>
      <w:r>
        <w:rPr>
          <w:spacing w:val="-8"/>
        </w:rPr>
        <w:t> </w:t>
      </w:r>
      <w:r>
        <w:rPr/>
        <w:t>guidance.</w:t>
      </w:r>
      <w:r>
        <w:rPr>
          <w:spacing w:val="-6"/>
        </w:rPr>
        <w:t> </w:t>
      </w:r>
      <w:r>
        <w:rPr/>
        <w:t>I</w:t>
      </w:r>
      <w:r>
        <w:rPr>
          <w:spacing w:val="-7"/>
        </w:rPr>
        <w:t> </w:t>
      </w:r>
      <w:r>
        <w:rPr/>
        <w:t>will then</w:t>
      </w:r>
      <w:r>
        <w:rPr>
          <w:spacing w:val="-4"/>
        </w:rPr>
        <w:t> </w:t>
      </w:r>
      <w:r>
        <w:rPr/>
        <w:t>present</w:t>
      </w:r>
      <w:r>
        <w:rPr>
          <w:spacing w:val="-2"/>
        </w:rPr>
        <w:t> </w:t>
      </w:r>
      <w:r>
        <w:rPr/>
        <w:t>my</w:t>
      </w:r>
      <w:r>
        <w:rPr>
          <w:spacing w:val="-1"/>
        </w:rPr>
        <w:t> </w:t>
      </w:r>
      <w:r>
        <w:rPr/>
        <w:t>own,</w:t>
      </w:r>
      <w:r>
        <w:rPr>
          <w:spacing w:val="-4"/>
        </w:rPr>
        <w:t> </w:t>
      </w:r>
      <w:r>
        <w:rPr/>
        <w:t>very</w:t>
      </w:r>
      <w:r>
        <w:rPr>
          <w:spacing w:val="-1"/>
        </w:rPr>
        <w:t> </w:t>
      </w:r>
      <w:r>
        <w:rPr/>
        <w:t>tentative</w:t>
      </w:r>
      <w:r>
        <w:rPr>
          <w:spacing w:val="-5"/>
        </w:rPr>
        <w:t> </w:t>
      </w:r>
      <w:r>
        <w:rPr/>
        <w:t>thoughts</w:t>
      </w:r>
      <w:r>
        <w:rPr>
          <w:spacing w:val="-2"/>
        </w:rPr>
        <w:t> </w:t>
      </w:r>
      <w:r>
        <w:rPr/>
        <w:t>on</w:t>
      </w:r>
      <w:r>
        <w:rPr>
          <w:spacing w:val="-6"/>
        </w:rPr>
        <w:t> </w:t>
      </w:r>
      <w:r>
        <w:rPr/>
        <w:t>the</w:t>
      </w:r>
      <w:r>
        <w:rPr>
          <w:spacing w:val="-3"/>
        </w:rPr>
        <w:t> </w:t>
      </w:r>
      <w:r>
        <w:rPr/>
        <w:t>impact</w:t>
      </w:r>
      <w:r>
        <w:rPr>
          <w:spacing w:val="-4"/>
        </w:rPr>
        <w:t> </w:t>
      </w:r>
      <w:r>
        <w:rPr/>
        <w:t>that</w:t>
      </w:r>
      <w:r>
        <w:rPr>
          <w:spacing w:val="-3"/>
        </w:rPr>
        <w:t> </w:t>
      </w:r>
      <w:r>
        <w:rPr/>
        <w:t>the</w:t>
      </w:r>
      <w:r>
        <w:rPr>
          <w:spacing w:val="-4"/>
        </w:rPr>
        <w:t> </w:t>
      </w:r>
      <w:r>
        <w:rPr/>
        <w:t>policy</w:t>
      </w:r>
      <w:r>
        <w:rPr>
          <w:spacing w:val="-2"/>
        </w:rPr>
        <w:t> </w:t>
      </w:r>
      <w:r>
        <w:rPr/>
        <w:t>may</w:t>
      </w:r>
      <w:r>
        <w:rPr>
          <w:spacing w:val="-3"/>
        </w:rPr>
        <w:t> </w:t>
      </w:r>
      <w:r>
        <w:rPr/>
        <w:t>have</w:t>
      </w:r>
      <w:r>
        <w:rPr>
          <w:spacing w:val="-3"/>
        </w:rPr>
        <w:t> </w:t>
      </w:r>
      <w:r>
        <w:rPr/>
        <w:t>had.</w:t>
      </w:r>
    </w:p>
    <w:p>
      <w:pPr>
        <w:pStyle w:val="BodyText"/>
        <w:spacing w:before="1"/>
        <w:rPr>
          <w:sz w:val="23"/>
        </w:rPr>
      </w:pPr>
    </w:p>
    <w:p>
      <w:pPr>
        <w:pStyle w:val="Heading2"/>
      </w:pPr>
      <w:r>
        <w:rPr/>
        <w:t>The forward guidance puzzle</w:t>
      </w:r>
    </w:p>
    <w:p>
      <w:pPr>
        <w:pStyle w:val="BodyText"/>
        <w:rPr>
          <w:b/>
          <w:sz w:val="20"/>
        </w:rPr>
      </w:pPr>
    </w:p>
    <w:p>
      <w:pPr>
        <w:pStyle w:val="BodyText"/>
        <w:spacing w:line="357" w:lineRule="auto" w:before="141"/>
        <w:ind w:left="446" w:right="441"/>
      </w:pPr>
      <w:r>
        <w:rPr/>
        <w:t>The theoretical analysis of forward guidance has typically been carried out on the assumption that the guidance</w:t>
      </w:r>
      <w:r>
        <w:rPr>
          <w:spacing w:val="-9"/>
        </w:rPr>
        <w:t> </w:t>
      </w:r>
      <w:r>
        <w:rPr/>
        <w:t>provided</w:t>
      </w:r>
      <w:r>
        <w:rPr>
          <w:spacing w:val="-7"/>
        </w:rPr>
        <w:t> </w:t>
      </w:r>
      <w:r>
        <w:rPr/>
        <w:t>was</w:t>
      </w:r>
      <w:r>
        <w:rPr>
          <w:spacing w:val="-8"/>
        </w:rPr>
        <w:t> </w:t>
      </w:r>
      <w:r>
        <w:rPr/>
        <w:t>a</w:t>
      </w:r>
      <w:r>
        <w:rPr>
          <w:spacing w:val="-8"/>
        </w:rPr>
        <w:t> </w:t>
      </w:r>
      <w:r>
        <w:rPr/>
        <w:t>statement</w:t>
      </w:r>
      <w:r>
        <w:rPr>
          <w:spacing w:val="-8"/>
        </w:rPr>
        <w:t> </w:t>
      </w:r>
      <w:r>
        <w:rPr/>
        <w:t>that</w:t>
      </w:r>
      <w:r>
        <w:rPr>
          <w:spacing w:val="-8"/>
        </w:rPr>
        <w:t> </w:t>
      </w:r>
      <w:r>
        <w:rPr/>
        <w:t>the</w:t>
      </w:r>
      <w:r>
        <w:rPr>
          <w:spacing w:val="-8"/>
        </w:rPr>
        <w:t> </w:t>
      </w:r>
      <w:r>
        <w:rPr/>
        <w:t>Bank</w:t>
      </w:r>
      <w:r>
        <w:rPr>
          <w:spacing w:val="-8"/>
        </w:rPr>
        <w:t> </w:t>
      </w:r>
      <w:r>
        <w:rPr/>
        <w:t>Rate</w:t>
      </w:r>
      <w:r>
        <w:rPr>
          <w:spacing w:val="-8"/>
        </w:rPr>
        <w:t> </w:t>
      </w:r>
      <w:r>
        <w:rPr/>
        <w:t>or</w:t>
      </w:r>
      <w:r>
        <w:rPr>
          <w:spacing w:val="-8"/>
        </w:rPr>
        <w:t> </w:t>
      </w:r>
      <w:r>
        <w:rPr/>
        <w:t>its</w:t>
      </w:r>
      <w:r>
        <w:rPr>
          <w:spacing w:val="-7"/>
        </w:rPr>
        <w:t> </w:t>
      </w:r>
      <w:r>
        <w:rPr/>
        <w:t>equivalent</w:t>
      </w:r>
      <w:r>
        <w:rPr>
          <w:spacing w:val="-5"/>
        </w:rPr>
        <w:t> </w:t>
      </w:r>
      <w:r>
        <w:rPr/>
        <w:t>would</w:t>
      </w:r>
      <w:r>
        <w:rPr>
          <w:spacing w:val="-9"/>
        </w:rPr>
        <w:t> </w:t>
      </w:r>
      <w:r>
        <w:rPr/>
        <w:t>remain</w:t>
      </w:r>
      <w:r>
        <w:rPr>
          <w:spacing w:val="-8"/>
        </w:rPr>
        <w:t> </w:t>
      </w:r>
      <w:r>
        <w:rPr/>
        <w:t>fixed,</w:t>
      </w:r>
      <w:r>
        <w:rPr>
          <w:spacing w:val="-8"/>
        </w:rPr>
        <w:t> </w:t>
      </w:r>
      <w:r>
        <w:rPr/>
        <w:t>and</w:t>
      </w:r>
      <w:r>
        <w:rPr>
          <w:spacing w:val="-8"/>
        </w:rPr>
        <w:t> </w:t>
      </w:r>
      <w:r>
        <w:rPr/>
        <w:t>lower</w:t>
      </w:r>
      <w:r>
        <w:rPr>
          <w:spacing w:val="-8"/>
        </w:rPr>
        <w:t> </w:t>
      </w:r>
      <w:r>
        <w:rPr/>
        <w:t>than people might have expected it to be, until at least a particular date</w:t>
      </w:r>
      <w:r>
        <w:rPr>
          <w:vertAlign w:val="superscript"/>
        </w:rPr>
        <w:t>1</w:t>
      </w:r>
      <w:r>
        <w:rPr>
          <w:vertAlign w:val="baseline"/>
        </w:rPr>
        <w:t>. This reflects early forms of forward guidance. Thus the Bank of Canada stated in April 2009 that “the target overnight rate can be expected to remain</w:t>
      </w:r>
      <w:r>
        <w:rPr>
          <w:spacing w:val="-5"/>
          <w:vertAlign w:val="baseline"/>
        </w:rPr>
        <w:t> </w:t>
      </w:r>
      <w:r>
        <w:rPr>
          <w:vertAlign w:val="baseline"/>
        </w:rPr>
        <w:t>at</w:t>
      </w:r>
      <w:r>
        <w:rPr>
          <w:spacing w:val="-4"/>
          <w:vertAlign w:val="baseline"/>
        </w:rPr>
        <w:t> </w:t>
      </w:r>
      <w:r>
        <w:rPr>
          <w:vertAlign w:val="baseline"/>
        </w:rPr>
        <w:t>its</w:t>
      </w:r>
      <w:r>
        <w:rPr>
          <w:spacing w:val="-5"/>
          <w:vertAlign w:val="baseline"/>
        </w:rPr>
        <w:t> </w:t>
      </w:r>
      <w:r>
        <w:rPr>
          <w:vertAlign w:val="baseline"/>
        </w:rPr>
        <w:t>current</w:t>
      </w:r>
      <w:r>
        <w:rPr>
          <w:spacing w:val="-4"/>
          <w:vertAlign w:val="baseline"/>
        </w:rPr>
        <w:t> </w:t>
      </w:r>
      <w:r>
        <w:rPr>
          <w:vertAlign w:val="baseline"/>
        </w:rPr>
        <w:t>level</w:t>
      </w:r>
      <w:r>
        <w:rPr>
          <w:spacing w:val="-4"/>
          <w:vertAlign w:val="baseline"/>
        </w:rPr>
        <w:t> </w:t>
      </w:r>
      <w:r>
        <w:rPr>
          <w:vertAlign w:val="baseline"/>
        </w:rPr>
        <w:t>until</w:t>
      </w:r>
      <w:r>
        <w:rPr>
          <w:spacing w:val="-5"/>
          <w:vertAlign w:val="baseline"/>
        </w:rPr>
        <w:t> </w:t>
      </w:r>
      <w:r>
        <w:rPr>
          <w:vertAlign w:val="baseline"/>
        </w:rPr>
        <w:t>the</w:t>
      </w:r>
      <w:r>
        <w:rPr>
          <w:spacing w:val="-4"/>
          <w:vertAlign w:val="baseline"/>
        </w:rPr>
        <w:t> </w:t>
      </w:r>
      <w:r>
        <w:rPr>
          <w:vertAlign w:val="baseline"/>
        </w:rPr>
        <w:t>end</w:t>
      </w:r>
      <w:r>
        <w:rPr>
          <w:spacing w:val="-4"/>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second</w:t>
      </w:r>
      <w:r>
        <w:rPr>
          <w:spacing w:val="-4"/>
          <w:vertAlign w:val="baseline"/>
        </w:rPr>
        <w:t> </w:t>
      </w:r>
      <w:r>
        <w:rPr>
          <w:vertAlign w:val="baseline"/>
        </w:rPr>
        <w:t>quarter</w:t>
      </w:r>
      <w:r>
        <w:rPr>
          <w:spacing w:val="-4"/>
          <w:vertAlign w:val="baseline"/>
        </w:rPr>
        <w:t> </w:t>
      </w:r>
      <w:r>
        <w:rPr>
          <w:vertAlign w:val="baseline"/>
        </w:rPr>
        <w:t>of</w:t>
      </w:r>
      <w:r>
        <w:rPr>
          <w:spacing w:val="-3"/>
          <w:vertAlign w:val="baseline"/>
        </w:rPr>
        <w:t> </w:t>
      </w:r>
      <w:r>
        <w:rPr>
          <w:vertAlign w:val="baseline"/>
        </w:rPr>
        <w:t>2010”</w:t>
      </w:r>
      <w:r>
        <w:rPr>
          <w:spacing w:val="-4"/>
          <w:vertAlign w:val="baseline"/>
        </w:rPr>
        <w:t> </w:t>
      </w:r>
      <w:r>
        <w:rPr>
          <w:vertAlign w:val="baseline"/>
        </w:rPr>
        <w:t>and</w:t>
      </w:r>
      <w:r>
        <w:rPr>
          <w:spacing w:val="-4"/>
          <w:vertAlign w:val="baseline"/>
        </w:rPr>
        <w:t> </w:t>
      </w:r>
      <w:r>
        <w:rPr>
          <w:vertAlign w:val="baseline"/>
        </w:rPr>
        <w:t>in</w:t>
      </w:r>
      <w:r>
        <w:rPr>
          <w:spacing w:val="-6"/>
          <w:vertAlign w:val="baseline"/>
        </w:rPr>
        <w:t> </w:t>
      </w:r>
      <w:r>
        <w:rPr>
          <w:vertAlign w:val="baseline"/>
        </w:rPr>
        <w:t>the</w:t>
      </w:r>
      <w:r>
        <w:rPr>
          <w:spacing w:val="-3"/>
          <w:vertAlign w:val="baseline"/>
        </w:rPr>
        <w:t> </w:t>
      </w:r>
      <w:r>
        <w:rPr>
          <w:vertAlign w:val="baseline"/>
        </w:rPr>
        <w:t>United</w:t>
      </w:r>
      <w:r>
        <w:rPr>
          <w:spacing w:val="-4"/>
          <w:vertAlign w:val="baseline"/>
        </w:rPr>
        <w:t> </w:t>
      </w:r>
      <w:r>
        <w:rPr>
          <w:vertAlign w:val="baseline"/>
        </w:rPr>
        <w:t>States</w:t>
      </w:r>
      <w:r>
        <w:rPr>
          <w:spacing w:val="-5"/>
          <w:vertAlign w:val="baseline"/>
        </w:rPr>
        <w:t> </w:t>
      </w:r>
      <w:r>
        <w:rPr>
          <w:vertAlign w:val="baseline"/>
        </w:rPr>
        <w:t>the</w:t>
      </w:r>
    </w:p>
    <w:p>
      <w:pPr>
        <w:pStyle w:val="BodyText"/>
        <w:spacing w:line="357" w:lineRule="auto"/>
        <w:ind w:left="446" w:right="812"/>
      </w:pPr>
      <w:r>
        <w:rPr/>
        <w:t>Federal Open Market Committee stated in September 2012 that “exceptionally low levels for the federal funds rate are likely to be warranted at least through (sic) mid-2015.” These can be described as</w:t>
      </w:r>
    </w:p>
    <w:p>
      <w:pPr>
        <w:pStyle w:val="BodyText"/>
        <w:spacing w:line="357" w:lineRule="auto"/>
        <w:ind w:left="446" w:right="748"/>
      </w:pPr>
      <w:r>
        <w:rPr>
          <w:i/>
        </w:rPr>
        <w:t>time-contingent</w:t>
      </w:r>
      <w:r>
        <w:rPr>
          <w:i/>
          <w:spacing w:val="-11"/>
        </w:rPr>
        <w:t> </w:t>
      </w:r>
      <w:r>
        <w:rPr/>
        <w:t>policies,</w:t>
      </w:r>
      <w:r>
        <w:rPr>
          <w:spacing w:val="-9"/>
        </w:rPr>
        <w:t> </w:t>
      </w:r>
      <w:r>
        <w:rPr/>
        <w:t>notwithstanding</w:t>
      </w:r>
      <w:r>
        <w:rPr>
          <w:spacing w:val="-12"/>
        </w:rPr>
        <w:t> </w:t>
      </w:r>
      <w:r>
        <w:rPr/>
        <w:t>that</w:t>
      </w:r>
      <w:r>
        <w:rPr>
          <w:spacing w:val="-11"/>
        </w:rPr>
        <w:t> </w:t>
      </w:r>
      <w:r>
        <w:rPr/>
        <w:t>they</w:t>
      </w:r>
      <w:r>
        <w:rPr>
          <w:spacing w:val="-11"/>
        </w:rPr>
        <w:t> </w:t>
      </w:r>
      <w:r>
        <w:rPr/>
        <w:t>may</w:t>
      </w:r>
      <w:r>
        <w:rPr>
          <w:spacing w:val="-11"/>
        </w:rPr>
        <w:t> </w:t>
      </w:r>
      <w:r>
        <w:rPr/>
        <w:t>have</w:t>
      </w:r>
      <w:r>
        <w:rPr>
          <w:spacing w:val="-12"/>
        </w:rPr>
        <w:t> </w:t>
      </w:r>
      <w:r>
        <w:rPr/>
        <w:t>included</w:t>
      </w:r>
      <w:r>
        <w:rPr>
          <w:spacing w:val="-11"/>
        </w:rPr>
        <w:t> </w:t>
      </w:r>
      <w:r>
        <w:rPr/>
        <w:t>their</w:t>
      </w:r>
      <w:r>
        <w:rPr>
          <w:spacing w:val="-11"/>
        </w:rPr>
        <w:t> </w:t>
      </w:r>
      <w:r>
        <w:rPr/>
        <w:t>own</w:t>
      </w:r>
      <w:r>
        <w:rPr>
          <w:spacing w:val="-11"/>
        </w:rPr>
        <w:t> </w:t>
      </w:r>
      <w:r>
        <w:rPr/>
        <w:t>“knock-outs”;</w:t>
      </w:r>
      <w:r>
        <w:rPr>
          <w:spacing w:val="-12"/>
        </w:rPr>
        <w:t> </w:t>
      </w:r>
      <w:r>
        <w:rPr/>
        <w:t>for</w:t>
      </w:r>
      <w:r>
        <w:rPr>
          <w:spacing w:val="-11"/>
        </w:rPr>
        <w:t> </w:t>
      </w:r>
      <w:r>
        <w:rPr/>
        <w:t>example the Bank of Canada stated that the policy would be “conditional on the outlook for inflation” (see Carney, 2013a).</w:t>
      </w:r>
    </w:p>
    <w:p>
      <w:pPr>
        <w:pStyle w:val="BodyText"/>
        <w:rPr>
          <w:sz w:val="22"/>
        </w:rPr>
      </w:pPr>
    </w:p>
    <w:p>
      <w:pPr>
        <w:pStyle w:val="BodyText"/>
        <w:ind w:left="446"/>
      </w:pPr>
      <w:r>
        <w:rPr/>
        <w:t>Our own forward guidance is, of course </w:t>
      </w:r>
      <w:r>
        <w:rPr>
          <w:i/>
        </w:rPr>
        <w:t>state-contingent </w:t>
      </w:r>
      <w:r>
        <w:rPr/>
        <w:t>rather than time-contingent; subject to the</w:t>
      </w:r>
    </w:p>
    <w:p>
      <w:pPr>
        <w:pStyle w:val="BodyText"/>
        <w:spacing w:line="357" w:lineRule="auto" w:before="107"/>
        <w:ind w:left="446" w:right="473"/>
      </w:pPr>
      <w:r>
        <w:rPr/>
        <w:pict>
          <v:shape style="position:absolute;margin-left:79.320pt;margin-top:108.850952pt;width:135.5pt;height:.1pt;mso-position-horizontal-relative:page;mso-position-vertical-relative:paragraph;z-index:-251657216;mso-wrap-distance-left:0;mso-wrap-distance-right:0" coordorigin="1586,2177" coordsize="2710,0" path="m1586,2177l4296,2177e" filled="false" stroked="true" strokeweight=".41998pt" strokecolor="#000000">
            <v:path arrowok="t"/>
            <v:stroke dashstyle="solid"/>
            <w10:wrap type="topAndBottom"/>
          </v:shape>
        </w:pict>
      </w:r>
      <w:r>
        <w:rPr/>
        <w:t>knock-outs we will review things when the unemployment rate has fallen to seven per cent, and not at any particular date. Nevertheless, many of the issues which arise with time-contingent guidance also apply to state-contingent</w:t>
      </w:r>
      <w:r>
        <w:rPr>
          <w:spacing w:val="-7"/>
        </w:rPr>
        <w:t> </w:t>
      </w:r>
      <w:r>
        <w:rPr/>
        <w:t>guidance.</w:t>
      </w:r>
      <w:r>
        <w:rPr>
          <w:spacing w:val="-7"/>
        </w:rPr>
        <w:t> </w:t>
      </w:r>
      <w:r>
        <w:rPr/>
        <w:t>So</w:t>
      </w:r>
      <w:r>
        <w:rPr>
          <w:spacing w:val="-7"/>
        </w:rPr>
        <w:t> </w:t>
      </w:r>
      <w:r>
        <w:rPr/>
        <w:t>I</w:t>
      </w:r>
      <w:r>
        <w:rPr>
          <w:spacing w:val="-7"/>
        </w:rPr>
        <w:t> </w:t>
      </w:r>
      <w:r>
        <w:rPr/>
        <w:t>will</w:t>
      </w:r>
      <w:r>
        <w:rPr>
          <w:spacing w:val="-7"/>
        </w:rPr>
        <w:t> </w:t>
      </w:r>
      <w:r>
        <w:rPr/>
        <w:t>begin</w:t>
      </w:r>
      <w:r>
        <w:rPr>
          <w:spacing w:val="-6"/>
        </w:rPr>
        <w:t> </w:t>
      </w:r>
      <w:r>
        <w:rPr/>
        <w:t>with</w:t>
      </w:r>
      <w:r>
        <w:rPr>
          <w:spacing w:val="-7"/>
        </w:rPr>
        <w:t> </w:t>
      </w:r>
      <w:r>
        <w:rPr/>
        <w:t>a</w:t>
      </w:r>
      <w:r>
        <w:rPr>
          <w:spacing w:val="-8"/>
        </w:rPr>
        <w:t> </w:t>
      </w:r>
      <w:r>
        <w:rPr/>
        <w:t>discussion</w:t>
      </w:r>
      <w:r>
        <w:rPr>
          <w:spacing w:val="-7"/>
        </w:rPr>
        <w:t> </w:t>
      </w:r>
      <w:r>
        <w:rPr/>
        <w:t>of</w:t>
      </w:r>
      <w:r>
        <w:rPr>
          <w:spacing w:val="-7"/>
        </w:rPr>
        <w:t> </w:t>
      </w:r>
      <w:r>
        <w:rPr/>
        <w:t>some</w:t>
      </w:r>
      <w:r>
        <w:rPr>
          <w:spacing w:val="-8"/>
        </w:rPr>
        <w:t> </w:t>
      </w:r>
      <w:r>
        <w:rPr/>
        <w:t>of</w:t>
      </w:r>
      <w:r>
        <w:rPr>
          <w:spacing w:val="-8"/>
        </w:rPr>
        <w:t> </w:t>
      </w:r>
      <w:r>
        <w:rPr/>
        <w:t>the</w:t>
      </w:r>
      <w:r>
        <w:rPr>
          <w:spacing w:val="-8"/>
        </w:rPr>
        <w:t> </w:t>
      </w:r>
      <w:r>
        <w:rPr/>
        <w:t>issues</w:t>
      </w:r>
      <w:r>
        <w:rPr>
          <w:spacing w:val="-8"/>
        </w:rPr>
        <w:t> </w:t>
      </w:r>
      <w:r>
        <w:rPr/>
        <w:t>which</w:t>
      </w:r>
      <w:r>
        <w:rPr>
          <w:spacing w:val="-8"/>
        </w:rPr>
        <w:t> </w:t>
      </w:r>
      <w:r>
        <w:rPr/>
        <w:t>arise</w:t>
      </w:r>
      <w:r>
        <w:rPr>
          <w:spacing w:val="-6"/>
        </w:rPr>
        <w:t> </w:t>
      </w:r>
      <w:r>
        <w:rPr/>
        <w:t>when</w:t>
      </w:r>
      <w:r>
        <w:rPr>
          <w:spacing w:val="-8"/>
        </w:rPr>
        <w:t> </w:t>
      </w:r>
      <w:r>
        <w:rPr/>
        <w:t>exploring time-contingent</w:t>
      </w:r>
      <w:r>
        <w:rPr>
          <w:spacing w:val="-6"/>
        </w:rPr>
        <w:t> </w:t>
      </w:r>
      <w:r>
        <w:rPr/>
        <w:t>guidance.</w:t>
      </w:r>
      <w:r>
        <w:rPr>
          <w:spacing w:val="41"/>
        </w:rPr>
        <w:t> </w:t>
      </w:r>
      <w:r>
        <w:rPr/>
        <w:t>I</w:t>
      </w:r>
      <w:r>
        <w:rPr>
          <w:spacing w:val="-6"/>
        </w:rPr>
        <w:t> </w:t>
      </w:r>
      <w:r>
        <w:rPr/>
        <w:t>will</w:t>
      </w:r>
      <w:r>
        <w:rPr>
          <w:spacing w:val="-6"/>
        </w:rPr>
        <w:t> </w:t>
      </w:r>
      <w:r>
        <w:rPr/>
        <w:t>then</w:t>
      </w:r>
      <w:r>
        <w:rPr>
          <w:spacing w:val="-6"/>
        </w:rPr>
        <w:t> </w:t>
      </w:r>
      <w:r>
        <w:rPr/>
        <w:t>move</w:t>
      </w:r>
      <w:r>
        <w:rPr>
          <w:spacing w:val="-6"/>
        </w:rPr>
        <w:t> </w:t>
      </w:r>
      <w:r>
        <w:rPr/>
        <w:t>on</w:t>
      </w:r>
      <w:r>
        <w:rPr>
          <w:spacing w:val="-7"/>
        </w:rPr>
        <w:t> </w:t>
      </w:r>
      <w:r>
        <w:rPr/>
        <w:t>to</w:t>
      </w:r>
      <w:r>
        <w:rPr>
          <w:spacing w:val="-8"/>
        </w:rPr>
        <w:t> </w:t>
      </w:r>
      <w:r>
        <w:rPr/>
        <w:t>show</w:t>
      </w:r>
      <w:r>
        <w:rPr>
          <w:spacing w:val="-8"/>
        </w:rPr>
        <w:t> </w:t>
      </w:r>
      <w:r>
        <w:rPr/>
        <w:t>how</w:t>
      </w:r>
      <w:r>
        <w:rPr>
          <w:spacing w:val="-8"/>
        </w:rPr>
        <w:t> </w:t>
      </w:r>
      <w:r>
        <w:rPr/>
        <w:t>this</w:t>
      </w:r>
      <w:r>
        <w:rPr>
          <w:spacing w:val="-5"/>
        </w:rPr>
        <w:t> </w:t>
      </w:r>
      <w:r>
        <w:rPr/>
        <w:t>analysis</w:t>
      </w:r>
      <w:r>
        <w:rPr>
          <w:spacing w:val="-8"/>
        </w:rPr>
        <w:t> </w:t>
      </w:r>
      <w:r>
        <w:rPr/>
        <w:t>can</w:t>
      </w:r>
      <w:r>
        <w:rPr>
          <w:spacing w:val="-6"/>
        </w:rPr>
        <w:t> </w:t>
      </w:r>
      <w:r>
        <w:rPr/>
        <w:t>be</w:t>
      </w:r>
      <w:r>
        <w:rPr>
          <w:spacing w:val="-6"/>
        </w:rPr>
        <w:t> </w:t>
      </w:r>
      <w:r>
        <w:rPr/>
        <w:t>extended</w:t>
      </w:r>
      <w:r>
        <w:rPr>
          <w:spacing w:val="-7"/>
        </w:rPr>
        <w:t> </w:t>
      </w:r>
      <w:r>
        <w:rPr/>
        <w:t>to</w:t>
      </w:r>
      <w:r>
        <w:rPr>
          <w:spacing w:val="-7"/>
        </w:rPr>
        <w:t> </w:t>
      </w:r>
      <w:r>
        <w:rPr/>
        <w:t>state-contingent forward</w:t>
      </w:r>
      <w:r>
        <w:rPr>
          <w:spacing w:val="-8"/>
        </w:rPr>
        <w:t> </w:t>
      </w:r>
      <w:r>
        <w:rPr/>
        <w:t>guidance.</w:t>
      </w:r>
      <w:r>
        <w:rPr>
          <w:spacing w:val="-6"/>
        </w:rPr>
        <w:t> </w:t>
      </w:r>
      <w:r>
        <w:rPr/>
        <w:t>I</w:t>
      </w:r>
      <w:r>
        <w:rPr>
          <w:spacing w:val="-6"/>
        </w:rPr>
        <w:t> </w:t>
      </w:r>
      <w:r>
        <w:rPr/>
        <w:t>will</w:t>
      </w:r>
      <w:r>
        <w:rPr>
          <w:spacing w:val="-7"/>
        </w:rPr>
        <w:t> </w:t>
      </w:r>
      <w:r>
        <w:rPr/>
        <w:t>conduct</w:t>
      </w:r>
      <w:r>
        <w:rPr>
          <w:spacing w:val="-5"/>
        </w:rPr>
        <w:t> </w:t>
      </w:r>
      <w:r>
        <w:rPr/>
        <w:t>my</w:t>
      </w:r>
      <w:r>
        <w:rPr>
          <w:spacing w:val="-8"/>
        </w:rPr>
        <w:t> </w:t>
      </w:r>
      <w:r>
        <w:rPr/>
        <w:t>analysis</w:t>
      </w:r>
      <w:r>
        <w:rPr>
          <w:spacing w:val="-7"/>
        </w:rPr>
        <w:t> </w:t>
      </w:r>
      <w:r>
        <w:rPr/>
        <w:t>in</w:t>
      </w:r>
      <w:r>
        <w:rPr>
          <w:spacing w:val="-7"/>
        </w:rPr>
        <w:t> </w:t>
      </w:r>
      <w:r>
        <w:rPr/>
        <w:t>the</w:t>
      </w:r>
      <w:r>
        <w:rPr>
          <w:spacing w:val="-7"/>
        </w:rPr>
        <w:t> </w:t>
      </w:r>
      <w:r>
        <w:rPr/>
        <w:t>context</w:t>
      </w:r>
      <w:r>
        <w:rPr>
          <w:spacing w:val="-6"/>
        </w:rPr>
        <w:t> </w:t>
      </w:r>
      <w:r>
        <w:rPr/>
        <w:t>of</w:t>
      </w:r>
      <w:r>
        <w:rPr>
          <w:spacing w:val="-6"/>
        </w:rPr>
        <w:t> </w:t>
      </w:r>
      <w:r>
        <w:rPr/>
        <w:t>a</w:t>
      </w:r>
      <w:r>
        <w:rPr>
          <w:spacing w:val="-8"/>
        </w:rPr>
        <w:t> </w:t>
      </w:r>
      <w:r>
        <w:rPr/>
        <w:t>simple</w:t>
      </w:r>
      <w:r>
        <w:rPr>
          <w:spacing w:val="-7"/>
        </w:rPr>
        <w:t> </w:t>
      </w:r>
      <w:r>
        <w:rPr/>
        <w:t>New</w:t>
      </w:r>
      <w:r>
        <w:rPr>
          <w:spacing w:val="-8"/>
        </w:rPr>
        <w:t> </w:t>
      </w:r>
      <w:r>
        <w:rPr/>
        <w:t>Keynesian</w:t>
      </w:r>
      <w:r>
        <w:rPr>
          <w:spacing w:val="-7"/>
        </w:rPr>
        <w:t> </w:t>
      </w:r>
      <w:r>
        <w:rPr/>
        <w:t>framework.</w:t>
      </w:r>
      <w:r>
        <w:rPr>
          <w:spacing w:val="-7"/>
        </w:rPr>
        <w:t> </w:t>
      </w:r>
      <w:r>
        <w:rPr/>
        <w:t>This</w:t>
      </w:r>
      <w:r>
        <w:rPr>
          <w:spacing w:val="-5"/>
        </w:rPr>
        <w:t> </w:t>
      </w:r>
      <w:r>
        <w:rPr/>
        <w:t>is,</w:t>
      </w:r>
      <w:r>
        <w:rPr>
          <w:spacing w:val="-8"/>
        </w:rPr>
        <w:t> </w:t>
      </w:r>
      <w:r>
        <w:rPr/>
        <w:t>of course,</w:t>
      </w:r>
      <w:r>
        <w:rPr>
          <w:spacing w:val="-6"/>
        </w:rPr>
        <w:t> </w:t>
      </w:r>
      <w:r>
        <w:rPr/>
        <w:t>not</w:t>
      </w:r>
      <w:r>
        <w:rPr>
          <w:spacing w:val="-4"/>
        </w:rPr>
        <w:t> </w:t>
      </w:r>
      <w:r>
        <w:rPr/>
        <w:t>because</w:t>
      </w:r>
      <w:r>
        <w:rPr>
          <w:spacing w:val="-5"/>
        </w:rPr>
        <w:t> </w:t>
      </w:r>
      <w:r>
        <w:rPr/>
        <w:t>I</w:t>
      </w:r>
      <w:r>
        <w:rPr>
          <w:spacing w:val="-6"/>
        </w:rPr>
        <w:t> </w:t>
      </w:r>
      <w:r>
        <w:rPr/>
        <w:t>expect</w:t>
      </w:r>
      <w:r>
        <w:rPr>
          <w:spacing w:val="-5"/>
        </w:rPr>
        <w:t> </w:t>
      </w:r>
      <w:r>
        <w:rPr/>
        <w:t>you</w:t>
      </w:r>
      <w:r>
        <w:rPr>
          <w:spacing w:val="-6"/>
        </w:rPr>
        <w:t> </w:t>
      </w:r>
      <w:r>
        <w:rPr/>
        <w:t>to</w:t>
      </w:r>
      <w:r>
        <w:rPr>
          <w:spacing w:val="-5"/>
        </w:rPr>
        <w:t> </w:t>
      </w:r>
      <w:r>
        <w:rPr/>
        <w:t>believe</w:t>
      </w:r>
      <w:r>
        <w:rPr>
          <w:spacing w:val="-6"/>
        </w:rPr>
        <w:t> </w:t>
      </w:r>
      <w:r>
        <w:rPr/>
        <w:t>that</w:t>
      </w:r>
      <w:r>
        <w:rPr>
          <w:spacing w:val="-5"/>
        </w:rPr>
        <w:t> </w:t>
      </w:r>
      <w:r>
        <w:rPr/>
        <w:t>it,</w:t>
      </w:r>
      <w:r>
        <w:rPr>
          <w:spacing w:val="-6"/>
        </w:rPr>
        <w:t> </w:t>
      </w:r>
      <w:r>
        <w:rPr/>
        <w:t>or</w:t>
      </w:r>
      <w:r>
        <w:rPr>
          <w:spacing w:val="-5"/>
        </w:rPr>
        <w:t> </w:t>
      </w:r>
      <w:r>
        <w:rPr/>
        <w:t>any</w:t>
      </w:r>
      <w:r>
        <w:rPr>
          <w:spacing w:val="-5"/>
        </w:rPr>
        <w:t> </w:t>
      </w:r>
      <w:r>
        <w:rPr/>
        <w:t>other</w:t>
      </w:r>
      <w:r>
        <w:rPr>
          <w:spacing w:val="-6"/>
        </w:rPr>
        <w:t> </w:t>
      </w:r>
      <w:r>
        <w:rPr/>
        <w:t>model,</w:t>
      </w:r>
      <w:r>
        <w:rPr>
          <w:spacing w:val="-5"/>
        </w:rPr>
        <w:t> </w:t>
      </w:r>
      <w:r>
        <w:rPr/>
        <w:t>represents</w:t>
      </w:r>
      <w:r>
        <w:rPr>
          <w:spacing w:val="-6"/>
        </w:rPr>
        <w:t> </w:t>
      </w:r>
      <w:r>
        <w:rPr/>
        <w:t>the</w:t>
      </w:r>
      <w:r>
        <w:rPr>
          <w:spacing w:val="-5"/>
        </w:rPr>
        <w:t> </w:t>
      </w:r>
      <w:r>
        <w:rPr/>
        <w:t>truth.</w:t>
      </w:r>
      <w:r>
        <w:rPr>
          <w:spacing w:val="-6"/>
        </w:rPr>
        <w:t> </w:t>
      </w:r>
      <w:r>
        <w:rPr/>
        <w:t>Models</w:t>
      </w:r>
      <w:r>
        <w:rPr>
          <w:spacing w:val="-5"/>
        </w:rPr>
        <w:t> </w:t>
      </w:r>
      <w:r>
        <w:rPr/>
        <w:t>are</w:t>
      </w:r>
    </w:p>
    <w:p>
      <w:pPr>
        <w:spacing w:before="26"/>
        <w:ind w:left="446" w:right="537" w:firstLine="0"/>
        <w:jc w:val="left"/>
        <w:rPr>
          <w:sz w:val="15"/>
        </w:rPr>
      </w:pPr>
      <w:r>
        <w:rPr>
          <w:position w:val="8"/>
          <w:sz w:val="9"/>
        </w:rPr>
        <w:t>1 </w:t>
      </w:r>
      <w:r>
        <w:rPr>
          <w:sz w:val="15"/>
        </w:rPr>
        <w:t>This section draws heavily on discussions with Andrew Blake who was a colleague of mine in Cambridge, and the National Institute and now at the Bank of England. I should say that I followed him to the last two of these institutions.</w:t>
      </w:r>
    </w:p>
    <w:p>
      <w:pPr>
        <w:spacing w:after="0"/>
        <w:jc w:val="left"/>
        <w:rPr>
          <w:sz w:val="15"/>
        </w:rPr>
        <w:sectPr>
          <w:footerReference w:type="default" r:id="rId7"/>
          <w:pgSz w:w="12240" w:h="15840"/>
          <w:pgMar w:footer="1240" w:header="0" w:top="1440" w:bottom="1440" w:left="1140" w:right="1140"/>
        </w:sectPr>
      </w:pPr>
    </w:p>
    <w:p>
      <w:pPr>
        <w:pStyle w:val="BodyText"/>
        <w:spacing w:line="357" w:lineRule="auto" w:before="80"/>
        <w:ind w:left="446" w:right="441"/>
      </w:pPr>
      <w:r>
        <w:rPr/>
        <w:t>neither right nor wrong - they are simply tools for organising thoughts relevant to the question in hand, and the</w:t>
      </w:r>
      <w:r>
        <w:rPr>
          <w:spacing w:val="-8"/>
        </w:rPr>
        <w:t> </w:t>
      </w:r>
      <w:r>
        <w:rPr/>
        <w:t>New</w:t>
      </w:r>
      <w:r>
        <w:rPr>
          <w:spacing w:val="-8"/>
        </w:rPr>
        <w:t> </w:t>
      </w:r>
      <w:r>
        <w:rPr/>
        <w:t>Keynesian</w:t>
      </w:r>
      <w:r>
        <w:rPr>
          <w:spacing w:val="-8"/>
        </w:rPr>
        <w:t> </w:t>
      </w:r>
      <w:r>
        <w:rPr/>
        <w:t>model</w:t>
      </w:r>
      <w:r>
        <w:rPr>
          <w:spacing w:val="-6"/>
        </w:rPr>
        <w:t> </w:t>
      </w:r>
      <w:r>
        <w:rPr/>
        <w:t>provides</w:t>
      </w:r>
      <w:r>
        <w:rPr>
          <w:spacing w:val="-6"/>
        </w:rPr>
        <w:t> </w:t>
      </w:r>
      <w:r>
        <w:rPr/>
        <w:t>a</w:t>
      </w:r>
      <w:r>
        <w:rPr>
          <w:spacing w:val="-7"/>
        </w:rPr>
        <w:t> </w:t>
      </w:r>
      <w:r>
        <w:rPr/>
        <w:t>framework</w:t>
      </w:r>
      <w:r>
        <w:rPr>
          <w:spacing w:val="-6"/>
        </w:rPr>
        <w:t> </w:t>
      </w:r>
      <w:r>
        <w:rPr/>
        <w:t>which</w:t>
      </w:r>
      <w:r>
        <w:rPr>
          <w:spacing w:val="-7"/>
        </w:rPr>
        <w:t> </w:t>
      </w:r>
      <w:r>
        <w:rPr/>
        <w:t>is</w:t>
      </w:r>
      <w:r>
        <w:rPr>
          <w:spacing w:val="-8"/>
        </w:rPr>
        <w:t> </w:t>
      </w:r>
      <w:r>
        <w:rPr/>
        <w:t>both</w:t>
      </w:r>
      <w:r>
        <w:rPr>
          <w:spacing w:val="-7"/>
        </w:rPr>
        <w:t> </w:t>
      </w:r>
      <w:r>
        <w:rPr/>
        <w:t>simple</w:t>
      </w:r>
      <w:r>
        <w:rPr>
          <w:spacing w:val="-7"/>
        </w:rPr>
        <w:t> </w:t>
      </w:r>
      <w:r>
        <w:rPr/>
        <w:t>enough</w:t>
      </w:r>
      <w:r>
        <w:rPr>
          <w:spacing w:val="-8"/>
        </w:rPr>
        <w:t> </w:t>
      </w:r>
      <w:r>
        <w:rPr/>
        <w:t>to</w:t>
      </w:r>
      <w:r>
        <w:rPr>
          <w:spacing w:val="-7"/>
        </w:rPr>
        <w:t> </w:t>
      </w:r>
      <w:r>
        <w:rPr/>
        <w:t>be</w:t>
      </w:r>
      <w:r>
        <w:rPr>
          <w:spacing w:val="-7"/>
        </w:rPr>
        <w:t> </w:t>
      </w:r>
      <w:r>
        <w:rPr/>
        <w:t>easy</w:t>
      </w:r>
      <w:r>
        <w:rPr>
          <w:spacing w:val="-8"/>
        </w:rPr>
        <w:t> </w:t>
      </w:r>
      <w:r>
        <w:rPr/>
        <w:t>to</w:t>
      </w:r>
      <w:r>
        <w:rPr>
          <w:spacing w:val="-7"/>
        </w:rPr>
        <w:t> </w:t>
      </w:r>
      <w:r>
        <w:rPr/>
        <w:t>explain</w:t>
      </w:r>
      <w:r>
        <w:rPr>
          <w:spacing w:val="-7"/>
        </w:rPr>
        <w:t> </w:t>
      </w:r>
      <w:r>
        <w:rPr/>
        <w:t>and</w:t>
      </w:r>
      <w:r>
        <w:rPr>
          <w:spacing w:val="-7"/>
        </w:rPr>
        <w:t> </w:t>
      </w:r>
      <w:r>
        <w:rPr/>
        <w:t>rich enough</w:t>
      </w:r>
      <w:r>
        <w:rPr>
          <w:spacing w:val="-5"/>
        </w:rPr>
        <w:t> </w:t>
      </w:r>
      <w:r>
        <w:rPr/>
        <w:t>to</w:t>
      </w:r>
      <w:r>
        <w:rPr>
          <w:spacing w:val="-4"/>
        </w:rPr>
        <w:t> </w:t>
      </w:r>
      <w:r>
        <w:rPr/>
        <w:t>be</w:t>
      </w:r>
      <w:r>
        <w:rPr>
          <w:spacing w:val="-4"/>
        </w:rPr>
        <w:t> </w:t>
      </w:r>
      <w:r>
        <w:rPr/>
        <w:t>able</w:t>
      </w:r>
      <w:r>
        <w:rPr>
          <w:spacing w:val="-4"/>
        </w:rPr>
        <w:t> </w:t>
      </w:r>
      <w:r>
        <w:rPr/>
        <w:t>to</w:t>
      </w:r>
      <w:r>
        <w:rPr>
          <w:spacing w:val="-4"/>
        </w:rPr>
        <w:t> </w:t>
      </w:r>
      <w:r>
        <w:rPr/>
        <w:t>understand</w:t>
      </w:r>
      <w:r>
        <w:rPr>
          <w:spacing w:val="-5"/>
        </w:rPr>
        <w:t> </w:t>
      </w:r>
      <w:r>
        <w:rPr/>
        <w:t>some</w:t>
      </w:r>
      <w:r>
        <w:rPr>
          <w:spacing w:val="-3"/>
        </w:rPr>
        <w:t> </w:t>
      </w:r>
      <w:r>
        <w:rPr/>
        <w:t>of</w:t>
      </w:r>
      <w:r>
        <w:rPr>
          <w:spacing w:val="-3"/>
        </w:rPr>
        <w:t> </w:t>
      </w:r>
      <w:r>
        <w:rPr/>
        <w:t>the</w:t>
      </w:r>
      <w:r>
        <w:rPr>
          <w:spacing w:val="-4"/>
        </w:rPr>
        <w:t> </w:t>
      </w:r>
      <w:r>
        <w:rPr/>
        <w:t>influences</w:t>
      </w:r>
      <w:r>
        <w:rPr>
          <w:spacing w:val="-2"/>
        </w:rPr>
        <w:t> </w:t>
      </w:r>
      <w:r>
        <w:rPr/>
        <w:t>on</w:t>
      </w:r>
      <w:r>
        <w:rPr>
          <w:spacing w:val="-4"/>
        </w:rPr>
        <w:t> </w:t>
      </w:r>
      <w:r>
        <w:rPr/>
        <w:t>the</w:t>
      </w:r>
      <w:r>
        <w:rPr>
          <w:spacing w:val="-3"/>
        </w:rPr>
        <w:t> </w:t>
      </w:r>
      <w:r>
        <w:rPr/>
        <w:t>impact</w:t>
      </w:r>
      <w:r>
        <w:rPr>
          <w:spacing w:val="-2"/>
        </w:rPr>
        <w:t> </w:t>
      </w:r>
      <w:r>
        <w:rPr/>
        <w:t>of</w:t>
      </w:r>
      <w:r>
        <w:rPr>
          <w:spacing w:val="-3"/>
        </w:rPr>
        <w:t> </w:t>
      </w:r>
      <w:r>
        <w:rPr/>
        <w:t>forward</w:t>
      </w:r>
      <w:r>
        <w:rPr>
          <w:spacing w:val="-3"/>
        </w:rPr>
        <w:t> </w:t>
      </w:r>
      <w:r>
        <w:rPr/>
        <w:t>guidance.</w:t>
      </w:r>
    </w:p>
    <w:p>
      <w:pPr>
        <w:pStyle w:val="BodyText"/>
        <w:spacing w:before="7"/>
        <w:rPr>
          <w:sz w:val="22"/>
        </w:rPr>
      </w:pPr>
    </w:p>
    <w:p>
      <w:pPr>
        <w:pStyle w:val="BodyText"/>
        <w:spacing w:line="357" w:lineRule="auto"/>
        <w:ind w:left="446" w:right="441"/>
      </w:pPr>
      <w:r>
        <w:rPr/>
        <w:t>The attraction of the New Keynesian framework is that it summarises the evolution of the economy as resulting from the balance between demand and supply. Demand is represented by the assumption that spending growth depends on the interest rate. When interest rates are low people choose a path along which spending grows slowly, while when interest rates are high goods tomorrow seem cheap relative to goods today; as a consequence people shift spending into the future, so that spending is likely to grow rapidly between today and tomorrow. This may sound paradoxical; we associate low rates with high spending and high rates with low spending. But if, at the end of the day output is limited by the supply side, high</w:t>
      </w:r>
      <w:r>
        <w:rPr>
          <w:spacing w:val="-7"/>
        </w:rPr>
        <w:t> </w:t>
      </w:r>
      <w:r>
        <w:rPr/>
        <w:t>interest</w:t>
      </w:r>
      <w:r>
        <w:rPr>
          <w:spacing w:val="-5"/>
        </w:rPr>
        <w:t> </w:t>
      </w:r>
      <w:r>
        <w:rPr/>
        <w:t>rates</w:t>
      </w:r>
      <w:r>
        <w:rPr>
          <w:spacing w:val="-6"/>
        </w:rPr>
        <w:t> </w:t>
      </w:r>
      <w:r>
        <w:rPr/>
        <w:t>mean</w:t>
      </w:r>
      <w:r>
        <w:rPr>
          <w:spacing w:val="-7"/>
        </w:rPr>
        <w:t> </w:t>
      </w:r>
      <w:r>
        <w:rPr/>
        <w:t>that</w:t>
      </w:r>
      <w:r>
        <w:rPr>
          <w:spacing w:val="-7"/>
        </w:rPr>
        <w:t> </w:t>
      </w:r>
      <w:r>
        <w:rPr/>
        <w:t>spending</w:t>
      </w:r>
      <w:r>
        <w:rPr>
          <w:spacing w:val="-6"/>
        </w:rPr>
        <w:t> </w:t>
      </w:r>
      <w:r>
        <w:rPr/>
        <w:t>today</w:t>
      </w:r>
      <w:r>
        <w:rPr>
          <w:spacing w:val="-6"/>
        </w:rPr>
        <w:t> </w:t>
      </w:r>
      <w:r>
        <w:rPr/>
        <w:t>is</w:t>
      </w:r>
      <w:r>
        <w:rPr>
          <w:spacing w:val="-6"/>
        </w:rPr>
        <w:t> </w:t>
      </w:r>
      <w:r>
        <w:rPr/>
        <w:t>low</w:t>
      </w:r>
      <w:r>
        <w:rPr>
          <w:spacing w:val="-9"/>
        </w:rPr>
        <w:t> </w:t>
      </w:r>
      <w:r>
        <w:rPr/>
        <w:t>but</w:t>
      </w:r>
      <w:r>
        <w:rPr>
          <w:spacing w:val="-5"/>
        </w:rPr>
        <w:t> </w:t>
      </w:r>
      <w:r>
        <w:rPr/>
        <w:t>rising,</w:t>
      </w:r>
      <w:r>
        <w:rPr>
          <w:spacing w:val="-4"/>
        </w:rPr>
        <w:t> </w:t>
      </w:r>
      <w:r>
        <w:rPr/>
        <w:t>while</w:t>
      </w:r>
      <w:r>
        <w:rPr>
          <w:spacing w:val="-6"/>
        </w:rPr>
        <w:t> </w:t>
      </w:r>
      <w:r>
        <w:rPr/>
        <w:t>low</w:t>
      </w:r>
      <w:r>
        <w:rPr>
          <w:spacing w:val="-9"/>
        </w:rPr>
        <w:t> </w:t>
      </w:r>
      <w:r>
        <w:rPr/>
        <w:t>interest</w:t>
      </w:r>
      <w:r>
        <w:rPr>
          <w:spacing w:val="-6"/>
        </w:rPr>
        <w:t> </w:t>
      </w:r>
      <w:r>
        <w:rPr/>
        <w:t>rates</w:t>
      </w:r>
      <w:r>
        <w:rPr>
          <w:spacing w:val="-6"/>
        </w:rPr>
        <w:t> </w:t>
      </w:r>
      <w:r>
        <w:rPr/>
        <w:t>mean</w:t>
      </w:r>
      <w:r>
        <w:rPr>
          <w:spacing w:val="-6"/>
        </w:rPr>
        <w:t> </w:t>
      </w:r>
      <w:r>
        <w:rPr/>
        <w:t>that</w:t>
      </w:r>
      <w:r>
        <w:rPr>
          <w:spacing w:val="-5"/>
        </w:rPr>
        <w:t> </w:t>
      </w:r>
      <w:r>
        <w:rPr/>
        <w:t>it</w:t>
      </w:r>
      <w:r>
        <w:rPr>
          <w:spacing w:val="-6"/>
        </w:rPr>
        <w:t> </w:t>
      </w:r>
      <w:r>
        <w:rPr/>
        <w:t>is</w:t>
      </w:r>
      <w:r>
        <w:rPr>
          <w:spacing w:val="-7"/>
        </w:rPr>
        <w:t> </w:t>
      </w:r>
      <w:r>
        <w:rPr/>
        <w:t>high</w:t>
      </w:r>
      <w:r>
        <w:rPr>
          <w:spacing w:val="-6"/>
        </w:rPr>
        <w:t> </w:t>
      </w:r>
      <w:r>
        <w:rPr/>
        <w:t>but falling or rising only weakly. Supply is represented by a form of the celebrated Phillips curve. While the original Phillips curve described the relationship between wage inflation and unemployment (Phillips, 1958), the New Keynesian variant relates inflation to expected future inflation and to demand, relative to supply in the goods market</w:t>
      </w:r>
      <w:r>
        <w:rPr>
          <w:vertAlign w:val="superscript"/>
        </w:rPr>
        <w:t>2</w:t>
      </w:r>
      <w:r>
        <w:rPr>
          <w:vertAlign w:val="baseline"/>
        </w:rPr>
        <w:t>. Normally these two relationships are combined with an additional one, which describes the</w:t>
      </w:r>
      <w:r>
        <w:rPr>
          <w:spacing w:val="-10"/>
          <w:vertAlign w:val="baseline"/>
        </w:rPr>
        <w:t> </w:t>
      </w:r>
      <w:r>
        <w:rPr>
          <w:vertAlign w:val="baseline"/>
        </w:rPr>
        <w:t>assumed</w:t>
      </w:r>
      <w:r>
        <w:rPr>
          <w:spacing w:val="-8"/>
          <w:vertAlign w:val="baseline"/>
        </w:rPr>
        <w:t> </w:t>
      </w:r>
      <w:r>
        <w:rPr>
          <w:vertAlign w:val="baseline"/>
        </w:rPr>
        <w:t>decision-making</w:t>
      </w:r>
      <w:r>
        <w:rPr>
          <w:spacing w:val="-10"/>
          <w:vertAlign w:val="baseline"/>
        </w:rPr>
        <w:t> </w:t>
      </w:r>
      <w:r>
        <w:rPr>
          <w:vertAlign w:val="baseline"/>
        </w:rPr>
        <w:t>process</w:t>
      </w:r>
      <w:r>
        <w:rPr>
          <w:spacing w:val="-7"/>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body</w:t>
      </w:r>
      <w:r>
        <w:rPr>
          <w:spacing w:val="-8"/>
          <w:vertAlign w:val="baseline"/>
        </w:rPr>
        <w:t> </w:t>
      </w:r>
      <w:r>
        <w:rPr>
          <w:vertAlign w:val="baseline"/>
        </w:rPr>
        <w:t>which</w:t>
      </w:r>
      <w:r>
        <w:rPr>
          <w:spacing w:val="-10"/>
          <w:vertAlign w:val="baseline"/>
        </w:rPr>
        <w:t> </w:t>
      </w:r>
      <w:r>
        <w:rPr>
          <w:vertAlign w:val="baseline"/>
        </w:rPr>
        <w:t>sets</w:t>
      </w:r>
      <w:r>
        <w:rPr>
          <w:spacing w:val="-10"/>
          <w:vertAlign w:val="baseline"/>
        </w:rPr>
        <w:t> </w:t>
      </w:r>
      <w:r>
        <w:rPr>
          <w:vertAlign w:val="baseline"/>
        </w:rPr>
        <w:t>interest</w:t>
      </w:r>
      <w:r>
        <w:rPr>
          <w:spacing w:val="-9"/>
          <w:vertAlign w:val="baseline"/>
        </w:rPr>
        <w:t> </w:t>
      </w:r>
      <w:r>
        <w:rPr>
          <w:vertAlign w:val="baseline"/>
        </w:rPr>
        <w:t>rates.</w:t>
      </w:r>
      <w:r>
        <w:rPr>
          <w:spacing w:val="-9"/>
          <w:vertAlign w:val="baseline"/>
        </w:rPr>
        <w:t> </w:t>
      </w:r>
      <w:r>
        <w:rPr>
          <w:vertAlign w:val="baseline"/>
        </w:rPr>
        <w:t>The</w:t>
      </w:r>
      <w:r>
        <w:rPr>
          <w:spacing w:val="-9"/>
          <w:vertAlign w:val="baseline"/>
        </w:rPr>
        <w:t> </w:t>
      </w:r>
      <w:r>
        <w:rPr>
          <w:vertAlign w:val="baseline"/>
        </w:rPr>
        <w:t>Monetary</w:t>
      </w:r>
      <w:r>
        <w:rPr>
          <w:spacing w:val="-10"/>
          <w:vertAlign w:val="baseline"/>
        </w:rPr>
        <w:t> </w:t>
      </w:r>
      <w:r>
        <w:rPr>
          <w:vertAlign w:val="baseline"/>
        </w:rPr>
        <w:t>Policy</w:t>
      </w:r>
      <w:r>
        <w:rPr>
          <w:spacing w:val="-10"/>
          <w:vertAlign w:val="baseline"/>
        </w:rPr>
        <w:t> </w:t>
      </w:r>
      <w:r>
        <w:rPr>
          <w:vertAlign w:val="baseline"/>
        </w:rPr>
        <w:t>Committee is assumed to set the interest rate with reference to the inflation rate and the deviation of output from its apparently known long-run path. But of course, with time-contingent forward guidance, we would be assumed, apart from considering whether to increase our stock of asset purchases, to sit on our hands; the interest rate is simply assumed to take whatever is indicated by the forward guidance policy - in our case ½ per</w:t>
      </w:r>
      <w:r>
        <w:rPr>
          <w:spacing w:val="-2"/>
          <w:vertAlign w:val="baseline"/>
        </w:rPr>
        <w:t> </w:t>
      </w:r>
      <w:r>
        <w:rPr>
          <w:vertAlign w:val="baseline"/>
        </w:rPr>
        <w:t>cent.</w:t>
      </w:r>
    </w:p>
    <w:p>
      <w:pPr>
        <w:pStyle w:val="BodyText"/>
        <w:spacing w:before="3"/>
        <w:rPr>
          <w:sz w:val="21"/>
        </w:rPr>
      </w:pPr>
    </w:p>
    <w:p>
      <w:pPr>
        <w:pStyle w:val="BodyText"/>
        <w:spacing w:line="357" w:lineRule="auto"/>
        <w:ind w:left="446" w:right="441"/>
      </w:pPr>
      <w:r>
        <w:rPr/>
        <w:t>When</w:t>
      </w:r>
      <w:r>
        <w:rPr>
          <w:spacing w:val="-7"/>
        </w:rPr>
        <w:t> </w:t>
      </w:r>
      <w:r>
        <w:rPr/>
        <w:t>this</w:t>
      </w:r>
      <w:r>
        <w:rPr>
          <w:spacing w:val="-6"/>
        </w:rPr>
        <w:t> </w:t>
      </w:r>
      <w:r>
        <w:rPr/>
        <w:t>framework</w:t>
      </w:r>
      <w:r>
        <w:rPr>
          <w:spacing w:val="-6"/>
        </w:rPr>
        <w:t> </w:t>
      </w:r>
      <w:r>
        <w:rPr/>
        <w:t>is</w:t>
      </w:r>
      <w:r>
        <w:rPr>
          <w:spacing w:val="-7"/>
        </w:rPr>
        <w:t> </w:t>
      </w:r>
      <w:r>
        <w:rPr/>
        <w:t>used</w:t>
      </w:r>
      <w:r>
        <w:rPr>
          <w:spacing w:val="-6"/>
        </w:rPr>
        <w:t> </w:t>
      </w:r>
      <w:r>
        <w:rPr/>
        <w:t>to</w:t>
      </w:r>
      <w:r>
        <w:rPr>
          <w:spacing w:val="-7"/>
        </w:rPr>
        <w:t> </w:t>
      </w:r>
      <w:r>
        <w:rPr/>
        <w:t>simulate</w:t>
      </w:r>
      <w:r>
        <w:rPr>
          <w:spacing w:val="-8"/>
        </w:rPr>
        <w:t> </w:t>
      </w:r>
      <w:r>
        <w:rPr/>
        <w:t>the</w:t>
      </w:r>
      <w:r>
        <w:rPr>
          <w:spacing w:val="-7"/>
        </w:rPr>
        <w:t> </w:t>
      </w:r>
      <w:r>
        <w:rPr/>
        <w:t>effects</w:t>
      </w:r>
      <w:r>
        <w:rPr>
          <w:spacing w:val="-8"/>
        </w:rPr>
        <w:t> </w:t>
      </w:r>
      <w:r>
        <w:rPr/>
        <w:t>of</w:t>
      </w:r>
      <w:r>
        <w:rPr>
          <w:spacing w:val="-9"/>
        </w:rPr>
        <w:t> </w:t>
      </w:r>
      <w:r>
        <w:rPr/>
        <w:t>forward</w:t>
      </w:r>
      <w:r>
        <w:rPr>
          <w:spacing w:val="-7"/>
        </w:rPr>
        <w:t> </w:t>
      </w:r>
      <w:r>
        <w:rPr/>
        <w:t>guidance,</w:t>
      </w:r>
      <w:r>
        <w:rPr>
          <w:spacing w:val="-7"/>
        </w:rPr>
        <w:t> </w:t>
      </w:r>
      <w:r>
        <w:rPr/>
        <w:t>it</w:t>
      </w:r>
      <w:r>
        <w:rPr>
          <w:spacing w:val="-6"/>
        </w:rPr>
        <w:t> </w:t>
      </w:r>
      <w:r>
        <w:rPr/>
        <w:t>is</w:t>
      </w:r>
      <w:r>
        <w:rPr>
          <w:spacing w:val="-7"/>
        </w:rPr>
        <w:t> </w:t>
      </w:r>
      <w:r>
        <w:rPr/>
        <w:t>typically</w:t>
      </w:r>
      <w:r>
        <w:rPr>
          <w:spacing w:val="-6"/>
        </w:rPr>
        <w:t> </w:t>
      </w:r>
      <w:r>
        <w:rPr/>
        <w:t>found</w:t>
      </w:r>
      <w:r>
        <w:rPr>
          <w:spacing w:val="-7"/>
        </w:rPr>
        <w:t> </w:t>
      </w:r>
      <w:r>
        <w:rPr/>
        <w:t>that</w:t>
      </w:r>
      <w:r>
        <w:rPr>
          <w:spacing w:val="-7"/>
        </w:rPr>
        <w:t> </w:t>
      </w:r>
      <w:r>
        <w:rPr/>
        <w:t>there</w:t>
      </w:r>
      <w:r>
        <w:rPr>
          <w:spacing w:val="-7"/>
        </w:rPr>
        <w:t> </w:t>
      </w:r>
      <w:r>
        <w:rPr/>
        <w:t>is</w:t>
      </w:r>
      <w:r>
        <w:rPr>
          <w:spacing w:val="-6"/>
        </w:rPr>
        <w:t> </w:t>
      </w:r>
      <w:r>
        <w:rPr/>
        <w:t>a very</w:t>
      </w:r>
      <w:r>
        <w:rPr>
          <w:spacing w:val="-8"/>
        </w:rPr>
        <w:t> </w:t>
      </w:r>
      <w:r>
        <w:rPr/>
        <w:t>powerful</w:t>
      </w:r>
      <w:r>
        <w:rPr>
          <w:spacing w:val="-6"/>
        </w:rPr>
        <w:t> </w:t>
      </w:r>
      <w:r>
        <w:rPr/>
        <w:t>impact</w:t>
      </w:r>
      <w:r>
        <w:rPr>
          <w:spacing w:val="-8"/>
        </w:rPr>
        <w:t> </w:t>
      </w:r>
      <w:r>
        <w:rPr/>
        <w:t>on</w:t>
      </w:r>
      <w:r>
        <w:rPr>
          <w:spacing w:val="-8"/>
        </w:rPr>
        <w:t> </w:t>
      </w:r>
      <w:r>
        <w:rPr/>
        <w:t>both</w:t>
      </w:r>
      <w:r>
        <w:rPr>
          <w:spacing w:val="-7"/>
        </w:rPr>
        <w:t> </w:t>
      </w:r>
      <w:r>
        <w:rPr/>
        <w:t>output</w:t>
      </w:r>
      <w:r>
        <w:rPr>
          <w:spacing w:val="-8"/>
        </w:rPr>
        <w:t> </w:t>
      </w:r>
      <w:r>
        <w:rPr/>
        <w:t>and</w:t>
      </w:r>
      <w:r>
        <w:rPr>
          <w:spacing w:val="-8"/>
        </w:rPr>
        <w:t> </w:t>
      </w:r>
      <w:r>
        <w:rPr/>
        <w:t>on</w:t>
      </w:r>
      <w:r>
        <w:rPr>
          <w:spacing w:val="-8"/>
        </w:rPr>
        <w:t> </w:t>
      </w:r>
      <w:r>
        <w:rPr/>
        <w:t>inflation-</w:t>
      </w:r>
      <w:r>
        <w:rPr>
          <w:spacing w:val="-10"/>
        </w:rPr>
        <w:t> </w:t>
      </w:r>
      <w:r>
        <w:rPr/>
        <w:t>a</w:t>
      </w:r>
      <w:r>
        <w:rPr>
          <w:spacing w:val="-8"/>
        </w:rPr>
        <w:t> </w:t>
      </w:r>
      <w:r>
        <w:rPr/>
        <w:t>point</w:t>
      </w:r>
      <w:r>
        <w:rPr>
          <w:spacing w:val="-6"/>
        </w:rPr>
        <w:t> </w:t>
      </w:r>
      <w:r>
        <w:rPr/>
        <w:t>first</w:t>
      </w:r>
      <w:r>
        <w:rPr>
          <w:spacing w:val="-7"/>
        </w:rPr>
        <w:t> </w:t>
      </w:r>
      <w:r>
        <w:rPr/>
        <w:t>observed,</w:t>
      </w:r>
      <w:r>
        <w:rPr>
          <w:spacing w:val="-8"/>
        </w:rPr>
        <w:t> </w:t>
      </w:r>
      <w:r>
        <w:rPr/>
        <w:t>to</w:t>
      </w:r>
      <w:r>
        <w:rPr>
          <w:spacing w:val="-7"/>
        </w:rPr>
        <w:t> </w:t>
      </w:r>
      <w:r>
        <w:rPr/>
        <w:t>my</w:t>
      </w:r>
      <w:r>
        <w:rPr>
          <w:spacing w:val="-9"/>
        </w:rPr>
        <w:t> </w:t>
      </w:r>
      <w:r>
        <w:rPr/>
        <w:t>knowledge</w:t>
      </w:r>
      <w:r>
        <w:rPr>
          <w:spacing w:val="-8"/>
        </w:rPr>
        <w:t> </w:t>
      </w:r>
      <w:r>
        <w:rPr/>
        <w:t>by</w:t>
      </w:r>
      <w:r>
        <w:rPr>
          <w:spacing w:val="-8"/>
        </w:rPr>
        <w:t> </w:t>
      </w:r>
      <w:r>
        <w:rPr/>
        <w:t>Carlstrom, Paustian and Fuerst (2012). Del Negro, Giannoni and Patterson (2012) demonstrate that this effect also occurs</w:t>
      </w:r>
      <w:r>
        <w:rPr>
          <w:spacing w:val="-7"/>
        </w:rPr>
        <w:t> </w:t>
      </w:r>
      <w:r>
        <w:rPr/>
        <w:t>in</w:t>
      </w:r>
      <w:r>
        <w:rPr>
          <w:spacing w:val="-8"/>
        </w:rPr>
        <w:t> </w:t>
      </w:r>
      <w:r>
        <w:rPr/>
        <w:t>the</w:t>
      </w:r>
      <w:r>
        <w:rPr>
          <w:spacing w:val="-8"/>
        </w:rPr>
        <w:t> </w:t>
      </w:r>
      <w:r>
        <w:rPr/>
        <w:t>model</w:t>
      </w:r>
      <w:r>
        <w:rPr>
          <w:spacing w:val="-7"/>
        </w:rPr>
        <w:t> </w:t>
      </w:r>
      <w:r>
        <w:rPr/>
        <w:t>developed</w:t>
      </w:r>
      <w:r>
        <w:rPr>
          <w:spacing w:val="-7"/>
        </w:rPr>
        <w:t> </w:t>
      </w:r>
      <w:r>
        <w:rPr/>
        <w:t>for</w:t>
      </w:r>
      <w:r>
        <w:rPr>
          <w:spacing w:val="-7"/>
        </w:rPr>
        <w:t> </w:t>
      </w:r>
      <w:r>
        <w:rPr/>
        <w:t>the</w:t>
      </w:r>
      <w:r>
        <w:rPr>
          <w:spacing w:val="-7"/>
        </w:rPr>
        <w:t> </w:t>
      </w:r>
      <w:r>
        <w:rPr/>
        <w:t>Federal</w:t>
      </w:r>
      <w:r>
        <w:rPr>
          <w:spacing w:val="-7"/>
        </w:rPr>
        <w:t> </w:t>
      </w:r>
      <w:r>
        <w:rPr/>
        <w:t>Reserve</w:t>
      </w:r>
      <w:r>
        <w:rPr>
          <w:spacing w:val="-8"/>
        </w:rPr>
        <w:t> </w:t>
      </w:r>
      <w:r>
        <w:rPr/>
        <w:t>Board.</w:t>
      </w:r>
      <w:r>
        <w:rPr>
          <w:spacing w:val="41"/>
        </w:rPr>
        <w:t> </w:t>
      </w:r>
      <w:r>
        <w:rPr/>
        <w:t>A</w:t>
      </w:r>
      <w:r>
        <w:rPr>
          <w:spacing w:val="-8"/>
        </w:rPr>
        <w:t> </w:t>
      </w:r>
      <w:r>
        <w:rPr/>
        <w:t>commitment</w:t>
      </w:r>
      <w:r>
        <w:rPr>
          <w:spacing w:val="-8"/>
        </w:rPr>
        <w:t> </w:t>
      </w:r>
      <w:r>
        <w:rPr/>
        <w:t>to</w:t>
      </w:r>
      <w:r>
        <w:rPr>
          <w:spacing w:val="-7"/>
        </w:rPr>
        <w:t> </w:t>
      </w:r>
      <w:r>
        <w:rPr/>
        <w:t>hold</w:t>
      </w:r>
      <w:r>
        <w:rPr>
          <w:spacing w:val="-7"/>
        </w:rPr>
        <w:t> </w:t>
      </w:r>
      <w:r>
        <w:rPr/>
        <w:t>the</w:t>
      </w:r>
      <w:r>
        <w:rPr>
          <w:spacing w:val="-8"/>
        </w:rPr>
        <w:t> </w:t>
      </w:r>
      <w:r>
        <w:rPr/>
        <w:t>Bank</w:t>
      </w:r>
      <w:r>
        <w:rPr>
          <w:spacing w:val="-6"/>
        </w:rPr>
        <w:t> </w:t>
      </w:r>
      <w:r>
        <w:rPr/>
        <w:t>Rate</w:t>
      </w:r>
      <w:r>
        <w:rPr>
          <w:spacing w:val="-8"/>
        </w:rPr>
        <w:t> </w:t>
      </w:r>
      <w:r>
        <w:rPr/>
        <w:t>lower than</w:t>
      </w:r>
      <w:r>
        <w:rPr>
          <w:spacing w:val="-8"/>
        </w:rPr>
        <w:t> </w:t>
      </w:r>
      <w:r>
        <w:rPr/>
        <w:t>normal,</w:t>
      </w:r>
      <w:r>
        <w:rPr>
          <w:spacing w:val="-6"/>
        </w:rPr>
        <w:t> </w:t>
      </w:r>
      <w:r>
        <w:rPr/>
        <w:t>even</w:t>
      </w:r>
      <w:r>
        <w:rPr>
          <w:spacing w:val="-8"/>
        </w:rPr>
        <w:t> </w:t>
      </w:r>
      <w:r>
        <w:rPr/>
        <w:t>for</w:t>
      </w:r>
      <w:r>
        <w:rPr>
          <w:spacing w:val="-8"/>
        </w:rPr>
        <w:t> </w:t>
      </w:r>
      <w:r>
        <w:rPr/>
        <w:t>a</w:t>
      </w:r>
      <w:r>
        <w:rPr>
          <w:spacing w:val="-7"/>
        </w:rPr>
        <w:t> </w:t>
      </w:r>
      <w:r>
        <w:rPr/>
        <w:t>few</w:t>
      </w:r>
      <w:r>
        <w:rPr>
          <w:spacing w:val="-9"/>
        </w:rPr>
        <w:t> </w:t>
      </w:r>
      <w:r>
        <w:rPr/>
        <w:t>quarters,</w:t>
      </w:r>
      <w:r>
        <w:rPr>
          <w:spacing w:val="-8"/>
        </w:rPr>
        <w:t> </w:t>
      </w:r>
      <w:r>
        <w:rPr/>
        <w:t>seems</w:t>
      </w:r>
      <w:r>
        <w:rPr>
          <w:spacing w:val="-7"/>
        </w:rPr>
        <w:t> </w:t>
      </w:r>
      <w:r>
        <w:rPr/>
        <w:t>to</w:t>
      </w:r>
      <w:r>
        <w:rPr>
          <w:spacing w:val="-8"/>
        </w:rPr>
        <w:t> </w:t>
      </w:r>
      <w:r>
        <w:rPr/>
        <w:t>lead</w:t>
      </w:r>
      <w:r>
        <w:rPr>
          <w:spacing w:val="-7"/>
        </w:rPr>
        <w:t> </w:t>
      </w:r>
      <w:r>
        <w:rPr/>
        <w:t>to</w:t>
      </w:r>
      <w:r>
        <w:rPr>
          <w:spacing w:val="-7"/>
        </w:rPr>
        <w:t> </w:t>
      </w:r>
      <w:r>
        <w:rPr/>
        <w:t>a</w:t>
      </w:r>
      <w:r>
        <w:rPr>
          <w:spacing w:val="-8"/>
        </w:rPr>
        <w:t> </w:t>
      </w:r>
      <w:r>
        <w:rPr/>
        <w:t>sharp,</w:t>
      </w:r>
      <w:r>
        <w:rPr>
          <w:spacing w:val="-6"/>
        </w:rPr>
        <w:t> </w:t>
      </w:r>
      <w:r>
        <w:rPr/>
        <w:t>and</w:t>
      </w:r>
      <w:r>
        <w:rPr>
          <w:spacing w:val="-7"/>
        </w:rPr>
        <w:t> </w:t>
      </w:r>
      <w:r>
        <w:rPr/>
        <w:t>indeed</w:t>
      </w:r>
      <w:r>
        <w:rPr>
          <w:spacing w:val="-8"/>
        </w:rPr>
        <w:t> </w:t>
      </w:r>
      <w:r>
        <w:rPr/>
        <w:t>probably</w:t>
      </w:r>
      <w:r>
        <w:rPr>
          <w:spacing w:val="-6"/>
        </w:rPr>
        <w:t> </w:t>
      </w:r>
      <w:r>
        <w:rPr/>
        <w:t>incredible,</w:t>
      </w:r>
      <w:r>
        <w:rPr>
          <w:spacing w:val="-5"/>
        </w:rPr>
        <w:t> </w:t>
      </w:r>
      <w:r>
        <w:rPr/>
        <w:t>increase</w:t>
      </w:r>
      <w:r>
        <w:rPr>
          <w:spacing w:val="-8"/>
        </w:rPr>
        <w:t> </w:t>
      </w:r>
      <w:r>
        <w:rPr/>
        <w:t>in both output and</w:t>
      </w:r>
      <w:r>
        <w:rPr>
          <w:spacing w:val="-3"/>
        </w:rPr>
        <w:t> </w:t>
      </w:r>
      <w:r>
        <w:rPr/>
        <w:t>inflation.</w:t>
      </w:r>
    </w:p>
    <w:p>
      <w:pPr>
        <w:pStyle w:val="BodyText"/>
        <w:spacing w:before="6"/>
        <w:rPr>
          <w:sz w:val="22"/>
        </w:rPr>
      </w:pPr>
    </w:p>
    <w:p>
      <w:pPr>
        <w:pStyle w:val="BodyText"/>
        <w:spacing w:line="357" w:lineRule="auto"/>
        <w:ind w:left="446" w:right="441"/>
      </w:pPr>
      <w:r>
        <w:rPr/>
        <w:t>I provide an example of this in Chart 1, which illustrates the impact on both inflation and output of a commitment to hold the Bank Rate one quarter of a percentage point lower than normal for twelve quarters. This is calculated using the structure described in the Appendix. You can think of the chart as showing the effects of holding the Bank Rate ¼ point lower than people would otherwise have expected given economic conditions. In that sense it is illustrative. I will come on later to the possible effects of actual policy. The path is based on the key assumptions, regarded by some economists as standard, that inflation today moves</w:t>
      </w:r>
    </w:p>
    <w:p>
      <w:pPr>
        <w:pStyle w:val="BodyText"/>
        <w:spacing w:before="1"/>
        <w:rPr>
          <w:sz w:val="22"/>
        </w:rPr>
      </w:pPr>
      <w:r>
        <w:rPr/>
        <w:pict>
          <v:shape style="position:absolute;margin-left:79.320pt;margin-top:14.931536pt;width:135.5pt;height:.1pt;mso-position-horizontal-relative:page;mso-position-vertical-relative:paragraph;z-index:-251656192;mso-wrap-distance-left:0;mso-wrap-distance-right:0" coordorigin="1586,299" coordsize="2710,0" path="m1586,299l4296,299e" filled="false" stroked="true" strokeweight=".48001pt" strokecolor="#000000">
            <v:path arrowok="t"/>
            <v:stroke dashstyle="solid"/>
            <w10:wrap type="topAndBottom"/>
          </v:shape>
        </w:pict>
      </w:r>
    </w:p>
    <w:p>
      <w:pPr>
        <w:spacing w:before="27"/>
        <w:ind w:left="446" w:right="537" w:firstLine="0"/>
        <w:jc w:val="left"/>
        <w:rPr>
          <w:sz w:val="15"/>
        </w:rPr>
      </w:pPr>
      <w:r>
        <w:rPr>
          <w:position w:val="8"/>
          <w:sz w:val="9"/>
        </w:rPr>
        <w:t>2 </w:t>
      </w:r>
      <w:r>
        <w:rPr>
          <w:sz w:val="15"/>
        </w:rPr>
        <w:t>It is a very open question how far this is relevant to the British economy. There is a long-running debate about how far business margins are elevated at times of high demand. Indeed, a reason for defining a state-contingent policy with reference to unemployment rather than output is that unemployment is a better guide to the state of overall demand. Nevertheless, in order to simplify the exposition, I will stay with what has become the standard structure.</w:t>
      </w:r>
    </w:p>
    <w:p>
      <w:pPr>
        <w:spacing w:after="0"/>
        <w:jc w:val="left"/>
        <w:rPr>
          <w:sz w:val="15"/>
        </w:rPr>
        <w:sectPr>
          <w:footerReference w:type="default" r:id="rId8"/>
          <w:pgSz w:w="12240" w:h="15840"/>
          <w:pgMar w:footer="1240" w:header="0" w:top="1440" w:bottom="1440" w:left="1140" w:right="1140"/>
        </w:sectPr>
      </w:pPr>
    </w:p>
    <w:p>
      <w:pPr>
        <w:pStyle w:val="BodyText"/>
        <w:spacing w:before="79"/>
        <w:ind w:left="447"/>
      </w:pPr>
      <w:r>
        <w:rPr/>
        <w:t>almost one for one with expected inflation and that a one point change in the real interest rate leads to a</w:t>
      </w:r>
    </w:p>
    <w:p>
      <w:pPr>
        <w:pStyle w:val="BodyText"/>
        <w:spacing w:line="357" w:lineRule="auto" w:before="107"/>
        <w:ind w:left="5161" w:right="441"/>
      </w:pPr>
      <w:r>
        <w:rPr/>
        <w:pict>
          <v:group style="position:absolute;margin-left:79.266998pt;margin-top:15.768282pt;width:226.85pt;height:212.7pt;mso-position-horizontal-relative:page;mso-position-vertical-relative:paragraph;z-index:251666432" coordorigin="1585,315" coordsize="4537,4254">
            <v:rect style="position:absolute;left:1592;top:322;width:4523;height:4240" filled="false" stroked="true" strokeweight=".706pt" strokecolor="#000000">
              <v:stroke dashstyle="solid"/>
            </v:rect>
            <v:line style="position:absolute" from="2097,1161" to="2097,3613" stroked="true" strokeweight=".66pt" strokecolor="#868686">
              <v:stroke dashstyle="solid"/>
            </v:line>
            <v:shape style="position:absolute;left:2050;top:1154;width:46;height:2421" coordorigin="2051,1154" coordsize="46,2421" path="m2096,3561l2051,3561,2051,3574,2096,3574,2096,3561m2096,3160l2051,3160,2051,3174,2096,3174,2096,3160m2096,2758l2051,2758,2051,2772,2096,2772,2096,2758m2096,2358l2051,2358,2051,2371,2096,2371,2096,2358m2096,1956l2051,1956,2051,1970,2096,1970,2096,1956m2096,1555l2051,1555,2051,1569,2096,1569,2096,1555m2096,1154l2051,1154,2051,1168,2096,1168,2096,1154e" filled="true" fillcolor="#868686" stroked="false">
              <v:path arrowok="t"/>
              <v:fill type="solid"/>
            </v:shape>
            <v:line style="position:absolute" from="2096,3568" to="5584,3568" stroked="true" strokeweight=".66003pt" strokecolor="#868686">
              <v:stroke dashstyle="solid"/>
            </v:line>
            <v:shape style="position:absolute;left:2379;top:3568;width:3212;height:45" coordorigin="2380,3568" coordsize="3212,45" path="m2394,3568l2380,3568,2380,3613,2394,3613,2394,3568m2684,3568l2671,3568,2671,3613,2684,3613,2684,3568m2975,3568l2962,3568,2962,3613,2975,3613,2975,3568m3265,3568l3252,3568,3252,3613,3265,3613,3265,3568m3557,3568l3542,3568,3542,3613,3557,3613,3557,3568m3847,3568l3833,3568,3833,3613,3847,3613,3847,3568m4138,3568l4124,3568,4124,3613,4138,3613,4138,3568m4428,3568l4415,3568,4415,3613,4428,3613,4428,3568m4720,3568l4705,3568,4705,3613,4720,3613,4720,3568m5010,3568l4996,3568,4996,3613,5010,3613,5010,3568m5300,3568l5287,3568,5287,3613,5300,3613,5300,3568m5591,3568l5578,3568,5578,3613,5591,3613,5591,3568e" filled="true" fillcolor="#868686" stroked="false">
              <v:path arrowok="t"/>
              <v:fill type="solid"/>
            </v:shape>
            <v:shape style="position:absolute;left:2218;top:1575;width:3244;height:1917" coordorigin="2219,1575" coordsize="3244,1917" path="m2249,1575l2236,1575,2219,1592,2219,1605,2518,1905,2809,2158,3101,2380,3394,2576,3684,2748,3977,2901,4267,3038,4558,3163,4850,3278,5141,3385,5432,3488,5443,3492,5455,3486,5462,3464,5456,3452,5446,3448,5155,3346,4865,3238,4574,3124,4285,3000,3996,2864,3706,2712,3416,2541,3126,2348,2837,2127,2546,1875,2249,1575xe" filled="true" fillcolor="#4a7ebb" stroked="false">
              <v:path arrowok="t"/>
              <v:fill type="solid"/>
            </v:shape>
            <v:shape style="position:absolute;left:2217;top:2607;width:3243;height:974" coordorigin="2218,2607" coordsize="3243,974" path="m2243,2607l2230,2610,2224,2619,2218,2630,2221,2642,2521,2824,2814,2976,3104,3104,3397,3212,3689,3304,3980,3380,4272,3442,4562,3493,4855,3531,5146,3561,5437,3579,5449,3580,5459,3571,5460,3561,5460,3548,5452,3538,5441,3537,5150,3519,4860,3490,4570,3452,4280,3402,3991,3339,3701,3265,3412,3174,3121,3066,2833,2938,2543,2788,2252,2613,2243,2607xe" filled="true" fillcolor="#be4b48" stroked="false">
              <v:path arrowok="t"/>
              <v:fill type="solid"/>
            </v:shape>
            <v:line style="position:absolute" from="3950,1788" to="4354,1788" stroked="true" strokeweight="2.1pt" strokecolor="#4a7ebb">
              <v:stroke dashstyle="solid"/>
            </v:line>
            <v:line style="position:absolute" from="3950,2206" to="4354,2206" stroked="true" strokeweight="2.1pt" strokecolor="#be4b48">
              <v:stroke dashstyle="solid"/>
            </v:line>
            <v:shape style="position:absolute;left:1736;top:1475;width:3807;height:3036" type="#_x0000_t202" filled="false" stroked="false">
              <v:textbox inset="0,0,0,0">
                <w:txbxContent>
                  <w:p>
                    <w:pPr>
                      <w:spacing w:line="168" w:lineRule="exact" w:before="0"/>
                      <w:ind w:left="147" w:right="0" w:firstLine="0"/>
                      <w:jc w:val="left"/>
                      <w:rPr>
                        <w:sz w:val="15"/>
                      </w:rPr>
                    </w:pPr>
                    <w:r>
                      <w:rPr>
                        <w:sz w:val="15"/>
                      </w:rPr>
                      <w:t>5</w:t>
                    </w:r>
                  </w:p>
                  <w:p>
                    <w:pPr>
                      <w:spacing w:before="54"/>
                      <w:ind w:left="2635" w:right="0" w:firstLine="0"/>
                      <w:jc w:val="left"/>
                      <w:rPr>
                        <w:sz w:val="15"/>
                      </w:rPr>
                    </w:pPr>
                    <w:r>
                      <w:rPr>
                        <w:sz w:val="15"/>
                      </w:rPr>
                      <w:t>Output</w:t>
                    </w:r>
                  </w:p>
                  <w:p>
                    <w:pPr>
                      <w:spacing w:before="2"/>
                      <w:ind w:left="147" w:right="0" w:firstLine="0"/>
                      <w:jc w:val="left"/>
                      <w:rPr>
                        <w:sz w:val="15"/>
                      </w:rPr>
                    </w:pPr>
                    <w:r>
                      <w:rPr>
                        <w:sz w:val="15"/>
                      </w:rPr>
                      <w:t>4</w:t>
                    </w:r>
                  </w:p>
                  <w:p>
                    <w:pPr>
                      <w:spacing w:line="165" w:lineRule="exact" w:before="71"/>
                      <w:ind w:left="2635" w:right="0" w:firstLine="0"/>
                      <w:jc w:val="left"/>
                      <w:rPr>
                        <w:sz w:val="15"/>
                      </w:rPr>
                    </w:pPr>
                    <w:r>
                      <w:rPr>
                        <w:sz w:val="15"/>
                      </w:rPr>
                      <w:t>Inflation</w:t>
                    </w:r>
                  </w:p>
                  <w:p>
                    <w:pPr>
                      <w:spacing w:line="165" w:lineRule="exact" w:before="0"/>
                      <w:ind w:left="147" w:right="0" w:firstLine="0"/>
                      <w:jc w:val="left"/>
                      <w:rPr>
                        <w:sz w:val="15"/>
                      </w:rPr>
                    </w:pPr>
                    <w:r>
                      <w:rPr>
                        <w:sz w:val="15"/>
                      </w:rPr>
                      <w:t>3</w:t>
                    </w:r>
                  </w:p>
                  <w:p>
                    <w:pPr>
                      <w:spacing w:line="240" w:lineRule="auto" w:before="9"/>
                      <w:rPr>
                        <w:sz w:val="19"/>
                      </w:rPr>
                    </w:pPr>
                  </w:p>
                  <w:p>
                    <w:pPr>
                      <w:spacing w:before="0"/>
                      <w:ind w:left="147" w:right="0" w:firstLine="0"/>
                      <w:jc w:val="left"/>
                      <w:rPr>
                        <w:sz w:val="15"/>
                      </w:rPr>
                    </w:pPr>
                    <w:r>
                      <w:rPr>
                        <w:sz w:val="15"/>
                      </w:rPr>
                      <w:t>2</w:t>
                    </w:r>
                  </w:p>
                  <w:p>
                    <w:pPr>
                      <w:spacing w:line="240" w:lineRule="auto" w:before="10"/>
                      <w:rPr>
                        <w:sz w:val="19"/>
                      </w:rPr>
                    </w:pPr>
                  </w:p>
                  <w:p>
                    <w:pPr>
                      <w:spacing w:before="0"/>
                      <w:ind w:left="147" w:right="0" w:firstLine="0"/>
                      <w:jc w:val="left"/>
                      <w:rPr>
                        <w:sz w:val="15"/>
                      </w:rPr>
                    </w:pPr>
                    <w:r>
                      <w:rPr>
                        <w:sz w:val="15"/>
                      </w:rPr>
                      <w:t>1</w:t>
                    </w:r>
                  </w:p>
                  <w:p>
                    <w:pPr>
                      <w:spacing w:line="240" w:lineRule="auto" w:before="0"/>
                      <w:rPr>
                        <w:sz w:val="20"/>
                      </w:rPr>
                    </w:pPr>
                  </w:p>
                  <w:p>
                    <w:pPr>
                      <w:spacing w:before="0"/>
                      <w:ind w:left="0" w:right="3425" w:firstLine="0"/>
                      <w:jc w:val="center"/>
                      <w:rPr>
                        <w:sz w:val="15"/>
                      </w:rPr>
                    </w:pPr>
                    <w:r>
                      <w:rPr>
                        <w:sz w:val="15"/>
                      </w:rPr>
                      <w:t>0</w:t>
                    </w:r>
                  </w:p>
                  <w:p>
                    <w:pPr>
                      <w:tabs>
                        <w:tab w:pos="734" w:val="left" w:leader="none"/>
                        <w:tab w:pos="1025" w:val="left" w:leader="none"/>
                        <w:tab w:pos="1315" w:val="left" w:leader="none"/>
                        <w:tab w:pos="1605" w:val="left" w:leader="none"/>
                        <w:tab w:pos="1897" w:val="left" w:leader="none"/>
                        <w:tab w:pos="2187" w:val="left" w:leader="none"/>
                        <w:tab w:pos="2478" w:val="left" w:leader="none"/>
                        <w:tab w:pos="2768" w:val="left" w:leader="none"/>
                      </w:tabs>
                      <w:spacing w:before="6"/>
                      <w:ind w:left="444" w:right="0" w:firstLine="0"/>
                      <w:jc w:val="center"/>
                      <w:rPr>
                        <w:sz w:val="15"/>
                      </w:rPr>
                    </w:pPr>
                    <w:r>
                      <w:rPr>
                        <w:sz w:val="15"/>
                      </w:rPr>
                      <w:t>1</w:t>
                      <w:tab/>
                      <w:t>2</w:t>
                      <w:tab/>
                      <w:t>3</w:t>
                      <w:tab/>
                      <w:t>4</w:t>
                      <w:tab/>
                      <w:t>5</w:t>
                      <w:tab/>
                      <w:t>6</w:t>
                      <w:tab/>
                      <w:t>7</w:t>
                      <w:tab/>
                      <w:t>8</w:t>
                      <w:tab/>
                      <w:t>9 10 11</w:t>
                    </w:r>
                    <w:r>
                      <w:rPr>
                        <w:spacing w:val="36"/>
                        <w:sz w:val="15"/>
                      </w:rPr>
                      <w:t> </w:t>
                    </w:r>
                    <w:r>
                      <w:rPr>
                        <w:sz w:val="15"/>
                      </w:rPr>
                      <w:t>12</w:t>
                    </w:r>
                  </w:p>
                  <w:p>
                    <w:pPr>
                      <w:spacing w:before="57"/>
                      <w:ind w:left="402" w:right="0" w:firstLine="0"/>
                      <w:jc w:val="center"/>
                      <w:rPr>
                        <w:b/>
                        <w:sz w:val="15"/>
                      </w:rPr>
                    </w:pPr>
                    <w:r>
                      <w:rPr>
                        <w:b/>
                        <w:sz w:val="15"/>
                      </w:rPr>
                      <w:t>Quarters</w:t>
                    </w:r>
                  </w:p>
                  <w:p>
                    <w:pPr>
                      <w:spacing w:line="240" w:lineRule="auto" w:before="0"/>
                      <w:rPr>
                        <w:b/>
                        <w:sz w:val="16"/>
                      </w:rPr>
                    </w:pPr>
                  </w:p>
                  <w:p>
                    <w:pPr>
                      <w:spacing w:before="97"/>
                      <w:ind w:left="0" w:right="0" w:firstLine="0"/>
                      <w:jc w:val="left"/>
                      <w:rPr>
                        <w:sz w:val="15"/>
                      </w:rPr>
                    </w:pPr>
                    <w:r>
                      <w:rPr>
                        <w:sz w:val="15"/>
                      </w:rPr>
                      <w:t>Source: Author’s calculations. See appendix</w:t>
                    </w:r>
                  </w:p>
                </w:txbxContent>
              </v:textbox>
              <w10:wrap type="none"/>
            </v:shape>
            <v:shape style="position:absolute;left:2163;top:1019;width:470;height:168" type="#_x0000_t202" filled="false" stroked="false">
              <v:textbox inset="0,0,0,0">
                <w:txbxContent>
                  <w:p>
                    <w:pPr>
                      <w:spacing w:line="168" w:lineRule="exact" w:before="0"/>
                      <w:ind w:left="0" w:right="0" w:firstLine="0"/>
                      <w:jc w:val="left"/>
                      <w:rPr>
                        <w:b/>
                        <w:sz w:val="15"/>
                      </w:rPr>
                    </w:pPr>
                    <w:r>
                      <w:rPr>
                        <w:b/>
                        <w:sz w:val="15"/>
                      </w:rPr>
                      <w:t>points</w:t>
                    </w:r>
                  </w:p>
                </w:txbxContent>
              </v:textbox>
              <w10:wrap type="none"/>
            </v:shape>
            <v:shape style="position:absolute;left:1884;top:1073;width:104;height:168" type="#_x0000_t202" filled="false" stroked="false">
              <v:textbox inset="0,0,0,0">
                <w:txbxContent>
                  <w:p>
                    <w:pPr>
                      <w:spacing w:line="168" w:lineRule="exact" w:before="0"/>
                      <w:ind w:left="0" w:right="0" w:firstLine="0"/>
                      <w:jc w:val="left"/>
                      <w:rPr>
                        <w:sz w:val="15"/>
                      </w:rPr>
                    </w:pPr>
                    <w:r>
                      <w:rPr>
                        <w:sz w:val="15"/>
                      </w:rPr>
                      <w:t>6</w:t>
                    </w:r>
                  </w:p>
                </w:txbxContent>
              </v:textbox>
              <w10:wrap type="none"/>
            </v:shape>
            <v:shape style="position:absolute;left:1736;top:401;width:4114;height:608" type="#_x0000_t202" filled="false" stroked="false">
              <v:textbox inset="0,0,0,0">
                <w:txbxContent>
                  <w:p>
                    <w:pPr>
                      <w:spacing w:line="237" w:lineRule="auto" w:before="0"/>
                      <w:ind w:left="0" w:right="-15" w:firstLine="0"/>
                      <w:jc w:val="left"/>
                      <w:rPr>
                        <w:b/>
                        <w:sz w:val="17"/>
                      </w:rPr>
                    </w:pPr>
                    <w:r>
                      <w:rPr>
                        <w:b/>
                        <w:color w:val="4F82BD"/>
                        <w:sz w:val="17"/>
                      </w:rPr>
                      <w:t>Chart 1: The Effects of Holding Bank Rate down an extra ¼ point for twelve quarters</w:t>
                    </w:r>
                  </w:p>
                  <w:p>
                    <w:pPr>
                      <w:spacing w:before="48"/>
                      <w:ind w:left="427" w:right="0" w:firstLine="0"/>
                      <w:jc w:val="left"/>
                      <w:rPr>
                        <w:b/>
                        <w:sz w:val="15"/>
                      </w:rPr>
                    </w:pPr>
                    <w:r>
                      <w:rPr>
                        <w:b/>
                        <w:sz w:val="15"/>
                      </w:rPr>
                      <w:t>Percentage</w:t>
                    </w:r>
                  </w:p>
                </w:txbxContent>
              </v:textbox>
              <w10:wrap type="none"/>
            </v:shape>
            <w10:wrap type="none"/>
          </v:group>
        </w:pict>
      </w:r>
      <w:r>
        <w:rPr/>
        <w:t>change of one percentage point in the expected growth rate of output. With these assumptions, a passive policy leaves the economy highly unstable and holding the interest rate lower than people would have expected has a very powerful effect.</w:t>
      </w:r>
    </w:p>
    <w:p>
      <w:pPr>
        <w:pStyle w:val="BodyText"/>
        <w:spacing w:before="8"/>
        <w:rPr>
          <w:sz w:val="27"/>
        </w:rPr>
      </w:pPr>
    </w:p>
    <w:p>
      <w:pPr>
        <w:pStyle w:val="BodyText"/>
        <w:spacing w:line="357" w:lineRule="auto"/>
        <w:ind w:left="5161" w:right="459"/>
      </w:pPr>
      <w:r>
        <w:rPr/>
        <w:t>The effect is largest when the policy is announced. For that to be the case it is necessary that behaviour is not constrained by habit and that people fully understand the policy and its implications</w:t>
      </w:r>
      <w:r>
        <w:rPr>
          <w:spacing w:val="-12"/>
        </w:rPr>
        <w:t> </w:t>
      </w:r>
      <w:r>
        <w:rPr/>
        <w:t>immediately.</w:t>
      </w:r>
      <w:r>
        <w:rPr>
          <w:spacing w:val="-13"/>
        </w:rPr>
        <w:t> </w:t>
      </w:r>
      <w:r>
        <w:rPr/>
        <w:t>Use</w:t>
      </w:r>
      <w:r>
        <w:rPr>
          <w:spacing w:val="-12"/>
        </w:rPr>
        <w:t> </w:t>
      </w:r>
      <w:r>
        <w:rPr/>
        <w:t>of</w:t>
      </w:r>
      <w:r>
        <w:rPr>
          <w:spacing w:val="-13"/>
        </w:rPr>
        <w:t> </w:t>
      </w:r>
      <w:r>
        <w:rPr/>
        <w:t>the</w:t>
      </w:r>
      <w:r>
        <w:rPr>
          <w:spacing w:val="-13"/>
        </w:rPr>
        <w:t> </w:t>
      </w:r>
      <w:r>
        <w:rPr/>
        <w:t>habit-formation framework similar to that suggested by Stone and Rowe</w:t>
      </w:r>
      <w:r>
        <w:rPr>
          <w:vertAlign w:val="superscript"/>
        </w:rPr>
        <w:t>3</w:t>
      </w:r>
      <w:r>
        <w:rPr>
          <w:spacing w:val="-9"/>
          <w:vertAlign w:val="baseline"/>
        </w:rPr>
        <w:t> </w:t>
      </w:r>
      <w:r>
        <w:rPr>
          <w:vertAlign w:val="baseline"/>
        </w:rPr>
        <w:t>(1958)</w:t>
      </w:r>
      <w:r>
        <w:rPr>
          <w:spacing w:val="-9"/>
          <w:vertAlign w:val="baseline"/>
        </w:rPr>
        <w:t> </w:t>
      </w:r>
      <w:r>
        <w:rPr>
          <w:vertAlign w:val="baseline"/>
        </w:rPr>
        <w:t>would</w:t>
      </w:r>
      <w:r>
        <w:rPr>
          <w:spacing w:val="-10"/>
          <w:vertAlign w:val="baseline"/>
        </w:rPr>
        <w:t> </w:t>
      </w:r>
      <w:r>
        <w:rPr>
          <w:vertAlign w:val="baseline"/>
        </w:rPr>
        <w:t>generate</w:t>
      </w:r>
      <w:r>
        <w:rPr>
          <w:spacing w:val="-9"/>
          <w:vertAlign w:val="baseline"/>
        </w:rPr>
        <w:t> </w:t>
      </w:r>
      <w:r>
        <w:rPr>
          <w:vertAlign w:val="baseline"/>
        </w:rPr>
        <w:t>a</w:t>
      </w:r>
      <w:r>
        <w:rPr>
          <w:spacing w:val="-11"/>
          <w:vertAlign w:val="baseline"/>
        </w:rPr>
        <w:t> </w:t>
      </w:r>
      <w:r>
        <w:rPr>
          <w:vertAlign w:val="baseline"/>
        </w:rPr>
        <w:t>lagged</w:t>
      </w:r>
      <w:r>
        <w:rPr>
          <w:spacing w:val="-9"/>
          <w:vertAlign w:val="baseline"/>
        </w:rPr>
        <w:t> </w:t>
      </w:r>
      <w:r>
        <w:rPr>
          <w:vertAlign w:val="baseline"/>
        </w:rPr>
        <w:t>response</w:t>
      </w:r>
      <w:r>
        <w:rPr>
          <w:spacing w:val="-9"/>
          <w:vertAlign w:val="baseline"/>
        </w:rPr>
        <w:t> </w:t>
      </w:r>
      <w:r>
        <w:rPr>
          <w:vertAlign w:val="baseline"/>
        </w:rPr>
        <w:t>as would</w:t>
      </w:r>
      <w:r>
        <w:rPr>
          <w:spacing w:val="-7"/>
          <w:vertAlign w:val="baseline"/>
        </w:rPr>
        <w:t> </w:t>
      </w:r>
      <w:r>
        <w:rPr>
          <w:vertAlign w:val="baseline"/>
        </w:rPr>
        <w:t>the</w:t>
      </w:r>
      <w:r>
        <w:rPr>
          <w:spacing w:val="-6"/>
          <w:vertAlign w:val="baseline"/>
        </w:rPr>
        <w:t> </w:t>
      </w:r>
      <w:r>
        <w:rPr>
          <w:vertAlign w:val="baseline"/>
        </w:rPr>
        <w:t>model</w:t>
      </w:r>
      <w:r>
        <w:rPr>
          <w:spacing w:val="-7"/>
          <w:vertAlign w:val="baseline"/>
        </w:rPr>
        <w:t> </w:t>
      </w:r>
      <w:r>
        <w:rPr>
          <w:vertAlign w:val="baseline"/>
        </w:rPr>
        <w:t>of</w:t>
      </w:r>
      <w:r>
        <w:rPr>
          <w:spacing w:val="-7"/>
          <w:vertAlign w:val="baseline"/>
        </w:rPr>
        <w:t> </w:t>
      </w:r>
      <w:r>
        <w:rPr>
          <w:vertAlign w:val="baseline"/>
        </w:rPr>
        <w:t>learning</w:t>
      </w:r>
      <w:r>
        <w:rPr>
          <w:spacing w:val="-7"/>
          <w:vertAlign w:val="baseline"/>
        </w:rPr>
        <w:t> </w:t>
      </w:r>
      <w:r>
        <w:rPr>
          <w:vertAlign w:val="baseline"/>
        </w:rPr>
        <w:t>developed</w:t>
      </w:r>
      <w:r>
        <w:rPr>
          <w:spacing w:val="-7"/>
          <w:vertAlign w:val="baseline"/>
        </w:rPr>
        <w:t> </w:t>
      </w:r>
      <w:r>
        <w:rPr>
          <w:vertAlign w:val="baseline"/>
        </w:rPr>
        <w:t>by</w:t>
      </w:r>
      <w:r>
        <w:rPr>
          <w:spacing w:val="-7"/>
          <w:vertAlign w:val="baseline"/>
        </w:rPr>
        <w:t> </w:t>
      </w:r>
      <w:r>
        <w:rPr>
          <w:vertAlign w:val="baseline"/>
        </w:rPr>
        <w:t>Levine,</w:t>
      </w:r>
    </w:p>
    <w:p>
      <w:pPr>
        <w:pStyle w:val="BodyText"/>
        <w:spacing w:line="357" w:lineRule="auto"/>
        <w:ind w:left="447" w:right="441"/>
      </w:pPr>
      <w:r>
        <w:rPr/>
        <w:t>Pearlman, Perendia and Bo (2012). But even with the sort of lag which might result from habits and a learning process, the policy would still generate a powerful initial effect. No one would regard this as plausible. Indeed del Negro, Giannoni and Patterson describe it as the forward guidance puzzle. It certainly does</w:t>
      </w:r>
      <w:r>
        <w:rPr>
          <w:spacing w:val="-7"/>
        </w:rPr>
        <w:t> </w:t>
      </w:r>
      <w:r>
        <w:rPr/>
        <w:t>not</w:t>
      </w:r>
      <w:r>
        <w:rPr>
          <w:spacing w:val="-8"/>
        </w:rPr>
        <w:t> </w:t>
      </w:r>
      <w:r>
        <w:rPr/>
        <w:t>describe</w:t>
      </w:r>
      <w:r>
        <w:rPr>
          <w:spacing w:val="-9"/>
        </w:rPr>
        <w:t> </w:t>
      </w:r>
      <w:r>
        <w:rPr/>
        <w:t>what</w:t>
      </w:r>
      <w:r>
        <w:rPr>
          <w:spacing w:val="-7"/>
        </w:rPr>
        <w:t> </w:t>
      </w:r>
      <w:r>
        <w:rPr/>
        <w:t>has</w:t>
      </w:r>
      <w:r>
        <w:rPr>
          <w:spacing w:val="-7"/>
        </w:rPr>
        <w:t> </w:t>
      </w:r>
      <w:r>
        <w:rPr/>
        <w:t>happened</w:t>
      </w:r>
      <w:r>
        <w:rPr>
          <w:spacing w:val="-10"/>
        </w:rPr>
        <w:t> </w:t>
      </w:r>
      <w:r>
        <w:rPr/>
        <w:t>to</w:t>
      </w:r>
      <w:r>
        <w:rPr>
          <w:spacing w:val="-9"/>
        </w:rPr>
        <w:t> </w:t>
      </w:r>
      <w:r>
        <w:rPr/>
        <w:t>the</w:t>
      </w:r>
      <w:r>
        <w:rPr>
          <w:spacing w:val="-9"/>
        </w:rPr>
        <w:t> </w:t>
      </w:r>
      <w:r>
        <w:rPr/>
        <w:t>British</w:t>
      </w:r>
      <w:r>
        <w:rPr>
          <w:spacing w:val="-9"/>
        </w:rPr>
        <w:t> </w:t>
      </w:r>
      <w:r>
        <w:rPr/>
        <w:t>economy</w:t>
      </w:r>
      <w:r>
        <w:rPr>
          <w:spacing w:val="-8"/>
        </w:rPr>
        <w:t> </w:t>
      </w:r>
      <w:r>
        <w:rPr/>
        <w:t>since</w:t>
      </w:r>
      <w:r>
        <w:rPr>
          <w:spacing w:val="-7"/>
        </w:rPr>
        <w:t> </w:t>
      </w:r>
      <w:r>
        <w:rPr/>
        <w:t>we</w:t>
      </w:r>
      <w:r>
        <w:rPr>
          <w:spacing w:val="-9"/>
        </w:rPr>
        <w:t> </w:t>
      </w:r>
      <w:r>
        <w:rPr/>
        <w:t>adopted</w:t>
      </w:r>
      <w:r>
        <w:rPr>
          <w:spacing w:val="-8"/>
        </w:rPr>
        <w:t> </w:t>
      </w:r>
      <w:r>
        <w:rPr/>
        <w:t>forward</w:t>
      </w:r>
      <w:r>
        <w:rPr>
          <w:spacing w:val="-9"/>
        </w:rPr>
        <w:t> </w:t>
      </w:r>
      <w:r>
        <w:rPr/>
        <w:t>guidance</w:t>
      </w:r>
      <w:r>
        <w:rPr>
          <w:spacing w:val="-9"/>
        </w:rPr>
        <w:t> </w:t>
      </w:r>
      <w:r>
        <w:rPr/>
        <w:t>and</w:t>
      </w:r>
      <w:r>
        <w:rPr>
          <w:spacing w:val="-8"/>
        </w:rPr>
        <w:t> </w:t>
      </w:r>
      <w:r>
        <w:rPr/>
        <w:t>I</w:t>
      </w:r>
      <w:r>
        <w:rPr>
          <w:spacing w:val="-10"/>
        </w:rPr>
        <w:t> </w:t>
      </w:r>
      <w:r>
        <w:rPr/>
        <w:t>think the same could be said of the other economies which have done so. What are the sorts of changes which would make the outcome rather more</w:t>
      </w:r>
      <w:r>
        <w:rPr>
          <w:spacing w:val="-13"/>
        </w:rPr>
        <w:t> </w:t>
      </w:r>
      <w:r>
        <w:rPr/>
        <w:t>plausible?</w:t>
      </w:r>
    </w:p>
    <w:p>
      <w:pPr>
        <w:pStyle w:val="BodyText"/>
        <w:spacing w:before="8"/>
        <w:rPr>
          <w:sz w:val="21"/>
        </w:rPr>
      </w:pPr>
    </w:p>
    <w:p>
      <w:pPr>
        <w:pStyle w:val="BodyText"/>
        <w:spacing w:line="357" w:lineRule="auto" w:before="1"/>
        <w:ind w:left="447" w:right="441"/>
      </w:pPr>
      <w:r>
        <w:rPr/>
        <w:t>I</w:t>
      </w:r>
      <w:r>
        <w:rPr>
          <w:spacing w:val="-8"/>
        </w:rPr>
        <w:t> </w:t>
      </w:r>
      <w:r>
        <w:rPr/>
        <w:t>would</w:t>
      </w:r>
      <w:r>
        <w:rPr>
          <w:spacing w:val="-8"/>
        </w:rPr>
        <w:t> </w:t>
      </w:r>
      <w:r>
        <w:rPr/>
        <w:t>like</w:t>
      </w:r>
      <w:r>
        <w:rPr>
          <w:spacing w:val="-8"/>
        </w:rPr>
        <w:t> </w:t>
      </w:r>
      <w:r>
        <w:rPr/>
        <w:t>to</w:t>
      </w:r>
      <w:r>
        <w:rPr>
          <w:spacing w:val="-9"/>
        </w:rPr>
        <w:t> </w:t>
      </w:r>
      <w:r>
        <w:rPr/>
        <w:t>consider</w:t>
      </w:r>
      <w:r>
        <w:rPr>
          <w:spacing w:val="-8"/>
        </w:rPr>
        <w:t> </w:t>
      </w:r>
      <w:r>
        <w:rPr/>
        <w:t>two.</w:t>
      </w:r>
      <w:r>
        <w:rPr>
          <w:spacing w:val="-8"/>
        </w:rPr>
        <w:t> </w:t>
      </w:r>
      <w:r>
        <w:rPr/>
        <w:t>The</w:t>
      </w:r>
      <w:r>
        <w:rPr>
          <w:spacing w:val="-8"/>
        </w:rPr>
        <w:t> </w:t>
      </w:r>
      <w:r>
        <w:rPr/>
        <w:t>first</w:t>
      </w:r>
      <w:r>
        <w:rPr>
          <w:spacing w:val="-7"/>
        </w:rPr>
        <w:t> </w:t>
      </w:r>
      <w:r>
        <w:rPr/>
        <w:t>is</w:t>
      </w:r>
      <w:r>
        <w:rPr>
          <w:spacing w:val="-8"/>
        </w:rPr>
        <w:t> </w:t>
      </w:r>
      <w:r>
        <w:rPr/>
        <w:t>the</w:t>
      </w:r>
      <w:r>
        <w:rPr>
          <w:spacing w:val="-6"/>
        </w:rPr>
        <w:t> </w:t>
      </w:r>
      <w:r>
        <w:rPr/>
        <w:t>way</w:t>
      </w:r>
      <w:r>
        <w:rPr>
          <w:spacing w:val="-8"/>
        </w:rPr>
        <w:t> </w:t>
      </w:r>
      <w:r>
        <w:rPr/>
        <w:t>in</w:t>
      </w:r>
      <w:r>
        <w:rPr>
          <w:spacing w:val="-7"/>
        </w:rPr>
        <w:t> </w:t>
      </w:r>
      <w:r>
        <w:rPr/>
        <w:t>which</w:t>
      </w:r>
      <w:r>
        <w:rPr>
          <w:spacing w:val="-8"/>
        </w:rPr>
        <w:t> </w:t>
      </w:r>
      <w:r>
        <w:rPr/>
        <w:t>expectations</w:t>
      </w:r>
      <w:r>
        <w:rPr>
          <w:spacing w:val="-7"/>
        </w:rPr>
        <w:t> </w:t>
      </w:r>
      <w:r>
        <w:rPr/>
        <w:t>of</w:t>
      </w:r>
      <w:r>
        <w:rPr>
          <w:spacing w:val="-9"/>
        </w:rPr>
        <w:t> </w:t>
      </w:r>
      <w:r>
        <w:rPr/>
        <w:t>future</w:t>
      </w:r>
      <w:r>
        <w:rPr>
          <w:spacing w:val="-8"/>
        </w:rPr>
        <w:t> </w:t>
      </w:r>
      <w:r>
        <w:rPr/>
        <w:t>inflation</w:t>
      </w:r>
      <w:r>
        <w:rPr>
          <w:spacing w:val="-8"/>
        </w:rPr>
        <w:t> </w:t>
      </w:r>
      <w:r>
        <w:rPr/>
        <w:t>are</w:t>
      </w:r>
      <w:r>
        <w:rPr>
          <w:spacing w:val="-9"/>
        </w:rPr>
        <w:t> </w:t>
      </w:r>
      <w:r>
        <w:rPr/>
        <w:t>determined.</w:t>
      </w:r>
      <w:r>
        <w:rPr>
          <w:spacing w:val="-8"/>
        </w:rPr>
        <w:t> </w:t>
      </w:r>
      <w:r>
        <w:rPr/>
        <w:t>The standard model assumes that expectations are rational- that in the absence of shocks people expect the inflation rate which actually materialises. An alternative view is that many, perhaps most, people have an underlying confidence that the Monetary Policy Committee will do its job, so that, on average, expected inflation is only weakly sensitive to future out-turns. This might be expected to be a stabilising influence, as Committee</w:t>
      </w:r>
      <w:r>
        <w:rPr>
          <w:spacing w:val="-10"/>
        </w:rPr>
        <w:t> </w:t>
      </w:r>
      <w:r>
        <w:rPr/>
        <w:t>members</w:t>
      </w:r>
      <w:r>
        <w:rPr>
          <w:spacing w:val="-8"/>
        </w:rPr>
        <w:t> </w:t>
      </w:r>
      <w:r>
        <w:rPr/>
        <w:t>have</w:t>
      </w:r>
      <w:r>
        <w:rPr>
          <w:spacing w:val="-9"/>
        </w:rPr>
        <w:t> </w:t>
      </w:r>
      <w:r>
        <w:rPr/>
        <w:t>periodically</w:t>
      </w:r>
      <w:r>
        <w:rPr>
          <w:spacing w:val="-9"/>
        </w:rPr>
        <w:t> </w:t>
      </w:r>
      <w:r>
        <w:rPr/>
        <w:t>argued.</w:t>
      </w:r>
      <w:r>
        <w:rPr>
          <w:spacing w:val="-8"/>
        </w:rPr>
        <w:t> </w:t>
      </w:r>
      <w:r>
        <w:rPr/>
        <w:t>In</w:t>
      </w:r>
      <w:r>
        <w:rPr>
          <w:spacing w:val="-8"/>
        </w:rPr>
        <w:t> </w:t>
      </w:r>
      <w:r>
        <w:rPr/>
        <w:t>my</w:t>
      </w:r>
      <w:r>
        <w:rPr>
          <w:spacing w:val="-10"/>
        </w:rPr>
        <w:t> </w:t>
      </w:r>
      <w:r>
        <w:rPr/>
        <w:t>alternative</w:t>
      </w:r>
      <w:r>
        <w:rPr>
          <w:spacing w:val="-9"/>
        </w:rPr>
        <w:t> </w:t>
      </w:r>
      <w:r>
        <w:rPr/>
        <w:t>view</w:t>
      </w:r>
      <w:r>
        <w:rPr>
          <w:spacing w:val="-10"/>
        </w:rPr>
        <w:t> </w:t>
      </w:r>
      <w:r>
        <w:rPr/>
        <w:t>expected</w:t>
      </w:r>
      <w:r>
        <w:rPr>
          <w:spacing w:val="-9"/>
        </w:rPr>
        <w:t> </w:t>
      </w:r>
      <w:r>
        <w:rPr/>
        <w:t>inflation</w:t>
      </w:r>
      <w:r>
        <w:rPr>
          <w:spacing w:val="-9"/>
        </w:rPr>
        <w:t> </w:t>
      </w:r>
      <w:r>
        <w:rPr/>
        <w:t>is</w:t>
      </w:r>
      <w:r>
        <w:rPr>
          <w:spacing w:val="-8"/>
        </w:rPr>
        <w:t> </w:t>
      </w:r>
      <w:r>
        <w:rPr/>
        <w:t>based</w:t>
      </w:r>
      <w:r>
        <w:rPr>
          <w:spacing w:val="-9"/>
        </w:rPr>
        <w:t> </w:t>
      </w:r>
      <w:r>
        <w:rPr/>
        <w:t>half</w:t>
      </w:r>
      <w:r>
        <w:rPr>
          <w:spacing w:val="-8"/>
        </w:rPr>
        <w:t> </w:t>
      </w:r>
      <w:r>
        <w:rPr/>
        <w:t>on</w:t>
      </w:r>
      <w:r>
        <w:rPr>
          <w:spacing w:val="-9"/>
        </w:rPr>
        <w:t> </w:t>
      </w:r>
      <w:r>
        <w:rPr/>
        <w:t>the outcome</w:t>
      </w:r>
      <w:r>
        <w:rPr>
          <w:spacing w:val="-8"/>
        </w:rPr>
        <w:t> </w:t>
      </w:r>
      <w:r>
        <w:rPr/>
        <w:t>generated</w:t>
      </w:r>
      <w:r>
        <w:rPr>
          <w:spacing w:val="-6"/>
        </w:rPr>
        <w:t> </w:t>
      </w:r>
      <w:r>
        <w:rPr/>
        <w:t>by</w:t>
      </w:r>
      <w:r>
        <w:rPr>
          <w:spacing w:val="-6"/>
        </w:rPr>
        <w:t> </w:t>
      </w:r>
      <w:r>
        <w:rPr/>
        <w:t>the</w:t>
      </w:r>
      <w:r>
        <w:rPr>
          <w:spacing w:val="-8"/>
        </w:rPr>
        <w:t> </w:t>
      </w:r>
      <w:r>
        <w:rPr/>
        <w:t>model</w:t>
      </w:r>
      <w:r>
        <w:rPr>
          <w:spacing w:val="-6"/>
        </w:rPr>
        <w:t> </w:t>
      </w:r>
      <w:r>
        <w:rPr/>
        <w:t>simulation</w:t>
      </w:r>
      <w:r>
        <w:rPr>
          <w:spacing w:val="-7"/>
        </w:rPr>
        <w:t> </w:t>
      </w:r>
      <w:r>
        <w:rPr/>
        <w:t>and</w:t>
      </w:r>
      <w:r>
        <w:rPr>
          <w:spacing w:val="-6"/>
        </w:rPr>
        <w:t> </w:t>
      </w:r>
      <w:r>
        <w:rPr/>
        <w:t>half</w:t>
      </w:r>
      <w:r>
        <w:rPr>
          <w:spacing w:val="-5"/>
        </w:rPr>
        <w:t> </w:t>
      </w:r>
      <w:r>
        <w:rPr/>
        <w:t>from</w:t>
      </w:r>
      <w:r>
        <w:rPr>
          <w:spacing w:val="-6"/>
        </w:rPr>
        <w:t> </w:t>
      </w:r>
      <w:r>
        <w:rPr/>
        <w:t>the</w:t>
      </w:r>
      <w:r>
        <w:rPr>
          <w:spacing w:val="-6"/>
        </w:rPr>
        <w:t> </w:t>
      </w:r>
      <w:r>
        <w:rPr/>
        <w:t>inflation</w:t>
      </w:r>
      <w:r>
        <w:rPr>
          <w:spacing w:val="-7"/>
        </w:rPr>
        <w:t> </w:t>
      </w:r>
      <w:r>
        <w:rPr/>
        <w:t>target</w:t>
      </w:r>
      <w:r>
        <w:rPr>
          <w:spacing w:val="-7"/>
        </w:rPr>
        <w:t> </w:t>
      </w:r>
      <w:r>
        <w:rPr/>
        <w:t>the</w:t>
      </w:r>
      <w:r>
        <w:rPr>
          <w:spacing w:val="-6"/>
        </w:rPr>
        <w:t> </w:t>
      </w:r>
      <w:r>
        <w:rPr/>
        <w:t>Chancellor</w:t>
      </w:r>
      <w:r>
        <w:rPr>
          <w:spacing w:val="-6"/>
        </w:rPr>
        <w:t> </w:t>
      </w:r>
      <w:r>
        <w:rPr/>
        <w:t>has</w:t>
      </w:r>
      <w:r>
        <w:rPr>
          <w:spacing w:val="-6"/>
        </w:rPr>
        <w:t> </w:t>
      </w:r>
      <w:r>
        <w:rPr/>
        <w:t>set</w:t>
      </w:r>
      <w:r>
        <w:rPr>
          <w:spacing w:val="-6"/>
        </w:rPr>
        <w:t> </w:t>
      </w:r>
      <w:r>
        <w:rPr/>
        <w:t>us.</w:t>
      </w:r>
    </w:p>
    <w:p>
      <w:pPr>
        <w:pStyle w:val="BodyText"/>
        <w:spacing w:before="3"/>
        <w:rPr>
          <w:sz w:val="22"/>
        </w:rPr>
      </w:pPr>
    </w:p>
    <w:p>
      <w:pPr>
        <w:pStyle w:val="BodyText"/>
        <w:spacing w:line="357" w:lineRule="auto" w:before="1"/>
        <w:ind w:left="447" w:right="526"/>
      </w:pPr>
      <w:r>
        <w:rPr/>
        <w:t>The second change that I make is to assume that a one percentage point change in the real interest rate leads to a change in the planned rate of growth of spending of only ½ per cent rather than one per cent. A ratio</w:t>
      </w:r>
      <w:r>
        <w:rPr>
          <w:spacing w:val="-7"/>
        </w:rPr>
        <w:t> </w:t>
      </w:r>
      <w:r>
        <w:rPr/>
        <w:t>of</w:t>
      </w:r>
      <w:r>
        <w:rPr>
          <w:spacing w:val="-6"/>
        </w:rPr>
        <w:t> </w:t>
      </w:r>
      <w:r>
        <w:rPr/>
        <w:t>one</w:t>
      </w:r>
      <w:r>
        <w:rPr>
          <w:spacing w:val="-8"/>
        </w:rPr>
        <w:t> </w:t>
      </w:r>
      <w:r>
        <w:rPr/>
        <w:t>for</w:t>
      </w:r>
      <w:r>
        <w:rPr>
          <w:spacing w:val="-8"/>
        </w:rPr>
        <w:t> </w:t>
      </w:r>
      <w:r>
        <w:rPr/>
        <w:t>one</w:t>
      </w:r>
      <w:r>
        <w:rPr>
          <w:spacing w:val="-8"/>
        </w:rPr>
        <w:t> </w:t>
      </w:r>
      <w:r>
        <w:rPr/>
        <w:t>is</w:t>
      </w:r>
      <w:r>
        <w:rPr>
          <w:spacing w:val="-7"/>
        </w:rPr>
        <w:t> </w:t>
      </w:r>
      <w:r>
        <w:rPr/>
        <w:t>often</w:t>
      </w:r>
      <w:r>
        <w:rPr>
          <w:spacing w:val="-8"/>
        </w:rPr>
        <w:t> </w:t>
      </w:r>
      <w:r>
        <w:rPr/>
        <w:t>used</w:t>
      </w:r>
      <w:r>
        <w:rPr>
          <w:spacing w:val="-7"/>
        </w:rPr>
        <w:t> </w:t>
      </w:r>
      <w:r>
        <w:rPr/>
        <w:t>in</w:t>
      </w:r>
      <w:r>
        <w:rPr>
          <w:spacing w:val="-8"/>
        </w:rPr>
        <w:t> </w:t>
      </w:r>
      <w:r>
        <w:rPr/>
        <w:t>business</w:t>
      </w:r>
      <w:r>
        <w:rPr>
          <w:spacing w:val="-6"/>
        </w:rPr>
        <w:t> </w:t>
      </w:r>
      <w:r>
        <w:rPr/>
        <w:t>cycle</w:t>
      </w:r>
      <w:r>
        <w:rPr>
          <w:spacing w:val="-9"/>
        </w:rPr>
        <w:t> </w:t>
      </w:r>
      <w:r>
        <w:rPr/>
        <w:t>models.</w:t>
      </w:r>
      <w:r>
        <w:rPr>
          <w:spacing w:val="-7"/>
        </w:rPr>
        <w:t> </w:t>
      </w:r>
      <w:r>
        <w:rPr/>
        <w:t>Lucas</w:t>
      </w:r>
      <w:r>
        <w:rPr>
          <w:spacing w:val="-6"/>
        </w:rPr>
        <w:t> </w:t>
      </w:r>
      <w:r>
        <w:rPr/>
        <w:t>(1990)</w:t>
      </w:r>
      <w:r>
        <w:rPr>
          <w:spacing w:val="-8"/>
        </w:rPr>
        <w:t> </w:t>
      </w:r>
      <w:r>
        <w:rPr/>
        <w:t>argues</w:t>
      </w:r>
      <w:r>
        <w:rPr>
          <w:spacing w:val="-6"/>
        </w:rPr>
        <w:t> </w:t>
      </w:r>
      <w:r>
        <w:rPr/>
        <w:t>that</w:t>
      </w:r>
      <w:r>
        <w:rPr>
          <w:spacing w:val="-6"/>
        </w:rPr>
        <w:t> </w:t>
      </w:r>
      <w:r>
        <w:rPr/>
        <w:t>a</w:t>
      </w:r>
      <w:r>
        <w:rPr>
          <w:spacing w:val="-10"/>
        </w:rPr>
        <w:t> </w:t>
      </w:r>
      <w:r>
        <w:rPr/>
        <w:t>figure</w:t>
      </w:r>
      <w:r>
        <w:rPr>
          <w:spacing w:val="-5"/>
        </w:rPr>
        <w:t> </w:t>
      </w:r>
      <w:r>
        <w:rPr/>
        <w:t>of</w:t>
      </w:r>
      <w:r>
        <w:rPr>
          <w:spacing w:val="-8"/>
        </w:rPr>
        <w:t> </w:t>
      </w:r>
      <w:r>
        <w:rPr/>
        <w:t>much</w:t>
      </w:r>
      <w:r>
        <w:rPr>
          <w:spacing w:val="-7"/>
        </w:rPr>
        <w:t> </w:t>
      </w:r>
      <w:r>
        <w:rPr/>
        <w:t>below a half would make it difficult to relate differences in consumption growth in different countries to the interest rate</w:t>
      </w:r>
      <w:r>
        <w:rPr>
          <w:spacing w:val="-9"/>
        </w:rPr>
        <w:t> </w:t>
      </w:r>
      <w:r>
        <w:rPr/>
        <w:t>differentials</w:t>
      </w:r>
      <w:r>
        <w:rPr>
          <w:spacing w:val="-9"/>
        </w:rPr>
        <w:t> </w:t>
      </w:r>
      <w:r>
        <w:rPr/>
        <w:t>between</w:t>
      </w:r>
      <w:r>
        <w:rPr>
          <w:spacing w:val="-9"/>
        </w:rPr>
        <w:t> </w:t>
      </w:r>
      <w:r>
        <w:rPr/>
        <w:t>them</w:t>
      </w:r>
      <w:r>
        <w:rPr>
          <w:vertAlign w:val="superscript"/>
        </w:rPr>
        <w:t>4</w:t>
      </w:r>
      <w:r>
        <w:rPr>
          <w:vertAlign w:val="baseline"/>
        </w:rPr>
        <w:t>.</w:t>
      </w:r>
      <w:r>
        <w:rPr>
          <w:spacing w:val="-9"/>
          <w:vertAlign w:val="baseline"/>
        </w:rPr>
        <w:t> </w:t>
      </w:r>
      <w:r>
        <w:rPr>
          <w:vertAlign w:val="baseline"/>
        </w:rPr>
        <w:t>But</w:t>
      </w:r>
      <w:r>
        <w:rPr>
          <w:spacing w:val="-9"/>
          <w:vertAlign w:val="baseline"/>
        </w:rPr>
        <w:t> </w:t>
      </w:r>
      <w:r>
        <w:rPr>
          <w:vertAlign w:val="baseline"/>
        </w:rPr>
        <w:t>a</w:t>
      </w:r>
      <w:r>
        <w:rPr>
          <w:spacing w:val="-9"/>
          <w:vertAlign w:val="baseline"/>
        </w:rPr>
        <w:t> </w:t>
      </w:r>
      <w:r>
        <w:rPr>
          <w:vertAlign w:val="baseline"/>
        </w:rPr>
        <w:t>meta-analysis</w:t>
      </w:r>
      <w:r>
        <w:rPr>
          <w:spacing w:val="-9"/>
          <w:vertAlign w:val="baseline"/>
        </w:rPr>
        <w:t> </w:t>
      </w:r>
      <w:r>
        <w:rPr>
          <w:vertAlign w:val="baseline"/>
        </w:rPr>
        <w:t>(Havranek,</w:t>
      </w:r>
      <w:r>
        <w:rPr>
          <w:spacing w:val="-9"/>
          <w:vertAlign w:val="baseline"/>
        </w:rPr>
        <w:t> </w:t>
      </w:r>
      <w:r>
        <w:rPr>
          <w:vertAlign w:val="baseline"/>
        </w:rPr>
        <w:t>Horvath,</w:t>
      </w:r>
      <w:r>
        <w:rPr>
          <w:spacing w:val="-10"/>
          <w:vertAlign w:val="baseline"/>
        </w:rPr>
        <w:t> </w:t>
      </w:r>
      <w:r>
        <w:rPr>
          <w:vertAlign w:val="baseline"/>
        </w:rPr>
        <w:t>Irsova</w:t>
      </w:r>
      <w:r>
        <w:rPr>
          <w:spacing w:val="-11"/>
          <w:vertAlign w:val="baseline"/>
        </w:rPr>
        <w:t> </w:t>
      </w:r>
      <w:r>
        <w:rPr>
          <w:vertAlign w:val="baseline"/>
        </w:rPr>
        <w:t>and</w:t>
      </w:r>
      <w:r>
        <w:rPr>
          <w:spacing w:val="-9"/>
          <w:vertAlign w:val="baseline"/>
        </w:rPr>
        <w:t> </w:t>
      </w:r>
      <w:r>
        <w:rPr>
          <w:vertAlign w:val="baseline"/>
        </w:rPr>
        <w:t>Rusnak,</w:t>
      </w:r>
      <w:r>
        <w:rPr>
          <w:spacing w:val="-9"/>
          <w:vertAlign w:val="baseline"/>
        </w:rPr>
        <w:t> </w:t>
      </w:r>
      <w:r>
        <w:rPr>
          <w:vertAlign w:val="baseline"/>
        </w:rPr>
        <w:t>2013)</w:t>
      </w:r>
      <w:r>
        <w:rPr>
          <w:spacing w:val="-10"/>
          <w:vertAlign w:val="baseline"/>
        </w:rPr>
        <w:t> </w:t>
      </w:r>
      <w:r>
        <w:rPr>
          <w:vertAlign w:val="baseline"/>
        </w:rPr>
        <w:t>of</w:t>
      </w:r>
      <w:r>
        <w:rPr>
          <w:spacing w:val="-8"/>
          <w:vertAlign w:val="baseline"/>
        </w:rPr>
        <w:t> </w:t>
      </w:r>
      <w:r>
        <w:rPr>
          <w:vertAlign w:val="baseline"/>
        </w:rPr>
        <w:t>242</w:t>
      </w:r>
    </w:p>
    <w:p>
      <w:pPr>
        <w:pStyle w:val="BodyText"/>
        <w:rPr>
          <w:sz w:val="20"/>
        </w:rPr>
      </w:pPr>
    </w:p>
    <w:p>
      <w:pPr>
        <w:pStyle w:val="BodyText"/>
        <w:rPr>
          <w:sz w:val="10"/>
        </w:rPr>
      </w:pPr>
      <w:r>
        <w:rPr/>
        <w:pict>
          <v:shape style="position:absolute;margin-left:79.379997pt;margin-top:7.997419pt;width:135.5pt;height:.1pt;mso-position-horizontal-relative:page;mso-position-vertical-relative:paragraph;z-index:-251655168;mso-wrap-distance-left:0;mso-wrap-distance-right:0" coordorigin="1588,160" coordsize="2710,0" path="m1588,160l4297,160e" filled="false" stroked="true" strokeweight=".48001pt" strokecolor="#000000">
            <v:path arrowok="t"/>
            <v:stroke dashstyle="solid"/>
            <w10:wrap type="topAndBottom"/>
          </v:shape>
        </w:pict>
      </w:r>
    </w:p>
    <w:p>
      <w:pPr>
        <w:spacing w:before="26"/>
        <w:ind w:left="447" w:right="441" w:firstLine="0"/>
        <w:jc w:val="left"/>
        <w:rPr>
          <w:sz w:val="15"/>
        </w:rPr>
      </w:pPr>
      <w:r>
        <w:rPr>
          <w:position w:val="8"/>
          <w:sz w:val="9"/>
        </w:rPr>
        <w:t>3 </w:t>
      </w:r>
      <w:r>
        <w:rPr>
          <w:sz w:val="15"/>
        </w:rPr>
        <w:t>Their analysis was applied to demands for individual goods. But their approach has subsequently been applied also to aggregate consumption.</w:t>
      </w:r>
    </w:p>
    <w:p>
      <w:pPr>
        <w:spacing w:line="172" w:lineRule="exact" w:before="5"/>
        <w:ind w:left="447" w:right="441" w:firstLine="0"/>
        <w:jc w:val="left"/>
        <w:rPr>
          <w:sz w:val="15"/>
        </w:rPr>
      </w:pPr>
      <w:r>
        <w:rPr>
          <w:position w:val="8"/>
          <w:sz w:val="9"/>
        </w:rPr>
        <w:t>4 </w:t>
      </w:r>
      <w:r>
        <w:rPr>
          <w:sz w:val="15"/>
        </w:rPr>
        <w:t>He says” If two countries have growth rates differing by one percentage point, then their interest rates must differ by s percentage points” where s is the inverse of the ratio we are discussing. He points out that on this basis a figure of two is at the upper limit of what is</w:t>
      </w:r>
    </w:p>
    <w:p>
      <w:pPr>
        <w:spacing w:line="172" w:lineRule="exact" w:before="0"/>
        <w:ind w:left="447" w:right="0" w:firstLine="0"/>
        <w:jc w:val="left"/>
        <w:rPr>
          <w:sz w:val="15"/>
        </w:rPr>
      </w:pPr>
      <w:r>
        <w:rPr>
          <w:sz w:val="15"/>
        </w:rPr>
        <w:t>likely.</w:t>
      </w:r>
    </w:p>
    <w:p>
      <w:pPr>
        <w:spacing w:after="0" w:line="172" w:lineRule="exact"/>
        <w:jc w:val="left"/>
        <w:rPr>
          <w:sz w:val="15"/>
        </w:rPr>
        <w:sectPr>
          <w:footerReference w:type="default" r:id="rId9"/>
          <w:pgSz w:w="12240" w:h="15840"/>
          <w:pgMar w:footer="1240" w:header="0" w:top="1440" w:bottom="1440" w:left="1140" w:right="1140"/>
        </w:sectPr>
      </w:pPr>
    </w:p>
    <w:p>
      <w:pPr>
        <w:pStyle w:val="BodyText"/>
        <w:spacing w:line="357" w:lineRule="auto" w:before="79"/>
        <w:ind w:left="447" w:right="441"/>
      </w:pPr>
      <w:r>
        <w:rPr/>
        <w:t>studies</w:t>
      </w:r>
      <w:r>
        <w:rPr>
          <w:spacing w:val="-7"/>
        </w:rPr>
        <w:t> </w:t>
      </w:r>
      <w:r>
        <w:rPr/>
        <w:t>of</w:t>
      </w:r>
      <w:r>
        <w:rPr>
          <w:spacing w:val="-6"/>
        </w:rPr>
        <w:t> </w:t>
      </w:r>
      <w:r>
        <w:rPr/>
        <w:t>the</w:t>
      </w:r>
      <w:r>
        <w:rPr>
          <w:spacing w:val="-8"/>
        </w:rPr>
        <w:t> </w:t>
      </w:r>
      <w:r>
        <w:rPr/>
        <w:t>UK</w:t>
      </w:r>
      <w:r>
        <w:rPr>
          <w:spacing w:val="-6"/>
        </w:rPr>
        <w:t> </w:t>
      </w:r>
      <w:r>
        <w:rPr/>
        <w:t>gives</w:t>
      </w:r>
      <w:r>
        <w:rPr>
          <w:spacing w:val="-7"/>
        </w:rPr>
        <w:t> </w:t>
      </w:r>
      <w:r>
        <w:rPr/>
        <w:t>a</w:t>
      </w:r>
      <w:r>
        <w:rPr>
          <w:spacing w:val="-7"/>
        </w:rPr>
        <w:t> </w:t>
      </w:r>
      <w:r>
        <w:rPr/>
        <w:t>mean</w:t>
      </w:r>
      <w:r>
        <w:rPr>
          <w:spacing w:val="-7"/>
        </w:rPr>
        <w:t> </w:t>
      </w:r>
      <w:r>
        <w:rPr/>
        <w:t>value</w:t>
      </w:r>
      <w:r>
        <w:rPr>
          <w:spacing w:val="-8"/>
        </w:rPr>
        <w:t> </w:t>
      </w:r>
      <w:r>
        <w:rPr/>
        <w:t>of</w:t>
      </w:r>
      <w:r>
        <w:rPr>
          <w:spacing w:val="-6"/>
        </w:rPr>
        <w:t> </w:t>
      </w:r>
      <w:r>
        <w:rPr/>
        <w:t>0.487</w:t>
      </w:r>
      <w:r>
        <w:rPr>
          <w:spacing w:val="-6"/>
        </w:rPr>
        <w:t> </w:t>
      </w:r>
      <w:r>
        <w:rPr/>
        <w:t>with</w:t>
      </w:r>
      <w:r>
        <w:rPr>
          <w:spacing w:val="-6"/>
        </w:rPr>
        <w:t> </w:t>
      </w:r>
      <w:r>
        <w:rPr/>
        <w:t>standard</w:t>
      </w:r>
      <w:r>
        <w:rPr>
          <w:spacing w:val="-8"/>
        </w:rPr>
        <w:t> </w:t>
      </w:r>
      <w:r>
        <w:rPr/>
        <w:t>error</w:t>
      </w:r>
      <w:r>
        <w:rPr>
          <w:spacing w:val="-6"/>
        </w:rPr>
        <w:t> </w:t>
      </w:r>
      <w:r>
        <w:rPr/>
        <w:t>of</w:t>
      </w:r>
      <w:r>
        <w:rPr>
          <w:spacing w:val="-5"/>
        </w:rPr>
        <w:t> </w:t>
      </w:r>
      <w:r>
        <w:rPr/>
        <w:t>1.09.</w:t>
      </w:r>
      <w:r>
        <w:rPr>
          <w:spacing w:val="-8"/>
        </w:rPr>
        <w:t> </w:t>
      </w:r>
      <w:r>
        <w:rPr/>
        <w:t>So</w:t>
      </w:r>
      <w:r>
        <w:rPr>
          <w:spacing w:val="-7"/>
        </w:rPr>
        <w:t> </w:t>
      </w:r>
      <w:r>
        <w:rPr/>
        <w:t>this</w:t>
      </w:r>
      <w:r>
        <w:rPr>
          <w:spacing w:val="-7"/>
        </w:rPr>
        <w:t> </w:t>
      </w:r>
      <w:r>
        <w:rPr/>
        <w:t>analysis</w:t>
      </w:r>
      <w:r>
        <w:rPr>
          <w:spacing w:val="-6"/>
        </w:rPr>
        <w:t> </w:t>
      </w:r>
      <w:r>
        <w:rPr/>
        <w:t>points</w:t>
      </w:r>
      <w:r>
        <w:rPr>
          <w:spacing w:val="-7"/>
        </w:rPr>
        <w:t> </w:t>
      </w:r>
      <w:r>
        <w:rPr/>
        <w:t>to</w:t>
      </w:r>
      <w:r>
        <w:rPr>
          <w:spacing w:val="-6"/>
        </w:rPr>
        <w:t> </w:t>
      </w:r>
      <w:r>
        <w:rPr/>
        <w:t>a</w:t>
      </w:r>
      <w:r>
        <w:rPr>
          <w:spacing w:val="-7"/>
        </w:rPr>
        <w:t> </w:t>
      </w:r>
      <w:r>
        <w:rPr/>
        <w:t>good case for using a figure at the bottom of Lucas’</w:t>
      </w:r>
      <w:r>
        <w:rPr>
          <w:spacing w:val="-17"/>
        </w:rPr>
        <w:t> </w:t>
      </w:r>
      <w:r>
        <w:rPr/>
        <w:t>range.</w:t>
      </w:r>
    </w:p>
    <w:p>
      <w:pPr>
        <w:pStyle w:val="BodyText"/>
        <w:spacing w:before="9"/>
        <w:rPr>
          <w:sz w:val="22"/>
        </w:rPr>
      </w:pPr>
    </w:p>
    <w:p>
      <w:pPr>
        <w:pStyle w:val="BodyText"/>
        <w:spacing w:line="357" w:lineRule="auto" w:before="1"/>
        <w:ind w:left="447" w:right="473"/>
      </w:pPr>
      <w:r>
        <w:rPr/>
        <w:t>The impact of these changes is shown in Chart 2. You can see that these changes suggest much smaller effects of time-contingent forward guidance. But the effects are still, in absolute terms, large. The forward guidance</w:t>
      </w:r>
      <w:r>
        <w:rPr>
          <w:spacing w:val="-8"/>
        </w:rPr>
        <w:t> </w:t>
      </w:r>
      <w:r>
        <w:rPr/>
        <w:t>puzzle</w:t>
      </w:r>
      <w:r>
        <w:rPr>
          <w:spacing w:val="-8"/>
        </w:rPr>
        <w:t> </w:t>
      </w:r>
      <w:r>
        <w:rPr/>
        <w:t>remains.</w:t>
      </w:r>
      <w:r>
        <w:rPr>
          <w:spacing w:val="-8"/>
        </w:rPr>
        <w:t> </w:t>
      </w:r>
      <w:r>
        <w:rPr/>
        <w:t>Furthermore,</w:t>
      </w:r>
      <w:r>
        <w:rPr>
          <w:spacing w:val="-7"/>
        </w:rPr>
        <w:t> </w:t>
      </w:r>
      <w:r>
        <w:rPr/>
        <w:t>the</w:t>
      </w:r>
      <w:r>
        <w:rPr>
          <w:spacing w:val="-8"/>
        </w:rPr>
        <w:t> </w:t>
      </w:r>
      <w:r>
        <w:rPr/>
        <w:t>fact</w:t>
      </w:r>
      <w:r>
        <w:rPr>
          <w:spacing w:val="-8"/>
        </w:rPr>
        <w:t> </w:t>
      </w:r>
      <w:r>
        <w:rPr/>
        <w:t>that</w:t>
      </w:r>
      <w:r>
        <w:rPr>
          <w:spacing w:val="-8"/>
        </w:rPr>
        <w:t> </w:t>
      </w:r>
      <w:r>
        <w:rPr/>
        <w:t>the</w:t>
      </w:r>
      <w:r>
        <w:rPr>
          <w:spacing w:val="-9"/>
        </w:rPr>
        <w:t> </w:t>
      </w:r>
      <w:r>
        <w:rPr/>
        <w:t>outcome</w:t>
      </w:r>
      <w:r>
        <w:rPr>
          <w:spacing w:val="-7"/>
        </w:rPr>
        <w:t> </w:t>
      </w:r>
      <w:r>
        <w:rPr/>
        <w:t>is</w:t>
      </w:r>
      <w:r>
        <w:rPr>
          <w:spacing w:val="-8"/>
        </w:rPr>
        <w:t> </w:t>
      </w:r>
      <w:r>
        <w:rPr/>
        <w:t>so</w:t>
      </w:r>
      <w:r>
        <w:rPr>
          <w:spacing w:val="-8"/>
        </w:rPr>
        <w:t> </w:t>
      </w:r>
      <w:r>
        <w:rPr/>
        <w:t>sensitive</w:t>
      </w:r>
      <w:r>
        <w:rPr>
          <w:spacing w:val="-9"/>
        </w:rPr>
        <w:t> </w:t>
      </w:r>
      <w:r>
        <w:rPr/>
        <w:t>to</w:t>
      </w:r>
      <w:r>
        <w:rPr>
          <w:spacing w:val="-7"/>
        </w:rPr>
        <w:t> </w:t>
      </w:r>
      <w:r>
        <w:rPr/>
        <w:t>parameters</w:t>
      </w:r>
      <w:r>
        <w:rPr>
          <w:spacing w:val="-7"/>
        </w:rPr>
        <w:t> </w:t>
      </w:r>
      <w:r>
        <w:rPr/>
        <w:t>which</w:t>
      </w:r>
      <w:r>
        <w:rPr>
          <w:spacing w:val="-8"/>
        </w:rPr>
        <w:t> </w:t>
      </w:r>
      <w:r>
        <w:rPr/>
        <w:t>are</w:t>
      </w:r>
      <w:r>
        <w:rPr>
          <w:spacing w:val="-8"/>
        </w:rPr>
        <w:t> </w:t>
      </w:r>
      <w:r>
        <w:rPr/>
        <w:t>not known</w:t>
      </w:r>
      <w:r>
        <w:rPr>
          <w:spacing w:val="-9"/>
        </w:rPr>
        <w:t> </w:t>
      </w:r>
      <w:r>
        <w:rPr/>
        <w:t>with</w:t>
      </w:r>
      <w:r>
        <w:rPr>
          <w:spacing w:val="-10"/>
        </w:rPr>
        <w:t> </w:t>
      </w:r>
      <w:r>
        <w:rPr/>
        <w:t>any</w:t>
      </w:r>
      <w:r>
        <w:rPr>
          <w:spacing w:val="-7"/>
        </w:rPr>
        <w:t> </w:t>
      </w:r>
      <w:r>
        <w:rPr/>
        <w:t>degree</w:t>
      </w:r>
      <w:r>
        <w:rPr>
          <w:spacing w:val="-9"/>
        </w:rPr>
        <w:t> </w:t>
      </w:r>
      <w:r>
        <w:rPr/>
        <w:t>of</w:t>
      </w:r>
      <w:r>
        <w:rPr>
          <w:spacing w:val="-9"/>
        </w:rPr>
        <w:t> </w:t>
      </w:r>
      <w:r>
        <w:rPr/>
        <w:t>certainty,</w:t>
      </w:r>
      <w:r>
        <w:rPr>
          <w:spacing w:val="-9"/>
        </w:rPr>
        <w:t> </w:t>
      </w:r>
      <w:r>
        <w:rPr/>
        <w:t>suggests</w:t>
      </w:r>
      <w:r>
        <w:rPr>
          <w:spacing w:val="-9"/>
        </w:rPr>
        <w:t> </w:t>
      </w:r>
      <w:r>
        <w:rPr/>
        <w:t>to</w:t>
      </w:r>
      <w:r>
        <w:rPr>
          <w:spacing w:val="-8"/>
        </w:rPr>
        <w:t> </w:t>
      </w:r>
      <w:r>
        <w:rPr/>
        <w:t>me</w:t>
      </w:r>
      <w:r>
        <w:rPr>
          <w:spacing w:val="-10"/>
        </w:rPr>
        <w:t> </w:t>
      </w:r>
      <w:r>
        <w:rPr/>
        <w:t>that</w:t>
      </w:r>
      <w:r>
        <w:rPr>
          <w:spacing w:val="-7"/>
        </w:rPr>
        <w:t> </w:t>
      </w:r>
      <w:r>
        <w:rPr/>
        <w:t>time-contingent</w:t>
      </w:r>
      <w:r>
        <w:rPr>
          <w:spacing w:val="-9"/>
        </w:rPr>
        <w:t> </w:t>
      </w:r>
      <w:r>
        <w:rPr/>
        <w:t>forward</w:t>
      </w:r>
      <w:r>
        <w:rPr>
          <w:spacing w:val="-8"/>
        </w:rPr>
        <w:t> </w:t>
      </w:r>
      <w:r>
        <w:rPr/>
        <w:t>guidance</w:t>
      </w:r>
      <w:r>
        <w:rPr>
          <w:spacing w:val="-9"/>
        </w:rPr>
        <w:t> </w:t>
      </w:r>
      <w:r>
        <w:rPr/>
        <w:t>is</w:t>
      </w:r>
      <w:r>
        <w:rPr>
          <w:spacing w:val="-9"/>
        </w:rPr>
        <w:t> </w:t>
      </w:r>
      <w:r>
        <w:rPr/>
        <w:t>very</w:t>
      </w:r>
      <w:r>
        <w:rPr>
          <w:spacing w:val="-9"/>
        </w:rPr>
        <w:t> </w:t>
      </w:r>
      <w:r>
        <w:rPr/>
        <w:t>uncertain, at least in the absence of any</w:t>
      </w:r>
      <w:r>
        <w:rPr>
          <w:spacing w:val="-8"/>
        </w:rPr>
        <w:t> </w:t>
      </w:r>
      <w:r>
        <w:rPr/>
        <w:t>qualification.</w:t>
      </w:r>
    </w:p>
    <w:p>
      <w:pPr>
        <w:pStyle w:val="BodyText"/>
        <w:spacing w:before="5"/>
        <w:rPr>
          <w:sz w:val="22"/>
        </w:rPr>
      </w:pPr>
    </w:p>
    <w:p>
      <w:pPr>
        <w:pStyle w:val="BodyText"/>
        <w:spacing w:line="357" w:lineRule="auto"/>
        <w:ind w:left="5061" w:right="441"/>
      </w:pPr>
      <w:r>
        <w:rPr/>
        <w:pict>
          <v:group style="position:absolute;margin-left:74.647003pt;margin-top:9.577212pt;width:226.85pt;height:223.7pt;mso-position-horizontal-relative:page;mso-position-vertical-relative:paragraph;z-index:251673600" coordorigin="1493,192" coordsize="4537,4474">
            <v:rect style="position:absolute;left:1500;top:198;width:4523;height:4460" filled="false" stroked="true" strokeweight=".706pt" strokecolor="#000000">
              <v:stroke dashstyle="solid"/>
            </v:rect>
            <v:line style="position:absolute" from="2009,1025" to="2009,3662" stroked="true" strokeweight=".65999pt" strokecolor="#868686">
              <v:stroke dashstyle="solid"/>
            </v:line>
            <v:shape style="position:absolute;left:1964;top:1018;width:46;height:2651" coordorigin="1964,1018" coordsize="46,2651" path="m2010,3656l1964,3656,1964,3669,2010,3669,2010,3656m2010,3128l1964,3128,1964,3142,2010,3142,2010,3128m2010,2601l1964,2601,1964,2614,2010,2614,2010,2601m2010,2074l1964,2074,1964,2087,2010,2087,2010,2074m2010,1545l1964,1545,1964,1559,2010,1559,2010,1545m2010,1018l1964,1018,1964,1031,2010,1031,2010,1018e" filled="true" fillcolor="#868686" stroked="false">
              <v:path arrowok="t"/>
              <v:fill type="solid"/>
            </v:shape>
            <v:line style="position:absolute" from="2010,3662" to="5750,3662" stroked="true" strokeweight=".66pt" strokecolor="#868686">
              <v:stroke dashstyle="solid"/>
            </v:line>
            <v:shape style="position:absolute;left:2002;top:3661;width:3754;height:47" coordorigin="2003,3662" coordsize="3754,47" path="m2016,3662l2003,3662,2003,3709,2016,3709,2016,3662m2328,3662l2315,3662,2315,3709,2328,3709,2328,3662m2640,3662l2627,3662,2627,3709,2640,3709,2640,3662m2951,3662l2938,3662,2938,3709,2951,3709,2951,3662m3263,3662l3250,3662,3250,3709,3263,3709,3263,3662m3575,3662l3562,3662,3562,3709,3575,3709,3575,3662m3886,3662l3872,3662,3872,3709,3886,3709,3886,3662m4199,3662l4186,3662,4186,3709,4199,3709,4199,3662m4511,3662l4496,3662,4496,3709,4511,3709,4511,3662m4822,3662l4808,3662,4808,3709,4822,3709,4822,3662m5134,3662l5120,3662,5120,3709,5134,3709,5134,3662m5446,3662l5431,3662,5431,3709,5446,3709,5446,3662m5756,3662l5743,3662,5743,3709,5756,3709,5756,3662e" filled="true" fillcolor="#868686" stroked="false">
              <v:path arrowok="t"/>
              <v:fill type="solid"/>
            </v:shape>
            <v:shape style="position:absolute;left:2142;top:1542;width:3476;height:2013" coordorigin="2142,1543" coordsize="3476,2013" path="m2170,1543l2156,1545,2149,1553,2142,1563,2144,1576,2465,1815,2594,1907,2724,1998,2855,2087,2987,2174,3119,2260,3252,2345,3387,2428,3521,2510,3657,2590,3793,2669,3931,2746,4138,2860,4347,2970,4558,3077,4771,3182,4985,3284,5201,3382,5596,3555,5609,3550,5612,3539,5617,3529,5612,3517,5217,3343,4996,3243,4777,3139,4560,3032,4345,2922,4131,2808,3989,2731,3849,2652,3709,2572,3570,2490,3432,2407,3294,2322,3158,2236,3022,2148,2888,2058,2754,1968,2622,1875,2490,1781,2170,1543xe" filled="true" fillcolor="#4a7ebb" stroked="false">
              <v:path arrowok="t"/>
              <v:fill type="solid"/>
            </v:shape>
            <v:shape style="position:absolute;left:2143;top:2739;width:3473;height:915" coordorigin="2143,2739" coordsize="3473,915" path="m2162,2739l2150,2744,2147,2756,2143,2767,2148,2779,2160,2782,2471,2887,2547,2911,2931,3031,3317,3145,3706,3252,4019,3332,4333,3408,4648,3478,4963,3543,5279,3603,5591,3652,5602,3653,5612,3646,5615,3634,5616,3623,5609,3613,5597,3610,5286,3562,4971,3502,4657,3437,4342,3367,4029,3292,3717,3212,3329,3105,2943,2992,2560,2872,2484,2847,2162,2739xe" filled="true" fillcolor="#be4b48" stroked="false">
              <v:path arrowok="t"/>
              <v:fill type="solid"/>
            </v:shape>
            <v:line style="position:absolute" from="3296,1634" to="3700,1634" stroked="true" strokeweight="2.1pt" strokecolor="#4a7ebb">
              <v:stroke dashstyle="solid"/>
            </v:line>
            <v:line style="position:absolute" from="3296,1919" to="3700,1919" stroked="true" strokeweight="2.1pt" strokecolor="#be4b48">
              <v:stroke dashstyle="solid"/>
            </v:line>
            <v:shape style="position:absolute;left:1644;top:1993;width:4054;height:2564" type="#_x0000_t202" filled="false" stroked="false">
              <v:textbox inset="0,0,0,0">
                <w:txbxContent>
                  <w:p>
                    <w:pPr>
                      <w:spacing w:line="168" w:lineRule="exact" w:before="0"/>
                      <w:ind w:left="27" w:right="0" w:firstLine="0"/>
                      <w:jc w:val="left"/>
                      <w:rPr>
                        <w:sz w:val="15"/>
                      </w:rPr>
                    </w:pPr>
                    <w:r>
                      <w:rPr>
                        <w:sz w:val="15"/>
                      </w:rPr>
                      <w:t>1.5</w:t>
                    </w:r>
                  </w:p>
                  <w:p>
                    <w:pPr>
                      <w:spacing w:line="240" w:lineRule="auto" w:before="0"/>
                      <w:rPr>
                        <w:sz w:val="16"/>
                      </w:rPr>
                    </w:pPr>
                  </w:p>
                  <w:p>
                    <w:pPr>
                      <w:spacing w:line="240" w:lineRule="auto" w:before="9"/>
                      <w:rPr>
                        <w:sz w:val="14"/>
                      </w:rPr>
                    </w:pPr>
                  </w:p>
                  <w:p>
                    <w:pPr>
                      <w:spacing w:before="0"/>
                      <w:ind w:left="0" w:right="3814" w:firstLine="0"/>
                      <w:jc w:val="right"/>
                      <w:rPr>
                        <w:sz w:val="15"/>
                      </w:rPr>
                    </w:pPr>
                    <w:r>
                      <w:rPr>
                        <w:sz w:val="15"/>
                      </w:rPr>
                      <w:t>1</w:t>
                    </w:r>
                  </w:p>
                  <w:p>
                    <w:pPr>
                      <w:spacing w:line="240" w:lineRule="auto" w:before="0"/>
                      <w:rPr>
                        <w:sz w:val="16"/>
                      </w:rPr>
                    </w:pPr>
                  </w:p>
                  <w:p>
                    <w:pPr>
                      <w:spacing w:line="240" w:lineRule="auto" w:before="10"/>
                      <w:rPr>
                        <w:sz w:val="14"/>
                      </w:rPr>
                    </w:pPr>
                  </w:p>
                  <w:p>
                    <w:pPr>
                      <w:spacing w:before="1"/>
                      <w:ind w:left="0" w:right="3814" w:firstLine="0"/>
                      <w:jc w:val="right"/>
                      <w:rPr>
                        <w:sz w:val="15"/>
                      </w:rPr>
                    </w:pPr>
                    <w:r>
                      <w:rPr>
                        <w:sz w:val="15"/>
                      </w:rPr>
                      <w:t>0.5</w:t>
                    </w:r>
                  </w:p>
                  <w:p>
                    <w:pPr>
                      <w:spacing w:line="240" w:lineRule="auto" w:before="0"/>
                      <w:rPr>
                        <w:sz w:val="16"/>
                      </w:rPr>
                    </w:pPr>
                  </w:p>
                  <w:p>
                    <w:pPr>
                      <w:spacing w:line="240" w:lineRule="auto" w:before="9"/>
                      <w:rPr>
                        <w:sz w:val="14"/>
                      </w:rPr>
                    </w:pPr>
                  </w:p>
                  <w:p>
                    <w:pPr>
                      <w:spacing w:before="0"/>
                      <w:ind w:left="0" w:right="3660" w:firstLine="0"/>
                      <w:jc w:val="center"/>
                      <w:rPr>
                        <w:sz w:val="15"/>
                      </w:rPr>
                    </w:pPr>
                    <w:r>
                      <w:rPr>
                        <w:sz w:val="15"/>
                      </w:rPr>
                      <w:t>0</w:t>
                    </w:r>
                  </w:p>
                  <w:p>
                    <w:pPr>
                      <w:tabs>
                        <w:tab w:pos="771" w:val="left" w:leader="none"/>
                        <w:tab w:pos="1083" w:val="left" w:leader="none"/>
                        <w:tab w:pos="1395" w:val="left" w:leader="none"/>
                        <w:tab w:pos="1707" w:val="left" w:leader="none"/>
                        <w:tab w:pos="2018" w:val="left" w:leader="none"/>
                        <w:tab w:pos="2330" w:val="left" w:leader="none"/>
                        <w:tab w:pos="2642" w:val="left" w:leader="none"/>
                        <w:tab w:pos="2953" w:val="left" w:leader="none"/>
                      </w:tabs>
                      <w:spacing w:before="7"/>
                      <w:ind w:left="461" w:right="0" w:firstLine="0"/>
                      <w:jc w:val="center"/>
                      <w:rPr>
                        <w:sz w:val="15"/>
                      </w:rPr>
                    </w:pPr>
                    <w:r>
                      <w:rPr>
                        <w:sz w:val="15"/>
                      </w:rPr>
                      <w:t>1</w:t>
                      <w:tab/>
                      <w:t>2</w:t>
                      <w:tab/>
                      <w:t>3</w:t>
                      <w:tab/>
                      <w:t>4</w:t>
                      <w:tab/>
                      <w:t>5</w:t>
                      <w:tab/>
                      <w:t>6</w:t>
                      <w:tab/>
                      <w:t>7</w:t>
                      <w:tab/>
                      <w:t>8</w:t>
                      <w:tab/>
                      <w:t>9 10 11</w:t>
                    </w:r>
                    <w:r>
                      <w:rPr>
                        <w:spacing w:val="14"/>
                        <w:sz w:val="15"/>
                      </w:rPr>
                      <w:t> </w:t>
                    </w:r>
                    <w:r>
                      <w:rPr>
                        <w:sz w:val="15"/>
                      </w:rPr>
                      <w:t>12</w:t>
                    </w:r>
                  </w:p>
                  <w:p>
                    <w:pPr>
                      <w:spacing w:before="57"/>
                      <w:ind w:left="419" w:right="0" w:firstLine="0"/>
                      <w:jc w:val="center"/>
                      <w:rPr>
                        <w:b/>
                        <w:sz w:val="15"/>
                      </w:rPr>
                    </w:pPr>
                    <w:r>
                      <w:rPr>
                        <w:b/>
                        <w:sz w:val="15"/>
                      </w:rPr>
                      <w:t>Quarters</w:t>
                    </w:r>
                  </w:p>
                  <w:p>
                    <w:pPr>
                      <w:spacing w:line="240" w:lineRule="auto" w:before="3"/>
                      <w:rPr>
                        <w:b/>
                        <w:sz w:val="16"/>
                      </w:rPr>
                    </w:pPr>
                  </w:p>
                  <w:p>
                    <w:pPr>
                      <w:spacing w:line="218" w:lineRule="exact" w:before="0"/>
                      <w:ind w:left="0" w:right="0" w:firstLine="0"/>
                      <w:jc w:val="left"/>
                      <w:rPr>
                        <w:sz w:val="19"/>
                      </w:rPr>
                    </w:pPr>
                    <w:r>
                      <w:rPr>
                        <w:sz w:val="15"/>
                      </w:rPr>
                      <w:t>Source: Author’s calculations. See appendix</w:t>
                    </w:r>
                    <w:r>
                      <w:rPr>
                        <w:sz w:val="19"/>
                      </w:rPr>
                      <w:t>.</w:t>
                    </w:r>
                  </w:p>
                </w:txbxContent>
              </v:textbox>
              <w10:wrap type="none"/>
            </v:shape>
            <v:shape style="position:absolute;left:3717;top:1547;width:549;height:451" type="#_x0000_t202" filled="false" stroked="false">
              <v:textbox inset="0,0,0,0">
                <w:txbxContent>
                  <w:p>
                    <w:pPr>
                      <w:spacing w:line="168" w:lineRule="exact" w:before="0"/>
                      <w:ind w:left="0" w:right="0" w:firstLine="0"/>
                      <w:jc w:val="left"/>
                      <w:rPr>
                        <w:sz w:val="15"/>
                      </w:rPr>
                    </w:pPr>
                    <w:r>
                      <w:rPr>
                        <w:sz w:val="15"/>
                      </w:rPr>
                      <w:t>Output</w:t>
                    </w:r>
                  </w:p>
                  <w:p>
                    <w:pPr>
                      <w:spacing w:before="110"/>
                      <w:ind w:left="0" w:right="0" w:firstLine="0"/>
                      <w:jc w:val="left"/>
                      <w:rPr>
                        <w:sz w:val="15"/>
                      </w:rPr>
                    </w:pPr>
                    <w:r>
                      <w:rPr>
                        <w:sz w:val="15"/>
                      </w:rPr>
                      <w:t>Inflation</w:t>
                    </w:r>
                  </w:p>
                </w:txbxContent>
              </v:textbox>
              <w10:wrap type="none"/>
            </v:shape>
            <v:shape style="position:absolute;left:1797;top:1465;width:104;height:168" type="#_x0000_t202" filled="false" stroked="false">
              <v:textbox inset="0,0,0,0">
                <w:txbxContent>
                  <w:p>
                    <w:pPr>
                      <w:spacing w:line="168" w:lineRule="exact" w:before="0"/>
                      <w:ind w:left="0" w:right="0" w:firstLine="0"/>
                      <w:jc w:val="left"/>
                      <w:rPr>
                        <w:sz w:val="15"/>
                      </w:rPr>
                    </w:pPr>
                    <w:r>
                      <w:rPr>
                        <w:sz w:val="15"/>
                      </w:rPr>
                      <w:t>2</w:t>
                    </w:r>
                  </w:p>
                </w:txbxContent>
              </v:textbox>
              <w10:wrap type="none"/>
            </v:shape>
            <v:shape style="position:absolute;left:1644;top:276;width:4162;height:829" type="#_x0000_t202" filled="false" stroked="false">
              <v:textbox inset="0,0,0,0">
                <w:txbxContent>
                  <w:p>
                    <w:pPr>
                      <w:spacing w:line="240" w:lineRule="auto" w:before="0"/>
                      <w:ind w:left="0" w:right="-14" w:firstLine="0"/>
                      <w:jc w:val="left"/>
                      <w:rPr>
                        <w:b/>
                        <w:sz w:val="17"/>
                      </w:rPr>
                    </w:pPr>
                    <w:r>
                      <w:rPr>
                        <w:b/>
                        <w:color w:val="4F82BD"/>
                        <w:sz w:val="17"/>
                      </w:rPr>
                      <w:t>Chart 2: The Effect of Holding Bank Rate down with weaker Consumption and Inflation Effects</w:t>
                    </w:r>
                  </w:p>
                  <w:p>
                    <w:pPr>
                      <w:spacing w:line="137" w:lineRule="exact" w:before="0"/>
                      <w:ind w:left="491" w:right="0" w:firstLine="0"/>
                      <w:jc w:val="left"/>
                      <w:rPr>
                        <w:b/>
                        <w:sz w:val="15"/>
                      </w:rPr>
                    </w:pPr>
                    <w:r>
                      <w:rPr>
                        <w:b/>
                        <w:sz w:val="15"/>
                      </w:rPr>
                      <w:t>Percentage points</w:t>
                    </w:r>
                  </w:p>
                  <w:p>
                    <w:pPr>
                      <w:spacing w:before="127"/>
                      <w:ind w:left="27" w:right="0" w:firstLine="0"/>
                      <w:jc w:val="left"/>
                      <w:rPr>
                        <w:sz w:val="15"/>
                      </w:rPr>
                    </w:pPr>
                    <w:r>
                      <w:rPr>
                        <w:sz w:val="15"/>
                      </w:rPr>
                      <w:t>2.5</w:t>
                    </w:r>
                  </w:p>
                </w:txbxContent>
              </v:textbox>
              <w10:wrap type="none"/>
            </v:shape>
            <w10:wrap type="none"/>
          </v:group>
        </w:pict>
      </w:r>
      <w:r>
        <w:rPr/>
        <w:t>State-contingent forward guidance, of course, can avoid this problem (Campbell, Evans, Fisher and Justiano, 2012). If the policy provides a stimulus much stronger than we have assumed in our recent </w:t>
      </w:r>
      <w:r>
        <w:rPr>
          <w:i/>
        </w:rPr>
        <w:t>Inflation Report, </w:t>
      </w:r>
      <w:r>
        <w:rPr/>
        <w:t>unemployment will fall to the threshold of seven per cent earlier than we expect. We will be able to respond without needing to break a promise so as to avoid a ride to disaster. Equally, if supply conditions are different from what we regard as most likely, perhaps because productivity growth is different from what we have assumed, then we will be able to react appropriately. But what are the implications of the policy being state-contingent rather than time-contingent for the effects of the policy itself?</w:t>
      </w:r>
    </w:p>
    <w:p>
      <w:pPr>
        <w:pStyle w:val="BodyText"/>
        <w:spacing w:before="7"/>
        <w:rPr>
          <w:sz w:val="21"/>
        </w:rPr>
      </w:pPr>
    </w:p>
    <w:p>
      <w:pPr>
        <w:pStyle w:val="BodyText"/>
        <w:spacing w:line="357" w:lineRule="auto"/>
        <w:ind w:left="5316" w:right="447"/>
      </w:pPr>
      <w:r>
        <w:rPr/>
        <w:pict>
          <v:group style="position:absolute;margin-left:87.007004pt;margin-top:5.435536pt;width:226.95pt;height:212.75pt;mso-position-horizontal-relative:page;mso-position-vertical-relative:paragraph;z-index:251668480" coordorigin="1740,109" coordsize="4539,4255">
            <v:shape style="position:absolute;left:1891;top:769;width:3748;height:3172" type="#_x0000_t75" stroked="false">
              <v:imagedata r:id="rId11" o:title=""/>
            </v:shape>
            <v:shape style="position:absolute;left:1747;top:115;width:4524;height:4241" type="#_x0000_t202" filled="false" stroked="true" strokeweight=".706pt" strokecolor="#000000">
              <v:textbox inset="0,0,0,0">
                <w:txbxContent>
                  <w:p>
                    <w:pPr>
                      <w:spacing w:before="67"/>
                      <w:ind w:left="136" w:right="143" w:firstLine="0"/>
                      <w:jc w:val="left"/>
                      <w:rPr>
                        <w:b/>
                        <w:sz w:val="17"/>
                      </w:rPr>
                    </w:pPr>
                    <w:r>
                      <w:rPr>
                        <w:b/>
                        <w:color w:val="4F82BD"/>
                        <w:sz w:val="17"/>
                      </w:rPr>
                      <w:t>Chart 3: The Probability of Unemployment falling to 7 per cent on or before the date shown</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0"/>
                      <w:rPr>
                        <w:b/>
                        <w:sz w:val="16"/>
                      </w:rPr>
                    </w:pPr>
                  </w:p>
                  <w:p>
                    <w:pPr>
                      <w:spacing w:before="1"/>
                      <w:ind w:left="136" w:right="0" w:firstLine="0"/>
                      <w:jc w:val="left"/>
                      <w:rPr>
                        <w:i/>
                        <w:sz w:val="15"/>
                      </w:rPr>
                    </w:pPr>
                    <w:r>
                      <w:rPr>
                        <w:sz w:val="15"/>
                      </w:rPr>
                      <w:t>Source: November </w:t>
                    </w:r>
                    <w:r>
                      <w:rPr>
                        <w:i/>
                        <w:sz w:val="15"/>
                      </w:rPr>
                      <w:t>Inflation Report</w:t>
                    </w:r>
                  </w:p>
                </w:txbxContent>
              </v:textbox>
              <v:stroke dashstyle="solid"/>
              <w10:wrap type="none"/>
            </v:shape>
            <w10:wrap type="none"/>
          </v:group>
        </w:pict>
      </w:r>
      <w:r>
        <w:rPr/>
        <w:t>As</w:t>
      </w:r>
      <w:r>
        <w:rPr>
          <w:spacing w:val="-9"/>
        </w:rPr>
        <w:t> </w:t>
      </w:r>
      <w:r>
        <w:rPr/>
        <w:t>many</w:t>
      </w:r>
      <w:r>
        <w:rPr>
          <w:spacing w:val="-10"/>
        </w:rPr>
        <w:t> </w:t>
      </w:r>
      <w:r>
        <w:rPr/>
        <w:t>people</w:t>
      </w:r>
      <w:r>
        <w:rPr>
          <w:spacing w:val="-10"/>
        </w:rPr>
        <w:t> </w:t>
      </w:r>
      <w:r>
        <w:rPr/>
        <w:t>have</w:t>
      </w:r>
      <w:r>
        <w:rPr>
          <w:spacing w:val="-10"/>
        </w:rPr>
        <w:t> </w:t>
      </w:r>
      <w:r>
        <w:rPr/>
        <w:t>pointed</w:t>
      </w:r>
      <w:r>
        <w:rPr>
          <w:spacing w:val="-9"/>
        </w:rPr>
        <w:t> </w:t>
      </w:r>
      <w:r>
        <w:rPr/>
        <w:t>out,</w:t>
      </w:r>
      <w:r>
        <w:rPr>
          <w:spacing w:val="-8"/>
        </w:rPr>
        <w:t> </w:t>
      </w:r>
      <w:r>
        <w:rPr/>
        <w:t>a</w:t>
      </w:r>
      <w:r>
        <w:rPr>
          <w:spacing w:val="-11"/>
        </w:rPr>
        <w:t> </w:t>
      </w:r>
      <w:r>
        <w:rPr/>
        <w:t>distinguishing feature of a state-contingent policy is that people cannot be certain about the date at which the relevant state, in our case unemployment of seven per cent, will be reached. Some of the MPC’s critics have suggested that this is a weakness of the policy. I should say that I regard it as a strength. The future is uncertain and no one can change that. What is important is that the MPC reacts appropriately to events as they evolve. Anyway, I can address the same issue, exploring the impact of holding the Bank Rate lower</w:t>
      </w:r>
      <w:r>
        <w:rPr>
          <w:spacing w:val="-10"/>
        </w:rPr>
        <w:t> </w:t>
      </w:r>
      <w:r>
        <w:rPr/>
        <w:t>than</w:t>
      </w:r>
      <w:r>
        <w:rPr>
          <w:spacing w:val="-11"/>
        </w:rPr>
        <w:t> </w:t>
      </w:r>
      <w:r>
        <w:rPr/>
        <w:t>people</w:t>
      </w:r>
      <w:r>
        <w:rPr>
          <w:spacing w:val="-9"/>
        </w:rPr>
        <w:t> </w:t>
      </w:r>
      <w:r>
        <w:rPr/>
        <w:t>would</w:t>
      </w:r>
      <w:r>
        <w:rPr>
          <w:spacing w:val="-10"/>
        </w:rPr>
        <w:t> </w:t>
      </w:r>
      <w:r>
        <w:rPr/>
        <w:t>otherwise</w:t>
      </w:r>
      <w:r>
        <w:rPr>
          <w:spacing w:val="-10"/>
        </w:rPr>
        <w:t> </w:t>
      </w:r>
      <w:r>
        <w:rPr/>
        <w:t>have</w:t>
      </w:r>
      <w:r>
        <w:rPr>
          <w:spacing w:val="-10"/>
        </w:rPr>
        <w:t> </w:t>
      </w:r>
      <w:r>
        <w:rPr/>
        <w:t>expected with the additional assumption that people</w:t>
      </w:r>
      <w:r>
        <w:rPr>
          <w:spacing w:val="-31"/>
        </w:rPr>
        <w:t> </w:t>
      </w:r>
      <w:r>
        <w:rPr/>
        <w:t>are</w:t>
      </w:r>
    </w:p>
    <w:p>
      <w:pPr>
        <w:spacing w:after="0" w:line="357" w:lineRule="auto"/>
        <w:sectPr>
          <w:footerReference w:type="default" r:id="rId10"/>
          <w:pgSz w:w="12240" w:h="15840"/>
          <w:pgMar w:footer="1240" w:header="0" w:top="1440" w:bottom="1440" w:left="1140" w:right="1140"/>
        </w:sectPr>
      </w:pPr>
    </w:p>
    <w:p>
      <w:pPr>
        <w:pStyle w:val="BodyText"/>
        <w:spacing w:before="79"/>
        <w:ind w:left="447"/>
      </w:pPr>
      <w:r>
        <w:rPr/>
        <w:t>uncertain how long this policy will be pursued</w:t>
      </w:r>
    </w:p>
    <w:p>
      <w:pPr>
        <w:pStyle w:val="BodyText"/>
        <w:spacing w:line="355" w:lineRule="auto" w:before="107"/>
        <w:ind w:left="447"/>
      </w:pPr>
      <w:r>
        <w:rPr/>
        <w:t>(Carlstrom,</w:t>
      </w:r>
      <w:r>
        <w:rPr>
          <w:spacing w:val="-12"/>
        </w:rPr>
        <w:t> </w:t>
      </w:r>
      <w:r>
        <w:rPr/>
        <w:t>Paustian</w:t>
      </w:r>
      <w:r>
        <w:rPr>
          <w:spacing w:val="-11"/>
        </w:rPr>
        <w:t> </w:t>
      </w:r>
      <w:r>
        <w:rPr/>
        <w:t>and</w:t>
      </w:r>
      <w:r>
        <w:rPr>
          <w:spacing w:val="-11"/>
        </w:rPr>
        <w:t> </w:t>
      </w:r>
      <w:r>
        <w:rPr/>
        <w:t>Fuerst,</w:t>
      </w:r>
      <w:r>
        <w:rPr>
          <w:spacing w:val="-9"/>
        </w:rPr>
        <w:t> </w:t>
      </w:r>
      <w:r>
        <w:rPr/>
        <w:t>2013).</w:t>
      </w:r>
      <w:r>
        <w:rPr>
          <w:spacing w:val="-9"/>
        </w:rPr>
        <w:t> </w:t>
      </w:r>
      <w:r>
        <w:rPr/>
        <w:t>The</w:t>
      </w:r>
      <w:r>
        <w:rPr>
          <w:spacing w:val="-11"/>
        </w:rPr>
        <w:t> </w:t>
      </w:r>
      <w:r>
        <w:rPr>
          <w:i/>
        </w:rPr>
        <w:t>Inflation</w:t>
      </w:r>
      <w:r>
        <w:rPr>
          <w:i/>
          <w:spacing w:val="-9"/>
        </w:rPr>
        <w:t> </w:t>
      </w:r>
      <w:r>
        <w:rPr>
          <w:i/>
        </w:rPr>
        <w:t>Report</w:t>
      </w:r>
      <w:r>
        <w:rPr>
          <w:i/>
          <w:spacing w:val="-9"/>
        </w:rPr>
        <w:t> </w:t>
      </w:r>
      <w:r>
        <w:rPr/>
        <w:t>provides</w:t>
      </w:r>
      <w:r>
        <w:rPr>
          <w:spacing w:val="-10"/>
        </w:rPr>
        <w:t> </w:t>
      </w:r>
      <w:r>
        <w:rPr/>
        <w:t>a</w:t>
      </w:r>
      <w:r>
        <w:rPr>
          <w:spacing w:val="-11"/>
        </w:rPr>
        <w:t> </w:t>
      </w:r>
      <w:r>
        <w:rPr/>
        <w:t>reference</w:t>
      </w:r>
      <w:r>
        <w:rPr>
          <w:spacing w:val="-10"/>
        </w:rPr>
        <w:t> </w:t>
      </w:r>
      <w:r>
        <w:rPr/>
        <w:t>point</w:t>
      </w:r>
      <w:r>
        <w:rPr>
          <w:spacing w:val="-10"/>
        </w:rPr>
        <w:t> </w:t>
      </w:r>
      <w:r>
        <w:rPr/>
        <w:t>for</w:t>
      </w:r>
      <w:r>
        <w:rPr>
          <w:spacing w:val="-10"/>
        </w:rPr>
        <w:t> </w:t>
      </w:r>
      <w:r>
        <w:rPr/>
        <w:t>quantifying</w:t>
      </w:r>
      <w:r>
        <w:rPr>
          <w:spacing w:val="-10"/>
        </w:rPr>
        <w:t> </w:t>
      </w:r>
      <w:r>
        <w:rPr/>
        <w:t>this uncertainty.</w:t>
      </w:r>
    </w:p>
    <w:p>
      <w:pPr>
        <w:pStyle w:val="BodyText"/>
        <w:spacing w:before="2"/>
        <w:rPr>
          <w:sz w:val="23"/>
        </w:rPr>
      </w:pPr>
    </w:p>
    <w:p>
      <w:pPr>
        <w:pStyle w:val="BodyText"/>
        <w:spacing w:line="357" w:lineRule="auto"/>
        <w:ind w:left="447" w:right="441"/>
      </w:pPr>
      <w:r>
        <w:rPr/>
        <w:t>Chart</w:t>
      </w:r>
      <w:r>
        <w:rPr>
          <w:spacing w:val="-9"/>
        </w:rPr>
        <w:t> </w:t>
      </w:r>
      <w:r>
        <w:rPr/>
        <w:t>3</w:t>
      </w:r>
      <w:r>
        <w:rPr>
          <w:spacing w:val="-8"/>
        </w:rPr>
        <w:t> </w:t>
      </w:r>
      <w:r>
        <w:rPr/>
        <w:t>shows</w:t>
      </w:r>
      <w:r>
        <w:rPr>
          <w:spacing w:val="-8"/>
        </w:rPr>
        <w:t> </w:t>
      </w:r>
      <w:r>
        <w:rPr/>
        <w:t>the</w:t>
      </w:r>
      <w:r>
        <w:rPr>
          <w:spacing w:val="-8"/>
        </w:rPr>
        <w:t> </w:t>
      </w:r>
      <w:r>
        <w:rPr/>
        <w:t>MPC’s</w:t>
      </w:r>
      <w:r>
        <w:rPr>
          <w:spacing w:val="-7"/>
        </w:rPr>
        <w:t> </w:t>
      </w:r>
      <w:r>
        <w:rPr/>
        <w:t>estimate</w:t>
      </w:r>
      <w:r>
        <w:rPr>
          <w:spacing w:val="-8"/>
        </w:rPr>
        <w:t> </w:t>
      </w:r>
      <w:r>
        <w:rPr/>
        <w:t>of</w:t>
      </w:r>
      <w:r>
        <w:rPr>
          <w:spacing w:val="-7"/>
        </w:rPr>
        <w:t> </w:t>
      </w:r>
      <w:r>
        <w:rPr/>
        <w:t>the</w:t>
      </w:r>
      <w:r>
        <w:rPr>
          <w:spacing w:val="-9"/>
        </w:rPr>
        <w:t> </w:t>
      </w:r>
      <w:r>
        <w:rPr/>
        <w:t>probability</w:t>
      </w:r>
      <w:r>
        <w:rPr>
          <w:spacing w:val="-6"/>
        </w:rPr>
        <w:t> </w:t>
      </w:r>
      <w:r>
        <w:rPr/>
        <w:t>that</w:t>
      </w:r>
      <w:r>
        <w:rPr>
          <w:spacing w:val="-8"/>
        </w:rPr>
        <w:t> </w:t>
      </w:r>
      <w:r>
        <w:rPr/>
        <w:t>the</w:t>
      </w:r>
      <w:r>
        <w:rPr>
          <w:spacing w:val="-8"/>
        </w:rPr>
        <w:t> </w:t>
      </w:r>
      <w:r>
        <w:rPr/>
        <w:t>unemployment</w:t>
      </w:r>
      <w:r>
        <w:rPr>
          <w:spacing w:val="-6"/>
        </w:rPr>
        <w:t> </w:t>
      </w:r>
      <w:r>
        <w:rPr/>
        <w:t>rate</w:t>
      </w:r>
      <w:r>
        <w:rPr>
          <w:spacing w:val="-6"/>
        </w:rPr>
        <w:t> </w:t>
      </w:r>
      <w:r>
        <w:rPr/>
        <w:t>will</w:t>
      </w:r>
      <w:r>
        <w:rPr>
          <w:spacing w:val="-8"/>
        </w:rPr>
        <w:t> </w:t>
      </w:r>
      <w:r>
        <w:rPr/>
        <w:t>have</w:t>
      </w:r>
      <w:r>
        <w:rPr>
          <w:spacing w:val="-9"/>
        </w:rPr>
        <w:t> </w:t>
      </w:r>
      <w:r>
        <w:rPr/>
        <w:t>fallen</w:t>
      </w:r>
      <w:r>
        <w:rPr>
          <w:spacing w:val="-8"/>
        </w:rPr>
        <w:t> </w:t>
      </w:r>
      <w:r>
        <w:rPr/>
        <w:t>to</w:t>
      </w:r>
      <w:r>
        <w:rPr>
          <w:spacing w:val="-7"/>
        </w:rPr>
        <w:t> </w:t>
      </w:r>
      <w:r>
        <w:rPr/>
        <w:t>the</w:t>
      </w:r>
      <w:r>
        <w:rPr>
          <w:spacing w:val="-9"/>
        </w:rPr>
        <w:t> </w:t>
      </w:r>
      <w:r>
        <w:rPr/>
        <w:t>seven per cent threshold at any time in the next three years. It should be stressed that this does not give the probability</w:t>
      </w:r>
      <w:r>
        <w:rPr>
          <w:spacing w:val="-5"/>
        </w:rPr>
        <w:t> </w:t>
      </w:r>
      <w:r>
        <w:rPr/>
        <w:t>of</w:t>
      </w:r>
      <w:r>
        <w:rPr>
          <w:spacing w:val="-7"/>
        </w:rPr>
        <w:t> </w:t>
      </w:r>
      <w:r>
        <w:rPr/>
        <w:t>the</w:t>
      </w:r>
      <w:r>
        <w:rPr>
          <w:spacing w:val="-5"/>
        </w:rPr>
        <w:t> </w:t>
      </w:r>
      <w:r>
        <w:rPr/>
        <w:t>Bank</w:t>
      </w:r>
      <w:r>
        <w:rPr>
          <w:spacing w:val="-5"/>
        </w:rPr>
        <w:t> </w:t>
      </w:r>
      <w:r>
        <w:rPr/>
        <w:t>Rate</w:t>
      </w:r>
      <w:r>
        <w:rPr>
          <w:spacing w:val="-5"/>
        </w:rPr>
        <w:t> </w:t>
      </w:r>
      <w:r>
        <w:rPr/>
        <w:t>being</w:t>
      </w:r>
      <w:r>
        <w:rPr>
          <w:spacing w:val="-5"/>
        </w:rPr>
        <w:t> </w:t>
      </w:r>
      <w:r>
        <w:rPr/>
        <w:t>raised</w:t>
      </w:r>
      <w:r>
        <w:rPr>
          <w:spacing w:val="-6"/>
        </w:rPr>
        <w:t> </w:t>
      </w:r>
      <w:r>
        <w:rPr/>
        <w:t>at</w:t>
      </w:r>
      <w:r>
        <w:rPr>
          <w:spacing w:val="-5"/>
        </w:rPr>
        <w:t> </w:t>
      </w:r>
      <w:r>
        <w:rPr/>
        <w:t>each</w:t>
      </w:r>
      <w:r>
        <w:rPr>
          <w:spacing w:val="-7"/>
        </w:rPr>
        <w:t> </w:t>
      </w:r>
      <w:r>
        <w:rPr/>
        <w:t>of</w:t>
      </w:r>
      <w:r>
        <w:rPr>
          <w:spacing w:val="-5"/>
        </w:rPr>
        <w:t> </w:t>
      </w:r>
      <w:r>
        <w:rPr/>
        <w:t>these</w:t>
      </w:r>
      <w:r>
        <w:rPr>
          <w:spacing w:val="-6"/>
        </w:rPr>
        <w:t> </w:t>
      </w:r>
      <w:r>
        <w:rPr/>
        <w:t>dates,</w:t>
      </w:r>
      <w:r>
        <w:rPr>
          <w:spacing w:val="-5"/>
        </w:rPr>
        <w:t> </w:t>
      </w:r>
      <w:r>
        <w:rPr/>
        <w:t>for</w:t>
      </w:r>
      <w:r>
        <w:rPr>
          <w:spacing w:val="-5"/>
        </w:rPr>
        <w:t> </w:t>
      </w:r>
      <w:r>
        <w:rPr/>
        <w:t>two</w:t>
      </w:r>
      <w:r>
        <w:rPr>
          <w:spacing w:val="-6"/>
        </w:rPr>
        <w:t> </w:t>
      </w:r>
      <w:r>
        <w:rPr/>
        <w:t>reasons.</w:t>
      </w:r>
      <w:r>
        <w:rPr>
          <w:spacing w:val="-5"/>
        </w:rPr>
        <w:t> </w:t>
      </w:r>
      <w:r>
        <w:rPr/>
        <w:t>First</w:t>
      </w:r>
      <w:r>
        <w:rPr>
          <w:spacing w:val="-5"/>
        </w:rPr>
        <w:t> </w:t>
      </w:r>
      <w:r>
        <w:rPr/>
        <w:t>of</w:t>
      </w:r>
      <w:r>
        <w:rPr>
          <w:spacing w:val="-5"/>
        </w:rPr>
        <w:t> </w:t>
      </w:r>
      <w:r>
        <w:rPr/>
        <w:t>all,</w:t>
      </w:r>
      <w:r>
        <w:rPr>
          <w:spacing w:val="-5"/>
        </w:rPr>
        <w:t> </w:t>
      </w:r>
      <w:r>
        <w:rPr/>
        <w:t>whatever</w:t>
      </w:r>
      <w:r>
        <w:rPr>
          <w:spacing w:val="-5"/>
        </w:rPr>
        <w:t> </w:t>
      </w:r>
      <w:r>
        <w:rPr/>
        <w:t>is</w:t>
      </w:r>
      <w:r>
        <w:rPr>
          <w:spacing w:val="-4"/>
        </w:rPr>
        <w:t> </w:t>
      </w:r>
      <w:r>
        <w:rPr/>
        <w:t>the probability of one of the three knock-outs arising and MPC deciding to end the guidance, it must be greater than zero. This suggests that the probability of raising the rate at any time ought to be higher than Chart 3 suggests.</w:t>
      </w:r>
      <w:r>
        <w:rPr>
          <w:spacing w:val="-8"/>
        </w:rPr>
        <w:t> </w:t>
      </w:r>
      <w:r>
        <w:rPr/>
        <w:t>But,</w:t>
      </w:r>
      <w:r>
        <w:rPr>
          <w:spacing w:val="-8"/>
        </w:rPr>
        <w:t> </w:t>
      </w:r>
      <w:r>
        <w:rPr/>
        <w:t>conversely,</w:t>
      </w:r>
      <w:r>
        <w:rPr>
          <w:spacing w:val="-6"/>
        </w:rPr>
        <w:t> </w:t>
      </w:r>
      <w:r>
        <w:rPr/>
        <w:t>as</w:t>
      </w:r>
      <w:r>
        <w:rPr>
          <w:spacing w:val="-7"/>
        </w:rPr>
        <w:t> </w:t>
      </w:r>
      <w:r>
        <w:rPr/>
        <w:t>my</w:t>
      </w:r>
      <w:r>
        <w:rPr>
          <w:spacing w:val="-9"/>
        </w:rPr>
        <w:t> </w:t>
      </w:r>
      <w:r>
        <w:rPr/>
        <w:t>colleagues</w:t>
      </w:r>
      <w:r>
        <w:rPr>
          <w:spacing w:val="-8"/>
        </w:rPr>
        <w:t> </w:t>
      </w:r>
      <w:r>
        <w:rPr/>
        <w:t>and</w:t>
      </w:r>
      <w:r>
        <w:rPr>
          <w:spacing w:val="-8"/>
        </w:rPr>
        <w:t> </w:t>
      </w:r>
      <w:r>
        <w:rPr/>
        <w:t>I</w:t>
      </w:r>
      <w:r>
        <w:rPr>
          <w:spacing w:val="-8"/>
        </w:rPr>
        <w:t> </w:t>
      </w:r>
      <w:r>
        <w:rPr/>
        <w:t>have</w:t>
      </w:r>
      <w:r>
        <w:rPr>
          <w:spacing w:val="-8"/>
        </w:rPr>
        <w:t> </w:t>
      </w:r>
      <w:r>
        <w:rPr/>
        <w:t>pointed</w:t>
      </w:r>
      <w:r>
        <w:rPr>
          <w:spacing w:val="-8"/>
        </w:rPr>
        <w:t> </w:t>
      </w:r>
      <w:r>
        <w:rPr/>
        <w:t>out</w:t>
      </w:r>
      <w:r>
        <w:rPr>
          <w:spacing w:val="-6"/>
        </w:rPr>
        <w:t> </w:t>
      </w:r>
      <w:r>
        <w:rPr/>
        <w:t>(see</w:t>
      </w:r>
      <w:r>
        <w:rPr>
          <w:spacing w:val="-9"/>
        </w:rPr>
        <w:t> </w:t>
      </w:r>
      <w:r>
        <w:rPr/>
        <w:t>e.g.</w:t>
      </w:r>
      <w:r>
        <w:rPr>
          <w:spacing w:val="-8"/>
        </w:rPr>
        <w:t> </w:t>
      </w:r>
      <w:r>
        <w:rPr/>
        <w:t>Carney,</w:t>
      </w:r>
      <w:r>
        <w:rPr>
          <w:spacing w:val="-8"/>
        </w:rPr>
        <w:t> </w:t>
      </w:r>
      <w:r>
        <w:rPr/>
        <w:t>2013b)</w:t>
      </w:r>
      <w:r>
        <w:rPr>
          <w:spacing w:val="-8"/>
        </w:rPr>
        <w:t> </w:t>
      </w:r>
      <w:r>
        <w:rPr/>
        <w:t>the</w:t>
      </w:r>
      <w:r>
        <w:rPr>
          <w:spacing w:val="-9"/>
        </w:rPr>
        <w:t> </w:t>
      </w:r>
      <w:r>
        <w:rPr/>
        <w:t>MPC</w:t>
      </w:r>
      <w:r>
        <w:rPr>
          <w:spacing w:val="-7"/>
        </w:rPr>
        <w:t> </w:t>
      </w:r>
      <w:r>
        <w:rPr/>
        <w:t>is</w:t>
      </w:r>
      <w:r>
        <w:rPr>
          <w:spacing w:val="-7"/>
        </w:rPr>
        <w:t> </w:t>
      </w:r>
      <w:r>
        <w:rPr/>
        <w:t>not committed to raising Bank Rate when unemployment falls to seven per cent: it has merely said that it will review the position. So the mapping from Chart 3 to the probability of a rise in Bank Rate by a given date is by no means obvious.</w:t>
      </w:r>
    </w:p>
    <w:p>
      <w:pPr>
        <w:pStyle w:val="BodyText"/>
        <w:spacing w:before="1"/>
        <w:rPr>
          <w:sz w:val="22"/>
        </w:rPr>
      </w:pPr>
    </w:p>
    <w:p>
      <w:pPr>
        <w:pStyle w:val="BodyText"/>
        <w:spacing w:line="357" w:lineRule="auto"/>
        <w:ind w:left="447" w:right="484"/>
      </w:pPr>
      <w:r>
        <w:rPr/>
        <w:t>My own view is that if unemployment is falling rapidly at the time that it drops to seven per cent, that will be an</w:t>
      </w:r>
      <w:r>
        <w:rPr>
          <w:spacing w:val="-8"/>
        </w:rPr>
        <w:t> </w:t>
      </w:r>
      <w:r>
        <w:rPr/>
        <w:t>indication</w:t>
      </w:r>
      <w:r>
        <w:rPr>
          <w:spacing w:val="-7"/>
        </w:rPr>
        <w:t> </w:t>
      </w:r>
      <w:r>
        <w:rPr/>
        <w:t>that</w:t>
      </w:r>
      <w:r>
        <w:rPr>
          <w:spacing w:val="-8"/>
        </w:rPr>
        <w:t> </w:t>
      </w:r>
      <w:r>
        <w:rPr/>
        <w:t>demand</w:t>
      </w:r>
      <w:r>
        <w:rPr>
          <w:spacing w:val="-7"/>
        </w:rPr>
        <w:t> </w:t>
      </w:r>
      <w:r>
        <w:rPr/>
        <w:t>is</w:t>
      </w:r>
      <w:r>
        <w:rPr>
          <w:spacing w:val="-7"/>
        </w:rPr>
        <w:t> </w:t>
      </w:r>
      <w:r>
        <w:rPr/>
        <w:t>strong</w:t>
      </w:r>
      <w:r>
        <w:rPr>
          <w:spacing w:val="-8"/>
        </w:rPr>
        <w:t> </w:t>
      </w:r>
      <w:r>
        <w:rPr/>
        <w:t>relative</w:t>
      </w:r>
      <w:r>
        <w:rPr>
          <w:spacing w:val="-7"/>
        </w:rPr>
        <w:t> </w:t>
      </w:r>
      <w:r>
        <w:rPr/>
        <w:t>to</w:t>
      </w:r>
      <w:r>
        <w:rPr>
          <w:spacing w:val="-8"/>
        </w:rPr>
        <w:t> </w:t>
      </w:r>
      <w:r>
        <w:rPr/>
        <w:t>supply,</w:t>
      </w:r>
      <w:r>
        <w:rPr>
          <w:spacing w:val="-6"/>
        </w:rPr>
        <w:t> </w:t>
      </w:r>
      <w:r>
        <w:rPr/>
        <w:t>strengthening</w:t>
      </w:r>
      <w:r>
        <w:rPr>
          <w:spacing w:val="-6"/>
        </w:rPr>
        <w:t> </w:t>
      </w:r>
      <w:r>
        <w:rPr/>
        <w:t>the</w:t>
      </w:r>
      <w:r>
        <w:rPr>
          <w:spacing w:val="-8"/>
        </w:rPr>
        <w:t> </w:t>
      </w:r>
      <w:r>
        <w:rPr/>
        <w:t>case</w:t>
      </w:r>
      <w:r>
        <w:rPr>
          <w:spacing w:val="-8"/>
        </w:rPr>
        <w:t> </w:t>
      </w:r>
      <w:r>
        <w:rPr/>
        <w:t>for</w:t>
      </w:r>
      <w:r>
        <w:rPr>
          <w:spacing w:val="-8"/>
        </w:rPr>
        <w:t> </w:t>
      </w:r>
      <w:r>
        <w:rPr/>
        <w:t>an</w:t>
      </w:r>
      <w:r>
        <w:rPr>
          <w:spacing w:val="-7"/>
        </w:rPr>
        <w:t> </w:t>
      </w:r>
      <w:r>
        <w:rPr/>
        <w:t>early</w:t>
      </w:r>
      <w:r>
        <w:rPr>
          <w:spacing w:val="-8"/>
        </w:rPr>
        <w:t> </w:t>
      </w:r>
      <w:r>
        <w:rPr/>
        <w:t>rate</w:t>
      </w:r>
      <w:r>
        <w:rPr>
          <w:spacing w:val="-7"/>
        </w:rPr>
        <w:t> </w:t>
      </w:r>
      <w:r>
        <w:rPr/>
        <w:t>rise.</w:t>
      </w:r>
      <w:r>
        <w:rPr>
          <w:spacing w:val="-6"/>
        </w:rPr>
        <w:t> </w:t>
      </w:r>
      <w:r>
        <w:rPr/>
        <w:t>But</w:t>
      </w:r>
      <w:r>
        <w:rPr>
          <w:spacing w:val="-7"/>
        </w:rPr>
        <w:t> </w:t>
      </w:r>
      <w:r>
        <w:rPr/>
        <w:t>if,</w:t>
      </w:r>
      <w:r>
        <w:rPr>
          <w:spacing w:val="-6"/>
        </w:rPr>
        <w:t> </w:t>
      </w:r>
      <w:r>
        <w:rPr/>
        <w:t>for example,</w:t>
      </w:r>
      <w:r>
        <w:rPr>
          <w:spacing w:val="-7"/>
        </w:rPr>
        <w:t> </w:t>
      </w:r>
      <w:r>
        <w:rPr/>
        <w:t>wage</w:t>
      </w:r>
      <w:r>
        <w:rPr>
          <w:spacing w:val="-9"/>
        </w:rPr>
        <w:t> </w:t>
      </w:r>
      <w:r>
        <w:rPr/>
        <w:t>pressures</w:t>
      </w:r>
      <w:r>
        <w:rPr>
          <w:spacing w:val="-7"/>
        </w:rPr>
        <w:t> </w:t>
      </w:r>
      <w:r>
        <w:rPr/>
        <w:t>appear</w:t>
      </w:r>
      <w:r>
        <w:rPr>
          <w:spacing w:val="-9"/>
        </w:rPr>
        <w:t> </w:t>
      </w:r>
      <w:r>
        <w:rPr/>
        <w:t>very</w:t>
      </w:r>
      <w:r>
        <w:rPr>
          <w:spacing w:val="-8"/>
        </w:rPr>
        <w:t> </w:t>
      </w:r>
      <w:r>
        <w:rPr/>
        <w:t>weak</w:t>
      </w:r>
      <w:r>
        <w:rPr>
          <w:spacing w:val="-8"/>
        </w:rPr>
        <w:t> </w:t>
      </w:r>
      <w:r>
        <w:rPr/>
        <w:t>and</w:t>
      </w:r>
      <w:r>
        <w:rPr>
          <w:spacing w:val="-9"/>
        </w:rPr>
        <w:t> </w:t>
      </w:r>
      <w:r>
        <w:rPr/>
        <w:t>unit</w:t>
      </w:r>
      <w:r>
        <w:rPr>
          <w:spacing w:val="-9"/>
        </w:rPr>
        <w:t> </w:t>
      </w:r>
      <w:r>
        <w:rPr/>
        <w:t>labour</w:t>
      </w:r>
      <w:r>
        <w:rPr>
          <w:spacing w:val="-8"/>
        </w:rPr>
        <w:t> </w:t>
      </w:r>
      <w:r>
        <w:rPr/>
        <w:t>costs</w:t>
      </w:r>
      <w:r>
        <w:rPr>
          <w:spacing w:val="-9"/>
        </w:rPr>
        <w:t> </w:t>
      </w:r>
      <w:r>
        <w:rPr/>
        <w:t>are</w:t>
      </w:r>
      <w:r>
        <w:rPr>
          <w:spacing w:val="-9"/>
        </w:rPr>
        <w:t> </w:t>
      </w:r>
      <w:r>
        <w:rPr/>
        <w:t>at</w:t>
      </w:r>
      <w:r>
        <w:rPr>
          <w:spacing w:val="-9"/>
        </w:rPr>
        <w:t> </w:t>
      </w:r>
      <w:r>
        <w:rPr/>
        <w:t>most</w:t>
      </w:r>
      <w:r>
        <w:rPr>
          <w:spacing w:val="-9"/>
        </w:rPr>
        <w:t> </w:t>
      </w:r>
      <w:r>
        <w:rPr/>
        <w:t>growing</w:t>
      </w:r>
      <w:r>
        <w:rPr>
          <w:spacing w:val="-8"/>
        </w:rPr>
        <w:t> </w:t>
      </w:r>
      <w:r>
        <w:rPr/>
        <w:t>only</w:t>
      </w:r>
      <w:r>
        <w:rPr>
          <w:spacing w:val="-9"/>
        </w:rPr>
        <w:t> </w:t>
      </w:r>
      <w:r>
        <w:rPr/>
        <w:t>very</w:t>
      </w:r>
      <w:r>
        <w:rPr>
          <w:spacing w:val="-7"/>
        </w:rPr>
        <w:t> </w:t>
      </w:r>
      <w:r>
        <w:rPr/>
        <w:t>slightly,</w:t>
      </w:r>
      <w:r>
        <w:rPr>
          <w:spacing w:val="-9"/>
        </w:rPr>
        <w:t> </w:t>
      </w:r>
      <w:r>
        <w:rPr/>
        <w:t>that will weaken the case. Obviously I cannot judge now what the situation will be when unemployment does fall to seven per cent. Our forecasts rightly stress the fact that the future is</w:t>
      </w:r>
      <w:r>
        <w:rPr>
          <w:spacing w:val="-31"/>
        </w:rPr>
        <w:t> </w:t>
      </w:r>
      <w:r>
        <w:rPr/>
        <w:t>uncertain.</w:t>
      </w:r>
    </w:p>
    <w:p>
      <w:pPr>
        <w:pStyle w:val="BodyText"/>
        <w:spacing w:before="6"/>
        <w:rPr>
          <w:sz w:val="22"/>
        </w:rPr>
      </w:pPr>
    </w:p>
    <w:p>
      <w:pPr>
        <w:pStyle w:val="BodyText"/>
        <w:spacing w:line="357" w:lineRule="auto"/>
        <w:ind w:left="447" w:right="441"/>
      </w:pPr>
      <w:r>
        <w:rPr/>
        <w:t>But, to return to my primary focus, for the purposes of illustrating the effects of uncertainty on forward guidance, I will assume that the probabilities are those shown by the Chart 3. Chart 4 shows the simulated profile</w:t>
      </w:r>
      <w:r>
        <w:rPr>
          <w:spacing w:val="-8"/>
        </w:rPr>
        <w:t> </w:t>
      </w:r>
      <w:r>
        <w:rPr/>
        <w:t>for</w:t>
      </w:r>
      <w:r>
        <w:rPr>
          <w:spacing w:val="-8"/>
        </w:rPr>
        <w:t> </w:t>
      </w:r>
      <w:r>
        <w:rPr/>
        <w:t>output</w:t>
      </w:r>
      <w:r>
        <w:rPr>
          <w:spacing w:val="-7"/>
        </w:rPr>
        <w:t> </w:t>
      </w:r>
      <w:r>
        <w:rPr/>
        <w:t>and</w:t>
      </w:r>
      <w:r>
        <w:rPr>
          <w:spacing w:val="-8"/>
        </w:rPr>
        <w:t> </w:t>
      </w:r>
      <w:r>
        <w:rPr/>
        <w:t>inflation</w:t>
      </w:r>
      <w:r>
        <w:rPr>
          <w:spacing w:val="-7"/>
        </w:rPr>
        <w:t> </w:t>
      </w:r>
      <w:r>
        <w:rPr/>
        <w:t>with</w:t>
      </w:r>
      <w:r>
        <w:rPr>
          <w:spacing w:val="-9"/>
        </w:rPr>
        <w:t> </w:t>
      </w:r>
      <w:r>
        <w:rPr/>
        <w:t>this</w:t>
      </w:r>
      <w:r>
        <w:rPr>
          <w:spacing w:val="-7"/>
        </w:rPr>
        <w:t> </w:t>
      </w:r>
      <w:r>
        <w:rPr/>
        <w:t>uncertainty,</w:t>
      </w:r>
      <w:r>
        <w:rPr>
          <w:spacing w:val="-8"/>
        </w:rPr>
        <w:t> </w:t>
      </w:r>
      <w:r>
        <w:rPr/>
        <w:t>computed</w:t>
      </w:r>
      <w:r>
        <w:rPr>
          <w:spacing w:val="-8"/>
        </w:rPr>
        <w:t> </w:t>
      </w:r>
      <w:r>
        <w:rPr/>
        <w:t>again</w:t>
      </w:r>
      <w:r>
        <w:rPr>
          <w:spacing w:val="-6"/>
        </w:rPr>
        <w:t> </w:t>
      </w:r>
      <w:r>
        <w:rPr/>
        <w:t>with</w:t>
      </w:r>
      <w:r>
        <w:rPr>
          <w:spacing w:val="-9"/>
        </w:rPr>
        <w:t> </w:t>
      </w:r>
      <w:r>
        <w:rPr/>
        <w:t>the</w:t>
      </w:r>
      <w:r>
        <w:rPr>
          <w:spacing w:val="-8"/>
        </w:rPr>
        <w:t> </w:t>
      </w:r>
      <w:r>
        <w:rPr/>
        <w:t>modified</w:t>
      </w:r>
      <w:r>
        <w:rPr>
          <w:spacing w:val="-8"/>
        </w:rPr>
        <w:t> </w:t>
      </w:r>
      <w:r>
        <w:rPr/>
        <w:t>parameters</w:t>
      </w:r>
      <w:r>
        <w:rPr>
          <w:spacing w:val="-7"/>
        </w:rPr>
        <w:t> </w:t>
      </w:r>
      <w:r>
        <w:rPr/>
        <w:t>which</w:t>
      </w:r>
      <w:r>
        <w:rPr>
          <w:spacing w:val="-8"/>
        </w:rPr>
        <w:t> </w:t>
      </w:r>
      <w:r>
        <w:rPr/>
        <w:t>give the</w:t>
      </w:r>
      <w:r>
        <w:rPr>
          <w:spacing w:val="-7"/>
        </w:rPr>
        <w:t> </w:t>
      </w:r>
      <w:r>
        <w:rPr/>
        <w:t>profiles</w:t>
      </w:r>
      <w:r>
        <w:rPr>
          <w:spacing w:val="-6"/>
        </w:rPr>
        <w:t> </w:t>
      </w:r>
      <w:r>
        <w:rPr/>
        <w:t>of</w:t>
      </w:r>
      <w:r>
        <w:rPr>
          <w:spacing w:val="-4"/>
        </w:rPr>
        <w:t> </w:t>
      </w:r>
      <w:r>
        <w:rPr/>
        <w:t>Chart</w:t>
      </w:r>
      <w:r>
        <w:rPr>
          <w:spacing w:val="-5"/>
        </w:rPr>
        <w:t> </w:t>
      </w:r>
      <w:r>
        <w:rPr/>
        <w:t>2</w:t>
      </w:r>
      <w:r>
        <w:rPr>
          <w:spacing w:val="-6"/>
        </w:rPr>
        <w:t> </w:t>
      </w:r>
      <w:r>
        <w:rPr/>
        <w:t>rather</w:t>
      </w:r>
      <w:r>
        <w:rPr>
          <w:spacing w:val="-5"/>
        </w:rPr>
        <w:t> </w:t>
      </w:r>
      <w:r>
        <w:rPr/>
        <w:t>than</w:t>
      </w:r>
      <w:r>
        <w:rPr>
          <w:spacing w:val="-7"/>
        </w:rPr>
        <w:t> </w:t>
      </w:r>
      <w:r>
        <w:rPr/>
        <w:t>Chart</w:t>
      </w:r>
      <w:r>
        <w:rPr>
          <w:spacing w:val="-5"/>
        </w:rPr>
        <w:t> </w:t>
      </w:r>
      <w:r>
        <w:rPr/>
        <w:t>1.</w:t>
      </w:r>
      <w:r>
        <w:rPr>
          <w:spacing w:val="-7"/>
        </w:rPr>
        <w:t> </w:t>
      </w:r>
      <w:r>
        <w:rPr/>
        <w:t>It</w:t>
      </w:r>
      <w:r>
        <w:rPr>
          <w:spacing w:val="-6"/>
        </w:rPr>
        <w:t> </w:t>
      </w:r>
      <w:r>
        <w:rPr/>
        <w:t>can</w:t>
      </w:r>
      <w:r>
        <w:rPr>
          <w:spacing w:val="-7"/>
        </w:rPr>
        <w:t> </w:t>
      </w:r>
      <w:r>
        <w:rPr/>
        <w:t>be</w:t>
      </w:r>
      <w:r>
        <w:rPr>
          <w:spacing w:val="-6"/>
        </w:rPr>
        <w:t> </w:t>
      </w:r>
      <w:r>
        <w:rPr/>
        <w:t>seen</w:t>
      </w:r>
      <w:r>
        <w:rPr>
          <w:spacing w:val="-6"/>
        </w:rPr>
        <w:t> </w:t>
      </w:r>
      <w:r>
        <w:rPr/>
        <w:t>that</w:t>
      </w:r>
      <w:r>
        <w:rPr>
          <w:spacing w:val="-4"/>
        </w:rPr>
        <w:t> </w:t>
      </w:r>
      <w:r>
        <w:rPr/>
        <w:t>uncertainty,</w:t>
      </w:r>
      <w:r>
        <w:rPr>
          <w:spacing w:val="-4"/>
        </w:rPr>
        <w:t> </w:t>
      </w:r>
      <w:r>
        <w:rPr/>
        <w:t>or</w:t>
      </w:r>
      <w:r>
        <w:rPr>
          <w:spacing w:val="-6"/>
        </w:rPr>
        <w:t> </w:t>
      </w:r>
      <w:r>
        <w:rPr/>
        <w:t>more</w:t>
      </w:r>
      <w:r>
        <w:rPr>
          <w:spacing w:val="-5"/>
        </w:rPr>
        <w:t> </w:t>
      </w:r>
      <w:r>
        <w:rPr/>
        <w:t>correctly</w:t>
      </w:r>
      <w:r>
        <w:rPr>
          <w:spacing w:val="-5"/>
        </w:rPr>
        <w:t> </w:t>
      </w:r>
      <w:r>
        <w:rPr/>
        <w:t>the</w:t>
      </w:r>
      <w:r>
        <w:rPr>
          <w:spacing w:val="-7"/>
        </w:rPr>
        <w:t> </w:t>
      </w:r>
      <w:r>
        <w:rPr/>
        <w:t>possibility</w:t>
      </w:r>
      <w:r>
        <w:rPr>
          <w:spacing w:val="-5"/>
        </w:rPr>
        <w:t> </w:t>
      </w:r>
      <w:r>
        <w:rPr/>
        <w:t>of an earlier rise in Bank Rate, further dampens the impact of the</w:t>
      </w:r>
      <w:r>
        <w:rPr>
          <w:spacing w:val="-18"/>
        </w:rPr>
        <w:t> </w:t>
      </w:r>
      <w:r>
        <w:rPr/>
        <w:t>policy.</w:t>
      </w:r>
    </w:p>
    <w:p>
      <w:pPr>
        <w:pStyle w:val="BodyText"/>
        <w:spacing w:before="5"/>
        <w:rPr>
          <w:sz w:val="22"/>
        </w:rPr>
      </w:pPr>
    </w:p>
    <w:p>
      <w:pPr>
        <w:pStyle w:val="BodyText"/>
        <w:spacing w:before="1"/>
        <w:ind w:left="5061"/>
      </w:pPr>
      <w:r>
        <w:rPr/>
        <w:pict>
          <v:group style="position:absolute;margin-left:62.639999pt;margin-top:9.746135pt;width:486.85pt;height:223.45pt;mso-position-horizontal-relative:page;mso-position-vertical-relative:paragraph;z-index:-252695552" coordorigin="1253,195" coordsize="9737,4469">
            <v:shape style="position:absolute;left:1252;top:4608;width:9737;height:2" coordorigin="1253,4608" coordsize="9737,0" path="m6018,4608l10990,4608m1253,4608l1494,4608e" filled="false" stroked="true" strokeweight=".23999pt" strokecolor="#000000">
              <v:path arrowok="t"/>
              <v:stroke dashstyle="solid"/>
            </v:shape>
            <v:rect style="position:absolute;left:1492;top:201;width:4526;height:4455" filled="false" stroked="true" strokeweight=".706pt" strokecolor="#000000">
              <v:stroke dashstyle="solid"/>
            </v:rect>
            <v:line style="position:absolute" from="2003,1013" to="2003,3824" stroked="true" strokeweight=".65999pt" strokecolor="#868686">
              <v:stroke dashstyle="solid"/>
            </v:line>
            <v:shape style="position:absolute;left:1958;top:1007;width:45;height:2778" coordorigin="1958,1007" coordsize="45,2778" path="m2003,3772l1958,3772,1958,3785,2003,3785,2003,3772m2003,3377l1958,3377,1958,3390,2003,3390,2003,3377m2003,2982l1958,2982,1958,2996,2003,2996,2003,2982m2003,2588l1958,2588,1958,2601,2003,2601,2003,2588m2003,2193l1958,2193,1958,2206,2003,2206,2003,2193m2003,1797l1958,1797,1958,1811,2003,1811,2003,1797m2003,1402l1958,1402,1958,1415,2003,1415,2003,1402m2003,1007l1958,1007,1958,1020,2003,1020,2003,1007e" filled="true" fillcolor="#868686" stroked="false">
              <v:path arrowok="t"/>
              <v:fill type="solid"/>
            </v:shape>
            <v:line style="position:absolute" from="2003,3779" to="5570,3779" stroked="true" strokeweight=".66pt" strokecolor="#868686">
              <v:stroke dashstyle="solid"/>
            </v:line>
            <v:shape style="position:absolute;left:2293;top:3777;width:3285;height:46" coordorigin="2293,3778" coordsize="3285,46" path="m2306,3778l2293,3778,2293,3824,2306,3824,2306,3778m2605,3778l2591,3778,2591,3824,2605,3824,2605,3778m2902,3778l2888,3778,2888,3824,2902,3824,2902,3778m3199,3778l3185,3778,3185,3824,3199,3824,3199,3778m3497,3778l3484,3778,3484,3824,3497,3824,3497,3778m3793,3778l3780,3778,3780,3824,3793,3824,3793,3778m4091,3778l4076,3778,4076,3824,4091,3824,4091,3778m4387,3778l4374,3778,4374,3824,4387,3824,4387,3778m4686,3778l4672,3778,4672,3824,4686,3824,4686,3778m4982,3778l4969,3778,4969,3824,4982,3824,4982,3778m5279,3778l5266,3778,5266,3824,5279,3824,5279,3778m5578,3778l5563,3778,5563,3824,5578,3824,5578,3778e" filled="true" fillcolor="#868686" stroked="false">
              <v:path arrowok="t"/>
              <v:fill type="solid"/>
            </v:shape>
            <v:shape style="position:absolute;left:2128;top:1160;width:3317;height:2396" coordorigin="2129,1161" coordsize="3317,2396" path="m2486,1472l2434,1472,2730,1841,2731,1844,2736,1846,3032,2022,3034,2022,3035,2024,3036,2024,3332,2135,3925,2445,4220,2644,4517,2877,5112,3318,5410,3549,5418,3556,5431,3554,5438,3545,5446,3536,5444,3522,5435,3515,5136,3285,4543,2843,4244,2609,3944,2408,3348,2097,3050,1985,3052,1985,2766,1815,2762,1815,2758,1810,2759,1810,2486,1472xm3052,1985l3050,1985,3054,1986,3052,1985xm2758,1810l2762,1815,2759,1811,2758,1810xm2759,1811l2762,1815,2766,1815,2759,1811xm2759,1810l2758,1810,2759,1811,2759,1810xm2158,1161l2144,1161,2136,1169,2129,1178,2129,1191,2137,1199,2435,1474,2434,1472,2486,1472,2466,1446,2465,1445,2465,1444,2464,1444,2166,1168,2158,1161xe" filled="true" fillcolor="#4a7ebb" stroked="false">
              <v:path arrowok="t"/>
              <v:fill type="solid"/>
            </v:shape>
            <v:shape style="position:absolute;left:2127;top:2665;width:3318;height:1077" coordorigin="2128,2666" coordsize="3318,1077" path="m2149,2666l2137,2670,2128,2692,2132,2704,2143,2709,2441,2835,2736,3003,2737,3003,2740,3004,2741,3004,3038,3083,3337,3136,3930,3276,4226,3365,4523,3471,4820,3566,5118,3657,5417,3740,5428,3742,5440,3736,5442,3725,5446,3713,5438,3702,5428,3699,5130,3617,4834,3526,4537,3431,4238,3326,3940,3236,3344,3095,3049,3044,2752,2964,2754,2964,2458,2796,2160,2670,2149,2666xm2754,2964l2752,2964,2756,2966,2754,2964xe" filled="true" fillcolor="#be4b48" stroked="false">
              <v:path arrowok="t"/>
              <v:fill type="solid"/>
            </v:shape>
            <v:line style="position:absolute" from="4038,1328" to="4440,1328" stroked="true" strokeweight="2.1pt" strokecolor="#4a7ebb">
              <v:stroke dashstyle="solid"/>
            </v:line>
            <v:line style="position:absolute" from="4038,1712" to="4440,1712" stroked="true" strokeweight="2.1pt" strokecolor="#be4b48">
              <v:stroke dashstyle="solid"/>
            </v:line>
            <v:shape style="position:absolute;left:1252;top:194;width:9737;height:4469" type="#_x0000_t202" filled="false" stroked="false">
              <v:textbox inset="0,0,0,0">
                <w:txbxContent>
                  <w:p>
                    <w:pPr>
                      <w:spacing w:line="357" w:lineRule="auto" w:before="130"/>
                      <w:ind w:left="4948" w:right="351" w:firstLine="0"/>
                      <w:jc w:val="left"/>
                      <w:rPr>
                        <w:sz w:val="19"/>
                      </w:rPr>
                    </w:pPr>
                    <w:r>
                      <w:rPr>
                        <w:sz w:val="19"/>
                      </w:rPr>
                      <w:t>Bank Rate will have risen by any particular date can be obtained from the prices of options on LIBOR. The immediate impact of state-contingent forward guidance might be thought to depend not on the MPC’s</w:t>
                    </w:r>
                    <w:r>
                      <w:rPr>
                        <w:spacing w:val="-10"/>
                        <w:sz w:val="19"/>
                      </w:rPr>
                      <w:t> </w:t>
                    </w:r>
                    <w:r>
                      <w:rPr>
                        <w:sz w:val="19"/>
                      </w:rPr>
                      <w:t>views</w:t>
                    </w:r>
                    <w:r>
                      <w:rPr>
                        <w:spacing w:val="-8"/>
                        <w:sz w:val="19"/>
                      </w:rPr>
                      <w:t> </w:t>
                    </w:r>
                    <w:r>
                      <w:rPr>
                        <w:sz w:val="19"/>
                      </w:rPr>
                      <w:t>of</w:t>
                    </w:r>
                    <w:r>
                      <w:rPr>
                        <w:spacing w:val="-7"/>
                        <w:sz w:val="19"/>
                      </w:rPr>
                      <w:t> </w:t>
                    </w:r>
                    <w:r>
                      <w:rPr>
                        <w:sz w:val="19"/>
                      </w:rPr>
                      <w:t>future</w:t>
                    </w:r>
                    <w:r>
                      <w:rPr>
                        <w:spacing w:val="-8"/>
                        <w:sz w:val="19"/>
                      </w:rPr>
                      <w:t> </w:t>
                    </w:r>
                    <w:r>
                      <w:rPr>
                        <w:sz w:val="19"/>
                      </w:rPr>
                      <w:t>economic</w:t>
                    </w:r>
                    <w:r>
                      <w:rPr>
                        <w:spacing w:val="-9"/>
                        <w:sz w:val="19"/>
                      </w:rPr>
                      <w:t> </w:t>
                    </w:r>
                    <w:r>
                      <w:rPr>
                        <w:sz w:val="19"/>
                      </w:rPr>
                      <w:t>prospects</w:t>
                    </w:r>
                    <w:r>
                      <w:rPr>
                        <w:spacing w:val="-8"/>
                        <w:sz w:val="19"/>
                      </w:rPr>
                      <w:t> </w:t>
                    </w:r>
                    <w:r>
                      <w:rPr>
                        <w:sz w:val="19"/>
                      </w:rPr>
                      <w:t>but</w:t>
                    </w:r>
                    <w:r>
                      <w:rPr>
                        <w:spacing w:val="-7"/>
                        <w:sz w:val="19"/>
                      </w:rPr>
                      <w:t> </w:t>
                    </w:r>
                    <w:r>
                      <w:rPr>
                        <w:sz w:val="19"/>
                      </w:rPr>
                      <w:t>on</w:t>
                    </w:r>
                    <w:r>
                      <w:rPr>
                        <w:spacing w:val="-9"/>
                        <w:sz w:val="19"/>
                      </w:rPr>
                      <w:t> </w:t>
                    </w:r>
                    <w:r>
                      <w:rPr>
                        <w:sz w:val="19"/>
                      </w:rPr>
                      <w:t>the market’s view as expressed through these option prices. The market view of the probability</w:t>
                    </w:r>
                    <w:r>
                      <w:rPr>
                        <w:spacing w:val="-23"/>
                        <w:sz w:val="19"/>
                      </w:rPr>
                      <w:t> </w:t>
                    </w:r>
                    <w:r>
                      <w:rPr>
                        <w:sz w:val="19"/>
                      </w:rPr>
                      <w:t>of</w:t>
                    </w:r>
                  </w:p>
                  <w:p>
                    <w:pPr>
                      <w:spacing w:line="357" w:lineRule="auto" w:before="0"/>
                      <w:ind w:left="4948" w:right="280" w:firstLine="0"/>
                      <w:jc w:val="left"/>
                      <w:rPr>
                        <w:sz w:val="19"/>
                      </w:rPr>
                    </w:pPr>
                    <w:r>
                      <w:rPr>
                        <w:sz w:val="19"/>
                      </w:rPr>
                      <w:t>Bank Rate being raised by any given date is not, however, very different from Chart 3. So the effect on the simulations is not material. It remains the case that the strongest impact of the policy should be seen at the start of the period of forward guidance,</w:t>
                    </w:r>
                  </w:p>
                </w:txbxContent>
              </v:textbox>
              <w10:wrap type="none"/>
            </v:shape>
            <v:shape style="position:absolute;left:1636;top:2112;width:3890;height:2477" type="#_x0000_t202" filled="false" stroked="false">
              <v:textbox inset="0,0,0,0">
                <w:txbxContent>
                  <w:p>
                    <w:pPr>
                      <w:spacing w:line="168" w:lineRule="exact" w:before="0"/>
                      <w:ind w:left="28" w:right="0" w:firstLine="0"/>
                      <w:jc w:val="left"/>
                      <w:rPr>
                        <w:sz w:val="15"/>
                      </w:rPr>
                    </w:pPr>
                    <w:r>
                      <w:rPr>
                        <w:sz w:val="15"/>
                      </w:rPr>
                      <w:t>0.8</w:t>
                    </w:r>
                  </w:p>
                  <w:p>
                    <w:pPr>
                      <w:spacing w:line="240" w:lineRule="auto" w:before="3"/>
                      <w:rPr>
                        <w:sz w:val="19"/>
                      </w:rPr>
                    </w:pPr>
                  </w:p>
                  <w:p>
                    <w:pPr>
                      <w:spacing w:before="1"/>
                      <w:ind w:left="28" w:right="0" w:firstLine="0"/>
                      <w:jc w:val="left"/>
                      <w:rPr>
                        <w:sz w:val="15"/>
                      </w:rPr>
                    </w:pPr>
                    <w:r>
                      <w:rPr>
                        <w:sz w:val="15"/>
                      </w:rPr>
                      <w:t>0.6</w:t>
                    </w:r>
                  </w:p>
                  <w:p>
                    <w:pPr>
                      <w:spacing w:line="240" w:lineRule="auto" w:before="3"/>
                      <w:rPr>
                        <w:sz w:val="19"/>
                      </w:rPr>
                    </w:pPr>
                  </w:p>
                  <w:p>
                    <w:pPr>
                      <w:spacing w:before="0"/>
                      <w:ind w:left="28" w:right="0" w:firstLine="0"/>
                      <w:jc w:val="left"/>
                      <w:rPr>
                        <w:sz w:val="15"/>
                      </w:rPr>
                    </w:pPr>
                    <w:r>
                      <w:rPr>
                        <w:sz w:val="15"/>
                      </w:rPr>
                      <w:t>0.4</w:t>
                    </w:r>
                  </w:p>
                  <w:p>
                    <w:pPr>
                      <w:spacing w:line="240" w:lineRule="auto" w:before="4"/>
                      <w:rPr>
                        <w:sz w:val="19"/>
                      </w:rPr>
                    </w:pPr>
                  </w:p>
                  <w:p>
                    <w:pPr>
                      <w:spacing w:before="0"/>
                      <w:ind w:left="28" w:right="0" w:firstLine="0"/>
                      <w:jc w:val="left"/>
                      <w:rPr>
                        <w:sz w:val="15"/>
                      </w:rPr>
                    </w:pPr>
                    <w:r>
                      <w:rPr>
                        <w:sz w:val="15"/>
                      </w:rPr>
                      <w:t>0.2</w:t>
                    </w:r>
                  </w:p>
                  <w:p>
                    <w:pPr>
                      <w:spacing w:line="240" w:lineRule="auto" w:before="4"/>
                      <w:rPr>
                        <w:sz w:val="19"/>
                      </w:rPr>
                    </w:pPr>
                  </w:p>
                  <w:p>
                    <w:pPr>
                      <w:spacing w:before="0"/>
                      <w:ind w:left="0" w:right="3493" w:firstLine="0"/>
                      <w:jc w:val="center"/>
                      <w:rPr>
                        <w:sz w:val="15"/>
                      </w:rPr>
                    </w:pPr>
                    <w:r>
                      <w:rPr>
                        <w:sz w:val="15"/>
                      </w:rPr>
                      <w:t>0</w:t>
                    </w:r>
                  </w:p>
                  <w:p>
                    <w:pPr>
                      <w:tabs>
                        <w:tab w:pos="751" w:val="left" w:leader="none"/>
                        <w:tab w:pos="1049" w:val="left" w:leader="none"/>
                        <w:tab w:pos="1345" w:val="left" w:leader="none"/>
                        <w:tab w:pos="1642" w:val="left" w:leader="none"/>
                        <w:tab w:pos="1940" w:val="left" w:leader="none"/>
                        <w:tab w:pos="2236" w:val="left" w:leader="none"/>
                        <w:tab w:pos="2534" w:val="left" w:leader="none"/>
                        <w:tab w:pos="2832" w:val="left" w:leader="none"/>
                      </w:tabs>
                      <w:spacing w:before="8"/>
                      <w:ind w:left="453" w:right="0" w:firstLine="0"/>
                      <w:jc w:val="center"/>
                      <w:rPr>
                        <w:sz w:val="15"/>
                      </w:rPr>
                    </w:pPr>
                    <w:r>
                      <w:rPr>
                        <w:sz w:val="15"/>
                      </w:rPr>
                      <w:t>1</w:t>
                      <w:tab/>
                      <w:t>2</w:t>
                      <w:tab/>
                      <w:t>3</w:t>
                      <w:tab/>
                      <w:t>4</w:t>
                      <w:tab/>
                      <w:t>5</w:t>
                      <w:tab/>
                      <w:t>6</w:t>
                      <w:tab/>
                      <w:t>7</w:t>
                      <w:tab/>
                      <w:t>8</w:t>
                      <w:tab/>
                      <w:t>9 10 11</w:t>
                    </w:r>
                    <w:r>
                      <w:rPr>
                        <w:spacing w:val="14"/>
                        <w:sz w:val="15"/>
                      </w:rPr>
                      <w:t> </w:t>
                    </w:r>
                    <w:r>
                      <w:rPr>
                        <w:sz w:val="15"/>
                      </w:rPr>
                      <w:t>12</w:t>
                    </w:r>
                  </w:p>
                  <w:p>
                    <w:pPr>
                      <w:spacing w:before="30"/>
                      <w:ind w:left="413" w:right="0" w:firstLine="0"/>
                      <w:jc w:val="center"/>
                      <w:rPr>
                        <w:b/>
                        <w:sz w:val="15"/>
                      </w:rPr>
                    </w:pPr>
                    <w:r>
                      <w:rPr>
                        <w:b/>
                        <w:sz w:val="15"/>
                      </w:rPr>
                      <w:t>Quarters</w:t>
                    </w:r>
                  </w:p>
                  <w:p>
                    <w:pPr>
                      <w:spacing w:line="240" w:lineRule="auto" w:before="2"/>
                      <w:rPr>
                        <w:b/>
                        <w:sz w:val="15"/>
                      </w:rPr>
                    </w:pPr>
                  </w:p>
                  <w:p>
                    <w:pPr>
                      <w:spacing w:before="0"/>
                      <w:ind w:left="0" w:right="0" w:firstLine="0"/>
                      <w:jc w:val="left"/>
                      <w:rPr>
                        <w:sz w:val="15"/>
                      </w:rPr>
                    </w:pPr>
                    <w:r>
                      <w:rPr>
                        <w:sz w:val="15"/>
                      </w:rPr>
                      <w:t>Source: Authors calculations.</w:t>
                    </w:r>
                  </w:p>
                </w:txbxContent>
              </v:textbox>
              <w10:wrap type="none"/>
            </v:shape>
            <v:shape style="position:absolute;left:4459;top:1624;width:549;height:168" type="#_x0000_t202" filled="false" stroked="false">
              <v:textbox inset="0,0,0,0">
                <w:txbxContent>
                  <w:p>
                    <w:pPr>
                      <w:spacing w:line="168" w:lineRule="exact" w:before="0"/>
                      <w:ind w:left="0" w:right="0" w:firstLine="0"/>
                      <w:jc w:val="left"/>
                      <w:rPr>
                        <w:sz w:val="15"/>
                      </w:rPr>
                    </w:pPr>
                    <w:r>
                      <w:rPr>
                        <w:sz w:val="15"/>
                      </w:rPr>
                      <w:t>Inflation</w:t>
                    </w:r>
                  </w:p>
                </w:txbxContent>
              </v:textbox>
              <w10:wrap type="none"/>
            </v:shape>
            <v:shape style="position:absolute;left:1791;top:1717;width:104;height:168" type="#_x0000_t202" filled="false" stroked="false">
              <v:textbox inset="0,0,0,0">
                <w:txbxContent>
                  <w:p>
                    <w:pPr>
                      <w:spacing w:line="168" w:lineRule="exact" w:before="0"/>
                      <w:ind w:left="0" w:right="0" w:firstLine="0"/>
                      <w:jc w:val="left"/>
                      <w:rPr>
                        <w:sz w:val="15"/>
                      </w:rPr>
                    </w:pPr>
                    <w:r>
                      <w:rPr>
                        <w:sz w:val="15"/>
                      </w:rPr>
                      <w:t>1</w:t>
                    </w:r>
                  </w:p>
                </w:txbxContent>
              </v:textbox>
              <w10:wrap type="none"/>
            </v:shape>
            <v:shape style="position:absolute;left:4459;top:1240;width:474;height:168" type="#_x0000_t202" filled="false" stroked="false">
              <v:textbox inset="0,0,0,0">
                <w:txbxContent>
                  <w:p>
                    <w:pPr>
                      <w:spacing w:line="168" w:lineRule="exact" w:before="0"/>
                      <w:ind w:left="0" w:right="0" w:firstLine="0"/>
                      <w:jc w:val="left"/>
                      <w:rPr>
                        <w:sz w:val="15"/>
                      </w:rPr>
                    </w:pPr>
                    <w:r>
                      <w:rPr>
                        <w:sz w:val="15"/>
                      </w:rPr>
                      <w:t>Output</w:t>
                    </w:r>
                  </w:p>
                </w:txbxContent>
              </v:textbox>
              <w10:wrap type="none"/>
            </v:shape>
            <v:shape style="position:absolute;left:1665;top:1321;width:229;height:168" type="#_x0000_t202" filled="false" stroked="false">
              <v:textbox inset="0,0,0,0">
                <w:txbxContent>
                  <w:p>
                    <w:pPr>
                      <w:spacing w:line="168" w:lineRule="exact" w:before="0"/>
                      <w:ind w:left="0" w:right="0" w:firstLine="0"/>
                      <w:jc w:val="left"/>
                      <w:rPr>
                        <w:sz w:val="15"/>
                      </w:rPr>
                    </w:pPr>
                    <w:r>
                      <w:rPr>
                        <w:sz w:val="15"/>
                      </w:rPr>
                      <w:t>1.2</w:t>
                    </w:r>
                  </w:p>
                </w:txbxContent>
              </v:textbox>
              <w10:wrap type="none"/>
            </v:shape>
            <v:shape style="position:absolute;left:2084;top:819;width:1326;height:168" type="#_x0000_t202" filled="false" stroked="false">
              <v:textbox inset="0,0,0,0">
                <w:txbxContent>
                  <w:p>
                    <w:pPr>
                      <w:spacing w:line="168" w:lineRule="exact" w:before="0"/>
                      <w:ind w:left="0" w:right="0" w:firstLine="0"/>
                      <w:jc w:val="left"/>
                      <w:rPr>
                        <w:b/>
                        <w:sz w:val="15"/>
                      </w:rPr>
                    </w:pPr>
                    <w:r>
                      <w:rPr>
                        <w:b/>
                        <w:sz w:val="15"/>
                      </w:rPr>
                      <w:t>Percentage points</w:t>
                    </w:r>
                  </w:p>
                </w:txbxContent>
              </v:textbox>
              <w10:wrap type="none"/>
            </v:shape>
            <v:shape style="position:absolute;left:1665;top:926;width:229;height:168" type="#_x0000_t202" filled="false" stroked="false">
              <v:textbox inset="0,0,0,0">
                <w:txbxContent>
                  <w:p>
                    <w:pPr>
                      <w:spacing w:line="168" w:lineRule="exact" w:before="0"/>
                      <w:ind w:left="0" w:right="0" w:firstLine="0"/>
                      <w:jc w:val="left"/>
                      <w:rPr>
                        <w:sz w:val="15"/>
                      </w:rPr>
                    </w:pPr>
                    <w:r>
                      <w:rPr>
                        <w:sz w:val="15"/>
                      </w:rPr>
                      <w:t>1.4</w:t>
                    </w:r>
                  </w:p>
                </w:txbxContent>
              </v:textbox>
              <w10:wrap type="none"/>
            </v:shape>
            <v:shape style="position:absolute;left:1636;top:280;width:3963;height:385" type="#_x0000_t202" filled="false" stroked="false">
              <v:textbox inset="0,0,0,0">
                <w:txbxContent>
                  <w:p>
                    <w:pPr>
                      <w:spacing w:line="240" w:lineRule="auto" w:before="0"/>
                      <w:ind w:left="0" w:right="-15" w:firstLine="0"/>
                      <w:jc w:val="left"/>
                      <w:rPr>
                        <w:b/>
                        <w:sz w:val="17"/>
                      </w:rPr>
                    </w:pPr>
                    <w:r>
                      <w:rPr>
                        <w:b/>
                        <w:color w:val="4F82BD"/>
                        <w:sz w:val="17"/>
                      </w:rPr>
                      <w:t>Chart 4: The Effect of a Bank Rate reduction of ¼ point of uncertain duration.</w:t>
                    </w:r>
                  </w:p>
                </w:txbxContent>
              </v:textbox>
              <w10:wrap type="none"/>
            </v:shape>
            <w10:wrap type="none"/>
          </v:group>
        </w:pict>
      </w:r>
      <w:r>
        <w:rPr/>
        <w:t>Alternative estimates of the probability that the</w:t>
      </w:r>
    </w:p>
    <w:p>
      <w:pPr>
        <w:spacing w:after="0"/>
        <w:sectPr>
          <w:footerReference w:type="default" r:id="rId12"/>
          <w:pgSz w:w="12240" w:h="15840"/>
          <w:pgMar w:footer="1183" w:header="0" w:top="1440" w:bottom="1380" w:left="1140" w:right="1140"/>
        </w:sectPr>
      </w:pPr>
    </w:p>
    <w:p>
      <w:pPr>
        <w:pStyle w:val="BodyText"/>
        <w:spacing w:line="357" w:lineRule="auto" w:before="80"/>
        <w:ind w:left="446"/>
      </w:pPr>
      <w:r>
        <w:rPr/>
        <w:t>although</w:t>
      </w:r>
      <w:r>
        <w:rPr>
          <w:spacing w:val="-9"/>
        </w:rPr>
        <w:t> </w:t>
      </w:r>
      <w:r>
        <w:rPr/>
        <w:t>once</w:t>
      </w:r>
      <w:r>
        <w:rPr>
          <w:spacing w:val="-9"/>
        </w:rPr>
        <w:t> </w:t>
      </w:r>
      <w:r>
        <w:rPr/>
        <w:t>again</w:t>
      </w:r>
      <w:r>
        <w:rPr>
          <w:spacing w:val="-8"/>
        </w:rPr>
        <w:t> </w:t>
      </w:r>
      <w:r>
        <w:rPr/>
        <w:t>we</w:t>
      </w:r>
      <w:r>
        <w:rPr>
          <w:spacing w:val="-9"/>
        </w:rPr>
        <w:t> </w:t>
      </w:r>
      <w:r>
        <w:rPr/>
        <w:t>should</w:t>
      </w:r>
      <w:r>
        <w:rPr>
          <w:spacing w:val="-9"/>
        </w:rPr>
        <w:t> </w:t>
      </w:r>
      <w:r>
        <w:rPr/>
        <w:t>remember</w:t>
      </w:r>
      <w:r>
        <w:rPr>
          <w:spacing w:val="-9"/>
        </w:rPr>
        <w:t> </w:t>
      </w:r>
      <w:r>
        <w:rPr/>
        <w:t>that</w:t>
      </w:r>
      <w:r>
        <w:rPr>
          <w:spacing w:val="-7"/>
        </w:rPr>
        <w:t> </w:t>
      </w:r>
      <w:r>
        <w:rPr/>
        <w:t>habit</w:t>
      </w:r>
      <w:r>
        <w:rPr>
          <w:spacing w:val="-10"/>
        </w:rPr>
        <w:t> </w:t>
      </w:r>
      <w:r>
        <w:rPr/>
        <w:t>formation</w:t>
      </w:r>
      <w:r>
        <w:rPr>
          <w:spacing w:val="-8"/>
        </w:rPr>
        <w:t> </w:t>
      </w:r>
      <w:r>
        <w:rPr/>
        <w:t>and</w:t>
      </w:r>
      <w:r>
        <w:rPr>
          <w:spacing w:val="-9"/>
        </w:rPr>
        <w:t> </w:t>
      </w:r>
      <w:r>
        <w:rPr/>
        <w:t>learning</w:t>
      </w:r>
      <w:r>
        <w:rPr>
          <w:spacing w:val="-8"/>
        </w:rPr>
        <w:t> </w:t>
      </w:r>
      <w:r>
        <w:rPr/>
        <w:t>would</w:t>
      </w:r>
      <w:r>
        <w:rPr>
          <w:spacing w:val="-8"/>
        </w:rPr>
        <w:t> </w:t>
      </w:r>
      <w:r>
        <w:rPr/>
        <w:t>delay</w:t>
      </w:r>
      <w:r>
        <w:rPr>
          <w:spacing w:val="-8"/>
        </w:rPr>
        <w:t> </w:t>
      </w:r>
      <w:r>
        <w:rPr/>
        <w:t>the</w:t>
      </w:r>
      <w:r>
        <w:rPr>
          <w:spacing w:val="-9"/>
        </w:rPr>
        <w:t> </w:t>
      </w:r>
      <w:r>
        <w:rPr/>
        <w:t>peak</w:t>
      </w:r>
      <w:r>
        <w:rPr>
          <w:spacing w:val="-8"/>
        </w:rPr>
        <w:t> </w:t>
      </w:r>
      <w:r>
        <w:rPr/>
        <w:t>impact somewhat.</w:t>
      </w:r>
    </w:p>
    <w:p>
      <w:pPr>
        <w:pStyle w:val="BodyText"/>
        <w:spacing w:before="7"/>
        <w:rPr>
          <w:sz w:val="22"/>
        </w:rPr>
      </w:pPr>
    </w:p>
    <w:p>
      <w:pPr>
        <w:pStyle w:val="BodyText"/>
        <w:spacing w:line="357" w:lineRule="auto"/>
        <w:ind w:left="446" w:right="453"/>
      </w:pPr>
      <w:r>
        <w:rPr/>
        <w:t>The key to this analysis is the assumption that the interest rate would be held a quarter point below where it would otherwise have been, for at most twelve quarters. Our forward guidance implies that the probability of Bank</w:t>
      </w:r>
      <w:r>
        <w:rPr>
          <w:spacing w:val="-7"/>
        </w:rPr>
        <w:t> </w:t>
      </w:r>
      <w:r>
        <w:rPr/>
        <w:t>Rate</w:t>
      </w:r>
      <w:r>
        <w:rPr>
          <w:spacing w:val="-8"/>
        </w:rPr>
        <w:t> </w:t>
      </w:r>
      <w:r>
        <w:rPr/>
        <w:t>being</w:t>
      </w:r>
      <w:r>
        <w:rPr>
          <w:spacing w:val="-8"/>
        </w:rPr>
        <w:t> </w:t>
      </w:r>
      <w:r>
        <w:rPr/>
        <w:t>held</w:t>
      </w:r>
      <w:r>
        <w:rPr>
          <w:spacing w:val="-7"/>
        </w:rPr>
        <w:t> </w:t>
      </w:r>
      <w:r>
        <w:rPr/>
        <w:t>at</w:t>
      </w:r>
      <w:r>
        <w:rPr>
          <w:spacing w:val="-7"/>
        </w:rPr>
        <w:t> </w:t>
      </w:r>
      <w:r>
        <w:rPr/>
        <w:t>its</w:t>
      </w:r>
      <w:r>
        <w:rPr>
          <w:spacing w:val="-7"/>
        </w:rPr>
        <w:t> </w:t>
      </w:r>
      <w:r>
        <w:rPr/>
        <w:t>current</w:t>
      </w:r>
      <w:r>
        <w:rPr>
          <w:spacing w:val="-6"/>
        </w:rPr>
        <w:t> </w:t>
      </w:r>
      <w:r>
        <w:rPr/>
        <w:t>level</w:t>
      </w:r>
      <w:r>
        <w:rPr>
          <w:spacing w:val="-8"/>
        </w:rPr>
        <w:t> </w:t>
      </w:r>
      <w:r>
        <w:rPr/>
        <w:t>for</w:t>
      </w:r>
      <w:r>
        <w:rPr>
          <w:spacing w:val="-6"/>
        </w:rPr>
        <w:t> </w:t>
      </w:r>
      <w:r>
        <w:rPr/>
        <w:t>longer</w:t>
      </w:r>
      <w:r>
        <w:rPr>
          <w:spacing w:val="-7"/>
        </w:rPr>
        <w:t> </w:t>
      </w:r>
      <w:r>
        <w:rPr/>
        <w:t>than</w:t>
      </w:r>
      <w:r>
        <w:rPr>
          <w:spacing w:val="-9"/>
        </w:rPr>
        <w:t> </w:t>
      </w:r>
      <w:r>
        <w:rPr/>
        <w:t>this</w:t>
      </w:r>
      <w:r>
        <w:rPr>
          <w:spacing w:val="-5"/>
        </w:rPr>
        <w:t> </w:t>
      </w:r>
      <w:r>
        <w:rPr/>
        <w:t>is</w:t>
      </w:r>
      <w:r>
        <w:rPr>
          <w:spacing w:val="-7"/>
        </w:rPr>
        <w:t> </w:t>
      </w:r>
      <w:r>
        <w:rPr/>
        <w:t>substantial.</w:t>
      </w:r>
      <w:r>
        <w:rPr>
          <w:spacing w:val="-6"/>
        </w:rPr>
        <w:t> </w:t>
      </w:r>
      <w:r>
        <w:rPr/>
        <w:t>Chart</w:t>
      </w:r>
      <w:r>
        <w:rPr>
          <w:spacing w:val="-6"/>
        </w:rPr>
        <w:t> </w:t>
      </w:r>
      <w:r>
        <w:rPr/>
        <w:t>3</w:t>
      </w:r>
      <w:r>
        <w:rPr>
          <w:spacing w:val="-7"/>
        </w:rPr>
        <w:t> </w:t>
      </w:r>
      <w:r>
        <w:rPr/>
        <w:t>shows</w:t>
      </w:r>
      <w:r>
        <w:rPr>
          <w:spacing w:val="-6"/>
        </w:rPr>
        <w:t> </w:t>
      </w:r>
      <w:r>
        <w:rPr/>
        <w:t>that</w:t>
      </w:r>
      <w:r>
        <w:rPr>
          <w:spacing w:val="-7"/>
        </w:rPr>
        <w:t> </w:t>
      </w:r>
      <w:r>
        <w:rPr/>
        <w:t>the</w:t>
      </w:r>
      <w:r>
        <w:rPr>
          <w:spacing w:val="-7"/>
        </w:rPr>
        <w:t> </w:t>
      </w:r>
      <w:r>
        <w:rPr/>
        <w:t>probability of the unemployment rate falling to seven per cent within three years is only about two-thirds. Simulations which</w:t>
      </w:r>
      <w:r>
        <w:rPr>
          <w:spacing w:val="-9"/>
        </w:rPr>
        <w:t> </w:t>
      </w:r>
      <w:r>
        <w:rPr/>
        <w:t>gave</w:t>
      </w:r>
      <w:r>
        <w:rPr>
          <w:spacing w:val="-8"/>
        </w:rPr>
        <w:t> </w:t>
      </w:r>
      <w:r>
        <w:rPr/>
        <w:t>a</w:t>
      </w:r>
      <w:r>
        <w:rPr>
          <w:spacing w:val="-8"/>
        </w:rPr>
        <w:t> </w:t>
      </w:r>
      <w:r>
        <w:rPr/>
        <w:t>significant</w:t>
      </w:r>
      <w:r>
        <w:rPr>
          <w:spacing w:val="-9"/>
        </w:rPr>
        <w:t> </w:t>
      </w:r>
      <w:r>
        <w:rPr/>
        <w:t>probability</w:t>
      </w:r>
      <w:r>
        <w:rPr>
          <w:spacing w:val="-8"/>
        </w:rPr>
        <w:t> </w:t>
      </w:r>
      <w:r>
        <w:rPr/>
        <w:t>to</w:t>
      </w:r>
      <w:r>
        <w:rPr>
          <w:spacing w:val="-9"/>
        </w:rPr>
        <w:t> </w:t>
      </w:r>
      <w:r>
        <w:rPr/>
        <w:t>Bank</w:t>
      </w:r>
      <w:r>
        <w:rPr>
          <w:spacing w:val="-7"/>
        </w:rPr>
        <w:t> </w:t>
      </w:r>
      <w:r>
        <w:rPr/>
        <w:t>Rate</w:t>
      </w:r>
      <w:r>
        <w:rPr>
          <w:spacing w:val="-9"/>
        </w:rPr>
        <w:t> </w:t>
      </w:r>
      <w:r>
        <w:rPr/>
        <w:t>staying</w:t>
      </w:r>
      <w:r>
        <w:rPr>
          <w:spacing w:val="-8"/>
        </w:rPr>
        <w:t> </w:t>
      </w:r>
      <w:r>
        <w:rPr/>
        <w:t>low</w:t>
      </w:r>
      <w:r>
        <w:rPr>
          <w:spacing w:val="-9"/>
        </w:rPr>
        <w:t> </w:t>
      </w:r>
      <w:r>
        <w:rPr/>
        <w:t>beyond</w:t>
      </w:r>
      <w:r>
        <w:rPr>
          <w:spacing w:val="-8"/>
        </w:rPr>
        <w:t> </w:t>
      </w:r>
      <w:r>
        <w:rPr/>
        <w:t>twelve</w:t>
      </w:r>
      <w:r>
        <w:rPr>
          <w:spacing w:val="-8"/>
        </w:rPr>
        <w:t> </w:t>
      </w:r>
      <w:r>
        <w:rPr/>
        <w:t>quarters</w:t>
      </w:r>
      <w:r>
        <w:rPr>
          <w:spacing w:val="-7"/>
        </w:rPr>
        <w:t> </w:t>
      </w:r>
      <w:r>
        <w:rPr/>
        <w:t>would</w:t>
      </w:r>
      <w:r>
        <w:rPr>
          <w:spacing w:val="-8"/>
        </w:rPr>
        <w:t> </w:t>
      </w:r>
      <w:r>
        <w:rPr/>
        <w:t>show</w:t>
      </w:r>
      <w:r>
        <w:rPr>
          <w:spacing w:val="-10"/>
        </w:rPr>
        <w:t> </w:t>
      </w:r>
      <w:r>
        <w:rPr/>
        <w:t>much</w:t>
      </w:r>
      <w:r>
        <w:rPr>
          <w:spacing w:val="-9"/>
        </w:rPr>
        <w:t> </w:t>
      </w:r>
      <w:r>
        <w:rPr/>
        <w:t>more powerful effects, provided of course that the policy was indeed to hold Bank Rate ¼ point below where it would otherwise have been and what people regarded as</w:t>
      </w:r>
      <w:r>
        <w:rPr>
          <w:spacing w:val="-15"/>
        </w:rPr>
        <w:t> </w:t>
      </w:r>
      <w:r>
        <w:rPr/>
        <w:t>normal.</w:t>
      </w:r>
    </w:p>
    <w:p>
      <w:pPr>
        <w:pStyle w:val="BodyText"/>
        <w:spacing w:before="3"/>
        <w:rPr>
          <w:sz w:val="22"/>
        </w:rPr>
      </w:pPr>
    </w:p>
    <w:p>
      <w:pPr>
        <w:pStyle w:val="Heading2"/>
      </w:pPr>
      <w:r>
        <w:rPr/>
        <w:t>Resolution of the forward guidance puzzle</w:t>
      </w:r>
    </w:p>
    <w:p>
      <w:pPr>
        <w:pStyle w:val="BodyText"/>
        <w:rPr>
          <w:b/>
          <w:sz w:val="20"/>
        </w:rPr>
      </w:pPr>
    </w:p>
    <w:p>
      <w:pPr>
        <w:pStyle w:val="BodyText"/>
        <w:spacing w:line="357" w:lineRule="auto" w:before="142"/>
        <w:ind w:left="446" w:right="442"/>
      </w:pPr>
      <w:r>
        <w:rPr/>
        <w:t>These large responses are a consequence of the assumption that the Bank Rate is ¼ point below where it otherwise</w:t>
      </w:r>
      <w:r>
        <w:rPr>
          <w:spacing w:val="-7"/>
        </w:rPr>
        <w:t> </w:t>
      </w:r>
      <w:r>
        <w:rPr/>
        <w:t>would</w:t>
      </w:r>
      <w:r>
        <w:rPr>
          <w:spacing w:val="-7"/>
        </w:rPr>
        <w:t> </w:t>
      </w:r>
      <w:r>
        <w:rPr/>
        <w:t>have</w:t>
      </w:r>
      <w:r>
        <w:rPr>
          <w:spacing w:val="-8"/>
        </w:rPr>
        <w:t> </w:t>
      </w:r>
      <w:r>
        <w:rPr/>
        <w:t>been</w:t>
      </w:r>
      <w:r>
        <w:rPr>
          <w:spacing w:val="-7"/>
        </w:rPr>
        <w:t> </w:t>
      </w:r>
      <w:r>
        <w:rPr/>
        <w:t>for</w:t>
      </w:r>
      <w:r>
        <w:rPr>
          <w:spacing w:val="-7"/>
        </w:rPr>
        <w:t> </w:t>
      </w:r>
      <w:r>
        <w:rPr/>
        <w:t>up</w:t>
      </w:r>
      <w:r>
        <w:rPr>
          <w:spacing w:val="-8"/>
        </w:rPr>
        <w:t> </w:t>
      </w:r>
      <w:r>
        <w:rPr/>
        <w:t>to</w:t>
      </w:r>
      <w:r>
        <w:rPr>
          <w:spacing w:val="-7"/>
        </w:rPr>
        <w:t> </w:t>
      </w:r>
      <w:r>
        <w:rPr/>
        <w:t>three</w:t>
      </w:r>
      <w:r>
        <w:rPr>
          <w:spacing w:val="-7"/>
        </w:rPr>
        <w:t> </w:t>
      </w:r>
      <w:r>
        <w:rPr/>
        <w:t>years.</w:t>
      </w:r>
      <w:r>
        <w:rPr>
          <w:spacing w:val="-7"/>
        </w:rPr>
        <w:t> </w:t>
      </w:r>
      <w:r>
        <w:rPr/>
        <w:t>This</w:t>
      </w:r>
      <w:r>
        <w:rPr>
          <w:spacing w:val="-6"/>
        </w:rPr>
        <w:t> </w:t>
      </w:r>
      <w:r>
        <w:rPr/>
        <w:t>is,</w:t>
      </w:r>
      <w:r>
        <w:rPr>
          <w:spacing w:val="-8"/>
        </w:rPr>
        <w:t> </w:t>
      </w:r>
      <w:r>
        <w:rPr/>
        <w:t>to</w:t>
      </w:r>
      <w:r>
        <w:rPr>
          <w:spacing w:val="-8"/>
        </w:rPr>
        <w:t> </w:t>
      </w:r>
      <w:r>
        <w:rPr/>
        <w:t>say</w:t>
      </w:r>
      <w:r>
        <w:rPr>
          <w:spacing w:val="-7"/>
        </w:rPr>
        <w:t> </w:t>
      </w:r>
      <w:r>
        <w:rPr/>
        <w:t>the</w:t>
      </w:r>
      <w:r>
        <w:rPr>
          <w:spacing w:val="-8"/>
        </w:rPr>
        <w:t> </w:t>
      </w:r>
      <w:r>
        <w:rPr/>
        <w:t>least,</w:t>
      </w:r>
      <w:r>
        <w:rPr>
          <w:spacing w:val="-7"/>
        </w:rPr>
        <w:t> </w:t>
      </w:r>
      <w:r>
        <w:rPr/>
        <w:t>questionable.</w:t>
      </w:r>
      <w:r>
        <w:rPr>
          <w:spacing w:val="-7"/>
        </w:rPr>
        <w:t> </w:t>
      </w:r>
      <w:r>
        <w:rPr/>
        <w:t>I</w:t>
      </w:r>
      <w:r>
        <w:rPr>
          <w:spacing w:val="-9"/>
        </w:rPr>
        <w:t> </w:t>
      </w:r>
      <w:r>
        <w:rPr/>
        <w:t>find</w:t>
      </w:r>
      <w:r>
        <w:rPr>
          <w:spacing w:val="-7"/>
        </w:rPr>
        <w:t> </w:t>
      </w:r>
      <w:r>
        <w:rPr/>
        <w:t>it</w:t>
      </w:r>
      <w:r>
        <w:rPr>
          <w:spacing w:val="-7"/>
        </w:rPr>
        <w:t> </w:t>
      </w:r>
      <w:r>
        <w:rPr/>
        <w:t>inconceivable that, without forward guidance, I, or any of my colleagues, would have already voted to raise Bank Rate and that the only thing that has stopped us is forward guidance. To the extent that the policy simply represents the</w:t>
      </w:r>
      <w:r>
        <w:rPr>
          <w:spacing w:val="-7"/>
        </w:rPr>
        <w:t> </w:t>
      </w:r>
      <w:r>
        <w:rPr/>
        <w:t>way</w:t>
      </w:r>
      <w:r>
        <w:rPr>
          <w:spacing w:val="-7"/>
        </w:rPr>
        <w:t> </w:t>
      </w:r>
      <w:r>
        <w:rPr/>
        <w:t>the</w:t>
      </w:r>
      <w:r>
        <w:rPr>
          <w:spacing w:val="-7"/>
        </w:rPr>
        <w:t> </w:t>
      </w:r>
      <w:r>
        <w:rPr/>
        <w:t>MPC</w:t>
      </w:r>
      <w:r>
        <w:rPr>
          <w:spacing w:val="-7"/>
        </w:rPr>
        <w:t> </w:t>
      </w:r>
      <w:r>
        <w:rPr/>
        <w:t>had</w:t>
      </w:r>
      <w:r>
        <w:rPr>
          <w:spacing w:val="-7"/>
        </w:rPr>
        <w:t> </w:t>
      </w:r>
      <w:r>
        <w:rPr/>
        <w:t>behaved</w:t>
      </w:r>
      <w:r>
        <w:rPr>
          <w:spacing w:val="-8"/>
        </w:rPr>
        <w:t> </w:t>
      </w:r>
      <w:r>
        <w:rPr/>
        <w:t>before</w:t>
      </w:r>
      <w:r>
        <w:rPr>
          <w:spacing w:val="-7"/>
        </w:rPr>
        <w:t> </w:t>
      </w:r>
      <w:r>
        <w:rPr/>
        <w:t>it</w:t>
      </w:r>
      <w:r>
        <w:rPr>
          <w:spacing w:val="-6"/>
        </w:rPr>
        <w:t> </w:t>
      </w:r>
      <w:r>
        <w:rPr/>
        <w:t>was</w:t>
      </w:r>
      <w:r>
        <w:rPr>
          <w:spacing w:val="-7"/>
        </w:rPr>
        <w:t> </w:t>
      </w:r>
      <w:r>
        <w:rPr/>
        <w:t>announced,</w:t>
      </w:r>
      <w:r>
        <w:rPr>
          <w:spacing w:val="-5"/>
        </w:rPr>
        <w:t> </w:t>
      </w:r>
      <w:r>
        <w:rPr/>
        <w:t>then,</w:t>
      </w:r>
      <w:r>
        <w:rPr>
          <w:spacing w:val="-5"/>
        </w:rPr>
        <w:t> </w:t>
      </w:r>
      <w:r>
        <w:rPr/>
        <w:t>while</w:t>
      </w:r>
      <w:r>
        <w:rPr>
          <w:spacing w:val="-7"/>
        </w:rPr>
        <w:t> </w:t>
      </w:r>
      <w:r>
        <w:rPr/>
        <w:t>Bank</w:t>
      </w:r>
      <w:r>
        <w:rPr>
          <w:spacing w:val="-7"/>
        </w:rPr>
        <w:t> </w:t>
      </w:r>
      <w:r>
        <w:rPr/>
        <w:t>Rate</w:t>
      </w:r>
      <w:r>
        <w:rPr>
          <w:spacing w:val="-7"/>
        </w:rPr>
        <w:t> </w:t>
      </w:r>
      <w:r>
        <w:rPr/>
        <w:t>might</w:t>
      </w:r>
      <w:r>
        <w:rPr>
          <w:spacing w:val="-7"/>
        </w:rPr>
        <w:t> </w:t>
      </w:r>
      <w:r>
        <w:rPr/>
        <w:t>well</w:t>
      </w:r>
      <w:r>
        <w:rPr>
          <w:spacing w:val="-8"/>
        </w:rPr>
        <w:t> </w:t>
      </w:r>
      <w:r>
        <w:rPr/>
        <w:t>stay</w:t>
      </w:r>
      <w:r>
        <w:rPr>
          <w:spacing w:val="-6"/>
        </w:rPr>
        <w:t> </w:t>
      </w:r>
      <w:r>
        <w:rPr/>
        <w:t>at</w:t>
      </w:r>
      <w:r>
        <w:rPr>
          <w:spacing w:val="-6"/>
        </w:rPr>
        <w:t> </w:t>
      </w:r>
      <w:r>
        <w:rPr/>
        <w:t>½</w:t>
      </w:r>
      <w:r>
        <w:rPr>
          <w:spacing w:val="-6"/>
        </w:rPr>
        <w:t> </w:t>
      </w:r>
      <w:r>
        <w:rPr/>
        <w:t>per</w:t>
      </w:r>
      <w:r>
        <w:rPr>
          <w:spacing w:val="-7"/>
        </w:rPr>
        <w:t> </w:t>
      </w:r>
      <w:r>
        <w:rPr/>
        <w:t>cent into 2016 or beyond, it would do that in circumstances where, broadly speaking, it would have done it anyway.</w:t>
      </w:r>
      <w:r>
        <w:rPr>
          <w:spacing w:val="-7"/>
        </w:rPr>
        <w:t> </w:t>
      </w:r>
      <w:r>
        <w:rPr/>
        <w:t>In</w:t>
      </w:r>
      <w:r>
        <w:rPr>
          <w:spacing w:val="-8"/>
        </w:rPr>
        <w:t> </w:t>
      </w:r>
      <w:r>
        <w:rPr/>
        <w:t>that</w:t>
      </w:r>
      <w:r>
        <w:rPr>
          <w:spacing w:val="-7"/>
        </w:rPr>
        <w:t> </w:t>
      </w:r>
      <w:r>
        <w:rPr/>
        <w:t>case</w:t>
      </w:r>
      <w:r>
        <w:rPr>
          <w:spacing w:val="-8"/>
        </w:rPr>
        <w:t> </w:t>
      </w:r>
      <w:r>
        <w:rPr/>
        <w:t>the</w:t>
      </w:r>
      <w:r>
        <w:rPr>
          <w:spacing w:val="-7"/>
        </w:rPr>
        <w:t> </w:t>
      </w:r>
      <w:r>
        <w:rPr/>
        <w:t>impact</w:t>
      </w:r>
      <w:r>
        <w:rPr>
          <w:spacing w:val="-6"/>
        </w:rPr>
        <w:t> </w:t>
      </w:r>
      <w:r>
        <w:rPr/>
        <w:t>of</w:t>
      </w:r>
      <w:r>
        <w:rPr>
          <w:spacing w:val="-7"/>
        </w:rPr>
        <w:t> </w:t>
      </w:r>
      <w:r>
        <w:rPr/>
        <w:t>the</w:t>
      </w:r>
      <w:r>
        <w:rPr>
          <w:spacing w:val="-7"/>
        </w:rPr>
        <w:t> </w:t>
      </w:r>
      <w:r>
        <w:rPr/>
        <w:t>policy</w:t>
      </w:r>
      <w:r>
        <w:rPr>
          <w:spacing w:val="-7"/>
        </w:rPr>
        <w:t> </w:t>
      </w:r>
      <w:r>
        <w:rPr/>
        <w:t>might</w:t>
      </w:r>
      <w:r>
        <w:rPr>
          <w:spacing w:val="-7"/>
        </w:rPr>
        <w:t> </w:t>
      </w:r>
      <w:r>
        <w:rPr/>
        <w:t>be</w:t>
      </w:r>
      <w:r>
        <w:rPr>
          <w:spacing w:val="-8"/>
        </w:rPr>
        <w:t> </w:t>
      </w:r>
      <w:r>
        <w:rPr/>
        <w:t>negligible.</w:t>
      </w:r>
      <w:r>
        <w:rPr>
          <w:spacing w:val="40"/>
        </w:rPr>
        <w:t> </w:t>
      </w:r>
      <w:r>
        <w:rPr/>
        <w:t>If</w:t>
      </w:r>
      <w:r>
        <w:rPr>
          <w:spacing w:val="-8"/>
        </w:rPr>
        <w:t> </w:t>
      </w:r>
      <w:r>
        <w:rPr/>
        <w:t>forward</w:t>
      </w:r>
      <w:r>
        <w:rPr>
          <w:spacing w:val="-7"/>
        </w:rPr>
        <w:t> </w:t>
      </w:r>
      <w:r>
        <w:rPr/>
        <w:t>guidance</w:t>
      </w:r>
      <w:r>
        <w:rPr>
          <w:spacing w:val="-7"/>
        </w:rPr>
        <w:t> </w:t>
      </w:r>
      <w:r>
        <w:rPr/>
        <w:t>has</w:t>
      </w:r>
      <w:r>
        <w:rPr>
          <w:spacing w:val="-6"/>
        </w:rPr>
        <w:t> </w:t>
      </w:r>
      <w:r>
        <w:rPr/>
        <w:t>done</w:t>
      </w:r>
      <w:r>
        <w:rPr>
          <w:spacing w:val="-6"/>
        </w:rPr>
        <w:t> </w:t>
      </w:r>
      <w:r>
        <w:rPr/>
        <w:t>no</w:t>
      </w:r>
      <w:r>
        <w:rPr>
          <w:spacing w:val="-7"/>
        </w:rPr>
        <w:t> </w:t>
      </w:r>
      <w:r>
        <w:rPr/>
        <w:t>more</w:t>
      </w:r>
      <w:r>
        <w:rPr>
          <w:spacing w:val="-7"/>
        </w:rPr>
        <w:t> </w:t>
      </w:r>
      <w:r>
        <w:rPr/>
        <w:t>than to codify what people had expected the Monetary Policy Committee to do anyway, then its effects on the profile of expected future rates, and thus on output and inflation, should be expected to be small. The policy should be assessed on a counter-factual basis, as far as possible, and not with reference to an absolute change in Bank</w:t>
      </w:r>
      <w:r>
        <w:rPr>
          <w:spacing w:val="-3"/>
        </w:rPr>
        <w:t> </w:t>
      </w:r>
      <w:r>
        <w:rPr/>
        <w:t>Rate.</w:t>
      </w:r>
    </w:p>
    <w:p>
      <w:pPr>
        <w:pStyle w:val="BodyText"/>
        <w:spacing w:before="10"/>
        <w:rPr>
          <w:sz w:val="21"/>
        </w:rPr>
      </w:pPr>
    </w:p>
    <w:p>
      <w:pPr>
        <w:pStyle w:val="BodyText"/>
        <w:spacing w:line="357" w:lineRule="auto"/>
        <w:ind w:left="446" w:right="441"/>
      </w:pPr>
      <w:r>
        <w:rPr/>
        <w:t>My</w:t>
      </w:r>
      <w:r>
        <w:rPr>
          <w:spacing w:val="-10"/>
        </w:rPr>
        <w:t> </w:t>
      </w:r>
      <w:r>
        <w:rPr/>
        <w:t>own</w:t>
      </w:r>
      <w:r>
        <w:rPr>
          <w:spacing w:val="-10"/>
        </w:rPr>
        <w:t> </w:t>
      </w:r>
      <w:r>
        <w:rPr/>
        <w:t>view,</w:t>
      </w:r>
      <w:r>
        <w:rPr>
          <w:spacing w:val="-6"/>
        </w:rPr>
        <w:t> </w:t>
      </w:r>
      <w:r>
        <w:rPr/>
        <w:t>when</w:t>
      </w:r>
      <w:r>
        <w:rPr>
          <w:spacing w:val="-9"/>
        </w:rPr>
        <w:t> </w:t>
      </w:r>
      <w:r>
        <w:rPr/>
        <w:t>the</w:t>
      </w:r>
      <w:r>
        <w:rPr>
          <w:spacing w:val="-10"/>
        </w:rPr>
        <w:t> </w:t>
      </w:r>
      <w:r>
        <w:rPr/>
        <w:t>Committee</w:t>
      </w:r>
      <w:r>
        <w:rPr>
          <w:spacing w:val="-9"/>
        </w:rPr>
        <w:t> </w:t>
      </w:r>
      <w:r>
        <w:rPr/>
        <w:t>discussed</w:t>
      </w:r>
      <w:r>
        <w:rPr>
          <w:spacing w:val="-10"/>
        </w:rPr>
        <w:t> </w:t>
      </w:r>
      <w:r>
        <w:rPr/>
        <w:t>forward</w:t>
      </w:r>
      <w:r>
        <w:rPr>
          <w:spacing w:val="-9"/>
        </w:rPr>
        <w:t> </w:t>
      </w:r>
      <w:r>
        <w:rPr/>
        <w:t>guidance</w:t>
      </w:r>
      <w:r>
        <w:rPr>
          <w:spacing w:val="-9"/>
        </w:rPr>
        <w:t> </w:t>
      </w:r>
      <w:r>
        <w:rPr/>
        <w:t>last</w:t>
      </w:r>
      <w:r>
        <w:rPr>
          <w:spacing w:val="-9"/>
        </w:rPr>
        <w:t> </w:t>
      </w:r>
      <w:r>
        <w:rPr/>
        <w:t>summer,</w:t>
      </w:r>
      <w:r>
        <w:rPr>
          <w:spacing w:val="-7"/>
        </w:rPr>
        <w:t> </w:t>
      </w:r>
      <w:r>
        <w:rPr/>
        <w:t>was</w:t>
      </w:r>
      <w:r>
        <w:rPr>
          <w:spacing w:val="-7"/>
        </w:rPr>
        <w:t> </w:t>
      </w:r>
      <w:r>
        <w:rPr/>
        <w:t>that</w:t>
      </w:r>
      <w:r>
        <w:rPr>
          <w:spacing w:val="-10"/>
        </w:rPr>
        <w:t> </w:t>
      </w:r>
      <w:r>
        <w:rPr/>
        <w:t>the</w:t>
      </w:r>
      <w:r>
        <w:rPr>
          <w:spacing w:val="-9"/>
        </w:rPr>
        <w:t> </w:t>
      </w:r>
      <w:r>
        <w:rPr/>
        <w:t>framework</w:t>
      </w:r>
      <w:r>
        <w:rPr>
          <w:spacing w:val="-9"/>
        </w:rPr>
        <w:t> </w:t>
      </w:r>
      <w:r>
        <w:rPr/>
        <w:t>implied some easing of policy and thus probably did offer some support to output and inflation. I thought that it implied a greater tolerance of inflation eighteen to twenty-four months ahead than I felt was consistent with our remit. Fortunately the sharp and unexpected fall in actual inflation since the summer makes it considerably less likely that this aspect of the policy will be tested. Nevertheless, my view of the policy certainly implies that there would have been some effect on expected interest rates. I would now like to discuss two pieces of evidence on the effect of guidance on expected future rates. The first is based on expected rates and the uncertainty surrounding them, as derived from financial markets and the second is derived from an informal survey of</w:t>
      </w:r>
      <w:r>
        <w:rPr>
          <w:spacing w:val="-7"/>
        </w:rPr>
        <w:t> </w:t>
      </w:r>
      <w:r>
        <w:rPr/>
        <w:t>dealers.</w:t>
      </w:r>
    </w:p>
    <w:p>
      <w:pPr>
        <w:pStyle w:val="BodyText"/>
        <w:rPr>
          <w:sz w:val="20"/>
        </w:rPr>
      </w:pPr>
    </w:p>
    <w:p>
      <w:pPr>
        <w:pStyle w:val="BodyText"/>
        <w:spacing w:before="3"/>
        <w:rPr>
          <w:sz w:val="17"/>
        </w:rPr>
      </w:pPr>
    </w:p>
    <w:p>
      <w:pPr>
        <w:pStyle w:val="Heading2"/>
      </w:pPr>
      <w:r>
        <w:rPr/>
        <w:t>The impact of forward guidance on interest rates: event studies using financial markets</w:t>
      </w:r>
    </w:p>
    <w:p>
      <w:pPr>
        <w:pStyle w:val="BodyText"/>
        <w:rPr>
          <w:b/>
          <w:sz w:val="20"/>
        </w:rPr>
      </w:pPr>
    </w:p>
    <w:p>
      <w:pPr>
        <w:pStyle w:val="BodyText"/>
        <w:spacing w:before="6"/>
        <w:rPr>
          <w:b/>
          <w:sz w:val="17"/>
        </w:rPr>
      </w:pPr>
    </w:p>
    <w:p>
      <w:pPr>
        <w:pStyle w:val="BodyText"/>
        <w:spacing w:line="357" w:lineRule="auto"/>
        <w:ind w:left="446" w:right="441"/>
      </w:pPr>
      <w:r>
        <w:rPr/>
        <w:t>The financial markets provide a continuous stream of data and the range of contracts makes it possible to infer</w:t>
      </w:r>
      <w:r>
        <w:rPr>
          <w:spacing w:val="-9"/>
        </w:rPr>
        <w:t> </w:t>
      </w:r>
      <w:r>
        <w:rPr/>
        <w:t>both</w:t>
      </w:r>
      <w:r>
        <w:rPr>
          <w:spacing w:val="-9"/>
        </w:rPr>
        <w:t> </w:t>
      </w:r>
      <w:r>
        <w:rPr/>
        <w:t>expected</w:t>
      </w:r>
      <w:r>
        <w:rPr>
          <w:spacing w:val="-10"/>
        </w:rPr>
        <w:t> </w:t>
      </w:r>
      <w:r>
        <w:rPr/>
        <w:t>future</w:t>
      </w:r>
      <w:r>
        <w:rPr>
          <w:spacing w:val="-9"/>
        </w:rPr>
        <w:t> </w:t>
      </w:r>
      <w:r>
        <w:rPr/>
        <w:t>rates</w:t>
      </w:r>
      <w:r>
        <w:rPr>
          <w:spacing w:val="-8"/>
        </w:rPr>
        <w:t> </w:t>
      </w:r>
      <w:r>
        <w:rPr/>
        <w:t>and</w:t>
      </w:r>
      <w:r>
        <w:rPr>
          <w:spacing w:val="-9"/>
        </w:rPr>
        <w:t> </w:t>
      </w:r>
      <w:r>
        <w:rPr/>
        <w:t>the</w:t>
      </w:r>
      <w:r>
        <w:rPr>
          <w:spacing w:val="-8"/>
        </w:rPr>
        <w:t> </w:t>
      </w:r>
      <w:r>
        <w:rPr/>
        <w:t>uncertainty</w:t>
      </w:r>
      <w:r>
        <w:rPr>
          <w:spacing w:val="-8"/>
        </w:rPr>
        <w:t> </w:t>
      </w:r>
      <w:r>
        <w:rPr/>
        <w:t>surrounding</w:t>
      </w:r>
      <w:r>
        <w:rPr>
          <w:spacing w:val="-9"/>
        </w:rPr>
        <w:t> </w:t>
      </w:r>
      <w:r>
        <w:rPr/>
        <w:t>them.</w:t>
      </w:r>
      <w:r>
        <w:rPr>
          <w:spacing w:val="-9"/>
        </w:rPr>
        <w:t> </w:t>
      </w:r>
      <w:r>
        <w:rPr/>
        <w:t>One</w:t>
      </w:r>
      <w:r>
        <w:rPr>
          <w:spacing w:val="-9"/>
        </w:rPr>
        <w:t> </w:t>
      </w:r>
      <w:r>
        <w:rPr/>
        <w:t>means</w:t>
      </w:r>
      <w:r>
        <w:rPr>
          <w:spacing w:val="-8"/>
        </w:rPr>
        <w:t> </w:t>
      </w:r>
      <w:r>
        <w:rPr/>
        <w:t>of</w:t>
      </w:r>
      <w:r>
        <w:rPr>
          <w:spacing w:val="-9"/>
        </w:rPr>
        <w:t> </w:t>
      </w:r>
      <w:r>
        <w:rPr/>
        <w:t>examining</w:t>
      </w:r>
      <w:r>
        <w:rPr>
          <w:spacing w:val="-9"/>
        </w:rPr>
        <w:t> </w:t>
      </w:r>
      <w:r>
        <w:rPr/>
        <w:t>the</w:t>
      </w:r>
      <w:r>
        <w:rPr>
          <w:spacing w:val="-9"/>
        </w:rPr>
        <w:t> </w:t>
      </w:r>
      <w:r>
        <w:rPr/>
        <w:t>effects</w:t>
      </w:r>
    </w:p>
    <w:p>
      <w:pPr>
        <w:spacing w:after="0" w:line="357" w:lineRule="auto"/>
        <w:sectPr>
          <w:footerReference w:type="default" r:id="rId13"/>
          <w:pgSz w:w="12240" w:h="15840"/>
          <w:pgMar w:footer="1240" w:header="0" w:top="1440" w:bottom="1440" w:left="1140" w:right="1140"/>
          <w:pgNumType w:start="7"/>
        </w:sectPr>
      </w:pPr>
    </w:p>
    <w:p>
      <w:pPr>
        <w:pStyle w:val="BodyText"/>
        <w:spacing w:line="357" w:lineRule="auto" w:before="80"/>
        <w:ind w:left="446" w:right="441"/>
      </w:pPr>
      <w:r>
        <w:rPr/>
        <w:t>of a policy change on interest rates or related variables is to look at their movements in the immediate aftermath of the policy announcement. I do that with forward guidance, looking at the changes in the variables of interest between their closing values on the day before the policy was announced and their closing values on the day after the policy was announced. I compare these effects with the analogous changes which took place when the Funding for Lending Scheme was introduced. Care is needed in interpreting the results. The absence of a visible impact on announcement may be because the policy had been anticipated rather than because it had no impact. So event studies of this type can provide evidence that</w:t>
      </w:r>
      <w:r>
        <w:rPr>
          <w:spacing w:val="-8"/>
        </w:rPr>
        <w:t> </w:t>
      </w:r>
      <w:r>
        <w:rPr/>
        <w:t>a</w:t>
      </w:r>
      <w:r>
        <w:rPr>
          <w:spacing w:val="-9"/>
        </w:rPr>
        <w:t> </w:t>
      </w:r>
      <w:r>
        <w:rPr/>
        <w:t>policy</w:t>
      </w:r>
      <w:r>
        <w:rPr>
          <w:spacing w:val="-8"/>
        </w:rPr>
        <w:t> </w:t>
      </w:r>
      <w:r>
        <w:rPr/>
        <w:t>intervention</w:t>
      </w:r>
      <w:r>
        <w:rPr>
          <w:spacing w:val="-8"/>
        </w:rPr>
        <w:t> </w:t>
      </w:r>
      <w:r>
        <w:rPr/>
        <w:t>has</w:t>
      </w:r>
      <w:r>
        <w:rPr>
          <w:spacing w:val="-8"/>
        </w:rPr>
        <w:t> </w:t>
      </w:r>
      <w:r>
        <w:rPr/>
        <w:t>had</w:t>
      </w:r>
      <w:r>
        <w:rPr>
          <w:spacing w:val="-9"/>
        </w:rPr>
        <w:t> </w:t>
      </w:r>
      <w:r>
        <w:rPr/>
        <w:t>an</w:t>
      </w:r>
      <w:r>
        <w:rPr>
          <w:spacing w:val="-10"/>
        </w:rPr>
        <w:t> </w:t>
      </w:r>
      <w:r>
        <w:rPr/>
        <w:t>effect.</w:t>
      </w:r>
      <w:r>
        <w:rPr>
          <w:spacing w:val="-10"/>
        </w:rPr>
        <w:t> </w:t>
      </w:r>
      <w:r>
        <w:rPr/>
        <w:t>But,</w:t>
      </w:r>
      <w:r>
        <w:rPr>
          <w:spacing w:val="-9"/>
        </w:rPr>
        <w:t> </w:t>
      </w:r>
      <w:r>
        <w:rPr/>
        <w:t>because</w:t>
      </w:r>
      <w:r>
        <w:rPr>
          <w:spacing w:val="-8"/>
        </w:rPr>
        <w:t> </w:t>
      </w:r>
      <w:r>
        <w:rPr/>
        <w:t>such</w:t>
      </w:r>
      <w:r>
        <w:rPr>
          <w:spacing w:val="-9"/>
        </w:rPr>
        <w:t> </w:t>
      </w:r>
      <w:r>
        <w:rPr/>
        <w:t>interventions</w:t>
      </w:r>
      <w:r>
        <w:rPr>
          <w:spacing w:val="-8"/>
        </w:rPr>
        <w:t> </w:t>
      </w:r>
      <w:r>
        <w:rPr/>
        <w:t>may</w:t>
      </w:r>
      <w:r>
        <w:rPr>
          <w:spacing w:val="-9"/>
        </w:rPr>
        <w:t> </w:t>
      </w:r>
      <w:r>
        <w:rPr/>
        <w:t>be</w:t>
      </w:r>
      <w:r>
        <w:rPr>
          <w:spacing w:val="-9"/>
        </w:rPr>
        <w:t> </w:t>
      </w:r>
      <w:r>
        <w:rPr/>
        <w:t>anticipated,</w:t>
      </w:r>
      <w:r>
        <w:rPr>
          <w:spacing w:val="-9"/>
        </w:rPr>
        <w:t> </w:t>
      </w:r>
      <w:r>
        <w:rPr/>
        <w:t>they</w:t>
      </w:r>
      <w:r>
        <w:rPr>
          <w:spacing w:val="-8"/>
        </w:rPr>
        <w:t> </w:t>
      </w:r>
      <w:r>
        <w:rPr/>
        <w:t>cannot show that it did not have an</w:t>
      </w:r>
      <w:r>
        <w:rPr>
          <w:spacing w:val="-7"/>
        </w:rPr>
        <w:t> </w:t>
      </w:r>
      <w:r>
        <w:rPr/>
        <w:t>effect.</w:t>
      </w:r>
    </w:p>
    <w:p>
      <w:pPr>
        <w:pStyle w:val="BodyText"/>
        <w:spacing w:before="4"/>
        <w:rPr>
          <w:sz w:val="27"/>
        </w:rPr>
      </w:pPr>
    </w:p>
    <w:p>
      <w:pPr>
        <w:pStyle w:val="Heading2"/>
        <w:numPr>
          <w:ilvl w:val="0"/>
          <w:numId w:val="1"/>
        </w:numPr>
        <w:tabs>
          <w:tab w:pos="614" w:val="left" w:leader="none"/>
        </w:tabs>
        <w:spacing w:line="240" w:lineRule="auto" w:before="0" w:after="0"/>
        <w:ind w:left="613" w:right="0" w:hanging="168"/>
        <w:jc w:val="left"/>
      </w:pPr>
      <w:r>
        <w:rPr/>
        <w:t>Immediate effects on</w:t>
      </w:r>
      <w:r>
        <w:rPr>
          <w:spacing w:val="-4"/>
        </w:rPr>
        <w:t> </w:t>
      </w:r>
      <w:r>
        <w:rPr/>
        <w:t>levels</w:t>
      </w:r>
    </w:p>
    <w:p>
      <w:pPr>
        <w:pStyle w:val="BodyText"/>
        <w:rPr>
          <w:b/>
          <w:sz w:val="20"/>
        </w:rPr>
      </w:pPr>
    </w:p>
    <w:p>
      <w:pPr>
        <w:pStyle w:val="BodyText"/>
        <w:spacing w:before="6"/>
        <w:rPr>
          <w:b/>
          <w:sz w:val="17"/>
        </w:rPr>
      </w:pPr>
    </w:p>
    <w:p>
      <w:pPr>
        <w:pStyle w:val="BodyText"/>
        <w:spacing w:line="357" w:lineRule="auto"/>
        <w:ind w:left="446" w:right="441"/>
      </w:pPr>
      <w:r>
        <w:rPr/>
        <w:t>When exploring the effects of forward guidance, the mechanism by which output and inflation were raised during the period of guidance was through a reduction in the expected path of the interest rate. So there is an</w:t>
      </w:r>
      <w:r>
        <w:rPr>
          <w:spacing w:val="-10"/>
        </w:rPr>
        <w:t> </w:t>
      </w:r>
      <w:r>
        <w:rPr/>
        <w:t>obvious</w:t>
      </w:r>
      <w:r>
        <w:rPr>
          <w:spacing w:val="-8"/>
        </w:rPr>
        <w:t> </w:t>
      </w:r>
      <w:r>
        <w:rPr/>
        <w:t>question</w:t>
      </w:r>
      <w:r>
        <w:rPr>
          <w:spacing w:val="-8"/>
        </w:rPr>
        <w:t> </w:t>
      </w:r>
      <w:r>
        <w:rPr/>
        <w:t>whether</w:t>
      </w:r>
      <w:r>
        <w:rPr>
          <w:spacing w:val="-9"/>
        </w:rPr>
        <w:t> </w:t>
      </w:r>
      <w:r>
        <w:rPr/>
        <w:t>the</w:t>
      </w:r>
      <w:r>
        <w:rPr>
          <w:spacing w:val="-10"/>
        </w:rPr>
        <w:t> </w:t>
      </w:r>
      <w:r>
        <w:rPr/>
        <w:t>expected</w:t>
      </w:r>
      <w:r>
        <w:rPr>
          <w:spacing w:val="-9"/>
        </w:rPr>
        <w:t> </w:t>
      </w:r>
      <w:r>
        <w:rPr/>
        <w:t>interested</w:t>
      </w:r>
      <w:r>
        <w:rPr>
          <w:spacing w:val="-9"/>
        </w:rPr>
        <w:t> </w:t>
      </w:r>
      <w:r>
        <w:rPr/>
        <w:t>rate</w:t>
      </w:r>
      <w:r>
        <w:rPr>
          <w:spacing w:val="-9"/>
        </w:rPr>
        <w:t> </w:t>
      </w:r>
      <w:r>
        <w:rPr/>
        <w:t>path</w:t>
      </w:r>
      <w:r>
        <w:rPr>
          <w:spacing w:val="-7"/>
        </w:rPr>
        <w:t> </w:t>
      </w:r>
      <w:r>
        <w:rPr/>
        <w:t>was</w:t>
      </w:r>
      <w:r>
        <w:rPr>
          <w:spacing w:val="-8"/>
        </w:rPr>
        <w:t> </w:t>
      </w:r>
      <w:r>
        <w:rPr/>
        <w:t>affected</w:t>
      </w:r>
      <w:r>
        <w:rPr>
          <w:spacing w:val="-9"/>
        </w:rPr>
        <w:t> </w:t>
      </w:r>
      <w:r>
        <w:rPr/>
        <w:t>by</w:t>
      </w:r>
      <w:r>
        <w:rPr>
          <w:spacing w:val="-8"/>
        </w:rPr>
        <w:t> </w:t>
      </w:r>
      <w:r>
        <w:rPr/>
        <w:t>the</w:t>
      </w:r>
      <w:r>
        <w:rPr>
          <w:spacing w:val="-9"/>
        </w:rPr>
        <w:t> </w:t>
      </w:r>
      <w:r>
        <w:rPr/>
        <w:t>announcement</w:t>
      </w:r>
      <w:r>
        <w:rPr>
          <w:spacing w:val="-9"/>
        </w:rPr>
        <w:t> </w:t>
      </w:r>
      <w:r>
        <w:rPr/>
        <w:t>of</w:t>
      </w:r>
      <w:r>
        <w:rPr>
          <w:spacing w:val="-10"/>
        </w:rPr>
        <w:t> </w:t>
      </w:r>
      <w:r>
        <w:rPr/>
        <w:t>forward guidance. As noted above, one important reason why it might not be, would be that the guidance did little more than confirm what people, or at least the people involved in trading interest rate futures, believed anyway.</w:t>
      </w:r>
    </w:p>
    <w:p>
      <w:pPr>
        <w:pStyle w:val="BodyText"/>
        <w:spacing w:before="4"/>
        <w:rPr>
          <w:sz w:val="22"/>
        </w:rPr>
      </w:pPr>
    </w:p>
    <w:p>
      <w:pPr>
        <w:pStyle w:val="BodyText"/>
        <w:spacing w:line="357" w:lineRule="auto" w:before="1"/>
        <w:ind w:left="446" w:right="693"/>
      </w:pPr>
      <w:r>
        <w:rPr/>
        <w:t>A</w:t>
      </w:r>
      <w:r>
        <w:rPr>
          <w:spacing w:val="-4"/>
        </w:rPr>
        <w:t> </w:t>
      </w:r>
      <w:r>
        <w:rPr/>
        <w:t>wide</w:t>
      </w:r>
      <w:r>
        <w:rPr>
          <w:spacing w:val="-5"/>
        </w:rPr>
        <w:t> </w:t>
      </w:r>
      <w:r>
        <w:rPr/>
        <w:t>range</w:t>
      </w:r>
      <w:r>
        <w:rPr>
          <w:spacing w:val="-5"/>
        </w:rPr>
        <w:t> </w:t>
      </w:r>
      <w:r>
        <w:rPr/>
        <w:t>of</w:t>
      </w:r>
      <w:r>
        <w:rPr>
          <w:spacing w:val="-3"/>
        </w:rPr>
        <w:t> </w:t>
      </w:r>
      <w:r>
        <w:rPr/>
        <w:t>data</w:t>
      </w:r>
      <w:r>
        <w:rPr>
          <w:spacing w:val="-5"/>
        </w:rPr>
        <w:t> </w:t>
      </w:r>
      <w:r>
        <w:rPr/>
        <w:t>makes</w:t>
      </w:r>
      <w:r>
        <w:rPr>
          <w:spacing w:val="-5"/>
        </w:rPr>
        <w:t> </w:t>
      </w:r>
      <w:r>
        <w:rPr/>
        <w:t>it</w:t>
      </w:r>
      <w:r>
        <w:rPr>
          <w:spacing w:val="-5"/>
        </w:rPr>
        <w:t> </w:t>
      </w:r>
      <w:r>
        <w:rPr/>
        <w:t>possible</w:t>
      </w:r>
      <w:r>
        <w:rPr>
          <w:spacing w:val="-6"/>
        </w:rPr>
        <w:t> </w:t>
      </w:r>
      <w:r>
        <w:rPr/>
        <w:t>to</w:t>
      </w:r>
      <w:r>
        <w:rPr>
          <w:spacing w:val="-5"/>
        </w:rPr>
        <w:t> </w:t>
      </w:r>
      <w:r>
        <w:rPr/>
        <w:t>look</w:t>
      </w:r>
      <w:r>
        <w:rPr>
          <w:spacing w:val="-4"/>
        </w:rPr>
        <w:t> </w:t>
      </w:r>
      <w:r>
        <w:rPr/>
        <w:t>at</w:t>
      </w:r>
      <w:r>
        <w:rPr>
          <w:spacing w:val="-4"/>
        </w:rPr>
        <w:t> </w:t>
      </w:r>
      <w:r>
        <w:rPr/>
        <w:t>the</w:t>
      </w:r>
      <w:r>
        <w:rPr>
          <w:spacing w:val="-7"/>
        </w:rPr>
        <w:t> </w:t>
      </w:r>
      <w:r>
        <w:rPr/>
        <w:t>effects</w:t>
      </w:r>
      <w:r>
        <w:rPr>
          <w:spacing w:val="-5"/>
        </w:rPr>
        <w:t> </w:t>
      </w:r>
      <w:r>
        <w:rPr/>
        <w:t>of</w:t>
      </w:r>
      <w:r>
        <w:rPr>
          <w:spacing w:val="-5"/>
        </w:rPr>
        <w:t> </w:t>
      </w:r>
      <w:r>
        <w:rPr/>
        <w:t>forward</w:t>
      </w:r>
      <w:r>
        <w:rPr>
          <w:spacing w:val="-4"/>
        </w:rPr>
        <w:t> </w:t>
      </w:r>
      <w:r>
        <w:rPr/>
        <w:t>guidance</w:t>
      </w:r>
      <w:r>
        <w:rPr>
          <w:spacing w:val="-5"/>
        </w:rPr>
        <w:t> </w:t>
      </w:r>
      <w:r>
        <w:rPr/>
        <w:t>in</w:t>
      </w:r>
      <w:r>
        <w:rPr>
          <w:spacing w:val="-5"/>
        </w:rPr>
        <w:t> </w:t>
      </w:r>
      <w:r>
        <w:rPr/>
        <w:t>the</w:t>
      </w:r>
      <w:r>
        <w:rPr>
          <w:spacing w:val="-6"/>
        </w:rPr>
        <w:t> </w:t>
      </w:r>
      <w:r>
        <w:rPr/>
        <w:t>near</w:t>
      </w:r>
      <w:r>
        <w:rPr>
          <w:spacing w:val="-5"/>
        </w:rPr>
        <w:t> </w:t>
      </w:r>
      <w:r>
        <w:rPr/>
        <w:t>term.</w:t>
      </w:r>
      <w:r>
        <w:rPr>
          <w:spacing w:val="-3"/>
        </w:rPr>
        <w:t> </w:t>
      </w:r>
      <w:r>
        <w:rPr/>
        <w:t>Table</w:t>
      </w:r>
      <w:r>
        <w:rPr>
          <w:spacing w:val="-7"/>
        </w:rPr>
        <w:t> </w:t>
      </w:r>
      <w:r>
        <w:rPr/>
        <w:t>1 shows</w:t>
      </w:r>
      <w:r>
        <w:rPr>
          <w:spacing w:val="-8"/>
        </w:rPr>
        <w:t> </w:t>
      </w:r>
      <w:r>
        <w:rPr/>
        <w:t>the</w:t>
      </w:r>
      <w:r>
        <w:rPr>
          <w:spacing w:val="-9"/>
        </w:rPr>
        <w:t> </w:t>
      </w:r>
      <w:r>
        <w:rPr/>
        <w:t>movement</w:t>
      </w:r>
      <w:r>
        <w:rPr>
          <w:spacing w:val="-9"/>
        </w:rPr>
        <w:t> </w:t>
      </w:r>
      <w:r>
        <w:rPr/>
        <w:t>in</w:t>
      </w:r>
      <w:r>
        <w:rPr>
          <w:spacing w:val="-9"/>
        </w:rPr>
        <w:t> </w:t>
      </w:r>
      <w:r>
        <w:rPr/>
        <w:t>the</w:t>
      </w:r>
      <w:r>
        <w:rPr>
          <w:spacing w:val="-8"/>
        </w:rPr>
        <w:t> </w:t>
      </w:r>
      <w:r>
        <w:rPr/>
        <w:t>implied</w:t>
      </w:r>
      <w:r>
        <w:rPr>
          <w:spacing w:val="-10"/>
        </w:rPr>
        <w:t> </w:t>
      </w:r>
      <w:r>
        <w:rPr/>
        <w:t>three-month</w:t>
      </w:r>
      <w:r>
        <w:rPr>
          <w:spacing w:val="-10"/>
        </w:rPr>
        <w:t> </w:t>
      </w:r>
      <w:r>
        <w:rPr/>
        <w:t>future</w:t>
      </w:r>
      <w:r>
        <w:rPr>
          <w:spacing w:val="-9"/>
        </w:rPr>
        <w:t> </w:t>
      </w:r>
      <w:r>
        <w:rPr/>
        <w:t>LIBOR</w:t>
      </w:r>
      <w:r>
        <w:rPr>
          <w:spacing w:val="-10"/>
        </w:rPr>
        <w:t> </w:t>
      </w:r>
      <w:r>
        <w:rPr/>
        <w:t>rate</w:t>
      </w:r>
      <w:r>
        <w:rPr>
          <w:spacing w:val="-10"/>
        </w:rPr>
        <w:t> </w:t>
      </w:r>
      <w:r>
        <w:rPr/>
        <w:t>at</w:t>
      </w:r>
      <w:r>
        <w:rPr>
          <w:spacing w:val="-8"/>
        </w:rPr>
        <w:t> </w:t>
      </w:r>
      <w:r>
        <w:rPr/>
        <w:t>various</w:t>
      </w:r>
      <w:r>
        <w:rPr>
          <w:spacing w:val="-8"/>
        </w:rPr>
        <w:t> </w:t>
      </w:r>
      <w:r>
        <w:rPr/>
        <w:t>horizons</w:t>
      </w:r>
      <w:r>
        <w:rPr>
          <w:spacing w:val="-8"/>
        </w:rPr>
        <w:t> </w:t>
      </w:r>
      <w:r>
        <w:rPr/>
        <w:t>associated</w:t>
      </w:r>
      <w:r>
        <w:rPr>
          <w:spacing w:val="-8"/>
        </w:rPr>
        <w:t> </w:t>
      </w:r>
      <w:r>
        <w:rPr/>
        <w:t>with</w:t>
      </w:r>
      <w:r>
        <w:rPr>
          <w:spacing w:val="-8"/>
        </w:rPr>
        <w:t> </w:t>
      </w:r>
      <w:r>
        <w:rPr/>
        <w:t>the Funding for Lending Scheme and forward guidance announcements. The table attempts to indicate the statistical</w:t>
      </w:r>
      <w:r>
        <w:rPr>
          <w:spacing w:val="-10"/>
        </w:rPr>
        <w:t> </w:t>
      </w:r>
      <w:r>
        <w:rPr/>
        <w:t>significance</w:t>
      </w:r>
      <w:r>
        <w:rPr>
          <w:spacing w:val="-9"/>
        </w:rPr>
        <w:t> </w:t>
      </w:r>
      <w:r>
        <w:rPr/>
        <w:t>of</w:t>
      </w:r>
      <w:r>
        <w:rPr>
          <w:spacing w:val="-7"/>
        </w:rPr>
        <w:t> </w:t>
      </w:r>
      <w:r>
        <w:rPr/>
        <w:t>the</w:t>
      </w:r>
      <w:r>
        <w:rPr>
          <w:spacing w:val="-9"/>
        </w:rPr>
        <w:t> </w:t>
      </w:r>
      <w:r>
        <w:rPr/>
        <w:t>movements</w:t>
      </w:r>
      <w:r>
        <w:rPr>
          <w:spacing w:val="-8"/>
        </w:rPr>
        <w:t> </w:t>
      </w:r>
      <w:r>
        <w:rPr/>
        <w:t>by</w:t>
      </w:r>
      <w:r>
        <w:rPr>
          <w:spacing w:val="-10"/>
        </w:rPr>
        <w:t> </w:t>
      </w:r>
      <w:r>
        <w:rPr/>
        <w:t>showing</w:t>
      </w:r>
      <w:r>
        <w:rPr>
          <w:spacing w:val="-10"/>
        </w:rPr>
        <w:t> </w:t>
      </w:r>
      <w:r>
        <w:rPr/>
        <w:t>whether</w:t>
      </w:r>
      <w:r>
        <w:rPr>
          <w:spacing w:val="-10"/>
        </w:rPr>
        <w:t> </w:t>
      </w:r>
      <w:r>
        <w:rPr/>
        <w:t>the</w:t>
      </w:r>
      <w:r>
        <w:rPr>
          <w:spacing w:val="-9"/>
        </w:rPr>
        <w:t> </w:t>
      </w:r>
      <w:r>
        <w:rPr/>
        <w:t>movements</w:t>
      </w:r>
      <w:r>
        <w:rPr>
          <w:spacing w:val="-9"/>
        </w:rPr>
        <w:t> </w:t>
      </w:r>
      <w:r>
        <w:rPr/>
        <w:t>fell</w:t>
      </w:r>
      <w:r>
        <w:rPr>
          <w:spacing w:val="-10"/>
        </w:rPr>
        <w:t> </w:t>
      </w:r>
      <w:r>
        <w:rPr/>
        <w:t>outside</w:t>
      </w:r>
      <w:r>
        <w:rPr>
          <w:spacing w:val="-9"/>
        </w:rPr>
        <w:t> </w:t>
      </w:r>
      <w:r>
        <w:rPr/>
        <w:t>the</w:t>
      </w:r>
      <w:r>
        <w:rPr>
          <w:spacing w:val="-10"/>
        </w:rPr>
        <w:t> </w:t>
      </w:r>
      <w:r>
        <w:rPr/>
        <w:t>ninetieth,</w:t>
      </w:r>
      <w:r>
        <w:rPr>
          <w:spacing w:val="-9"/>
        </w:rPr>
        <w:t> </w:t>
      </w:r>
      <w:r>
        <w:rPr/>
        <w:t>the ninety-fifth or the ninety-ninth percentile of daily</w:t>
      </w:r>
      <w:r>
        <w:rPr>
          <w:spacing w:val="-7"/>
        </w:rPr>
        <w:t> </w:t>
      </w:r>
      <w:r>
        <w:rPr/>
        <w:t>movements</w:t>
      </w:r>
      <w:r>
        <w:rPr>
          <w:vertAlign w:val="superscript"/>
        </w:rPr>
        <w:t>5</w:t>
      </w:r>
      <w:r>
        <w:rPr>
          <w:vertAlign w:val="baseline"/>
        </w:rPr>
        <w:t>.</w:t>
      </w:r>
    </w:p>
    <w:p>
      <w:pPr>
        <w:pStyle w:val="BodyText"/>
        <w:spacing w:before="4"/>
        <w:rPr>
          <w:sz w:val="22"/>
        </w:rPr>
      </w:pPr>
    </w:p>
    <w:p>
      <w:pPr>
        <w:pStyle w:val="BodyText"/>
        <w:spacing w:line="357" w:lineRule="auto"/>
        <w:ind w:left="446" w:right="474"/>
      </w:pPr>
      <w:r>
        <w:rPr/>
        <w:t>The FLS was intended to provide banks with a cheaper alternative to the inter-bank market and it is, to say the least, not surprising that it was associated with a sharp decline in expected future LIBOR rates</w:t>
      </w:r>
      <w:r>
        <w:rPr>
          <w:vertAlign w:val="superscript"/>
        </w:rPr>
        <w:t>67</w:t>
      </w:r>
      <w:r>
        <w:rPr>
          <w:vertAlign w:val="baseline"/>
        </w:rPr>
        <w:t>, and also on rates on unsecured bank debt although these are outside the scope of the present analysis. The policy reduced funding pressures and the fall in market rates can be seen as a response to this. In contrast, forward guidance did not have material effects on interest rates at the time of its announcement.</w:t>
      </w:r>
    </w:p>
    <w:p>
      <w:pPr>
        <w:pStyle w:val="BodyText"/>
        <w:spacing w:before="6"/>
        <w:rPr>
          <w:sz w:val="22"/>
        </w:rPr>
      </w:pPr>
    </w:p>
    <w:p>
      <w:pPr>
        <w:pStyle w:val="BodyText"/>
        <w:spacing w:line="357" w:lineRule="auto"/>
        <w:ind w:left="446" w:right="748"/>
      </w:pPr>
      <w:r>
        <w:rPr/>
        <w:t>The</w:t>
      </w:r>
      <w:r>
        <w:rPr>
          <w:spacing w:val="-9"/>
        </w:rPr>
        <w:t> </w:t>
      </w:r>
      <w:r>
        <w:rPr/>
        <w:t>FLS</w:t>
      </w:r>
      <w:r>
        <w:rPr>
          <w:spacing w:val="-5"/>
        </w:rPr>
        <w:t> </w:t>
      </w:r>
      <w:r>
        <w:rPr/>
        <w:t>was</w:t>
      </w:r>
      <w:r>
        <w:rPr>
          <w:spacing w:val="-6"/>
        </w:rPr>
        <w:t> </w:t>
      </w:r>
      <w:r>
        <w:rPr/>
        <w:t>introduced</w:t>
      </w:r>
      <w:r>
        <w:rPr>
          <w:spacing w:val="-8"/>
        </w:rPr>
        <w:t> </w:t>
      </w:r>
      <w:r>
        <w:rPr/>
        <w:t>at</w:t>
      </w:r>
      <w:r>
        <w:rPr>
          <w:spacing w:val="-8"/>
        </w:rPr>
        <w:t> </w:t>
      </w:r>
      <w:r>
        <w:rPr/>
        <w:t>a</w:t>
      </w:r>
      <w:r>
        <w:rPr>
          <w:spacing w:val="-7"/>
        </w:rPr>
        <w:t> </w:t>
      </w:r>
      <w:r>
        <w:rPr/>
        <w:t>time</w:t>
      </w:r>
      <w:r>
        <w:rPr>
          <w:spacing w:val="-6"/>
        </w:rPr>
        <w:t> </w:t>
      </w:r>
      <w:r>
        <w:rPr/>
        <w:t>when</w:t>
      </w:r>
      <w:r>
        <w:rPr>
          <w:spacing w:val="-7"/>
        </w:rPr>
        <w:t> </w:t>
      </w:r>
      <w:r>
        <w:rPr/>
        <w:t>the</w:t>
      </w:r>
      <w:r>
        <w:rPr>
          <w:spacing w:val="-8"/>
        </w:rPr>
        <w:t> </w:t>
      </w:r>
      <w:r>
        <w:rPr/>
        <w:t>economy</w:t>
      </w:r>
      <w:r>
        <w:rPr>
          <w:spacing w:val="-6"/>
        </w:rPr>
        <w:t> </w:t>
      </w:r>
      <w:r>
        <w:rPr/>
        <w:t>needed</w:t>
      </w:r>
      <w:r>
        <w:rPr>
          <w:spacing w:val="-7"/>
        </w:rPr>
        <w:t> </w:t>
      </w:r>
      <w:r>
        <w:rPr/>
        <w:t>further</w:t>
      </w:r>
      <w:r>
        <w:rPr>
          <w:spacing w:val="-7"/>
        </w:rPr>
        <w:t> </w:t>
      </w:r>
      <w:r>
        <w:rPr/>
        <w:t>support.</w:t>
      </w:r>
      <w:r>
        <w:rPr>
          <w:spacing w:val="-8"/>
        </w:rPr>
        <w:t> </w:t>
      </w:r>
      <w:r>
        <w:rPr/>
        <w:t>I</w:t>
      </w:r>
      <w:r>
        <w:rPr>
          <w:spacing w:val="-7"/>
        </w:rPr>
        <w:t> </w:t>
      </w:r>
      <w:r>
        <w:rPr/>
        <w:t>certainly</w:t>
      </w:r>
      <w:r>
        <w:rPr>
          <w:spacing w:val="-8"/>
        </w:rPr>
        <w:t> </w:t>
      </w:r>
      <w:r>
        <w:rPr/>
        <w:t>did</w:t>
      </w:r>
      <w:r>
        <w:rPr>
          <w:spacing w:val="-8"/>
        </w:rPr>
        <w:t> </w:t>
      </w:r>
      <w:r>
        <w:rPr/>
        <w:t>not</w:t>
      </w:r>
      <w:r>
        <w:rPr>
          <w:spacing w:val="-6"/>
        </w:rPr>
        <w:t> </w:t>
      </w:r>
      <w:r>
        <w:rPr/>
        <w:t>think</w:t>
      </w:r>
      <w:r>
        <w:rPr>
          <w:spacing w:val="-7"/>
        </w:rPr>
        <w:t> </w:t>
      </w:r>
      <w:r>
        <w:rPr/>
        <w:t>this was</w:t>
      </w:r>
      <w:r>
        <w:rPr>
          <w:spacing w:val="-8"/>
        </w:rPr>
        <w:t> </w:t>
      </w:r>
      <w:r>
        <w:rPr/>
        <w:t>the</w:t>
      </w:r>
      <w:r>
        <w:rPr>
          <w:spacing w:val="-9"/>
        </w:rPr>
        <w:t> </w:t>
      </w:r>
      <w:r>
        <w:rPr/>
        <w:t>case</w:t>
      </w:r>
      <w:r>
        <w:rPr>
          <w:spacing w:val="-8"/>
        </w:rPr>
        <w:t> </w:t>
      </w:r>
      <w:r>
        <w:rPr/>
        <w:t>when</w:t>
      </w:r>
      <w:r>
        <w:rPr>
          <w:spacing w:val="-8"/>
        </w:rPr>
        <w:t> </w:t>
      </w:r>
      <w:r>
        <w:rPr/>
        <w:t>we</w:t>
      </w:r>
      <w:r>
        <w:rPr>
          <w:spacing w:val="-8"/>
        </w:rPr>
        <w:t> </w:t>
      </w:r>
      <w:r>
        <w:rPr/>
        <w:t>introduced</w:t>
      </w:r>
      <w:r>
        <w:rPr>
          <w:spacing w:val="-9"/>
        </w:rPr>
        <w:t> </w:t>
      </w:r>
      <w:r>
        <w:rPr/>
        <w:t>forward</w:t>
      </w:r>
      <w:r>
        <w:rPr>
          <w:spacing w:val="-8"/>
        </w:rPr>
        <w:t> </w:t>
      </w:r>
      <w:r>
        <w:rPr/>
        <w:t>guidance.</w:t>
      </w:r>
      <w:r>
        <w:rPr>
          <w:spacing w:val="-8"/>
        </w:rPr>
        <w:t> </w:t>
      </w:r>
      <w:r>
        <w:rPr/>
        <w:t>There</w:t>
      </w:r>
      <w:r>
        <w:rPr>
          <w:spacing w:val="-8"/>
        </w:rPr>
        <w:t> </w:t>
      </w:r>
      <w:r>
        <w:rPr/>
        <w:t>had</w:t>
      </w:r>
      <w:r>
        <w:rPr>
          <w:spacing w:val="-9"/>
        </w:rPr>
        <w:t> </w:t>
      </w:r>
      <w:r>
        <w:rPr/>
        <w:t>been</w:t>
      </w:r>
      <w:r>
        <w:rPr>
          <w:spacing w:val="-8"/>
        </w:rPr>
        <w:t> </w:t>
      </w:r>
      <w:r>
        <w:rPr/>
        <w:t>substantial</w:t>
      </w:r>
      <w:r>
        <w:rPr>
          <w:spacing w:val="-8"/>
        </w:rPr>
        <w:t> </w:t>
      </w:r>
      <w:r>
        <w:rPr/>
        <w:t>discussion</w:t>
      </w:r>
      <w:r>
        <w:rPr>
          <w:spacing w:val="-8"/>
        </w:rPr>
        <w:t> </w:t>
      </w:r>
      <w:r>
        <w:rPr/>
        <w:t>of</w:t>
      </w:r>
      <w:r>
        <w:rPr>
          <w:spacing w:val="-9"/>
        </w:rPr>
        <w:t> </w:t>
      </w:r>
      <w:r>
        <w:rPr/>
        <w:t>the</w:t>
      </w:r>
      <w:r>
        <w:rPr>
          <w:spacing w:val="-8"/>
        </w:rPr>
        <w:t> </w:t>
      </w:r>
      <w:r>
        <w:rPr/>
        <w:t>policy</w:t>
      </w:r>
    </w:p>
    <w:p>
      <w:pPr>
        <w:pStyle w:val="BodyText"/>
        <w:spacing w:before="11"/>
        <w:rPr>
          <w:sz w:val="15"/>
        </w:rPr>
      </w:pPr>
      <w:r>
        <w:rPr/>
        <w:pict>
          <v:shape style="position:absolute;margin-left:79.320pt;margin-top:11.376848pt;width:135.5pt;height:.1pt;mso-position-horizontal-relative:page;mso-position-vertical-relative:paragraph;z-index:-251631616;mso-wrap-distance-left:0;mso-wrap-distance-right:0" coordorigin="1586,228" coordsize="2710,0" path="m1586,228l4296,228e" filled="false" stroked="true" strokeweight=".42pt" strokecolor="#000000">
            <v:path arrowok="t"/>
            <v:stroke dashstyle="solid"/>
            <w10:wrap type="topAndBottom"/>
          </v:shape>
        </w:pict>
      </w:r>
    </w:p>
    <w:p>
      <w:pPr>
        <w:spacing w:before="26"/>
        <w:ind w:left="446" w:right="441" w:firstLine="0"/>
        <w:jc w:val="left"/>
        <w:rPr>
          <w:sz w:val="15"/>
        </w:rPr>
      </w:pPr>
      <w:r>
        <w:rPr>
          <w:position w:val="8"/>
          <w:sz w:val="9"/>
        </w:rPr>
        <w:t>5 </w:t>
      </w:r>
      <w:r>
        <w:rPr>
          <w:sz w:val="15"/>
        </w:rPr>
        <w:t>When computing the percentiles, the daily movements are computed as proportions of initial values. These proportionate errors are much more stable than are errors measured in basis points.</w:t>
      </w:r>
    </w:p>
    <w:p>
      <w:pPr>
        <w:spacing w:line="172" w:lineRule="exact" w:before="5"/>
        <w:ind w:left="446" w:right="0" w:firstLine="0"/>
        <w:jc w:val="left"/>
        <w:rPr>
          <w:sz w:val="15"/>
        </w:rPr>
      </w:pPr>
      <w:r>
        <w:rPr>
          <w:position w:val="8"/>
          <w:sz w:val="9"/>
        </w:rPr>
        <w:t>6 </w:t>
      </w:r>
      <w:r>
        <w:rPr>
          <w:sz w:val="15"/>
        </w:rPr>
        <w:t>It also had a favourable impact on other measures of bank funding costs, such as yields on unsecured debt. These were probably also influenced by Sig. Draghi’s promise to do “whatever it takes” to hold the euro together. But since this table shows only the effect on the</w:t>
      </w:r>
    </w:p>
    <w:p>
      <w:pPr>
        <w:spacing w:before="0"/>
        <w:ind w:left="446" w:right="473" w:firstLine="0"/>
        <w:jc w:val="left"/>
        <w:rPr>
          <w:sz w:val="15"/>
        </w:rPr>
      </w:pPr>
      <w:r>
        <w:rPr>
          <w:sz w:val="15"/>
        </w:rPr>
        <w:t>day following the evening announcement of FLS, an event which preceded Sig. Draghi’s speech, we can be reasonably confident that the movement reflects the immediate response to the FLS announcement.</w:t>
      </w:r>
    </w:p>
    <w:p>
      <w:pPr>
        <w:spacing w:line="172" w:lineRule="exact" w:before="4"/>
        <w:ind w:left="446" w:right="441" w:firstLine="0"/>
        <w:jc w:val="left"/>
        <w:rPr>
          <w:sz w:val="15"/>
        </w:rPr>
      </w:pPr>
      <w:r>
        <w:rPr>
          <w:position w:val="8"/>
          <w:sz w:val="9"/>
        </w:rPr>
        <w:t>7 </w:t>
      </w:r>
      <w:r>
        <w:rPr>
          <w:sz w:val="15"/>
        </w:rPr>
        <w:t>Throughout we use interest rate futures based on LIBOR, as opposed to the OIS (overnight index swap) rate. This is because futures are not available on OIS rates, which means that it is not possible to obtain implied, and hence normalised, volatilities. Our analysis is therefore subject to the caveat that, unlike the OIS rate, LIBOR can also move as a result of credit and liquidity risk in the banking</w:t>
      </w:r>
    </w:p>
    <w:p>
      <w:pPr>
        <w:spacing w:before="0"/>
        <w:ind w:left="446" w:right="0" w:firstLine="0"/>
        <w:jc w:val="left"/>
        <w:rPr>
          <w:sz w:val="15"/>
        </w:rPr>
      </w:pPr>
      <w:r>
        <w:rPr>
          <w:sz w:val="15"/>
        </w:rPr>
        <w:t>system, though it is unlikely that such movements had a big effect on LIBOR during the period of interest.</w:t>
      </w:r>
    </w:p>
    <w:p>
      <w:pPr>
        <w:spacing w:after="0"/>
        <w:jc w:val="left"/>
        <w:rPr>
          <w:sz w:val="15"/>
        </w:rPr>
        <w:sectPr>
          <w:footerReference w:type="default" r:id="rId14"/>
          <w:pgSz w:w="12240" w:h="15840"/>
          <w:pgMar w:footer="1240" w:header="0" w:top="1440" w:bottom="1440" w:left="1140" w:right="1140"/>
          <w:pgNumType w:start="8"/>
        </w:sectPr>
      </w:pPr>
    </w:p>
    <w:p>
      <w:pPr>
        <w:pStyle w:val="BodyText"/>
        <w:spacing w:line="357" w:lineRule="auto" w:before="80"/>
        <w:ind w:left="446" w:right="433"/>
      </w:pPr>
      <w:r>
        <w:rPr/>
        <w:t>ahead of its introduction and forward guidance may have already been reflected in market expectations of future</w:t>
      </w:r>
      <w:r>
        <w:rPr>
          <w:spacing w:val="-7"/>
        </w:rPr>
        <w:t> </w:t>
      </w:r>
      <w:r>
        <w:rPr/>
        <w:t>interest</w:t>
      </w:r>
      <w:r>
        <w:rPr>
          <w:spacing w:val="-5"/>
        </w:rPr>
        <w:t> </w:t>
      </w:r>
      <w:r>
        <w:rPr/>
        <w:t>rates.</w:t>
      </w:r>
      <w:r>
        <w:rPr>
          <w:spacing w:val="-6"/>
        </w:rPr>
        <w:t> </w:t>
      </w:r>
      <w:r>
        <w:rPr/>
        <w:t>Anyway,</w:t>
      </w:r>
      <w:r>
        <w:rPr>
          <w:spacing w:val="-4"/>
        </w:rPr>
        <w:t> </w:t>
      </w:r>
      <w:r>
        <w:rPr/>
        <w:t>given</w:t>
      </w:r>
      <w:r>
        <w:rPr>
          <w:spacing w:val="-8"/>
        </w:rPr>
        <w:t> </w:t>
      </w:r>
      <w:r>
        <w:rPr/>
        <w:t>the</w:t>
      </w:r>
      <w:r>
        <w:rPr>
          <w:spacing w:val="-5"/>
        </w:rPr>
        <w:t> </w:t>
      </w:r>
      <w:r>
        <w:rPr/>
        <w:t>market</w:t>
      </w:r>
      <w:r>
        <w:rPr>
          <w:spacing w:val="-6"/>
        </w:rPr>
        <w:t> </w:t>
      </w:r>
      <w:r>
        <w:rPr/>
        <w:t>curve</w:t>
      </w:r>
      <w:r>
        <w:rPr>
          <w:spacing w:val="-7"/>
        </w:rPr>
        <w:t> </w:t>
      </w:r>
      <w:r>
        <w:rPr/>
        <w:t>as</w:t>
      </w:r>
      <w:r>
        <w:rPr>
          <w:spacing w:val="-6"/>
        </w:rPr>
        <w:t> </w:t>
      </w:r>
      <w:r>
        <w:rPr/>
        <w:t>it</w:t>
      </w:r>
      <w:r>
        <w:rPr>
          <w:spacing w:val="-7"/>
        </w:rPr>
        <w:t> </w:t>
      </w:r>
      <w:r>
        <w:rPr/>
        <w:t>was</w:t>
      </w:r>
      <w:r>
        <w:rPr>
          <w:spacing w:val="-5"/>
        </w:rPr>
        <w:t> </w:t>
      </w:r>
      <w:r>
        <w:rPr/>
        <w:t>at</w:t>
      </w:r>
      <w:r>
        <w:rPr>
          <w:spacing w:val="-7"/>
        </w:rPr>
        <w:t> </w:t>
      </w:r>
      <w:r>
        <w:rPr/>
        <w:t>the</w:t>
      </w:r>
      <w:r>
        <w:rPr>
          <w:spacing w:val="-6"/>
        </w:rPr>
        <w:t> </w:t>
      </w:r>
      <w:r>
        <w:rPr/>
        <w:t>start</w:t>
      </w:r>
      <w:r>
        <w:rPr>
          <w:spacing w:val="-6"/>
        </w:rPr>
        <w:t> </w:t>
      </w:r>
      <w:r>
        <w:rPr/>
        <w:t>of</w:t>
      </w:r>
      <w:r>
        <w:rPr>
          <w:spacing w:val="-5"/>
        </w:rPr>
        <w:t> </w:t>
      </w:r>
      <w:r>
        <w:rPr/>
        <w:t>August,</w:t>
      </w:r>
      <w:r>
        <w:rPr>
          <w:spacing w:val="-7"/>
        </w:rPr>
        <w:t> </w:t>
      </w:r>
      <w:r>
        <w:rPr/>
        <w:t>I</w:t>
      </w:r>
      <w:r>
        <w:rPr>
          <w:spacing w:val="-5"/>
        </w:rPr>
        <w:t> </w:t>
      </w:r>
      <w:r>
        <w:rPr/>
        <w:t>was</w:t>
      </w:r>
      <w:r>
        <w:rPr>
          <w:spacing w:val="-6"/>
        </w:rPr>
        <w:t> </w:t>
      </w:r>
      <w:r>
        <w:rPr/>
        <w:t>relieved</w:t>
      </w:r>
      <w:r>
        <w:rPr>
          <w:spacing w:val="-6"/>
        </w:rPr>
        <w:t> </w:t>
      </w:r>
      <w:r>
        <w:rPr/>
        <w:t>that</w:t>
      </w:r>
      <w:r>
        <w:rPr>
          <w:spacing w:val="-5"/>
        </w:rPr>
        <w:t> </w:t>
      </w:r>
      <w:r>
        <w:rPr/>
        <w:t>there was</w:t>
      </w:r>
      <w:r>
        <w:rPr>
          <w:spacing w:val="-7"/>
        </w:rPr>
        <w:t> </w:t>
      </w:r>
      <w:r>
        <w:rPr/>
        <w:t>no</w:t>
      </w:r>
      <w:r>
        <w:rPr>
          <w:spacing w:val="-8"/>
        </w:rPr>
        <w:t> </w:t>
      </w:r>
      <w:r>
        <w:rPr/>
        <w:t>obvious</w:t>
      </w:r>
      <w:r>
        <w:rPr>
          <w:spacing w:val="-7"/>
        </w:rPr>
        <w:t> </w:t>
      </w:r>
      <w:r>
        <w:rPr/>
        <w:t>further</w:t>
      </w:r>
      <w:r>
        <w:rPr>
          <w:spacing w:val="-8"/>
        </w:rPr>
        <w:t> </w:t>
      </w:r>
      <w:r>
        <w:rPr/>
        <w:t>impact</w:t>
      </w:r>
      <w:r>
        <w:rPr>
          <w:spacing w:val="-8"/>
        </w:rPr>
        <w:t> </w:t>
      </w:r>
      <w:r>
        <w:rPr/>
        <w:t>on</w:t>
      </w:r>
      <w:r>
        <w:rPr>
          <w:spacing w:val="-7"/>
        </w:rPr>
        <w:t> </w:t>
      </w:r>
      <w:r>
        <w:rPr/>
        <w:t>expected</w:t>
      </w:r>
      <w:r>
        <w:rPr>
          <w:spacing w:val="-8"/>
        </w:rPr>
        <w:t> </w:t>
      </w:r>
      <w:r>
        <w:rPr/>
        <w:t>future</w:t>
      </w:r>
      <w:r>
        <w:rPr>
          <w:spacing w:val="-8"/>
        </w:rPr>
        <w:t> </w:t>
      </w:r>
      <w:r>
        <w:rPr/>
        <w:t>rates</w:t>
      </w:r>
      <w:r>
        <w:rPr>
          <w:spacing w:val="-8"/>
        </w:rPr>
        <w:t> </w:t>
      </w:r>
      <w:r>
        <w:rPr/>
        <w:t>from</w:t>
      </w:r>
      <w:r>
        <w:rPr>
          <w:spacing w:val="-7"/>
        </w:rPr>
        <w:t> </w:t>
      </w:r>
      <w:r>
        <w:rPr/>
        <w:t>the</w:t>
      </w:r>
      <w:r>
        <w:rPr>
          <w:spacing w:val="-9"/>
        </w:rPr>
        <w:t> </w:t>
      </w:r>
      <w:r>
        <w:rPr/>
        <w:t>announcement</w:t>
      </w:r>
      <w:r>
        <w:rPr>
          <w:spacing w:val="-8"/>
        </w:rPr>
        <w:t> </w:t>
      </w:r>
      <w:r>
        <w:rPr/>
        <w:t>of</w:t>
      </w:r>
      <w:r>
        <w:rPr>
          <w:spacing w:val="-7"/>
        </w:rPr>
        <w:t> </w:t>
      </w:r>
      <w:r>
        <w:rPr/>
        <w:t>the</w:t>
      </w:r>
      <w:r>
        <w:rPr>
          <w:spacing w:val="-8"/>
        </w:rPr>
        <w:t> </w:t>
      </w:r>
      <w:r>
        <w:rPr/>
        <w:t>policy</w:t>
      </w:r>
      <w:r>
        <w:rPr>
          <w:spacing w:val="-8"/>
        </w:rPr>
        <w:t> </w:t>
      </w:r>
      <w:r>
        <w:rPr/>
        <w:t>in</w:t>
      </w:r>
      <w:r>
        <w:rPr>
          <w:spacing w:val="-8"/>
        </w:rPr>
        <w:t> </w:t>
      </w:r>
      <w:r>
        <w:rPr/>
        <w:t>August</w:t>
      </w:r>
      <w:r>
        <w:rPr>
          <w:spacing w:val="-7"/>
        </w:rPr>
        <w:t> </w:t>
      </w:r>
      <w:r>
        <w:rPr/>
        <w:t>of</w:t>
      </w:r>
      <w:r>
        <w:rPr>
          <w:spacing w:val="-8"/>
        </w:rPr>
        <w:t> </w:t>
      </w:r>
      <w:r>
        <w:rPr/>
        <w:t>this year.</w:t>
      </w:r>
    </w:p>
    <w:p>
      <w:pPr>
        <w:pStyle w:val="BodyText"/>
        <w:spacing w:before="2"/>
        <w:rPr>
          <w:sz w:val="25"/>
        </w:rPr>
      </w:pPr>
    </w:p>
    <w:p>
      <w:pPr>
        <w:spacing w:before="0"/>
        <w:ind w:left="446" w:right="0" w:firstLine="0"/>
        <w:jc w:val="left"/>
        <w:rPr>
          <w:b/>
          <w:sz w:val="17"/>
        </w:rPr>
      </w:pPr>
      <w:r>
        <w:rPr>
          <w:b/>
          <w:color w:val="4F82BD"/>
          <w:sz w:val="17"/>
        </w:rPr>
        <w:t>Table 1: Libor futures: level reaction to monetary policy announcements (percentage points)</w:t>
      </w:r>
    </w:p>
    <w:p>
      <w:pPr>
        <w:pStyle w:val="BodyText"/>
        <w:spacing w:before="7"/>
        <w:rPr>
          <w:b/>
          <w:sz w:val="8"/>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986"/>
        <w:gridCol w:w="505"/>
        <w:gridCol w:w="810"/>
        <w:gridCol w:w="809"/>
        <w:gridCol w:w="810"/>
        <w:gridCol w:w="810"/>
        <w:gridCol w:w="809"/>
      </w:tblGrid>
      <w:tr>
        <w:trPr>
          <w:trHeight w:val="333" w:hRule="atLeast"/>
        </w:trPr>
        <w:tc>
          <w:tcPr>
            <w:tcW w:w="1793" w:type="dxa"/>
          </w:tcPr>
          <w:p>
            <w:pPr>
              <w:pStyle w:val="TableParagraph"/>
              <w:spacing w:line="224" w:lineRule="exact"/>
              <w:ind w:left="101"/>
              <w:rPr>
                <w:rFonts w:ascii="Sylfaen"/>
                <w:b/>
                <w:sz w:val="17"/>
              </w:rPr>
            </w:pPr>
            <w:r>
              <w:rPr>
                <w:rFonts w:ascii="Sylfaen"/>
                <w:b/>
                <w:sz w:val="17"/>
              </w:rPr>
              <w:t>Event</w:t>
            </w:r>
          </w:p>
        </w:tc>
        <w:tc>
          <w:tcPr>
            <w:tcW w:w="986" w:type="dxa"/>
          </w:tcPr>
          <w:p>
            <w:pPr>
              <w:pStyle w:val="TableParagraph"/>
              <w:spacing w:line="224" w:lineRule="exact"/>
              <w:ind w:left="101"/>
              <w:rPr>
                <w:rFonts w:ascii="Sylfaen"/>
                <w:b/>
                <w:sz w:val="17"/>
              </w:rPr>
            </w:pPr>
            <w:r>
              <w:rPr>
                <w:rFonts w:ascii="Sylfaen"/>
                <w:b/>
                <w:sz w:val="17"/>
              </w:rPr>
              <w:t>Date</w:t>
            </w:r>
          </w:p>
        </w:tc>
        <w:tc>
          <w:tcPr>
            <w:tcW w:w="505" w:type="dxa"/>
          </w:tcPr>
          <w:p>
            <w:pPr>
              <w:pStyle w:val="TableParagraph"/>
              <w:spacing w:line="224" w:lineRule="exact"/>
              <w:ind w:left="8" w:right="73"/>
              <w:jc w:val="center"/>
              <w:rPr>
                <w:rFonts w:ascii="Sylfaen"/>
                <w:b/>
                <w:sz w:val="17"/>
              </w:rPr>
            </w:pPr>
            <w:r>
              <w:rPr>
                <w:rFonts w:ascii="Sylfaen"/>
                <w:b/>
                <w:sz w:val="17"/>
              </w:rPr>
              <w:t>1m</w:t>
            </w:r>
          </w:p>
        </w:tc>
        <w:tc>
          <w:tcPr>
            <w:tcW w:w="810" w:type="dxa"/>
          </w:tcPr>
          <w:p>
            <w:pPr>
              <w:pStyle w:val="TableParagraph"/>
              <w:spacing w:line="224" w:lineRule="exact"/>
              <w:ind w:left="101"/>
              <w:rPr>
                <w:rFonts w:ascii="Sylfaen"/>
                <w:b/>
                <w:sz w:val="17"/>
              </w:rPr>
            </w:pPr>
            <w:r>
              <w:rPr>
                <w:rFonts w:ascii="Sylfaen"/>
                <w:b/>
                <w:sz w:val="17"/>
              </w:rPr>
              <w:t>3m</w:t>
            </w:r>
          </w:p>
        </w:tc>
        <w:tc>
          <w:tcPr>
            <w:tcW w:w="809" w:type="dxa"/>
          </w:tcPr>
          <w:p>
            <w:pPr>
              <w:pStyle w:val="TableParagraph"/>
              <w:spacing w:line="224" w:lineRule="exact"/>
              <w:ind w:left="100"/>
              <w:rPr>
                <w:rFonts w:ascii="Sylfaen"/>
                <w:b/>
                <w:sz w:val="17"/>
              </w:rPr>
            </w:pPr>
            <w:r>
              <w:rPr>
                <w:rFonts w:ascii="Sylfaen"/>
                <w:b/>
                <w:sz w:val="17"/>
              </w:rPr>
              <w:t>6m</w:t>
            </w:r>
          </w:p>
        </w:tc>
        <w:tc>
          <w:tcPr>
            <w:tcW w:w="810" w:type="dxa"/>
          </w:tcPr>
          <w:p>
            <w:pPr>
              <w:pStyle w:val="TableParagraph"/>
              <w:spacing w:line="224" w:lineRule="exact"/>
              <w:ind w:left="99"/>
              <w:rPr>
                <w:rFonts w:ascii="Sylfaen"/>
                <w:b/>
                <w:sz w:val="17"/>
              </w:rPr>
            </w:pPr>
            <w:r>
              <w:rPr>
                <w:rFonts w:ascii="Sylfaen"/>
                <w:b/>
                <w:sz w:val="17"/>
              </w:rPr>
              <w:t>12m</w:t>
            </w:r>
          </w:p>
        </w:tc>
        <w:tc>
          <w:tcPr>
            <w:tcW w:w="810" w:type="dxa"/>
          </w:tcPr>
          <w:p>
            <w:pPr>
              <w:pStyle w:val="TableParagraph"/>
              <w:spacing w:line="224" w:lineRule="exact"/>
              <w:ind w:left="98"/>
              <w:rPr>
                <w:rFonts w:ascii="Sylfaen"/>
                <w:b/>
                <w:sz w:val="17"/>
              </w:rPr>
            </w:pPr>
            <w:r>
              <w:rPr>
                <w:rFonts w:ascii="Sylfaen"/>
                <w:b/>
                <w:sz w:val="17"/>
              </w:rPr>
              <w:t>24m</w:t>
            </w:r>
          </w:p>
        </w:tc>
        <w:tc>
          <w:tcPr>
            <w:tcW w:w="809" w:type="dxa"/>
          </w:tcPr>
          <w:p>
            <w:pPr>
              <w:pStyle w:val="TableParagraph"/>
              <w:spacing w:line="224" w:lineRule="exact"/>
              <w:ind w:left="98"/>
              <w:rPr>
                <w:rFonts w:ascii="Sylfaen"/>
                <w:b/>
                <w:sz w:val="17"/>
              </w:rPr>
            </w:pPr>
            <w:r>
              <w:rPr>
                <w:rFonts w:ascii="Sylfaen"/>
                <w:b/>
                <w:sz w:val="17"/>
              </w:rPr>
              <w:t>36m</w:t>
            </w:r>
          </w:p>
        </w:tc>
      </w:tr>
      <w:tr>
        <w:trPr>
          <w:trHeight w:val="668" w:hRule="atLeast"/>
        </w:trPr>
        <w:tc>
          <w:tcPr>
            <w:tcW w:w="1793" w:type="dxa"/>
          </w:tcPr>
          <w:p>
            <w:pPr>
              <w:pStyle w:val="TableParagraph"/>
              <w:spacing w:line="224" w:lineRule="exact"/>
              <w:ind w:left="101"/>
              <w:rPr>
                <w:rFonts w:ascii="Sylfaen" w:hAnsi="Sylfaen"/>
                <w:sz w:val="17"/>
              </w:rPr>
            </w:pPr>
            <w:r>
              <w:rPr>
                <w:rFonts w:ascii="Sylfaen" w:hAnsi="Sylfaen"/>
                <w:sz w:val="17"/>
              </w:rPr>
              <w:t>FLS –</w:t>
            </w:r>
          </w:p>
          <w:p>
            <w:pPr>
              <w:pStyle w:val="TableParagraph"/>
              <w:spacing w:before="111"/>
              <w:ind w:left="101"/>
              <w:rPr>
                <w:rFonts w:ascii="Sylfaen"/>
                <w:sz w:val="17"/>
              </w:rPr>
            </w:pPr>
            <w:r>
              <w:rPr>
                <w:rFonts w:ascii="Sylfaen"/>
                <w:sz w:val="17"/>
              </w:rPr>
              <w:t>Mansion house speech</w:t>
            </w:r>
          </w:p>
        </w:tc>
        <w:tc>
          <w:tcPr>
            <w:tcW w:w="986" w:type="dxa"/>
          </w:tcPr>
          <w:p>
            <w:pPr>
              <w:pStyle w:val="TableParagraph"/>
              <w:spacing w:before="6"/>
              <w:rPr>
                <w:b/>
                <w:sz w:val="14"/>
              </w:rPr>
            </w:pPr>
          </w:p>
          <w:p>
            <w:pPr>
              <w:pStyle w:val="TableParagraph"/>
              <w:ind w:left="101"/>
              <w:rPr>
                <w:rFonts w:ascii="Sylfaen"/>
                <w:sz w:val="17"/>
              </w:rPr>
            </w:pPr>
            <w:r>
              <w:rPr>
                <w:rFonts w:ascii="Sylfaen"/>
                <w:sz w:val="17"/>
              </w:rPr>
              <w:t>14/06/2012</w:t>
            </w:r>
          </w:p>
        </w:tc>
        <w:tc>
          <w:tcPr>
            <w:tcW w:w="505" w:type="dxa"/>
          </w:tcPr>
          <w:p>
            <w:pPr>
              <w:pStyle w:val="TableParagraph"/>
              <w:rPr>
                <w:rFonts w:ascii="Times New Roman"/>
                <w:sz w:val="16"/>
              </w:rPr>
            </w:pPr>
          </w:p>
        </w:tc>
        <w:tc>
          <w:tcPr>
            <w:tcW w:w="810" w:type="dxa"/>
          </w:tcPr>
          <w:p>
            <w:pPr>
              <w:pStyle w:val="TableParagraph"/>
              <w:spacing w:before="3"/>
              <w:rPr>
                <w:b/>
                <w:sz w:val="15"/>
              </w:rPr>
            </w:pPr>
          </w:p>
          <w:p>
            <w:pPr>
              <w:pStyle w:val="TableParagraph"/>
              <w:ind w:left="100"/>
              <w:rPr>
                <w:rFonts w:ascii="Calibri" w:hAnsi="Calibri"/>
                <w:sz w:val="17"/>
              </w:rPr>
            </w:pPr>
            <w:r>
              <w:rPr>
                <w:rFonts w:ascii="Calibri" w:hAnsi="Calibri"/>
                <w:sz w:val="17"/>
              </w:rPr>
              <w:t>‐0.31***</w:t>
            </w:r>
          </w:p>
        </w:tc>
        <w:tc>
          <w:tcPr>
            <w:tcW w:w="809" w:type="dxa"/>
          </w:tcPr>
          <w:p>
            <w:pPr>
              <w:pStyle w:val="TableParagraph"/>
              <w:spacing w:before="3"/>
              <w:rPr>
                <w:b/>
                <w:sz w:val="15"/>
              </w:rPr>
            </w:pPr>
          </w:p>
          <w:p>
            <w:pPr>
              <w:pStyle w:val="TableParagraph"/>
              <w:ind w:left="99"/>
              <w:rPr>
                <w:rFonts w:ascii="Calibri" w:hAnsi="Calibri"/>
                <w:sz w:val="17"/>
              </w:rPr>
            </w:pPr>
            <w:r>
              <w:rPr>
                <w:rFonts w:ascii="Calibri" w:hAnsi="Calibri"/>
                <w:sz w:val="17"/>
              </w:rPr>
              <w:t>‐0.31***</w:t>
            </w:r>
          </w:p>
        </w:tc>
        <w:tc>
          <w:tcPr>
            <w:tcW w:w="810" w:type="dxa"/>
          </w:tcPr>
          <w:p>
            <w:pPr>
              <w:pStyle w:val="TableParagraph"/>
              <w:spacing w:before="3"/>
              <w:rPr>
                <w:b/>
                <w:sz w:val="15"/>
              </w:rPr>
            </w:pPr>
          </w:p>
          <w:p>
            <w:pPr>
              <w:pStyle w:val="TableParagraph"/>
              <w:ind w:left="99"/>
              <w:rPr>
                <w:rFonts w:ascii="Calibri" w:hAnsi="Calibri"/>
                <w:sz w:val="17"/>
              </w:rPr>
            </w:pPr>
            <w:r>
              <w:rPr>
                <w:rFonts w:ascii="Calibri" w:hAnsi="Calibri"/>
                <w:sz w:val="17"/>
              </w:rPr>
              <w:t>‐0.28***</w:t>
            </w:r>
          </w:p>
        </w:tc>
        <w:tc>
          <w:tcPr>
            <w:tcW w:w="810" w:type="dxa"/>
          </w:tcPr>
          <w:p>
            <w:pPr>
              <w:pStyle w:val="TableParagraph"/>
              <w:spacing w:before="3"/>
              <w:rPr>
                <w:b/>
                <w:sz w:val="15"/>
              </w:rPr>
            </w:pPr>
          </w:p>
          <w:p>
            <w:pPr>
              <w:pStyle w:val="TableParagraph"/>
              <w:ind w:left="98"/>
              <w:rPr>
                <w:rFonts w:ascii="Calibri" w:hAnsi="Calibri"/>
                <w:sz w:val="17"/>
              </w:rPr>
            </w:pPr>
            <w:r>
              <w:rPr>
                <w:rFonts w:ascii="Calibri" w:hAnsi="Calibri"/>
                <w:sz w:val="17"/>
              </w:rPr>
              <w:t>‐0.35***</w:t>
            </w:r>
          </w:p>
        </w:tc>
        <w:tc>
          <w:tcPr>
            <w:tcW w:w="809" w:type="dxa"/>
          </w:tcPr>
          <w:p>
            <w:pPr>
              <w:pStyle w:val="TableParagraph"/>
              <w:spacing w:before="3"/>
              <w:rPr>
                <w:b/>
                <w:sz w:val="15"/>
              </w:rPr>
            </w:pPr>
          </w:p>
          <w:p>
            <w:pPr>
              <w:pStyle w:val="TableParagraph"/>
              <w:ind w:left="98"/>
              <w:rPr>
                <w:rFonts w:ascii="Calibri" w:hAnsi="Calibri"/>
                <w:sz w:val="17"/>
              </w:rPr>
            </w:pPr>
            <w:r>
              <w:rPr>
                <w:rFonts w:ascii="Calibri" w:hAnsi="Calibri"/>
                <w:sz w:val="17"/>
              </w:rPr>
              <w:t>‐0.33***</w:t>
            </w:r>
          </w:p>
        </w:tc>
      </w:tr>
      <w:tr>
        <w:trPr>
          <w:trHeight w:val="668" w:hRule="atLeast"/>
        </w:trPr>
        <w:tc>
          <w:tcPr>
            <w:tcW w:w="1793" w:type="dxa"/>
          </w:tcPr>
          <w:p>
            <w:pPr>
              <w:pStyle w:val="TableParagraph"/>
              <w:ind w:left="101"/>
              <w:rPr>
                <w:rFonts w:ascii="Sylfaen" w:hAnsi="Sylfaen"/>
                <w:sz w:val="17"/>
              </w:rPr>
            </w:pPr>
            <w:r>
              <w:rPr>
                <w:rFonts w:ascii="Sylfaen" w:hAnsi="Sylfaen"/>
                <w:sz w:val="17"/>
              </w:rPr>
              <w:t>Forward Guidance –</w:t>
            </w:r>
          </w:p>
          <w:p>
            <w:pPr>
              <w:pStyle w:val="TableParagraph"/>
              <w:spacing w:before="111"/>
              <w:ind w:left="101"/>
              <w:rPr>
                <w:rFonts w:ascii="Sylfaen"/>
                <w:sz w:val="17"/>
              </w:rPr>
            </w:pPr>
            <w:r>
              <w:rPr>
                <w:rFonts w:ascii="Sylfaen"/>
                <w:sz w:val="17"/>
              </w:rPr>
              <w:t>IR Publication</w:t>
            </w:r>
          </w:p>
        </w:tc>
        <w:tc>
          <w:tcPr>
            <w:tcW w:w="986" w:type="dxa"/>
          </w:tcPr>
          <w:p>
            <w:pPr>
              <w:pStyle w:val="TableParagraph"/>
              <w:spacing w:before="7"/>
              <w:rPr>
                <w:b/>
                <w:sz w:val="14"/>
              </w:rPr>
            </w:pPr>
          </w:p>
          <w:p>
            <w:pPr>
              <w:pStyle w:val="TableParagraph"/>
              <w:ind w:left="101"/>
              <w:rPr>
                <w:rFonts w:ascii="Sylfaen"/>
                <w:sz w:val="17"/>
              </w:rPr>
            </w:pPr>
            <w:r>
              <w:rPr>
                <w:rFonts w:ascii="Sylfaen"/>
                <w:sz w:val="17"/>
              </w:rPr>
              <w:t>07/08/2013</w:t>
            </w:r>
          </w:p>
        </w:tc>
        <w:tc>
          <w:tcPr>
            <w:tcW w:w="505" w:type="dxa"/>
          </w:tcPr>
          <w:p>
            <w:pPr>
              <w:pStyle w:val="TableParagraph"/>
              <w:spacing w:before="3"/>
              <w:rPr>
                <w:b/>
                <w:sz w:val="15"/>
              </w:rPr>
            </w:pPr>
          </w:p>
          <w:p>
            <w:pPr>
              <w:pStyle w:val="TableParagraph"/>
              <w:spacing w:before="1"/>
              <w:ind w:left="80" w:right="73"/>
              <w:jc w:val="center"/>
              <w:rPr>
                <w:rFonts w:ascii="Calibri"/>
                <w:sz w:val="17"/>
              </w:rPr>
            </w:pPr>
            <w:r>
              <w:rPr>
                <w:rFonts w:ascii="Calibri"/>
                <w:sz w:val="17"/>
              </w:rPr>
              <w:t>0.01</w:t>
            </w:r>
          </w:p>
        </w:tc>
        <w:tc>
          <w:tcPr>
            <w:tcW w:w="810" w:type="dxa"/>
          </w:tcPr>
          <w:p>
            <w:pPr>
              <w:pStyle w:val="TableParagraph"/>
              <w:spacing w:before="3"/>
              <w:rPr>
                <w:b/>
                <w:sz w:val="15"/>
              </w:rPr>
            </w:pPr>
          </w:p>
          <w:p>
            <w:pPr>
              <w:pStyle w:val="TableParagraph"/>
              <w:spacing w:before="1"/>
              <w:ind w:left="101"/>
              <w:rPr>
                <w:rFonts w:ascii="Calibri"/>
                <w:sz w:val="17"/>
              </w:rPr>
            </w:pPr>
            <w:r>
              <w:rPr>
                <w:rFonts w:ascii="Calibri"/>
                <w:sz w:val="17"/>
              </w:rPr>
              <w:t>0.01</w:t>
            </w:r>
          </w:p>
        </w:tc>
        <w:tc>
          <w:tcPr>
            <w:tcW w:w="809" w:type="dxa"/>
          </w:tcPr>
          <w:p>
            <w:pPr>
              <w:pStyle w:val="TableParagraph"/>
              <w:spacing w:before="3"/>
              <w:rPr>
                <w:b/>
                <w:sz w:val="15"/>
              </w:rPr>
            </w:pPr>
          </w:p>
          <w:p>
            <w:pPr>
              <w:pStyle w:val="TableParagraph"/>
              <w:spacing w:before="1"/>
              <w:ind w:left="99"/>
              <w:rPr>
                <w:rFonts w:ascii="Calibri" w:hAnsi="Calibri"/>
                <w:sz w:val="17"/>
              </w:rPr>
            </w:pPr>
            <w:r>
              <w:rPr>
                <w:rFonts w:ascii="Calibri" w:hAnsi="Calibri"/>
                <w:sz w:val="17"/>
              </w:rPr>
              <w:t>‐0.02</w:t>
            </w:r>
          </w:p>
        </w:tc>
        <w:tc>
          <w:tcPr>
            <w:tcW w:w="810" w:type="dxa"/>
          </w:tcPr>
          <w:p>
            <w:pPr>
              <w:pStyle w:val="TableParagraph"/>
              <w:spacing w:before="3"/>
              <w:rPr>
                <w:b/>
                <w:sz w:val="15"/>
              </w:rPr>
            </w:pPr>
          </w:p>
          <w:p>
            <w:pPr>
              <w:pStyle w:val="TableParagraph"/>
              <w:spacing w:before="1"/>
              <w:ind w:left="99"/>
              <w:rPr>
                <w:rFonts w:ascii="Calibri" w:hAnsi="Calibri"/>
                <w:sz w:val="17"/>
              </w:rPr>
            </w:pPr>
            <w:r>
              <w:rPr>
                <w:rFonts w:ascii="Calibri" w:hAnsi="Calibri"/>
                <w:sz w:val="17"/>
              </w:rPr>
              <w:t>‐0.02</w:t>
            </w:r>
          </w:p>
        </w:tc>
        <w:tc>
          <w:tcPr>
            <w:tcW w:w="810" w:type="dxa"/>
          </w:tcPr>
          <w:p>
            <w:pPr>
              <w:pStyle w:val="TableParagraph"/>
              <w:spacing w:before="3"/>
              <w:rPr>
                <w:b/>
                <w:sz w:val="15"/>
              </w:rPr>
            </w:pPr>
          </w:p>
          <w:p>
            <w:pPr>
              <w:pStyle w:val="TableParagraph"/>
              <w:spacing w:before="1"/>
              <w:ind w:left="98"/>
              <w:rPr>
                <w:rFonts w:ascii="Calibri"/>
                <w:sz w:val="17"/>
              </w:rPr>
            </w:pPr>
            <w:r>
              <w:rPr>
                <w:rFonts w:ascii="Calibri"/>
                <w:sz w:val="17"/>
              </w:rPr>
              <w:t>0.00</w:t>
            </w:r>
          </w:p>
        </w:tc>
        <w:tc>
          <w:tcPr>
            <w:tcW w:w="809" w:type="dxa"/>
          </w:tcPr>
          <w:p>
            <w:pPr>
              <w:pStyle w:val="TableParagraph"/>
              <w:spacing w:before="3"/>
              <w:rPr>
                <w:b/>
                <w:sz w:val="15"/>
              </w:rPr>
            </w:pPr>
          </w:p>
          <w:p>
            <w:pPr>
              <w:pStyle w:val="TableParagraph"/>
              <w:spacing w:before="1"/>
              <w:ind w:left="98"/>
              <w:rPr>
                <w:rFonts w:ascii="Calibri"/>
                <w:sz w:val="17"/>
              </w:rPr>
            </w:pPr>
            <w:r>
              <w:rPr>
                <w:rFonts w:ascii="Calibri"/>
                <w:sz w:val="17"/>
              </w:rPr>
              <w:t>0.02</w:t>
            </w:r>
          </w:p>
        </w:tc>
      </w:tr>
    </w:tbl>
    <w:p>
      <w:pPr>
        <w:spacing w:before="0"/>
        <w:ind w:left="446" w:right="0" w:firstLine="0"/>
        <w:jc w:val="left"/>
        <w:rPr>
          <w:sz w:val="15"/>
        </w:rPr>
      </w:pPr>
      <w:r>
        <w:rPr>
          <w:sz w:val="15"/>
        </w:rPr>
        <w:t>Significant at ***1%, **5%, *10%. Percentiles of the empirical distribution.</w:t>
      </w:r>
    </w:p>
    <w:p>
      <w:pPr>
        <w:pStyle w:val="BodyText"/>
        <w:rPr>
          <w:sz w:val="16"/>
        </w:rPr>
      </w:pPr>
    </w:p>
    <w:p>
      <w:pPr>
        <w:pStyle w:val="BodyText"/>
        <w:spacing w:before="7"/>
        <w:rPr>
          <w:sz w:val="20"/>
        </w:rPr>
      </w:pPr>
    </w:p>
    <w:p>
      <w:pPr>
        <w:pStyle w:val="BodyText"/>
        <w:spacing w:line="357" w:lineRule="auto"/>
        <w:ind w:left="446" w:right="441"/>
      </w:pPr>
      <w:r>
        <w:rPr/>
        <w:t>Taking a longer-term perspective, expected future rates are now, of course, appreciably higher than they were</w:t>
      </w:r>
      <w:r>
        <w:rPr>
          <w:spacing w:val="-9"/>
        </w:rPr>
        <w:t> </w:t>
      </w:r>
      <w:r>
        <w:rPr/>
        <w:t>before</w:t>
      </w:r>
      <w:r>
        <w:rPr>
          <w:spacing w:val="-9"/>
        </w:rPr>
        <w:t> </w:t>
      </w:r>
      <w:r>
        <w:rPr/>
        <w:t>forward</w:t>
      </w:r>
      <w:r>
        <w:rPr>
          <w:spacing w:val="-9"/>
        </w:rPr>
        <w:t> </w:t>
      </w:r>
      <w:r>
        <w:rPr/>
        <w:t>guidance</w:t>
      </w:r>
      <w:r>
        <w:rPr>
          <w:spacing w:val="-7"/>
        </w:rPr>
        <w:t> </w:t>
      </w:r>
      <w:r>
        <w:rPr/>
        <w:t>was</w:t>
      </w:r>
      <w:r>
        <w:rPr>
          <w:spacing w:val="-7"/>
        </w:rPr>
        <w:t> </w:t>
      </w:r>
      <w:r>
        <w:rPr/>
        <w:t>announced.</w:t>
      </w:r>
      <w:r>
        <w:rPr>
          <w:spacing w:val="-8"/>
        </w:rPr>
        <w:t> </w:t>
      </w:r>
      <w:r>
        <w:rPr/>
        <w:t>But</w:t>
      </w:r>
      <w:r>
        <w:rPr>
          <w:spacing w:val="-9"/>
        </w:rPr>
        <w:t> </w:t>
      </w:r>
      <w:r>
        <w:rPr/>
        <w:t>I</w:t>
      </w:r>
      <w:r>
        <w:rPr>
          <w:spacing w:val="-8"/>
        </w:rPr>
        <w:t> </w:t>
      </w:r>
      <w:r>
        <w:rPr/>
        <w:t>fully</w:t>
      </w:r>
      <w:r>
        <w:rPr>
          <w:spacing w:val="-9"/>
        </w:rPr>
        <w:t> </w:t>
      </w:r>
      <w:r>
        <w:rPr/>
        <w:t>share</w:t>
      </w:r>
      <w:r>
        <w:rPr>
          <w:spacing w:val="-9"/>
        </w:rPr>
        <w:t> </w:t>
      </w:r>
      <w:r>
        <w:rPr/>
        <w:t>Bean’s</w:t>
      </w:r>
      <w:r>
        <w:rPr>
          <w:spacing w:val="-7"/>
        </w:rPr>
        <w:t> </w:t>
      </w:r>
      <w:r>
        <w:rPr/>
        <w:t>(2013)</w:t>
      </w:r>
      <w:r>
        <w:rPr>
          <w:spacing w:val="-8"/>
        </w:rPr>
        <w:t> </w:t>
      </w:r>
      <w:r>
        <w:rPr/>
        <w:t>view</w:t>
      </w:r>
      <w:r>
        <w:rPr>
          <w:spacing w:val="-10"/>
        </w:rPr>
        <w:t> </w:t>
      </w:r>
      <w:r>
        <w:rPr/>
        <w:t>that</w:t>
      </w:r>
      <w:r>
        <w:rPr>
          <w:spacing w:val="-7"/>
        </w:rPr>
        <w:t> </w:t>
      </w:r>
      <w:r>
        <w:rPr/>
        <w:t>this</w:t>
      </w:r>
      <w:r>
        <w:rPr>
          <w:spacing w:val="-7"/>
        </w:rPr>
        <w:t> </w:t>
      </w:r>
      <w:r>
        <w:rPr/>
        <w:t>reflects</w:t>
      </w:r>
      <w:r>
        <w:rPr>
          <w:spacing w:val="-9"/>
        </w:rPr>
        <w:t> </w:t>
      </w:r>
      <w:r>
        <w:rPr/>
        <w:t>sharply improved</w:t>
      </w:r>
      <w:r>
        <w:rPr>
          <w:spacing w:val="-4"/>
        </w:rPr>
        <w:t> </w:t>
      </w:r>
      <w:r>
        <w:rPr/>
        <w:t>growth</w:t>
      </w:r>
      <w:r>
        <w:rPr>
          <w:spacing w:val="-5"/>
        </w:rPr>
        <w:t> </w:t>
      </w:r>
      <w:r>
        <w:rPr/>
        <w:t>prospects.</w:t>
      </w:r>
      <w:r>
        <w:rPr>
          <w:spacing w:val="-5"/>
        </w:rPr>
        <w:t> </w:t>
      </w:r>
      <w:r>
        <w:rPr/>
        <w:t>It</w:t>
      </w:r>
      <w:r>
        <w:rPr>
          <w:spacing w:val="-4"/>
        </w:rPr>
        <w:t> </w:t>
      </w:r>
      <w:r>
        <w:rPr/>
        <w:t>does</w:t>
      </w:r>
      <w:r>
        <w:rPr>
          <w:spacing w:val="-3"/>
        </w:rPr>
        <w:t> </w:t>
      </w:r>
      <w:r>
        <w:rPr/>
        <w:t>not</w:t>
      </w:r>
      <w:r>
        <w:rPr>
          <w:spacing w:val="-4"/>
        </w:rPr>
        <w:t> </w:t>
      </w:r>
      <w:r>
        <w:rPr/>
        <w:t>tell</w:t>
      </w:r>
      <w:r>
        <w:rPr>
          <w:spacing w:val="-4"/>
        </w:rPr>
        <w:t> </w:t>
      </w:r>
      <w:r>
        <w:rPr/>
        <w:t>us</w:t>
      </w:r>
      <w:r>
        <w:rPr>
          <w:spacing w:val="-3"/>
        </w:rPr>
        <w:t> </w:t>
      </w:r>
      <w:r>
        <w:rPr/>
        <w:t>anything</w:t>
      </w:r>
      <w:r>
        <w:rPr>
          <w:spacing w:val="-4"/>
        </w:rPr>
        <w:t> </w:t>
      </w:r>
      <w:r>
        <w:rPr/>
        <w:t>about</w:t>
      </w:r>
      <w:r>
        <w:rPr>
          <w:spacing w:val="-3"/>
        </w:rPr>
        <w:t> </w:t>
      </w:r>
      <w:r>
        <w:rPr/>
        <w:t>the</w:t>
      </w:r>
      <w:r>
        <w:rPr>
          <w:spacing w:val="-4"/>
        </w:rPr>
        <w:t> </w:t>
      </w:r>
      <w:r>
        <w:rPr/>
        <w:t>effects</w:t>
      </w:r>
      <w:r>
        <w:rPr>
          <w:spacing w:val="-4"/>
        </w:rPr>
        <w:t> </w:t>
      </w:r>
      <w:r>
        <w:rPr/>
        <w:t>of</w:t>
      </w:r>
      <w:r>
        <w:rPr>
          <w:spacing w:val="-5"/>
        </w:rPr>
        <w:t> </w:t>
      </w:r>
      <w:r>
        <w:rPr/>
        <w:t>forward</w:t>
      </w:r>
      <w:r>
        <w:rPr>
          <w:spacing w:val="-4"/>
        </w:rPr>
        <w:t> </w:t>
      </w:r>
      <w:r>
        <w:rPr/>
        <w:t>guidance.</w:t>
      </w:r>
    </w:p>
    <w:p>
      <w:pPr>
        <w:pStyle w:val="BodyText"/>
        <w:spacing w:before="5"/>
        <w:rPr>
          <w:sz w:val="22"/>
        </w:rPr>
      </w:pPr>
    </w:p>
    <w:p>
      <w:pPr>
        <w:pStyle w:val="Heading2"/>
        <w:numPr>
          <w:ilvl w:val="0"/>
          <w:numId w:val="1"/>
        </w:numPr>
        <w:tabs>
          <w:tab w:pos="667" w:val="left" w:leader="none"/>
        </w:tabs>
        <w:spacing w:line="240" w:lineRule="auto" w:before="0" w:after="0"/>
        <w:ind w:left="666" w:right="0" w:hanging="221"/>
        <w:jc w:val="left"/>
      </w:pPr>
      <w:r>
        <w:rPr/>
        <w:t>Immediate effects on</w:t>
      </w:r>
      <w:r>
        <w:rPr>
          <w:spacing w:val="-3"/>
        </w:rPr>
        <w:t> </w:t>
      </w:r>
      <w:r>
        <w:rPr/>
        <w:t>uncertainty</w:t>
      </w:r>
    </w:p>
    <w:p>
      <w:pPr>
        <w:pStyle w:val="BodyText"/>
        <w:rPr>
          <w:b/>
          <w:sz w:val="20"/>
        </w:rPr>
      </w:pPr>
    </w:p>
    <w:p>
      <w:pPr>
        <w:pStyle w:val="BodyText"/>
        <w:spacing w:line="357" w:lineRule="auto" w:before="141"/>
        <w:ind w:left="446" w:right="494"/>
      </w:pPr>
      <w:r>
        <w:rPr/>
        <w:t>The analysis so far has been in a world in which the focus is on expected future interest rates. While the theoretical discussion looked at a situation in which people were assumed to be uncertain about the date at which the normal working of policy would be expected to be resumed, the rate of output growth was not assumed</w:t>
      </w:r>
      <w:r>
        <w:rPr>
          <w:spacing w:val="-10"/>
        </w:rPr>
        <w:t> </w:t>
      </w:r>
      <w:r>
        <w:rPr/>
        <w:t>to</w:t>
      </w:r>
      <w:r>
        <w:rPr>
          <w:spacing w:val="-10"/>
        </w:rPr>
        <w:t> </w:t>
      </w:r>
      <w:r>
        <w:rPr/>
        <w:t>be</w:t>
      </w:r>
      <w:r>
        <w:rPr>
          <w:spacing w:val="-9"/>
        </w:rPr>
        <w:t> </w:t>
      </w:r>
      <w:r>
        <w:rPr/>
        <w:t>influenced</w:t>
      </w:r>
      <w:r>
        <w:rPr>
          <w:spacing w:val="-9"/>
        </w:rPr>
        <w:t> </w:t>
      </w:r>
      <w:r>
        <w:rPr/>
        <w:t>directly</w:t>
      </w:r>
      <w:r>
        <w:rPr>
          <w:spacing w:val="-9"/>
        </w:rPr>
        <w:t> </w:t>
      </w:r>
      <w:r>
        <w:rPr/>
        <w:t>by</w:t>
      </w:r>
      <w:r>
        <w:rPr>
          <w:spacing w:val="-8"/>
        </w:rPr>
        <w:t> </w:t>
      </w:r>
      <w:r>
        <w:rPr/>
        <w:t>uncertainty.</w:t>
      </w:r>
      <w:r>
        <w:rPr>
          <w:spacing w:val="-9"/>
        </w:rPr>
        <w:t> </w:t>
      </w:r>
      <w:r>
        <w:rPr/>
        <w:t>Economic</w:t>
      </w:r>
      <w:r>
        <w:rPr>
          <w:spacing w:val="-9"/>
        </w:rPr>
        <w:t> </w:t>
      </w:r>
      <w:r>
        <w:rPr/>
        <w:t>theory</w:t>
      </w:r>
      <w:r>
        <w:rPr>
          <w:spacing w:val="-9"/>
        </w:rPr>
        <w:t> </w:t>
      </w:r>
      <w:r>
        <w:rPr/>
        <w:t>tells</w:t>
      </w:r>
      <w:r>
        <w:rPr>
          <w:spacing w:val="-7"/>
        </w:rPr>
        <w:t> </w:t>
      </w:r>
      <w:r>
        <w:rPr/>
        <w:t>us</w:t>
      </w:r>
      <w:r>
        <w:rPr>
          <w:spacing w:val="-10"/>
        </w:rPr>
        <w:t> </w:t>
      </w:r>
      <w:r>
        <w:rPr/>
        <w:t>that</w:t>
      </w:r>
      <w:r>
        <w:rPr>
          <w:spacing w:val="-9"/>
        </w:rPr>
        <w:t> </w:t>
      </w:r>
      <w:r>
        <w:rPr/>
        <w:t>changes</w:t>
      </w:r>
      <w:r>
        <w:rPr>
          <w:spacing w:val="-8"/>
        </w:rPr>
        <w:t> </w:t>
      </w:r>
      <w:r>
        <w:rPr/>
        <w:t>in</w:t>
      </w:r>
      <w:r>
        <w:rPr>
          <w:spacing w:val="-9"/>
        </w:rPr>
        <w:t> </w:t>
      </w:r>
      <w:r>
        <w:rPr/>
        <w:t>uncertainty</w:t>
      </w:r>
      <w:r>
        <w:rPr>
          <w:spacing w:val="-9"/>
        </w:rPr>
        <w:t> </w:t>
      </w:r>
      <w:r>
        <w:rPr/>
        <w:t>about both future interest rates and future growth in output</w:t>
      </w:r>
      <w:r>
        <w:rPr>
          <w:vertAlign w:val="superscript"/>
        </w:rPr>
        <w:t>8</w:t>
      </w:r>
      <w:r>
        <w:rPr>
          <w:vertAlign w:val="baseline"/>
        </w:rPr>
        <w:t> have effects similar to changes in the rate of interest and, as I noted, forward guidance was intended to reduce uncertainty about future interest rates by making clearer the criteria by which the MPC set policy. Thinking in terms of the IS curve which relates demand to the interest rate, a reduction in uncertainty leads to an upward move in the IS curve and thus to greater demand</w:t>
      </w:r>
      <w:r>
        <w:rPr>
          <w:spacing w:val="-8"/>
          <w:vertAlign w:val="baseline"/>
        </w:rPr>
        <w:t> </w:t>
      </w:r>
      <w:r>
        <w:rPr>
          <w:vertAlign w:val="baseline"/>
        </w:rPr>
        <w:t>at</w:t>
      </w:r>
      <w:r>
        <w:rPr>
          <w:spacing w:val="-7"/>
          <w:vertAlign w:val="baseline"/>
        </w:rPr>
        <w:t> </w:t>
      </w:r>
      <w:r>
        <w:rPr>
          <w:vertAlign w:val="baseline"/>
        </w:rPr>
        <w:t>any</w:t>
      </w:r>
      <w:r>
        <w:rPr>
          <w:spacing w:val="-8"/>
          <w:vertAlign w:val="baseline"/>
        </w:rPr>
        <w:t> </w:t>
      </w:r>
      <w:r>
        <w:rPr>
          <w:vertAlign w:val="baseline"/>
        </w:rPr>
        <w:t>given</w:t>
      </w:r>
      <w:r>
        <w:rPr>
          <w:spacing w:val="-7"/>
          <w:vertAlign w:val="baseline"/>
        </w:rPr>
        <w:t> </w:t>
      </w:r>
      <w:r>
        <w:rPr>
          <w:vertAlign w:val="baseline"/>
        </w:rPr>
        <w:t>interest</w:t>
      </w:r>
      <w:r>
        <w:rPr>
          <w:spacing w:val="-7"/>
          <w:vertAlign w:val="baseline"/>
        </w:rPr>
        <w:t> </w:t>
      </w:r>
      <w:r>
        <w:rPr>
          <w:vertAlign w:val="baseline"/>
        </w:rPr>
        <w:t>rate.</w:t>
      </w:r>
      <w:r>
        <w:rPr>
          <w:spacing w:val="-9"/>
          <w:vertAlign w:val="baseline"/>
        </w:rPr>
        <w:t> </w:t>
      </w:r>
      <w:r>
        <w:rPr>
          <w:vertAlign w:val="baseline"/>
        </w:rPr>
        <w:t>So,</w:t>
      </w:r>
      <w:r>
        <w:rPr>
          <w:spacing w:val="-8"/>
          <w:vertAlign w:val="baseline"/>
        </w:rPr>
        <w:t> </w:t>
      </w:r>
      <w:r>
        <w:rPr>
          <w:vertAlign w:val="baseline"/>
        </w:rPr>
        <w:t>to</w:t>
      </w:r>
      <w:r>
        <w:rPr>
          <w:spacing w:val="-8"/>
          <w:vertAlign w:val="baseline"/>
        </w:rPr>
        <w:t> </w:t>
      </w:r>
      <w:r>
        <w:rPr>
          <w:vertAlign w:val="baseline"/>
        </w:rPr>
        <w:t>the</w:t>
      </w:r>
      <w:r>
        <w:rPr>
          <w:spacing w:val="-9"/>
          <w:vertAlign w:val="baseline"/>
        </w:rPr>
        <w:t> </w:t>
      </w:r>
      <w:r>
        <w:rPr>
          <w:vertAlign w:val="baseline"/>
        </w:rPr>
        <w:t>extent</w:t>
      </w:r>
      <w:r>
        <w:rPr>
          <w:spacing w:val="-6"/>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policy</w:t>
      </w:r>
      <w:r>
        <w:rPr>
          <w:spacing w:val="-8"/>
          <w:vertAlign w:val="baseline"/>
        </w:rPr>
        <w:t> </w:t>
      </w:r>
      <w:r>
        <w:rPr>
          <w:vertAlign w:val="baseline"/>
        </w:rPr>
        <w:t>affected</w:t>
      </w:r>
      <w:r>
        <w:rPr>
          <w:spacing w:val="-8"/>
          <w:vertAlign w:val="baseline"/>
        </w:rPr>
        <w:t> </w:t>
      </w:r>
      <w:r>
        <w:rPr>
          <w:vertAlign w:val="baseline"/>
        </w:rPr>
        <w:t>uncertainty</w:t>
      </w:r>
      <w:r>
        <w:rPr>
          <w:spacing w:val="-8"/>
          <w:vertAlign w:val="baseline"/>
        </w:rPr>
        <w:t> </w:t>
      </w:r>
      <w:r>
        <w:rPr>
          <w:vertAlign w:val="baseline"/>
        </w:rPr>
        <w:t>it</w:t>
      </w:r>
      <w:r>
        <w:rPr>
          <w:spacing w:val="-8"/>
          <w:vertAlign w:val="baseline"/>
        </w:rPr>
        <w:t> </w:t>
      </w:r>
      <w:r>
        <w:rPr>
          <w:vertAlign w:val="baseline"/>
        </w:rPr>
        <w:t>should</w:t>
      </w:r>
      <w:r>
        <w:rPr>
          <w:spacing w:val="-7"/>
          <w:vertAlign w:val="baseline"/>
        </w:rPr>
        <w:t> </w:t>
      </w:r>
      <w:r>
        <w:rPr>
          <w:vertAlign w:val="baseline"/>
        </w:rPr>
        <w:t>be</w:t>
      </w:r>
      <w:r>
        <w:rPr>
          <w:spacing w:val="-8"/>
          <w:vertAlign w:val="baseline"/>
        </w:rPr>
        <w:t> </w:t>
      </w:r>
      <w:r>
        <w:rPr>
          <w:vertAlign w:val="baseline"/>
        </w:rPr>
        <w:t>expected to have at least some influence on</w:t>
      </w:r>
      <w:r>
        <w:rPr>
          <w:spacing w:val="-13"/>
          <w:vertAlign w:val="baseline"/>
        </w:rPr>
        <w:t> </w:t>
      </w:r>
      <w:r>
        <w:rPr>
          <w:vertAlign w:val="baseline"/>
        </w:rPr>
        <w:t>demand.</w:t>
      </w:r>
    </w:p>
    <w:p>
      <w:pPr>
        <w:pStyle w:val="BodyText"/>
        <w:rPr>
          <w:sz w:val="22"/>
        </w:rPr>
      </w:pPr>
    </w:p>
    <w:p>
      <w:pPr>
        <w:pStyle w:val="BodyText"/>
        <w:spacing w:line="357" w:lineRule="auto"/>
        <w:ind w:left="446" w:right="614"/>
      </w:pPr>
      <w:r>
        <w:rPr/>
        <w:t>Options on LIBOR are widely traded. The prices associated with these allow us to measure not only the three-month LIBOR rate which is expected to hold at various points in the future, but also the uncertainty surrounding</w:t>
      </w:r>
      <w:r>
        <w:rPr>
          <w:spacing w:val="-10"/>
        </w:rPr>
        <w:t> </w:t>
      </w:r>
      <w:r>
        <w:rPr/>
        <w:t>these</w:t>
      </w:r>
      <w:r>
        <w:rPr>
          <w:spacing w:val="-10"/>
        </w:rPr>
        <w:t> </w:t>
      </w:r>
      <w:r>
        <w:rPr/>
        <w:t>expectations.</w:t>
      </w:r>
      <w:r>
        <w:rPr>
          <w:spacing w:val="-9"/>
        </w:rPr>
        <w:t> </w:t>
      </w:r>
      <w:r>
        <w:rPr/>
        <w:t>I</w:t>
      </w:r>
      <w:r>
        <w:rPr>
          <w:spacing w:val="-8"/>
        </w:rPr>
        <w:t> </w:t>
      </w:r>
      <w:r>
        <w:rPr/>
        <w:t>show,</w:t>
      </w:r>
      <w:r>
        <w:rPr>
          <w:spacing w:val="-7"/>
        </w:rPr>
        <w:t> </w:t>
      </w:r>
      <w:r>
        <w:rPr/>
        <w:t>in</w:t>
      </w:r>
      <w:r>
        <w:rPr>
          <w:spacing w:val="-9"/>
        </w:rPr>
        <w:t> </w:t>
      </w:r>
      <w:r>
        <w:rPr/>
        <w:t>Table</w:t>
      </w:r>
      <w:r>
        <w:rPr>
          <w:spacing w:val="-9"/>
        </w:rPr>
        <w:t> </w:t>
      </w:r>
      <w:r>
        <w:rPr/>
        <w:t>2</w:t>
      </w:r>
      <w:r>
        <w:rPr>
          <w:spacing w:val="-9"/>
        </w:rPr>
        <w:t> </w:t>
      </w:r>
      <w:r>
        <w:rPr/>
        <w:t>the</w:t>
      </w:r>
      <w:r>
        <w:rPr>
          <w:spacing w:val="-8"/>
        </w:rPr>
        <w:t> </w:t>
      </w:r>
      <w:r>
        <w:rPr/>
        <w:t>changes</w:t>
      </w:r>
      <w:r>
        <w:rPr>
          <w:spacing w:val="-8"/>
        </w:rPr>
        <w:t> </w:t>
      </w:r>
      <w:r>
        <w:rPr/>
        <w:t>in</w:t>
      </w:r>
      <w:r>
        <w:rPr>
          <w:spacing w:val="-8"/>
        </w:rPr>
        <w:t> </w:t>
      </w:r>
      <w:r>
        <w:rPr/>
        <w:t>measures</w:t>
      </w:r>
      <w:r>
        <w:rPr>
          <w:spacing w:val="-7"/>
        </w:rPr>
        <w:t> </w:t>
      </w:r>
      <w:r>
        <w:rPr/>
        <w:t>of</w:t>
      </w:r>
      <w:r>
        <w:rPr>
          <w:spacing w:val="-8"/>
        </w:rPr>
        <w:t> </w:t>
      </w:r>
      <w:r>
        <w:rPr/>
        <w:t>uncertainty</w:t>
      </w:r>
      <w:r>
        <w:rPr>
          <w:vertAlign w:val="superscript"/>
        </w:rPr>
        <w:t>9</w:t>
      </w:r>
      <w:r>
        <w:rPr>
          <w:spacing w:val="-7"/>
          <w:vertAlign w:val="baseline"/>
        </w:rPr>
        <w:t> </w:t>
      </w:r>
      <w:r>
        <w:rPr>
          <w:vertAlign w:val="baseline"/>
        </w:rPr>
        <w:t>following</w:t>
      </w:r>
      <w:r>
        <w:rPr>
          <w:spacing w:val="-8"/>
          <w:vertAlign w:val="baseline"/>
        </w:rPr>
        <w:t> </w:t>
      </w:r>
      <w:r>
        <w:rPr>
          <w:vertAlign w:val="baseline"/>
        </w:rPr>
        <w:t>those policy announcements identified in Table</w:t>
      </w:r>
      <w:r>
        <w:rPr>
          <w:spacing w:val="-7"/>
          <w:vertAlign w:val="baseline"/>
        </w:rPr>
        <w:t> </w:t>
      </w:r>
      <w:r>
        <w:rPr>
          <w:vertAlign w:val="baseline"/>
        </w:rPr>
        <w:t>1.</w:t>
      </w:r>
    </w:p>
    <w:p>
      <w:pPr>
        <w:pStyle w:val="BodyText"/>
        <w:rPr>
          <w:sz w:val="20"/>
        </w:rPr>
      </w:pPr>
    </w:p>
    <w:p>
      <w:pPr>
        <w:pStyle w:val="BodyText"/>
        <w:spacing w:before="2"/>
        <w:rPr>
          <w:sz w:val="10"/>
        </w:rPr>
      </w:pPr>
      <w:r>
        <w:rPr/>
        <w:pict>
          <v:shape style="position:absolute;margin-left:79.320pt;margin-top:8.08569pt;width:135.5pt;height:.1pt;mso-position-horizontal-relative:page;mso-position-vertical-relative:paragraph;z-index:-251630592;mso-wrap-distance-left:0;mso-wrap-distance-right:0" coordorigin="1586,162" coordsize="2710,0" path="m1586,162l4296,162e" filled="false" stroked="true" strokeweight=".42pt" strokecolor="#000000">
            <v:path arrowok="t"/>
            <v:stroke dashstyle="solid"/>
            <w10:wrap type="topAndBottom"/>
          </v:shape>
        </w:pict>
      </w:r>
    </w:p>
    <w:p>
      <w:pPr>
        <w:spacing w:line="185" w:lineRule="exact" w:before="26"/>
        <w:ind w:left="446" w:right="0" w:firstLine="0"/>
        <w:jc w:val="left"/>
        <w:rPr>
          <w:sz w:val="15"/>
        </w:rPr>
      </w:pPr>
      <w:r>
        <w:rPr>
          <w:position w:val="8"/>
          <w:sz w:val="9"/>
        </w:rPr>
        <w:t>8 </w:t>
      </w:r>
      <w:r>
        <w:rPr>
          <w:sz w:val="15"/>
        </w:rPr>
        <w:t>More correctly, a precisely-defined combination of the two. See Deaton (1992, p. 64)</w:t>
      </w:r>
    </w:p>
    <w:p>
      <w:pPr>
        <w:spacing w:line="172" w:lineRule="exact" w:before="16"/>
        <w:ind w:left="446" w:right="459" w:firstLine="0"/>
        <w:jc w:val="left"/>
        <w:rPr>
          <w:sz w:val="15"/>
        </w:rPr>
      </w:pPr>
      <w:r>
        <w:rPr>
          <w:position w:val="8"/>
          <w:sz w:val="9"/>
        </w:rPr>
        <w:t>9 </w:t>
      </w:r>
      <w:r>
        <w:rPr>
          <w:sz w:val="15"/>
        </w:rPr>
        <w:t>The numbers in the table are based on normalised volatilities calculated on options which are closest to the ‘money’ (strike price) on any given day. Since the type of contracts and hence distance to the strike price can vary across days, this introduces a potential</w:t>
      </w:r>
      <w:r>
        <w:rPr>
          <w:spacing w:val="-28"/>
          <w:sz w:val="15"/>
        </w:rPr>
        <w:t> </w:t>
      </w:r>
      <w:r>
        <w:rPr>
          <w:sz w:val="15"/>
        </w:rPr>
        <w:t>source</w:t>
      </w:r>
    </w:p>
    <w:p>
      <w:pPr>
        <w:spacing w:before="0"/>
        <w:ind w:left="446" w:right="0" w:firstLine="0"/>
        <w:jc w:val="left"/>
        <w:rPr>
          <w:sz w:val="15"/>
        </w:rPr>
      </w:pPr>
      <w:r>
        <w:rPr>
          <w:sz w:val="15"/>
        </w:rPr>
        <w:t>of bias. When the exercise is repeated with normalised volatilities, calculated on options, which are exactly at the money, we find similar movements. This suggests that the conclusions about the forward guidance announcement are robust to this concern.</w:t>
      </w:r>
    </w:p>
    <w:p>
      <w:pPr>
        <w:spacing w:after="0"/>
        <w:jc w:val="left"/>
        <w:rPr>
          <w:sz w:val="15"/>
        </w:rPr>
        <w:sectPr>
          <w:pgSz w:w="12240" w:h="15840"/>
          <w:pgMar w:header="0" w:footer="1240" w:top="1440" w:bottom="1440" w:left="1140" w:right="1140"/>
        </w:sectPr>
      </w:pPr>
    </w:p>
    <w:p>
      <w:pPr>
        <w:pStyle w:val="BodyText"/>
        <w:rPr>
          <w:sz w:val="20"/>
        </w:rPr>
      </w:pPr>
    </w:p>
    <w:p>
      <w:pPr>
        <w:pStyle w:val="BodyText"/>
        <w:spacing w:before="3"/>
        <w:rPr>
          <w:sz w:val="27"/>
        </w:rPr>
      </w:pPr>
    </w:p>
    <w:p>
      <w:pPr>
        <w:spacing w:before="94"/>
        <w:ind w:left="446" w:right="0" w:firstLine="0"/>
        <w:jc w:val="left"/>
        <w:rPr>
          <w:b/>
          <w:sz w:val="17"/>
        </w:rPr>
      </w:pPr>
      <w:r>
        <w:rPr>
          <w:b/>
          <w:color w:val="4F82BD"/>
          <w:sz w:val="17"/>
        </w:rPr>
        <w:t>Table 2: Libor futures: volatility reaction to monetary policy announcements</w:t>
      </w:r>
    </w:p>
    <w:p>
      <w:pPr>
        <w:pStyle w:val="BodyText"/>
        <w:spacing w:before="7"/>
        <w:rPr>
          <w:b/>
          <w:sz w:val="8"/>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986"/>
        <w:gridCol w:w="763"/>
        <w:gridCol w:w="1016"/>
        <w:gridCol w:w="1017"/>
        <w:gridCol w:w="1016"/>
        <w:gridCol w:w="846"/>
        <w:gridCol w:w="931"/>
      </w:tblGrid>
      <w:tr>
        <w:trPr>
          <w:trHeight w:val="408" w:hRule="atLeast"/>
        </w:trPr>
        <w:tc>
          <w:tcPr>
            <w:tcW w:w="1793" w:type="dxa"/>
          </w:tcPr>
          <w:p>
            <w:pPr>
              <w:pStyle w:val="TableParagraph"/>
              <w:spacing w:before="9"/>
              <w:ind w:left="101"/>
              <w:rPr>
                <w:rFonts w:ascii="Sylfaen"/>
                <w:b/>
                <w:sz w:val="20"/>
              </w:rPr>
            </w:pPr>
            <w:r>
              <w:rPr>
                <w:rFonts w:ascii="Sylfaen"/>
                <w:b/>
                <w:w w:val="105"/>
                <w:sz w:val="20"/>
              </w:rPr>
              <w:t>Event</w:t>
            </w:r>
          </w:p>
        </w:tc>
        <w:tc>
          <w:tcPr>
            <w:tcW w:w="986" w:type="dxa"/>
          </w:tcPr>
          <w:p>
            <w:pPr>
              <w:pStyle w:val="TableParagraph"/>
              <w:spacing w:before="9"/>
              <w:ind w:left="102"/>
              <w:rPr>
                <w:rFonts w:ascii="Sylfaen"/>
                <w:b/>
                <w:sz w:val="20"/>
              </w:rPr>
            </w:pPr>
            <w:r>
              <w:rPr>
                <w:rFonts w:ascii="Sylfaen"/>
                <w:b/>
                <w:w w:val="105"/>
                <w:sz w:val="20"/>
              </w:rPr>
              <w:t>Date</w:t>
            </w:r>
          </w:p>
        </w:tc>
        <w:tc>
          <w:tcPr>
            <w:tcW w:w="763" w:type="dxa"/>
          </w:tcPr>
          <w:p>
            <w:pPr>
              <w:pStyle w:val="TableParagraph"/>
              <w:spacing w:before="9"/>
              <w:ind w:left="102"/>
              <w:rPr>
                <w:rFonts w:ascii="Sylfaen"/>
                <w:b/>
                <w:sz w:val="20"/>
              </w:rPr>
            </w:pPr>
            <w:r>
              <w:rPr>
                <w:rFonts w:ascii="Sylfaen"/>
                <w:b/>
                <w:w w:val="105"/>
                <w:sz w:val="20"/>
              </w:rPr>
              <w:t>1m</w:t>
            </w:r>
          </w:p>
        </w:tc>
        <w:tc>
          <w:tcPr>
            <w:tcW w:w="1016" w:type="dxa"/>
          </w:tcPr>
          <w:p>
            <w:pPr>
              <w:pStyle w:val="TableParagraph"/>
              <w:spacing w:before="9"/>
              <w:ind w:left="102"/>
              <w:rPr>
                <w:rFonts w:ascii="Sylfaen"/>
                <w:b/>
                <w:sz w:val="20"/>
              </w:rPr>
            </w:pPr>
            <w:r>
              <w:rPr>
                <w:rFonts w:ascii="Sylfaen"/>
                <w:b/>
                <w:w w:val="105"/>
                <w:sz w:val="20"/>
              </w:rPr>
              <w:t>3m</w:t>
            </w:r>
          </w:p>
        </w:tc>
        <w:tc>
          <w:tcPr>
            <w:tcW w:w="1017" w:type="dxa"/>
          </w:tcPr>
          <w:p>
            <w:pPr>
              <w:pStyle w:val="TableParagraph"/>
              <w:spacing w:before="9"/>
              <w:ind w:left="102"/>
              <w:rPr>
                <w:rFonts w:ascii="Sylfaen"/>
                <w:b/>
                <w:sz w:val="20"/>
              </w:rPr>
            </w:pPr>
            <w:r>
              <w:rPr>
                <w:rFonts w:ascii="Sylfaen"/>
                <w:b/>
                <w:w w:val="105"/>
                <w:sz w:val="20"/>
              </w:rPr>
              <w:t>6m</w:t>
            </w:r>
          </w:p>
        </w:tc>
        <w:tc>
          <w:tcPr>
            <w:tcW w:w="1016" w:type="dxa"/>
          </w:tcPr>
          <w:p>
            <w:pPr>
              <w:pStyle w:val="TableParagraph"/>
              <w:spacing w:before="9"/>
              <w:ind w:left="100"/>
              <w:rPr>
                <w:rFonts w:ascii="Sylfaen"/>
                <w:b/>
                <w:sz w:val="20"/>
              </w:rPr>
            </w:pPr>
            <w:r>
              <w:rPr>
                <w:rFonts w:ascii="Sylfaen"/>
                <w:b/>
                <w:w w:val="105"/>
                <w:sz w:val="20"/>
              </w:rPr>
              <w:t>12m</w:t>
            </w:r>
          </w:p>
        </w:tc>
        <w:tc>
          <w:tcPr>
            <w:tcW w:w="846" w:type="dxa"/>
          </w:tcPr>
          <w:p>
            <w:pPr>
              <w:pStyle w:val="TableParagraph"/>
              <w:spacing w:before="9"/>
              <w:ind w:left="100"/>
              <w:rPr>
                <w:rFonts w:ascii="Sylfaen"/>
                <w:b/>
                <w:sz w:val="20"/>
              </w:rPr>
            </w:pPr>
            <w:r>
              <w:rPr>
                <w:rFonts w:ascii="Sylfaen"/>
                <w:b/>
                <w:w w:val="105"/>
                <w:sz w:val="20"/>
              </w:rPr>
              <w:t>24m</w:t>
            </w:r>
          </w:p>
        </w:tc>
        <w:tc>
          <w:tcPr>
            <w:tcW w:w="931" w:type="dxa"/>
          </w:tcPr>
          <w:p>
            <w:pPr>
              <w:pStyle w:val="TableParagraph"/>
              <w:spacing w:before="9"/>
              <w:ind w:left="99"/>
              <w:rPr>
                <w:rFonts w:ascii="Sylfaen"/>
                <w:b/>
                <w:sz w:val="20"/>
              </w:rPr>
            </w:pPr>
            <w:r>
              <w:rPr>
                <w:rFonts w:ascii="Sylfaen"/>
                <w:b/>
                <w:w w:val="105"/>
                <w:sz w:val="20"/>
              </w:rPr>
              <w:t>36m</w:t>
            </w:r>
          </w:p>
        </w:tc>
      </w:tr>
      <w:tr>
        <w:trPr>
          <w:trHeight w:val="667" w:hRule="atLeast"/>
        </w:trPr>
        <w:tc>
          <w:tcPr>
            <w:tcW w:w="1793" w:type="dxa"/>
          </w:tcPr>
          <w:p>
            <w:pPr>
              <w:pStyle w:val="TableParagraph"/>
              <w:spacing w:line="224" w:lineRule="exact"/>
              <w:ind w:left="101"/>
              <w:rPr>
                <w:rFonts w:ascii="Sylfaen" w:hAnsi="Sylfaen"/>
                <w:sz w:val="17"/>
              </w:rPr>
            </w:pPr>
            <w:r>
              <w:rPr>
                <w:rFonts w:ascii="Sylfaen" w:hAnsi="Sylfaen"/>
                <w:sz w:val="17"/>
              </w:rPr>
              <w:t>FLS –</w:t>
            </w:r>
          </w:p>
          <w:p>
            <w:pPr>
              <w:pStyle w:val="TableParagraph"/>
              <w:spacing w:before="111"/>
              <w:ind w:left="101"/>
              <w:rPr>
                <w:rFonts w:ascii="Sylfaen"/>
                <w:sz w:val="17"/>
              </w:rPr>
            </w:pPr>
            <w:r>
              <w:rPr>
                <w:rFonts w:ascii="Sylfaen"/>
                <w:sz w:val="17"/>
              </w:rPr>
              <w:t>Mansion house speech</w:t>
            </w:r>
          </w:p>
        </w:tc>
        <w:tc>
          <w:tcPr>
            <w:tcW w:w="986" w:type="dxa"/>
          </w:tcPr>
          <w:p>
            <w:pPr>
              <w:pStyle w:val="TableParagraph"/>
              <w:spacing w:before="5"/>
              <w:rPr>
                <w:b/>
                <w:sz w:val="14"/>
              </w:rPr>
            </w:pPr>
          </w:p>
          <w:p>
            <w:pPr>
              <w:pStyle w:val="TableParagraph"/>
              <w:ind w:left="101"/>
              <w:rPr>
                <w:rFonts w:ascii="Sylfaen"/>
                <w:sz w:val="17"/>
              </w:rPr>
            </w:pPr>
            <w:r>
              <w:rPr>
                <w:rFonts w:ascii="Sylfaen"/>
                <w:sz w:val="17"/>
              </w:rPr>
              <w:t>14/06/2012</w:t>
            </w:r>
          </w:p>
        </w:tc>
        <w:tc>
          <w:tcPr>
            <w:tcW w:w="763" w:type="dxa"/>
          </w:tcPr>
          <w:p>
            <w:pPr>
              <w:pStyle w:val="TableParagraph"/>
              <w:rPr>
                <w:rFonts w:ascii="Times New Roman"/>
                <w:sz w:val="18"/>
              </w:rPr>
            </w:pPr>
          </w:p>
        </w:tc>
        <w:tc>
          <w:tcPr>
            <w:tcW w:w="1016" w:type="dxa"/>
          </w:tcPr>
          <w:p>
            <w:pPr>
              <w:pStyle w:val="TableParagraph"/>
              <w:spacing w:before="3"/>
              <w:rPr>
                <w:b/>
                <w:sz w:val="15"/>
              </w:rPr>
            </w:pPr>
          </w:p>
          <w:p>
            <w:pPr>
              <w:pStyle w:val="TableParagraph"/>
              <w:ind w:left="100"/>
              <w:rPr>
                <w:rFonts w:ascii="Calibri"/>
                <w:sz w:val="17"/>
              </w:rPr>
            </w:pPr>
            <w:r>
              <w:rPr>
                <w:rFonts w:ascii="Calibri"/>
                <w:sz w:val="17"/>
              </w:rPr>
              <w:t>21.40%</w:t>
            </w:r>
          </w:p>
        </w:tc>
        <w:tc>
          <w:tcPr>
            <w:tcW w:w="1017" w:type="dxa"/>
          </w:tcPr>
          <w:p>
            <w:pPr>
              <w:pStyle w:val="TableParagraph"/>
              <w:spacing w:before="3"/>
              <w:rPr>
                <w:b/>
                <w:sz w:val="15"/>
              </w:rPr>
            </w:pPr>
          </w:p>
          <w:p>
            <w:pPr>
              <w:pStyle w:val="TableParagraph"/>
              <w:ind w:left="101"/>
              <w:rPr>
                <w:rFonts w:ascii="Calibri"/>
                <w:sz w:val="17"/>
              </w:rPr>
            </w:pPr>
            <w:r>
              <w:rPr>
                <w:rFonts w:ascii="Calibri"/>
                <w:sz w:val="17"/>
              </w:rPr>
              <w:t>3.16%</w:t>
            </w:r>
          </w:p>
        </w:tc>
        <w:tc>
          <w:tcPr>
            <w:tcW w:w="1016" w:type="dxa"/>
          </w:tcPr>
          <w:p>
            <w:pPr>
              <w:pStyle w:val="TableParagraph"/>
              <w:spacing w:before="3"/>
              <w:rPr>
                <w:b/>
                <w:sz w:val="15"/>
              </w:rPr>
            </w:pPr>
          </w:p>
          <w:p>
            <w:pPr>
              <w:pStyle w:val="TableParagraph"/>
              <w:ind w:left="99"/>
              <w:rPr>
                <w:rFonts w:ascii="Calibri" w:hAnsi="Calibri"/>
                <w:sz w:val="17"/>
              </w:rPr>
            </w:pPr>
            <w:r>
              <w:rPr>
                <w:rFonts w:ascii="Calibri" w:hAnsi="Calibri"/>
                <w:sz w:val="17"/>
              </w:rPr>
              <w:t>‐28.74%***</w:t>
            </w:r>
          </w:p>
        </w:tc>
        <w:tc>
          <w:tcPr>
            <w:tcW w:w="846" w:type="dxa"/>
          </w:tcPr>
          <w:p>
            <w:pPr>
              <w:pStyle w:val="TableParagraph"/>
              <w:spacing w:before="3"/>
              <w:rPr>
                <w:b/>
                <w:sz w:val="15"/>
              </w:rPr>
            </w:pPr>
          </w:p>
          <w:p>
            <w:pPr>
              <w:pStyle w:val="TableParagraph"/>
              <w:ind w:left="99"/>
              <w:rPr>
                <w:rFonts w:ascii="Calibri" w:hAnsi="Calibri"/>
                <w:sz w:val="17"/>
              </w:rPr>
            </w:pPr>
            <w:r>
              <w:rPr>
                <w:rFonts w:ascii="Calibri" w:hAnsi="Calibri"/>
                <w:sz w:val="17"/>
              </w:rPr>
              <w:t>‐7.29%**</w:t>
            </w:r>
          </w:p>
        </w:tc>
        <w:tc>
          <w:tcPr>
            <w:tcW w:w="931" w:type="dxa"/>
          </w:tcPr>
          <w:p>
            <w:pPr>
              <w:pStyle w:val="TableParagraph"/>
              <w:spacing w:before="3"/>
              <w:rPr>
                <w:b/>
                <w:sz w:val="15"/>
              </w:rPr>
            </w:pPr>
          </w:p>
          <w:p>
            <w:pPr>
              <w:pStyle w:val="TableParagraph"/>
              <w:ind w:left="99"/>
              <w:rPr>
                <w:rFonts w:ascii="Calibri" w:hAnsi="Calibri"/>
                <w:sz w:val="17"/>
              </w:rPr>
            </w:pPr>
            <w:r>
              <w:rPr>
                <w:rFonts w:ascii="Calibri" w:hAnsi="Calibri"/>
                <w:sz w:val="17"/>
              </w:rPr>
              <w:t>‐9.98%***</w:t>
            </w:r>
          </w:p>
        </w:tc>
      </w:tr>
      <w:tr>
        <w:trPr>
          <w:trHeight w:val="669" w:hRule="atLeast"/>
        </w:trPr>
        <w:tc>
          <w:tcPr>
            <w:tcW w:w="1793" w:type="dxa"/>
          </w:tcPr>
          <w:p>
            <w:pPr>
              <w:pStyle w:val="TableParagraph"/>
              <w:spacing w:before="1"/>
              <w:ind w:left="101"/>
              <w:rPr>
                <w:rFonts w:ascii="Sylfaen" w:hAnsi="Sylfaen"/>
                <w:sz w:val="17"/>
              </w:rPr>
            </w:pPr>
            <w:r>
              <w:rPr>
                <w:rFonts w:ascii="Sylfaen" w:hAnsi="Sylfaen"/>
                <w:sz w:val="17"/>
              </w:rPr>
              <w:t>Forward Guidance –</w:t>
            </w:r>
          </w:p>
          <w:p>
            <w:pPr>
              <w:pStyle w:val="TableParagraph"/>
              <w:spacing w:before="110"/>
              <w:ind w:left="101"/>
              <w:rPr>
                <w:rFonts w:ascii="Sylfaen"/>
                <w:sz w:val="17"/>
              </w:rPr>
            </w:pPr>
            <w:r>
              <w:rPr>
                <w:rFonts w:ascii="Sylfaen"/>
                <w:sz w:val="17"/>
              </w:rPr>
              <w:t>IR Publication</w:t>
            </w:r>
          </w:p>
        </w:tc>
        <w:tc>
          <w:tcPr>
            <w:tcW w:w="986" w:type="dxa"/>
          </w:tcPr>
          <w:p>
            <w:pPr>
              <w:pStyle w:val="TableParagraph"/>
              <w:spacing w:before="7"/>
              <w:rPr>
                <w:b/>
                <w:sz w:val="14"/>
              </w:rPr>
            </w:pPr>
          </w:p>
          <w:p>
            <w:pPr>
              <w:pStyle w:val="TableParagraph"/>
              <w:ind w:left="101"/>
              <w:rPr>
                <w:rFonts w:ascii="Sylfaen"/>
                <w:sz w:val="17"/>
              </w:rPr>
            </w:pPr>
            <w:r>
              <w:rPr>
                <w:rFonts w:ascii="Sylfaen"/>
                <w:sz w:val="17"/>
              </w:rPr>
              <w:t>07/08/2013</w:t>
            </w:r>
          </w:p>
        </w:tc>
        <w:tc>
          <w:tcPr>
            <w:tcW w:w="763" w:type="dxa"/>
          </w:tcPr>
          <w:p>
            <w:pPr>
              <w:pStyle w:val="TableParagraph"/>
              <w:spacing w:before="5"/>
              <w:rPr>
                <w:b/>
                <w:sz w:val="15"/>
              </w:rPr>
            </w:pPr>
          </w:p>
          <w:p>
            <w:pPr>
              <w:pStyle w:val="TableParagraph"/>
              <w:ind w:left="100"/>
              <w:rPr>
                <w:rFonts w:ascii="Calibri" w:hAnsi="Calibri"/>
                <w:sz w:val="17"/>
              </w:rPr>
            </w:pPr>
            <w:r>
              <w:rPr>
                <w:rFonts w:ascii="Calibri" w:hAnsi="Calibri"/>
                <w:sz w:val="17"/>
              </w:rPr>
              <w:t>‐16.25%</w:t>
            </w:r>
          </w:p>
        </w:tc>
        <w:tc>
          <w:tcPr>
            <w:tcW w:w="1016" w:type="dxa"/>
          </w:tcPr>
          <w:p>
            <w:pPr>
              <w:pStyle w:val="TableParagraph"/>
              <w:spacing w:before="5"/>
              <w:rPr>
                <w:b/>
                <w:sz w:val="15"/>
              </w:rPr>
            </w:pPr>
          </w:p>
          <w:p>
            <w:pPr>
              <w:pStyle w:val="TableParagraph"/>
              <w:ind w:left="100"/>
              <w:rPr>
                <w:rFonts w:ascii="Calibri" w:hAnsi="Calibri"/>
                <w:sz w:val="17"/>
              </w:rPr>
            </w:pPr>
            <w:r>
              <w:rPr>
                <w:rFonts w:ascii="Calibri" w:hAnsi="Calibri"/>
                <w:sz w:val="17"/>
              </w:rPr>
              <w:t>‐29.52%***</w:t>
            </w:r>
          </w:p>
        </w:tc>
        <w:tc>
          <w:tcPr>
            <w:tcW w:w="1017" w:type="dxa"/>
          </w:tcPr>
          <w:p>
            <w:pPr>
              <w:pStyle w:val="TableParagraph"/>
              <w:spacing w:before="5"/>
              <w:rPr>
                <w:b/>
                <w:sz w:val="15"/>
              </w:rPr>
            </w:pPr>
          </w:p>
          <w:p>
            <w:pPr>
              <w:pStyle w:val="TableParagraph"/>
              <w:ind w:left="101"/>
              <w:rPr>
                <w:rFonts w:ascii="Calibri" w:hAnsi="Calibri"/>
                <w:sz w:val="17"/>
              </w:rPr>
            </w:pPr>
            <w:r>
              <w:rPr>
                <w:rFonts w:ascii="Calibri" w:hAnsi="Calibri"/>
                <w:sz w:val="17"/>
              </w:rPr>
              <w:t>‐22.61%***</w:t>
            </w:r>
          </w:p>
        </w:tc>
        <w:tc>
          <w:tcPr>
            <w:tcW w:w="1016" w:type="dxa"/>
          </w:tcPr>
          <w:p>
            <w:pPr>
              <w:pStyle w:val="TableParagraph"/>
              <w:spacing w:before="5"/>
              <w:rPr>
                <w:b/>
                <w:sz w:val="15"/>
              </w:rPr>
            </w:pPr>
          </w:p>
          <w:p>
            <w:pPr>
              <w:pStyle w:val="TableParagraph"/>
              <w:ind w:left="99"/>
              <w:rPr>
                <w:rFonts w:ascii="Calibri" w:hAnsi="Calibri"/>
                <w:sz w:val="17"/>
              </w:rPr>
            </w:pPr>
            <w:r>
              <w:rPr>
                <w:rFonts w:ascii="Calibri" w:hAnsi="Calibri"/>
                <w:sz w:val="17"/>
              </w:rPr>
              <w:t>‐6.61%</w:t>
            </w:r>
          </w:p>
        </w:tc>
        <w:tc>
          <w:tcPr>
            <w:tcW w:w="846" w:type="dxa"/>
          </w:tcPr>
          <w:p>
            <w:pPr>
              <w:pStyle w:val="TableParagraph"/>
              <w:spacing w:before="5"/>
              <w:rPr>
                <w:b/>
                <w:sz w:val="15"/>
              </w:rPr>
            </w:pPr>
          </w:p>
          <w:p>
            <w:pPr>
              <w:pStyle w:val="TableParagraph"/>
              <w:ind w:left="100"/>
              <w:rPr>
                <w:rFonts w:ascii="Calibri" w:hAnsi="Calibri"/>
                <w:sz w:val="17"/>
              </w:rPr>
            </w:pPr>
            <w:r>
              <w:rPr>
                <w:rFonts w:ascii="Calibri" w:hAnsi="Calibri"/>
                <w:sz w:val="17"/>
              </w:rPr>
              <w:t>‐1.68%</w:t>
            </w:r>
          </w:p>
        </w:tc>
        <w:tc>
          <w:tcPr>
            <w:tcW w:w="931" w:type="dxa"/>
          </w:tcPr>
          <w:p>
            <w:pPr>
              <w:pStyle w:val="TableParagraph"/>
              <w:spacing w:before="5"/>
              <w:rPr>
                <w:b/>
                <w:sz w:val="15"/>
              </w:rPr>
            </w:pPr>
          </w:p>
          <w:p>
            <w:pPr>
              <w:pStyle w:val="TableParagraph"/>
              <w:ind w:left="99"/>
              <w:rPr>
                <w:rFonts w:ascii="Calibri" w:hAnsi="Calibri"/>
                <w:sz w:val="17"/>
              </w:rPr>
            </w:pPr>
            <w:r>
              <w:rPr>
                <w:rFonts w:ascii="Calibri" w:hAnsi="Calibri"/>
                <w:sz w:val="17"/>
              </w:rPr>
              <w:t>‐1.27%</w:t>
            </w:r>
          </w:p>
        </w:tc>
      </w:tr>
    </w:tbl>
    <w:p>
      <w:pPr>
        <w:spacing w:before="0"/>
        <w:ind w:left="446" w:right="0" w:firstLine="0"/>
        <w:jc w:val="left"/>
        <w:rPr>
          <w:sz w:val="15"/>
        </w:rPr>
      </w:pPr>
      <w:r>
        <w:rPr>
          <w:sz w:val="15"/>
        </w:rPr>
        <w:t>Significant at ***1%, **5%, *10%. Percentiles of the empirical distribution.</w:t>
      </w:r>
    </w:p>
    <w:p>
      <w:pPr>
        <w:pStyle w:val="BodyText"/>
        <w:rPr>
          <w:sz w:val="16"/>
        </w:rPr>
      </w:pPr>
    </w:p>
    <w:p>
      <w:pPr>
        <w:pStyle w:val="BodyText"/>
        <w:rPr>
          <w:sz w:val="16"/>
        </w:rPr>
      </w:pPr>
    </w:p>
    <w:p>
      <w:pPr>
        <w:pStyle w:val="BodyText"/>
        <w:rPr>
          <w:sz w:val="16"/>
        </w:rPr>
      </w:pPr>
    </w:p>
    <w:p>
      <w:pPr>
        <w:pStyle w:val="BodyText"/>
        <w:spacing w:line="357" w:lineRule="auto" w:before="120"/>
        <w:ind w:left="446" w:right="441"/>
      </w:pPr>
      <w:r>
        <w:rPr/>
        <w:t>Both</w:t>
      </w:r>
      <w:r>
        <w:rPr>
          <w:spacing w:val="-9"/>
        </w:rPr>
        <w:t> </w:t>
      </w:r>
      <w:r>
        <w:rPr/>
        <w:t>FLS</w:t>
      </w:r>
      <w:r>
        <w:rPr>
          <w:spacing w:val="-9"/>
        </w:rPr>
        <w:t> </w:t>
      </w:r>
      <w:r>
        <w:rPr/>
        <w:t>and</w:t>
      </w:r>
      <w:r>
        <w:rPr>
          <w:spacing w:val="-7"/>
        </w:rPr>
        <w:t> </w:t>
      </w:r>
      <w:r>
        <w:rPr/>
        <w:t>forward</w:t>
      </w:r>
      <w:r>
        <w:rPr>
          <w:spacing w:val="-9"/>
        </w:rPr>
        <w:t> </w:t>
      </w:r>
      <w:r>
        <w:rPr/>
        <w:t>guidance</w:t>
      </w:r>
      <w:r>
        <w:rPr>
          <w:spacing w:val="-8"/>
        </w:rPr>
        <w:t> </w:t>
      </w:r>
      <w:r>
        <w:rPr/>
        <w:t>affected</w:t>
      </w:r>
      <w:r>
        <w:rPr>
          <w:spacing w:val="-7"/>
        </w:rPr>
        <w:t> </w:t>
      </w:r>
      <w:r>
        <w:rPr/>
        <w:t>uncertainty.</w:t>
      </w:r>
      <w:r>
        <w:rPr>
          <w:spacing w:val="-8"/>
        </w:rPr>
        <w:t> </w:t>
      </w:r>
      <w:r>
        <w:rPr/>
        <w:t>FLS</w:t>
      </w:r>
      <w:r>
        <w:rPr>
          <w:spacing w:val="-7"/>
        </w:rPr>
        <w:t> </w:t>
      </w:r>
      <w:r>
        <w:rPr/>
        <w:t>had</w:t>
      </w:r>
      <w:r>
        <w:rPr>
          <w:spacing w:val="-8"/>
        </w:rPr>
        <w:t> </w:t>
      </w:r>
      <w:r>
        <w:rPr/>
        <w:t>the</w:t>
      </w:r>
      <w:r>
        <w:rPr>
          <w:spacing w:val="-8"/>
        </w:rPr>
        <w:t> </w:t>
      </w:r>
      <w:r>
        <w:rPr/>
        <w:t>effect</w:t>
      </w:r>
      <w:r>
        <w:rPr>
          <w:spacing w:val="-8"/>
        </w:rPr>
        <w:t> </w:t>
      </w:r>
      <w:r>
        <w:rPr/>
        <w:t>of</w:t>
      </w:r>
      <w:r>
        <w:rPr>
          <w:spacing w:val="-7"/>
        </w:rPr>
        <w:t> </w:t>
      </w:r>
      <w:r>
        <w:rPr/>
        <w:t>increasing</w:t>
      </w:r>
      <w:r>
        <w:rPr>
          <w:spacing w:val="-8"/>
        </w:rPr>
        <w:t> </w:t>
      </w:r>
      <w:r>
        <w:rPr/>
        <w:t>uncertainty</w:t>
      </w:r>
      <w:r>
        <w:rPr>
          <w:spacing w:val="-8"/>
        </w:rPr>
        <w:t> </w:t>
      </w:r>
      <w:r>
        <w:rPr/>
        <w:t>in</w:t>
      </w:r>
      <w:r>
        <w:rPr>
          <w:spacing w:val="-8"/>
        </w:rPr>
        <w:t> </w:t>
      </w:r>
      <w:r>
        <w:rPr/>
        <w:t>the</w:t>
      </w:r>
      <w:r>
        <w:rPr>
          <w:spacing w:val="-9"/>
        </w:rPr>
        <w:t> </w:t>
      </w:r>
      <w:r>
        <w:rPr/>
        <w:t>short term,</w:t>
      </w:r>
      <w:r>
        <w:rPr>
          <w:spacing w:val="-6"/>
        </w:rPr>
        <w:t> </w:t>
      </w:r>
      <w:r>
        <w:rPr/>
        <w:t>immediately</w:t>
      </w:r>
      <w:r>
        <w:rPr>
          <w:spacing w:val="-6"/>
        </w:rPr>
        <w:t> </w:t>
      </w:r>
      <w:r>
        <w:rPr/>
        <w:t>after</w:t>
      </w:r>
      <w:r>
        <w:rPr>
          <w:spacing w:val="-8"/>
        </w:rPr>
        <w:t> </w:t>
      </w:r>
      <w:r>
        <w:rPr/>
        <w:t>its</w:t>
      </w:r>
      <w:r>
        <w:rPr>
          <w:spacing w:val="-9"/>
        </w:rPr>
        <w:t> </w:t>
      </w:r>
      <w:r>
        <w:rPr/>
        <w:t>announcement,</w:t>
      </w:r>
      <w:r>
        <w:rPr>
          <w:spacing w:val="-7"/>
        </w:rPr>
        <w:t> </w:t>
      </w:r>
      <w:r>
        <w:rPr/>
        <w:t>perhaps</w:t>
      </w:r>
      <w:r>
        <w:rPr>
          <w:spacing w:val="-6"/>
        </w:rPr>
        <w:t> </w:t>
      </w:r>
      <w:r>
        <w:rPr/>
        <w:t>because</w:t>
      </w:r>
      <w:r>
        <w:rPr>
          <w:spacing w:val="-9"/>
        </w:rPr>
        <w:t> </w:t>
      </w:r>
      <w:r>
        <w:rPr/>
        <w:t>people</w:t>
      </w:r>
      <w:r>
        <w:rPr>
          <w:spacing w:val="-7"/>
        </w:rPr>
        <w:t> </w:t>
      </w:r>
      <w:r>
        <w:rPr/>
        <w:t>were</w:t>
      </w:r>
      <w:r>
        <w:rPr>
          <w:spacing w:val="-8"/>
        </w:rPr>
        <w:t> </w:t>
      </w:r>
      <w:r>
        <w:rPr/>
        <w:t>not</w:t>
      </w:r>
      <w:r>
        <w:rPr>
          <w:spacing w:val="-7"/>
        </w:rPr>
        <w:t> </w:t>
      </w:r>
      <w:r>
        <w:rPr/>
        <w:t>sure</w:t>
      </w:r>
      <w:r>
        <w:rPr>
          <w:spacing w:val="-8"/>
        </w:rPr>
        <w:t> </w:t>
      </w:r>
      <w:r>
        <w:rPr/>
        <w:t>of</w:t>
      </w:r>
      <w:r>
        <w:rPr>
          <w:spacing w:val="-6"/>
        </w:rPr>
        <w:t> </w:t>
      </w:r>
      <w:r>
        <w:rPr/>
        <w:t>its</w:t>
      </w:r>
      <w:r>
        <w:rPr>
          <w:spacing w:val="-8"/>
        </w:rPr>
        <w:t> </w:t>
      </w:r>
      <w:r>
        <w:rPr/>
        <w:t>short-term</w:t>
      </w:r>
      <w:r>
        <w:rPr>
          <w:spacing w:val="-7"/>
        </w:rPr>
        <w:t> </w:t>
      </w:r>
      <w:r>
        <w:rPr/>
        <w:t>impact.</w:t>
      </w:r>
    </w:p>
    <w:p>
      <w:pPr>
        <w:pStyle w:val="BodyText"/>
        <w:spacing w:line="355" w:lineRule="auto"/>
        <w:ind w:left="446"/>
      </w:pPr>
      <w:r>
        <w:rPr/>
        <w:t>But</w:t>
      </w:r>
      <w:r>
        <w:rPr>
          <w:spacing w:val="-8"/>
        </w:rPr>
        <w:t> </w:t>
      </w:r>
      <w:r>
        <w:rPr/>
        <w:t>at</w:t>
      </w:r>
      <w:r>
        <w:rPr>
          <w:spacing w:val="-8"/>
        </w:rPr>
        <w:t> </w:t>
      </w:r>
      <w:r>
        <w:rPr/>
        <w:t>twelve</w:t>
      </w:r>
      <w:r>
        <w:rPr>
          <w:spacing w:val="-9"/>
        </w:rPr>
        <w:t> </w:t>
      </w:r>
      <w:r>
        <w:rPr/>
        <w:t>months</w:t>
      </w:r>
      <w:r>
        <w:rPr>
          <w:spacing w:val="-8"/>
        </w:rPr>
        <w:t> </w:t>
      </w:r>
      <w:r>
        <w:rPr/>
        <w:t>and</w:t>
      </w:r>
      <w:r>
        <w:rPr>
          <w:spacing w:val="-9"/>
        </w:rPr>
        <w:t> </w:t>
      </w:r>
      <w:r>
        <w:rPr/>
        <w:t>beyond</w:t>
      </w:r>
      <w:r>
        <w:rPr>
          <w:spacing w:val="-8"/>
        </w:rPr>
        <w:t> </w:t>
      </w:r>
      <w:r>
        <w:rPr/>
        <w:t>it</w:t>
      </w:r>
      <w:r>
        <w:rPr>
          <w:spacing w:val="-8"/>
        </w:rPr>
        <w:t> </w:t>
      </w:r>
      <w:r>
        <w:rPr/>
        <w:t>led</w:t>
      </w:r>
      <w:r>
        <w:rPr>
          <w:spacing w:val="-9"/>
        </w:rPr>
        <w:t> </w:t>
      </w:r>
      <w:r>
        <w:rPr/>
        <w:t>to</w:t>
      </w:r>
      <w:r>
        <w:rPr>
          <w:spacing w:val="-8"/>
        </w:rPr>
        <w:t> </w:t>
      </w:r>
      <w:r>
        <w:rPr/>
        <w:t>sharp</w:t>
      </w:r>
      <w:r>
        <w:rPr>
          <w:spacing w:val="-9"/>
        </w:rPr>
        <w:t> </w:t>
      </w:r>
      <w:r>
        <w:rPr/>
        <w:t>and</w:t>
      </w:r>
      <w:r>
        <w:rPr>
          <w:spacing w:val="-10"/>
        </w:rPr>
        <w:t> </w:t>
      </w:r>
      <w:r>
        <w:rPr/>
        <w:t>statistically</w:t>
      </w:r>
      <w:r>
        <w:rPr>
          <w:spacing w:val="-9"/>
        </w:rPr>
        <w:t> </w:t>
      </w:r>
      <w:r>
        <w:rPr/>
        <w:t>significant</w:t>
      </w:r>
      <w:r>
        <w:rPr>
          <w:spacing w:val="-9"/>
        </w:rPr>
        <w:t> </w:t>
      </w:r>
      <w:r>
        <w:rPr/>
        <w:t>reductions</w:t>
      </w:r>
      <w:r>
        <w:rPr>
          <w:spacing w:val="-8"/>
        </w:rPr>
        <w:t> </w:t>
      </w:r>
      <w:r>
        <w:rPr/>
        <w:t>in</w:t>
      </w:r>
      <w:r>
        <w:rPr>
          <w:spacing w:val="-9"/>
        </w:rPr>
        <w:t> </w:t>
      </w:r>
      <w:r>
        <w:rPr/>
        <w:t>uncertainty,</w:t>
      </w:r>
      <w:r>
        <w:rPr>
          <w:spacing w:val="-8"/>
        </w:rPr>
        <w:t> </w:t>
      </w:r>
      <w:r>
        <w:rPr/>
        <w:t>perhaps because it convinced people that the Bank was keen to see a more stable inter-bank market. The impact of forward</w:t>
      </w:r>
      <w:r>
        <w:rPr>
          <w:spacing w:val="-7"/>
        </w:rPr>
        <w:t> </w:t>
      </w:r>
      <w:r>
        <w:rPr/>
        <w:t>guidance</w:t>
      </w:r>
      <w:r>
        <w:rPr>
          <w:spacing w:val="-7"/>
        </w:rPr>
        <w:t> </w:t>
      </w:r>
      <w:r>
        <w:rPr/>
        <w:t>on</w:t>
      </w:r>
      <w:r>
        <w:rPr>
          <w:spacing w:val="-6"/>
        </w:rPr>
        <w:t> </w:t>
      </w:r>
      <w:r>
        <w:rPr/>
        <w:t>uncertainty</w:t>
      </w:r>
      <w:r>
        <w:rPr>
          <w:spacing w:val="-6"/>
        </w:rPr>
        <w:t> </w:t>
      </w:r>
      <w:r>
        <w:rPr/>
        <w:t>has,</w:t>
      </w:r>
      <w:r>
        <w:rPr>
          <w:spacing w:val="-4"/>
        </w:rPr>
        <w:t> </w:t>
      </w:r>
      <w:r>
        <w:rPr/>
        <w:t>in</w:t>
      </w:r>
      <w:r>
        <w:rPr>
          <w:spacing w:val="-7"/>
        </w:rPr>
        <w:t> </w:t>
      </w:r>
      <w:r>
        <w:rPr/>
        <w:t>contrast</w:t>
      </w:r>
      <w:r>
        <w:rPr>
          <w:spacing w:val="-5"/>
        </w:rPr>
        <w:t> </w:t>
      </w:r>
      <w:r>
        <w:rPr/>
        <w:t>been</w:t>
      </w:r>
      <w:r>
        <w:rPr>
          <w:spacing w:val="-6"/>
        </w:rPr>
        <w:t> </w:t>
      </w:r>
      <w:r>
        <w:rPr/>
        <w:t>at</w:t>
      </w:r>
      <w:r>
        <w:rPr>
          <w:spacing w:val="-5"/>
        </w:rPr>
        <w:t> </w:t>
      </w:r>
      <w:r>
        <w:rPr/>
        <w:t>the</w:t>
      </w:r>
      <w:r>
        <w:rPr>
          <w:spacing w:val="-6"/>
        </w:rPr>
        <w:t> </w:t>
      </w:r>
      <w:r>
        <w:rPr/>
        <w:t>shorter</w:t>
      </w:r>
      <w:r>
        <w:rPr>
          <w:spacing w:val="-6"/>
        </w:rPr>
        <w:t> </w:t>
      </w:r>
      <w:r>
        <w:rPr/>
        <w:t>end</w:t>
      </w:r>
      <w:r>
        <w:rPr>
          <w:spacing w:val="-5"/>
        </w:rPr>
        <w:t> </w:t>
      </w:r>
      <w:r>
        <w:rPr/>
        <w:t>of</w:t>
      </w:r>
      <w:r>
        <w:rPr>
          <w:spacing w:val="-4"/>
        </w:rPr>
        <w:t> </w:t>
      </w:r>
      <w:r>
        <w:rPr/>
        <w:t>the</w:t>
      </w:r>
      <w:r>
        <w:rPr>
          <w:spacing w:val="-7"/>
        </w:rPr>
        <w:t> </w:t>
      </w:r>
      <w:r>
        <w:rPr/>
        <w:t>market.</w:t>
      </w:r>
      <w:r>
        <w:rPr>
          <w:spacing w:val="-5"/>
        </w:rPr>
        <w:t> </w:t>
      </w:r>
      <w:r>
        <w:rPr/>
        <w:t>It</w:t>
      </w:r>
      <w:r>
        <w:rPr>
          <w:spacing w:val="-6"/>
        </w:rPr>
        <w:t> </w:t>
      </w:r>
      <w:r>
        <w:rPr/>
        <w:t>had</w:t>
      </w:r>
      <w:r>
        <w:rPr>
          <w:spacing w:val="-7"/>
        </w:rPr>
        <w:t> </w:t>
      </w:r>
      <w:r>
        <w:rPr/>
        <w:t>little</w:t>
      </w:r>
      <w:r>
        <w:rPr>
          <w:spacing w:val="-6"/>
        </w:rPr>
        <w:t> </w:t>
      </w:r>
      <w:r>
        <w:rPr/>
        <w:t>impact</w:t>
      </w:r>
      <w:r>
        <w:rPr>
          <w:spacing w:val="-5"/>
        </w:rPr>
        <w:t> </w:t>
      </w:r>
      <w:r>
        <w:rPr/>
        <w:t>on immediate</w:t>
      </w:r>
      <w:r>
        <w:rPr>
          <w:spacing w:val="-6"/>
        </w:rPr>
        <w:t> </w:t>
      </w:r>
      <w:r>
        <w:rPr/>
        <w:t>uncertainty,</w:t>
      </w:r>
      <w:r>
        <w:rPr>
          <w:spacing w:val="-6"/>
        </w:rPr>
        <w:t> </w:t>
      </w:r>
      <w:r>
        <w:rPr/>
        <w:t>probably</w:t>
      </w:r>
      <w:r>
        <w:rPr>
          <w:spacing w:val="-5"/>
        </w:rPr>
        <w:t> </w:t>
      </w:r>
      <w:r>
        <w:rPr/>
        <w:t>because</w:t>
      </w:r>
      <w:r>
        <w:rPr>
          <w:spacing w:val="-6"/>
        </w:rPr>
        <w:t> </w:t>
      </w:r>
      <w:r>
        <w:rPr/>
        <w:t>very</w:t>
      </w:r>
      <w:r>
        <w:rPr>
          <w:spacing w:val="-6"/>
        </w:rPr>
        <w:t> </w:t>
      </w:r>
      <w:r>
        <w:rPr/>
        <w:t>few</w:t>
      </w:r>
      <w:r>
        <w:rPr>
          <w:spacing w:val="-8"/>
        </w:rPr>
        <w:t> </w:t>
      </w:r>
      <w:r>
        <w:rPr/>
        <w:t>people</w:t>
      </w:r>
      <w:r>
        <w:rPr>
          <w:spacing w:val="-5"/>
        </w:rPr>
        <w:t> </w:t>
      </w:r>
      <w:r>
        <w:rPr/>
        <w:t>were</w:t>
      </w:r>
      <w:r>
        <w:rPr>
          <w:spacing w:val="-5"/>
        </w:rPr>
        <w:t> </w:t>
      </w:r>
      <w:r>
        <w:rPr/>
        <w:t>expecting</w:t>
      </w:r>
      <w:r>
        <w:rPr>
          <w:spacing w:val="-6"/>
        </w:rPr>
        <w:t> </w:t>
      </w:r>
      <w:r>
        <w:rPr/>
        <w:t>an</w:t>
      </w:r>
      <w:r>
        <w:rPr>
          <w:spacing w:val="-6"/>
        </w:rPr>
        <w:t> </w:t>
      </w:r>
      <w:r>
        <w:rPr/>
        <w:t>immediate</w:t>
      </w:r>
      <w:r>
        <w:rPr>
          <w:spacing w:val="-6"/>
        </w:rPr>
        <w:t> </w:t>
      </w:r>
      <w:r>
        <w:rPr/>
        <w:t>change</w:t>
      </w:r>
      <w:r>
        <w:rPr>
          <w:spacing w:val="-6"/>
        </w:rPr>
        <w:t> </w:t>
      </w:r>
      <w:r>
        <w:rPr/>
        <w:t>to</w:t>
      </w:r>
      <w:r>
        <w:rPr>
          <w:spacing w:val="-6"/>
        </w:rPr>
        <w:t> </w:t>
      </w:r>
      <w:r>
        <w:rPr/>
        <w:t>the</w:t>
      </w:r>
    </w:p>
    <w:p>
      <w:pPr>
        <w:pStyle w:val="BodyText"/>
        <w:spacing w:line="357" w:lineRule="auto" w:before="3"/>
        <w:ind w:left="446" w:right="441"/>
      </w:pPr>
      <w:r>
        <w:rPr/>
        <w:t>Bank Rate. But at three to six months it led to a marked reduction in uncertainty. The effect is attenuated at longer</w:t>
      </w:r>
      <w:r>
        <w:rPr>
          <w:spacing w:val="-9"/>
        </w:rPr>
        <w:t> </w:t>
      </w:r>
      <w:r>
        <w:rPr/>
        <w:t>horizons.</w:t>
      </w:r>
      <w:r>
        <w:rPr>
          <w:spacing w:val="-10"/>
        </w:rPr>
        <w:t> </w:t>
      </w:r>
      <w:r>
        <w:rPr/>
        <w:t>This</w:t>
      </w:r>
      <w:r>
        <w:rPr>
          <w:spacing w:val="-7"/>
        </w:rPr>
        <w:t> </w:t>
      </w:r>
      <w:r>
        <w:rPr/>
        <w:t>reduction</w:t>
      </w:r>
      <w:r>
        <w:rPr>
          <w:spacing w:val="-9"/>
        </w:rPr>
        <w:t> </w:t>
      </w:r>
      <w:r>
        <w:rPr/>
        <w:t>in</w:t>
      </w:r>
      <w:r>
        <w:rPr>
          <w:spacing w:val="-9"/>
        </w:rPr>
        <w:t> </w:t>
      </w:r>
      <w:r>
        <w:rPr/>
        <w:t>uncertainty,</w:t>
      </w:r>
      <w:r>
        <w:rPr>
          <w:spacing w:val="-8"/>
        </w:rPr>
        <w:t> </w:t>
      </w:r>
      <w:r>
        <w:rPr/>
        <w:t>which</w:t>
      </w:r>
      <w:r>
        <w:rPr>
          <w:spacing w:val="-10"/>
        </w:rPr>
        <w:t> </w:t>
      </w:r>
      <w:r>
        <w:rPr/>
        <w:t>has</w:t>
      </w:r>
      <w:r>
        <w:rPr>
          <w:spacing w:val="-8"/>
        </w:rPr>
        <w:t> </w:t>
      </w:r>
      <w:r>
        <w:rPr/>
        <w:t>persisted</w:t>
      </w:r>
      <w:r>
        <w:rPr>
          <w:spacing w:val="-8"/>
        </w:rPr>
        <w:t> </w:t>
      </w:r>
      <w:r>
        <w:rPr/>
        <w:t>to</w:t>
      </w:r>
      <w:r>
        <w:rPr>
          <w:spacing w:val="-10"/>
        </w:rPr>
        <w:t> </w:t>
      </w:r>
      <w:r>
        <w:rPr/>
        <w:t>the</w:t>
      </w:r>
      <w:r>
        <w:rPr>
          <w:spacing w:val="-9"/>
        </w:rPr>
        <w:t> </w:t>
      </w:r>
      <w:r>
        <w:rPr/>
        <w:t>end</w:t>
      </w:r>
      <w:r>
        <w:rPr>
          <w:spacing w:val="-9"/>
        </w:rPr>
        <w:t> </w:t>
      </w:r>
      <w:r>
        <w:rPr/>
        <w:t>of</w:t>
      </w:r>
      <w:r>
        <w:rPr>
          <w:spacing w:val="-9"/>
        </w:rPr>
        <w:t> </w:t>
      </w:r>
      <w:r>
        <w:rPr/>
        <w:t>November,</w:t>
      </w:r>
      <w:r>
        <w:rPr>
          <w:spacing w:val="-7"/>
        </w:rPr>
        <w:t> </w:t>
      </w:r>
      <w:r>
        <w:rPr/>
        <w:t>suggests</w:t>
      </w:r>
      <w:r>
        <w:rPr>
          <w:spacing w:val="-9"/>
        </w:rPr>
        <w:t> </w:t>
      </w:r>
      <w:r>
        <w:rPr/>
        <w:t>that</w:t>
      </w:r>
      <w:r>
        <w:rPr>
          <w:spacing w:val="-9"/>
        </w:rPr>
        <w:t> </w:t>
      </w:r>
      <w:r>
        <w:rPr/>
        <w:t>the policy achieved the aim of reducing uncertainty. This is likely to have provided some stimulus to the economy, but given that only near-term uncertainty has been affected, it is difficult to believe the effect is large.</w:t>
      </w:r>
    </w:p>
    <w:p>
      <w:pPr>
        <w:pStyle w:val="BodyText"/>
        <w:spacing w:before="5"/>
        <w:rPr>
          <w:sz w:val="22"/>
        </w:rPr>
      </w:pPr>
    </w:p>
    <w:p>
      <w:pPr>
        <w:pStyle w:val="Heading2"/>
        <w:spacing w:before="1"/>
      </w:pPr>
      <w:r>
        <w:rPr/>
        <w:t>Market intelligence on forward guidance</w:t>
      </w:r>
    </w:p>
    <w:p>
      <w:pPr>
        <w:pStyle w:val="BodyText"/>
        <w:rPr>
          <w:b/>
          <w:sz w:val="20"/>
        </w:rPr>
      </w:pPr>
    </w:p>
    <w:p>
      <w:pPr>
        <w:pStyle w:val="BodyText"/>
        <w:spacing w:line="355" w:lineRule="auto" w:before="140"/>
        <w:ind w:left="446" w:right="441"/>
      </w:pPr>
      <w:r>
        <w:rPr/>
        <w:t>The</w:t>
      </w:r>
      <w:r>
        <w:rPr>
          <w:spacing w:val="-8"/>
        </w:rPr>
        <w:t> </w:t>
      </w:r>
      <w:r>
        <w:rPr/>
        <w:t>ease</w:t>
      </w:r>
      <w:r>
        <w:rPr>
          <w:spacing w:val="-5"/>
        </w:rPr>
        <w:t> </w:t>
      </w:r>
      <w:r>
        <w:rPr/>
        <w:t>with</w:t>
      </w:r>
      <w:r>
        <w:rPr>
          <w:spacing w:val="-4"/>
        </w:rPr>
        <w:t> </w:t>
      </w:r>
      <w:r>
        <w:rPr/>
        <w:t>which</w:t>
      </w:r>
      <w:r>
        <w:rPr>
          <w:spacing w:val="-7"/>
        </w:rPr>
        <w:t> </w:t>
      </w:r>
      <w:r>
        <w:rPr/>
        <w:t>the</w:t>
      </w:r>
      <w:r>
        <w:rPr>
          <w:spacing w:val="-6"/>
        </w:rPr>
        <w:t> </w:t>
      </w:r>
      <w:r>
        <w:rPr/>
        <w:t>LIBOR</w:t>
      </w:r>
      <w:r>
        <w:rPr>
          <w:spacing w:val="-7"/>
        </w:rPr>
        <w:t> </w:t>
      </w:r>
      <w:r>
        <w:rPr/>
        <w:t>curve</w:t>
      </w:r>
      <w:r>
        <w:rPr>
          <w:spacing w:val="-7"/>
        </w:rPr>
        <w:t> </w:t>
      </w:r>
      <w:r>
        <w:rPr/>
        <w:t>can</w:t>
      </w:r>
      <w:r>
        <w:rPr>
          <w:spacing w:val="-6"/>
        </w:rPr>
        <w:t> </w:t>
      </w:r>
      <w:r>
        <w:rPr/>
        <w:t>be</w:t>
      </w:r>
      <w:r>
        <w:rPr>
          <w:spacing w:val="-6"/>
        </w:rPr>
        <w:t> </w:t>
      </w:r>
      <w:r>
        <w:rPr/>
        <w:t>used</w:t>
      </w:r>
      <w:r>
        <w:rPr>
          <w:spacing w:val="-7"/>
        </w:rPr>
        <w:t> </w:t>
      </w:r>
      <w:r>
        <w:rPr/>
        <w:t>to</w:t>
      </w:r>
      <w:r>
        <w:rPr>
          <w:spacing w:val="-6"/>
        </w:rPr>
        <w:t> </w:t>
      </w:r>
      <w:r>
        <w:rPr/>
        <w:t>indicate</w:t>
      </w:r>
      <w:r>
        <w:rPr>
          <w:spacing w:val="-5"/>
        </w:rPr>
        <w:t> </w:t>
      </w:r>
      <w:r>
        <w:rPr/>
        <w:t>expected</w:t>
      </w:r>
      <w:r>
        <w:rPr>
          <w:spacing w:val="-7"/>
        </w:rPr>
        <w:t> </w:t>
      </w:r>
      <w:r>
        <w:rPr/>
        <w:t>future</w:t>
      </w:r>
      <w:r>
        <w:rPr>
          <w:spacing w:val="-6"/>
        </w:rPr>
        <w:t> </w:t>
      </w:r>
      <w:r>
        <w:rPr/>
        <w:t>rates</w:t>
      </w:r>
      <w:r>
        <w:rPr>
          <w:spacing w:val="-6"/>
        </w:rPr>
        <w:t> </w:t>
      </w:r>
      <w:r>
        <w:rPr/>
        <w:t>and</w:t>
      </w:r>
      <w:r>
        <w:rPr>
          <w:spacing w:val="-6"/>
        </w:rPr>
        <w:t> </w:t>
      </w:r>
      <w:r>
        <w:rPr/>
        <w:t>volatility</w:t>
      </w:r>
      <w:r>
        <w:rPr>
          <w:spacing w:val="-6"/>
        </w:rPr>
        <w:t> </w:t>
      </w:r>
      <w:r>
        <w:rPr/>
        <w:t>should</w:t>
      </w:r>
      <w:r>
        <w:rPr>
          <w:spacing w:val="-5"/>
        </w:rPr>
        <w:t> </w:t>
      </w:r>
      <w:r>
        <w:rPr/>
        <w:t>not lead</w:t>
      </w:r>
      <w:r>
        <w:rPr>
          <w:spacing w:val="-8"/>
        </w:rPr>
        <w:t> </w:t>
      </w:r>
      <w:r>
        <w:rPr/>
        <w:t>to</w:t>
      </w:r>
      <w:r>
        <w:rPr>
          <w:spacing w:val="-8"/>
        </w:rPr>
        <w:t> </w:t>
      </w:r>
      <w:r>
        <w:rPr/>
        <w:t>the</w:t>
      </w:r>
      <w:r>
        <w:rPr>
          <w:spacing w:val="-9"/>
        </w:rPr>
        <w:t> </w:t>
      </w:r>
      <w:r>
        <w:rPr/>
        <w:t>neglect</w:t>
      </w:r>
      <w:r>
        <w:rPr>
          <w:spacing w:val="-5"/>
        </w:rPr>
        <w:t> </w:t>
      </w:r>
      <w:r>
        <w:rPr/>
        <w:t>of</w:t>
      </w:r>
      <w:r>
        <w:rPr>
          <w:spacing w:val="-6"/>
        </w:rPr>
        <w:t> </w:t>
      </w:r>
      <w:r>
        <w:rPr/>
        <w:t>other</w:t>
      </w:r>
      <w:r>
        <w:rPr>
          <w:spacing w:val="-8"/>
        </w:rPr>
        <w:t> </w:t>
      </w:r>
      <w:r>
        <w:rPr/>
        <w:t>indicators</w:t>
      </w:r>
      <w:r>
        <w:rPr>
          <w:spacing w:val="-6"/>
        </w:rPr>
        <w:t> </w:t>
      </w:r>
      <w:r>
        <w:rPr/>
        <w:t>of</w:t>
      </w:r>
      <w:r>
        <w:rPr>
          <w:spacing w:val="-7"/>
        </w:rPr>
        <w:t> </w:t>
      </w:r>
      <w:r>
        <w:rPr/>
        <w:t>the</w:t>
      </w:r>
      <w:r>
        <w:rPr>
          <w:spacing w:val="-9"/>
        </w:rPr>
        <w:t> </w:t>
      </w:r>
      <w:r>
        <w:rPr/>
        <w:t>effects</w:t>
      </w:r>
      <w:r>
        <w:rPr>
          <w:spacing w:val="-7"/>
        </w:rPr>
        <w:t> </w:t>
      </w:r>
      <w:r>
        <w:rPr/>
        <w:t>of</w:t>
      </w:r>
      <w:r>
        <w:rPr>
          <w:spacing w:val="-11"/>
        </w:rPr>
        <w:t> </w:t>
      </w:r>
      <w:r>
        <w:rPr/>
        <w:t>forward</w:t>
      </w:r>
      <w:r>
        <w:rPr>
          <w:spacing w:val="-7"/>
        </w:rPr>
        <w:t> </w:t>
      </w:r>
      <w:r>
        <w:rPr/>
        <w:t>guidance.</w:t>
      </w:r>
      <w:r>
        <w:rPr>
          <w:spacing w:val="-9"/>
        </w:rPr>
        <w:t> </w:t>
      </w:r>
      <w:r>
        <w:rPr/>
        <w:t>A</w:t>
      </w:r>
      <w:r>
        <w:rPr>
          <w:spacing w:val="-6"/>
        </w:rPr>
        <w:t> </w:t>
      </w:r>
      <w:r>
        <w:rPr/>
        <w:t>good</w:t>
      </w:r>
      <w:r>
        <w:rPr>
          <w:spacing w:val="-8"/>
        </w:rPr>
        <w:t> </w:t>
      </w:r>
      <w:r>
        <w:rPr/>
        <w:t>detective</w:t>
      </w:r>
      <w:r>
        <w:rPr>
          <w:spacing w:val="-8"/>
        </w:rPr>
        <w:t> </w:t>
      </w:r>
      <w:r>
        <w:rPr/>
        <w:t>looks</w:t>
      </w:r>
      <w:r>
        <w:rPr>
          <w:spacing w:val="-7"/>
        </w:rPr>
        <w:t> </w:t>
      </w:r>
      <w:r>
        <w:rPr/>
        <w:t>at</w:t>
      </w:r>
      <w:r>
        <w:rPr>
          <w:spacing w:val="-8"/>
        </w:rPr>
        <w:t> </w:t>
      </w:r>
      <w:r>
        <w:rPr/>
        <w:t>everything that</w:t>
      </w:r>
      <w:r>
        <w:rPr>
          <w:spacing w:val="-5"/>
        </w:rPr>
        <w:t> </w:t>
      </w:r>
      <w:r>
        <w:rPr/>
        <w:t>is</w:t>
      </w:r>
      <w:r>
        <w:rPr>
          <w:spacing w:val="-7"/>
        </w:rPr>
        <w:t> </w:t>
      </w:r>
      <w:r>
        <w:rPr/>
        <w:t>relevant</w:t>
      </w:r>
      <w:r>
        <w:rPr>
          <w:spacing w:val="-7"/>
        </w:rPr>
        <w:t> </w:t>
      </w:r>
      <w:r>
        <w:rPr/>
        <w:t>and</w:t>
      </w:r>
      <w:r>
        <w:rPr>
          <w:spacing w:val="-6"/>
        </w:rPr>
        <w:t> </w:t>
      </w:r>
      <w:r>
        <w:rPr/>
        <w:t>not</w:t>
      </w:r>
      <w:r>
        <w:rPr>
          <w:spacing w:val="-5"/>
        </w:rPr>
        <w:t> </w:t>
      </w:r>
      <w:r>
        <w:rPr/>
        <w:t>just</w:t>
      </w:r>
      <w:r>
        <w:rPr>
          <w:spacing w:val="-6"/>
        </w:rPr>
        <w:t> </w:t>
      </w:r>
      <w:r>
        <w:rPr/>
        <w:t>where</w:t>
      </w:r>
      <w:r>
        <w:rPr>
          <w:spacing w:val="-7"/>
        </w:rPr>
        <w:t> </w:t>
      </w:r>
      <w:r>
        <w:rPr/>
        <w:t>the</w:t>
      </w:r>
      <w:r>
        <w:rPr>
          <w:spacing w:val="-7"/>
        </w:rPr>
        <w:t> </w:t>
      </w:r>
      <w:r>
        <w:rPr/>
        <w:t>light</w:t>
      </w:r>
      <w:r>
        <w:rPr>
          <w:spacing w:val="-5"/>
        </w:rPr>
        <w:t> </w:t>
      </w:r>
      <w:r>
        <w:rPr/>
        <w:t>is</w:t>
      </w:r>
      <w:r>
        <w:rPr>
          <w:spacing w:val="-5"/>
        </w:rPr>
        <w:t> </w:t>
      </w:r>
      <w:r>
        <w:rPr/>
        <w:t>brightest.</w:t>
      </w:r>
      <w:r>
        <w:rPr>
          <w:spacing w:val="-7"/>
        </w:rPr>
        <w:t> </w:t>
      </w:r>
      <w:r>
        <w:rPr/>
        <w:t>There</w:t>
      </w:r>
      <w:r>
        <w:rPr>
          <w:spacing w:val="-7"/>
        </w:rPr>
        <w:t> </w:t>
      </w:r>
      <w:r>
        <w:rPr/>
        <w:t>is</w:t>
      </w:r>
      <w:r>
        <w:rPr>
          <w:spacing w:val="-5"/>
        </w:rPr>
        <w:t> </w:t>
      </w:r>
      <w:r>
        <w:rPr/>
        <w:t>a</w:t>
      </w:r>
      <w:r>
        <w:rPr>
          <w:spacing w:val="-8"/>
        </w:rPr>
        <w:t> </w:t>
      </w:r>
      <w:r>
        <w:rPr/>
        <w:t>second</w:t>
      </w:r>
      <w:r>
        <w:rPr>
          <w:spacing w:val="-7"/>
        </w:rPr>
        <w:t> </w:t>
      </w:r>
      <w:r>
        <w:rPr/>
        <w:t>piece</w:t>
      </w:r>
      <w:r>
        <w:rPr>
          <w:spacing w:val="-6"/>
        </w:rPr>
        <w:t> </w:t>
      </w:r>
      <w:r>
        <w:rPr/>
        <w:t>of</w:t>
      </w:r>
      <w:r>
        <w:rPr>
          <w:spacing w:val="-7"/>
        </w:rPr>
        <w:t> </w:t>
      </w:r>
      <w:r>
        <w:rPr/>
        <w:t>evidence</w:t>
      </w:r>
      <w:r>
        <w:rPr>
          <w:spacing w:val="-7"/>
        </w:rPr>
        <w:t> </w:t>
      </w:r>
      <w:r>
        <w:rPr/>
        <w:t>for</w:t>
      </w:r>
      <w:r>
        <w:rPr>
          <w:spacing w:val="-6"/>
        </w:rPr>
        <w:t> </w:t>
      </w:r>
      <w:r>
        <w:rPr/>
        <w:t>the</w:t>
      </w:r>
      <w:r>
        <w:rPr>
          <w:spacing w:val="-7"/>
        </w:rPr>
        <w:t> </w:t>
      </w:r>
      <w:r>
        <w:rPr/>
        <w:t>effects</w:t>
      </w:r>
      <w:r>
        <w:rPr>
          <w:spacing w:val="-7"/>
        </w:rPr>
        <w:t> </w:t>
      </w:r>
      <w:r>
        <w:rPr/>
        <w:t>of forward guidance on interest rates which I would like to</w:t>
      </w:r>
      <w:r>
        <w:rPr>
          <w:spacing w:val="-18"/>
        </w:rPr>
        <w:t> </w:t>
      </w:r>
      <w:r>
        <w:rPr/>
        <w:t>mention.</w:t>
      </w:r>
    </w:p>
    <w:p>
      <w:pPr>
        <w:pStyle w:val="BodyText"/>
        <w:spacing w:before="3"/>
        <w:rPr>
          <w:sz w:val="23"/>
        </w:rPr>
      </w:pPr>
    </w:p>
    <w:p>
      <w:pPr>
        <w:pStyle w:val="BodyText"/>
        <w:spacing w:line="357" w:lineRule="auto" w:before="1"/>
        <w:ind w:left="446" w:right="441"/>
      </w:pPr>
      <w:r>
        <w:rPr/>
        <w:t>Market intelligence suggests that, while there is obviously a range of views, in broad terms market participants believe that the profile of expected future rates is about ¼ percentage point lower than it would be</w:t>
      </w:r>
      <w:r>
        <w:rPr>
          <w:spacing w:val="-9"/>
        </w:rPr>
        <w:t> </w:t>
      </w:r>
      <w:r>
        <w:rPr/>
        <w:t>in</w:t>
      </w:r>
      <w:r>
        <w:rPr>
          <w:spacing w:val="-7"/>
        </w:rPr>
        <w:t> </w:t>
      </w:r>
      <w:r>
        <w:rPr/>
        <w:t>the</w:t>
      </w:r>
      <w:r>
        <w:rPr>
          <w:spacing w:val="-7"/>
        </w:rPr>
        <w:t> </w:t>
      </w:r>
      <w:r>
        <w:rPr/>
        <w:t>absence</w:t>
      </w:r>
      <w:r>
        <w:rPr>
          <w:spacing w:val="-7"/>
        </w:rPr>
        <w:t> </w:t>
      </w:r>
      <w:r>
        <w:rPr/>
        <w:t>of</w:t>
      </w:r>
      <w:r>
        <w:rPr>
          <w:spacing w:val="-6"/>
        </w:rPr>
        <w:t> </w:t>
      </w:r>
      <w:r>
        <w:rPr/>
        <w:t>forward</w:t>
      </w:r>
      <w:r>
        <w:rPr>
          <w:spacing w:val="-7"/>
        </w:rPr>
        <w:t> </w:t>
      </w:r>
      <w:r>
        <w:rPr/>
        <w:t>guidance</w:t>
      </w:r>
      <w:r>
        <w:rPr>
          <w:spacing w:val="-7"/>
        </w:rPr>
        <w:t> </w:t>
      </w:r>
      <w:r>
        <w:rPr/>
        <w:t>up</w:t>
      </w:r>
      <w:r>
        <w:rPr>
          <w:spacing w:val="-8"/>
        </w:rPr>
        <w:t> </w:t>
      </w:r>
      <w:r>
        <w:rPr/>
        <w:t>to</w:t>
      </w:r>
      <w:r>
        <w:rPr>
          <w:spacing w:val="-8"/>
        </w:rPr>
        <w:t> </w:t>
      </w:r>
      <w:r>
        <w:rPr/>
        <w:t>two</w:t>
      </w:r>
      <w:r>
        <w:rPr>
          <w:spacing w:val="-8"/>
        </w:rPr>
        <w:t> </w:t>
      </w:r>
      <w:r>
        <w:rPr/>
        <w:t>years</w:t>
      </w:r>
      <w:r>
        <w:rPr>
          <w:spacing w:val="-6"/>
        </w:rPr>
        <w:t> </w:t>
      </w:r>
      <w:r>
        <w:rPr/>
        <w:t>ahead.</w:t>
      </w:r>
      <w:r>
        <w:rPr>
          <w:spacing w:val="-5"/>
        </w:rPr>
        <w:t> </w:t>
      </w:r>
      <w:r>
        <w:rPr/>
        <w:t>It</w:t>
      </w:r>
      <w:r>
        <w:rPr>
          <w:spacing w:val="-8"/>
        </w:rPr>
        <w:t> </w:t>
      </w:r>
      <w:r>
        <w:rPr/>
        <w:t>is,</w:t>
      </w:r>
      <w:r>
        <w:rPr>
          <w:spacing w:val="-7"/>
        </w:rPr>
        <w:t> </w:t>
      </w:r>
      <w:r>
        <w:rPr/>
        <w:t>of</w:t>
      </w:r>
      <w:r>
        <w:rPr>
          <w:spacing w:val="-6"/>
        </w:rPr>
        <w:t> </w:t>
      </w:r>
      <w:r>
        <w:rPr/>
        <w:t>course,</w:t>
      </w:r>
      <w:r>
        <w:rPr>
          <w:spacing w:val="-6"/>
        </w:rPr>
        <w:t> </w:t>
      </w:r>
      <w:r>
        <w:rPr/>
        <w:t>possible</w:t>
      </w:r>
      <w:r>
        <w:rPr>
          <w:spacing w:val="-7"/>
        </w:rPr>
        <w:t> </w:t>
      </w:r>
      <w:r>
        <w:rPr/>
        <w:t>to</w:t>
      </w:r>
      <w:r>
        <w:rPr>
          <w:spacing w:val="-7"/>
        </w:rPr>
        <w:t> </w:t>
      </w:r>
      <w:r>
        <w:rPr/>
        <w:t>produce</w:t>
      </w:r>
      <w:r>
        <w:rPr>
          <w:spacing w:val="-7"/>
        </w:rPr>
        <w:t> </w:t>
      </w:r>
      <w:r>
        <w:rPr/>
        <w:t>arguments that the effect is larger than this, but they may well hinge on the argument that the MPC, without forward guidance, would have been expected to react early on to strong economic growth, even though inflation is close to target and there is considerable slack in the labour</w:t>
      </w:r>
      <w:r>
        <w:rPr>
          <w:spacing w:val="-27"/>
        </w:rPr>
        <w:t> </w:t>
      </w:r>
      <w:r>
        <w:rPr/>
        <w:t>market.</w:t>
      </w:r>
    </w:p>
    <w:p>
      <w:pPr>
        <w:pStyle w:val="BodyText"/>
        <w:spacing w:before="4"/>
        <w:rPr>
          <w:sz w:val="22"/>
        </w:rPr>
      </w:pPr>
    </w:p>
    <w:p>
      <w:pPr>
        <w:pStyle w:val="BodyText"/>
        <w:spacing w:line="357" w:lineRule="auto"/>
        <w:ind w:left="446" w:right="441"/>
      </w:pPr>
      <w:r>
        <w:rPr/>
        <w:t>It seems to me unlikely that market participants believe that, in the absence of forward guidance we would have</w:t>
      </w:r>
      <w:r>
        <w:rPr>
          <w:spacing w:val="-7"/>
        </w:rPr>
        <w:t> </w:t>
      </w:r>
      <w:r>
        <w:rPr/>
        <w:t>already</w:t>
      </w:r>
      <w:r>
        <w:rPr>
          <w:spacing w:val="-7"/>
        </w:rPr>
        <w:t> </w:t>
      </w:r>
      <w:r>
        <w:rPr/>
        <w:t>raised</w:t>
      </w:r>
      <w:r>
        <w:rPr>
          <w:spacing w:val="-7"/>
        </w:rPr>
        <w:t> </w:t>
      </w:r>
      <w:r>
        <w:rPr/>
        <w:t>rates</w:t>
      </w:r>
      <w:r>
        <w:rPr>
          <w:spacing w:val="-6"/>
        </w:rPr>
        <w:t> </w:t>
      </w:r>
      <w:r>
        <w:rPr/>
        <w:t>or</w:t>
      </w:r>
      <w:r>
        <w:rPr>
          <w:spacing w:val="-7"/>
        </w:rPr>
        <w:t> </w:t>
      </w:r>
      <w:r>
        <w:rPr/>
        <w:t>that</w:t>
      </w:r>
      <w:r>
        <w:rPr>
          <w:spacing w:val="-6"/>
        </w:rPr>
        <w:t> </w:t>
      </w:r>
      <w:r>
        <w:rPr/>
        <w:t>they</w:t>
      </w:r>
      <w:r>
        <w:rPr>
          <w:spacing w:val="-6"/>
        </w:rPr>
        <w:t> </w:t>
      </w:r>
      <w:r>
        <w:rPr/>
        <w:t>would</w:t>
      </w:r>
      <w:r>
        <w:rPr>
          <w:spacing w:val="-7"/>
        </w:rPr>
        <w:t> </w:t>
      </w:r>
      <w:r>
        <w:rPr/>
        <w:t>have</w:t>
      </w:r>
      <w:r>
        <w:rPr>
          <w:spacing w:val="-7"/>
        </w:rPr>
        <w:t> </w:t>
      </w:r>
      <w:r>
        <w:rPr/>
        <w:t>expected</w:t>
      </w:r>
      <w:r>
        <w:rPr>
          <w:spacing w:val="-7"/>
        </w:rPr>
        <w:t> </w:t>
      </w:r>
      <w:r>
        <w:rPr/>
        <w:t>a</w:t>
      </w:r>
      <w:r>
        <w:rPr>
          <w:spacing w:val="-7"/>
        </w:rPr>
        <w:t> </w:t>
      </w:r>
      <w:r>
        <w:rPr/>
        <w:t>rate</w:t>
      </w:r>
      <w:r>
        <w:rPr>
          <w:spacing w:val="-7"/>
        </w:rPr>
        <w:t> </w:t>
      </w:r>
      <w:r>
        <w:rPr/>
        <w:t>rise</w:t>
      </w:r>
      <w:r>
        <w:rPr>
          <w:spacing w:val="-7"/>
        </w:rPr>
        <w:t> </w:t>
      </w:r>
      <w:r>
        <w:rPr/>
        <w:t>to</w:t>
      </w:r>
      <w:r>
        <w:rPr>
          <w:spacing w:val="-7"/>
        </w:rPr>
        <w:t> </w:t>
      </w:r>
      <w:r>
        <w:rPr/>
        <w:t>be</w:t>
      </w:r>
      <w:r>
        <w:rPr>
          <w:spacing w:val="-7"/>
        </w:rPr>
        <w:t> </w:t>
      </w:r>
      <w:r>
        <w:rPr/>
        <w:t>imminent.</w:t>
      </w:r>
      <w:r>
        <w:rPr>
          <w:spacing w:val="-8"/>
        </w:rPr>
        <w:t> </w:t>
      </w:r>
      <w:r>
        <w:rPr/>
        <w:t>But</w:t>
      </w:r>
      <w:r>
        <w:rPr>
          <w:spacing w:val="-7"/>
        </w:rPr>
        <w:t> </w:t>
      </w:r>
      <w:r>
        <w:rPr/>
        <w:t>it</w:t>
      </w:r>
      <w:r>
        <w:rPr>
          <w:spacing w:val="-7"/>
        </w:rPr>
        <w:t> </w:t>
      </w:r>
      <w:r>
        <w:rPr/>
        <w:t>is</w:t>
      </w:r>
      <w:r>
        <w:rPr>
          <w:spacing w:val="-7"/>
        </w:rPr>
        <w:t> </w:t>
      </w:r>
      <w:r>
        <w:rPr/>
        <w:t>possible</w:t>
      </w:r>
      <w:r>
        <w:rPr>
          <w:spacing w:val="-8"/>
        </w:rPr>
        <w:t> </w:t>
      </w:r>
      <w:r>
        <w:rPr/>
        <w:t>that</w:t>
      </w:r>
    </w:p>
    <w:p>
      <w:pPr>
        <w:spacing w:after="0" w:line="357" w:lineRule="auto"/>
        <w:sectPr>
          <w:pgSz w:w="12240" w:h="15840"/>
          <w:pgMar w:header="0" w:footer="1240" w:top="1500" w:bottom="1440" w:left="1140" w:right="1140"/>
        </w:sectPr>
      </w:pPr>
    </w:p>
    <w:p>
      <w:pPr>
        <w:pStyle w:val="BodyText"/>
        <w:spacing w:line="357" w:lineRule="auto" w:before="79"/>
        <w:ind w:left="447" w:right="441"/>
      </w:pPr>
      <w:r>
        <w:rPr/>
        <w:t>people</w:t>
      </w:r>
      <w:r>
        <w:rPr>
          <w:spacing w:val="-8"/>
        </w:rPr>
        <w:t> </w:t>
      </w:r>
      <w:r>
        <w:rPr/>
        <w:t>believe</w:t>
      </w:r>
      <w:r>
        <w:rPr>
          <w:spacing w:val="-8"/>
        </w:rPr>
        <w:t> </w:t>
      </w:r>
      <w:r>
        <w:rPr/>
        <w:t>interest</w:t>
      </w:r>
      <w:r>
        <w:rPr>
          <w:spacing w:val="-7"/>
        </w:rPr>
        <w:t> </w:t>
      </w:r>
      <w:r>
        <w:rPr/>
        <w:t>rates</w:t>
      </w:r>
      <w:r>
        <w:rPr>
          <w:spacing w:val="-6"/>
        </w:rPr>
        <w:t> </w:t>
      </w:r>
      <w:r>
        <w:rPr/>
        <w:t>are</w:t>
      </w:r>
      <w:r>
        <w:rPr>
          <w:spacing w:val="-7"/>
        </w:rPr>
        <w:t> </w:t>
      </w:r>
      <w:r>
        <w:rPr/>
        <w:t>a</w:t>
      </w:r>
      <w:r>
        <w:rPr>
          <w:spacing w:val="-9"/>
        </w:rPr>
        <w:t> </w:t>
      </w:r>
      <w:r>
        <w:rPr/>
        <w:t>¼</w:t>
      </w:r>
      <w:r>
        <w:rPr>
          <w:spacing w:val="-7"/>
        </w:rPr>
        <w:t> </w:t>
      </w:r>
      <w:r>
        <w:rPr/>
        <w:t>point</w:t>
      </w:r>
      <w:r>
        <w:rPr>
          <w:spacing w:val="-8"/>
        </w:rPr>
        <w:t> </w:t>
      </w:r>
      <w:r>
        <w:rPr/>
        <w:t>lower</w:t>
      </w:r>
      <w:r>
        <w:rPr>
          <w:spacing w:val="-7"/>
        </w:rPr>
        <w:t> </w:t>
      </w:r>
      <w:r>
        <w:rPr/>
        <w:t>between</w:t>
      </w:r>
      <w:r>
        <w:rPr>
          <w:spacing w:val="-8"/>
        </w:rPr>
        <w:t> </w:t>
      </w:r>
      <w:r>
        <w:rPr/>
        <w:t>say</w:t>
      </w:r>
      <w:r>
        <w:rPr>
          <w:spacing w:val="-7"/>
        </w:rPr>
        <w:t> </w:t>
      </w:r>
      <w:r>
        <w:rPr/>
        <w:t>one</w:t>
      </w:r>
      <w:r>
        <w:rPr>
          <w:spacing w:val="-8"/>
        </w:rPr>
        <w:t> </w:t>
      </w:r>
      <w:r>
        <w:rPr/>
        <w:t>and</w:t>
      </w:r>
      <w:r>
        <w:rPr>
          <w:spacing w:val="-7"/>
        </w:rPr>
        <w:t> </w:t>
      </w:r>
      <w:r>
        <w:rPr/>
        <w:t>two</w:t>
      </w:r>
      <w:r>
        <w:rPr>
          <w:spacing w:val="-9"/>
        </w:rPr>
        <w:t> </w:t>
      </w:r>
      <w:r>
        <w:rPr/>
        <w:t>years</w:t>
      </w:r>
      <w:r>
        <w:rPr>
          <w:spacing w:val="-6"/>
        </w:rPr>
        <w:t> </w:t>
      </w:r>
      <w:r>
        <w:rPr/>
        <w:t>ahead.</w:t>
      </w:r>
      <w:r>
        <w:rPr>
          <w:spacing w:val="-5"/>
        </w:rPr>
        <w:t> </w:t>
      </w:r>
      <w:r>
        <w:rPr/>
        <w:t>As</w:t>
      </w:r>
      <w:r>
        <w:rPr>
          <w:spacing w:val="-8"/>
        </w:rPr>
        <w:t> </w:t>
      </w:r>
      <w:r>
        <w:rPr/>
        <w:t>I</w:t>
      </w:r>
      <w:r>
        <w:rPr>
          <w:spacing w:val="-8"/>
        </w:rPr>
        <w:t> </w:t>
      </w:r>
      <w:r>
        <w:rPr/>
        <w:t>noted</w:t>
      </w:r>
      <w:r>
        <w:rPr>
          <w:spacing w:val="-8"/>
        </w:rPr>
        <w:t> </w:t>
      </w:r>
      <w:r>
        <w:rPr/>
        <w:t>earlier,</w:t>
      </w:r>
      <w:r>
        <w:rPr>
          <w:spacing w:val="-6"/>
        </w:rPr>
        <w:t> </w:t>
      </w:r>
      <w:r>
        <w:rPr/>
        <w:t>a feature</w:t>
      </w:r>
      <w:r>
        <w:rPr>
          <w:spacing w:val="-9"/>
        </w:rPr>
        <w:t> </w:t>
      </w:r>
      <w:r>
        <w:rPr/>
        <w:t>of</w:t>
      </w:r>
      <w:r>
        <w:rPr>
          <w:spacing w:val="-7"/>
        </w:rPr>
        <w:t> </w:t>
      </w:r>
      <w:r>
        <w:rPr/>
        <w:t>the</w:t>
      </w:r>
      <w:r>
        <w:rPr>
          <w:spacing w:val="-8"/>
        </w:rPr>
        <w:t> </w:t>
      </w:r>
      <w:r>
        <w:rPr/>
        <w:t>theoretical</w:t>
      </w:r>
      <w:r>
        <w:rPr>
          <w:spacing w:val="-6"/>
        </w:rPr>
        <w:t> </w:t>
      </w:r>
      <w:r>
        <w:rPr/>
        <w:t>model</w:t>
      </w:r>
      <w:r>
        <w:rPr>
          <w:spacing w:val="-7"/>
        </w:rPr>
        <w:t> </w:t>
      </w:r>
      <w:r>
        <w:rPr/>
        <w:t>I</w:t>
      </w:r>
      <w:r>
        <w:rPr>
          <w:spacing w:val="-6"/>
        </w:rPr>
        <w:t> </w:t>
      </w:r>
      <w:r>
        <w:rPr/>
        <w:t>used</w:t>
      </w:r>
      <w:r>
        <w:rPr>
          <w:spacing w:val="-7"/>
        </w:rPr>
        <w:t> </w:t>
      </w:r>
      <w:r>
        <w:rPr/>
        <w:t>to</w:t>
      </w:r>
      <w:r>
        <w:rPr>
          <w:spacing w:val="-9"/>
        </w:rPr>
        <w:t> </w:t>
      </w:r>
      <w:r>
        <w:rPr/>
        <w:t>assess</w:t>
      </w:r>
      <w:r>
        <w:rPr>
          <w:spacing w:val="-7"/>
        </w:rPr>
        <w:t> </w:t>
      </w:r>
      <w:r>
        <w:rPr/>
        <w:t>the</w:t>
      </w:r>
      <w:r>
        <w:rPr>
          <w:spacing w:val="-7"/>
        </w:rPr>
        <w:t> </w:t>
      </w:r>
      <w:r>
        <w:rPr/>
        <w:t>impact</w:t>
      </w:r>
      <w:r>
        <w:rPr>
          <w:spacing w:val="-6"/>
        </w:rPr>
        <w:t> </w:t>
      </w:r>
      <w:r>
        <w:rPr/>
        <w:t>of</w:t>
      </w:r>
      <w:r>
        <w:rPr>
          <w:spacing w:val="-6"/>
        </w:rPr>
        <w:t> </w:t>
      </w:r>
      <w:r>
        <w:rPr/>
        <w:t>forward</w:t>
      </w:r>
      <w:r>
        <w:rPr>
          <w:spacing w:val="-9"/>
        </w:rPr>
        <w:t> </w:t>
      </w:r>
      <w:r>
        <w:rPr/>
        <w:t>guidance</w:t>
      </w:r>
      <w:r>
        <w:rPr>
          <w:spacing w:val="-8"/>
        </w:rPr>
        <w:t> </w:t>
      </w:r>
      <w:r>
        <w:rPr/>
        <w:t>implied</w:t>
      </w:r>
      <w:r>
        <w:rPr>
          <w:spacing w:val="-8"/>
        </w:rPr>
        <w:t> </w:t>
      </w:r>
      <w:r>
        <w:rPr/>
        <w:t>that</w:t>
      </w:r>
      <w:r>
        <w:rPr>
          <w:spacing w:val="-7"/>
        </w:rPr>
        <w:t> </w:t>
      </w:r>
      <w:r>
        <w:rPr/>
        <w:t>guidance</w:t>
      </w:r>
      <w:r>
        <w:rPr>
          <w:spacing w:val="-8"/>
        </w:rPr>
        <w:t> </w:t>
      </w:r>
      <w:r>
        <w:rPr/>
        <w:t>in</w:t>
      </w:r>
      <w:r>
        <w:rPr>
          <w:spacing w:val="-7"/>
        </w:rPr>
        <w:t> </w:t>
      </w:r>
      <w:r>
        <w:rPr/>
        <w:t>the future</w:t>
      </w:r>
      <w:r>
        <w:rPr>
          <w:spacing w:val="-6"/>
        </w:rPr>
        <w:t> </w:t>
      </w:r>
      <w:r>
        <w:rPr/>
        <w:t>has</w:t>
      </w:r>
      <w:r>
        <w:rPr>
          <w:spacing w:val="-6"/>
        </w:rPr>
        <w:t> </w:t>
      </w:r>
      <w:r>
        <w:rPr/>
        <w:t>more</w:t>
      </w:r>
      <w:r>
        <w:rPr>
          <w:spacing w:val="-7"/>
        </w:rPr>
        <w:t> </w:t>
      </w:r>
      <w:r>
        <w:rPr/>
        <w:t>impact</w:t>
      </w:r>
      <w:r>
        <w:rPr>
          <w:spacing w:val="-6"/>
        </w:rPr>
        <w:t> </w:t>
      </w:r>
      <w:r>
        <w:rPr/>
        <w:t>on</w:t>
      </w:r>
      <w:r>
        <w:rPr>
          <w:spacing w:val="-8"/>
        </w:rPr>
        <w:t> </w:t>
      </w:r>
      <w:r>
        <w:rPr/>
        <w:t>the</w:t>
      </w:r>
      <w:r>
        <w:rPr>
          <w:spacing w:val="-6"/>
        </w:rPr>
        <w:t> </w:t>
      </w:r>
      <w:r>
        <w:rPr/>
        <w:t>present</w:t>
      </w:r>
      <w:r>
        <w:rPr>
          <w:spacing w:val="-7"/>
        </w:rPr>
        <w:t> </w:t>
      </w:r>
      <w:r>
        <w:rPr/>
        <w:t>than</w:t>
      </w:r>
      <w:r>
        <w:rPr>
          <w:spacing w:val="-7"/>
        </w:rPr>
        <w:t> </w:t>
      </w:r>
      <w:r>
        <w:rPr/>
        <w:t>does</w:t>
      </w:r>
      <w:r>
        <w:rPr>
          <w:spacing w:val="-6"/>
        </w:rPr>
        <w:t> </w:t>
      </w:r>
      <w:r>
        <w:rPr/>
        <w:t>guidance</w:t>
      </w:r>
      <w:r>
        <w:rPr>
          <w:spacing w:val="-7"/>
        </w:rPr>
        <w:t> </w:t>
      </w:r>
      <w:r>
        <w:rPr/>
        <w:t>today.</w:t>
      </w:r>
      <w:r>
        <w:rPr>
          <w:spacing w:val="-5"/>
        </w:rPr>
        <w:t> </w:t>
      </w:r>
      <w:r>
        <w:rPr/>
        <w:t>The</w:t>
      </w:r>
      <w:r>
        <w:rPr>
          <w:spacing w:val="-6"/>
        </w:rPr>
        <w:t> </w:t>
      </w:r>
      <w:r>
        <w:rPr/>
        <w:t>assumed</w:t>
      </w:r>
      <w:r>
        <w:rPr>
          <w:spacing w:val="-8"/>
        </w:rPr>
        <w:t> </w:t>
      </w:r>
      <w:r>
        <w:rPr/>
        <w:t>cumulative</w:t>
      </w:r>
      <w:r>
        <w:rPr>
          <w:spacing w:val="-7"/>
        </w:rPr>
        <w:t> </w:t>
      </w:r>
      <w:r>
        <w:rPr/>
        <w:t>instability</w:t>
      </w:r>
      <w:r>
        <w:rPr>
          <w:spacing w:val="-6"/>
        </w:rPr>
        <w:t> </w:t>
      </w:r>
      <w:r>
        <w:rPr/>
        <w:t>of</w:t>
      </w:r>
      <w:r>
        <w:rPr>
          <w:spacing w:val="-6"/>
        </w:rPr>
        <w:t> </w:t>
      </w:r>
      <w:r>
        <w:rPr/>
        <w:t>the economy means that an expectation that rates will be held down for one quarter longer than the market’s previous view of “normal” in a year’s time has a much bigger impact than if an imminent rate rise is delayed from the present to the next quarter. So delaying a rate rise from one year ahead to two years ahead has a substantial impact at the present. Chart 5 suggests that output is raised by about ½ to ¾ per cent and the inflation rate raised just over ¼ percentage</w:t>
      </w:r>
      <w:r>
        <w:rPr>
          <w:spacing w:val="-12"/>
        </w:rPr>
        <w:t> </w:t>
      </w:r>
      <w:r>
        <w:rPr/>
        <w:t>points.</w:t>
      </w:r>
    </w:p>
    <w:p>
      <w:pPr>
        <w:pStyle w:val="BodyText"/>
        <w:spacing w:before="3"/>
        <w:rPr>
          <w:sz w:val="22"/>
        </w:rPr>
      </w:pPr>
    </w:p>
    <w:p>
      <w:pPr>
        <w:pStyle w:val="BodyText"/>
        <w:spacing w:line="357" w:lineRule="auto"/>
        <w:ind w:left="5145" w:right="433"/>
      </w:pPr>
      <w:r>
        <w:rPr/>
        <w:pict>
          <v:group style="position:absolute;margin-left:72.186996pt;margin-top:6.217578pt;width:233.25pt;height:232.2pt;mso-position-horizontal-relative:page;mso-position-vertical-relative:paragraph;z-index:251692032" coordorigin="1444,124" coordsize="4665,4644">
            <v:rect style="position:absolute;left:1450;top:131;width:4650;height:4630" filled="false" stroked="true" strokeweight=".706pt" strokecolor="#000000">
              <v:stroke dashstyle="solid"/>
            </v:rect>
            <v:line style="position:absolute" from="2036,1256" to="2036,3429" stroked="true" strokeweight=".66pt" strokecolor="#868686">
              <v:stroke dashstyle="solid"/>
            </v:line>
            <v:shape style="position:absolute;left:1976;top:1249;width:59;height:2126" coordorigin="1976,1250" coordsize="59,2126" path="m2035,3362l1976,3362,1976,3375,2035,3375,2035,3362m2035,3061l1976,3061,1976,3074,2035,3074,2035,3061m2035,2758l1976,2758,1976,2771,2035,2771,2035,2758m2035,2457l1976,2457,1976,2470,2035,2470,2035,2457m2035,2155l1976,2155,1976,2169,2035,2169,2035,2155m2035,1852l1976,1852,1976,1865,2035,1865,2035,1852m2035,1551l1976,1551,1976,1564,2035,1564,2035,1551m2035,1250l1976,1250,1976,1263,2035,1263,2035,1250e" filled="true" fillcolor="#868686" stroked="false">
              <v:path arrowok="t"/>
              <v:fill type="solid"/>
            </v:shape>
            <v:line style="position:absolute" from="2035,3368" to="5873,3368" stroked="true" strokeweight=".66pt" strokecolor="#868686">
              <v:stroke dashstyle="solid"/>
            </v:line>
            <v:shape style="position:absolute;left:2348;top:3369;width:3532;height:60" coordorigin="2348,3369" coordsize="3532,60" path="m2362,3369l2348,3369,2348,3429,2362,3429,2362,3369m2682,3369l2668,3369,2668,3429,2682,3429,2682,3369m3001,3369l2988,3369,2988,3429,3001,3429,3001,3369m3322,3369l3308,3369,3308,3429,3322,3429,3322,3369m3641,3369l3628,3369,3628,3429,3641,3429,3641,3369m3961,3369l3947,3369,3947,3429,3961,3429,3961,3369m4282,3369l4267,3369,4267,3429,4282,3429,4282,3369m4601,3369l4588,3369,4588,3429,4601,3429,4601,3369m4920,3369l4907,3369,4907,3429,4920,3429,4920,3369m5239,3369l5226,3369,5226,3429,5239,3429,5239,3369m5561,3369l5546,3369,5546,3429,5561,3429,5561,3369m5880,3369l5867,3369,5867,3429,5880,3429,5880,3369e" filled="true" fillcolor="#868686" stroked="false">
              <v:path arrowok="t"/>
              <v:fill type="solid"/>
            </v:shape>
            <v:shape style="position:absolute;left:2172;top:1387;width:3563;height:1995" coordorigin="2172,1388" coordsize="3563,1995" path="m3463,1789l3778,2210,4097,2615,4418,3005,4738,3382,5734,3382,5735,3381,5735,3358,5732,3356,4770,3356,4753,3349,4764,3349,4451,2979,4130,2590,3811,2185,3515,1791,3470,1791,3463,1789xm4764,3349l4753,3349,4770,3356,4764,3349xm5725,3349l4764,3349,4770,3356,5732,3356,5725,3349xm3458,1783l3463,1789,3470,1791,3458,1783xm3509,1783l3458,1783,3470,1791,3515,1791,3509,1783xm2191,1388l2179,1394,2176,1405,2172,1417,2178,1427,2189,1431,2509,1534,2828,1630,3150,1718,3463,1789,3458,1783,3509,1783,3491,1759,3488,1754,3484,1751,3479,1750,3161,1677,2840,1591,2521,1495,2202,1391,2191,1388xe" filled="true" fillcolor="#4a7ebb" stroked="false">
              <v:path arrowok="t"/>
              <v:fill type="solid"/>
            </v:shape>
            <v:shape style="position:absolute;left:2173;top:2461;width:3562;height:921" coordorigin="2173,2462" coordsize="3562,921" path="m3464,2805l3784,2991,4104,3159,4426,3298,4723,3382,5734,3382,5735,3381,5735,3358,5725,3349,4759,3349,4442,3260,4123,3122,3805,2955,3549,2806,3468,2806,3464,2805xm2188,2462l2177,2469,2174,2481,2173,2492,2180,2503,2192,2505,2512,2560,2831,2621,3150,2697,3468,2806,3549,2806,3485,2769,3484,2768,3482,2768,3481,2767,3160,2657,2838,2579,2519,2519,2200,2463,2188,2462xe" filled="true" fillcolor="#be4b48" stroked="false">
              <v:path arrowok="t"/>
              <v:fill type="solid"/>
            </v:shape>
            <v:line style="position:absolute" from="4516,1568" to="4919,1568" stroked="true" strokeweight="2.1pt" strokecolor="#4a7ebb">
              <v:stroke dashstyle="solid"/>
            </v:line>
            <v:line style="position:absolute" from="4516,1777" to="4919,1777" stroked="true" strokeweight="2.1pt" strokecolor="#be4b48">
              <v:stroke dashstyle="solid"/>
            </v:line>
            <v:shape style="position:absolute;left:1594;top:4459;width:2967;height:168" type="#_x0000_t202" filled="false" stroked="false">
              <v:textbox inset="0,0,0,0">
                <w:txbxContent>
                  <w:p>
                    <w:pPr>
                      <w:spacing w:line="168" w:lineRule="exact" w:before="0"/>
                      <w:ind w:left="0" w:right="0" w:firstLine="0"/>
                      <w:jc w:val="left"/>
                      <w:rPr>
                        <w:sz w:val="15"/>
                      </w:rPr>
                    </w:pPr>
                    <w:r>
                      <w:rPr>
                        <w:sz w:val="15"/>
                      </w:rPr>
                      <w:t>Source: Author’s calculations. See appendix</w:t>
                    </w:r>
                  </w:p>
                </w:txbxContent>
              </v:textbox>
              <w10:wrap type="none"/>
            </v:shape>
            <v:shape style="position:absolute;left:2148;top:3527;width:3683;height:430" type="#_x0000_t202" filled="false" stroked="false">
              <v:textbox inset="0,0,0,0">
                <w:txbxContent>
                  <w:p>
                    <w:pPr>
                      <w:tabs>
                        <w:tab w:pos="320" w:val="left" w:leader="none"/>
                        <w:tab w:pos="639" w:val="left" w:leader="none"/>
                        <w:tab w:pos="960" w:val="left" w:leader="none"/>
                        <w:tab w:pos="1279" w:val="left" w:leader="none"/>
                        <w:tab w:pos="1599" w:val="left" w:leader="none"/>
                        <w:tab w:pos="1918" w:val="left" w:leader="none"/>
                        <w:tab w:pos="2239" w:val="left" w:leader="none"/>
                        <w:tab w:pos="2558" w:val="left" w:leader="none"/>
                      </w:tabs>
                      <w:spacing w:line="192" w:lineRule="exact" w:before="0"/>
                      <w:ind w:left="0" w:right="18" w:firstLine="0"/>
                      <w:jc w:val="center"/>
                      <w:rPr>
                        <w:rFonts w:ascii="Calibri"/>
                        <w:sz w:val="19"/>
                      </w:rPr>
                    </w:pPr>
                    <w:r>
                      <w:rPr>
                        <w:rFonts w:ascii="Calibri"/>
                        <w:sz w:val="19"/>
                      </w:rPr>
                      <w:t>1</w:t>
                      <w:tab/>
                      <w:t>2</w:t>
                      <w:tab/>
                      <w:t>3</w:t>
                      <w:tab/>
                      <w:t>4</w:t>
                      <w:tab/>
                      <w:t>5</w:t>
                      <w:tab/>
                      <w:t>6</w:t>
                      <w:tab/>
                      <w:t>7</w:t>
                      <w:tab/>
                      <w:t>8</w:t>
                      <w:tab/>
                      <w:t>9 10 11</w:t>
                    </w:r>
                    <w:r>
                      <w:rPr>
                        <w:rFonts w:ascii="Calibri"/>
                        <w:spacing w:val="41"/>
                        <w:sz w:val="19"/>
                      </w:rPr>
                      <w:t> </w:t>
                    </w:r>
                    <w:r>
                      <w:rPr>
                        <w:rFonts w:ascii="Calibri"/>
                        <w:spacing w:val="-8"/>
                        <w:sz w:val="19"/>
                      </w:rPr>
                      <w:t>12</w:t>
                    </w:r>
                  </w:p>
                  <w:p>
                    <w:pPr>
                      <w:spacing w:line="228" w:lineRule="exact" w:before="9"/>
                      <w:ind w:left="0" w:right="68" w:firstLine="0"/>
                      <w:jc w:val="center"/>
                      <w:rPr>
                        <w:rFonts w:ascii="Calibri"/>
                        <w:b/>
                        <w:sz w:val="19"/>
                      </w:rPr>
                    </w:pPr>
                    <w:r>
                      <w:rPr>
                        <w:rFonts w:ascii="Calibri"/>
                        <w:b/>
                        <w:sz w:val="19"/>
                      </w:rPr>
                      <w:t>Quarters</w:t>
                    </w:r>
                  </w:p>
                </w:txbxContent>
              </v:textbox>
              <w10:wrap type="none"/>
            </v:shape>
            <v:shape style="position:absolute;left:4936;top:1482;width:663;height:397" type="#_x0000_t202" filled="false" stroked="false">
              <v:textbox inset="0,0,0,0">
                <w:txbxContent>
                  <w:p>
                    <w:pPr>
                      <w:spacing w:line="180" w:lineRule="exact" w:before="0"/>
                      <w:ind w:left="0" w:right="0" w:firstLine="0"/>
                      <w:jc w:val="left"/>
                      <w:rPr>
                        <w:rFonts w:ascii="Calibri"/>
                        <w:sz w:val="19"/>
                      </w:rPr>
                    </w:pPr>
                    <w:r>
                      <w:rPr>
                        <w:rFonts w:ascii="Calibri"/>
                        <w:sz w:val="19"/>
                      </w:rPr>
                      <w:t>Output</w:t>
                    </w:r>
                  </w:p>
                  <w:p>
                    <w:pPr>
                      <w:spacing w:line="216" w:lineRule="exact" w:before="0"/>
                      <w:ind w:left="0" w:right="0" w:firstLine="0"/>
                      <w:jc w:val="left"/>
                      <w:rPr>
                        <w:rFonts w:ascii="Calibri"/>
                        <w:sz w:val="19"/>
                      </w:rPr>
                    </w:pPr>
                    <w:r>
                      <w:rPr>
                        <w:rFonts w:ascii="Calibri"/>
                        <w:sz w:val="19"/>
                      </w:rPr>
                      <w:t>Inflation</w:t>
                    </w:r>
                  </w:p>
                </w:txbxContent>
              </v:textbox>
              <w10:wrap type="none"/>
            </v:shape>
            <v:shape style="position:absolute;left:1623;top:1169;width:259;height:2302" type="#_x0000_t202" filled="false" stroked="false">
              <v:textbox inset="0,0,0,0">
                <w:txbxContent>
                  <w:p>
                    <w:pPr>
                      <w:spacing w:line="192" w:lineRule="exact" w:before="0"/>
                      <w:ind w:left="0" w:right="18" w:firstLine="0"/>
                      <w:jc w:val="right"/>
                      <w:rPr>
                        <w:rFonts w:ascii="Calibri"/>
                        <w:sz w:val="19"/>
                      </w:rPr>
                    </w:pPr>
                    <w:r>
                      <w:rPr>
                        <w:rFonts w:ascii="Calibri"/>
                        <w:spacing w:val="-1"/>
                        <w:sz w:val="19"/>
                      </w:rPr>
                      <w:t>0.7</w:t>
                    </w:r>
                  </w:p>
                  <w:p>
                    <w:pPr>
                      <w:spacing w:before="69"/>
                      <w:ind w:left="0" w:right="18" w:firstLine="0"/>
                      <w:jc w:val="right"/>
                      <w:rPr>
                        <w:rFonts w:ascii="Calibri"/>
                        <w:sz w:val="19"/>
                      </w:rPr>
                    </w:pPr>
                    <w:r>
                      <w:rPr>
                        <w:rFonts w:ascii="Calibri"/>
                        <w:spacing w:val="-1"/>
                        <w:sz w:val="19"/>
                      </w:rPr>
                      <w:t>0.6</w:t>
                    </w:r>
                  </w:p>
                  <w:p>
                    <w:pPr>
                      <w:spacing w:before="70"/>
                      <w:ind w:left="0" w:right="18" w:firstLine="0"/>
                      <w:jc w:val="right"/>
                      <w:rPr>
                        <w:rFonts w:ascii="Calibri"/>
                        <w:sz w:val="19"/>
                      </w:rPr>
                    </w:pPr>
                    <w:r>
                      <w:rPr>
                        <w:rFonts w:ascii="Calibri"/>
                        <w:spacing w:val="-1"/>
                        <w:sz w:val="19"/>
                      </w:rPr>
                      <w:t>0.5</w:t>
                    </w:r>
                  </w:p>
                  <w:p>
                    <w:pPr>
                      <w:spacing w:before="71"/>
                      <w:ind w:left="0" w:right="18" w:firstLine="0"/>
                      <w:jc w:val="right"/>
                      <w:rPr>
                        <w:rFonts w:ascii="Calibri"/>
                        <w:sz w:val="19"/>
                      </w:rPr>
                    </w:pPr>
                    <w:r>
                      <w:rPr>
                        <w:rFonts w:ascii="Calibri"/>
                        <w:spacing w:val="-1"/>
                        <w:sz w:val="19"/>
                      </w:rPr>
                      <w:t>0.4</w:t>
                    </w:r>
                  </w:p>
                  <w:p>
                    <w:pPr>
                      <w:spacing w:before="69"/>
                      <w:ind w:left="0" w:right="18" w:firstLine="0"/>
                      <w:jc w:val="right"/>
                      <w:rPr>
                        <w:rFonts w:ascii="Calibri"/>
                        <w:sz w:val="19"/>
                      </w:rPr>
                    </w:pPr>
                    <w:r>
                      <w:rPr>
                        <w:rFonts w:ascii="Calibri"/>
                        <w:spacing w:val="-1"/>
                        <w:sz w:val="19"/>
                      </w:rPr>
                      <w:t>0.3</w:t>
                    </w:r>
                  </w:p>
                  <w:p>
                    <w:pPr>
                      <w:spacing w:before="71"/>
                      <w:ind w:left="0" w:right="18" w:firstLine="0"/>
                      <w:jc w:val="right"/>
                      <w:rPr>
                        <w:rFonts w:ascii="Calibri"/>
                        <w:sz w:val="19"/>
                      </w:rPr>
                    </w:pPr>
                    <w:r>
                      <w:rPr>
                        <w:rFonts w:ascii="Calibri"/>
                        <w:spacing w:val="-1"/>
                        <w:sz w:val="19"/>
                      </w:rPr>
                      <w:t>0.2</w:t>
                    </w:r>
                  </w:p>
                  <w:p>
                    <w:pPr>
                      <w:spacing w:before="69"/>
                      <w:ind w:left="0" w:right="18" w:firstLine="0"/>
                      <w:jc w:val="right"/>
                      <w:rPr>
                        <w:rFonts w:ascii="Calibri"/>
                        <w:sz w:val="19"/>
                      </w:rPr>
                    </w:pPr>
                    <w:r>
                      <w:rPr>
                        <w:rFonts w:ascii="Calibri"/>
                        <w:spacing w:val="-1"/>
                        <w:sz w:val="19"/>
                      </w:rPr>
                      <w:t>0.1</w:t>
                    </w:r>
                  </w:p>
                  <w:p>
                    <w:pPr>
                      <w:spacing w:line="228" w:lineRule="exact" w:before="70"/>
                      <w:ind w:left="0" w:right="18" w:firstLine="0"/>
                      <w:jc w:val="right"/>
                      <w:rPr>
                        <w:rFonts w:ascii="Calibri"/>
                        <w:sz w:val="19"/>
                      </w:rPr>
                    </w:pPr>
                    <w:r>
                      <w:rPr>
                        <w:rFonts w:ascii="Calibri"/>
                        <w:w w:val="99"/>
                        <w:sz w:val="19"/>
                      </w:rPr>
                      <w:t>0</w:t>
                    </w:r>
                  </w:p>
                </w:txbxContent>
              </v:textbox>
              <w10:wrap type="none"/>
            </v:shape>
            <v:shape style="position:absolute;left:1594;top:212;width:4247;height:912" type="#_x0000_t202" filled="false" stroked="false">
              <v:textbox inset="0,0,0,0">
                <w:txbxContent>
                  <w:p>
                    <w:pPr>
                      <w:spacing w:line="237" w:lineRule="auto" w:before="0"/>
                      <w:ind w:left="0" w:right="-15" w:firstLine="0"/>
                      <w:jc w:val="left"/>
                      <w:rPr>
                        <w:b/>
                        <w:sz w:val="17"/>
                      </w:rPr>
                    </w:pPr>
                    <w:r>
                      <w:rPr>
                        <w:b/>
                        <w:color w:val="4F82BD"/>
                        <w:sz w:val="17"/>
                      </w:rPr>
                      <w:t>Chart 5: The Effect of the Market Intelligence View of the Impact of Forward Guidance</w:t>
                    </w:r>
                  </w:p>
                  <w:p>
                    <w:pPr>
                      <w:spacing w:line="240" w:lineRule="auto" w:before="0"/>
                      <w:rPr>
                        <w:b/>
                        <w:sz w:val="18"/>
                      </w:rPr>
                    </w:pPr>
                  </w:p>
                  <w:p>
                    <w:pPr>
                      <w:spacing w:before="144"/>
                      <w:ind w:left="918" w:right="0" w:firstLine="0"/>
                      <w:jc w:val="left"/>
                      <w:rPr>
                        <w:b/>
                        <w:sz w:val="15"/>
                      </w:rPr>
                    </w:pPr>
                    <w:r>
                      <w:rPr>
                        <w:b/>
                        <w:sz w:val="15"/>
                      </w:rPr>
                      <w:t>Percentage points</w:t>
                    </w:r>
                  </w:p>
                </w:txbxContent>
              </v:textbox>
              <w10:wrap type="none"/>
            </v:shape>
            <w10:wrap type="none"/>
          </v:group>
        </w:pict>
      </w:r>
      <w:r>
        <w:rPr/>
        <w:t>For the movement to be as large as this would require households and businesses to understand the implications of the policy reasonably well; without that, the effects may be considerably smaller. We do not, as yet, have any firm information on how well the policy has been understood. But, unless people have taken an unusual interest in what my colleagues and I have said</w:t>
      </w:r>
      <w:r>
        <w:rPr>
          <w:spacing w:val="-8"/>
        </w:rPr>
        <w:t> </w:t>
      </w:r>
      <w:r>
        <w:rPr/>
        <w:t>about</w:t>
      </w:r>
      <w:r>
        <w:rPr>
          <w:spacing w:val="-8"/>
        </w:rPr>
        <w:t> </w:t>
      </w:r>
      <w:r>
        <w:rPr/>
        <w:t>policy,</w:t>
      </w:r>
      <w:r>
        <w:rPr>
          <w:spacing w:val="-7"/>
        </w:rPr>
        <w:t> </w:t>
      </w:r>
      <w:r>
        <w:rPr/>
        <w:t>it</w:t>
      </w:r>
      <w:r>
        <w:rPr>
          <w:spacing w:val="-9"/>
        </w:rPr>
        <w:t> </w:t>
      </w:r>
      <w:r>
        <w:rPr/>
        <w:t>seems</w:t>
      </w:r>
      <w:r>
        <w:rPr>
          <w:spacing w:val="-7"/>
        </w:rPr>
        <w:t> </w:t>
      </w:r>
      <w:r>
        <w:rPr/>
        <w:t>to</w:t>
      </w:r>
      <w:r>
        <w:rPr>
          <w:spacing w:val="-7"/>
        </w:rPr>
        <w:t> </w:t>
      </w:r>
      <w:r>
        <w:rPr/>
        <w:t>me</w:t>
      </w:r>
      <w:r>
        <w:rPr>
          <w:spacing w:val="-8"/>
        </w:rPr>
        <w:t> </w:t>
      </w:r>
      <w:r>
        <w:rPr/>
        <w:t>likely</w:t>
      </w:r>
      <w:r>
        <w:rPr>
          <w:spacing w:val="-7"/>
        </w:rPr>
        <w:t> </w:t>
      </w:r>
      <w:r>
        <w:rPr/>
        <w:t>that</w:t>
      </w:r>
      <w:r>
        <w:rPr>
          <w:spacing w:val="-6"/>
        </w:rPr>
        <w:t> </w:t>
      </w:r>
      <w:r>
        <w:rPr/>
        <w:t>the</w:t>
      </w:r>
      <w:r>
        <w:rPr>
          <w:spacing w:val="-7"/>
        </w:rPr>
        <w:t> </w:t>
      </w:r>
      <w:r>
        <w:rPr/>
        <w:t>initial effects will be appreciably smaller than the numbers above. To the extent to which understanding of the policy does build up, its impact may well rise over time. More generally, of course, these rough calculations, which are mine rather than the Bank’s, should</w:t>
      </w:r>
      <w:r>
        <w:rPr>
          <w:spacing w:val="-6"/>
        </w:rPr>
        <w:t> </w:t>
      </w:r>
      <w:r>
        <w:rPr/>
        <w:t>not</w:t>
      </w:r>
      <w:r>
        <w:rPr>
          <w:spacing w:val="-5"/>
        </w:rPr>
        <w:t> </w:t>
      </w:r>
      <w:r>
        <w:rPr/>
        <w:t>be</w:t>
      </w:r>
      <w:r>
        <w:rPr>
          <w:spacing w:val="-6"/>
        </w:rPr>
        <w:t> </w:t>
      </w:r>
      <w:r>
        <w:rPr/>
        <w:t>seen</w:t>
      </w:r>
      <w:r>
        <w:rPr>
          <w:spacing w:val="-6"/>
        </w:rPr>
        <w:t> </w:t>
      </w:r>
      <w:r>
        <w:rPr/>
        <w:t>as</w:t>
      </w:r>
      <w:r>
        <w:rPr>
          <w:spacing w:val="-5"/>
        </w:rPr>
        <w:t> </w:t>
      </w:r>
      <w:r>
        <w:rPr/>
        <w:t>the</w:t>
      </w:r>
      <w:r>
        <w:rPr>
          <w:spacing w:val="-5"/>
        </w:rPr>
        <w:t> </w:t>
      </w:r>
      <w:r>
        <w:rPr/>
        <w:t>last</w:t>
      </w:r>
      <w:r>
        <w:rPr>
          <w:spacing w:val="-4"/>
        </w:rPr>
        <w:t> </w:t>
      </w:r>
      <w:r>
        <w:rPr/>
        <w:t>word</w:t>
      </w:r>
      <w:r>
        <w:rPr>
          <w:spacing w:val="-5"/>
        </w:rPr>
        <w:t> </w:t>
      </w:r>
      <w:r>
        <w:rPr/>
        <w:t>on</w:t>
      </w:r>
      <w:r>
        <w:rPr>
          <w:spacing w:val="-5"/>
        </w:rPr>
        <w:t> </w:t>
      </w:r>
      <w:r>
        <w:rPr/>
        <w:t>the</w:t>
      </w:r>
      <w:r>
        <w:rPr>
          <w:spacing w:val="-7"/>
        </w:rPr>
        <w:t> </w:t>
      </w:r>
      <w:r>
        <w:rPr/>
        <w:t>matter.</w:t>
      </w:r>
    </w:p>
    <w:p>
      <w:pPr>
        <w:pStyle w:val="BodyText"/>
        <w:rPr>
          <w:sz w:val="20"/>
        </w:rPr>
      </w:pPr>
    </w:p>
    <w:p>
      <w:pPr>
        <w:pStyle w:val="BodyText"/>
        <w:spacing w:before="6"/>
        <w:rPr>
          <w:sz w:val="26"/>
        </w:rPr>
      </w:pPr>
    </w:p>
    <w:p>
      <w:pPr>
        <w:pStyle w:val="Heading2"/>
        <w:ind w:left="447"/>
      </w:pPr>
      <w:r>
        <w:rPr/>
        <w:t>The effects of forward guidance on inflation expectations</w:t>
      </w:r>
    </w:p>
    <w:p>
      <w:pPr>
        <w:pStyle w:val="BodyText"/>
        <w:rPr>
          <w:b/>
          <w:sz w:val="29"/>
        </w:rPr>
      </w:pPr>
    </w:p>
    <w:p>
      <w:pPr>
        <w:pStyle w:val="BodyText"/>
        <w:spacing w:line="357" w:lineRule="auto"/>
        <w:ind w:left="447" w:right="441"/>
      </w:pPr>
      <w:r>
        <w:rPr/>
        <w:t>As the earlier analysis shows, if the policy is a direct stimulus to output, it should, if the New Keynesian model</w:t>
      </w:r>
      <w:r>
        <w:rPr>
          <w:spacing w:val="-10"/>
        </w:rPr>
        <w:t> </w:t>
      </w:r>
      <w:r>
        <w:rPr/>
        <w:t>is</w:t>
      </w:r>
      <w:r>
        <w:rPr>
          <w:spacing w:val="-9"/>
        </w:rPr>
        <w:t> </w:t>
      </w:r>
      <w:r>
        <w:rPr/>
        <w:t>to</w:t>
      </w:r>
      <w:r>
        <w:rPr>
          <w:spacing w:val="-11"/>
        </w:rPr>
        <w:t> </w:t>
      </w:r>
      <w:r>
        <w:rPr/>
        <w:t>be</w:t>
      </w:r>
      <w:r>
        <w:rPr>
          <w:spacing w:val="-9"/>
        </w:rPr>
        <w:t> </w:t>
      </w:r>
      <w:r>
        <w:rPr/>
        <w:t>believed,</w:t>
      </w:r>
      <w:r>
        <w:rPr>
          <w:spacing w:val="-9"/>
        </w:rPr>
        <w:t> </w:t>
      </w:r>
      <w:r>
        <w:rPr/>
        <w:t>also</w:t>
      </w:r>
      <w:r>
        <w:rPr>
          <w:spacing w:val="-10"/>
        </w:rPr>
        <w:t> </w:t>
      </w:r>
      <w:r>
        <w:rPr/>
        <w:t>lead</w:t>
      </w:r>
      <w:r>
        <w:rPr>
          <w:spacing w:val="-9"/>
        </w:rPr>
        <w:t> </w:t>
      </w:r>
      <w:r>
        <w:rPr/>
        <w:t>to</w:t>
      </w:r>
      <w:r>
        <w:rPr>
          <w:spacing w:val="-9"/>
        </w:rPr>
        <w:t> </w:t>
      </w:r>
      <w:r>
        <w:rPr/>
        <w:t>higher</w:t>
      </w:r>
      <w:r>
        <w:rPr>
          <w:spacing w:val="-9"/>
        </w:rPr>
        <w:t> </w:t>
      </w:r>
      <w:r>
        <w:rPr/>
        <w:t>expected</w:t>
      </w:r>
      <w:r>
        <w:rPr>
          <w:spacing w:val="-11"/>
        </w:rPr>
        <w:t> </w:t>
      </w:r>
      <w:r>
        <w:rPr/>
        <w:t>future</w:t>
      </w:r>
      <w:r>
        <w:rPr>
          <w:spacing w:val="-10"/>
        </w:rPr>
        <w:t> </w:t>
      </w:r>
      <w:r>
        <w:rPr/>
        <w:t>inflation.</w:t>
      </w:r>
      <w:r>
        <w:rPr>
          <w:spacing w:val="-8"/>
        </w:rPr>
        <w:t> </w:t>
      </w:r>
      <w:r>
        <w:rPr/>
        <w:t>Indeed</w:t>
      </w:r>
      <w:r>
        <w:rPr>
          <w:spacing w:val="-9"/>
        </w:rPr>
        <w:t> </w:t>
      </w:r>
      <w:r>
        <w:rPr/>
        <w:t>Eggertson</w:t>
      </w:r>
      <w:r>
        <w:rPr>
          <w:spacing w:val="-10"/>
        </w:rPr>
        <w:t> </w:t>
      </w:r>
      <w:r>
        <w:rPr/>
        <w:t>and</w:t>
      </w:r>
      <w:r>
        <w:rPr>
          <w:spacing w:val="-8"/>
        </w:rPr>
        <w:t> </w:t>
      </w:r>
      <w:r>
        <w:rPr/>
        <w:t>Woodford</w:t>
      </w:r>
      <w:r>
        <w:rPr>
          <w:spacing w:val="-10"/>
        </w:rPr>
        <w:t> </w:t>
      </w:r>
      <w:r>
        <w:rPr/>
        <w:t>(2003) writing about the United States, see the rise in expectations of inflation as a benefit of the policy or a least part of the route through which it works. In the context of the United Kingdom, with inflation above target for five years, the Committee was keen to implement forward guidance in a way which did not take risks with inflation expectations. Since then we have noted a modest elevation in medium-term inflation expectations which I think none of the Committee members regard as significant (Weale, 2013, Monetary Policy Committee 2013b); the position nevertheless needs to be monitored</w:t>
      </w:r>
      <w:r>
        <w:rPr>
          <w:spacing w:val="-18"/>
        </w:rPr>
        <w:t> </w:t>
      </w:r>
      <w:r>
        <w:rPr/>
        <w:t>carefully.</w:t>
      </w:r>
    </w:p>
    <w:p>
      <w:pPr>
        <w:pStyle w:val="BodyText"/>
        <w:spacing w:before="2"/>
        <w:rPr>
          <w:sz w:val="22"/>
        </w:rPr>
      </w:pPr>
    </w:p>
    <w:p>
      <w:pPr>
        <w:pStyle w:val="BodyText"/>
        <w:spacing w:line="357" w:lineRule="auto"/>
        <w:ind w:left="447" w:right="441"/>
      </w:pPr>
      <w:r>
        <w:rPr/>
        <w:t>The question I would like to focus on here is whether the policy had any impact on the expectations of inflation</w:t>
      </w:r>
      <w:r>
        <w:rPr>
          <w:spacing w:val="-9"/>
        </w:rPr>
        <w:t> </w:t>
      </w:r>
      <w:r>
        <w:rPr/>
        <w:t>over</w:t>
      </w:r>
      <w:r>
        <w:rPr>
          <w:spacing w:val="-8"/>
        </w:rPr>
        <w:t> </w:t>
      </w:r>
      <w:r>
        <w:rPr/>
        <w:t>the</w:t>
      </w:r>
      <w:r>
        <w:rPr>
          <w:spacing w:val="-7"/>
        </w:rPr>
        <w:t> </w:t>
      </w:r>
      <w:r>
        <w:rPr/>
        <w:t>next</w:t>
      </w:r>
      <w:r>
        <w:rPr>
          <w:spacing w:val="-7"/>
        </w:rPr>
        <w:t> </w:t>
      </w:r>
      <w:r>
        <w:rPr/>
        <w:t>year</w:t>
      </w:r>
      <w:r>
        <w:rPr>
          <w:spacing w:val="-7"/>
        </w:rPr>
        <w:t> </w:t>
      </w:r>
      <w:r>
        <w:rPr/>
        <w:t>formed</w:t>
      </w:r>
      <w:r>
        <w:rPr>
          <w:spacing w:val="-7"/>
        </w:rPr>
        <w:t> </w:t>
      </w:r>
      <w:r>
        <w:rPr/>
        <w:t>by</w:t>
      </w:r>
      <w:r>
        <w:rPr>
          <w:spacing w:val="-8"/>
        </w:rPr>
        <w:t> </w:t>
      </w:r>
      <w:r>
        <w:rPr/>
        <w:t>businesses.</w:t>
      </w:r>
      <w:r>
        <w:rPr>
          <w:spacing w:val="-7"/>
        </w:rPr>
        <w:t> </w:t>
      </w:r>
      <w:r>
        <w:rPr/>
        <w:t>Fortunately</w:t>
      </w:r>
      <w:r>
        <w:rPr>
          <w:spacing w:val="-8"/>
        </w:rPr>
        <w:t> </w:t>
      </w:r>
      <w:r>
        <w:rPr/>
        <w:t>the</w:t>
      </w:r>
      <w:r>
        <w:rPr>
          <w:spacing w:val="-8"/>
        </w:rPr>
        <w:t> </w:t>
      </w:r>
      <w:r>
        <w:rPr/>
        <w:t>CBI</w:t>
      </w:r>
      <w:r>
        <w:rPr>
          <w:spacing w:val="-8"/>
        </w:rPr>
        <w:t> </w:t>
      </w:r>
      <w:r>
        <w:rPr/>
        <w:t>has</w:t>
      </w:r>
      <w:r>
        <w:rPr>
          <w:spacing w:val="-7"/>
        </w:rPr>
        <w:t> </w:t>
      </w:r>
      <w:r>
        <w:rPr/>
        <w:t>collected</w:t>
      </w:r>
      <w:r>
        <w:rPr>
          <w:spacing w:val="-8"/>
        </w:rPr>
        <w:t> </w:t>
      </w:r>
      <w:r>
        <w:rPr/>
        <w:t>data</w:t>
      </w:r>
      <w:r>
        <w:rPr>
          <w:spacing w:val="-7"/>
        </w:rPr>
        <w:t> </w:t>
      </w:r>
      <w:r>
        <w:rPr/>
        <w:t>on</w:t>
      </w:r>
      <w:r>
        <w:rPr>
          <w:spacing w:val="-9"/>
        </w:rPr>
        <w:t> </w:t>
      </w:r>
      <w:r>
        <w:rPr/>
        <w:t>this</w:t>
      </w:r>
      <w:r>
        <w:rPr>
          <w:spacing w:val="-7"/>
        </w:rPr>
        <w:t> </w:t>
      </w:r>
      <w:r>
        <w:rPr/>
        <w:t>since</w:t>
      </w:r>
      <w:r>
        <w:rPr>
          <w:spacing w:val="-9"/>
        </w:rPr>
        <w:t> </w:t>
      </w:r>
      <w:r>
        <w:rPr/>
        <w:t>2008 Q2; their data are a great help to policy-makers like myself. Chart 6 shows that expectations held</w:t>
      </w:r>
      <w:r>
        <w:rPr>
          <w:spacing w:val="-37"/>
        </w:rPr>
        <w:t> </w:t>
      </w:r>
      <w:r>
        <w:rPr/>
        <w:t>by</w:t>
      </w:r>
    </w:p>
    <w:p>
      <w:pPr>
        <w:spacing w:after="0" w:line="357" w:lineRule="auto"/>
        <w:sectPr>
          <w:pgSz w:w="12240" w:h="15840"/>
          <w:pgMar w:header="0" w:footer="1240" w:top="1440" w:bottom="1440" w:left="1140" w:right="1140"/>
        </w:sectPr>
      </w:pPr>
    </w:p>
    <w:p>
      <w:pPr>
        <w:pStyle w:val="BodyText"/>
        <w:spacing w:line="357" w:lineRule="auto" w:before="79"/>
        <w:ind w:left="5118" w:right="441"/>
      </w:pPr>
      <w:r>
        <w:rPr/>
        <w:pict>
          <v:group style="position:absolute;margin-left:77.107002pt;margin-top:3.088597pt;width:226.95pt;height:226.5pt;mso-position-horizontal-relative:page;mso-position-vertical-relative:paragraph;z-index:251702272" coordorigin="1542,62" coordsize="4539,4530">
            <v:rect style="position:absolute;left:1549;top:68;width:4524;height:4516" filled="false" stroked="true" strokeweight=".706pt" strokecolor="#000000">
              <v:stroke dashstyle="solid"/>
            </v:rect>
            <v:line style="position:absolute" from="2473,896" to="2473,3240" stroked="true" strokeweight=".42pt" strokecolor="#c0504d">
              <v:stroke dashstyle="solid"/>
            </v:line>
            <v:line style="position:absolute" from="4264,896" to="4264,3240" stroked="true" strokeweight=".42pt" strokecolor="#c0504d">
              <v:stroke dashstyle="solid"/>
            </v:line>
            <v:line style="position:absolute" from="4591,896" to="4591,3240" stroked="true" strokeweight=".42001pt" strokecolor="#c0504d">
              <v:stroke dashstyle="solid"/>
            </v:line>
            <v:shape style="position:absolute;left:4753;top:895;width:652;height:2345" coordorigin="4753,896" coordsize="652,2345" path="m4753,896l4753,3240m5405,896l5405,3240e" filled="false" stroked="true" strokeweight=".48001pt" strokecolor="#c0504d">
              <v:path arrowok="t"/>
              <v:stroke dashstyle="solid"/>
            </v:shape>
            <v:line style="position:absolute" from="1985,896" to="1985,3240" stroked="true" strokeweight=".66pt" strokecolor="#868686">
              <v:stroke dashstyle="solid"/>
            </v:line>
            <v:shape style="position:absolute;left:1984;top:888;width:46;height:2360" coordorigin="1985,888" coordsize="46,2360" path="m2030,3234l1985,3234,1985,3248,2030,3248,2030,3234m2030,2942l1985,2942,1985,2955,2030,2955,2030,2942m2030,2649l1985,2649,1985,2662,2030,2662,2030,2649m2030,2355l1985,2355,1985,2368,2030,2368,2030,2355m2030,2061l1985,2061,1985,2075,2030,2075,2030,2061m2030,1768l1985,1768,1985,1781,2030,1781,2030,1768m2030,1475l1985,1475,1985,1488,2030,1488,2030,1475m2030,1181l1985,1181,1985,1196,2030,1196,2030,1181m2030,888l1985,888,1985,902,2030,902,2030,888e" filled="true" fillcolor="#868686" stroked="false">
              <v:path arrowok="t"/>
              <v:fill type="solid"/>
            </v:shape>
            <v:line style="position:absolute" from="1985,3241" to="5731,3241" stroked="true" strokeweight=".65997pt" strokecolor="#868686">
              <v:stroke dashstyle="solid"/>
            </v:line>
            <v:shape style="position:absolute;left:2140;top:3196;width:3597;height:45" coordorigin="2141,3196" coordsize="3597,45" path="m2154,3207l2141,3207,2141,3240,2154,3240,2154,3207m2317,3207l2303,3207,2303,3240,2317,3240,2317,3207m2479,3207l2466,3207,2466,3240,2479,3240,2479,3207m2644,3196l2629,3196,2629,3240,2644,3240,2644,3196m2806,3207l2792,3207,2792,3240,2806,3240,2806,3207m2969,3207l2954,3207,2954,3240,2969,3240,2969,3207m3132,3207l3119,3207,3119,3240,3132,3240,3132,3207m3294,3196l3281,3196,3281,3240,3294,3240,3294,3196m3457,3207l3444,3207,3444,3240,3457,3240,3457,3207m3619,3207l3606,3207,3606,3240,3619,3240,3619,3207m3784,3207l3770,3207,3770,3240,3784,3240,3784,3207m3946,3196l3932,3196,3932,3240,3946,3240,3946,3196m4109,3207l4094,3207,4094,3240,4109,3240,4109,3207m4271,3207l4258,3207,4258,3240,4271,3240,4271,3207m4435,3207l4421,3207,4421,3240,4435,3240,4435,3207m4597,3196l4584,3196,4584,3240,4597,3240,4597,3196m4760,3207l4746,3207,4746,3240,4760,3240,4760,3207m4922,3207l4909,3207,4909,3240,4922,3240,4922,3207m5087,3207l5072,3207,5072,3240,5087,3240,5087,3207m5249,3196l5236,3196,5236,3240,5249,3240,5249,3196m5411,3207l5398,3207,5398,3240,5411,3240,5411,3207m5574,3207l5561,3207,5561,3240,5574,3240,5574,3207m5737,3207l5724,3207,5724,3240,5737,3240,5737,3207e" filled="true" fillcolor="#868686" stroked="false">
              <v:path arrowok="t"/>
              <v:fill type="solid"/>
            </v:shape>
            <v:shape style="position:absolute;left:2120;top:1430;width:3474;height:1558" coordorigin="2120,1431" coordsize="3474,1558" path="m2609,2787l2606,2772,2596,2765,2520,2711,2509,2704,2495,2706,2488,2717,2480,2727,2483,2741,2494,2750,2569,2802,2580,2810,2594,2807,2602,2798,2609,2787m2776,2792l2768,2768,2755,2760,2743,2764,2654,2792,2642,2795,2635,2808,2640,2820,2644,2832,2657,2840,2669,2836,2756,2808,2770,2805,2776,2792m2953,2739l2946,2715,2933,2708,2820,2741,2813,2753,2816,2766,2820,2778,2833,2786,2946,2752,2953,2739m3109,2632l3101,2622,3094,2612,3079,2609,3070,2616,2994,2672,2984,2679,2982,2693,2989,2704,2996,2714,3011,2716,3022,2709,3096,2654,3107,2646,3109,2632m3653,2202l3646,2192,3645,2190,3644,2188,3640,2181,3625,2177,3614,2183,3604,2189,3533,2200,3521,2201,3512,2213,3514,2226,3516,2238,3528,2247,3540,2246,3617,2234,3620,2234,3625,2231,3638,2223,3649,2217,3653,2202m4618,2224l4610,2213,4609,2212,4601,2201,4586,2199,4577,2206,4504,2259,4493,2266,4490,2280,4505,2302,4519,2304,4530,2296,4591,2253,4595,2254,4606,2246,4614,2240,4615,2238,4618,2224m5222,2363l5216,2351,5209,2340,5196,2337,5184,2343,5104,2388,5093,2394,5089,2409,5101,2430,5116,2435,5126,2428,5207,2384,5219,2376,5222,2363m5594,2393l5590,2381,5584,2369,5570,2364,5558,2369,5540,2377,5536,2368,5530,2357,5515,2352,5504,2358,5423,2403,5412,2409,5407,2423,5412,2431,5403,2435,5369,2428,5374,2420,5381,2409,5377,2394,5366,2387,5288,2339,5276,2332,5263,2336,5249,2357,5252,2372,5263,2378,5329,2419,5246,2400,5242,2399,5238,2400,5233,2402,5078,2460,5020,2445,5026,2446,5039,2447,5050,2439,5051,2426,5053,2412,5044,2402,5030,2400,4939,2390,4926,2388,4914,2398,4913,2410,4912,2420,4912,2420,4908,2422,4870,2437,4871,2435,4868,2422,4865,2410,4853,2403,4841,2405,4811,2412,4811,2461,4761,2480,4756,2473,4762,2472,4811,2461,4811,2412,4751,2427,4738,2430,4731,2442,4699,2402,4704,2403,4714,2396,4724,2388,4727,2374,4720,2363,4664,2289,4657,2278,4643,2276,4632,2284,4622,2291,4620,2303,4608,2288,4604,2283,4598,2280,4586,2278,4580,2280,4576,2284,4432,2401,4369,2309,4410,2356,4417,2364,4432,2367,4441,2360,4454,2350,4465,2343,4468,2328,4466,2326,4460,2318,4452,2307,4438,2304,4431,2310,4396,2268,4387,2259,4372,2258,4352,2274,4352,2284,4322,2240,4322,2240,4342,2223,4343,2207,4334,2198,4314,2174,4310,2169,4283,2138,4280,2136,4279,2135,4277,2134,4255,2120,4241,2123,4234,2134,4228,2145,4229,2150,4182,2123,4188,2122,4194,2110,4201,2099,4198,2085,4187,2079,4119,2038,4115,2036,4111,2032,4102,2024,4087,2025,4078,2035,4048,1998,4052,1994,4052,1979,4043,1971,3987,1921,3979,1911,3956,1882,3953,1877,3946,1874,3931,1874,3924,1877,3920,1883,3821,2020,3814,2028,3814,2030,3777,2081,3773,2081,3764,2091,3760,2097,3694,2136,3683,2142,3679,2157,3686,2168,3691,2175,3606,2261,3472,2242,3473,2238,3466,2228,3460,2216,3445,2212,3434,2218,3354,2264,3342,2270,3338,2284,3344,2295,3346,2297,3309,2318,3308,2316,3298,2310,3286,2303,3272,2307,3265,2319,3218,2398,3212,2409,3216,2423,3226,2430,3206,2471,3204,2470,3192,2464,3179,2468,3172,2478,3125,2558,3119,2570,3122,2583,3133,2590,3144,2596,3146,2596,3107,2676,2951,2780,2792,2829,2790,2830,2789,2830,2786,2832,2637,2935,2506,2831,2494,2822,2494,2817,2470,2678,2480,2676,2489,2664,2486,2651,2468,2561,2466,2548,2453,2540,2447,2541,2439,2496,2444,2494,2453,2482,2450,2470,2432,2379,2429,2367,2417,2358,2416,2359,2408,2313,2408,2313,2417,2301,2413,2289,2395,2198,2393,2184,2385,2180,2376,2126,2381,2120,2377,2106,2359,2016,2357,2003,2355,2002,2336,1890,2335,1886,2334,1878,2333,1877,2333,1874,2168,1449,2164,1437,2150,1431,2138,1436,2126,1439,2120,1454,2125,1464,2132,1482,2126,1485,2120,1498,2125,1510,2161,1595,2167,1607,2180,1612,2182,1611,2199,1655,2198,1655,2192,1668,2197,1680,2234,1766,2239,1778,2247,1781,2267,1833,2264,1839,2270,1851,2289,1894,2295,1926,2450,2840,2452,2844,2454,2849,2459,2853,2622,2982,2629,2988,2640,2988,2648,2982,2703,2945,2808,2873,2808,2873,2818,2870,2969,2823,2974,2820,2975,2819,3033,2781,3036,2778,3138,2711,3144,2705,3145,2702,3155,2681,3159,2673,3304,2376,3306,2373,3316,2367,3456,2286,3611,2308,3618,2309,3625,2307,3630,2302,3649,2283,3662,2270,3792,2138,3793,2138,3794,2136,3794,2135,3816,2105,3859,2046,3916,1974,3924,1965,3923,1959,3938,1938,3943,1943,3952,1951,4084,2118,4086,2121,4091,2123,4248,2214,4409,2448,4412,2454,4417,2458,4424,2458,4430,2459,4438,2458,4442,2453,4480,2422,4586,2335,4735,2523,4742,2531,4753,2534,4763,2530,4853,2494,4917,2468,5078,2507,5083,2507,5087,2506,5196,2465,5202,2463,5243,2447,5400,2482,5405,2483,5414,2481,5498,2445,5515,2438,5576,2411,5588,2406,5594,2393e" filled="true" fillcolor="#4f81bd" stroked="false">
              <v:path arrowok="t"/>
              <v:fill type="solid"/>
            </v:shape>
            <v:shape style="position:absolute;left:2120;top:1224;width:3473;height:1007" coordorigin="2120,1224" coordsize="3473,1007" path="m2342,1257l2333,1257,2315,1301,2453,1536,2616,1793,2780,2054,2780,2055,2783,2057,2946,2225,2950,2229,2956,2231,2969,2231,2975,2229,2978,2224,3008,2193,2945,2193,2962,2175,2821,2030,2819,2030,2656,1768,2494,1512,2342,1257xm2962,2175l2945,2193,2978,2193,2962,2175xm3105,2026l2962,2175,2978,2193,3008,2193,3142,2055,3143,2054,3144,2051,3145,2050,3156,2028,3104,2028,3105,2026xm2816,2025l2819,2030,2821,2030,2816,2025xm3108,2024l3105,2026,3104,2028,3108,2024xm3158,2024l3108,2024,3104,2028,3156,2028,3158,2024xm3456,1614l3449,1614,3442,1617,3277,1691,3272,1692,3269,1697,3105,2026,3108,2024,3158,2024,3303,1733,3296,1733,3308,1722,3321,1722,3450,1665,3439,1659,3531,1659,3463,1618,3456,1614xm4411,1319l4570,1660,4570,1661,4571,1664,4572,1665,4736,1853,4738,1856,4742,1858,4904,1950,4910,1954,4918,1955,4924,1953,5059,1911,4927,1911,4909,1908,4918,1906,4774,1823,4771,1823,4765,1818,4767,1818,4612,1640,4612,1640,4608,1635,4609,1635,4463,1322,4422,1322,4411,1319xm4918,1906l4909,1908,4927,1911,4918,1906xm5242,1829l5239,1830,5238,1830,5072,1858,4918,1906,4927,1911,5059,1911,5086,1902,5244,1876,5240,1876,5437,1876,5543,1840,5398,1840,5402,1839,5243,1830,5242,1829xm5437,1876l5245,1876,5244,1876,5404,1886,5407,1886,5410,1884,5412,1884,5437,1876xm5245,1876l5240,1876,5244,1876,5245,1876xm5402,1839l5398,1840,5406,1839,5402,1839xm5573,1781l5561,1786,5402,1839,5406,1839,5398,1840,5543,1840,5575,1829,5587,1826,5593,1812,5586,1788,5573,1781xm4765,1818l4771,1823,4769,1821,4765,1818xm4769,1821l4771,1823,4774,1823,4769,1821xm4767,1818l4765,1818,4769,1821,4767,1818xm3531,1659l3439,1659,3461,1660,3450,1665,3601,1755,3608,1760,3616,1760,3725,1715,3625,1715,3605,1714,3616,1710,3531,1659xm3308,1722l3296,1733,3305,1729,3308,1722xm3305,1729l3296,1733,3303,1733,3305,1729xm3321,1722l3308,1722,3305,1729,3321,1722xm3616,1710l3605,1714,3625,1715,3616,1710xm3762,1650l3616,1710,3625,1715,3725,1715,3785,1691,3788,1690,3792,1688,3794,1684,3818,1655,3758,1655,3762,1650xm2317,1224l2309,1224,2300,1226,2292,1232,2290,1239,2125,1656,2120,1668,2126,1682,2150,1691,2164,1685,2168,1673,2315,1301,2291,1259,2333,1257,2342,1257,2330,1236,2326,1228,2317,1224xm3439,1659l3450,1665,3461,1660,3439,1659xm3768,1648l3762,1650,3758,1655,3768,1648xm3823,1648l3768,1648,3758,1655,3818,1655,3823,1648xm4265,1234l4258,1235,4252,1239,4090,1346,3926,1449,3924,1450,3920,1454,3762,1650,3768,1648,3823,1648,3953,1487,3950,1487,3956,1482,3958,1482,4115,1385,4269,1283,4259,1281,4278,1277,4433,1277,4271,1235,4265,1234xm4608,1635l4612,1640,4611,1638,4608,1635xm4611,1638l4612,1640,4612,1640,4611,1638xm4609,1635l4608,1635,4611,1638,4609,1635xm3956,1482l3950,1487,3955,1485,3956,1482xm3955,1485l3950,1487,3953,1487,3955,1485xm3958,1482l3956,1482,3955,1485,3958,1482xm4406,1310l4411,1319,4422,1322,4406,1310xm4457,1310l4406,1310,4422,1322,4463,1322,4457,1310xm4433,1277l4278,1277,4269,1283,4411,1319,4406,1310,4457,1310,4448,1290,4446,1283,4440,1280,4433,1277xm2333,1257l2291,1259,2315,1301,2333,1257xm4278,1277l4259,1281,4269,1283,4278,1277xe" filled="true" fillcolor="#000000" stroked="false">
              <v:path arrowok="t"/>
              <v:fill type="solid"/>
            </v:shape>
            <v:line style="position:absolute" from="1778,3632" to="2299,3632" stroked="true" strokeweight="2.34pt" strokecolor="#4f81bd">
              <v:stroke dashstyle="solid"/>
            </v:line>
            <v:shape style="position:absolute;left:3937;top:3608;width:509;height:47" coordorigin="3937,3609" coordsize="509,47" path="m4066,3609l3947,3609,3937,3620,3937,3645,3947,3656,4066,3656,4076,3645,4076,3620,4066,3609xm4250,3609l4133,3609,4122,3620,4122,3645,4133,3656,4250,3656,4261,3645,4261,3620,4250,3609xm4435,3609l4318,3609,4307,3620,4307,3645,4318,3656,4435,3656,4446,3645,4446,3620,4435,3609xe" filled="true" fillcolor="#4f81bd" stroked="false">
              <v:path arrowok="t"/>
              <v:fill type="solid"/>
            </v:shape>
            <v:line style="position:absolute" from="1778,3834" to="2299,3834" stroked="true" strokeweight="2.280pt" strokecolor="#000000">
              <v:stroke dashstyle="solid"/>
            </v:line>
            <v:shape style="position:absolute;left:1693;top:3544;width:3994;height:856" type="#_x0000_t202" filled="false" stroked="false">
              <v:textbox inset="0,0,0,0">
                <w:txbxContent>
                  <w:p>
                    <w:pPr>
                      <w:tabs>
                        <w:tab w:pos="2794" w:val="left" w:leader="none"/>
                      </w:tabs>
                      <w:spacing w:line="280" w:lineRule="auto" w:before="0"/>
                      <w:ind w:left="635" w:right="18" w:firstLine="0"/>
                      <w:jc w:val="left"/>
                      <w:rPr>
                        <w:sz w:val="15"/>
                      </w:rPr>
                    </w:pPr>
                    <w:r>
                      <w:rPr>
                        <w:sz w:val="15"/>
                      </w:rPr>
                      <w:t>Exp.</w:t>
                    </w:r>
                    <w:r>
                      <w:rPr>
                        <w:spacing w:val="-1"/>
                        <w:sz w:val="15"/>
                      </w:rPr>
                      <w:t> </w:t>
                    </w:r>
                    <w:r>
                      <w:rPr>
                        <w:sz w:val="15"/>
                      </w:rPr>
                      <w:t>Industry</w:t>
                    </w:r>
                    <w:r>
                      <w:rPr>
                        <w:spacing w:val="-2"/>
                        <w:sz w:val="15"/>
                      </w:rPr>
                      <w:t> </w:t>
                    </w:r>
                    <w:r>
                      <w:rPr>
                        <w:sz w:val="15"/>
                      </w:rPr>
                      <w:t>inflation</w:t>
                      <w:tab/>
                      <w:t>Exp. own inflation Annual CPI</w:t>
                    </w:r>
                    <w:r>
                      <w:rPr>
                        <w:spacing w:val="-2"/>
                        <w:sz w:val="15"/>
                      </w:rPr>
                      <w:t> </w:t>
                    </w:r>
                    <w:r>
                      <w:rPr>
                        <w:sz w:val="15"/>
                      </w:rPr>
                      <w:t>inflation</w:t>
                    </w:r>
                  </w:p>
                  <w:p>
                    <w:pPr>
                      <w:spacing w:line="240" w:lineRule="auto" w:before="3"/>
                      <w:rPr>
                        <w:sz w:val="20"/>
                      </w:rPr>
                    </w:pPr>
                  </w:p>
                  <w:p>
                    <w:pPr>
                      <w:spacing w:line="218" w:lineRule="exact" w:before="0"/>
                      <w:ind w:left="0" w:right="0" w:firstLine="0"/>
                      <w:jc w:val="left"/>
                      <w:rPr>
                        <w:sz w:val="19"/>
                      </w:rPr>
                    </w:pPr>
                    <w:r>
                      <w:rPr>
                        <w:sz w:val="15"/>
                      </w:rPr>
                      <w:t>Source: Author’s calculation from CBI survey</w:t>
                    </w:r>
                    <w:r>
                      <w:rPr>
                        <w:sz w:val="19"/>
                      </w:rPr>
                      <w:t>.</w:t>
                    </w:r>
                  </w:p>
                </w:txbxContent>
              </v:textbox>
              <w10:wrap type="none"/>
            </v:shape>
            <v:shape style="position:absolute;left:5075;top:3333;width:355;height:168" type="#_x0000_t202" filled="false" stroked="false">
              <v:textbox inset="0,0,0,0">
                <w:txbxContent>
                  <w:p>
                    <w:pPr>
                      <w:spacing w:line="168" w:lineRule="exact" w:before="0"/>
                      <w:ind w:left="0" w:right="0" w:firstLine="0"/>
                      <w:jc w:val="left"/>
                      <w:rPr>
                        <w:sz w:val="15"/>
                      </w:rPr>
                    </w:pPr>
                    <w:r>
                      <w:rPr>
                        <w:sz w:val="15"/>
                      </w:rPr>
                      <w:t>2013</w:t>
                    </w:r>
                  </w:p>
                </w:txbxContent>
              </v:textbox>
              <w10:wrap type="none"/>
            </v:shape>
            <v:shape style="position:absolute;left:4424;top:3333;width:356;height:168" type="#_x0000_t202" filled="false" stroked="false">
              <v:textbox inset="0,0,0,0">
                <w:txbxContent>
                  <w:p>
                    <w:pPr>
                      <w:spacing w:line="168" w:lineRule="exact" w:before="0"/>
                      <w:ind w:left="0" w:right="0" w:firstLine="0"/>
                      <w:jc w:val="left"/>
                      <w:rPr>
                        <w:sz w:val="15"/>
                      </w:rPr>
                    </w:pPr>
                    <w:r>
                      <w:rPr>
                        <w:sz w:val="15"/>
                      </w:rPr>
                      <w:t>2012</w:t>
                    </w:r>
                  </w:p>
                </w:txbxContent>
              </v:textbox>
              <w10:wrap type="none"/>
            </v:shape>
            <v:shape style="position:absolute;left:3772;top:3333;width:356;height:168" type="#_x0000_t202" filled="false" stroked="false">
              <v:textbox inset="0,0,0,0">
                <w:txbxContent>
                  <w:p>
                    <w:pPr>
                      <w:spacing w:line="168" w:lineRule="exact" w:before="0"/>
                      <w:ind w:left="0" w:right="0" w:firstLine="0"/>
                      <w:jc w:val="left"/>
                      <w:rPr>
                        <w:sz w:val="15"/>
                      </w:rPr>
                    </w:pPr>
                    <w:r>
                      <w:rPr>
                        <w:sz w:val="15"/>
                      </w:rPr>
                      <w:t>2011</w:t>
                    </w:r>
                  </w:p>
                </w:txbxContent>
              </v:textbox>
              <w10:wrap type="none"/>
            </v:shape>
            <v:shape style="position:absolute;left:3121;top:3333;width:356;height:168" type="#_x0000_t202" filled="false" stroked="false">
              <v:textbox inset="0,0,0,0">
                <w:txbxContent>
                  <w:p>
                    <w:pPr>
                      <w:spacing w:line="168" w:lineRule="exact" w:before="0"/>
                      <w:ind w:left="0" w:right="0" w:firstLine="0"/>
                      <w:jc w:val="left"/>
                      <w:rPr>
                        <w:sz w:val="15"/>
                      </w:rPr>
                    </w:pPr>
                    <w:r>
                      <w:rPr>
                        <w:sz w:val="15"/>
                      </w:rPr>
                      <w:t>2010</w:t>
                    </w:r>
                  </w:p>
                </w:txbxContent>
              </v:textbox>
              <w10:wrap type="none"/>
            </v:shape>
            <v:shape style="position:absolute;left:3861;top:852;width:1872;height:183" type="#_x0000_t202" filled="false" stroked="false">
              <v:textbox inset="0,0,0,0">
                <w:txbxContent>
                  <w:p>
                    <w:pPr>
                      <w:tabs>
                        <w:tab w:pos="992" w:val="left" w:leader="none"/>
                        <w:tab w:pos="1643" w:val="left" w:leader="none"/>
                      </w:tabs>
                      <w:spacing w:line="182" w:lineRule="exact" w:before="0"/>
                      <w:ind w:left="0" w:right="0" w:firstLine="0"/>
                      <w:jc w:val="left"/>
                      <w:rPr>
                        <w:sz w:val="15"/>
                      </w:rPr>
                    </w:pPr>
                    <w:r>
                      <w:rPr>
                        <w:sz w:val="15"/>
                      </w:rPr>
                      <w:t>QE 2 </w:t>
                    </w:r>
                    <w:r>
                      <w:rPr>
                        <w:spacing w:val="24"/>
                        <w:sz w:val="15"/>
                      </w:rPr>
                      <w:t> </w:t>
                    </w:r>
                    <w:r>
                      <w:rPr>
                        <w:sz w:val="15"/>
                      </w:rPr>
                      <w:t>FLS</w:t>
                      <w:tab/>
                    </w:r>
                    <w:r>
                      <w:rPr>
                        <w:position w:val="1"/>
                        <w:sz w:val="15"/>
                      </w:rPr>
                      <w:t>QE</w:t>
                    </w:r>
                    <w:r>
                      <w:rPr>
                        <w:spacing w:val="1"/>
                        <w:position w:val="1"/>
                        <w:sz w:val="15"/>
                      </w:rPr>
                      <w:t> </w:t>
                    </w:r>
                    <w:r>
                      <w:rPr>
                        <w:position w:val="1"/>
                        <w:sz w:val="15"/>
                      </w:rPr>
                      <w:t>3</w:t>
                      <w:tab/>
                    </w:r>
                    <w:r>
                      <w:rPr>
                        <w:sz w:val="15"/>
                      </w:rPr>
                      <w:t>FG</w:t>
                    </w:r>
                  </w:p>
                </w:txbxContent>
              </v:textbox>
              <w10:wrap type="none"/>
            </v:shape>
            <v:shape style="position:absolute;left:2594;top:861;width:363;height:168" type="#_x0000_t202" filled="false" stroked="false">
              <v:textbox inset="0,0,0,0">
                <w:txbxContent>
                  <w:p>
                    <w:pPr>
                      <w:spacing w:line="168" w:lineRule="exact" w:before="0"/>
                      <w:ind w:left="0" w:right="0" w:firstLine="0"/>
                      <w:jc w:val="left"/>
                      <w:rPr>
                        <w:sz w:val="15"/>
                      </w:rPr>
                    </w:pPr>
                    <w:r>
                      <w:rPr>
                        <w:sz w:val="15"/>
                      </w:rPr>
                      <w:t>QE 1</w:t>
                    </w:r>
                  </w:p>
                </w:txbxContent>
              </v:textbox>
              <w10:wrap type="none"/>
            </v:shape>
            <v:shape style="position:absolute;left:1722;top:807;width:1103;height:2694" type="#_x0000_t202" filled="false" stroked="false">
              <v:textbox inset="0,0,0,0">
                <w:txbxContent>
                  <w:p>
                    <w:pPr>
                      <w:spacing w:line="168" w:lineRule="exact" w:before="0"/>
                      <w:ind w:left="50" w:right="0" w:firstLine="0"/>
                      <w:jc w:val="left"/>
                      <w:rPr>
                        <w:sz w:val="15"/>
                      </w:rPr>
                    </w:pPr>
                    <w:r>
                      <w:rPr>
                        <w:sz w:val="15"/>
                      </w:rPr>
                      <w:t>6</w:t>
                    </w:r>
                  </w:p>
                  <w:p>
                    <w:pPr>
                      <w:spacing w:before="120"/>
                      <w:ind w:left="50" w:right="0" w:firstLine="0"/>
                      <w:jc w:val="left"/>
                      <w:rPr>
                        <w:sz w:val="15"/>
                      </w:rPr>
                    </w:pPr>
                    <w:r>
                      <w:rPr>
                        <w:sz w:val="15"/>
                      </w:rPr>
                      <w:t>5</w:t>
                    </w:r>
                  </w:p>
                  <w:p>
                    <w:pPr>
                      <w:spacing w:before="122"/>
                      <w:ind w:left="50" w:right="0" w:firstLine="0"/>
                      <w:jc w:val="left"/>
                      <w:rPr>
                        <w:sz w:val="15"/>
                      </w:rPr>
                    </w:pPr>
                    <w:r>
                      <w:rPr>
                        <w:sz w:val="15"/>
                      </w:rPr>
                      <w:t>4</w:t>
                    </w:r>
                  </w:p>
                  <w:p>
                    <w:pPr>
                      <w:spacing w:before="120"/>
                      <w:ind w:left="50" w:right="0" w:firstLine="0"/>
                      <w:jc w:val="left"/>
                      <w:rPr>
                        <w:sz w:val="15"/>
                      </w:rPr>
                    </w:pPr>
                    <w:r>
                      <w:rPr>
                        <w:sz w:val="15"/>
                      </w:rPr>
                      <w:t>3</w:t>
                    </w:r>
                  </w:p>
                  <w:p>
                    <w:pPr>
                      <w:spacing w:before="120"/>
                      <w:ind w:left="50" w:right="0" w:firstLine="0"/>
                      <w:jc w:val="left"/>
                      <w:rPr>
                        <w:sz w:val="15"/>
                      </w:rPr>
                    </w:pPr>
                    <w:r>
                      <w:rPr>
                        <w:sz w:val="15"/>
                      </w:rPr>
                      <w:t>2</w:t>
                    </w:r>
                  </w:p>
                  <w:p>
                    <w:pPr>
                      <w:spacing w:before="122"/>
                      <w:ind w:left="50" w:right="0" w:firstLine="0"/>
                      <w:jc w:val="left"/>
                      <w:rPr>
                        <w:sz w:val="15"/>
                      </w:rPr>
                    </w:pPr>
                    <w:r>
                      <w:rPr>
                        <w:sz w:val="15"/>
                      </w:rPr>
                      <w:t>1</w:t>
                    </w:r>
                  </w:p>
                  <w:p>
                    <w:pPr>
                      <w:spacing w:before="120"/>
                      <w:ind w:left="50" w:right="0" w:firstLine="0"/>
                      <w:jc w:val="left"/>
                      <w:rPr>
                        <w:sz w:val="15"/>
                      </w:rPr>
                    </w:pPr>
                    <w:r>
                      <w:rPr>
                        <w:sz w:val="15"/>
                      </w:rPr>
                      <w:t>0</w:t>
                    </w:r>
                  </w:p>
                  <w:p>
                    <w:pPr>
                      <w:spacing w:before="122"/>
                      <w:ind w:left="0" w:right="0" w:firstLine="0"/>
                      <w:jc w:val="left"/>
                      <w:rPr>
                        <w:sz w:val="15"/>
                      </w:rPr>
                    </w:pPr>
                    <w:r>
                      <w:rPr>
                        <w:sz w:val="15"/>
                      </w:rPr>
                      <w:t>-1</w:t>
                    </w:r>
                  </w:p>
                  <w:p>
                    <w:pPr>
                      <w:spacing w:before="120"/>
                      <w:ind w:left="0" w:right="0" w:firstLine="0"/>
                      <w:jc w:val="left"/>
                      <w:rPr>
                        <w:sz w:val="15"/>
                      </w:rPr>
                    </w:pPr>
                    <w:r>
                      <w:rPr>
                        <w:sz w:val="15"/>
                      </w:rPr>
                      <w:t>-2</w:t>
                    </w:r>
                  </w:p>
                  <w:p>
                    <w:pPr>
                      <w:tabs>
                        <w:tab w:pos="747" w:val="left" w:leader="none"/>
                      </w:tabs>
                      <w:spacing w:before="7"/>
                      <w:ind w:left="96" w:right="0" w:firstLine="0"/>
                      <w:jc w:val="left"/>
                      <w:rPr>
                        <w:sz w:val="15"/>
                      </w:rPr>
                    </w:pPr>
                    <w:r>
                      <w:rPr>
                        <w:sz w:val="15"/>
                      </w:rPr>
                      <w:t>2008</w:t>
                      <w:tab/>
                      <w:t>2009</w:t>
                    </w:r>
                  </w:p>
                </w:txbxContent>
              </v:textbox>
              <w10:wrap type="none"/>
            </v:shape>
            <v:shape style="position:absolute;left:1693;top:148;width:3608;height:385" type="#_x0000_t202" filled="false" stroked="false">
              <v:textbox inset="0,0,0,0">
                <w:txbxContent>
                  <w:p>
                    <w:pPr>
                      <w:spacing w:line="240" w:lineRule="auto" w:before="0"/>
                      <w:ind w:left="0" w:right="-11" w:firstLine="0"/>
                      <w:jc w:val="left"/>
                      <w:rPr>
                        <w:b/>
                        <w:sz w:val="17"/>
                      </w:rPr>
                    </w:pPr>
                    <w:r>
                      <w:rPr>
                        <w:b/>
                        <w:color w:val="4F82BD"/>
                        <w:sz w:val="17"/>
                      </w:rPr>
                      <w:t>Chart 6: Business Expectations of Growth in Industrial Output Prices</w:t>
                    </w:r>
                  </w:p>
                </w:txbxContent>
              </v:textbox>
              <w10:wrap type="none"/>
            </v:shape>
            <w10:wrap type="none"/>
          </v:group>
        </w:pict>
      </w:r>
      <w:r>
        <w:rPr/>
        <w:t>businesses of increases in both their own prices (own inflation) and the prices in their industry (industry inflation) picked up somewhat in the third quarter of this year, after our announcement of forward guidance. Nevertheless, the distinction between</w:t>
      </w:r>
    </w:p>
    <w:p>
      <w:pPr>
        <w:pStyle w:val="BodyText"/>
        <w:spacing w:line="357" w:lineRule="auto"/>
        <w:ind w:left="5118" w:right="439"/>
      </w:pPr>
      <w:r>
        <w:rPr>
          <w:i/>
        </w:rPr>
        <w:t>post hoc </w:t>
      </w:r>
      <w:r>
        <w:rPr/>
        <w:t>and </w:t>
      </w:r>
      <w:r>
        <w:rPr>
          <w:i/>
        </w:rPr>
        <w:t>propter hoc </w:t>
      </w:r>
      <w:r>
        <w:rPr/>
        <w:t>may be important. As the chart makes clear, inflation expectations have moved round a lot over the past few years, probably as a result of factors such as movements in oil and commodity prices. It is certainly not possible to draw conclusions from Chart 6.</w:t>
      </w:r>
    </w:p>
    <w:p>
      <w:pPr>
        <w:pStyle w:val="BodyText"/>
        <w:spacing w:before="10"/>
        <w:rPr>
          <w:sz w:val="21"/>
        </w:rPr>
      </w:pPr>
    </w:p>
    <w:p>
      <w:pPr>
        <w:pStyle w:val="BodyText"/>
        <w:spacing w:line="357" w:lineRule="auto" w:before="1"/>
        <w:ind w:left="5118" w:right="928"/>
      </w:pPr>
      <w:r>
        <w:rPr/>
        <w:t>An econometric analysis confirms for once the impression given by Chart 6. Controlling for</w:t>
      </w:r>
    </w:p>
    <w:p>
      <w:pPr>
        <w:pStyle w:val="BodyText"/>
        <w:spacing w:line="357" w:lineRule="auto"/>
        <w:ind w:left="447" w:right="441"/>
      </w:pPr>
      <w:r>
        <w:rPr/>
        <w:t>movements in oil prices and other input costs leads to the conclusion that, in the third quarter of this year, expectations of both own inflation and industry inflation were lower than normal rather than above normal. But</w:t>
      </w:r>
      <w:r>
        <w:rPr>
          <w:spacing w:val="-8"/>
        </w:rPr>
        <w:t> </w:t>
      </w:r>
      <w:r>
        <w:rPr/>
        <w:t>the</w:t>
      </w:r>
      <w:r>
        <w:rPr>
          <w:spacing w:val="-8"/>
        </w:rPr>
        <w:t> </w:t>
      </w:r>
      <w:r>
        <w:rPr/>
        <w:t>impact</w:t>
      </w:r>
      <w:r>
        <w:rPr>
          <w:spacing w:val="-7"/>
        </w:rPr>
        <w:t> </w:t>
      </w:r>
      <w:r>
        <w:rPr/>
        <w:t>was</w:t>
      </w:r>
      <w:r>
        <w:rPr>
          <w:spacing w:val="-7"/>
        </w:rPr>
        <w:t> </w:t>
      </w:r>
      <w:r>
        <w:rPr/>
        <w:t>not</w:t>
      </w:r>
      <w:r>
        <w:rPr>
          <w:spacing w:val="-7"/>
        </w:rPr>
        <w:t> </w:t>
      </w:r>
      <w:r>
        <w:rPr/>
        <w:t>statistically</w:t>
      </w:r>
      <w:r>
        <w:rPr>
          <w:spacing w:val="-9"/>
        </w:rPr>
        <w:t> </w:t>
      </w:r>
      <w:r>
        <w:rPr/>
        <w:t>significant.</w:t>
      </w:r>
      <w:r>
        <w:rPr>
          <w:spacing w:val="-7"/>
        </w:rPr>
        <w:t> </w:t>
      </w:r>
      <w:r>
        <w:rPr/>
        <w:t>Likewise,</w:t>
      </w:r>
      <w:r>
        <w:rPr>
          <w:spacing w:val="-8"/>
        </w:rPr>
        <w:t> </w:t>
      </w:r>
      <w:r>
        <w:rPr/>
        <w:t>if</w:t>
      </w:r>
      <w:r>
        <w:rPr>
          <w:spacing w:val="-6"/>
        </w:rPr>
        <w:t> </w:t>
      </w:r>
      <w:r>
        <w:rPr/>
        <w:t>we</w:t>
      </w:r>
      <w:r>
        <w:rPr>
          <w:spacing w:val="-9"/>
        </w:rPr>
        <w:t> </w:t>
      </w:r>
      <w:r>
        <w:rPr/>
        <w:t>look</w:t>
      </w:r>
      <w:r>
        <w:rPr>
          <w:spacing w:val="-7"/>
        </w:rPr>
        <w:t> </w:t>
      </w:r>
      <w:r>
        <w:rPr/>
        <w:t>at</w:t>
      </w:r>
      <w:r>
        <w:rPr>
          <w:spacing w:val="-9"/>
        </w:rPr>
        <w:t> </w:t>
      </w:r>
      <w:r>
        <w:rPr/>
        <w:t>the</w:t>
      </w:r>
      <w:r>
        <w:rPr>
          <w:spacing w:val="-9"/>
        </w:rPr>
        <w:t> </w:t>
      </w:r>
      <w:r>
        <w:rPr/>
        <w:t>second</w:t>
      </w:r>
      <w:r>
        <w:rPr>
          <w:spacing w:val="-9"/>
        </w:rPr>
        <w:t> </w:t>
      </w:r>
      <w:r>
        <w:rPr/>
        <w:t>quarter,</w:t>
      </w:r>
      <w:r>
        <w:rPr>
          <w:spacing w:val="-7"/>
        </w:rPr>
        <w:t> </w:t>
      </w:r>
      <w:r>
        <w:rPr/>
        <w:t>on</w:t>
      </w:r>
      <w:r>
        <w:rPr>
          <w:spacing w:val="-8"/>
        </w:rPr>
        <w:t> </w:t>
      </w:r>
      <w:r>
        <w:rPr/>
        <w:t>the</w:t>
      </w:r>
      <w:r>
        <w:rPr>
          <w:spacing w:val="-8"/>
        </w:rPr>
        <w:t> </w:t>
      </w:r>
      <w:r>
        <w:rPr/>
        <w:t>grounds</w:t>
      </w:r>
      <w:r>
        <w:rPr>
          <w:spacing w:val="-8"/>
        </w:rPr>
        <w:t> </w:t>
      </w:r>
      <w:r>
        <w:rPr/>
        <w:t>that businesses, like financial markets, might have anticipated the policy, there is no evidence that expectations were raised. From the perspective of someone who has been repeatedly concerned about inflation expectations</w:t>
      </w:r>
      <w:r>
        <w:rPr>
          <w:spacing w:val="-7"/>
        </w:rPr>
        <w:t> </w:t>
      </w:r>
      <w:r>
        <w:rPr/>
        <w:t>being</w:t>
      </w:r>
      <w:r>
        <w:rPr>
          <w:spacing w:val="-7"/>
        </w:rPr>
        <w:t> </w:t>
      </w:r>
      <w:r>
        <w:rPr/>
        <w:t>above</w:t>
      </w:r>
      <w:r>
        <w:rPr>
          <w:spacing w:val="-7"/>
        </w:rPr>
        <w:t> </w:t>
      </w:r>
      <w:r>
        <w:rPr/>
        <w:t>the</w:t>
      </w:r>
      <w:r>
        <w:rPr>
          <w:spacing w:val="-8"/>
        </w:rPr>
        <w:t> </w:t>
      </w:r>
      <w:r>
        <w:rPr/>
        <w:t>inflation</w:t>
      </w:r>
      <w:r>
        <w:rPr>
          <w:spacing w:val="-7"/>
        </w:rPr>
        <w:t> </w:t>
      </w:r>
      <w:r>
        <w:rPr/>
        <w:t>target,</w:t>
      </w:r>
      <w:r>
        <w:rPr>
          <w:spacing w:val="-9"/>
        </w:rPr>
        <w:t> </w:t>
      </w:r>
      <w:r>
        <w:rPr/>
        <w:t>I</w:t>
      </w:r>
      <w:r>
        <w:rPr>
          <w:spacing w:val="-7"/>
        </w:rPr>
        <w:t> </w:t>
      </w:r>
      <w:r>
        <w:rPr/>
        <w:t>must</w:t>
      </w:r>
      <w:r>
        <w:rPr>
          <w:spacing w:val="-8"/>
        </w:rPr>
        <w:t> </w:t>
      </w:r>
      <w:r>
        <w:rPr/>
        <w:t>say</w:t>
      </w:r>
      <w:r>
        <w:rPr>
          <w:spacing w:val="-6"/>
        </w:rPr>
        <w:t> </w:t>
      </w:r>
      <w:r>
        <w:rPr/>
        <w:t>that</w:t>
      </w:r>
      <w:r>
        <w:rPr>
          <w:spacing w:val="-8"/>
        </w:rPr>
        <w:t> </w:t>
      </w:r>
      <w:r>
        <w:rPr/>
        <w:t>this</w:t>
      </w:r>
      <w:r>
        <w:rPr>
          <w:spacing w:val="-9"/>
        </w:rPr>
        <w:t> </w:t>
      </w:r>
      <w:r>
        <w:rPr/>
        <w:t>is</w:t>
      </w:r>
      <w:r>
        <w:rPr>
          <w:spacing w:val="-8"/>
        </w:rPr>
        <w:t> </w:t>
      </w:r>
      <w:r>
        <w:rPr/>
        <w:t>rather</w:t>
      </w:r>
      <w:r>
        <w:rPr>
          <w:spacing w:val="-9"/>
        </w:rPr>
        <w:t> </w:t>
      </w:r>
      <w:r>
        <w:rPr/>
        <w:t>a</w:t>
      </w:r>
      <w:r>
        <w:rPr>
          <w:spacing w:val="-8"/>
        </w:rPr>
        <w:t> </w:t>
      </w:r>
      <w:r>
        <w:rPr/>
        <w:t>relief,</w:t>
      </w:r>
      <w:r>
        <w:rPr>
          <w:spacing w:val="-6"/>
        </w:rPr>
        <w:t> </w:t>
      </w:r>
      <w:r>
        <w:rPr/>
        <w:t>notwithstanding</w:t>
      </w:r>
      <w:r>
        <w:rPr>
          <w:spacing w:val="-8"/>
        </w:rPr>
        <w:t> </w:t>
      </w:r>
      <w:r>
        <w:rPr/>
        <w:t>my</w:t>
      </w:r>
      <w:r>
        <w:rPr>
          <w:spacing w:val="-6"/>
        </w:rPr>
        <w:t> </w:t>
      </w:r>
      <w:r>
        <w:rPr/>
        <w:t>earlier comments on medium term expectations. It is also, of course, consistent with the earlier observation that, even if forward guidance had been fully understood its impact on inflation would probably have been only just over</w:t>
      </w:r>
    </w:p>
    <w:p>
      <w:pPr>
        <w:pStyle w:val="BodyText"/>
        <w:spacing w:line="209" w:lineRule="exact"/>
        <w:ind w:left="447"/>
      </w:pPr>
      <w:r>
        <w:rPr/>
        <w:t>¼ percentage point and that, in reality, the effect was likely to be appreciably smaller than this.</w:t>
      </w:r>
    </w:p>
    <w:p>
      <w:pPr>
        <w:pStyle w:val="BodyText"/>
        <w:rPr>
          <w:sz w:val="20"/>
        </w:rPr>
      </w:pPr>
    </w:p>
    <w:p>
      <w:pPr>
        <w:pStyle w:val="Heading2"/>
        <w:spacing w:before="137"/>
        <w:ind w:left="447"/>
      </w:pPr>
      <w:r>
        <w:rPr/>
        <w:t>Conclusions</w:t>
      </w:r>
    </w:p>
    <w:p>
      <w:pPr>
        <w:pStyle w:val="BodyText"/>
        <w:rPr>
          <w:b/>
          <w:sz w:val="20"/>
        </w:rPr>
      </w:pPr>
    </w:p>
    <w:p>
      <w:pPr>
        <w:pStyle w:val="BodyText"/>
        <w:spacing w:line="357" w:lineRule="auto" w:before="141"/>
        <w:ind w:left="447" w:right="537"/>
      </w:pPr>
      <w:r>
        <w:rPr/>
        <w:t>This attempt to assess the impact of forward guidance so far has presented a number of different pieces of evidence which point in different directions. A theory-based analysis suggests that the effect should be powerful, provided that the policy leads to markedly lower expectations of the future path of interest rates and thus on the date of the first increase in Bank Rate. The magnitude of the effect is nevertheless very sensitive to the precise assumptions made about the workings of the economy. But, if, the policy simply clarifies what policy-makers would have done anyway, the impact on the date of the first expected rise in Bank Rate is not likely to be large. In any case, since the policy is state dependent rather than</w:t>
      </w:r>
    </w:p>
    <w:p>
      <w:pPr>
        <w:pStyle w:val="BodyText"/>
        <w:spacing w:line="355" w:lineRule="auto"/>
        <w:ind w:left="447" w:right="537"/>
      </w:pPr>
      <w:r>
        <w:rPr/>
        <w:t>time-dependent,</w:t>
      </w:r>
      <w:r>
        <w:rPr>
          <w:spacing w:val="-8"/>
        </w:rPr>
        <w:t> </w:t>
      </w:r>
      <w:r>
        <w:rPr/>
        <w:t>the</w:t>
      </w:r>
      <w:r>
        <w:rPr>
          <w:spacing w:val="-9"/>
        </w:rPr>
        <w:t> </w:t>
      </w:r>
      <w:r>
        <w:rPr/>
        <w:t>MPC</w:t>
      </w:r>
      <w:r>
        <w:rPr>
          <w:spacing w:val="-9"/>
        </w:rPr>
        <w:t> </w:t>
      </w:r>
      <w:r>
        <w:rPr/>
        <w:t>can</w:t>
      </w:r>
      <w:r>
        <w:rPr>
          <w:spacing w:val="-8"/>
        </w:rPr>
        <w:t> </w:t>
      </w:r>
      <w:r>
        <w:rPr/>
        <w:t>respond</w:t>
      </w:r>
      <w:r>
        <w:rPr>
          <w:spacing w:val="-8"/>
        </w:rPr>
        <w:t> </w:t>
      </w:r>
      <w:r>
        <w:rPr/>
        <w:t>to</w:t>
      </w:r>
      <w:r>
        <w:rPr>
          <w:spacing w:val="-8"/>
        </w:rPr>
        <w:t> </w:t>
      </w:r>
      <w:r>
        <w:rPr/>
        <w:t>the</w:t>
      </w:r>
      <w:r>
        <w:rPr>
          <w:spacing w:val="-9"/>
        </w:rPr>
        <w:t> </w:t>
      </w:r>
      <w:r>
        <w:rPr/>
        <w:t>actual</w:t>
      </w:r>
      <w:r>
        <w:rPr>
          <w:spacing w:val="-7"/>
        </w:rPr>
        <w:t> </w:t>
      </w:r>
      <w:r>
        <w:rPr/>
        <w:t>impact</w:t>
      </w:r>
      <w:r>
        <w:rPr>
          <w:spacing w:val="-7"/>
        </w:rPr>
        <w:t> </w:t>
      </w:r>
      <w:r>
        <w:rPr/>
        <w:t>of</w:t>
      </w:r>
      <w:r>
        <w:rPr>
          <w:spacing w:val="-9"/>
        </w:rPr>
        <w:t> </w:t>
      </w:r>
      <w:r>
        <w:rPr/>
        <w:t>the</w:t>
      </w:r>
      <w:r>
        <w:rPr>
          <w:spacing w:val="-8"/>
        </w:rPr>
        <w:t> </w:t>
      </w:r>
      <w:r>
        <w:rPr/>
        <w:t>policy;</w:t>
      </w:r>
      <w:r>
        <w:rPr>
          <w:spacing w:val="-7"/>
        </w:rPr>
        <w:t> </w:t>
      </w:r>
      <w:r>
        <w:rPr/>
        <w:t>we</w:t>
      </w:r>
      <w:r>
        <w:rPr>
          <w:spacing w:val="-8"/>
        </w:rPr>
        <w:t> </w:t>
      </w:r>
      <w:r>
        <w:rPr/>
        <w:t>do</w:t>
      </w:r>
      <w:r>
        <w:rPr>
          <w:spacing w:val="-8"/>
        </w:rPr>
        <w:t> </w:t>
      </w:r>
      <w:r>
        <w:rPr/>
        <w:t>not</w:t>
      </w:r>
      <w:r>
        <w:rPr>
          <w:spacing w:val="-7"/>
        </w:rPr>
        <w:t> </w:t>
      </w:r>
      <w:r>
        <w:rPr/>
        <w:t>need</w:t>
      </w:r>
      <w:r>
        <w:rPr>
          <w:spacing w:val="-8"/>
        </w:rPr>
        <w:t> </w:t>
      </w:r>
      <w:r>
        <w:rPr/>
        <w:t>a</w:t>
      </w:r>
      <w:r>
        <w:rPr>
          <w:spacing w:val="-8"/>
        </w:rPr>
        <w:t> </w:t>
      </w:r>
      <w:r>
        <w:rPr/>
        <w:t>precise</w:t>
      </w:r>
      <w:r>
        <w:rPr>
          <w:spacing w:val="-8"/>
        </w:rPr>
        <w:t> </w:t>
      </w:r>
      <w:r>
        <w:rPr/>
        <w:t>estimate of this in</w:t>
      </w:r>
      <w:r>
        <w:rPr>
          <w:spacing w:val="-2"/>
        </w:rPr>
        <w:t> </w:t>
      </w:r>
      <w:r>
        <w:rPr/>
        <w:t>advance.</w:t>
      </w:r>
    </w:p>
    <w:p>
      <w:pPr>
        <w:spacing w:after="0" w:line="355" w:lineRule="auto"/>
        <w:sectPr>
          <w:pgSz w:w="12240" w:h="15840"/>
          <w:pgMar w:header="0" w:footer="1240" w:top="1440" w:bottom="1440" w:left="1140" w:right="1140"/>
        </w:sectPr>
      </w:pPr>
    </w:p>
    <w:p>
      <w:pPr>
        <w:pStyle w:val="BodyText"/>
        <w:spacing w:line="357" w:lineRule="auto" w:before="80"/>
        <w:ind w:left="446" w:right="441"/>
      </w:pPr>
      <w:r>
        <w:rPr/>
        <w:t>There</w:t>
      </w:r>
      <w:r>
        <w:rPr>
          <w:spacing w:val="-9"/>
        </w:rPr>
        <w:t> </w:t>
      </w:r>
      <w:r>
        <w:rPr/>
        <w:t>was</w:t>
      </w:r>
      <w:r>
        <w:rPr>
          <w:spacing w:val="-8"/>
        </w:rPr>
        <w:t> </w:t>
      </w:r>
      <w:r>
        <w:rPr/>
        <w:t>no</w:t>
      </w:r>
      <w:r>
        <w:rPr>
          <w:spacing w:val="-8"/>
        </w:rPr>
        <w:t> </w:t>
      </w:r>
      <w:r>
        <w:rPr/>
        <w:t>immediate</w:t>
      </w:r>
      <w:r>
        <w:rPr>
          <w:spacing w:val="-10"/>
        </w:rPr>
        <w:t> </w:t>
      </w:r>
      <w:r>
        <w:rPr/>
        <w:t>effect</w:t>
      </w:r>
      <w:r>
        <w:rPr>
          <w:spacing w:val="-8"/>
        </w:rPr>
        <w:t> </w:t>
      </w:r>
      <w:r>
        <w:rPr/>
        <w:t>on</w:t>
      </w:r>
      <w:r>
        <w:rPr>
          <w:spacing w:val="-9"/>
        </w:rPr>
        <w:t> </w:t>
      </w:r>
      <w:r>
        <w:rPr/>
        <w:t>expected</w:t>
      </w:r>
      <w:r>
        <w:rPr>
          <w:spacing w:val="-8"/>
        </w:rPr>
        <w:t> </w:t>
      </w:r>
      <w:r>
        <w:rPr/>
        <w:t>future</w:t>
      </w:r>
      <w:r>
        <w:rPr>
          <w:spacing w:val="-9"/>
        </w:rPr>
        <w:t> </w:t>
      </w:r>
      <w:r>
        <w:rPr/>
        <w:t>interest</w:t>
      </w:r>
      <w:r>
        <w:rPr>
          <w:spacing w:val="-8"/>
        </w:rPr>
        <w:t> </w:t>
      </w:r>
      <w:r>
        <w:rPr/>
        <w:t>rates</w:t>
      </w:r>
      <w:r>
        <w:rPr>
          <w:spacing w:val="-9"/>
        </w:rPr>
        <w:t> </w:t>
      </w:r>
      <w:r>
        <w:rPr/>
        <w:t>when</w:t>
      </w:r>
      <w:r>
        <w:rPr>
          <w:spacing w:val="-8"/>
        </w:rPr>
        <w:t> </w:t>
      </w:r>
      <w:r>
        <w:rPr/>
        <w:t>the</w:t>
      </w:r>
      <w:r>
        <w:rPr>
          <w:spacing w:val="-9"/>
        </w:rPr>
        <w:t> </w:t>
      </w:r>
      <w:r>
        <w:rPr/>
        <w:t>policy</w:t>
      </w:r>
      <w:r>
        <w:rPr>
          <w:spacing w:val="-8"/>
        </w:rPr>
        <w:t> </w:t>
      </w:r>
      <w:r>
        <w:rPr/>
        <w:t>was</w:t>
      </w:r>
      <w:r>
        <w:rPr>
          <w:spacing w:val="-8"/>
        </w:rPr>
        <w:t> </w:t>
      </w:r>
      <w:r>
        <w:rPr/>
        <w:t>announced,</w:t>
      </w:r>
      <w:r>
        <w:rPr>
          <w:spacing w:val="-8"/>
        </w:rPr>
        <w:t> </w:t>
      </w:r>
      <w:r>
        <w:rPr/>
        <w:t>suggesting that, immediately following the announcement, expectations of interest rates were not much altered. One possible explanation of this is that the policy had been widely anticipated. Indicators of uncertainty surrounding future near-term interest rates fell, however, in the immediate aftermath of the announcement, and this decline has persisted. This decline in uncertainty probably provides some stimulus to the economy but the effect is almost certainly very</w:t>
      </w:r>
      <w:r>
        <w:rPr>
          <w:spacing w:val="-7"/>
        </w:rPr>
        <w:t> </w:t>
      </w:r>
      <w:r>
        <w:rPr/>
        <w:t>small.</w:t>
      </w:r>
    </w:p>
    <w:p>
      <w:pPr>
        <w:pStyle w:val="BodyText"/>
        <w:spacing w:before="4"/>
        <w:rPr>
          <w:sz w:val="22"/>
        </w:rPr>
      </w:pPr>
    </w:p>
    <w:p>
      <w:pPr>
        <w:pStyle w:val="BodyText"/>
        <w:spacing w:line="357" w:lineRule="auto"/>
        <w:ind w:left="446" w:right="441"/>
      </w:pPr>
      <w:r>
        <w:rPr/>
        <w:t>Over</w:t>
      </w:r>
      <w:r>
        <w:rPr>
          <w:spacing w:val="-8"/>
        </w:rPr>
        <w:t> </w:t>
      </w:r>
      <w:r>
        <w:rPr/>
        <w:t>the</w:t>
      </w:r>
      <w:r>
        <w:rPr>
          <w:spacing w:val="-7"/>
        </w:rPr>
        <w:t> </w:t>
      </w:r>
      <w:r>
        <w:rPr/>
        <w:t>past</w:t>
      </w:r>
      <w:r>
        <w:rPr>
          <w:spacing w:val="-8"/>
        </w:rPr>
        <w:t> </w:t>
      </w:r>
      <w:r>
        <w:rPr/>
        <w:t>few</w:t>
      </w:r>
      <w:r>
        <w:rPr>
          <w:spacing w:val="-9"/>
        </w:rPr>
        <w:t> </w:t>
      </w:r>
      <w:r>
        <w:rPr/>
        <w:t>months,</w:t>
      </w:r>
      <w:r>
        <w:rPr>
          <w:spacing w:val="-8"/>
        </w:rPr>
        <w:t> </w:t>
      </w:r>
      <w:r>
        <w:rPr/>
        <w:t>as</w:t>
      </w:r>
      <w:r>
        <w:rPr>
          <w:spacing w:val="-7"/>
        </w:rPr>
        <w:t> </w:t>
      </w:r>
      <w:r>
        <w:rPr/>
        <w:t>the</w:t>
      </w:r>
      <w:r>
        <w:rPr>
          <w:spacing w:val="-7"/>
        </w:rPr>
        <w:t> </w:t>
      </w:r>
      <w:r>
        <w:rPr/>
        <w:t>policy</w:t>
      </w:r>
      <w:r>
        <w:rPr>
          <w:spacing w:val="-7"/>
        </w:rPr>
        <w:t> </w:t>
      </w:r>
      <w:r>
        <w:rPr/>
        <w:t>has</w:t>
      </w:r>
      <w:r>
        <w:rPr>
          <w:spacing w:val="-6"/>
        </w:rPr>
        <w:t> </w:t>
      </w:r>
      <w:r>
        <w:rPr/>
        <w:t>bedded</w:t>
      </w:r>
      <w:r>
        <w:rPr>
          <w:spacing w:val="-9"/>
        </w:rPr>
        <w:t> </w:t>
      </w:r>
      <w:r>
        <w:rPr/>
        <w:t>down,</w:t>
      </w:r>
      <w:r>
        <w:rPr>
          <w:spacing w:val="-7"/>
        </w:rPr>
        <w:t> </w:t>
      </w:r>
      <w:r>
        <w:rPr/>
        <w:t>there</w:t>
      </w:r>
      <w:r>
        <w:rPr>
          <w:spacing w:val="-8"/>
        </w:rPr>
        <w:t> </w:t>
      </w:r>
      <w:r>
        <w:rPr/>
        <w:t>has</w:t>
      </w:r>
      <w:r>
        <w:rPr>
          <w:spacing w:val="-6"/>
        </w:rPr>
        <w:t> </w:t>
      </w:r>
      <w:r>
        <w:rPr/>
        <w:t>been</w:t>
      </w:r>
      <w:r>
        <w:rPr>
          <w:spacing w:val="-8"/>
        </w:rPr>
        <w:t> </w:t>
      </w:r>
      <w:r>
        <w:rPr/>
        <w:t>a</w:t>
      </w:r>
      <w:r>
        <w:rPr>
          <w:spacing w:val="-7"/>
        </w:rPr>
        <w:t> </w:t>
      </w:r>
      <w:r>
        <w:rPr/>
        <w:t>substantial</w:t>
      </w:r>
      <w:r>
        <w:rPr>
          <w:spacing w:val="-7"/>
        </w:rPr>
        <w:t> </w:t>
      </w:r>
      <w:r>
        <w:rPr/>
        <w:t>change</w:t>
      </w:r>
      <w:r>
        <w:rPr>
          <w:spacing w:val="-8"/>
        </w:rPr>
        <w:t> </w:t>
      </w:r>
      <w:r>
        <w:rPr/>
        <w:t>in</w:t>
      </w:r>
      <w:r>
        <w:rPr>
          <w:spacing w:val="-8"/>
        </w:rPr>
        <w:t> </w:t>
      </w:r>
      <w:r>
        <w:rPr/>
        <w:t>people’s expectations of Britain’s growth prospects. This good news has led to rising expectations of future interest rates.</w:t>
      </w:r>
      <w:r>
        <w:rPr>
          <w:spacing w:val="-4"/>
        </w:rPr>
        <w:t> </w:t>
      </w:r>
      <w:r>
        <w:rPr/>
        <w:t>Markets</w:t>
      </w:r>
      <w:r>
        <w:rPr>
          <w:spacing w:val="-5"/>
        </w:rPr>
        <w:t> </w:t>
      </w:r>
      <w:r>
        <w:rPr/>
        <w:t>have</w:t>
      </w:r>
      <w:r>
        <w:rPr>
          <w:spacing w:val="-5"/>
        </w:rPr>
        <w:t> </w:t>
      </w:r>
      <w:r>
        <w:rPr/>
        <w:t>an</w:t>
      </w:r>
      <w:r>
        <w:rPr>
          <w:spacing w:val="-5"/>
        </w:rPr>
        <w:t> </w:t>
      </w:r>
      <w:r>
        <w:rPr/>
        <w:t>understanding</w:t>
      </w:r>
      <w:r>
        <w:rPr>
          <w:spacing w:val="-6"/>
        </w:rPr>
        <w:t> </w:t>
      </w:r>
      <w:r>
        <w:rPr/>
        <w:t>that</w:t>
      </w:r>
      <w:r>
        <w:rPr>
          <w:spacing w:val="-3"/>
        </w:rPr>
        <w:t> </w:t>
      </w:r>
      <w:r>
        <w:rPr/>
        <w:t>policy</w:t>
      </w:r>
      <w:r>
        <w:rPr>
          <w:spacing w:val="-5"/>
        </w:rPr>
        <w:t> </w:t>
      </w:r>
      <w:r>
        <w:rPr/>
        <w:t>can</w:t>
      </w:r>
      <w:r>
        <w:rPr>
          <w:spacing w:val="-4"/>
        </w:rPr>
        <w:t> </w:t>
      </w:r>
      <w:r>
        <w:rPr/>
        <w:t>remain</w:t>
      </w:r>
      <w:r>
        <w:rPr>
          <w:spacing w:val="-6"/>
        </w:rPr>
        <w:t> </w:t>
      </w:r>
      <w:r>
        <w:rPr/>
        <w:t>very</w:t>
      </w:r>
      <w:r>
        <w:rPr>
          <w:spacing w:val="-5"/>
        </w:rPr>
        <w:t> </w:t>
      </w:r>
      <w:r>
        <w:rPr/>
        <w:t>supportive</w:t>
      </w:r>
      <w:r>
        <w:rPr>
          <w:spacing w:val="-5"/>
        </w:rPr>
        <w:t> </w:t>
      </w:r>
      <w:r>
        <w:rPr/>
        <w:t>of</w:t>
      </w:r>
      <w:r>
        <w:rPr>
          <w:spacing w:val="-5"/>
        </w:rPr>
        <w:t> </w:t>
      </w:r>
      <w:r>
        <w:rPr/>
        <w:t>the</w:t>
      </w:r>
      <w:r>
        <w:rPr>
          <w:spacing w:val="-5"/>
        </w:rPr>
        <w:t> </w:t>
      </w:r>
      <w:r>
        <w:rPr/>
        <w:t>economy</w:t>
      </w:r>
      <w:r>
        <w:rPr>
          <w:spacing w:val="-4"/>
        </w:rPr>
        <w:t> </w:t>
      </w:r>
      <w:r>
        <w:rPr/>
        <w:t>even</w:t>
      </w:r>
      <w:r>
        <w:rPr>
          <w:spacing w:val="-6"/>
        </w:rPr>
        <w:t> </w:t>
      </w:r>
      <w:r>
        <w:rPr/>
        <w:t>if</w:t>
      </w:r>
    </w:p>
    <w:p>
      <w:pPr>
        <w:pStyle w:val="BodyText"/>
        <w:spacing w:line="357" w:lineRule="auto"/>
        <w:ind w:left="446" w:right="441"/>
      </w:pPr>
      <w:r>
        <w:rPr/>
        <w:t>Bank Rate is, at some point, slightly higher than it is now. I do not want to speculate on when that might happen</w:t>
      </w:r>
      <w:r>
        <w:rPr>
          <w:spacing w:val="-10"/>
        </w:rPr>
        <w:t> </w:t>
      </w:r>
      <w:r>
        <w:rPr/>
        <w:t>and</w:t>
      </w:r>
      <w:r>
        <w:rPr>
          <w:spacing w:val="-9"/>
        </w:rPr>
        <w:t> </w:t>
      </w:r>
      <w:r>
        <w:rPr/>
        <w:t>limit</w:t>
      </w:r>
      <w:r>
        <w:rPr>
          <w:spacing w:val="-7"/>
        </w:rPr>
        <w:t> </w:t>
      </w:r>
      <w:r>
        <w:rPr/>
        <w:t>myself</w:t>
      </w:r>
      <w:r>
        <w:rPr>
          <w:spacing w:val="-6"/>
        </w:rPr>
        <w:t> </w:t>
      </w:r>
      <w:r>
        <w:rPr/>
        <w:t>to</w:t>
      </w:r>
      <w:r>
        <w:rPr>
          <w:spacing w:val="-9"/>
        </w:rPr>
        <w:t> </w:t>
      </w:r>
      <w:r>
        <w:rPr/>
        <w:t>the</w:t>
      </w:r>
      <w:r>
        <w:rPr>
          <w:spacing w:val="-9"/>
        </w:rPr>
        <w:t> </w:t>
      </w:r>
      <w:r>
        <w:rPr/>
        <w:t>obvious</w:t>
      </w:r>
      <w:r>
        <w:rPr>
          <w:spacing w:val="-7"/>
        </w:rPr>
        <w:t> </w:t>
      </w:r>
      <w:r>
        <w:rPr/>
        <w:t>point</w:t>
      </w:r>
      <w:r>
        <w:rPr>
          <w:spacing w:val="-6"/>
        </w:rPr>
        <w:t> </w:t>
      </w:r>
      <w:r>
        <w:rPr/>
        <w:t>that,</w:t>
      </w:r>
      <w:r>
        <w:rPr>
          <w:spacing w:val="-7"/>
        </w:rPr>
        <w:t> </w:t>
      </w:r>
      <w:r>
        <w:rPr/>
        <w:t>other</w:t>
      </w:r>
      <w:r>
        <w:rPr>
          <w:spacing w:val="-8"/>
        </w:rPr>
        <w:t> </w:t>
      </w:r>
      <w:r>
        <w:rPr/>
        <w:t>things</w:t>
      </w:r>
      <w:r>
        <w:rPr>
          <w:spacing w:val="-7"/>
        </w:rPr>
        <w:t> </w:t>
      </w:r>
      <w:r>
        <w:rPr/>
        <w:t>being</w:t>
      </w:r>
      <w:r>
        <w:rPr>
          <w:spacing w:val="-8"/>
        </w:rPr>
        <w:t> </w:t>
      </w:r>
      <w:r>
        <w:rPr/>
        <w:t>equal,</w:t>
      </w:r>
      <w:r>
        <w:rPr>
          <w:spacing w:val="-7"/>
        </w:rPr>
        <w:t> </w:t>
      </w:r>
      <w:r>
        <w:rPr/>
        <w:t>good</w:t>
      </w:r>
      <w:r>
        <w:rPr>
          <w:spacing w:val="-7"/>
        </w:rPr>
        <w:t> </w:t>
      </w:r>
      <w:r>
        <w:rPr/>
        <w:t>news</w:t>
      </w:r>
      <w:r>
        <w:rPr>
          <w:spacing w:val="-7"/>
        </w:rPr>
        <w:t> </w:t>
      </w:r>
      <w:r>
        <w:rPr/>
        <w:t>on</w:t>
      </w:r>
      <w:r>
        <w:rPr>
          <w:spacing w:val="-8"/>
        </w:rPr>
        <w:t> </w:t>
      </w:r>
      <w:r>
        <w:rPr/>
        <w:t>underlying</w:t>
      </w:r>
      <w:r>
        <w:rPr>
          <w:spacing w:val="-9"/>
        </w:rPr>
        <w:t> </w:t>
      </w:r>
      <w:r>
        <w:rPr/>
        <w:t>inflation reduces the case for tightening while rapid economic growth and, more especially, rapidly-falling unemployment strengthens it. This sharp and favourable change in Britain’s economic outlook does, however, mean that I cannot, by looking at movements in market interest rates over the last few months, infer what has been the effect of forward guidance on future rates (Bean,</w:t>
      </w:r>
      <w:r>
        <w:rPr>
          <w:spacing w:val="-27"/>
        </w:rPr>
        <w:t> </w:t>
      </w:r>
      <w:r>
        <w:rPr/>
        <w:t>2013).</w:t>
      </w:r>
    </w:p>
    <w:p>
      <w:pPr>
        <w:pStyle w:val="BodyText"/>
        <w:spacing w:before="1"/>
        <w:rPr>
          <w:sz w:val="22"/>
        </w:rPr>
      </w:pPr>
    </w:p>
    <w:p>
      <w:pPr>
        <w:pStyle w:val="BodyText"/>
        <w:spacing w:line="357" w:lineRule="auto" w:before="1"/>
        <w:ind w:left="446" w:right="441"/>
      </w:pPr>
      <w:r>
        <w:rPr/>
        <w:t>An informal survey of market traders suggests that they believe that, up to two years ahead, expected rates are about ¼ point lower than they would have been without forward guidance. If such views were held throughout the economy, it is possible that output would be raised by ½ - ¾ per cent with an effect on inflation of just over ¼ per cent. But, if the policy has not yet been understood by households, the initial impact</w:t>
      </w:r>
      <w:r>
        <w:rPr>
          <w:spacing w:val="-7"/>
        </w:rPr>
        <w:t> </w:t>
      </w:r>
      <w:r>
        <w:rPr/>
        <w:t>is</w:t>
      </w:r>
      <w:r>
        <w:rPr>
          <w:spacing w:val="-7"/>
        </w:rPr>
        <w:t> </w:t>
      </w:r>
      <w:r>
        <w:rPr/>
        <w:t>likely</w:t>
      </w:r>
      <w:r>
        <w:rPr>
          <w:spacing w:val="-6"/>
        </w:rPr>
        <w:t> </w:t>
      </w:r>
      <w:r>
        <w:rPr/>
        <w:t>to</w:t>
      </w:r>
      <w:r>
        <w:rPr>
          <w:spacing w:val="-7"/>
        </w:rPr>
        <w:t> </w:t>
      </w:r>
      <w:r>
        <w:rPr/>
        <w:t>be</w:t>
      </w:r>
      <w:r>
        <w:rPr>
          <w:spacing w:val="-7"/>
        </w:rPr>
        <w:t> </w:t>
      </w:r>
      <w:r>
        <w:rPr/>
        <w:t>lower,</w:t>
      </w:r>
      <w:r>
        <w:rPr>
          <w:spacing w:val="-7"/>
        </w:rPr>
        <w:t> </w:t>
      </w:r>
      <w:r>
        <w:rPr/>
        <w:t>perhaps</w:t>
      </w:r>
      <w:r>
        <w:rPr>
          <w:spacing w:val="-6"/>
        </w:rPr>
        <w:t> </w:t>
      </w:r>
      <w:r>
        <w:rPr/>
        <w:t>appreciably</w:t>
      </w:r>
      <w:r>
        <w:rPr>
          <w:spacing w:val="-5"/>
        </w:rPr>
        <w:t> </w:t>
      </w:r>
      <w:r>
        <w:rPr/>
        <w:t>lower</w:t>
      </w:r>
      <w:r>
        <w:rPr>
          <w:spacing w:val="-6"/>
        </w:rPr>
        <w:t> </w:t>
      </w:r>
      <w:r>
        <w:rPr/>
        <w:t>than</w:t>
      </w:r>
      <w:r>
        <w:rPr>
          <w:spacing w:val="-8"/>
        </w:rPr>
        <w:t> </w:t>
      </w:r>
      <w:r>
        <w:rPr/>
        <w:t>this.</w:t>
      </w:r>
      <w:r>
        <w:rPr>
          <w:spacing w:val="-7"/>
        </w:rPr>
        <w:t> </w:t>
      </w:r>
      <w:r>
        <w:rPr/>
        <w:t>That</w:t>
      </w:r>
      <w:r>
        <w:rPr>
          <w:spacing w:val="-7"/>
        </w:rPr>
        <w:t> </w:t>
      </w:r>
      <w:r>
        <w:rPr/>
        <w:t>in</w:t>
      </w:r>
      <w:r>
        <w:rPr>
          <w:spacing w:val="-7"/>
        </w:rPr>
        <w:t> </w:t>
      </w:r>
      <w:r>
        <w:rPr/>
        <w:t>turn</w:t>
      </w:r>
      <w:r>
        <w:rPr>
          <w:spacing w:val="-8"/>
        </w:rPr>
        <w:t> </w:t>
      </w:r>
      <w:r>
        <w:rPr/>
        <w:t>may</w:t>
      </w:r>
      <w:r>
        <w:rPr>
          <w:spacing w:val="-6"/>
        </w:rPr>
        <w:t> </w:t>
      </w:r>
      <w:r>
        <w:rPr/>
        <w:t>explain</w:t>
      </w:r>
      <w:r>
        <w:rPr>
          <w:spacing w:val="-6"/>
        </w:rPr>
        <w:t> </w:t>
      </w:r>
      <w:r>
        <w:rPr/>
        <w:t>why,</w:t>
      </w:r>
      <w:r>
        <w:rPr>
          <w:spacing w:val="-5"/>
        </w:rPr>
        <w:t> </w:t>
      </w:r>
      <w:r>
        <w:rPr/>
        <w:t>so</w:t>
      </w:r>
      <w:r>
        <w:rPr>
          <w:spacing w:val="-8"/>
        </w:rPr>
        <w:t> </w:t>
      </w:r>
      <w:r>
        <w:rPr/>
        <w:t>far,</w:t>
      </w:r>
      <w:r>
        <w:rPr>
          <w:spacing w:val="-7"/>
        </w:rPr>
        <w:t> </w:t>
      </w:r>
      <w:r>
        <w:rPr/>
        <w:t>there</w:t>
      </w:r>
      <w:r>
        <w:rPr>
          <w:spacing w:val="-8"/>
        </w:rPr>
        <w:t> </w:t>
      </w:r>
      <w:r>
        <w:rPr/>
        <w:t>is no</w:t>
      </w:r>
      <w:r>
        <w:rPr>
          <w:spacing w:val="-5"/>
        </w:rPr>
        <w:t> </w:t>
      </w:r>
      <w:r>
        <w:rPr/>
        <w:t>evidence</w:t>
      </w:r>
      <w:r>
        <w:rPr>
          <w:spacing w:val="-3"/>
        </w:rPr>
        <w:t> </w:t>
      </w:r>
      <w:r>
        <w:rPr/>
        <w:t>of</w:t>
      </w:r>
      <w:r>
        <w:rPr>
          <w:spacing w:val="-3"/>
        </w:rPr>
        <w:t> </w:t>
      </w:r>
      <w:r>
        <w:rPr/>
        <w:t>an</w:t>
      </w:r>
      <w:r>
        <w:rPr>
          <w:spacing w:val="-3"/>
        </w:rPr>
        <w:t> </w:t>
      </w:r>
      <w:r>
        <w:rPr/>
        <w:t>impact</w:t>
      </w:r>
      <w:r>
        <w:rPr>
          <w:spacing w:val="-3"/>
        </w:rPr>
        <w:t> </w:t>
      </w:r>
      <w:r>
        <w:rPr/>
        <w:t>from</w:t>
      </w:r>
      <w:r>
        <w:rPr>
          <w:spacing w:val="-2"/>
        </w:rPr>
        <w:t> </w:t>
      </w:r>
      <w:r>
        <w:rPr/>
        <w:t>the</w:t>
      </w:r>
      <w:r>
        <w:rPr>
          <w:spacing w:val="-3"/>
        </w:rPr>
        <w:t> </w:t>
      </w:r>
      <w:r>
        <w:rPr/>
        <w:t>policy</w:t>
      </w:r>
      <w:r>
        <w:rPr>
          <w:spacing w:val="-3"/>
        </w:rPr>
        <w:t> </w:t>
      </w:r>
      <w:r>
        <w:rPr/>
        <w:t>on</w:t>
      </w:r>
      <w:r>
        <w:rPr>
          <w:spacing w:val="-3"/>
        </w:rPr>
        <w:t> </w:t>
      </w:r>
      <w:r>
        <w:rPr/>
        <w:t>businesses</w:t>
      </w:r>
      <w:r>
        <w:rPr>
          <w:spacing w:val="-3"/>
        </w:rPr>
        <w:t> </w:t>
      </w:r>
      <w:r>
        <w:rPr/>
        <w:t>expectations</w:t>
      </w:r>
      <w:r>
        <w:rPr>
          <w:spacing w:val="-2"/>
        </w:rPr>
        <w:t> </w:t>
      </w:r>
      <w:r>
        <w:rPr/>
        <w:t>of</w:t>
      </w:r>
      <w:r>
        <w:rPr>
          <w:spacing w:val="-3"/>
        </w:rPr>
        <w:t> </w:t>
      </w:r>
      <w:r>
        <w:rPr/>
        <w:t>price</w:t>
      </w:r>
      <w:r>
        <w:rPr>
          <w:spacing w:val="-3"/>
        </w:rPr>
        <w:t> </w:t>
      </w:r>
      <w:r>
        <w:rPr/>
        <w:t>increases.</w:t>
      </w:r>
    </w:p>
    <w:p>
      <w:pPr>
        <w:pStyle w:val="BodyText"/>
        <w:spacing w:before="4"/>
        <w:rPr>
          <w:sz w:val="22"/>
        </w:rPr>
      </w:pPr>
    </w:p>
    <w:p>
      <w:pPr>
        <w:pStyle w:val="BodyText"/>
        <w:ind w:left="446"/>
      </w:pPr>
      <w:r>
        <w:rPr>
          <w:w w:val="99"/>
        </w:rPr>
        <w:t>.</w:t>
      </w:r>
    </w:p>
    <w:p>
      <w:pPr>
        <w:spacing w:after="0"/>
        <w:sectPr>
          <w:pgSz w:w="12240" w:h="15840"/>
          <w:pgMar w:header="0" w:footer="1240" w:top="1440" w:bottom="1440" w:left="1140" w:right="1140"/>
        </w:sectPr>
      </w:pPr>
    </w:p>
    <w:p>
      <w:pPr>
        <w:pStyle w:val="Heading1"/>
      </w:pPr>
      <w:r>
        <w:rPr>
          <w:w w:val="105"/>
        </w:rPr>
        <w:t>References</w:t>
      </w:r>
    </w:p>
    <w:p>
      <w:pPr>
        <w:pStyle w:val="BodyText"/>
        <w:spacing w:before="5"/>
        <w:rPr>
          <w:b/>
          <w:sz w:val="22"/>
        </w:rPr>
      </w:pPr>
    </w:p>
    <w:p>
      <w:pPr>
        <w:spacing w:before="0"/>
        <w:ind w:left="446" w:right="0" w:firstLine="0"/>
        <w:jc w:val="left"/>
        <w:rPr>
          <w:i/>
          <w:sz w:val="19"/>
        </w:rPr>
      </w:pPr>
      <w:r>
        <w:rPr>
          <w:b/>
          <w:sz w:val="19"/>
        </w:rPr>
        <w:t>Blake, A </w:t>
      </w:r>
      <w:r>
        <w:rPr>
          <w:sz w:val="19"/>
        </w:rPr>
        <w:t>‘A Cumulated Expected Target and an Interest Rate Peg’ </w:t>
      </w:r>
      <w:r>
        <w:rPr>
          <w:i/>
          <w:sz w:val="19"/>
        </w:rPr>
        <w:t>Bank of England Mimeo.</w:t>
      </w:r>
    </w:p>
    <w:p>
      <w:pPr>
        <w:pStyle w:val="BodyText"/>
        <w:spacing w:before="6"/>
        <w:rPr>
          <w:i/>
          <w:sz w:val="18"/>
        </w:rPr>
      </w:pPr>
    </w:p>
    <w:p>
      <w:pPr>
        <w:spacing w:before="0"/>
        <w:ind w:left="446" w:right="0" w:firstLine="0"/>
        <w:jc w:val="left"/>
        <w:rPr>
          <w:sz w:val="19"/>
        </w:rPr>
      </w:pPr>
      <w:r>
        <w:rPr>
          <w:b/>
          <w:sz w:val="19"/>
        </w:rPr>
        <w:t>Campbell, J. R., C.L. Evans, J.D. Fisher and A. Justiniano </w:t>
      </w:r>
      <w:r>
        <w:rPr>
          <w:sz w:val="19"/>
        </w:rPr>
        <w:t>“Macroeconomic Effects of Federal Reserve Forward Guidance”. </w:t>
      </w:r>
      <w:r>
        <w:rPr>
          <w:i/>
          <w:sz w:val="19"/>
        </w:rPr>
        <w:t>Brookings Papers on Economic Activity. </w:t>
      </w:r>
      <w:r>
        <w:rPr>
          <w:sz w:val="19"/>
        </w:rPr>
        <w:t>44, 1-80. 2012</w:t>
      </w:r>
    </w:p>
    <w:p>
      <w:pPr>
        <w:pStyle w:val="BodyText"/>
        <w:spacing w:before="6"/>
        <w:rPr>
          <w:sz w:val="18"/>
        </w:rPr>
      </w:pPr>
    </w:p>
    <w:p>
      <w:pPr>
        <w:spacing w:before="0"/>
        <w:ind w:left="446" w:right="0" w:firstLine="0"/>
        <w:jc w:val="left"/>
        <w:rPr>
          <w:i/>
          <w:sz w:val="19"/>
        </w:rPr>
      </w:pPr>
      <w:r>
        <w:rPr>
          <w:b/>
          <w:sz w:val="19"/>
        </w:rPr>
        <w:t>Carlstrom,</w:t>
      </w:r>
      <w:r>
        <w:rPr>
          <w:b/>
          <w:spacing w:val="-8"/>
          <w:sz w:val="19"/>
        </w:rPr>
        <w:t> </w:t>
      </w:r>
      <w:r>
        <w:rPr>
          <w:b/>
          <w:sz w:val="19"/>
        </w:rPr>
        <w:t>C,</w:t>
      </w:r>
      <w:r>
        <w:rPr>
          <w:b/>
          <w:spacing w:val="-9"/>
          <w:sz w:val="19"/>
        </w:rPr>
        <w:t> </w:t>
      </w:r>
      <w:r>
        <w:rPr>
          <w:b/>
          <w:sz w:val="19"/>
        </w:rPr>
        <w:t>Fuerst,</w:t>
      </w:r>
      <w:r>
        <w:rPr>
          <w:b/>
          <w:spacing w:val="-7"/>
          <w:sz w:val="19"/>
        </w:rPr>
        <w:t> </w:t>
      </w:r>
      <w:r>
        <w:rPr>
          <w:b/>
          <w:sz w:val="19"/>
        </w:rPr>
        <w:t>T</w:t>
      </w:r>
      <w:r>
        <w:rPr>
          <w:b/>
          <w:spacing w:val="-8"/>
          <w:sz w:val="19"/>
        </w:rPr>
        <w:t> </w:t>
      </w:r>
      <w:r>
        <w:rPr>
          <w:b/>
          <w:sz w:val="19"/>
        </w:rPr>
        <w:t>and</w:t>
      </w:r>
      <w:r>
        <w:rPr>
          <w:b/>
          <w:spacing w:val="-10"/>
          <w:sz w:val="19"/>
        </w:rPr>
        <w:t> </w:t>
      </w:r>
      <w:r>
        <w:rPr>
          <w:b/>
          <w:sz w:val="19"/>
        </w:rPr>
        <w:t>Paustian,</w:t>
      </w:r>
      <w:r>
        <w:rPr>
          <w:b/>
          <w:spacing w:val="-7"/>
          <w:sz w:val="19"/>
        </w:rPr>
        <w:t> </w:t>
      </w:r>
      <w:r>
        <w:rPr>
          <w:b/>
          <w:sz w:val="19"/>
        </w:rPr>
        <w:t>M</w:t>
      </w:r>
      <w:r>
        <w:rPr>
          <w:b/>
          <w:spacing w:val="-10"/>
          <w:sz w:val="19"/>
        </w:rPr>
        <w:t> </w:t>
      </w:r>
      <w:r>
        <w:rPr>
          <w:b/>
          <w:sz w:val="19"/>
        </w:rPr>
        <w:t>`</w:t>
      </w:r>
      <w:r>
        <w:rPr>
          <w:sz w:val="19"/>
        </w:rPr>
        <w:t>Inflation</w:t>
      </w:r>
      <w:r>
        <w:rPr>
          <w:spacing w:val="-9"/>
          <w:sz w:val="19"/>
        </w:rPr>
        <w:t> </w:t>
      </w:r>
      <w:r>
        <w:rPr>
          <w:sz w:val="19"/>
        </w:rPr>
        <w:t>and</w:t>
      </w:r>
      <w:r>
        <w:rPr>
          <w:spacing w:val="-9"/>
          <w:sz w:val="19"/>
        </w:rPr>
        <w:t> </w:t>
      </w:r>
      <w:r>
        <w:rPr>
          <w:sz w:val="19"/>
        </w:rPr>
        <w:t>Output</w:t>
      </w:r>
      <w:r>
        <w:rPr>
          <w:spacing w:val="-8"/>
          <w:sz w:val="19"/>
        </w:rPr>
        <w:t> </w:t>
      </w:r>
      <w:r>
        <w:rPr>
          <w:sz w:val="19"/>
        </w:rPr>
        <w:t>Multipliers</w:t>
      </w:r>
      <w:r>
        <w:rPr>
          <w:spacing w:val="-8"/>
          <w:sz w:val="19"/>
        </w:rPr>
        <w:t> </w:t>
      </w:r>
      <w:r>
        <w:rPr>
          <w:sz w:val="19"/>
        </w:rPr>
        <w:t>in</w:t>
      </w:r>
      <w:r>
        <w:rPr>
          <w:spacing w:val="-9"/>
          <w:sz w:val="19"/>
        </w:rPr>
        <w:t> </w:t>
      </w:r>
      <w:r>
        <w:rPr>
          <w:sz w:val="19"/>
        </w:rPr>
        <w:t>New</w:t>
      </w:r>
      <w:r>
        <w:rPr>
          <w:spacing w:val="-9"/>
          <w:sz w:val="19"/>
        </w:rPr>
        <w:t> </w:t>
      </w:r>
      <w:r>
        <w:rPr>
          <w:sz w:val="19"/>
        </w:rPr>
        <w:t>Keynesian</w:t>
      </w:r>
      <w:r>
        <w:rPr>
          <w:spacing w:val="-10"/>
          <w:sz w:val="19"/>
        </w:rPr>
        <w:t> </w:t>
      </w:r>
      <w:r>
        <w:rPr>
          <w:sz w:val="19"/>
        </w:rPr>
        <w:t>Models</w:t>
      </w:r>
      <w:r>
        <w:rPr>
          <w:spacing w:val="-7"/>
          <w:sz w:val="19"/>
        </w:rPr>
        <w:t> </w:t>
      </w:r>
      <w:r>
        <w:rPr>
          <w:sz w:val="19"/>
        </w:rPr>
        <w:t>with</w:t>
      </w:r>
      <w:r>
        <w:rPr>
          <w:spacing w:val="-9"/>
          <w:sz w:val="19"/>
        </w:rPr>
        <w:t> </w:t>
      </w:r>
      <w:r>
        <w:rPr>
          <w:sz w:val="19"/>
        </w:rPr>
        <w:t>a Transient Interest Rate Peg.’ </w:t>
      </w:r>
      <w:r>
        <w:rPr>
          <w:i/>
          <w:sz w:val="19"/>
        </w:rPr>
        <w:t>Bank of England Working Paper 459.</w:t>
      </w:r>
      <w:r>
        <w:rPr>
          <w:i/>
          <w:spacing w:val="-18"/>
          <w:sz w:val="19"/>
        </w:rPr>
        <w:t> </w:t>
      </w:r>
      <w:r>
        <w:rPr>
          <w:sz w:val="19"/>
        </w:rPr>
        <w:t>2012</w:t>
      </w:r>
      <w:r>
        <w:rPr>
          <w:i/>
          <w:sz w:val="19"/>
        </w:rPr>
        <w:t>.</w:t>
      </w:r>
    </w:p>
    <w:p>
      <w:pPr>
        <w:pStyle w:val="BodyText"/>
        <w:spacing w:before="5"/>
        <w:rPr>
          <w:i/>
          <w:sz w:val="18"/>
        </w:rPr>
      </w:pPr>
    </w:p>
    <w:p>
      <w:pPr>
        <w:spacing w:before="0"/>
        <w:ind w:left="446" w:right="0" w:firstLine="0"/>
        <w:jc w:val="left"/>
        <w:rPr>
          <w:i/>
          <w:sz w:val="19"/>
        </w:rPr>
      </w:pPr>
      <w:r>
        <w:rPr>
          <w:b/>
          <w:sz w:val="19"/>
        </w:rPr>
        <w:t>Carlstrom,</w:t>
      </w:r>
      <w:r>
        <w:rPr>
          <w:b/>
          <w:spacing w:val="-9"/>
          <w:sz w:val="19"/>
        </w:rPr>
        <w:t> </w:t>
      </w:r>
      <w:r>
        <w:rPr>
          <w:b/>
          <w:sz w:val="19"/>
        </w:rPr>
        <w:t>C,</w:t>
      </w:r>
      <w:r>
        <w:rPr>
          <w:b/>
          <w:spacing w:val="-9"/>
          <w:sz w:val="19"/>
        </w:rPr>
        <w:t> </w:t>
      </w:r>
      <w:r>
        <w:rPr>
          <w:b/>
          <w:sz w:val="19"/>
        </w:rPr>
        <w:t>Fuerst,</w:t>
      </w:r>
      <w:r>
        <w:rPr>
          <w:b/>
          <w:spacing w:val="-7"/>
          <w:sz w:val="19"/>
        </w:rPr>
        <w:t> </w:t>
      </w:r>
      <w:r>
        <w:rPr>
          <w:b/>
          <w:sz w:val="19"/>
        </w:rPr>
        <w:t>T</w:t>
      </w:r>
      <w:r>
        <w:rPr>
          <w:b/>
          <w:spacing w:val="-9"/>
          <w:sz w:val="19"/>
        </w:rPr>
        <w:t> </w:t>
      </w:r>
      <w:r>
        <w:rPr>
          <w:b/>
          <w:sz w:val="19"/>
        </w:rPr>
        <w:t>and</w:t>
      </w:r>
      <w:r>
        <w:rPr>
          <w:b/>
          <w:spacing w:val="-10"/>
          <w:sz w:val="19"/>
        </w:rPr>
        <w:t> </w:t>
      </w:r>
      <w:r>
        <w:rPr>
          <w:b/>
          <w:sz w:val="19"/>
        </w:rPr>
        <w:t>Paustian,</w:t>
      </w:r>
      <w:r>
        <w:rPr>
          <w:b/>
          <w:spacing w:val="-8"/>
          <w:sz w:val="19"/>
        </w:rPr>
        <w:t> </w:t>
      </w:r>
      <w:r>
        <w:rPr>
          <w:b/>
          <w:sz w:val="19"/>
        </w:rPr>
        <w:t>M</w:t>
      </w:r>
      <w:r>
        <w:rPr>
          <w:b/>
          <w:spacing w:val="-11"/>
          <w:sz w:val="19"/>
        </w:rPr>
        <w:t> </w:t>
      </w:r>
      <w:r>
        <w:rPr>
          <w:sz w:val="19"/>
        </w:rPr>
        <w:t>‘Policy</w:t>
      </w:r>
      <w:r>
        <w:rPr>
          <w:spacing w:val="-10"/>
          <w:sz w:val="19"/>
        </w:rPr>
        <w:t> </w:t>
      </w:r>
      <w:r>
        <w:rPr>
          <w:sz w:val="19"/>
        </w:rPr>
        <w:t>Multipliers</w:t>
      </w:r>
      <w:r>
        <w:rPr>
          <w:spacing w:val="-8"/>
          <w:sz w:val="19"/>
        </w:rPr>
        <w:t> </w:t>
      </w:r>
      <w:r>
        <w:rPr>
          <w:sz w:val="19"/>
        </w:rPr>
        <w:t>under</w:t>
      </w:r>
      <w:r>
        <w:rPr>
          <w:spacing w:val="-8"/>
          <w:sz w:val="19"/>
        </w:rPr>
        <w:t> </w:t>
      </w:r>
      <w:r>
        <w:rPr>
          <w:sz w:val="19"/>
        </w:rPr>
        <w:t>an</w:t>
      </w:r>
      <w:r>
        <w:rPr>
          <w:spacing w:val="-10"/>
          <w:sz w:val="19"/>
        </w:rPr>
        <w:t> </w:t>
      </w:r>
      <w:r>
        <w:rPr>
          <w:sz w:val="19"/>
        </w:rPr>
        <w:t>Interest</w:t>
      </w:r>
      <w:r>
        <w:rPr>
          <w:spacing w:val="-8"/>
          <w:sz w:val="19"/>
        </w:rPr>
        <w:t> </w:t>
      </w:r>
      <w:r>
        <w:rPr>
          <w:sz w:val="19"/>
        </w:rPr>
        <w:t>Rate</w:t>
      </w:r>
      <w:r>
        <w:rPr>
          <w:spacing w:val="-9"/>
          <w:sz w:val="19"/>
        </w:rPr>
        <w:t> </w:t>
      </w:r>
      <w:r>
        <w:rPr>
          <w:sz w:val="19"/>
        </w:rPr>
        <w:t>Peg</w:t>
      </w:r>
      <w:r>
        <w:rPr>
          <w:spacing w:val="-9"/>
          <w:sz w:val="19"/>
        </w:rPr>
        <w:t> </w:t>
      </w:r>
      <w:r>
        <w:rPr>
          <w:sz w:val="19"/>
        </w:rPr>
        <w:t>of</w:t>
      </w:r>
      <w:r>
        <w:rPr>
          <w:spacing w:val="-8"/>
          <w:sz w:val="19"/>
        </w:rPr>
        <w:t> </w:t>
      </w:r>
      <w:r>
        <w:rPr>
          <w:sz w:val="19"/>
        </w:rPr>
        <w:t>Deterministic</w:t>
      </w:r>
      <w:r>
        <w:rPr>
          <w:spacing w:val="-9"/>
          <w:sz w:val="19"/>
        </w:rPr>
        <w:t> </w:t>
      </w:r>
      <w:r>
        <w:rPr>
          <w:sz w:val="19"/>
        </w:rPr>
        <w:t>vs. Stochastic Duration’ </w:t>
      </w:r>
      <w:r>
        <w:rPr>
          <w:i/>
          <w:sz w:val="19"/>
        </w:rPr>
        <w:t>Bank of England Working Paper 475.</w:t>
      </w:r>
      <w:r>
        <w:rPr>
          <w:i/>
          <w:spacing w:val="-13"/>
          <w:sz w:val="19"/>
        </w:rPr>
        <w:t> </w:t>
      </w:r>
      <w:r>
        <w:rPr>
          <w:sz w:val="19"/>
        </w:rPr>
        <w:t>2013</w:t>
      </w:r>
      <w:r>
        <w:rPr>
          <w:i/>
          <w:sz w:val="19"/>
        </w:rPr>
        <w:t>.</w:t>
      </w:r>
    </w:p>
    <w:p>
      <w:pPr>
        <w:pStyle w:val="BodyText"/>
        <w:spacing w:before="5"/>
        <w:rPr>
          <w:i/>
          <w:sz w:val="18"/>
        </w:rPr>
      </w:pPr>
    </w:p>
    <w:p>
      <w:pPr>
        <w:pStyle w:val="BodyText"/>
        <w:ind w:left="446"/>
      </w:pPr>
      <w:r>
        <w:rPr>
          <w:b/>
        </w:rPr>
        <w:t>Carney, M. ‘</w:t>
      </w:r>
      <w:r>
        <w:rPr/>
        <w:t>Monetary Policy after the Fall’. Eric J. Hanson Memorial Lecture. University of Alberta. 2013a</w:t>
      </w:r>
    </w:p>
    <w:p>
      <w:pPr>
        <w:pStyle w:val="BodyText"/>
        <w:spacing w:before="8"/>
        <w:rPr>
          <w:sz w:val="18"/>
        </w:rPr>
      </w:pPr>
    </w:p>
    <w:p>
      <w:pPr>
        <w:pStyle w:val="BodyText"/>
        <w:ind w:left="446"/>
      </w:pPr>
      <w:r>
        <w:rPr>
          <w:b/>
        </w:rPr>
        <w:t>Carney, N. </w:t>
      </w:r>
      <w:r>
        <w:rPr/>
        <w:t>Speech given at the East Midlands Conference Centre. 2013b.</w:t>
      </w:r>
    </w:p>
    <w:p>
      <w:pPr>
        <w:pStyle w:val="BodyText"/>
        <w:spacing w:before="8"/>
        <w:rPr>
          <w:sz w:val="18"/>
        </w:rPr>
      </w:pPr>
    </w:p>
    <w:p>
      <w:pPr>
        <w:pStyle w:val="BodyText"/>
        <w:ind w:left="446"/>
      </w:pPr>
      <w:r>
        <w:rPr>
          <w:b/>
        </w:rPr>
        <w:t>Chang,</w:t>
      </w:r>
      <w:r>
        <w:rPr>
          <w:b/>
          <w:spacing w:val="-9"/>
        </w:rPr>
        <w:t> </w:t>
      </w:r>
      <w:r>
        <w:rPr>
          <w:b/>
        </w:rPr>
        <w:t>B.Y</w:t>
      </w:r>
      <w:r>
        <w:rPr>
          <w:b/>
          <w:spacing w:val="-10"/>
        </w:rPr>
        <w:t> </w:t>
      </w:r>
      <w:r>
        <w:rPr>
          <w:b/>
        </w:rPr>
        <w:t>and</w:t>
      </w:r>
      <w:r>
        <w:rPr>
          <w:b/>
          <w:spacing w:val="-10"/>
        </w:rPr>
        <w:t> </w:t>
      </w:r>
      <w:r>
        <w:rPr>
          <w:b/>
        </w:rPr>
        <w:t>Fenou,</w:t>
      </w:r>
      <w:r>
        <w:rPr>
          <w:b/>
          <w:spacing w:val="-11"/>
        </w:rPr>
        <w:t> </w:t>
      </w:r>
      <w:r>
        <w:rPr>
          <w:b/>
        </w:rPr>
        <w:t>B.</w:t>
      </w:r>
      <w:r>
        <w:rPr>
          <w:b/>
          <w:spacing w:val="-8"/>
        </w:rPr>
        <w:t> </w:t>
      </w:r>
      <w:r>
        <w:rPr/>
        <w:t>‘Measuring</w:t>
      </w:r>
      <w:r>
        <w:rPr>
          <w:spacing w:val="-10"/>
        </w:rPr>
        <w:t> </w:t>
      </w:r>
      <w:r>
        <w:rPr/>
        <w:t>Uncertainty</w:t>
      </w:r>
      <w:r>
        <w:rPr>
          <w:spacing w:val="-9"/>
        </w:rPr>
        <w:t> </w:t>
      </w:r>
      <w:r>
        <w:rPr/>
        <w:t>in</w:t>
      </w:r>
      <w:r>
        <w:rPr>
          <w:spacing w:val="-10"/>
        </w:rPr>
        <w:t> </w:t>
      </w:r>
      <w:r>
        <w:rPr/>
        <w:t>Monetary</w:t>
      </w:r>
      <w:r>
        <w:rPr>
          <w:spacing w:val="-10"/>
        </w:rPr>
        <w:t> </w:t>
      </w:r>
      <w:r>
        <w:rPr/>
        <w:t>Policy</w:t>
      </w:r>
      <w:r>
        <w:rPr>
          <w:spacing w:val="-10"/>
        </w:rPr>
        <w:t> </w:t>
      </w:r>
      <w:r>
        <w:rPr/>
        <w:t>using</w:t>
      </w:r>
      <w:r>
        <w:rPr>
          <w:spacing w:val="-10"/>
        </w:rPr>
        <w:t> </w:t>
      </w:r>
      <w:r>
        <w:rPr/>
        <w:t>Implied</w:t>
      </w:r>
      <w:r>
        <w:rPr>
          <w:spacing w:val="-10"/>
        </w:rPr>
        <w:t> </w:t>
      </w:r>
      <w:r>
        <w:rPr/>
        <w:t>Volatility</w:t>
      </w:r>
      <w:r>
        <w:rPr>
          <w:spacing w:val="-10"/>
        </w:rPr>
        <w:t> </w:t>
      </w:r>
      <w:r>
        <w:rPr/>
        <w:t>and</w:t>
      </w:r>
      <w:r>
        <w:rPr>
          <w:spacing w:val="-10"/>
        </w:rPr>
        <w:t> </w:t>
      </w:r>
      <w:r>
        <w:rPr/>
        <w:t>realised Volatility’. Bank of Canada.</w:t>
      </w:r>
      <w:r>
        <w:rPr>
          <w:spacing w:val="-5"/>
        </w:rPr>
        <w:t> </w:t>
      </w:r>
      <w:r>
        <w:rPr/>
        <w:t>2013.</w:t>
      </w:r>
    </w:p>
    <w:p>
      <w:pPr>
        <w:pStyle w:val="BodyText"/>
        <w:spacing w:before="7"/>
        <w:rPr>
          <w:sz w:val="18"/>
        </w:rPr>
      </w:pPr>
    </w:p>
    <w:p>
      <w:pPr>
        <w:spacing w:line="237" w:lineRule="auto" w:before="0"/>
        <w:ind w:left="446" w:right="441" w:firstLine="0"/>
        <w:jc w:val="left"/>
        <w:rPr>
          <w:sz w:val="19"/>
        </w:rPr>
      </w:pPr>
      <w:r>
        <w:rPr>
          <w:b/>
          <w:sz w:val="19"/>
        </w:rPr>
        <w:t>Del</w:t>
      </w:r>
      <w:r>
        <w:rPr>
          <w:b/>
          <w:spacing w:val="-9"/>
          <w:sz w:val="19"/>
        </w:rPr>
        <w:t> </w:t>
      </w:r>
      <w:r>
        <w:rPr>
          <w:b/>
          <w:sz w:val="19"/>
        </w:rPr>
        <w:t>Negro,</w:t>
      </w:r>
      <w:r>
        <w:rPr>
          <w:b/>
          <w:spacing w:val="-8"/>
          <w:sz w:val="19"/>
        </w:rPr>
        <w:t> </w:t>
      </w:r>
      <w:r>
        <w:rPr>
          <w:b/>
          <w:sz w:val="19"/>
        </w:rPr>
        <w:t>M.</w:t>
      </w:r>
      <w:r>
        <w:rPr>
          <w:b/>
          <w:spacing w:val="-8"/>
          <w:sz w:val="19"/>
        </w:rPr>
        <w:t> </w:t>
      </w:r>
      <w:r>
        <w:rPr>
          <w:b/>
          <w:sz w:val="19"/>
        </w:rPr>
        <w:t>M.</w:t>
      </w:r>
      <w:r>
        <w:rPr>
          <w:b/>
          <w:spacing w:val="-7"/>
          <w:sz w:val="19"/>
        </w:rPr>
        <w:t> </w:t>
      </w:r>
      <w:r>
        <w:rPr>
          <w:b/>
          <w:sz w:val="19"/>
        </w:rPr>
        <w:t>Giannoni</w:t>
      </w:r>
      <w:r>
        <w:rPr>
          <w:b/>
          <w:spacing w:val="-8"/>
          <w:sz w:val="19"/>
        </w:rPr>
        <w:t> </w:t>
      </w:r>
      <w:r>
        <w:rPr>
          <w:b/>
          <w:sz w:val="19"/>
        </w:rPr>
        <w:t>and</w:t>
      </w:r>
      <w:r>
        <w:rPr>
          <w:b/>
          <w:spacing w:val="-9"/>
          <w:sz w:val="19"/>
        </w:rPr>
        <w:t> </w:t>
      </w:r>
      <w:r>
        <w:rPr>
          <w:b/>
          <w:sz w:val="19"/>
        </w:rPr>
        <w:t>C.</w:t>
      </w:r>
      <w:r>
        <w:rPr>
          <w:b/>
          <w:spacing w:val="-9"/>
          <w:sz w:val="19"/>
        </w:rPr>
        <w:t> </w:t>
      </w:r>
      <w:r>
        <w:rPr>
          <w:b/>
          <w:sz w:val="19"/>
        </w:rPr>
        <w:t>Patterson</w:t>
      </w:r>
      <w:r>
        <w:rPr>
          <w:sz w:val="19"/>
        </w:rPr>
        <w:t>.</w:t>
      </w:r>
      <w:r>
        <w:rPr>
          <w:spacing w:val="-9"/>
          <w:sz w:val="19"/>
        </w:rPr>
        <w:t> </w:t>
      </w:r>
      <w:r>
        <w:rPr>
          <w:sz w:val="19"/>
        </w:rPr>
        <w:t>`The</w:t>
      </w:r>
      <w:r>
        <w:rPr>
          <w:spacing w:val="-9"/>
          <w:sz w:val="19"/>
        </w:rPr>
        <w:t> </w:t>
      </w:r>
      <w:r>
        <w:rPr>
          <w:sz w:val="19"/>
        </w:rPr>
        <w:t>Forward</w:t>
      </w:r>
      <w:r>
        <w:rPr>
          <w:spacing w:val="-8"/>
          <w:sz w:val="19"/>
        </w:rPr>
        <w:t> </w:t>
      </w:r>
      <w:r>
        <w:rPr>
          <w:sz w:val="19"/>
        </w:rPr>
        <w:t>Guidance</w:t>
      </w:r>
      <w:r>
        <w:rPr>
          <w:spacing w:val="-8"/>
          <w:sz w:val="19"/>
        </w:rPr>
        <w:t> </w:t>
      </w:r>
      <w:r>
        <w:rPr>
          <w:sz w:val="19"/>
        </w:rPr>
        <w:t>Puzzle’.</w:t>
      </w:r>
      <w:r>
        <w:rPr>
          <w:spacing w:val="-9"/>
          <w:sz w:val="19"/>
        </w:rPr>
        <w:t> </w:t>
      </w:r>
      <w:r>
        <w:rPr>
          <w:sz w:val="19"/>
        </w:rPr>
        <w:t>Staff</w:t>
      </w:r>
      <w:r>
        <w:rPr>
          <w:spacing w:val="-8"/>
          <w:sz w:val="19"/>
        </w:rPr>
        <w:t> </w:t>
      </w:r>
      <w:r>
        <w:rPr>
          <w:sz w:val="19"/>
        </w:rPr>
        <w:t>Report</w:t>
      </w:r>
      <w:r>
        <w:rPr>
          <w:spacing w:val="-7"/>
          <w:sz w:val="19"/>
        </w:rPr>
        <w:t> </w:t>
      </w:r>
      <w:r>
        <w:rPr>
          <w:sz w:val="19"/>
        </w:rPr>
        <w:t>No</w:t>
      </w:r>
      <w:r>
        <w:rPr>
          <w:spacing w:val="-8"/>
          <w:sz w:val="19"/>
        </w:rPr>
        <w:t> </w:t>
      </w:r>
      <w:r>
        <w:rPr>
          <w:sz w:val="19"/>
        </w:rPr>
        <w:t>574.</w:t>
      </w:r>
      <w:r>
        <w:rPr>
          <w:spacing w:val="-8"/>
          <w:sz w:val="19"/>
        </w:rPr>
        <w:t> </w:t>
      </w:r>
      <w:r>
        <w:rPr>
          <w:sz w:val="19"/>
        </w:rPr>
        <w:t>May 2013.</w:t>
      </w:r>
    </w:p>
    <w:p>
      <w:pPr>
        <w:pStyle w:val="BodyText"/>
        <w:spacing w:before="7"/>
        <w:rPr>
          <w:sz w:val="18"/>
        </w:rPr>
      </w:pPr>
    </w:p>
    <w:p>
      <w:pPr>
        <w:spacing w:line="217" w:lineRule="exact" w:before="1"/>
        <w:ind w:left="446" w:right="0" w:firstLine="0"/>
        <w:jc w:val="left"/>
        <w:rPr>
          <w:sz w:val="19"/>
        </w:rPr>
      </w:pPr>
      <w:r>
        <w:rPr>
          <w:b/>
          <w:sz w:val="19"/>
        </w:rPr>
        <w:t>Eggertson, G.B. and M. Woodford. </w:t>
      </w:r>
      <w:r>
        <w:rPr>
          <w:sz w:val="19"/>
        </w:rPr>
        <w:t>‘ The Zero Bound on Interest Rates and Optimal Monetary Policy’.</w:t>
      </w:r>
    </w:p>
    <w:p>
      <w:pPr>
        <w:spacing w:line="217" w:lineRule="exact" w:before="0"/>
        <w:ind w:left="446" w:right="0" w:firstLine="0"/>
        <w:jc w:val="left"/>
        <w:rPr>
          <w:sz w:val="19"/>
        </w:rPr>
      </w:pPr>
      <w:r>
        <w:rPr>
          <w:i/>
          <w:sz w:val="19"/>
        </w:rPr>
        <w:t>Brookings Papers on Economic </w:t>
      </w:r>
      <w:r>
        <w:rPr>
          <w:sz w:val="19"/>
        </w:rPr>
        <w:t>Activity. Pp 139-211. 2003.</w:t>
      </w:r>
    </w:p>
    <w:p>
      <w:pPr>
        <w:pStyle w:val="BodyText"/>
        <w:spacing w:before="9"/>
        <w:rPr>
          <w:sz w:val="18"/>
        </w:rPr>
      </w:pPr>
    </w:p>
    <w:p>
      <w:pPr>
        <w:pStyle w:val="BodyText"/>
        <w:spacing w:line="237" w:lineRule="auto"/>
        <w:ind w:left="446" w:right="1330"/>
      </w:pPr>
      <w:r>
        <w:rPr>
          <w:b/>
        </w:rPr>
        <w:t>Gali, J</w:t>
      </w:r>
      <w:r>
        <w:rPr/>
        <w:t>. ‘Monetary Policy, Inflation and the Business Cycle: An Introduction to the New Keynesian Framework’. Princeton University Press.</w:t>
      </w:r>
    </w:p>
    <w:p>
      <w:pPr>
        <w:pStyle w:val="BodyText"/>
        <w:spacing w:before="9"/>
        <w:rPr>
          <w:sz w:val="18"/>
        </w:rPr>
      </w:pPr>
    </w:p>
    <w:p>
      <w:pPr>
        <w:spacing w:line="237" w:lineRule="auto" w:before="1"/>
        <w:ind w:left="446" w:right="1078" w:firstLine="0"/>
        <w:jc w:val="left"/>
        <w:rPr>
          <w:sz w:val="19"/>
        </w:rPr>
      </w:pPr>
      <w:r>
        <w:rPr>
          <w:b/>
          <w:sz w:val="19"/>
        </w:rPr>
        <w:t>Havranek, T. , R. Horvath, Z. Irsova and M. Rusnak </w:t>
      </w:r>
      <w:r>
        <w:rPr>
          <w:sz w:val="19"/>
        </w:rPr>
        <w:t>‘Cross-country Heterogeneity in Intertemporal Substitution’. William Davidson Institute Working Paper No 1056. August 2013.</w:t>
      </w:r>
    </w:p>
    <w:p>
      <w:pPr>
        <w:pStyle w:val="BodyText"/>
        <w:spacing w:before="11"/>
        <w:rPr>
          <w:sz w:val="18"/>
        </w:rPr>
      </w:pPr>
    </w:p>
    <w:p>
      <w:pPr>
        <w:spacing w:line="235" w:lineRule="auto" w:before="0"/>
        <w:ind w:left="446" w:right="441" w:firstLine="0"/>
        <w:jc w:val="left"/>
        <w:rPr>
          <w:sz w:val="19"/>
        </w:rPr>
      </w:pPr>
      <w:r>
        <w:rPr>
          <w:b/>
          <w:color w:val="323232"/>
          <w:sz w:val="19"/>
        </w:rPr>
        <w:t>Levine, P., J. Pearlman, G. Perendia and Bo Y</w:t>
      </w:r>
      <w:r>
        <w:rPr>
          <w:color w:val="323232"/>
          <w:sz w:val="19"/>
        </w:rPr>
        <w:t>, 2012. </w:t>
      </w:r>
      <w:r>
        <w:rPr>
          <w:sz w:val="19"/>
        </w:rPr>
        <w:t>"Endogenous Persistence in an estimated DSGE Model Under Imperfect Information," </w:t>
      </w:r>
      <w:r>
        <w:rPr>
          <w:i/>
          <w:sz w:val="19"/>
        </w:rPr>
        <w:t>Economic Journal</w:t>
      </w:r>
      <w:r>
        <w:rPr>
          <w:sz w:val="19"/>
        </w:rPr>
        <w:t>, </w:t>
      </w:r>
      <w:r>
        <w:rPr>
          <w:b/>
          <w:color w:val="323232"/>
          <w:sz w:val="19"/>
        </w:rPr>
        <w:t>122</w:t>
      </w:r>
      <w:r>
        <w:rPr>
          <w:color w:val="323232"/>
          <w:sz w:val="19"/>
        </w:rPr>
        <w:t>, pp 1287-1312, 2012.</w:t>
      </w:r>
    </w:p>
    <w:p>
      <w:pPr>
        <w:pStyle w:val="BodyText"/>
        <w:spacing w:before="1"/>
      </w:pPr>
    </w:p>
    <w:p>
      <w:pPr>
        <w:spacing w:line="237" w:lineRule="auto" w:before="0"/>
        <w:ind w:left="446" w:right="441" w:firstLine="0"/>
        <w:jc w:val="left"/>
        <w:rPr>
          <w:sz w:val="19"/>
        </w:rPr>
      </w:pPr>
      <w:r>
        <w:rPr>
          <w:b/>
          <w:sz w:val="19"/>
        </w:rPr>
        <w:t>Lucas, R.E. </w:t>
      </w:r>
      <w:r>
        <w:rPr>
          <w:sz w:val="19"/>
        </w:rPr>
        <w:t>‘Supply-side Economics: an Analytical Review”. </w:t>
      </w:r>
      <w:r>
        <w:rPr>
          <w:b/>
          <w:sz w:val="19"/>
        </w:rPr>
        <w:t>Oxford Economic Papers</w:t>
      </w:r>
      <w:r>
        <w:rPr>
          <w:sz w:val="19"/>
        </w:rPr>
        <w:t>. Vol. 42. Pp. 293- 316.</w:t>
      </w:r>
    </w:p>
    <w:p>
      <w:pPr>
        <w:pStyle w:val="BodyText"/>
        <w:spacing w:before="7"/>
        <w:rPr>
          <w:sz w:val="18"/>
        </w:rPr>
      </w:pPr>
    </w:p>
    <w:p>
      <w:pPr>
        <w:spacing w:before="1"/>
        <w:ind w:left="446" w:right="0" w:firstLine="0"/>
        <w:jc w:val="left"/>
        <w:rPr>
          <w:sz w:val="19"/>
        </w:rPr>
      </w:pPr>
      <w:r>
        <w:rPr>
          <w:b/>
          <w:sz w:val="19"/>
        </w:rPr>
        <w:t>Monetary Policy Committee. </w:t>
      </w:r>
      <w:r>
        <w:rPr>
          <w:sz w:val="19"/>
        </w:rPr>
        <w:t>‘Monetary Policy Trade-offs and Forward Guidance’. Bank of England. 2013a.</w:t>
      </w:r>
    </w:p>
    <w:p>
      <w:pPr>
        <w:pStyle w:val="BodyText"/>
        <w:spacing w:before="6"/>
        <w:rPr>
          <w:sz w:val="18"/>
        </w:rPr>
      </w:pPr>
    </w:p>
    <w:p>
      <w:pPr>
        <w:spacing w:before="0"/>
        <w:ind w:left="446" w:right="0" w:firstLine="0"/>
        <w:jc w:val="left"/>
        <w:rPr>
          <w:sz w:val="19"/>
        </w:rPr>
      </w:pPr>
      <w:r>
        <w:rPr>
          <w:b/>
          <w:sz w:val="19"/>
        </w:rPr>
        <w:t>Monetary Policy Committee. </w:t>
      </w:r>
      <w:r>
        <w:rPr>
          <w:sz w:val="19"/>
        </w:rPr>
        <w:t>‘November Minutes’. 2013b</w:t>
      </w:r>
    </w:p>
    <w:p>
      <w:pPr>
        <w:pStyle w:val="BodyText"/>
        <w:spacing w:before="6"/>
        <w:rPr>
          <w:sz w:val="18"/>
        </w:rPr>
      </w:pPr>
    </w:p>
    <w:p>
      <w:pPr>
        <w:spacing w:line="218" w:lineRule="exact" w:before="1"/>
        <w:ind w:left="446" w:right="0" w:firstLine="0"/>
        <w:jc w:val="left"/>
        <w:rPr>
          <w:i/>
          <w:sz w:val="19"/>
        </w:rPr>
      </w:pPr>
      <w:r>
        <w:rPr>
          <w:b/>
          <w:sz w:val="19"/>
        </w:rPr>
        <w:t>Phelps, E S. (1968). </w:t>
      </w:r>
      <w:r>
        <w:rPr>
          <w:sz w:val="19"/>
        </w:rPr>
        <w:t>"Money-Wage Dynamics and Labor Market Equilibrium". </w:t>
      </w:r>
      <w:r>
        <w:rPr>
          <w:i/>
          <w:sz w:val="19"/>
        </w:rPr>
        <w:t>Journal of Political Economy</w:t>
      </w:r>
    </w:p>
    <w:p>
      <w:pPr>
        <w:pStyle w:val="BodyText"/>
        <w:spacing w:line="218" w:lineRule="exact"/>
        <w:ind w:left="446"/>
      </w:pPr>
      <w:r>
        <w:rPr>
          <w:b/>
        </w:rPr>
        <w:t>76 </w:t>
      </w:r>
      <w:r>
        <w:rPr/>
        <w:t>(S4): 678–711.</w:t>
      </w:r>
    </w:p>
    <w:p>
      <w:pPr>
        <w:pStyle w:val="BodyText"/>
        <w:spacing w:before="6"/>
        <w:rPr>
          <w:sz w:val="18"/>
        </w:rPr>
      </w:pPr>
    </w:p>
    <w:p>
      <w:pPr>
        <w:pStyle w:val="BodyText"/>
        <w:ind w:left="446" w:right="441"/>
      </w:pPr>
      <w:r>
        <w:rPr>
          <w:b/>
        </w:rPr>
        <w:t>Phillips,</w:t>
      </w:r>
      <w:r>
        <w:rPr>
          <w:b/>
          <w:spacing w:val="-8"/>
        </w:rPr>
        <w:t> </w:t>
      </w:r>
      <w:r>
        <w:rPr>
          <w:b/>
        </w:rPr>
        <w:t>A.</w:t>
      </w:r>
      <w:r>
        <w:rPr>
          <w:b/>
          <w:spacing w:val="-8"/>
        </w:rPr>
        <w:t> </w:t>
      </w:r>
      <w:r>
        <w:rPr>
          <w:b/>
        </w:rPr>
        <w:t>W.</w:t>
      </w:r>
      <w:r>
        <w:rPr>
          <w:b/>
          <w:spacing w:val="-8"/>
        </w:rPr>
        <w:t> </w:t>
      </w:r>
      <w:r>
        <w:rPr/>
        <w:t>‘The</w:t>
      </w:r>
      <w:r>
        <w:rPr>
          <w:spacing w:val="-8"/>
        </w:rPr>
        <w:t> </w:t>
      </w:r>
      <w:r>
        <w:rPr/>
        <w:t>Relationship</w:t>
      </w:r>
      <w:r>
        <w:rPr>
          <w:spacing w:val="-9"/>
        </w:rPr>
        <w:t> </w:t>
      </w:r>
      <w:r>
        <w:rPr/>
        <w:t>between</w:t>
      </w:r>
      <w:r>
        <w:rPr>
          <w:spacing w:val="-10"/>
        </w:rPr>
        <w:t> </w:t>
      </w:r>
      <w:r>
        <w:rPr/>
        <w:t>Unemployment</w:t>
      </w:r>
      <w:r>
        <w:rPr>
          <w:spacing w:val="-8"/>
        </w:rPr>
        <w:t> </w:t>
      </w:r>
      <w:r>
        <w:rPr/>
        <w:t>and</w:t>
      </w:r>
      <w:r>
        <w:rPr>
          <w:spacing w:val="-8"/>
        </w:rPr>
        <w:t> </w:t>
      </w:r>
      <w:r>
        <w:rPr/>
        <w:t>the</w:t>
      </w:r>
      <w:r>
        <w:rPr>
          <w:spacing w:val="-9"/>
        </w:rPr>
        <w:t> </w:t>
      </w:r>
      <w:r>
        <w:rPr/>
        <w:t>Rate</w:t>
      </w:r>
      <w:r>
        <w:rPr>
          <w:spacing w:val="-7"/>
        </w:rPr>
        <w:t> </w:t>
      </w:r>
      <w:r>
        <w:rPr/>
        <w:t>of</w:t>
      </w:r>
      <w:r>
        <w:rPr>
          <w:spacing w:val="-8"/>
        </w:rPr>
        <w:t> </w:t>
      </w:r>
      <w:r>
        <w:rPr/>
        <w:t>Change</w:t>
      </w:r>
      <w:r>
        <w:rPr>
          <w:spacing w:val="-9"/>
        </w:rPr>
        <w:t> </w:t>
      </w:r>
      <w:r>
        <w:rPr/>
        <w:t>of</w:t>
      </w:r>
      <w:r>
        <w:rPr>
          <w:spacing w:val="-6"/>
        </w:rPr>
        <w:t> </w:t>
      </w:r>
      <w:r>
        <w:rPr/>
        <w:t>Money</w:t>
      </w:r>
      <w:r>
        <w:rPr>
          <w:spacing w:val="-7"/>
        </w:rPr>
        <w:t> </w:t>
      </w:r>
      <w:r>
        <w:rPr/>
        <w:t>Wages</w:t>
      </w:r>
      <w:r>
        <w:rPr>
          <w:spacing w:val="-8"/>
        </w:rPr>
        <w:t> </w:t>
      </w:r>
      <w:r>
        <w:rPr/>
        <w:t>in</w:t>
      </w:r>
      <w:r>
        <w:rPr>
          <w:spacing w:val="-8"/>
        </w:rPr>
        <w:t> </w:t>
      </w:r>
      <w:r>
        <w:rPr/>
        <w:t>the United Kingdom 1861-1957’. </w:t>
      </w:r>
      <w:r>
        <w:rPr>
          <w:i/>
        </w:rPr>
        <w:t>Economica </w:t>
      </w:r>
      <w:r>
        <w:rPr>
          <w:b/>
        </w:rPr>
        <w:t>25 </w:t>
      </w:r>
      <w:r>
        <w:rPr/>
        <w:t>pp 283–299,</w:t>
      </w:r>
      <w:r>
        <w:rPr>
          <w:spacing w:val="-13"/>
        </w:rPr>
        <w:t> </w:t>
      </w:r>
      <w:r>
        <w:rPr/>
        <w:t>1958.</w:t>
      </w:r>
    </w:p>
    <w:p>
      <w:pPr>
        <w:pStyle w:val="BodyText"/>
        <w:spacing w:before="5"/>
        <w:rPr>
          <w:sz w:val="18"/>
        </w:rPr>
      </w:pPr>
    </w:p>
    <w:p>
      <w:pPr>
        <w:spacing w:before="0"/>
        <w:ind w:left="446" w:right="1279" w:firstLine="0"/>
        <w:jc w:val="left"/>
        <w:rPr>
          <w:sz w:val="19"/>
        </w:rPr>
      </w:pPr>
      <w:r>
        <w:rPr>
          <w:b/>
          <w:sz w:val="19"/>
        </w:rPr>
        <w:t>Stone, R. and D. A. Rowe</w:t>
      </w:r>
      <w:r>
        <w:rPr>
          <w:sz w:val="19"/>
        </w:rPr>
        <w:t>. “Dyanmic Demand Functions: Some Econometric Results”. </w:t>
      </w:r>
      <w:r>
        <w:rPr>
          <w:i/>
          <w:sz w:val="19"/>
        </w:rPr>
        <w:t>Economic </w:t>
      </w:r>
      <w:r>
        <w:rPr>
          <w:i/>
          <w:sz w:val="19"/>
        </w:rPr>
        <w:t>Journal.</w:t>
      </w:r>
      <w:r>
        <w:rPr>
          <w:b/>
          <w:sz w:val="19"/>
        </w:rPr>
        <w:t>68. </w:t>
      </w:r>
      <w:r>
        <w:rPr>
          <w:sz w:val="19"/>
        </w:rPr>
        <w:t>pp 256-270. 1958.</w:t>
      </w:r>
    </w:p>
    <w:p>
      <w:pPr>
        <w:pStyle w:val="BodyText"/>
        <w:spacing w:before="5"/>
        <w:rPr>
          <w:sz w:val="18"/>
        </w:rPr>
      </w:pPr>
    </w:p>
    <w:p>
      <w:pPr>
        <w:pStyle w:val="BodyText"/>
        <w:spacing w:before="1"/>
        <w:ind w:left="446" w:hanging="1"/>
      </w:pPr>
      <w:r>
        <w:rPr>
          <w:b/>
        </w:rPr>
        <w:t>Weale,</w:t>
      </w:r>
      <w:r>
        <w:rPr>
          <w:b/>
          <w:spacing w:val="-11"/>
        </w:rPr>
        <w:t> </w:t>
      </w:r>
      <w:r>
        <w:rPr>
          <w:b/>
        </w:rPr>
        <w:t>M.R.</w:t>
      </w:r>
      <w:r>
        <w:rPr>
          <w:b/>
          <w:spacing w:val="-9"/>
        </w:rPr>
        <w:t> </w:t>
      </w:r>
      <w:r>
        <w:rPr/>
        <w:t>‘Monetary</w:t>
      </w:r>
      <w:r>
        <w:rPr>
          <w:spacing w:val="-9"/>
        </w:rPr>
        <w:t> </w:t>
      </w:r>
      <w:r>
        <w:rPr/>
        <w:t>Policy</w:t>
      </w:r>
      <w:r>
        <w:rPr>
          <w:spacing w:val="-10"/>
        </w:rPr>
        <w:t> </w:t>
      </w:r>
      <w:r>
        <w:rPr/>
        <w:t>and</w:t>
      </w:r>
      <w:r>
        <w:rPr>
          <w:spacing w:val="-11"/>
        </w:rPr>
        <w:t> </w:t>
      </w:r>
      <w:r>
        <w:rPr/>
        <w:t>Forward</w:t>
      </w:r>
      <w:r>
        <w:rPr>
          <w:spacing w:val="-11"/>
        </w:rPr>
        <w:t> </w:t>
      </w:r>
      <w:r>
        <w:rPr/>
        <w:t>Guidance’.</w:t>
      </w:r>
      <w:r>
        <w:rPr>
          <w:spacing w:val="-10"/>
        </w:rPr>
        <w:t> </w:t>
      </w:r>
      <w:r>
        <w:rPr/>
        <w:t>Speech</w:t>
      </w:r>
      <w:r>
        <w:rPr>
          <w:spacing w:val="-11"/>
        </w:rPr>
        <w:t> </w:t>
      </w:r>
      <w:r>
        <w:rPr/>
        <w:t>delivered</w:t>
      </w:r>
      <w:r>
        <w:rPr>
          <w:spacing w:val="-10"/>
        </w:rPr>
        <w:t> </w:t>
      </w:r>
      <w:r>
        <w:rPr/>
        <w:t>at</w:t>
      </w:r>
      <w:r>
        <w:rPr>
          <w:spacing w:val="-8"/>
        </w:rPr>
        <w:t> </w:t>
      </w:r>
      <w:r>
        <w:rPr/>
        <w:t>Quintin</w:t>
      </w:r>
      <w:r>
        <w:rPr>
          <w:spacing w:val="-10"/>
        </w:rPr>
        <w:t> </w:t>
      </w:r>
      <w:r>
        <w:rPr/>
        <w:t>Kynaston</w:t>
      </w:r>
      <w:r>
        <w:rPr>
          <w:spacing w:val="-10"/>
        </w:rPr>
        <w:t> </w:t>
      </w:r>
      <w:r>
        <w:rPr/>
        <w:t>Academy.</w:t>
      </w:r>
      <w:r>
        <w:rPr>
          <w:spacing w:val="-10"/>
        </w:rPr>
        <w:t> </w:t>
      </w:r>
      <w:r>
        <w:rPr/>
        <w:t>15</w:t>
      </w:r>
      <w:r>
        <w:rPr>
          <w:vertAlign w:val="superscript"/>
        </w:rPr>
        <w:t>th</w:t>
      </w:r>
      <w:r>
        <w:rPr>
          <w:vertAlign w:val="baseline"/>
        </w:rPr>
        <w:t> November</w:t>
      </w:r>
      <w:r>
        <w:rPr>
          <w:spacing w:val="-2"/>
          <w:vertAlign w:val="baseline"/>
        </w:rPr>
        <w:t> </w:t>
      </w:r>
      <w:r>
        <w:rPr>
          <w:vertAlign w:val="baseline"/>
        </w:rPr>
        <w:t>2013.</w:t>
      </w:r>
    </w:p>
    <w:p>
      <w:pPr>
        <w:spacing w:after="0"/>
        <w:sectPr>
          <w:pgSz w:w="12240" w:h="15840"/>
          <w:pgMar w:header="0" w:footer="1240" w:top="1440" w:bottom="1440" w:left="1140" w:right="1140"/>
        </w:sectPr>
      </w:pPr>
    </w:p>
    <w:p>
      <w:pPr>
        <w:pStyle w:val="Heading1"/>
      </w:pPr>
      <w:r>
        <w:rPr>
          <w:w w:val="105"/>
        </w:rPr>
        <w:t>Appendix</w:t>
      </w:r>
    </w:p>
    <w:p>
      <w:pPr>
        <w:pStyle w:val="BodyText"/>
        <w:spacing w:before="3"/>
        <w:rPr>
          <w:b/>
          <w:sz w:val="20"/>
        </w:rPr>
      </w:pPr>
    </w:p>
    <w:p>
      <w:pPr>
        <w:pStyle w:val="BodyText"/>
        <w:ind w:left="446"/>
      </w:pPr>
      <w:r>
        <w:rPr/>
        <w:t>The Standard Neo-Keynesian model (Gali, 2008) is made up of these simple equations:</w:t>
      </w:r>
    </w:p>
    <w:p>
      <w:pPr>
        <w:pStyle w:val="BodyText"/>
        <w:rPr>
          <w:sz w:val="20"/>
        </w:rPr>
      </w:pPr>
    </w:p>
    <w:p>
      <w:pPr>
        <w:pStyle w:val="ListParagraph"/>
        <w:numPr>
          <w:ilvl w:val="1"/>
          <w:numId w:val="1"/>
        </w:numPr>
        <w:tabs>
          <w:tab w:pos="1125" w:val="left" w:leader="none"/>
        </w:tabs>
        <w:spacing w:line="106" w:lineRule="exact" w:before="118" w:after="0"/>
        <w:ind w:left="1124" w:right="0" w:hanging="341"/>
        <w:jc w:val="left"/>
        <w:rPr>
          <w:i/>
          <w:sz w:val="13"/>
        </w:rPr>
      </w:pPr>
      <w:r>
        <w:rPr/>
        <w:pict>
          <v:rect style="position:absolute;margin-left:142.5pt;margin-top:12.576073pt;width:4.5pt;height:.599980pt;mso-position-horizontal-relative:page;mso-position-vertical-relative:paragraph;z-index:-251613184;mso-wrap-distance-left:0;mso-wrap-distance-right:0" filled="true" fillcolor="#000000" stroked="false">
            <v:fill type="solid"/>
            <w10:wrap type="topAndBottom"/>
          </v:rect>
        </w:pict>
      </w:r>
      <w:r>
        <w:rPr>
          <w:i/>
          <w:spacing w:val="-3"/>
          <w:w w:val="110"/>
          <w:sz w:val="19"/>
        </w:rPr>
        <w:t>y</w:t>
      </w:r>
      <w:r>
        <w:rPr>
          <w:i/>
          <w:spacing w:val="-3"/>
          <w:w w:val="110"/>
          <w:sz w:val="19"/>
          <w:vertAlign w:val="subscript"/>
        </w:rPr>
        <w:t>t</w:t>
      </w:r>
      <w:r>
        <w:rPr>
          <w:i/>
          <w:spacing w:val="17"/>
          <w:w w:val="110"/>
          <w:sz w:val="19"/>
          <w:vertAlign w:val="baseline"/>
        </w:rPr>
        <w:t> </w:t>
      </w:r>
      <w:r>
        <w:rPr>
          <w:i/>
          <w:spacing w:val="-11"/>
          <w:w w:val="155"/>
          <w:sz w:val="19"/>
          <w:vertAlign w:val="baseline"/>
        </w:rPr>
        <w:t>= - </w:t>
      </w:r>
      <w:r>
        <w:rPr>
          <w:i/>
          <w:w w:val="110"/>
          <w:sz w:val="19"/>
          <w:vertAlign w:val="superscript"/>
        </w:rPr>
        <w:t>1</w:t>
      </w:r>
      <w:r>
        <w:rPr>
          <w:i/>
          <w:spacing w:val="-8"/>
          <w:w w:val="110"/>
          <w:sz w:val="19"/>
          <w:vertAlign w:val="baseline"/>
        </w:rPr>
        <w:t> </w:t>
      </w:r>
      <w:r>
        <w:rPr>
          <w:i/>
          <w:w w:val="110"/>
          <w:position w:val="1"/>
          <w:sz w:val="19"/>
          <w:vertAlign w:val="baseline"/>
        </w:rPr>
        <w:t>(</w:t>
      </w:r>
      <w:r>
        <w:rPr>
          <w:i/>
          <w:w w:val="110"/>
          <w:sz w:val="19"/>
          <w:vertAlign w:val="baseline"/>
        </w:rPr>
        <w:t>i</w:t>
      </w:r>
      <w:r>
        <w:rPr>
          <w:i/>
          <w:w w:val="110"/>
          <w:sz w:val="19"/>
          <w:vertAlign w:val="subscript"/>
        </w:rPr>
        <w:t>t</w:t>
      </w:r>
      <w:r>
        <w:rPr>
          <w:i/>
          <w:spacing w:val="7"/>
          <w:w w:val="110"/>
          <w:sz w:val="19"/>
          <w:vertAlign w:val="baseline"/>
        </w:rPr>
        <w:t> </w:t>
      </w:r>
      <w:r>
        <w:rPr>
          <w:i/>
          <w:spacing w:val="-22"/>
          <w:w w:val="205"/>
          <w:sz w:val="19"/>
          <w:vertAlign w:val="baseline"/>
        </w:rPr>
        <w:t>- </w:t>
      </w:r>
      <w:r>
        <w:rPr>
          <w:i/>
          <w:w w:val="110"/>
          <w:sz w:val="19"/>
          <w:vertAlign w:val="baseline"/>
        </w:rPr>
        <w:t>E</w:t>
      </w:r>
      <w:r>
        <w:rPr>
          <w:i/>
          <w:w w:val="110"/>
          <w:sz w:val="19"/>
          <w:vertAlign w:val="subscript"/>
        </w:rPr>
        <w:t>t</w:t>
      </w:r>
      <w:r>
        <w:rPr>
          <w:i/>
          <w:w w:val="110"/>
          <w:sz w:val="19"/>
          <w:vertAlign w:val="baseline"/>
        </w:rPr>
        <w:t>兀</w:t>
      </w:r>
      <w:r>
        <w:rPr>
          <w:i/>
          <w:w w:val="110"/>
          <w:sz w:val="19"/>
          <w:vertAlign w:val="subscript"/>
        </w:rPr>
        <w:t>t+1</w:t>
      </w:r>
      <w:r>
        <w:rPr>
          <w:i/>
          <w:spacing w:val="-3"/>
          <w:w w:val="110"/>
          <w:position w:val="1"/>
          <w:sz w:val="19"/>
          <w:vertAlign w:val="baseline"/>
        </w:rPr>
        <w:t>) </w:t>
      </w:r>
      <w:r>
        <w:rPr>
          <w:i/>
          <w:spacing w:val="-9"/>
          <w:w w:val="135"/>
          <w:sz w:val="19"/>
          <w:vertAlign w:val="baseline"/>
        </w:rPr>
        <w:t>+ </w:t>
      </w:r>
      <w:r>
        <w:rPr>
          <w:i/>
          <w:w w:val="110"/>
          <w:sz w:val="19"/>
          <w:vertAlign w:val="baseline"/>
        </w:rPr>
        <w:t>E</w:t>
      </w:r>
      <w:r>
        <w:rPr>
          <w:i/>
          <w:w w:val="110"/>
          <w:sz w:val="19"/>
          <w:vertAlign w:val="subscript"/>
        </w:rPr>
        <w:t>t</w:t>
      </w:r>
      <w:r>
        <w:rPr>
          <w:i/>
          <w:w w:val="110"/>
          <w:sz w:val="19"/>
          <w:vertAlign w:val="baseline"/>
        </w:rPr>
        <w:t>y</w:t>
      </w:r>
      <w:r>
        <w:rPr>
          <w:i/>
          <w:w w:val="110"/>
          <w:sz w:val="19"/>
          <w:vertAlign w:val="subscript"/>
        </w:rPr>
        <w:t>t+1</w:t>
      </w:r>
      <w:r>
        <w:rPr>
          <w:i/>
          <w:spacing w:val="3"/>
          <w:w w:val="110"/>
          <w:sz w:val="19"/>
          <w:vertAlign w:val="baseline"/>
        </w:rPr>
        <w:t> </w:t>
      </w:r>
      <w:r>
        <w:rPr>
          <w:i/>
          <w:spacing w:val="-8"/>
          <w:w w:val="135"/>
          <w:sz w:val="19"/>
          <w:vertAlign w:val="baseline"/>
        </w:rPr>
        <w:t>+ </w:t>
      </w:r>
      <w:r>
        <w:rPr>
          <w:i/>
          <w:spacing w:val="5"/>
          <w:w w:val="110"/>
          <w:sz w:val="19"/>
          <w:vertAlign w:val="baseline"/>
        </w:rPr>
        <w:t>E</w:t>
      </w:r>
      <w:r>
        <w:rPr>
          <w:i/>
          <w:spacing w:val="5"/>
          <w:w w:val="110"/>
          <w:position w:val="7"/>
          <w:sz w:val="13"/>
          <w:vertAlign w:val="baseline"/>
        </w:rPr>
        <w:t>AD</w:t>
      </w:r>
    </w:p>
    <w:p>
      <w:pPr>
        <w:tabs>
          <w:tab w:pos="3917" w:val="left" w:leader="none"/>
        </w:tabs>
        <w:spacing w:line="110" w:lineRule="auto" w:before="0"/>
        <w:ind w:left="1710" w:right="0" w:firstLine="0"/>
        <w:jc w:val="left"/>
        <w:rPr>
          <w:rFonts w:ascii="Cambria"/>
          <w:i/>
          <w:sz w:val="13"/>
        </w:rPr>
      </w:pPr>
      <w:r>
        <w:rPr>
          <w:rFonts w:ascii="Cambria"/>
          <w:i/>
          <w:w w:val="115"/>
          <w:position w:val="-5"/>
          <w:sz w:val="13"/>
        </w:rPr>
        <w:t>(J</w:t>
        <w:tab/>
      </w:r>
      <w:r>
        <w:rPr>
          <w:rFonts w:ascii="Cambria"/>
          <w:i/>
          <w:w w:val="115"/>
          <w:sz w:val="13"/>
        </w:rPr>
        <w:t>t</w:t>
      </w:r>
    </w:p>
    <w:p>
      <w:pPr>
        <w:pStyle w:val="ListParagraph"/>
        <w:numPr>
          <w:ilvl w:val="1"/>
          <w:numId w:val="1"/>
        </w:numPr>
        <w:tabs>
          <w:tab w:pos="1125" w:val="left" w:leader="none"/>
        </w:tabs>
        <w:spacing w:line="240" w:lineRule="auto" w:before="7" w:after="0"/>
        <w:ind w:left="1124" w:right="0" w:hanging="341"/>
        <w:jc w:val="left"/>
        <w:rPr>
          <w:i/>
          <w:sz w:val="13"/>
        </w:rPr>
      </w:pPr>
      <w:r>
        <w:rPr/>
        <w:pict>
          <v:shape style="position:absolute;margin-left:214.679993pt;margin-top:5.730973pt;width:2.95pt;height:7.75pt;mso-position-horizontal-relative:page;mso-position-vertical-relative:paragraph;z-index:-252668928" type="#_x0000_t202" filled="false" stroked="false">
            <v:textbox inset="0,0,0,0">
              <w:txbxContent>
                <w:p>
                  <w:pPr>
                    <w:spacing w:before="2"/>
                    <w:ind w:left="0" w:right="0" w:firstLine="0"/>
                    <w:jc w:val="left"/>
                    <w:rPr>
                      <w:rFonts w:ascii="Cambria"/>
                      <w:i/>
                      <w:sz w:val="13"/>
                    </w:rPr>
                  </w:pPr>
                  <w:r>
                    <w:rPr>
                      <w:rFonts w:ascii="Cambria"/>
                      <w:i/>
                      <w:w w:val="129"/>
                      <w:sz w:val="13"/>
                    </w:rPr>
                    <w:t>t</w:t>
                  </w:r>
                </w:p>
              </w:txbxContent>
            </v:textbox>
            <w10:wrap type="none"/>
          </v:shape>
        </w:pict>
      </w:r>
      <w:r>
        <w:rPr>
          <w:i/>
          <w:w w:val="115"/>
          <w:sz w:val="19"/>
        </w:rPr>
        <w:t>兀</w:t>
      </w:r>
      <w:r>
        <w:rPr>
          <w:i/>
          <w:w w:val="115"/>
          <w:sz w:val="19"/>
          <w:vertAlign w:val="subscript"/>
        </w:rPr>
        <w:t>t</w:t>
      </w:r>
      <w:r>
        <w:rPr>
          <w:i/>
          <w:spacing w:val="4"/>
          <w:w w:val="115"/>
          <w:sz w:val="19"/>
          <w:vertAlign w:val="baseline"/>
        </w:rPr>
        <w:t> = </w:t>
      </w:r>
      <w:r>
        <w:rPr>
          <w:i/>
          <w:w w:val="115"/>
          <w:sz w:val="19"/>
          <w:vertAlign w:val="baseline"/>
        </w:rPr>
        <w:t>{J</w:t>
      </w:r>
      <w:r>
        <w:rPr>
          <w:i/>
          <w:w w:val="115"/>
          <w:position w:val="1"/>
          <w:sz w:val="19"/>
          <w:vertAlign w:val="baseline"/>
        </w:rPr>
        <w:t>(</w:t>
      </w:r>
      <w:r>
        <w:rPr>
          <w:i/>
          <w:w w:val="115"/>
          <w:sz w:val="19"/>
          <w:vertAlign w:val="baseline"/>
        </w:rPr>
        <w:t>E</w:t>
      </w:r>
      <w:r>
        <w:rPr>
          <w:i/>
          <w:w w:val="115"/>
          <w:sz w:val="19"/>
          <w:vertAlign w:val="subscript"/>
        </w:rPr>
        <w:t>t</w:t>
      </w:r>
      <w:r>
        <w:rPr>
          <w:i/>
          <w:w w:val="115"/>
          <w:sz w:val="19"/>
          <w:vertAlign w:val="baseline"/>
        </w:rPr>
        <w:t>兀</w:t>
      </w:r>
      <w:r>
        <w:rPr>
          <w:i/>
          <w:w w:val="115"/>
          <w:sz w:val="19"/>
          <w:vertAlign w:val="subscript"/>
        </w:rPr>
        <w:t>t+1</w:t>
      </w:r>
      <w:r>
        <w:rPr>
          <w:i/>
          <w:spacing w:val="-4"/>
          <w:w w:val="115"/>
          <w:position w:val="1"/>
          <w:sz w:val="19"/>
          <w:vertAlign w:val="baseline"/>
        </w:rPr>
        <w:t>) </w:t>
      </w:r>
      <w:r>
        <w:rPr>
          <w:i/>
          <w:spacing w:val="-5"/>
          <w:w w:val="115"/>
          <w:sz w:val="19"/>
          <w:vertAlign w:val="baseline"/>
        </w:rPr>
        <w:t>+ </w:t>
      </w:r>
      <w:r>
        <w:rPr>
          <w:i/>
          <w:w w:val="115"/>
          <w:sz w:val="19"/>
          <w:vertAlign w:val="baseline"/>
        </w:rPr>
        <w:t>κy</w:t>
      </w:r>
      <w:r>
        <w:rPr>
          <w:i/>
          <w:w w:val="115"/>
          <w:sz w:val="19"/>
          <w:vertAlign w:val="subscript"/>
        </w:rPr>
        <w:t>t</w:t>
      </w:r>
      <w:r>
        <w:rPr>
          <w:i/>
          <w:spacing w:val="-2"/>
          <w:w w:val="115"/>
          <w:sz w:val="19"/>
          <w:vertAlign w:val="baseline"/>
        </w:rPr>
        <w:t> + </w:t>
      </w:r>
      <w:r>
        <w:rPr>
          <w:i/>
          <w:spacing w:val="5"/>
          <w:w w:val="115"/>
          <w:sz w:val="19"/>
          <w:vertAlign w:val="baseline"/>
        </w:rPr>
        <w:t>E</w:t>
      </w:r>
      <w:r>
        <w:rPr>
          <w:i/>
          <w:spacing w:val="5"/>
          <w:w w:val="115"/>
          <w:position w:val="7"/>
          <w:sz w:val="13"/>
          <w:vertAlign w:val="baseline"/>
        </w:rPr>
        <w:t>AS</w:t>
      </w:r>
    </w:p>
    <w:p>
      <w:pPr>
        <w:pStyle w:val="ListParagraph"/>
        <w:numPr>
          <w:ilvl w:val="1"/>
          <w:numId w:val="1"/>
        </w:numPr>
        <w:tabs>
          <w:tab w:pos="1125" w:val="left" w:leader="none"/>
        </w:tabs>
        <w:spacing w:line="240" w:lineRule="auto" w:before="21" w:after="0"/>
        <w:ind w:left="1124" w:right="0" w:hanging="341"/>
        <w:jc w:val="left"/>
        <w:rPr>
          <w:i/>
          <w:sz w:val="13"/>
          <w:szCs w:val="13"/>
        </w:rPr>
      </w:pPr>
      <w:r>
        <w:rPr/>
        <w:pict>
          <v:shape style="position:absolute;margin-left:199.020004pt;margin-top:6.371251pt;width:2.95pt;height:7.75pt;mso-position-horizontal-relative:page;mso-position-vertical-relative:paragraph;z-index:-252667904" type="#_x0000_t202" filled="false" stroked="false">
            <v:textbox inset="0,0,0,0">
              <w:txbxContent>
                <w:p>
                  <w:pPr>
                    <w:spacing w:before="2"/>
                    <w:ind w:left="0" w:right="0" w:firstLine="0"/>
                    <w:jc w:val="left"/>
                    <w:rPr>
                      <w:rFonts w:ascii="Cambria"/>
                      <w:i/>
                      <w:sz w:val="13"/>
                    </w:rPr>
                  </w:pPr>
                  <w:r>
                    <w:rPr>
                      <w:rFonts w:ascii="Cambria"/>
                      <w:i/>
                      <w:w w:val="129"/>
                      <w:sz w:val="13"/>
                    </w:rPr>
                    <w:t>t</w:t>
                  </w:r>
                </w:p>
              </w:txbxContent>
            </v:textbox>
            <w10:wrap type="none"/>
          </v:shape>
        </w:pict>
      </w:r>
      <w:r>
        <w:rPr>
          <w:i/>
          <w:w w:val="120"/>
          <w:sz w:val="19"/>
          <w:szCs w:val="19"/>
        </w:rPr>
        <w:t>i</w:t>
      </w:r>
      <w:r>
        <w:rPr>
          <w:i/>
          <w:w w:val="120"/>
          <w:sz w:val="19"/>
          <w:szCs w:val="19"/>
          <w:vertAlign w:val="subscript"/>
        </w:rPr>
        <w:t>t</w:t>
      </w:r>
      <w:r>
        <w:rPr>
          <w:i/>
          <w:spacing w:val="3"/>
          <w:w w:val="120"/>
          <w:sz w:val="19"/>
          <w:szCs w:val="19"/>
          <w:vertAlign w:val="baseline"/>
        </w:rPr>
        <w:t> = </w:t>
      </w:r>
      <w:r>
        <w:rPr>
          <w:i/>
          <w:w w:val="120"/>
          <w:sz w:val="19"/>
          <w:szCs w:val="19"/>
          <w:vertAlign w:val="baseline"/>
        </w:rPr>
        <w:t>ϕ</w:t>
      </w:r>
      <w:r>
        <w:rPr>
          <w:i/>
          <w:spacing w:val="12"/>
          <w:w w:val="120"/>
          <w:position w:val="7"/>
          <w:sz w:val="13"/>
          <w:szCs w:val="13"/>
          <w:vertAlign w:val="baseline"/>
        </w:rPr>
        <w:t>如</w:t>
      </w:r>
      <w:r>
        <w:rPr>
          <w:i/>
          <w:w w:val="115"/>
          <w:sz w:val="19"/>
          <w:szCs w:val="19"/>
          <w:vertAlign w:val="baseline"/>
        </w:rPr>
        <w:t>兀</w:t>
      </w:r>
      <w:r>
        <w:rPr>
          <w:i/>
          <w:w w:val="120"/>
          <w:sz w:val="19"/>
          <w:szCs w:val="19"/>
          <w:vertAlign w:val="subscript"/>
        </w:rPr>
        <w:t>t</w:t>
      </w:r>
      <w:r>
        <w:rPr>
          <w:i/>
          <w:spacing w:val="-4"/>
          <w:w w:val="120"/>
          <w:sz w:val="19"/>
          <w:szCs w:val="19"/>
          <w:vertAlign w:val="baseline"/>
        </w:rPr>
        <w:t> + </w:t>
      </w:r>
      <w:r>
        <w:rPr>
          <w:i/>
          <w:spacing w:val="2"/>
          <w:w w:val="120"/>
          <w:sz w:val="19"/>
          <w:szCs w:val="19"/>
          <w:vertAlign w:val="baseline"/>
        </w:rPr>
        <w:t>ϕ</w:t>
      </w:r>
      <w:r>
        <w:rPr>
          <w:i/>
          <w:spacing w:val="2"/>
          <w:w w:val="120"/>
          <w:position w:val="7"/>
          <w:sz w:val="13"/>
          <w:szCs w:val="13"/>
          <w:vertAlign w:val="baseline"/>
        </w:rPr>
        <w:t>Y</w:t>
      </w:r>
      <w:r>
        <w:rPr>
          <w:i/>
          <w:spacing w:val="2"/>
          <w:w w:val="120"/>
          <w:sz w:val="19"/>
          <w:szCs w:val="19"/>
          <w:vertAlign w:val="baseline"/>
        </w:rPr>
        <w:t>y</w:t>
      </w:r>
      <w:r>
        <w:rPr>
          <w:i/>
          <w:spacing w:val="2"/>
          <w:w w:val="120"/>
          <w:sz w:val="19"/>
          <w:szCs w:val="19"/>
          <w:vertAlign w:val="subscript"/>
        </w:rPr>
        <w:t>t</w:t>
      </w:r>
      <w:r>
        <w:rPr>
          <w:i/>
          <w:spacing w:val="-4"/>
          <w:w w:val="120"/>
          <w:sz w:val="19"/>
          <w:szCs w:val="19"/>
          <w:vertAlign w:val="baseline"/>
        </w:rPr>
        <w:t> + </w:t>
      </w:r>
      <w:r>
        <w:rPr>
          <w:i/>
          <w:spacing w:val="3"/>
          <w:w w:val="120"/>
          <w:sz w:val="19"/>
          <w:szCs w:val="19"/>
          <w:vertAlign w:val="baseline"/>
        </w:rPr>
        <w:t>E</w:t>
      </w:r>
      <w:r>
        <w:rPr>
          <w:i/>
          <w:spacing w:val="3"/>
          <w:w w:val="120"/>
          <w:position w:val="7"/>
          <w:sz w:val="13"/>
          <w:szCs w:val="13"/>
          <w:vertAlign w:val="baseline"/>
        </w:rPr>
        <w:t>MP</w:t>
      </w:r>
    </w:p>
    <w:p>
      <w:pPr>
        <w:spacing w:line="127" w:lineRule="auto" w:before="67"/>
        <w:ind w:left="784" w:right="0" w:firstLine="0"/>
        <w:jc w:val="left"/>
        <w:rPr>
          <w:rFonts w:ascii="Cambria" w:hAnsi="Cambria" w:eastAsia="Cambria"/>
          <w:i/>
          <w:sz w:val="13"/>
        </w:rPr>
      </w:pPr>
      <w:r>
        <w:rPr/>
        <w:pict>
          <v:shape style="position:absolute;margin-left:143.820007pt;margin-top:10.748355pt;width:67.150pt;height:.1pt;mso-position-horizontal-relative:page;mso-position-vertical-relative:paragraph;z-index:251704320" coordorigin="2876,215" coordsize="1343,0" path="m2876,215l3713,215m3744,215l4219,215e" filled="false" stroked="true" strokeweight=".599980pt" strokecolor="#000000">
            <v:path arrowok="t"/>
            <v:stroke dashstyle="solid"/>
            <w10:wrap type="none"/>
          </v:shape>
        </w:pict>
      </w:r>
      <w:r>
        <w:rPr>
          <w:w w:val="120"/>
          <w:position w:val="-10"/>
          <w:sz w:val="19"/>
        </w:rPr>
        <w:t>Where</w:t>
      </w:r>
      <w:r>
        <w:rPr>
          <w:spacing w:val="-23"/>
          <w:w w:val="120"/>
          <w:position w:val="-10"/>
          <w:sz w:val="19"/>
        </w:rPr>
        <w:t> </w:t>
      </w:r>
      <w:r>
        <w:rPr>
          <w:rFonts w:ascii="Cambria" w:hAnsi="Cambria" w:eastAsia="Cambria"/>
          <w:i/>
          <w:spacing w:val="10"/>
          <w:w w:val="120"/>
          <w:position w:val="-10"/>
          <w:sz w:val="19"/>
        </w:rPr>
        <w:t>κ</w:t>
      </w:r>
      <w:r>
        <w:rPr>
          <w:rFonts w:ascii="Cambria" w:hAnsi="Cambria" w:eastAsia="Cambria"/>
          <w:i/>
          <w:spacing w:val="-9"/>
          <w:w w:val="120"/>
          <w:position w:val="-10"/>
          <w:sz w:val="19"/>
        </w:rPr>
        <w:t> = </w:t>
      </w:r>
      <w:r>
        <w:rPr>
          <w:rFonts w:ascii="Cambria" w:hAnsi="Cambria" w:eastAsia="Cambria"/>
          <w:i/>
          <w:w w:val="120"/>
          <w:sz w:val="13"/>
        </w:rPr>
        <w:t>(1-a)(1-a</w:t>
      </w:r>
      <w:r>
        <w:rPr>
          <w:rFonts w:ascii="Cambria" w:hAnsi="Cambria" w:eastAsia="Cambria"/>
          <w:i/>
          <w:spacing w:val="5"/>
          <w:w w:val="120"/>
          <w:sz w:val="13"/>
        </w:rPr>
        <w:t>叩) (</w:t>
      </w:r>
      <w:r>
        <w:rPr>
          <w:rFonts w:ascii="Cambria" w:hAnsi="Cambria" w:eastAsia="Cambria"/>
          <w:i/>
          <w:w w:val="120"/>
          <w:sz w:val="13"/>
        </w:rPr>
        <w:t>Q+(J)</w:t>
      </w:r>
    </w:p>
    <w:p>
      <w:pPr>
        <w:tabs>
          <w:tab w:pos="2603" w:val="left" w:leader="none"/>
        </w:tabs>
        <w:spacing w:before="2"/>
        <w:ind w:left="2108" w:right="0" w:firstLine="0"/>
        <w:jc w:val="left"/>
        <w:rPr>
          <w:rFonts w:ascii="Cambria"/>
          <w:i/>
          <w:sz w:val="13"/>
        </w:rPr>
      </w:pPr>
      <w:r>
        <w:rPr>
          <w:rFonts w:ascii="Cambria"/>
          <w:i/>
          <w:w w:val="125"/>
          <w:sz w:val="13"/>
        </w:rPr>
        <w:t>a</w:t>
        <w:tab/>
        <w:t>(1+Q0)</w:t>
      </w:r>
    </w:p>
    <w:p>
      <w:pPr>
        <w:pStyle w:val="BodyText"/>
        <w:spacing w:before="101"/>
        <w:ind w:left="784"/>
      </w:pPr>
      <w:r>
        <w:rPr/>
        <w:t>Equation 3 disappears in a model with an interest rate peg. The above model can then be written as</w:t>
      </w:r>
    </w:p>
    <w:p>
      <w:pPr>
        <w:pStyle w:val="BodyText"/>
        <w:spacing w:before="8"/>
        <w:rPr>
          <w:sz w:val="13"/>
        </w:rPr>
      </w:pPr>
    </w:p>
    <w:p>
      <w:pPr>
        <w:tabs>
          <w:tab w:pos="715" w:val="left" w:leader="none"/>
        </w:tabs>
        <w:spacing w:line="141" w:lineRule="exact" w:before="97"/>
        <w:ind w:left="0" w:right="146" w:firstLine="0"/>
        <w:jc w:val="center"/>
        <w:rPr>
          <w:rFonts w:ascii="Cambria"/>
          <w:i/>
          <w:sz w:val="13"/>
        </w:rPr>
      </w:pPr>
      <w:r>
        <w:rPr>
          <w:rFonts w:ascii="Cambria"/>
          <w:i/>
          <w:spacing w:val="-3"/>
          <w:w w:val="125"/>
          <w:position w:val="4"/>
          <w:sz w:val="19"/>
        </w:rPr>
        <w:t>y</w:t>
      </w:r>
      <w:r>
        <w:rPr>
          <w:rFonts w:ascii="Cambria"/>
          <w:i/>
          <w:spacing w:val="-3"/>
          <w:w w:val="125"/>
          <w:sz w:val="13"/>
        </w:rPr>
        <w:t>t</w:t>
        <w:tab/>
      </w:r>
      <w:r>
        <w:rPr>
          <w:rFonts w:ascii="Cambria"/>
          <w:i/>
          <w:w w:val="125"/>
          <w:position w:val="4"/>
          <w:sz w:val="19"/>
        </w:rPr>
        <w:t>y</w:t>
      </w:r>
      <w:r>
        <w:rPr>
          <w:rFonts w:ascii="Cambria"/>
          <w:i/>
          <w:w w:val="125"/>
          <w:sz w:val="13"/>
        </w:rPr>
        <w:t>t+1</w:t>
      </w:r>
    </w:p>
    <w:p>
      <w:pPr>
        <w:spacing w:after="0" w:line="141" w:lineRule="exact"/>
        <w:jc w:val="center"/>
        <w:rPr>
          <w:rFonts w:ascii="Cambria"/>
          <w:sz w:val="13"/>
        </w:rPr>
        <w:sectPr>
          <w:pgSz w:w="12240" w:h="15840"/>
          <w:pgMar w:header="0" w:footer="1240" w:top="1440" w:bottom="1440" w:left="1140" w:right="1140"/>
        </w:sectPr>
      </w:pPr>
    </w:p>
    <w:p>
      <w:pPr>
        <w:pStyle w:val="BodyText"/>
        <w:rPr>
          <w:rFonts w:ascii="Cambria"/>
          <w:i/>
          <w:sz w:val="20"/>
        </w:rPr>
      </w:pPr>
    </w:p>
    <w:p>
      <w:pPr>
        <w:pStyle w:val="BodyText"/>
        <w:spacing w:before="168"/>
        <w:ind w:left="446"/>
      </w:pPr>
      <w:r>
        <w:rPr/>
        <w:t>where</w:t>
      </w:r>
    </w:p>
    <w:p>
      <w:pPr>
        <w:pStyle w:val="BodyText"/>
        <w:spacing w:before="4"/>
        <w:rPr>
          <w:sz w:val="18"/>
        </w:rPr>
      </w:pPr>
    </w:p>
    <w:p>
      <w:pPr>
        <w:spacing w:line="104" w:lineRule="exact" w:before="0"/>
        <w:ind w:left="784" w:right="0" w:firstLine="0"/>
        <w:jc w:val="left"/>
        <w:rPr>
          <w:rFonts w:ascii="Cambria"/>
          <w:i/>
          <w:sz w:val="19"/>
        </w:rPr>
      </w:pPr>
      <w:r>
        <w:rPr>
          <w:rFonts w:ascii="Cambria"/>
          <w:i/>
          <w:w w:val="125"/>
          <w:sz w:val="19"/>
        </w:rPr>
        <w:t>A =</w:t>
      </w:r>
      <w:r>
        <w:rPr>
          <w:rFonts w:ascii="Cambria"/>
          <w:i/>
          <w:sz w:val="19"/>
        </w:rPr>
        <w:t> </w:t>
      </w:r>
      <w:r>
        <w:rPr>
          <w:rFonts w:ascii="Cambria"/>
          <w:i/>
          <w:w w:val="179"/>
          <w:sz w:val="19"/>
        </w:rPr>
        <w:t> </w:t>
      </w:r>
    </w:p>
    <w:p>
      <w:pPr>
        <w:pStyle w:val="BodyText"/>
        <w:rPr>
          <w:rFonts w:ascii="Cambria"/>
          <w:i/>
          <w:sz w:val="28"/>
        </w:rPr>
      </w:pPr>
      <w:r>
        <w:rPr/>
        <w:br w:type="column"/>
      </w:r>
      <w:r>
        <w:rPr>
          <w:rFonts w:ascii="Cambria"/>
          <w:i/>
          <w:sz w:val="28"/>
        </w:rPr>
      </w:r>
    </w:p>
    <w:p>
      <w:pPr>
        <w:pStyle w:val="BodyText"/>
        <w:spacing w:before="8"/>
        <w:rPr>
          <w:rFonts w:ascii="Cambria"/>
          <w:i/>
          <w:sz w:val="25"/>
        </w:rPr>
      </w:pPr>
    </w:p>
    <w:p>
      <w:pPr>
        <w:tabs>
          <w:tab w:pos="508" w:val="left" w:leader="none"/>
        </w:tabs>
        <w:spacing w:line="163" w:lineRule="auto" w:before="1"/>
        <w:ind w:left="-40" w:right="0" w:firstLine="0"/>
        <w:jc w:val="left"/>
        <w:rPr>
          <w:rFonts w:ascii="Cambria"/>
          <w:i/>
          <w:sz w:val="13"/>
        </w:rPr>
      </w:pPr>
      <w:r>
        <w:rPr>
          <w:rFonts w:ascii="Cambria"/>
          <w:i/>
          <w:w w:val="105"/>
          <w:position w:val="-10"/>
          <w:sz w:val="19"/>
        </w:rPr>
        <w:t>1</w:t>
        <w:tab/>
      </w:r>
      <w:r>
        <w:rPr>
          <w:rFonts w:ascii="Cambria"/>
          <w:i/>
          <w:w w:val="105"/>
          <w:sz w:val="13"/>
        </w:rPr>
        <w:t>1</w:t>
      </w:r>
    </w:p>
    <w:p>
      <w:pPr>
        <w:spacing w:line="102" w:lineRule="exact" w:before="0"/>
        <w:ind w:left="502" w:right="0" w:firstLine="0"/>
        <w:jc w:val="left"/>
        <w:rPr>
          <w:rFonts w:ascii="Cambria"/>
          <w:i/>
          <w:sz w:val="19"/>
        </w:rPr>
      </w:pPr>
      <w:r>
        <w:rPr/>
        <w:pict>
          <v:rect style="position:absolute;margin-left:145.440002pt;margin-top:-2.59524pt;width:4.5pt;height:.60004pt;mso-position-horizontal-relative:page;mso-position-vertical-relative:paragraph;z-index:-252674048" filled="true" fillcolor="#000000" stroked="false">
            <v:fill type="solid"/>
            <w10:wrap type="none"/>
          </v:rect>
        </w:pict>
      </w:r>
      <w:r>
        <w:rPr>
          <w:rFonts w:ascii="Cambria"/>
          <w:i/>
          <w:w w:val="110"/>
          <w:position w:val="8"/>
          <w:sz w:val="13"/>
        </w:rPr>
        <w:t>(J </w:t>
      </w:r>
      <w:r>
        <w:rPr>
          <w:rFonts w:ascii="Cambria"/>
          <w:i/>
          <w:w w:val="110"/>
          <w:position w:val="-4"/>
          <w:sz w:val="13"/>
        </w:rPr>
        <w:t>K</w:t>
      </w:r>
      <w:r>
        <w:rPr>
          <w:rFonts w:ascii="Cambria"/>
          <w:i/>
          <w:w w:val="110"/>
          <w:sz w:val="13"/>
        </w:rPr>
        <w:t> </w:t>
      </w:r>
      <w:r>
        <w:rPr>
          <w:w w:val="110"/>
          <w:sz w:val="19"/>
        </w:rPr>
        <w:t>, </w:t>
      </w:r>
      <w:r>
        <w:rPr>
          <w:rFonts w:ascii="Cambria"/>
          <w:i/>
          <w:w w:val="110"/>
          <w:sz w:val="19"/>
        </w:rPr>
        <w:t>B =</w:t>
      </w:r>
      <w:r>
        <w:rPr>
          <w:rFonts w:ascii="Cambria"/>
          <w:i/>
          <w:sz w:val="19"/>
        </w:rPr>
        <w:t> </w:t>
      </w:r>
      <w:r>
        <w:rPr>
          <w:rFonts w:ascii="Cambria"/>
          <w:i/>
          <w:w w:val="179"/>
          <w:sz w:val="19"/>
        </w:rPr>
        <w:t> </w:t>
      </w:r>
    </w:p>
    <w:p>
      <w:pPr>
        <w:pStyle w:val="BodyText"/>
        <w:rPr>
          <w:rFonts w:ascii="Cambria"/>
          <w:i/>
          <w:sz w:val="28"/>
        </w:rPr>
      </w:pPr>
      <w:r>
        <w:rPr/>
        <w:br w:type="column"/>
      </w:r>
      <w:r>
        <w:rPr>
          <w:rFonts w:ascii="Cambria"/>
          <w:i/>
          <w:sz w:val="28"/>
        </w:rPr>
      </w:r>
    </w:p>
    <w:p>
      <w:pPr>
        <w:pStyle w:val="BodyText"/>
        <w:spacing w:before="8"/>
        <w:rPr>
          <w:rFonts w:ascii="Cambria"/>
          <w:i/>
          <w:sz w:val="25"/>
        </w:rPr>
      </w:pPr>
    </w:p>
    <w:p>
      <w:pPr>
        <w:spacing w:line="163" w:lineRule="auto" w:before="1"/>
        <w:ind w:left="-40" w:right="0" w:firstLine="0"/>
        <w:jc w:val="left"/>
        <w:rPr>
          <w:rFonts w:ascii="Cambria"/>
          <w:i/>
          <w:sz w:val="13"/>
        </w:rPr>
      </w:pPr>
      <w:r>
        <w:rPr>
          <w:rFonts w:ascii="Cambria"/>
          <w:i/>
          <w:w w:val="215"/>
          <w:position w:val="-10"/>
          <w:sz w:val="19"/>
        </w:rPr>
        <w:t>-</w:t>
      </w:r>
      <w:r>
        <w:rPr>
          <w:rFonts w:ascii="Cambria"/>
          <w:i/>
          <w:spacing w:val="-55"/>
          <w:w w:val="215"/>
          <w:position w:val="-10"/>
          <w:sz w:val="19"/>
        </w:rPr>
        <w:t> </w:t>
      </w:r>
      <w:r>
        <w:rPr>
          <w:rFonts w:ascii="Cambria"/>
          <w:i/>
          <w:w w:val="130"/>
          <w:sz w:val="13"/>
        </w:rPr>
        <w:t>1</w:t>
      </w:r>
    </w:p>
    <w:p>
      <w:pPr>
        <w:spacing w:line="102" w:lineRule="exact" w:before="0"/>
        <w:ind w:left="132" w:right="0" w:firstLine="0"/>
        <w:jc w:val="left"/>
        <w:rPr>
          <w:rFonts w:ascii="Cambria"/>
          <w:i/>
          <w:sz w:val="19"/>
        </w:rPr>
      </w:pPr>
      <w:r>
        <w:rPr/>
        <w:pict>
          <v:rect style="position:absolute;margin-left:202.5pt;margin-top:-2.59524pt;width:4.5pt;height:.60004pt;mso-position-horizontal-relative:page;mso-position-vertical-relative:paragraph;z-index:-252672000" filled="true" fillcolor="#000000" stroked="false">
            <v:fill type="solid"/>
            <w10:wrap type="none"/>
          </v:rect>
        </w:pict>
      </w:r>
      <w:r>
        <w:rPr>
          <w:rFonts w:ascii="Cambria"/>
          <w:i/>
          <w:spacing w:val="2"/>
          <w:sz w:val="13"/>
        </w:rPr>
        <w:t>(J</w:t>
      </w:r>
      <w:r>
        <w:rPr>
          <w:rFonts w:ascii="Cambria"/>
          <w:i/>
          <w:w w:val="179"/>
          <w:position w:val="-7"/>
          <w:sz w:val="19"/>
        </w:rPr>
        <w:t> </w:t>
      </w:r>
    </w:p>
    <w:p>
      <w:pPr>
        <w:spacing w:line="237" w:lineRule="auto" w:before="0"/>
        <w:ind w:left="446" w:right="0" w:firstLine="0"/>
        <w:jc w:val="left"/>
        <w:rPr>
          <w:rFonts w:ascii="Cambria" w:eastAsia="Cambria"/>
          <w:i/>
          <w:sz w:val="19"/>
        </w:rPr>
      </w:pPr>
      <w:r>
        <w:rPr/>
        <w:br w:type="column"/>
      </w:r>
      <w:r>
        <w:rPr>
          <w:rFonts w:ascii="Cambria" w:eastAsia="Cambria"/>
          <w:i/>
          <w:w w:val="115"/>
          <w:sz w:val="19"/>
        </w:rPr>
        <w:t>[</w:t>
      </w:r>
      <w:r>
        <w:rPr>
          <w:rFonts w:ascii="Cambria" w:eastAsia="Cambria"/>
          <w:i/>
          <w:w w:val="115"/>
          <w:position w:val="-7"/>
          <w:sz w:val="19"/>
        </w:rPr>
        <w:t>兀</w:t>
      </w:r>
      <w:r>
        <w:rPr>
          <w:rFonts w:ascii="Cambria" w:eastAsia="Cambria"/>
          <w:i/>
          <w:w w:val="115"/>
          <w:position w:val="-11"/>
          <w:sz w:val="13"/>
        </w:rPr>
        <w:t>t</w:t>
      </w:r>
      <w:r>
        <w:rPr>
          <w:rFonts w:ascii="Cambria" w:eastAsia="Cambria"/>
          <w:i/>
          <w:w w:val="115"/>
          <w:sz w:val="19"/>
        </w:rPr>
        <w:t>] = A [</w:t>
      </w:r>
      <w:r>
        <w:rPr>
          <w:rFonts w:ascii="Cambria" w:eastAsia="Cambria"/>
          <w:i/>
          <w:w w:val="115"/>
          <w:position w:val="-7"/>
          <w:sz w:val="19"/>
        </w:rPr>
        <w:t>兀</w:t>
      </w:r>
      <w:r>
        <w:rPr>
          <w:rFonts w:ascii="Cambria" w:eastAsia="Cambria"/>
          <w:i/>
          <w:w w:val="115"/>
          <w:position w:val="-11"/>
          <w:sz w:val="13"/>
        </w:rPr>
        <w:t>t+1</w:t>
      </w:r>
      <w:r>
        <w:rPr>
          <w:rFonts w:ascii="Cambria" w:eastAsia="Cambria"/>
          <w:i/>
          <w:w w:val="115"/>
          <w:sz w:val="19"/>
        </w:rPr>
        <w:t>]+ Bi</w:t>
      </w:r>
      <w:r>
        <w:rPr>
          <w:rFonts w:ascii="Cambria" w:eastAsia="Cambria"/>
          <w:i/>
          <w:w w:val="115"/>
          <w:sz w:val="19"/>
          <w:vertAlign w:val="subscript"/>
        </w:rPr>
        <w:t>t</w:t>
      </w:r>
    </w:p>
    <w:p>
      <w:pPr>
        <w:spacing w:after="0" w:line="237" w:lineRule="auto"/>
        <w:jc w:val="left"/>
        <w:rPr>
          <w:rFonts w:ascii="Cambria" w:eastAsia="Cambria"/>
          <w:sz w:val="19"/>
        </w:rPr>
        <w:sectPr>
          <w:type w:val="continuous"/>
          <w:pgSz w:w="12240" w:h="15840"/>
          <w:pgMar w:top="1120" w:bottom="1440" w:left="1140" w:right="1140"/>
          <w:cols w:num="4" w:equalWidth="0">
            <w:col w:w="1226" w:space="40"/>
            <w:col w:w="1473" w:space="39"/>
            <w:col w:w="339" w:space="743"/>
            <w:col w:w="6100"/>
          </w:cols>
        </w:sectPr>
      </w:pPr>
    </w:p>
    <w:p>
      <w:pPr>
        <w:tabs>
          <w:tab w:pos="2738" w:val="left" w:leader="none"/>
        </w:tabs>
        <w:spacing w:line="187" w:lineRule="exact" w:before="55"/>
        <w:ind w:left="1228" w:right="0" w:firstLine="0"/>
        <w:jc w:val="left"/>
        <w:rPr>
          <w:rFonts w:ascii="Cambria" w:hAnsi="Cambria"/>
          <w:i/>
          <w:sz w:val="19"/>
        </w:rPr>
      </w:pPr>
      <w:r>
        <w:rPr/>
        <w:pict>
          <v:rect style="position:absolute;margin-left:154.080002pt;margin-top:8.776843pt;width:4.5pt;height:.66pt;mso-position-horizontal-relative:page;mso-position-vertical-relative:paragraph;z-index:-252673024" filled="true" fillcolor="#000000" stroked="false">
            <v:fill type="solid"/>
            <w10:wrap type="none"/>
          </v:rect>
        </w:pict>
      </w:r>
      <w:r>
        <w:rPr/>
        <w:pict>
          <v:rect style="position:absolute;margin-left:202.5pt;margin-top:8.776843pt;width:4.5pt;height:.66pt;mso-position-horizontal-relative:page;mso-position-vertical-relative:paragraph;z-index:-252670976" filled="true" fillcolor="#000000" stroked="false">
            <v:fill type="solid"/>
            <w10:wrap type="none"/>
          </v:rect>
        </w:pict>
      </w:r>
      <w:r>
        <w:rPr>
          <w:rFonts w:ascii="Cambria" w:hAnsi="Cambria"/>
          <w:i/>
          <w:w w:val="105"/>
          <w:sz w:val="19"/>
        </w:rPr>
        <w:t>κ     ({J</w:t>
      </w:r>
      <w:r>
        <w:rPr>
          <w:rFonts w:ascii="Cambria" w:hAnsi="Cambria"/>
          <w:i/>
          <w:spacing w:val="-29"/>
          <w:w w:val="105"/>
          <w:sz w:val="19"/>
        </w:rPr>
        <w:t> </w:t>
      </w:r>
      <w:r>
        <w:rPr>
          <w:rFonts w:ascii="Cambria" w:hAnsi="Cambria"/>
          <w:i/>
          <w:w w:val="130"/>
          <w:sz w:val="19"/>
        </w:rPr>
        <w:t>+ </w:t>
      </w:r>
      <w:r>
        <w:rPr>
          <w:rFonts w:ascii="Cambria" w:hAnsi="Cambria"/>
          <w:i/>
          <w:spacing w:val="23"/>
          <w:w w:val="130"/>
          <w:sz w:val="19"/>
        </w:rPr>
        <w:t> </w:t>
      </w:r>
      <w:r>
        <w:rPr>
          <w:rFonts w:ascii="Cambria" w:hAnsi="Cambria"/>
          <w:i/>
          <w:w w:val="105"/>
          <w:sz w:val="19"/>
        </w:rPr>
        <w:t>)</w:t>
        <w:tab/>
      </w:r>
      <w:r>
        <w:rPr>
          <w:rFonts w:ascii="Cambria" w:hAnsi="Cambria"/>
          <w:i/>
          <w:w w:val="210"/>
          <w:sz w:val="19"/>
        </w:rPr>
        <w:t>-</w:t>
      </w:r>
      <w:r>
        <w:rPr>
          <w:rFonts w:ascii="Cambria" w:hAnsi="Cambria"/>
          <w:i/>
          <w:spacing w:val="-46"/>
          <w:w w:val="210"/>
          <w:sz w:val="19"/>
        </w:rPr>
        <w:t> </w:t>
      </w:r>
      <w:r>
        <w:rPr>
          <w:rFonts w:ascii="Cambria" w:hAnsi="Cambria"/>
          <w:i/>
          <w:w w:val="105"/>
          <w:sz w:val="19"/>
          <w:vertAlign w:val="superscript"/>
        </w:rPr>
        <w:t>K</w:t>
      </w:r>
    </w:p>
    <w:p>
      <w:pPr>
        <w:tabs>
          <w:tab w:pos="2909" w:val="left" w:leader="none"/>
        </w:tabs>
        <w:spacing w:line="117" w:lineRule="exact" w:before="0"/>
        <w:ind w:left="1941" w:right="0" w:firstLine="0"/>
        <w:jc w:val="left"/>
        <w:rPr>
          <w:rFonts w:ascii="Cambria"/>
          <w:i/>
          <w:sz w:val="13"/>
        </w:rPr>
      </w:pPr>
      <w:r>
        <w:rPr>
          <w:rFonts w:ascii="Cambria"/>
          <w:i/>
          <w:sz w:val="13"/>
        </w:rPr>
        <w:t>(J</w:t>
        <w:tab/>
        <w:t>(J</w:t>
      </w:r>
    </w:p>
    <w:p>
      <w:pPr>
        <w:pStyle w:val="BodyText"/>
        <w:spacing w:line="352" w:lineRule="auto" w:before="75"/>
        <w:ind w:left="446" w:right="537"/>
      </w:pPr>
      <w:r>
        <w:rPr/>
        <w:t>The</w:t>
      </w:r>
      <w:r>
        <w:rPr>
          <w:spacing w:val="-9"/>
        </w:rPr>
        <w:t> </w:t>
      </w:r>
      <w:r>
        <w:rPr/>
        <w:t>solution</w:t>
      </w:r>
      <w:r>
        <w:rPr>
          <w:spacing w:val="-8"/>
        </w:rPr>
        <w:t> </w:t>
      </w:r>
      <w:r>
        <w:rPr/>
        <w:t>for</w:t>
      </w:r>
      <w:r>
        <w:rPr>
          <w:spacing w:val="-7"/>
        </w:rPr>
        <w:t> </w:t>
      </w:r>
      <w:r>
        <w:rPr/>
        <w:t>the</w:t>
      </w:r>
      <w:r>
        <w:rPr>
          <w:spacing w:val="-8"/>
        </w:rPr>
        <w:t> </w:t>
      </w:r>
      <w:r>
        <w:rPr/>
        <w:t>impact</w:t>
      </w:r>
      <w:r>
        <w:rPr>
          <w:spacing w:val="-9"/>
        </w:rPr>
        <w:t> </w:t>
      </w:r>
      <w:r>
        <w:rPr/>
        <w:t>multiplier,</w:t>
      </w:r>
      <w:r>
        <w:rPr>
          <w:spacing w:val="-6"/>
        </w:rPr>
        <w:t> </w:t>
      </w:r>
      <w:r>
        <w:rPr/>
        <w:t>under</w:t>
      </w:r>
      <w:r>
        <w:rPr>
          <w:spacing w:val="-8"/>
        </w:rPr>
        <w:t> </w:t>
      </w:r>
      <w:r>
        <w:rPr/>
        <w:t>the</w:t>
      </w:r>
      <w:r>
        <w:rPr>
          <w:spacing w:val="-7"/>
        </w:rPr>
        <w:t> </w:t>
      </w:r>
      <w:r>
        <w:rPr/>
        <w:t>assumption</w:t>
      </w:r>
      <w:r>
        <w:rPr>
          <w:spacing w:val="-8"/>
        </w:rPr>
        <w:t> </w:t>
      </w:r>
      <w:r>
        <w:rPr/>
        <w:t>that</w:t>
      </w:r>
      <w:r>
        <w:rPr>
          <w:spacing w:val="-7"/>
        </w:rPr>
        <w:t> </w:t>
      </w:r>
      <w:r>
        <w:rPr/>
        <w:t>people</w:t>
      </w:r>
      <w:r>
        <w:rPr>
          <w:spacing w:val="-8"/>
        </w:rPr>
        <w:t> </w:t>
      </w:r>
      <w:r>
        <w:rPr/>
        <w:t>know</w:t>
      </w:r>
      <w:r>
        <w:rPr>
          <w:spacing w:val="-9"/>
        </w:rPr>
        <w:t> </w:t>
      </w:r>
      <w:r>
        <w:rPr/>
        <w:t>ahead</w:t>
      </w:r>
      <w:r>
        <w:rPr>
          <w:spacing w:val="-7"/>
        </w:rPr>
        <w:t> </w:t>
      </w:r>
      <w:r>
        <w:rPr/>
        <w:t>of</w:t>
      </w:r>
      <w:r>
        <w:rPr>
          <w:spacing w:val="-8"/>
        </w:rPr>
        <w:t> </w:t>
      </w:r>
      <w:r>
        <w:rPr/>
        <w:t>time</w:t>
      </w:r>
      <w:r>
        <w:rPr>
          <w:spacing w:val="-8"/>
        </w:rPr>
        <w:t> </w:t>
      </w:r>
      <w:r>
        <w:rPr/>
        <w:t>when</w:t>
      </w:r>
      <w:r>
        <w:rPr>
          <w:spacing w:val="-9"/>
        </w:rPr>
        <w:t> </w:t>
      </w:r>
      <w:r>
        <w:rPr/>
        <w:t>the</w:t>
      </w:r>
      <w:r>
        <w:rPr>
          <w:spacing w:val="-8"/>
        </w:rPr>
        <w:t> </w:t>
      </w:r>
      <w:r>
        <w:rPr/>
        <w:t>peg will end (if it is deterministic)</w:t>
      </w:r>
      <w:r>
        <w:rPr>
          <w:spacing w:val="-5"/>
        </w:rPr>
        <w:t> </w:t>
      </w:r>
      <w:r>
        <w:rPr/>
        <w:t>is:</w:t>
      </w:r>
    </w:p>
    <w:p>
      <w:pPr>
        <w:tabs>
          <w:tab w:pos="9071" w:val="left" w:leader="none"/>
        </w:tabs>
        <w:spacing w:line="346" w:lineRule="exact" w:before="150"/>
        <w:ind w:left="3029" w:right="0" w:firstLine="0"/>
        <w:jc w:val="left"/>
        <w:rPr>
          <w:b/>
          <w:sz w:val="19"/>
        </w:rPr>
      </w:pPr>
      <w:r>
        <w:rPr/>
        <w:pict>
          <v:shape style="position:absolute;margin-left:211.919998pt;margin-top:18.729721pt;width:5.6pt;height:11.1pt;mso-position-horizontal-relative:page;mso-position-vertical-relative:paragraph;z-index:-252666880" type="#_x0000_t202" filled="false" stroked="false">
            <v:textbox inset="0,0,0,0">
              <w:txbxContent>
                <w:p>
                  <w:pPr>
                    <w:spacing w:line="221" w:lineRule="exact" w:before="0"/>
                    <w:ind w:left="0" w:right="0" w:firstLine="0"/>
                    <w:jc w:val="left"/>
                    <w:rPr>
                      <w:rFonts w:ascii="Cambria" w:eastAsia="Cambria"/>
                      <w:i/>
                      <w:sz w:val="19"/>
                    </w:rPr>
                  </w:pPr>
                  <w:r>
                    <w:rPr>
                      <w:rFonts w:ascii="Cambria" w:eastAsia="Cambria"/>
                      <w:i/>
                      <w:w w:val="89"/>
                      <w:sz w:val="19"/>
                    </w:rPr>
                    <w:t>兀</w:t>
                  </w:r>
                </w:p>
              </w:txbxContent>
            </v:textbox>
            <w10:wrap type="none"/>
          </v:shape>
        </w:pict>
      </w:r>
      <w:r>
        <w:rPr>
          <w:rFonts w:ascii="Cambria" w:hAnsi="Cambria"/>
          <w:i/>
          <w:spacing w:val="3"/>
          <w:w w:val="120"/>
          <w:sz w:val="19"/>
        </w:rPr>
        <w:t>[</w:t>
      </w:r>
      <w:r>
        <w:rPr>
          <w:rFonts w:ascii="Cambria" w:hAnsi="Cambria"/>
          <w:i/>
          <w:spacing w:val="3"/>
          <w:w w:val="120"/>
          <w:position w:val="15"/>
          <w:sz w:val="19"/>
        </w:rPr>
        <w:t>y</w:t>
      </w:r>
      <w:r>
        <w:rPr>
          <w:rFonts w:ascii="Cambria" w:hAnsi="Cambria"/>
          <w:i/>
          <w:spacing w:val="3"/>
          <w:w w:val="120"/>
          <w:position w:val="11"/>
          <w:sz w:val="13"/>
        </w:rPr>
        <w:t>1,T</w:t>
      </w:r>
      <w:r>
        <w:rPr>
          <w:rFonts w:ascii="Cambria" w:hAnsi="Cambria"/>
          <w:i/>
          <w:spacing w:val="3"/>
          <w:w w:val="120"/>
          <w:sz w:val="19"/>
        </w:rPr>
        <w:t>] </w:t>
      </w:r>
      <w:r>
        <w:rPr>
          <w:rFonts w:ascii="Cambria" w:hAnsi="Cambria"/>
          <w:i/>
          <w:w w:val="120"/>
          <w:sz w:val="19"/>
        </w:rPr>
        <w:t>= (l </w:t>
      </w:r>
      <w:r>
        <w:rPr>
          <w:rFonts w:ascii="Cambria" w:hAnsi="Cambria"/>
          <w:i/>
          <w:w w:val="205"/>
          <w:sz w:val="19"/>
        </w:rPr>
        <w:t>-</w:t>
      </w:r>
      <w:r>
        <w:rPr>
          <w:rFonts w:ascii="Cambria" w:hAnsi="Cambria"/>
          <w:i/>
          <w:spacing w:val="-72"/>
          <w:w w:val="205"/>
          <w:sz w:val="19"/>
        </w:rPr>
        <w:t> </w:t>
      </w:r>
      <w:r>
        <w:rPr>
          <w:rFonts w:ascii="Cambria" w:hAnsi="Cambria"/>
          <w:i/>
          <w:w w:val="120"/>
          <w:sz w:val="19"/>
        </w:rPr>
        <w:t>A)</w:t>
      </w:r>
      <w:r>
        <w:rPr>
          <w:rFonts w:ascii="Cambria" w:hAnsi="Cambria"/>
          <w:i/>
          <w:w w:val="120"/>
          <w:position w:val="7"/>
          <w:sz w:val="13"/>
        </w:rPr>
        <w:t>-1</w:t>
      </w:r>
      <w:r>
        <w:rPr>
          <w:rFonts w:ascii="Cambria" w:hAnsi="Cambria"/>
          <w:i/>
          <w:w w:val="120"/>
          <w:sz w:val="19"/>
        </w:rPr>
        <w:t>(l </w:t>
      </w:r>
      <w:r>
        <w:rPr>
          <w:rFonts w:ascii="Cambria" w:hAnsi="Cambria"/>
          <w:i/>
          <w:w w:val="205"/>
          <w:sz w:val="19"/>
        </w:rPr>
        <w:t>-</w:t>
      </w:r>
      <w:r>
        <w:rPr>
          <w:rFonts w:ascii="Cambria" w:hAnsi="Cambria"/>
          <w:i/>
          <w:spacing w:val="-46"/>
          <w:w w:val="205"/>
          <w:sz w:val="19"/>
        </w:rPr>
        <w:t> </w:t>
      </w:r>
      <w:r>
        <w:rPr>
          <w:rFonts w:ascii="Cambria" w:hAnsi="Cambria"/>
          <w:i/>
          <w:spacing w:val="3"/>
          <w:w w:val="115"/>
          <w:sz w:val="19"/>
        </w:rPr>
        <w:t>A</w:t>
      </w:r>
      <w:r>
        <w:rPr>
          <w:rFonts w:ascii="Cambria" w:hAnsi="Cambria"/>
          <w:i/>
          <w:spacing w:val="3"/>
          <w:w w:val="115"/>
          <w:position w:val="7"/>
          <w:sz w:val="13"/>
        </w:rPr>
        <w:t>T</w:t>
      </w:r>
      <w:r>
        <w:rPr>
          <w:rFonts w:ascii="Cambria" w:hAnsi="Cambria"/>
          <w:i/>
          <w:spacing w:val="3"/>
          <w:w w:val="115"/>
          <w:sz w:val="19"/>
        </w:rPr>
        <w:t>)Bi</w:t>
      </w:r>
      <w:r>
        <w:rPr>
          <w:rFonts w:ascii="Cambria" w:hAnsi="Cambria"/>
          <w:i/>
          <w:spacing w:val="3"/>
          <w:w w:val="115"/>
          <w:position w:val="7"/>
          <w:sz w:val="13"/>
        </w:rPr>
        <w:t>∗</w:t>
        <w:tab/>
      </w:r>
      <w:r>
        <w:rPr>
          <w:b/>
          <w:w w:val="120"/>
          <w:sz w:val="19"/>
        </w:rPr>
        <w:t>(1)</w:t>
      </w:r>
    </w:p>
    <w:p>
      <w:pPr>
        <w:spacing w:line="125" w:lineRule="exact" w:before="0"/>
        <w:ind w:left="3206" w:right="0" w:firstLine="0"/>
        <w:jc w:val="left"/>
        <w:rPr>
          <w:rFonts w:ascii="Cambria"/>
          <w:i/>
          <w:sz w:val="13"/>
        </w:rPr>
      </w:pPr>
      <w:r>
        <w:rPr>
          <w:rFonts w:ascii="Cambria"/>
          <w:i/>
          <w:w w:val="110"/>
          <w:sz w:val="13"/>
        </w:rPr>
        <w:t>1,T</w:t>
      </w:r>
    </w:p>
    <w:p>
      <w:pPr>
        <w:pStyle w:val="BodyText"/>
        <w:spacing w:line="343" w:lineRule="auto" w:before="76"/>
        <w:ind w:left="446" w:right="597"/>
      </w:pPr>
      <w:r>
        <w:rPr/>
        <w:t>From the above expression it becomes quite clear that the parameters in B, and hence </w:t>
      </w:r>
      <w:r>
        <w:rPr>
          <w:rFonts w:ascii="Symbol" w:hAnsi="Symbol"/>
        </w:rPr>
        <w:t></w:t>
      </w:r>
      <w:r>
        <w:rPr>
          <w:rFonts w:ascii="Times New Roman" w:hAnsi="Times New Roman"/>
        </w:rPr>
        <w:t> </w:t>
      </w:r>
      <w:r>
        <w:rPr/>
        <w:t>and </w:t>
      </w:r>
      <w:r>
        <w:rPr>
          <w:rFonts w:ascii="Cambria" w:hAnsi="Cambria"/>
          <w:i/>
        </w:rPr>
        <w:t>(J </w:t>
      </w:r>
      <w:r>
        <w:rPr/>
        <w:t>are crucial for the impact of an interest rate peg in the model.</w:t>
      </w:r>
    </w:p>
    <w:p>
      <w:pPr>
        <w:pStyle w:val="BodyText"/>
        <w:spacing w:before="5"/>
        <w:rPr>
          <w:sz w:val="28"/>
        </w:rPr>
      </w:pPr>
    </w:p>
    <w:p>
      <w:pPr>
        <w:pStyle w:val="BodyText"/>
        <w:spacing w:line="352" w:lineRule="auto"/>
        <w:ind w:left="446" w:right="441"/>
      </w:pPr>
      <w:r>
        <w:rPr/>
        <w:t>One</w:t>
      </w:r>
      <w:r>
        <w:rPr>
          <w:spacing w:val="-9"/>
        </w:rPr>
        <w:t> </w:t>
      </w:r>
      <w:r>
        <w:rPr/>
        <w:t>can</w:t>
      </w:r>
      <w:r>
        <w:rPr>
          <w:spacing w:val="-8"/>
        </w:rPr>
        <w:t> </w:t>
      </w:r>
      <w:r>
        <w:rPr/>
        <w:t>also</w:t>
      </w:r>
      <w:r>
        <w:rPr>
          <w:spacing w:val="-7"/>
        </w:rPr>
        <w:t> </w:t>
      </w:r>
      <w:r>
        <w:rPr/>
        <w:t>generate</w:t>
      </w:r>
      <w:r>
        <w:rPr>
          <w:spacing w:val="-8"/>
        </w:rPr>
        <w:t> </w:t>
      </w:r>
      <w:r>
        <w:rPr/>
        <w:t>impulse</w:t>
      </w:r>
      <w:r>
        <w:rPr>
          <w:spacing w:val="-8"/>
        </w:rPr>
        <w:t> </w:t>
      </w:r>
      <w:r>
        <w:rPr/>
        <w:t>responses</w:t>
      </w:r>
      <w:r>
        <w:rPr>
          <w:spacing w:val="-7"/>
        </w:rPr>
        <w:t> </w:t>
      </w:r>
      <w:r>
        <w:rPr/>
        <w:t>in</w:t>
      </w:r>
      <w:r>
        <w:rPr>
          <w:spacing w:val="-8"/>
        </w:rPr>
        <w:t> </w:t>
      </w:r>
      <w:r>
        <w:rPr/>
        <w:t>this</w:t>
      </w:r>
      <w:r>
        <w:rPr>
          <w:spacing w:val="-8"/>
        </w:rPr>
        <w:t> </w:t>
      </w:r>
      <w:r>
        <w:rPr/>
        <w:t>model,</w:t>
      </w:r>
      <w:r>
        <w:rPr>
          <w:spacing w:val="-7"/>
        </w:rPr>
        <w:t> </w:t>
      </w:r>
      <w:r>
        <w:rPr/>
        <w:t>following</w:t>
      </w:r>
      <w:r>
        <w:rPr>
          <w:spacing w:val="-8"/>
        </w:rPr>
        <w:t> </w:t>
      </w:r>
      <w:r>
        <w:rPr/>
        <w:t>the</w:t>
      </w:r>
      <w:r>
        <w:rPr>
          <w:spacing w:val="-8"/>
        </w:rPr>
        <w:t> </w:t>
      </w:r>
      <w:r>
        <w:rPr/>
        <w:t>approach</w:t>
      </w:r>
      <w:r>
        <w:rPr>
          <w:spacing w:val="-9"/>
        </w:rPr>
        <w:t> </w:t>
      </w:r>
      <w:r>
        <w:rPr/>
        <w:t>in</w:t>
      </w:r>
      <w:r>
        <w:rPr>
          <w:spacing w:val="-8"/>
        </w:rPr>
        <w:t> </w:t>
      </w:r>
      <w:r>
        <w:rPr/>
        <w:t>Blake</w:t>
      </w:r>
      <w:r>
        <w:rPr>
          <w:spacing w:val="-8"/>
        </w:rPr>
        <w:t> </w:t>
      </w:r>
      <w:r>
        <w:rPr/>
        <w:t>(2013).</w:t>
      </w:r>
      <w:r>
        <w:rPr>
          <w:spacing w:val="-7"/>
        </w:rPr>
        <w:t> </w:t>
      </w:r>
      <w:r>
        <w:rPr/>
        <w:t>This</w:t>
      </w:r>
      <w:r>
        <w:rPr>
          <w:spacing w:val="-8"/>
        </w:rPr>
        <w:t> </w:t>
      </w:r>
      <w:r>
        <w:rPr/>
        <w:t>can</w:t>
      </w:r>
      <w:r>
        <w:rPr>
          <w:spacing w:val="-8"/>
        </w:rPr>
        <w:t> </w:t>
      </w:r>
      <w:r>
        <w:rPr/>
        <w:t>be done</w:t>
      </w:r>
      <w:r>
        <w:rPr>
          <w:spacing w:val="-4"/>
        </w:rPr>
        <w:t> </w:t>
      </w:r>
      <w:r>
        <w:rPr/>
        <w:t>by</w:t>
      </w:r>
      <w:r>
        <w:rPr>
          <w:spacing w:val="-3"/>
        </w:rPr>
        <w:t> </w:t>
      </w:r>
      <w:r>
        <w:rPr/>
        <w:t>subtracting</w:t>
      </w:r>
      <w:r>
        <w:rPr>
          <w:spacing w:val="-4"/>
        </w:rPr>
        <w:t> </w:t>
      </w:r>
      <w:r>
        <w:rPr/>
        <w:t>the</w:t>
      </w:r>
      <w:r>
        <w:rPr>
          <w:spacing w:val="-3"/>
        </w:rPr>
        <w:t> </w:t>
      </w:r>
      <w:r>
        <w:rPr/>
        <w:t>change</w:t>
      </w:r>
      <w:r>
        <w:rPr>
          <w:spacing w:val="-3"/>
        </w:rPr>
        <w:t> </w:t>
      </w:r>
      <w:r>
        <w:rPr/>
        <w:t>in</w:t>
      </w:r>
      <w:r>
        <w:rPr>
          <w:spacing w:val="-4"/>
        </w:rPr>
        <w:t> </w:t>
      </w:r>
      <w:r>
        <w:rPr/>
        <w:t>the</w:t>
      </w:r>
      <w:r>
        <w:rPr>
          <w:spacing w:val="-3"/>
        </w:rPr>
        <w:t> </w:t>
      </w:r>
      <w:r>
        <w:rPr/>
        <w:t>multiplier</w:t>
      </w:r>
      <w:r>
        <w:rPr>
          <w:spacing w:val="-3"/>
        </w:rPr>
        <w:t> </w:t>
      </w:r>
      <w:r>
        <w:rPr/>
        <w:t>the</w:t>
      </w:r>
      <w:r>
        <w:rPr>
          <w:spacing w:val="-3"/>
        </w:rPr>
        <w:t> </w:t>
      </w:r>
      <w:r>
        <w:rPr/>
        <w:t>further</w:t>
      </w:r>
      <w:r>
        <w:rPr>
          <w:spacing w:val="-3"/>
        </w:rPr>
        <w:t> </w:t>
      </w:r>
      <w:r>
        <w:rPr/>
        <w:t>one</w:t>
      </w:r>
      <w:r>
        <w:rPr>
          <w:spacing w:val="-3"/>
        </w:rPr>
        <w:t> </w:t>
      </w:r>
      <w:r>
        <w:rPr/>
        <w:t>goes</w:t>
      </w:r>
      <w:r>
        <w:rPr>
          <w:spacing w:val="-1"/>
        </w:rPr>
        <w:t> </w:t>
      </w:r>
      <w:r>
        <w:rPr/>
        <w:t>out</w:t>
      </w:r>
      <w:r>
        <w:rPr>
          <w:spacing w:val="-3"/>
        </w:rPr>
        <w:t> </w:t>
      </w:r>
      <w:r>
        <w:rPr/>
        <w:t>each</w:t>
      </w:r>
      <w:r>
        <w:rPr>
          <w:spacing w:val="-3"/>
        </w:rPr>
        <w:t> </w:t>
      </w:r>
      <w:r>
        <w:rPr/>
        <w:t>period:</w:t>
      </w:r>
    </w:p>
    <w:p>
      <w:pPr>
        <w:tabs>
          <w:tab w:pos="9032" w:val="left" w:leader="none"/>
        </w:tabs>
        <w:spacing w:line="346" w:lineRule="exact" w:before="150"/>
        <w:ind w:left="3156" w:right="0" w:firstLine="0"/>
        <w:jc w:val="left"/>
        <w:rPr>
          <w:b/>
          <w:sz w:val="19"/>
        </w:rPr>
      </w:pPr>
      <w:r>
        <w:rPr/>
        <w:pict>
          <v:shape style="position:absolute;margin-left:218.279999pt;margin-top:18.729115pt;width:27.65pt;height:11.1pt;mso-position-horizontal-relative:page;mso-position-vertical-relative:paragraph;z-index:-252665856" type="#_x0000_t202" filled="false" stroked="false">
            <v:textbox inset="0,0,0,0">
              <w:txbxContent>
                <w:p>
                  <w:pPr>
                    <w:spacing w:line="221" w:lineRule="exact" w:before="0"/>
                    <w:ind w:left="0" w:right="0" w:firstLine="0"/>
                    <w:jc w:val="left"/>
                    <w:rPr>
                      <w:rFonts w:ascii="Cambria" w:eastAsia="Cambria"/>
                      <w:i/>
                      <w:sz w:val="19"/>
                    </w:rPr>
                  </w:pPr>
                  <w:r>
                    <w:rPr>
                      <w:rFonts w:ascii="Cambria" w:eastAsia="Cambria"/>
                      <w:i/>
                      <w:spacing w:val="1"/>
                      <w:w w:val="110"/>
                      <w:sz w:val="19"/>
                    </w:rPr>
                    <w:t>兀 </w:t>
                  </w:r>
                  <w:r>
                    <w:rPr>
                      <w:rFonts w:ascii="Cambria" w:eastAsia="Cambria"/>
                      <w:i/>
                      <w:w w:val="120"/>
                      <w:sz w:val="19"/>
                    </w:rPr>
                    <w:t>- </w:t>
                  </w:r>
                  <w:r>
                    <w:rPr>
                      <w:rFonts w:ascii="Cambria" w:eastAsia="Cambria"/>
                      <w:i/>
                      <w:spacing w:val="-168"/>
                      <w:w w:val="120"/>
                      <w:sz w:val="19"/>
                    </w:rPr>
                    <w:t>兀</w:t>
                  </w:r>
                </w:p>
              </w:txbxContent>
            </v:textbox>
            <w10:wrap type="none"/>
          </v:shape>
        </w:pict>
      </w:r>
      <w:r>
        <w:rPr>
          <w:rFonts w:ascii="Cambria" w:hAnsi="Cambria"/>
          <w:i/>
          <w:spacing w:val="5"/>
          <w:w w:val="106"/>
          <w:sz w:val="19"/>
        </w:rPr>
        <w:t>[</w:t>
      </w:r>
      <w:r>
        <w:rPr>
          <w:rFonts w:ascii="Cambria" w:hAnsi="Cambria"/>
          <w:i/>
          <w:spacing w:val="-10"/>
          <w:w w:val="120"/>
          <w:position w:val="15"/>
          <w:sz w:val="19"/>
        </w:rPr>
        <w:t>y</w:t>
      </w:r>
      <w:r>
        <w:rPr>
          <w:rFonts w:ascii="Cambria" w:hAnsi="Cambria"/>
          <w:i/>
          <w:w w:val="109"/>
          <w:position w:val="11"/>
          <w:sz w:val="13"/>
        </w:rPr>
        <w:t>1,T</w:t>
      </w:r>
      <w:r>
        <w:rPr>
          <w:rFonts w:ascii="Cambria" w:hAnsi="Cambria"/>
          <w:i/>
          <w:spacing w:val="-7"/>
          <w:position w:val="11"/>
          <w:sz w:val="13"/>
        </w:rPr>
        <w:t> </w:t>
      </w:r>
      <w:r>
        <w:rPr>
          <w:rFonts w:ascii="Cambria" w:hAnsi="Cambria"/>
          <w:i/>
          <w:spacing w:val="-1"/>
          <w:w w:val="166"/>
          <w:position w:val="15"/>
          <w:sz w:val="19"/>
        </w:rPr>
        <w:t>-</w:t>
      </w:r>
      <w:r>
        <w:rPr>
          <w:rFonts w:ascii="Cambria" w:hAnsi="Cambria"/>
          <w:i/>
          <w:spacing w:val="-10"/>
          <w:w w:val="166"/>
          <w:position w:val="15"/>
          <w:sz w:val="19"/>
        </w:rPr>
        <w:t>y</w:t>
      </w:r>
      <w:r>
        <w:rPr>
          <w:rFonts w:ascii="Cambria" w:hAnsi="Cambria"/>
          <w:i/>
          <w:w w:val="109"/>
          <w:position w:val="11"/>
          <w:sz w:val="13"/>
        </w:rPr>
        <w:t>1</w:t>
      </w:r>
      <w:r>
        <w:rPr>
          <w:rFonts w:ascii="Cambria" w:hAnsi="Cambria"/>
          <w:i/>
          <w:spacing w:val="-1"/>
          <w:w w:val="109"/>
          <w:position w:val="11"/>
          <w:sz w:val="13"/>
        </w:rPr>
        <w:t>,</w:t>
      </w:r>
      <w:r>
        <w:rPr>
          <w:rFonts w:ascii="Cambria" w:hAnsi="Cambria"/>
          <w:i/>
          <w:spacing w:val="2"/>
          <w:w w:val="108"/>
          <w:position w:val="11"/>
          <w:sz w:val="13"/>
        </w:rPr>
        <w:t>T</w:t>
      </w:r>
      <w:r>
        <w:rPr>
          <w:rFonts w:ascii="Cambria" w:hAnsi="Cambria"/>
          <w:i/>
          <w:spacing w:val="-1"/>
          <w:w w:val="231"/>
          <w:position w:val="11"/>
          <w:sz w:val="13"/>
        </w:rPr>
        <w:t>-</w:t>
      </w:r>
      <w:r>
        <w:rPr>
          <w:rFonts w:ascii="Cambria" w:hAnsi="Cambria"/>
          <w:i/>
          <w:w w:val="111"/>
          <w:position w:val="11"/>
          <w:sz w:val="13"/>
        </w:rPr>
        <w:t>1</w:t>
      </w:r>
      <w:r>
        <w:rPr>
          <w:rFonts w:ascii="Cambria" w:hAnsi="Cambria"/>
          <w:i/>
          <w:spacing w:val="-14"/>
          <w:position w:val="11"/>
          <w:sz w:val="13"/>
        </w:rPr>
        <w:t> </w:t>
      </w:r>
      <w:r>
        <w:rPr>
          <w:rFonts w:ascii="Cambria" w:hAnsi="Cambria"/>
          <w:i/>
          <w:spacing w:val="9"/>
          <w:w w:val="127"/>
          <w:sz w:val="19"/>
        </w:rPr>
        <w:t>]</w:t>
      </w:r>
      <w:r>
        <w:rPr>
          <w:rFonts w:ascii="Cambria" w:hAnsi="Cambria"/>
          <w:i/>
          <w:sz w:val="19"/>
        </w:rPr>
        <w:t> </w:t>
      </w:r>
      <w:r>
        <w:rPr>
          <w:rFonts w:ascii="Cambria" w:hAnsi="Cambria"/>
          <w:i/>
          <w:w w:val="127"/>
          <w:sz w:val="19"/>
        </w:rPr>
        <w:t>=</w:t>
      </w:r>
      <w:r>
        <w:rPr>
          <w:rFonts w:ascii="Cambria" w:hAnsi="Cambria"/>
          <w:i/>
          <w:spacing w:val="10"/>
          <w:sz w:val="19"/>
        </w:rPr>
        <w:t> </w:t>
      </w:r>
      <w:r>
        <w:rPr>
          <w:rFonts w:ascii="Cambria" w:hAnsi="Cambria"/>
          <w:i/>
          <w:spacing w:val="-2"/>
          <w:w w:val="106"/>
          <w:sz w:val="19"/>
        </w:rPr>
        <w:t>A</w:t>
      </w:r>
      <w:r>
        <w:rPr>
          <w:rFonts w:ascii="Cambria" w:hAnsi="Cambria"/>
          <w:i/>
          <w:spacing w:val="2"/>
          <w:w w:val="152"/>
          <w:position w:val="7"/>
          <w:sz w:val="13"/>
        </w:rPr>
        <w:t>T</w:t>
      </w:r>
      <w:r>
        <w:rPr>
          <w:rFonts w:ascii="Cambria" w:hAnsi="Cambria"/>
          <w:i/>
          <w:spacing w:val="-1"/>
          <w:w w:val="152"/>
          <w:position w:val="7"/>
          <w:sz w:val="13"/>
        </w:rPr>
        <w:t>-</w:t>
      </w:r>
      <w:r>
        <w:rPr>
          <w:rFonts w:ascii="Cambria" w:hAnsi="Cambria"/>
          <w:i/>
          <w:spacing w:val="8"/>
          <w:w w:val="111"/>
          <w:position w:val="7"/>
          <w:sz w:val="13"/>
        </w:rPr>
        <w:t>1</w:t>
      </w:r>
      <w:r>
        <w:rPr>
          <w:rFonts w:ascii="Cambria" w:hAnsi="Cambria"/>
          <w:i/>
          <w:spacing w:val="3"/>
          <w:w w:val="111"/>
          <w:sz w:val="19"/>
        </w:rPr>
        <w:t>B</w:t>
      </w:r>
      <w:r>
        <w:rPr>
          <w:rFonts w:ascii="Cambria" w:hAnsi="Cambria"/>
          <w:i/>
          <w:spacing w:val="9"/>
          <w:w w:val="111"/>
          <w:sz w:val="19"/>
        </w:rPr>
        <w:t>i</w:t>
      </w:r>
      <w:r>
        <w:rPr>
          <w:rFonts w:ascii="Cambria" w:hAnsi="Cambria"/>
          <w:i/>
          <w:w w:val="74"/>
          <w:position w:val="7"/>
          <w:sz w:val="13"/>
        </w:rPr>
        <w:t>∗</w:t>
      </w:r>
      <w:r>
        <w:rPr>
          <w:rFonts w:ascii="Cambria" w:hAnsi="Cambria"/>
          <w:i/>
          <w:position w:val="7"/>
          <w:sz w:val="13"/>
        </w:rPr>
        <w:tab/>
      </w:r>
      <w:r>
        <w:rPr>
          <w:b/>
          <w:spacing w:val="-1"/>
          <w:w w:val="99"/>
          <w:sz w:val="19"/>
        </w:rPr>
        <w:t>(</w:t>
      </w:r>
      <w:r>
        <w:rPr>
          <w:b/>
          <w:spacing w:val="-2"/>
          <w:w w:val="99"/>
          <w:sz w:val="19"/>
        </w:rPr>
        <w:t>2</w:t>
      </w:r>
      <w:r>
        <w:rPr>
          <w:b/>
          <w:w w:val="99"/>
          <w:sz w:val="19"/>
        </w:rPr>
        <w:t>)</w:t>
      </w:r>
    </w:p>
    <w:p>
      <w:pPr>
        <w:tabs>
          <w:tab w:pos="443" w:val="left" w:leader="none"/>
        </w:tabs>
        <w:spacing w:line="125" w:lineRule="exact" w:before="0"/>
        <w:ind w:left="0" w:right="2488" w:firstLine="0"/>
        <w:jc w:val="center"/>
        <w:rPr>
          <w:rFonts w:ascii="Cambria"/>
          <w:i/>
          <w:sz w:val="13"/>
        </w:rPr>
      </w:pPr>
      <w:r>
        <w:rPr>
          <w:rFonts w:ascii="Cambria"/>
          <w:i/>
          <w:w w:val="109"/>
          <w:sz w:val="13"/>
        </w:rPr>
        <w:t>1</w:t>
      </w:r>
      <w:r>
        <w:rPr>
          <w:rFonts w:ascii="Cambria"/>
          <w:i/>
          <w:spacing w:val="-1"/>
          <w:w w:val="109"/>
          <w:sz w:val="13"/>
        </w:rPr>
        <w:t>,</w:t>
      </w:r>
      <w:r>
        <w:rPr>
          <w:rFonts w:ascii="Cambria"/>
          <w:i/>
          <w:w w:val="108"/>
          <w:sz w:val="13"/>
        </w:rPr>
        <w:t>T</w:t>
      </w:r>
      <w:r>
        <w:rPr>
          <w:rFonts w:ascii="Cambria"/>
          <w:i/>
          <w:sz w:val="13"/>
        </w:rPr>
        <w:tab/>
      </w:r>
      <w:r>
        <w:rPr>
          <w:rFonts w:ascii="Cambria"/>
          <w:i/>
          <w:w w:val="109"/>
          <w:sz w:val="13"/>
        </w:rPr>
        <w:t>1</w:t>
      </w:r>
      <w:r>
        <w:rPr>
          <w:rFonts w:ascii="Cambria"/>
          <w:i/>
          <w:spacing w:val="-1"/>
          <w:w w:val="109"/>
          <w:sz w:val="13"/>
        </w:rPr>
        <w:t>,</w:t>
      </w:r>
      <w:r>
        <w:rPr>
          <w:rFonts w:ascii="Cambria"/>
          <w:i/>
          <w:spacing w:val="4"/>
          <w:w w:val="108"/>
          <w:sz w:val="13"/>
        </w:rPr>
        <w:t>T</w:t>
      </w:r>
      <w:r>
        <w:rPr>
          <w:rFonts w:ascii="Cambria"/>
          <w:i/>
          <w:spacing w:val="-1"/>
          <w:w w:val="231"/>
          <w:sz w:val="13"/>
        </w:rPr>
        <w:t>-</w:t>
      </w:r>
      <w:r>
        <w:rPr>
          <w:rFonts w:ascii="Cambria"/>
          <w:i/>
          <w:w w:val="111"/>
          <w:sz w:val="13"/>
        </w:rPr>
        <w:t>1</w:t>
      </w:r>
    </w:p>
    <w:p>
      <w:pPr>
        <w:pStyle w:val="BodyText"/>
        <w:spacing w:line="350" w:lineRule="auto" w:before="90"/>
        <w:ind w:left="446" w:right="441"/>
      </w:pPr>
      <w:r>
        <w:rPr/>
        <w:t>But,</w:t>
      </w:r>
      <w:r>
        <w:rPr>
          <w:spacing w:val="-6"/>
        </w:rPr>
        <w:t> </w:t>
      </w:r>
      <w:r>
        <w:rPr/>
        <w:t>with</w:t>
      </w:r>
      <w:r>
        <w:rPr>
          <w:spacing w:val="-8"/>
        </w:rPr>
        <w:t> </w:t>
      </w:r>
      <w:r>
        <w:rPr/>
        <w:t>state-contingent</w:t>
      </w:r>
      <w:r>
        <w:rPr>
          <w:spacing w:val="-5"/>
        </w:rPr>
        <w:t> </w:t>
      </w:r>
      <w:r>
        <w:rPr/>
        <w:t>guidance</w:t>
      </w:r>
      <w:r>
        <w:rPr>
          <w:spacing w:val="-8"/>
        </w:rPr>
        <w:t> </w:t>
      </w:r>
      <w:r>
        <w:rPr/>
        <w:t>people</w:t>
      </w:r>
      <w:r>
        <w:rPr>
          <w:spacing w:val="-7"/>
        </w:rPr>
        <w:t> </w:t>
      </w:r>
      <w:r>
        <w:rPr/>
        <w:t>are</w:t>
      </w:r>
      <w:r>
        <w:rPr>
          <w:spacing w:val="-7"/>
        </w:rPr>
        <w:t> </w:t>
      </w:r>
      <w:r>
        <w:rPr/>
        <w:t>likely</w:t>
      </w:r>
      <w:r>
        <w:rPr>
          <w:spacing w:val="-8"/>
        </w:rPr>
        <w:t> </w:t>
      </w:r>
      <w:r>
        <w:rPr/>
        <w:t>to</w:t>
      </w:r>
      <w:r>
        <w:rPr>
          <w:spacing w:val="-7"/>
        </w:rPr>
        <w:t> </w:t>
      </w:r>
      <w:r>
        <w:rPr/>
        <w:t>have</w:t>
      </w:r>
      <w:r>
        <w:rPr>
          <w:spacing w:val="-8"/>
        </w:rPr>
        <w:t> </w:t>
      </w:r>
      <w:r>
        <w:rPr/>
        <w:t>their</w:t>
      </w:r>
      <w:r>
        <w:rPr>
          <w:spacing w:val="-7"/>
        </w:rPr>
        <w:t> </w:t>
      </w:r>
      <w:r>
        <w:rPr/>
        <w:t>own</w:t>
      </w:r>
      <w:r>
        <w:rPr>
          <w:spacing w:val="-7"/>
        </w:rPr>
        <w:t> </w:t>
      </w:r>
      <w:r>
        <w:rPr/>
        <w:t>beliefs</w:t>
      </w:r>
      <w:r>
        <w:rPr>
          <w:spacing w:val="-5"/>
        </w:rPr>
        <w:t> </w:t>
      </w:r>
      <w:r>
        <w:rPr/>
        <w:t>about</w:t>
      </w:r>
      <w:r>
        <w:rPr>
          <w:spacing w:val="-7"/>
        </w:rPr>
        <w:t> </w:t>
      </w:r>
      <w:r>
        <w:rPr/>
        <w:t>the</w:t>
      </w:r>
      <w:r>
        <w:rPr>
          <w:spacing w:val="-7"/>
        </w:rPr>
        <w:t> </w:t>
      </w:r>
      <w:r>
        <w:rPr/>
        <w:t>exit</w:t>
      </w:r>
      <w:r>
        <w:rPr>
          <w:spacing w:val="-6"/>
        </w:rPr>
        <w:t> </w:t>
      </w:r>
      <w:r>
        <w:rPr/>
        <w:t>from</w:t>
      </w:r>
      <w:r>
        <w:rPr>
          <w:spacing w:val="-7"/>
        </w:rPr>
        <w:t> </w:t>
      </w:r>
      <w:r>
        <w:rPr/>
        <w:t>the</w:t>
      </w:r>
      <w:r>
        <w:rPr>
          <w:spacing w:val="-7"/>
        </w:rPr>
        <w:t> </w:t>
      </w:r>
      <w:r>
        <w:rPr/>
        <w:t>peg.</w:t>
      </w:r>
      <w:r>
        <w:rPr>
          <w:spacing w:val="-7"/>
        </w:rPr>
        <w:t> </w:t>
      </w:r>
      <w:r>
        <w:rPr/>
        <w:t>So the stochastic case, where there is a probability of remaining in the peg, could be more appropriate. This is explored in Carlstrom, Fuerst and Paustian (2013). In particular, assume that there is a probability </w:t>
      </w:r>
      <w:r>
        <w:rPr>
          <w:i/>
        </w:rPr>
        <w:t>p </w:t>
      </w:r>
      <w:r>
        <w:rPr/>
        <w:t>of staying</w:t>
      </w:r>
      <w:r>
        <w:rPr>
          <w:spacing w:val="-9"/>
        </w:rPr>
        <w:t> </w:t>
      </w:r>
      <w:r>
        <w:rPr/>
        <w:t>the</w:t>
      </w:r>
      <w:r>
        <w:rPr>
          <w:spacing w:val="-8"/>
        </w:rPr>
        <w:t> </w:t>
      </w:r>
      <w:r>
        <w:rPr/>
        <w:t>pegged</w:t>
      </w:r>
      <w:r>
        <w:rPr>
          <w:spacing w:val="-8"/>
        </w:rPr>
        <w:t> </w:t>
      </w:r>
      <w:r>
        <w:rPr/>
        <w:t>regime</w:t>
      </w:r>
      <w:r>
        <w:rPr>
          <w:spacing w:val="-7"/>
        </w:rPr>
        <w:t> </w:t>
      </w:r>
      <w:r>
        <w:rPr/>
        <w:t>each</w:t>
      </w:r>
      <w:r>
        <w:rPr>
          <w:spacing w:val="-8"/>
        </w:rPr>
        <w:t> </w:t>
      </w:r>
      <w:r>
        <w:rPr/>
        <w:t>period.</w:t>
      </w:r>
      <w:r>
        <w:rPr>
          <w:spacing w:val="-8"/>
        </w:rPr>
        <w:t> </w:t>
      </w:r>
      <w:r>
        <w:rPr/>
        <w:t>That</w:t>
      </w:r>
      <w:r>
        <w:rPr>
          <w:spacing w:val="-7"/>
        </w:rPr>
        <w:t> </w:t>
      </w:r>
      <w:r>
        <w:rPr/>
        <w:t>is,</w:t>
      </w:r>
      <w:r>
        <w:rPr>
          <w:spacing w:val="-8"/>
        </w:rPr>
        <w:t> </w:t>
      </w:r>
      <w:r>
        <w:rPr/>
        <w:t>it</w:t>
      </w:r>
      <w:r>
        <w:rPr>
          <w:spacing w:val="-8"/>
        </w:rPr>
        <w:t> </w:t>
      </w:r>
      <w:r>
        <w:rPr/>
        <w:t>is</w:t>
      </w:r>
      <w:r>
        <w:rPr>
          <w:spacing w:val="-10"/>
        </w:rPr>
        <w:t> </w:t>
      </w:r>
      <w:r>
        <w:rPr/>
        <w:t>uncertain</w:t>
      </w:r>
      <w:r>
        <w:rPr>
          <w:spacing w:val="-6"/>
        </w:rPr>
        <w:t> </w:t>
      </w:r>
      <w:r>
        <w:rPr/>
        <w:t>when</w:t>
      </w:r>
      <w:r>
        <w:rPr>
          <w:spacing w:val="-9"/>
        </w:rPr>
        <w:t> </w:t>
      </w:r>
      <w:r>
        <w:rPr/>
        <w:t>the</w:t>
      </w:r>
      <w:r>
        <w:rPr>
          <w:spacing w:val="-9"/>
        </w:rPr>
        <w:t> </w:t>
      </w:r>
      <w:r>
        <w:rPr/>
        <w:t>monetary</w:t>
      </w:r>
      <w:r>
        <w:rPr>
          <w:spacing w:val="-7"/>
        </w:rPr>
        <w:t> </w:t>
      </w:r>
      <w:r>
        <w:rPr/>
        <w:t>policy</w:t>
      </w:r>
      <w:r>
        <w:rPr>
          <w:spacing w:val="-7"/>
        </w:rPr>
        <w:t> </w:t>
      </w:r>
      <w:r>
        <w:rPr/>
        <w:t>authority</w:t>
      </w:r>
      <w:r>
        <w:rPr>
          <w:spacing w:val="-7"/>
        </w:rPr>
        <w:t> </w:t>
      </w:r>
      <w:r>
        <w:rPr/>
        <w:t>will</w:t>
      </w:r>
      <w:r>
        <w:rPr>
          <w:spacing w:val="-7"/>
        </w:rPr>
        <w:t> </w:t>
      </w:r>
      <w:r>
        <w:rPr/>
        <w:t>exit</w:t>
      </w:r>
      <w:r>
        <w:rPr>
          <w:spacing w:val="-7"/>
        </w:rPr>
        <w:t> </w:t>
      </w:r>
      <w:r>
        <w:rPr/>
        <w:t>the</w:t>
      </w:r>
    </w:p>
    <w:p>
      <w:pPr>
        <w:pStyle w:val="BodyText"/>
        <w:spacing w:line="204" w:lineRule="exact" w:before="4"/>
        <w:ind w:left="446"/>
      </w:pPr>
      <w:r>
        <w:rPr/>
        <w:t>peg, and agents assign a probability </w:t>
      </w:r>
      <w:r>
        <w:rPr>
          <w:i/>
        </w:rPr>
        <w:t>p </w:t>
      </w:r>
      <w:r>
        <w:rPr/>
        <w:t>to staying in the current regime. In that case, the expected duration of</w:t>
      </w:r>
    </w:p>
    <w:p>
      <w:pPr>
        <w:spacing w:after="0" w:line="204" w:lineRule="exact"/>
        <w:sectPr>
          <w:type w:val="continuous"/>
          <w:pgSz w:w="12240" w:h="15840"/>
          <w:pgMar w:top="1120" w:bottom="1440" w:left="1140" w:right="1140"/>
        </w:sectPr>
      </w:pPr>
    </w:p>
    <w:p>
      <w:pPr>
        <w:spacing w:line="197" w:lineRule="exact" w:before="46"/>
        <w:ind w:left="446" w:right="0" w:firstLine="0"/>
        <w:jc w:val="left"/>
        <w:rPr>
          <w:rFonts w:ascii="Cambria"/>
          <w:i/>
          <w:sz w:val="19"/>
        </w:rPr>
      </w:pPr>
      <w:r>
        <w:rPr/>
        <w:pict>
          <v:line style="position:absolute;mso-position-horizontal-relative:page;mso-position-vertical-relative:paragraph;z-index:-252669952" from="207.119995pt,9.125887pt" to="219.959995pt,9.125887pt" stroked="true" strokeweight=".600010pt" strokecolor="#000000">
            <v:stroke dashstyle="solid"/>
            <w10:wrap type="none"/>
          </v:line>
        </w:pict>
      </w:r>
      <w:r>
        <w:rPr>
          <w:w w:val="105"/>
          <w:sz w:val="19"/>
        </w:rPr>
        <w:t>the interest rate peg is </w:t>
      </w:r>
      <w:r>
        <w:rPr>
          <w:rFonts w:ascii="Cambria"/>
          <w:i/>
          <w:w w:val="105"/>
          <w:sz w:val="19"/>
        </w:rPr>
        <w:t>E</w:t>
      </w:r>
      <w:r>
        <w:rPr>
          <w:rFonts w:ascii="Cambria"/>
          <w:i/>
          <w:w w:val="105"/>
          <w:position w:val="1"/>
          <w:sz w:val="19"/>
        </w:rPr>
        <w:t>(</w:t>
      </w:r>
      <w:r>
        <w:rPr>
          <w:rFonts w:ascii="Cambria"/>
          <w:i/>
          <w:w w:val="105"/>
          <w:sz w:val="19"/>
        </w:rPr>
        <w:t>T</w:t>
      </w:r>
      <w:r>
        <w:rPr>
          <w:rFonts w:ascii="Cambria"/>
          <w:i/>
          <w:w w:val="105"/>
          <w:position w:val="1"/>
          <w:sz w:val="19"/>
        </w:rPr>
        <w:t>) </w:t>
      </w:r>
      <w:r>
        <w:rPr>
          <w:rFonts w:ascii="Cambria"/>
          <w:i/>
          <w:w w:val="110"/>
          <w:sz w:val="19"/>
        </w:rPr>
        <w:t>= </w:t>
      </w:r>
      <w:r>
        <w:rPr>
          <w:rFonts w:ascii="Cambria"/>
          <w:i/>
          <w:w w:val="105"/>
          <w:sz w:val="19"/>
          <w:vertAlign w:val="superscript"/>
        </w:rPr>
        <w:t>1</w:t>
      </w:r>
    </w:p>
    <w:p>
      <w:pPr>
        <w:spacing w:line="117" w:lineRule="exact" w:before="0"/>
        <w:ind w:left="0" w:right="0" w:firstLine="0"/>
        <w:jc w:val="right"/>
        <w:rPr>
          <w:rFonts w:ascii="Cambria"/>
          <w:i/>
          <w:sz w:val="13"/>
        </w:rPr>
      </w:pPr>
      <w:r>
        <w:rPr>
          <w:rFonts w:ascii="Cambria"/>
          <w:i/>
          <w:w w:val="140"/>
          <w:sz w:val="13"/>
        </w:rPr>
        <w:t>1-p</w:t>
      </w:r>
    </w:p>
    <w:p>
      <w:pPr>
        <w:pStyle w:val="BodyText"/>
        <w:spacing w:before="59"/>
        <w:ind w:left="13"/>
      </w:pPr>
      <w:r>
        <w:rPr/>
        <w:br w:type="column"/>
      </w:r>
      <w:r>
        <w:rPr/>
        <w:t>and the formula for the impact response is given by</w:t>
      </w:r>
    </w:p>
    <w:p>
      <w:pPr>
        <w:pStyle w:val="BodyText"/>
        <w:spacing w:before="9"/>
        <w:rPr>
          <w:sz w:val="28"/>
        </w:rPr>
      </w:pPr>
    </w:p>
    <w:p>
      <w:pPr>
        <w:spacing w:line="346" w:lineRule="exact" w:before="0"/>
        <w:ind w:left="-12" w:right="0" w:firstLine="0"/>
        <w:jc w:val="left"/>
        <w:rPr>
          <w:rFonts w:ascii="Cambria" w:hAnsi="Cambria"/>
          <w:i/>
          <w:sz w:val="13"/>
        </w:rPr>
      </w:pPr>
      <w:r>
        <w:rPr/>
        <w:pict>
          <v:shape style="position:absolute;margin-left:224.820007pt;margin-top:11.22992pt;width:5.6pt;height:11.1pt;mso-position-horizontal-relative:page;mso-position-vertical-relative:paragraph;z-index:-252664832" type="#_x0000_t202" filled="false" stroked="false">
            <v:textbox inset="0,0,0,0">
              <w:txbxContent>
                <w:p>
                  <w:pPr>
                    <w:spacing w:line="221" w:lineRule="exact" w:before="0"/>
                    <w:ind w:left="0" w:right="0" w:firstLine="0"/>
                    <w:jc w:val="left"/>
                    <w:rPr>
                      <w:rFonts w:ascii="Cambria" w:eastAsia="Cambria"/>
                      <w:i/>
                      <w:sz w:val="19"/>
                    </w:rPr>
                  </w:pPr>
                  <w:r>
                    <w:rPr>
                      <w:rFonts w:ascii="Cambria" w:eastAsia="Cambria"/>
                      <w:i/>
                      <w:w w:val="89"/>
                      <w:sz w:val="19"/>
                    </w:rPr>
                    <w:t>兀</w:t>
                  </w:r>
                </w:p>
              </w:txbxContent>
            </v:textbox>
            <w10:wrap type="none"/>
          </v:shape>
        </w:pict>
      </w:r>
      <w:r>
        <w:rPr>
          <w:rFonts w:ascii="Cambria" w:hAnsi="Cambria"/>
          <w:i/>
          <w:spacing w:val="5"/>
          <w:w w:val="106"/>
          <w:sz w:val="19"/>
        </w:rPr>
        <w:t>[</w:t>
      </w:r>
      <w:r>
        <w:rPr>
          <w:rFonts w:ascii="Cambria" w:hAnsi="Cambria"/>
          <w:i/>
          <w:spacing w:val="-10"/>
          <w:w w:val="120"/>
          <w:position w:val="15"/>
          <w:sz w:val="19"/>
        </w:rPr>
        <w:t>y</w:t>
      </w:r>
      <w:r>
        <w:rPr>
          <w:rFonts w:ascii="Cambria" w:hAnsi="Cambria"/>
          <w:i/>
          <w:w w:val="109"/>
          <w:position w:val="11"/>
          <w:sz w:val="13"/>
        </w:rPr>
        <w:t>1,</w:t>
      </w:r>
      <w:r>
        <w:rPr>
          <w:rFonts w:ascii="Cambria" w:hAnsi="Cambria"/>
          <w:i/>
          <w:spacing w:val="18"/>
          <w:w w:val="109"/>
          <w:position w:val="11"/>
          <w:sz w:val="13"/>
        </w:rPr>
        <w:t>T</w:t>
      </w:r>
      <w:r>
        <w:rPr>
          <w:rFonts w:ascii="Cambria" w:hAnsi="Cambria"/>
          <w:i/>
          <w:spacing w:val="8"/>
          <w:w w:val="127"/>
          <w:sz w:val="19"/>
        </w:rPr>
        <w:t>]</w:t>
      </w:r>
      <w:r>
        <w:rPr>
          <w:rFonts w:ascii="Cambria" w:hAnsi="Cambria"/>
          <w:i/>
          <w:sz w:val="19"/>
        </w:rPr>
        <w:t> </w:t>
      </w:r>
      <w:r>
        <w:rPr>
          <w:rFonts w:ascii="Cambria" w:hAnsi="Cambria"/>
          <w:i/>
          <w:w w:val="127"/>
          <w:sz w:val="19"/>
        </w:rPr>
        <w:t>=</w:t>
      </w:r>
      <w:r>
        <w:rPr>
          <w:rFonts w:ascii="Cambria" w:hAnsi="Cambria"/>
          <w:i/>
          <w:spacing w:val="9"/>
          <w:sz w:val="19"/>
        </w:rPr>
        <w:t> </w:t>
      </w:r>
      <w:r>
        <w:rPr>
          <w:rFonts w:ascii="Cambria" w:hAnsi="Cambria"/>
          <w:i/>
          <w:w w:val="110"/>
          <w:sz w:val="19"/>
        </w:rPr>
        <w:t>(</w:t>
      </w:r>
      <w:r>
        <w:rPr>
          <w:rFonts w:ascii="Cambria" w:hAnsi="Cambria"/>
          <w:i/>
          <w:w w:val="141"/>
          <w:sz w:val="19"/>
        </w:rPr>
        <w:t>l</w:t>
      </w:r>
      <w:r>
        <w:rPr>
          <w:rFonts w:ascii="Cambria" w:hAnsi="Cambria"/>
          <w:i/>
          <w:spacing w:val="5"/>
          <w:sz w:val="19"/>
        </w:rPr>
        <w:t> </w:t>
      </w:r>
      <w:r>
        <w:rPr>
          <w:rFonts w:ascii="Cambria" w:hAnsi="Cambria"/>
          <w:i/>
          <w:w w:val="232"/>
          <w:sz w:val="19"/>
        </w:rPr>
        <w:t>-</w:t>
      </w:r>
      <w:r>
        <w:rPr>
          <w:rFonts w:ascii="Cambria" w:hAnsi="Cambria"/>
          <w:i/>
          <w:spacing w:val="-1"/>
          <w:sz w:val="19"/>
        </w:rPr>
        <w:t> </w:t>
      </w:r>
      <w:r>
        <w:rPr>
          <w:rFonts w:ascii="Cambria" w:hAnsi="Cambria"/>
          <w:i/>
          <w:spacing w:val="1"/>
          <w:w w:val="105"/>
          <w:sz w:val="19"/>
        </w:rPr>
        <w:t>p</w:t>
      </w:r>
      <w:r>
        <w:rPr>
          <w:rFonts w:ascii="Cambria" w:hAnsi="Cambria"/>
          <w:i/>
          <w:w w:val="106"/>
          <w:sz w:val="19"/>
        </w:rPr>
        <w:t>A</w:t>
      </w:r>
      <w:r>
        <w:rPr>
          <w:rFonts w:ascii="Cambria" w:hAnsi="Cambria"/>
          <w:i/>
          <w:spacing w:val="-2"/>
          <w:w w:val="110"/>
          <w:sz w:val="19"/>
        </w:rPr>
        <w:t>)</w:t>
      </w:r>
      <w:r>
        <w:rPr>
          <w:rFonts w:ascii="Cambria" w:hAnsi="Cambria"/>
          <w:i/>
          <w:spacing w:val="-1"/>
          <w:w w:val="156"/>
          <w:position w:val="7"/>
          <w:sz w:val="13"/>
        </w:rPr>
        <w:t>-</w:t>
      </w:r>
      <w:r>
        <w:rPr>
          <w:rFonts w:ascii="Cambria" w:hAnsi="Cambria"/>
          <w:i/>
          <w:spacing w:val="8"/>
          <w:w w:val="156"/>
          <w:position w:val="7"/>
          <w:sz w:val="13"/>
        </w:rPr>
        <w:t>1</w:t>
      </w:r>
      <w:r>
        <w:rPr>
          <w:rFonts w:ascii="Cambria" w:hAnsi="Cambria"/>
          <w:i/>
          <w:spacing w:val="3"/>
          <w:w w:val="111"/>
          <w:sz w:val="19"/>
        </w:rPr>
        <w:t>B</w:t>
      </w:r>
      <w:r>
        <w:rPr>
          <w:rFonts w:ascii="Cambria" w:hAnsi="Cambria"/>
          <w:i/>
          <w:spacing w:val="9"/>
          <w:w w:val="111"/>
          <w:sz w:val="19"/>
        </w:rPr>
        <w:t>i</w:t>
      </w:r>
      <w:r>
        <w:rPr>
          <w:rFonts w:ascii="Cambria" w:hAnsi="Cambria"/>
          <w:i/>
          <w:w w:val="74"/>
          <w:position w:val="7"/>
          <w:sz w:val="13"/>
        </w:rPr>
        <w:t>∗</w:t>
      </w:r>
    </w:p>
    <w:p>
      <w:pPr>
        <w:spacing w:line="125" w:lineRule="exact" w:before="0"/>
        <w:ind w:left="164" w:right="0" w:firstLine="0"/>
        <w:jc w:val="left"/>
        <w:rPr>
          <w:rFonts w:ascii="Cambria"/>
          <w:i/>
          <w:sz w:val="13"/>
        </w:rPr>
      </w:pPr>
      <w:r>
        <w:rPr>
          <w:rFonts w:ascii="Cambria"/>
          <w:i/>
          <w:w w:val="110"/>
          <w:sz w:val="13"/>
        </w:rPr>
        <w:t>1,T</w:t>
      </w:r>
    </w:p>
    <w:p>
      <w:pPr>
        <w:spacing w:after="0" w:line="125" w:lineRule="exact"/>
        <w:jc w:val="left"/>
        <w:rPr>
          <w:rFonts w:ascii="Cambria"/>
          <w:sz w:val="13"/>
        </w:rPr>
        <w:sectPr>
          <w:type w:val="continuous"/>
          <w:pgSz w:w="12240" w:h="15840"/>
          <w:pgMar w:top="1120" w:bottom="1440" w:left="1140" w:right="1140"/>
          <w:cols w:num="2" w:equalWidth="0">
            <w:col w:w="3259" w:space="40"/>
            <w:col w:w="6661"/>
          </w:cols>
        </w:sectPr>
      </w:pPr>
    </w:p>
    <w:p>
      <w:pPr>
        <w:pStyle w:val="BodyText"/>
        <w:spacing w:line="352" w:lineRule="auto" w:before="90"/>
        <w:ind w:left="446" w:right="471"/>
        <w:jc w:val="both"/>
      </w:pPr>
      <w:r>
        <w:rPr/>
        <w:t>In</w:t>
      </w:r>
      <w:r>
        <w:rPr>
          <w:spacing w:val="-8"/>
        </w:rPr>
        <w:t> </w:t>
      </w:r>
      <w:r>
        <w:rPr/>
        <w:t>this</w:t>
      </w:r>
      <w:r>
        <w:rPr>
          <w:spacing w:val="-8"/>
        </w:rPr>
        <w:t> </w:t>
      </w:r>
      <w:r>
        <w:rPr/>
        <w:t>framework,</w:t>
      </w:r>
      <w:r>
        <w:rPr>
          <w:spacing w:val="-5"/>
        </w:rPr>
        <w:t> </w:t>
      </w:r>
      <w:r>
        <w:rPr/>
        <w:t>the</w:t>
      </w:r>
      <w:r>
        <w:rPr>
          <w:spacing w:val="-8"/>
        </w:rPr>
        <w:t> </w:t>
      </w:r>
      <w:r>
        <w:rPr/>
        <w:t>response</w:t>
      </w:r>
      <w:r>
        <w:rPr>
          <w:spacing w:val="-6"/>
        </w:rPr>
        <w:t> </w:t>
      </w:r>
      <w:r>
        <w:rPr/>
        <w:t>will</w:t>
      </w:r>
      <w:r>
        <w:rPr>
          <w:spacing w:val="-7"/>
        </w:rPr>
        <w:t> </w:t>
      </w:r>
      <w:r>
        <w:rPr/>
        <w:t>be</w:t>
      </w:r>
      <w:r>
        <w:rPr>
          <w:spacing w:val="-8"/>
        </w:rPr>
        <w:t> </w:t>
      </w:r>
      <w:r>
        <w:rPr/>
        <w:t>constant</w:t>
      </w:r>
      <w:r>
        <w:rPr>
          <w:spacing w:val="-5"/>
        </w:rPr>
        <w:t> </w:t>
      </w:r>
      <w:r>
        <w:rPr/>
        <w:t>each</w:t>
      </w:r>
      <w:r>
        <w:rPr>
          <w:spacing w:val="-10"/>
        </w:rPr>
        <w:t> </w:t>
      </w:r>
      <w:r>
        <w:rPr/>
        <w:t>period.</w:t>
      </w:r>
      <w:r>
        <w:rPr>
          <w:spacing w:val="-6"/>
        </w:rPr>
        <w:t> </w:t>
      </w:r>
      <w:r>
        <w:rPr/>
        <w:t>This</w:t>
      </w:r>
      <w:r>
        <w:rPr>
          <w:spacing w:val="-6"/>
        </w:rPr>
        <w:t> </w:t>
      </w:r>
      <w:r>
        <w:rPr/>
        <w:t>is</w:t>
      </w:r>
      <w:r>
        <w:rPr>
          <w:spacing w:val="-7"/>
        </w:rPr>
        <w:t> </w:t>
      </w:r>
      <w:r>
        <w:rPr/>
        <w:t>not</w:t>
      </w:r>
      <w:r>
        <w:rPr>
          <w:spacing w:val="-6"/>
        </w:rPr>
        <w:t> </w:t>
      </w:r>
      <w:r>
        <w:rPr/>
        <w:t>a</w:t>
      </w:r>
      <w:r>
        <w:rPr>
          <w:spacing w:val="-7"/>
        </w:rPr>
        <w:t> </w:t>
      </w:r>
      <w:r>
        <w:rPr/>
        <w:t>desirable</w:t>
      </w:r>
      <w:r>
        <w:rPr>
          <w:spacing w:val="-7"/>
        </w:rPr>
        <w:t> </w:t>
      </w:r>
      <w:r>
        <w:rPr/>
        <w:t>feature</w:t>
      </w:r>
      <w:r>
        <w:rPr>
          <w:spacing w:val="-8"/>
        </w:rPr>
        <w:t> </w:t>
      </w:r>
      <w:r>
        <w:rPr/>
        <w:t>of</w:t>
      </w:r>
      <w:r>
        <w:rPr>
          <w:spacing w:val="-7"/>
        </w:rPr>
        <w:t> </w:t>
      </w:r>
      <w:r>
        <w:rPr/>
        <w:t>the</w:t>
      </w:r>
      <w:r>
        <w:rPr>
          <w:spacing w:val="-7"/>
        </w:rPr>
        <w:t> </w:t>
      </w:r>
      <w:r>
        <w:rPr/>
        <w:t>model.</w:t>
      </w:r>
      <w:r>
        <w:rPr>
          <w:spacing w:val="-7"/>
        </w:rPr>
        <w:t> </w:t>
      </w:r>
      <w:r>
        <w:rPr/>
        <w:t>So instead,</w:t>
      </w:r>
      <w:r>
        <w:rPr>
          <w:spacing w:val="-5"/>
        </w:rPr>
        <w:t> </w:t>
      </w:r>
      <w:r>
        <w:rPr/>
        <w:t>we</w:t>
      </w:r>
      <w:r>
        <w:rPr>
          <w:spacing w:val="-9"/>
        </w:rPr>
        <w:t> </w:t>
      </w:r>
      <w:r>
        <w:rPr/>
        <w:t>adopt</w:t>
      </w:r>
      <w:r>
        <w:rPr>
          <w:spacing w:val="-7"/>
        </w:rPr>
        <w:t> </w:t>
      </w:r>
      <w:r>
        <w:rPr/>
        <w:t>the</w:t>
      </w:r>
      <w:r>
        <w:rPr>
          <w:spacing w:val="-8"/>
        </w:rPr>
        <w:t> </w:t>
      </w:r>
      <w:r>
        <w:rPr/>
        <w:t>hybrid</w:t>
      </w:r>
      <w:r>
        <w:rPr>
          <w:spacing w:val="-7"/>
        </w:rPr>
        <w:t> </w:t>
      </w:r>
      <w:r>
        <w:rPr/>
        <w:t>case:</w:t>
      </w:r>
      <w:r>
        <w:rPr>
          <w:spacing w:val="-8"/>
        </w:rPr>
        <w:t> </w:t>
      </w:r>
      <w:r>
        <w:rPr/>
        <w:t>There</w:t>
      </w:r>
      <w:r>
        <w:rPr>
          <w:spacing w:val="-7"/>
        </w:rPr>
        <w:t> </w:t>
      </w:r>
      <w:r>
        <w:rPr/>
        <w:t>is</w:t>
      </w:r>
      <w:r>
        <w:rPr>
          <w:spacing w:val="-7"/>
        </w:rPr>
        <w:t> </w:t>
      </w:r>
      <w:r>
        <w:rPr/>
        <w:t>uncertainty</w:t>
      </w:r>
      <w:r>
        <w:rPr>
          <w:spacing w:val="-8"/>
        </w:rPr>
        <w:t> </w:t>
      </w:r>
      <w:r>
        <w:rPr/>
        <w:t>about</w:t>
      </w:r>
      <w:r>
        <w:rPr>
          <w:spacing w:val="-7"/>
        </w:rPr>
        <w:t> </w:t>
      </w:r>
      <w:r>
        <w:rPr/>
        <w:t>the</w:t>
      </w:r>
      <w:r>
        <w:rPr>
          <w:spacing w:val="-9"/>
        </w:rPr>
        <w:t> </w:t>
      </w:r>
      <w:r>
        <w:rPr/>
        <w:t>exit,</w:t>
      </w:r>
      <w:r>
        <w:rPr>
          <w:spacing w:val="-6"/>
        </w:rPr>
        <w:t> </w:t>
      </w:r>
      <w:r>
        <w:rPr/>
        <w:t>but</w:t>
      </w:r>
      <w:r>
        <w:rPr>
          <w:spacing w:val="-7"/>
        </w:rPr>
        <w:t> </w:t>
      </w:r>
      <w:r>
        <w:rPr/>
        <w:t>it</w:t>
      </w:r>
      <w:r>
        <w:rPr>
          <w:spacing w:val="-8"/>
        </w:rPr>
        <w:t> </w:t>
      </w:r>
      <w:r>
        <w:rPr/>
        <w:t>is</w:t>
      </w:r>
      <w:r>
        <w:rPr>
          <w:spacing w:val="-6"/>
        </w:rPr>
        <w:t> </w:t>
      </w:r>
      <w:r>
        <w:rPr/>
        <w:t>known</w:t>
      </w:r>
      <w:r>
        <w:rPr>
          <w:spacing w:val="-8"/>
        </w:rPr>
        <w:t> </w:t>
      </w:r>
      <w:r>
        <w:rPr/>
        <w:t>with</w:t>
      </w:r>
      <w:r>
        <w:rPr>
          <w:spacing w:val="-7"/>
        </w:rPr>
        <w:t> </w:t>
      </w:r>
      <w:r>
        <w:rPr/>
        <w:t>certainty</w:t>
      </w:r>
      <w:r>
        <w:rPr>
          <w:spacing w:val="-8"/>
        </w:rPr>
        <w:t> </w:t>
      </w:r>
      <w:r>
        <w:rPr/>
        <w:t>that</w:t>
      </w:r>
      <w:r>
        <w:rPr>
          <w:spacing w:val="-6"/>
        </w:rPr>
        <w:t> </w:t>
      </w:r>
      <w:r>
        <w:rPr/>
        <w:t>there will be an exit after T periods. In that case, the impact</w:t>
      </w:r>
      <w:r>
        <w:rPr>
          <w:spacing w:val="-20"/>
        </w:rPr>
        <w:t> </w:t>
      </w:r>
      <w:r>
        <w:rPr/>
        <w:t>is</w:t>
      </w:r>
    </w:p>
    <w:p>
      <w:pPr>
        <w:tabs>
          <w:tab w:pos="8957" w:val="left" w:leader="none"/>
        </w:tabs>
        <w:spacing w:line="396" w:lineRule="exact" w:before="153"/>
        <w:ind w:left="2995" w:right="0" w:firstLine="0"/>
        <w:jc w:val="left"/>
        <w:rPr>
          <w:b/>
          <w:sz w:val="19"/>
        </w:rPr>
      </w:pPr>
      <w:r>
        <w:rPr/>
        <w:pict>
          <v:shape style="position:absolute;margin-left:210.839996pt;margin-top:21.179531pt;width:5.6pt;height:11.1pt;mso-position-horizontal-relative:page;mso-position-vertical-relative:paragraph;z-index:-252663808" type="#_x0000_t202" filled="false" stroked="false">
            <v:textbox inset="0,0,0,0">
              <w:txbxContent>
                <w:p>
                  <w:pPr>
                    <w:spacing w:line="221" w:lineRule="exact" w:before="0"/>
                    <w:ind w:left="0" w:right="0" w:firstLine="0"/>
                    <w:jc w:val="left"/>
                    <w:rPr>
                      <w:rFonts w:ascii="Cambria" w:eastAsia="Cambria"/>
                      <w:i/>
                      <w:sz w:val="19"/>
                    </w:rPr>
                  </w:pPr>
                  <w:r>
                    <w:rPr>
                      <w:rFonts w:ascii="Cambria" w:eastAsia="Cambria"/>
                      <w:i/>
                      <w:w w:val="89"/>
                      <w:sz w:val="19"/>
                    </w:rPr>
                    <w:t>兀</w:t>
                  </w:r>
                </w:p>
              </w:txbxContent>
            </v:textbox>
            <w10:wrap type="none"/>
          </v:shape>
        </w:pict>
      </w:r>
      <w:r>
        <w:rPr>
          <w:rFonts w:ascii="Cambria" w:hAnsi="Cambria"/>
          <w:i/>
          <w:w w:val="115"/>
          <w:sz w:val="22"/>
        </w:rPr>
        <w:t>[</w:t>
      </w:r>
      <w:r>
        <w:rPr>
          <w:rFonts w:ascii="Cambria" w:hAnsi="Cambria"/>
          <w:i/>
          <w:w w:val="115"/>
          <w:position w:val="19"/>
          <w:sz w:val="19"/>
        </w:rPr>
        <w:t>y</w:t>
      </w:r>
      <w:r>
        <w:rPr>
          <w:rFonts w:ascii="Cambria" w:hAnsi="Cambria"/>
          <w:i/>
          <w:w w:val="115"/>
          <w:position w:val="11"/>
          <w:sz w:val="13"/>
        </w:rPr>
        <w:t>1,T</w:t>
      </w:r>
      <w:r>
        <w:rPr>
          <w:rFonts w:ascii="Cambria" w:hAnsi="Cambria"/>
          <w:i/>
          <w:spacing w:val="-24"/>
          <w:w w:val="115"/>
          <w:position w:val="11"/>
          <w:sz w:val="13"/>
        </w:rPr>
        <w:t> </w:t>
      </w:r>
      <w:r>
        <w:rPr>
          <w:rFonts w:ascii="Cambria" w:hAnsi="Cambria"/>
          <w:i/>
          <w:w w:val="115"/>
          <w:sz w:val="22"/>
        </w:rPr>
        <w:t>]</w:t>
      </w:r>
      <w:r>
        <w:rPr>
          <w:rFonts w:ascii="Cambria" w:hAnsi="Cambria"/>
          <w:i/>
          <w:spacing w:val="-4"/>
          <w:w w:val="115"/>
          <w:sz w:val="22"/>
        </w:rPr>
        <w:t> </w:t>
      </w:r>
      <w:r>
        <w:rPr>
          <w:rFonts w:ascii="Cambria" w:hAnsi="Cambria"/>
          <w:i/>
          <w:w w:val="135"/>
          <w:sz w:val="19"/>
        </w:rPr>
        <w:t>=</w:t>
      </w:r>
      <w:r>
        <w:rPr>
          <w:rFonts w:ascii="Cambria" w:hAnsi="Cambria"/>
          <w:i/>
          <w:spacing w:val="-5"/>
          <w:w w:val="135"/>
          <w:sz w:val="19"/>
        </w:rPr>
        <w:t> </w:t>
      </w:r>
      <w:r>
        <w:rPr>
          <w:rFonts w:ascii="Cambria" w:hAnsi="Cambria"/>
          <w:i/>
          <w:spacing w:val="4"/>
          <w:w w:val="135"/>
          <w:position w:val="1"/>
          <w:sz w:val="22"/>
        </w:rPr>
        <w:t>(</w:t>
      </w:r>
      <w:r>
        <w:rPr>
          <w:rFonts w:ascii="Cambria" w:hAnsi="Cambria"/>
          <w:i/>
          <w:spacing w:val="4"/>
          <w:w w:val="135"/>
          <w:sz w:val="19"/>
        </w:rPr>
        <w:t>l</w:t>
      </w:r>
      <w:r>
        <w:rPr>
          <w:rFonts w:ascii="Cambria" w:hAnsi="Cambria"/>
          <w:i/>
          <w:spacing w:val="-22"/>
          <w:w w:val="135"/>
          <w:sz w:val="19"/>
        </w:rPr>
        <w:t> </w:t>
      </w:r>
      <w:r>
        <w:rPr>
          <w:rFonts w:ascii="Cambria" w:hAnsi="Cambria"/>
          <w:i/>
          <w:w w:val="160"/>
          <w:sz w:val="19"/>
        </w:rPr>
        <w:t>-</w:t>
      </w:r>
      <w:r>
        <w:rPr>
          <w:rFonts w:ascii="Cambria" w:hAnsi="Cambria"/>
          <w:i/>
          <w:spacing w:val="-25"/>
          <w:w w:val="160"/>
          <w:sz w:val="19"/>
        </w:rPr>
        <w:t> </w:t>
      </w:r>
      <w:r>
        <w:rPr>
          <w:rFonts w:ascii="Cambria" w:hAnsi="Cambria"/>
          <w:i/>
          <w:w w:val="135"/>
          <w:sz w:val="19"/>
        </w:rPr>
        <w:t>pA</w:t>
      </w:r>
      <w:r>
        <w:rPr>
          <w:rFonts w:ascii="Cambria" w:hAnsi="Cambria"/>
          <w:i/>
          <w:w w:val="135"/>
          <w:position w:val="1"/>
          <w:sz w:val="22"/>
        </w:rPr>
        <w:t>)</w:t>
      </w:r>
      <w:r>
        <w:rPr>
          <w:rFonts w:ascii="Cambria" w:hAnsi="Cambria"/>
          <w:i/>
          <w:w w:val="135"/>
          <w:position w:val="8"/>
          <w:sz w:val="13"/>
        </w:rPr>
        <w:t>-1</w:t>
      </w:r>
      <w:r>
        <w:rPr>
          <w:rFonts w:ascii="Cambria" w:hAnsi="Cambria"/>
          <w:i/>
          <w:w w:val="135"/>
          <w:position w:val="1"/>
          <w:sz w:val="22"/>
        </w:rPr>
        <w:t>(</w:t>
      </w:r>
      <w:r>
        <w:rPr>
          <w:rFonts w:ascii="Cambria" w:hAnsi="Cambria"/>
          <w:i/>
          <w:w w:val="135"/>
          <w:sz w:val="19"/>
        </w:rPr>
        <w:t>l</w:t>
      </w:r>
      <w:r>
        <w:rPr>
          <w:rFonts w:ascii="Cambria" w:hAnsi="Cambria"/>
          <w:i/>
          <w:spacing w:val="-22"/>
          <w:w w:val="135"/>
          <w:sz w:val="19"/>
        </w:rPr>
        <w:t> </w:t>
      </w:r>
      <w:r>
        <w:rPr>
          <w:rFonts w:ascii="Cambria" w:hAnsi="Cambria"/>
          <w:i/>
          <w:w w:val="160"/>
          <w:sz w:val="19"/>
        </w:rPr>
        <w:t>-</w:t>
      </w:r>
      <w:r>
        <w:rPr>
          <w:rFonts w:ascii="Cambria" w:hAnsi="Cambria"/>
          <w:i/>
          <w:spacing w:val="-25"/>
          <w:w w:val="160"/>
          <w:sz w:val="19"/>
        </w:rPr>
        <w:t> </w:t>
      </w:r>
      <w:r>
        <w:rPr>
          <w:rFonts w:ascii="Cambria" w:hAnsi="Cambria"/>
          <w:i/>
          <w:w w:val="115"/>
          <w:sz w:val="19"/>
        </w:rPr>
        <w:t>(pA)</w:t>
      </w:r>
      <w:r>
        <w:rPr>
          <w:rFonts w:ascii="Cambria" w:hAnsi="Cambria"/>
          <w:i/>
          <w:w w:val="115"/>
          <w:sz w:val="19"/>
          <w:vertAlign w:val="superscript"/>
        </w:rPr>
        <w:t>T</w:t>
      </w:r>
      <w:r>
        <w:rPr>
          <w:rFonts w:ascii="Cambria" w:hAnsi="Cambria"/>
          <w:i/>
          <w:w w:val="115"/>
          <w:position w:val="1"/>
          <w:sz w:val="22"/>
          <w:vertAlign w:val="baseline"/>
        </w:rPr>
        <w:t>)</w:t>
      </w:r>
      <w:r>
        <w:rPr>
          <w:rFonts w:ascii="Cambria" w:hAnsi="Cambria"/>
          <w:i/>
          <w:w w:val="115"/>
          <w:sz w:val="19"/>
          <w:vertAlign w:val="baseline"/>
        </w:rPr>
        <w:t>Bi</w:t>
      </w:r>
      <w:r>
        <w:rPr>
          <w:rFonts w:ascii="Cambria" w:hAnsi="Cambria"/>
          <w:i/>
          <w:w w:val="115"/>
          <w:sz w:val="19"/>
          <w:vertAlign w:val="superscript"/>
        </w:rPr>
        <w:t>∗</w:t>
      </w:r>
      <w:r>
        <w:rPr>
          <w:rFonts w:ascii="Cambria" w:hAnsi="Cambria"/>
          <w:i/>
          <w:w w:val="115"/>
          <w:sz w:val="19"/>
          <w:vertAlign w:val="baseline"/>
        </w:rPr>
        <w:tab/>
      </w:r>
      <w:r>
        <w:rPr>
          <w:b/>
          <w:w w:val="115"/>
          <w:sz w:val="19"/>
          <w:vertAlign w:val="baseline"/>
        </w:rPr>
        <w:t>(3)</w:t>
      </w:r>
    </w:p>
    <w:p>
      <w:pPr>
        <w:spacing w:line="129" w:lineRule="exact" w:before="0"/>
        <w:ind w:left="3188" w:right="0" w:firstLine="0"/>
        <w:jc w:val="left"/>
        <w:rPr>
          <w:rFonts w:ascii="Cambria"/>
          <w:i/>
          <w:sz w:val="13"/>
        </w:rPr>
      </w:pPr>
      <w:r>
        <w:rPr>
          <w:rFonts w:ascii="Cambria"/>
          <w:i/>
          <w:w w:val="105"/>
          <w:sz w:val="13"/>
        </w:rPr>
        <w:t>1,T</w:t>
      </w:r>
    </w:p>
    <w:p>
      <w:pPr>
        <w:spacing w:after="0" w:line="129" w:lineRule="exact"/>
        <w:jc w:val="left"/>
        <w:rPr>
          <w:rFonts w:ascii="Cambria"/>
          <w:sz w:val="13"/>
        </w:rPr>
        <w:sectPr>
          <w:type w:val="continuous"/>
          <w:pgSz w:w="12240" w:h="15840"/>
          <w:pgMar w:top="1120" w:bottom="1440" w:left="1140" w:right="1140"/>
        </w:sectPr>
      </w:pPr>
    </w:p>
    <w:p>
      <w:pPr>
        <w:pStyle w:val="BodyText"/>
        <w:spacing w:line="357" w:lineRule="auto" w:before="80"/>
        <w:ind w:left="446" w:right="441"/>
      </w:pPr>
      <w:r>
        <w:rPr/>
        <w:t>From which it can be clearly seen that the impact responses rise in </w:t>
      </w:r>
      <w:r>
        <w:rPr>
          <w:i/>
        </w:rPr>
        <w:t>p</w:t>
      </w:r>
      <w:r>
        <w:rPr/>
        <w:t>. Meaning that the greater the probability of staying in a regime, the larger the impact response. To generate the impulse responses in Chart 1, we use the following parameterisation of the model:</w:t>
      </w:r>
    </w:p>
    <w:p>
      <w:pPr>
        <w:pStyle w:val="BodyText"/>
        <w:spacing w:before="11"/>
        <w:rPr>
          <w:sz w:val="27"/>
        </w:rPr>
      </w:pPr>
    </w:p>
    <w:p>
      <w:pPr>
        <w:pStyle w:val="BodyText"/>
        <w:ind w:left="2126"/>
      </w:pPr>
      <w:r>
        <w:rPr/>
        <w:t>Table 1 – Model Parametrisation</w:t>
      </w:r>
    </w:p>
    <w:p>
      <w:pPr>
        <w:pStyle w:val="BodyText"/>
        <w:spacing w:before="6"/>
        <w:rPr>
          <w:sz w:val="9"/>
        </w:rPr>
      </w:pPr>
    </w:p>
    <w:tbl>
      <w:tblPr>
        <w:tblW w:w="0" w:type="auto"/>
        <w:jc w:val="left"/>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5"/>
        <w:gridCol w:w="2345"/>
      </w:tblGrid>
      <w:tr>
        <w:trPr>
          <w:trHeight w:val="323" w:hRule="atLeast"/>
        </w:trPr>
        <w:tc>
          <w:tcPr>
            <w:tcW w:w="3735" w:type="dxa"/>
            <w:tcBorders>
              <w:top w:val="single" w:sz="4" w:space="0" w:color="000000"/>
              <w:bottom w:val="single" w:sz="4" w:space="0" w:color="000000"/>
              <w:right w:val="single" w:sz="4" w:space="0" w:color="000000"/>
            </w:tcBorders>
          </w:tcPr>
          <w:p>
            <w:pPr>
              <w:pStyle w:val="TableParagraph"/>
              <w:spacing w:line="214" w:lineRule="exact"/>
              <w:ind w:left="106"/>
              <w:rPr>
                <w:b/>
                <w:sz w:val="19"/>
              </w:rPr>
            </w:pPr>
            <w:r>
              <w:rPr>
                <w:b/>
                <w:sz w:val="19"/>
              </w:rPr>
              <w:t>Variable</w:t>
            </w:r>
          </w:p>
        </w:tc>
        <w:tc>
          <w:tcPr>
            <w:tcW w:w="2345" w:type="dxa"/>
            <w:tcBorders>
              <w:top w:val="single" w:sz="4" w:space="0" w:color="000000"/>
              <w:left w:val="single" w:sz="4" w:space="0" w:color="000000"/>
              <w:bottom w:val="single" w:sz="4" w:space="0" w:color="000000"/>
            </w:tcBorders>
          </w:tcPr>
          <w:p>
            <w:pPr>
              <w:pStyle w:val="TableParagraph"/>
              <w:spacing w:line="214" w:lineRule="exact"/>
              <w:ind w:left="100"/>
              <w:rPr>
                <w:b/>
                <w:sz w:val="19"/>
              </w:rPr>
            </w:pPr>
            <w:r>
              <w:rPr>
                <w:b/>
                <w:sz w:val="19"/>
              </w:rPr>
              <w:t>Value</w:t>
            </w:r>
          </w:p>
        </w:tc>
      </w:tr>
      <w:tr>
        <w:trPr>
          <w:trHeight w:val="272" w:hRule="atLeast"/>
        </w:trPr>
        <w:tc>
          <w:tcPr>
            <w:tcW w:w="3735" w:type="dxa"/>
            <w:tcBorders>
              <w:top w:val="single" w:sz="4" w:space="0" w:color="000000"/>
              <w:right w:val="single" w:sz="4" w:space="0" w:color="000000"/>
            </w:tcBorders>
          </w:tcPr>
          <w:p>
            <w:pPr>
              <w:pStyle w:val="TableParagraph"/>
              <w:spacing w:line="216" w:lineRule="exact"/>
              <w:ind w:left="106"/>
              <w:rPr>
                <w:sz w:val="19"/>
              </w:rPr>
            </w:pPr>
            <w:r>
              <w:rPr>
                <w:sz w:val="19"/>
              </w:rPr>
              <w:t>α – Price Stickiness</w:t>
            </w:r>
          </w:p>
        </w:tc>
        <w:tc>
          <w:tcPr>
            <w:tcW w:w="2345" w:type="dxa"/>
            <w:tcBorders>
              <w:top w:val="single" w:sz="4" w:space="0" w:color="000000"/>
              <w:left w:val="single" w:sz="4" w:space="0" w:color="000000"/>
            </w:tcBorders>
          </w:tcPr>
          <w:p>
            <w:pPr>
              <w:pStyle w:val="TableParagraph"/>
              <w:spacing w:line="216" w:lineRule="exact"/>
              <w:ind w:left="100"/>
              <w:rPr>
                <w:sz w:val="19"/>
              </w:rPr>
            </w:pPr>
            <w:r>
              <w:rPr>
                <w:sz w:val="19"/>
              </w:rPr>
              <w:t>.66</w:t>
            </w:r>
          </w:p>
        </w:tc>
      </w:tr>
      <w:tr>
        <w:trPr>
          <w:trHeight w:val="324" w:hRule="atLeast"/>
        </w:trPr>
        <w:tc>
          <w:tcPr>
            <w:tcW w:w="3735" w:type="dxa"/>
            <w:tcBorders>
              <w:right w:val="single" w:sz="4" w:space="0" w:color="000000"/>
            </w:tcBorders>
          </w:tcPr>
          <w:p>
            <w:pPr>
              <w:pStyle w:val="TableParagraph"/>
              <w:spacing w:before="49"/>
              <w:ind w:left="106"/>
              <w:rPr>
                <w:sz w:val="19"/>
              </w:rPr>
            </w:pPr>
            <w:r>
              <w:rPr>
                <w:sz w:val="19"/>
              </w:rPr>
              <w:t>β – Discount Rate</w:t>
            </w:r>
          </w:p>
        </w:tc>
        <w:tc>
          <w:tcPr>
            <w:tcW w:w="2345" w:type="dxa"/>
            <w:tcBorders>
              <w:left w:val="single" w:sz="4" w:space="0" w:color="000000"/>
            </w:tcBorders>
          </w:tcPr>
          <w:p>
            <w:pPr>
              <w:pStyle w:val="TableParagraph"/>
              <w:spacing w:before="49"/>
              <w:ind w:left="100"/>
              <w:rPr>
                <w:sz w:val="19"/>
              </w:rPr>
            </w:pPr>
            <w:r>
              <w:rPr>
                <w:sz w:val="19"/>
              </w:rPr>
              <w:t>.99</w:t>
            </w:r>
          </w:p>
        </w:tc>
      </w:tr>
      <w:tr>
        <w:trPr>
          <w:trHeight w:val="324" w:hRule="atLeast"/>
        </w:trPr>
        <w:tc>
          <w:tcPr>
            <w:tcW w:w="3735" w:type="dxa"/>
            <w:tcBorders>
              <w:right w:val="single" w:sz="4" w:space="0" w:color="000000"/>
            </w:tcBorders>
          </w:tcPr>
          <w:p>
            <w:pPr>
              <w:pStyle w:val="TableParagraph"/>
              <w:spacing w:before="49"/>
              <w:ind w:left="106"/>
              <w:rPr>
                <w:sz w:val="19"/>
              </w:rPr>
            </w:pPr>
            <w:r>
              <w:rPr>
                <w:sz w:val="19"/>
              </w:rPr>
              <w:t>ω – Frisch Elasticity of Labour Supply</w:t>
            </w:r>
          </w:p>
        </w:tc>
        <w:tc>
          <w:tcPr>
            <w:tcW w:w="2345" w:type="dxa"/>
            <w:tcBorders>
              <w:left w:val="single" w:sz="4" w:space="0" w:color="000000"/>
            </w:tcBorders>
          </w:tcPr>
          <w:p>
            <w:pPr>
              <w:pStyle w:val="TableParagraph"/>
              <w:spacing w:before="49"/>
              <w:ind w:left="101"/>
              <w:rPr>
                <w:sz w:val="19"/>
              </w:rPr>
            </w:pPr>
            <w:r>
              <w:rPr>
                <w:w w:val="99"/>
                <w:sz w:val="19"/>
              </w:rPr>
              <w:t>2</w:t>
            </w:r>
          </w:p>
        </w:tc>
      </w:tr>
      <w:tr>
        <w:trPr>
          <w:trHeight w:val="324" w:hRule="atLeast"/>
        </w:trPr>
        <w:tc>
          <w:tcPr>
            <w:tcW w:w="3735" w:type="dxa"/>
            <w:tcBorders>
              <w:right w:val="single" w:sz="4" w:space="0" w:color="000000"/>
            </w:tcBorders>
          </w:tcPr>
          <w:p>
            <w:pPr>
              <w:pStyle w:val="TableParagraph"/>
              <w:spacing w:before="49"/>
              <w:ind w:left="106"/>
              <w:rPr>
                <w:sz w:val="19"/>
                <w:szCs w:val="19"/>
              </w:rPr>
            </w:pPr>
            <w:r>
              <w:rPr>
                <w:sz w:val="19"/>
                <w:szCs w:val="19"/>
              </w:rPr>
              <w:t>ϴ - Elasticity of Substitution</w:t>
            </w:r>
          </w:p>
        </w:tc>
        <w:tc>
          <w:tcPr>
            <w:tcW w:w="2345" w:type="dxa"/>
            <w:tcBorders>
              <w:left w:val="single" w:sz="4" w:space="0" w:color="000000"/>
            </w:tcBorders>
          </w:tcPr>
          <w:p>
            <w:pPr>
              <w:pStyle w:val="TableParagraph"/>
              <w:spacing w:before="49"/>
              <w:ind w:left="100"/>
              <w:rPr>
                <w:sz w:val="19"/>
              </w:rPr>
            </w:pPr>
            <w:r>
              <w:rPr>
                <w:sz w:val="19"/>
              </w:rPr>
              <w:t>11</w:t>
            </w:r>
          </w:p>
        </w:tc>
      </w:tr>
      <w:tr>
        <w:trPr>
          <w:trHeight w:val="276" w:hRule="atLeast"/>
        </w:trPr>
        <w:tc>
          <w:tcPr>
            <w:tcW w:w="3735" w:type="dxa"/>
            <w:tcBorders>
              <w:right w:val="single" w:sz="4" w:space="0" w:color="000000"/>
            </w:tcBorders>
          </w:tcPr>
          <w:p>
            <w:pPr>
              <w:pStyle w:val="TableParagraph"/>
              <w:spacing w:line="218" w:lineRule="exact" w:before="39"/>
              <w:ind w:left="112"/>
              <w:rPr>
                <w:sz w:val="19"/>
              </w:rPr>
            </w:pPr>
            <w:r>
              <w:rPr>
                <w:rFonts w:ascii="Cambria" w:hAnsi="Cambria"/>
                <w:i/>
                <w:position w:val="11"/>
                <w:sz w:val="13"/>
              </w:rPr>
              <w:t>1 </w:t>
            </w:r>
            <w:r>
              <w:rPr>
                <w:sz w:val="19"/>
              </w:rPr>
              <w:t>– Intertemporal Elasticity of Substitution</w:t>
            </w:r>
          </w:p>
        </w:tc>
        <w:tc>
          <w:tcPr>
            <w:tcW w:w="2345" w:type="dxa"/>
            <w:tcBorders>
              <w:left w:val="single" w:sz="4" w:space="0" w:color="000000"/>
            </w:tcBorders>
          </w:tcPr>
          <w:p>
            <w:pPr>
              <w:pStyle w:val="TableParagraph"/>
              <w:spacing w:line="207" w:lineRule="exact" w:before="49"/>
              <w:ind w:left="99"/>
              <w:rPr>
                <w:sz w:val="19"/>
              </w:rPr>
            </w:pPr>
            <w:r>
              <w:rPr>
                <w:w w:val="99"/>
                <w:sz w:val="19"/>
              </w:rPr>
              <w:t>1</w:t>
            </w:r>
          </w:p>
        </w:tc>
      </w:tr>
      <w:tr>
        <w:trPr>
          <w:trHeight w:val="202" w:hRule="atLeast"/>
        </w:trPr>
        <w:tc>
          <w:tcPr>
            <w:tcW w:w="3735" w:type="dxa"/>
            <w:tcBorders>
              <w:right w:val="single" w:sz="4" w:space="0" w:color="000000"/>
            </w:tcBorders>
          </w:tcPr>
          <w:p>
            <w:pPr>
              <w:pStyle w:val="TableParagraph"/>
              <w:spacing w:line="119" w:lineRule="exact"/>
              <w:ind w:left="106"/>
              <w:rPr>
                <w:rFonts w:ascii="Cambria"/>
                <w:i/>
                <w:sz w:val="13"/>
              </w:rPr>
            </w:pPr>
            <w:r>
              <w:rPr>
                <w:rFonts w:ascii="Cambria"/>
                <w:i/>
                <w:sz w:val="13"/>
              </w:rPr>
              <w:t>(J</w:t>
            </w:r>
          </w:p>
        </w:tc>
        <w:tc>
          <w:tcPr>
            <w:tcW w:w="2345" w:type="dxa"/>
            <w:tcBorders>
              <w:left w:val="single" w:sz="4" w:space="0" w:color="000000"/>
            </w:tcBorders>
          </w:tcPr>
          <w:p>
            <w:pPr>
              <w:pStyle w:val="TableParagraph"/>
              <w:rPr>
                <w:rFonts w:ascii="Times New Roman"/>
                <w:sz w:val="14"/>
              </w:rPr>
            </w:pPr>
          </w:p>
        </w:tc>
      </w:tr>
    </w:tbl>
    <w:p>
      <w:pPr>
        <w:pStyle w:val="BodyText"/>
        <w:rPr>
          <w:sz w:val="20"/>
        </w:rPr>
      </w:pPr>
    </w:p>
    <w:p>
      <w:pPr>
        <w:pStyle w:val="BodyText"/>
        <w:rPr>
          <w:sz w:val="20"/>
        </w:rPr>
      </w:pPr>
    </w:p>
    <w:p>
      <w:pPr>
        <w:pStyle w:val="BodyText"/>
        <w:spacing w:before="2"/>
        <w:rPr>
          <w:sz w:val="16"/>
        </w:rPr>
      </w:pPr>
    </w:p>
    <w:p>
      <w:pPr>
        <w:pStyle w:val="BodyText"/>
        <w:ind w:left="446"/>
      </w:pPr>
      <w:r>
        <w:rPr/>
        <w:pict>
          <v:rect style="position:absolute;margin-left:84.419998pt;margin-top:-45.689133pt;width:4.5pt;height:.60004pt;mso-position-horizontal-relative:page;mso-position-vertical-relative:paragraph;z-index:-252662784" filled="true" fillcolor="#000000" stroked="false">
            <v:fill type="solid"/>
            <w10:wrap type="none"/>
          </v:rect>
        </w:pict>
      </w:r>
      <w:r>
        <w:rPr/>
        <w:t>To replicate Chart 2, set β=1/2 and σ=2.</w:t>
      </w:r>
    </w:p>
    <w:sectPr>
      <w:pgSz w:w="12240" w:h="15840"/>
      <w:pgMar w:header="0" w:footer="1240" w:top="1440" w:bottom="1440" w:left="11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Sylfaen">
    <w:altName w:val="Sylfae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115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7201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55pt;height:12.55pt;mso-position-horizontal-relative:page;mso-position-vertical-relative:page;z-index:-25271910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808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170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27160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150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398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129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27119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109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09888"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70886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740128pt;margin-top:726.187378pt;width:439.55pt;height:12.55pt;mso-position-horizontal-relative:page;mso-position-vertical-relative:page;z-index:-25270784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7068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05792"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70476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740128pt;margin-top:726.187378pt;width:439.55pt;height:12.55pt;mso-position-horizontal-relative:page;mso-position-vertical-relative:page;z-index:-25270374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70272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19971pt;margin-top:715.251404pt;width:2.550pt;height:3.1pt;mso-position-horizontal-relative:page;mso-position-vertical-relative:page;z-index:-25270169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740128pt;margin-top:726.187378pt;width:439.55pt;height:12.55pt;mso-position-horizontal-relative:page;mso-position-vertical-relative:page;z-index:-25270067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69964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9862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697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26965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19"/>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9555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94528"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693504" type="#_x0000_t202" filled="false" stroked="false">
          <v:textbox inset="0,0,0,0">
            <w:txbxContent>
              <w:p>
                <w:pPr>
                  <w:pStyle w:val="BodyText"/>
                  <w:rPr>
                    <w:sz w:val="2"/>
                  </w:rPr>
                </w:pPr>
              </w:p>
              <w:p>
                <w:pPr>
                  <w:spacing w:before="0"/>
                  <w:ind w:left="40"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740128pt;margin-top:726.187378pt;width:439.55pt;height:12.55pt;mso-position-horizontal-relative:page;mso-position-vertical-relative:page;z-index:-2526924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6"/>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2691456"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613" w:hanging="167"/>
        <w:jc w:val="left"/>
      </w:pPr>
      <w:rPr>
        <w:rFonts w:hint="default" w:ascii="Arial" w:hAnsi="Arial" w:eastAsia="Arial" w:cs="Arial"/>
        <w:b/>
        <w:bCs/>
        <w:w w:val="99"/>
        <w:sz w:val="19"/>
        <w:szCs w:val="19"/>
      </w:rPr>
    </w:lvl>
    <w:lvl w:ilvl="1">
      <w:start w:val="1"/>
      <w:numFmt w:val="decimal"/>
      <w:lvlText w:val="(%2)"/>
      <w:lvlJc w:val="left"/>
      <w:pPr>
        <w:ind w:left="1124" w:hanging="340"/>
        <w:jc w:val="left"/>
      </w:pPr>
      <w:rPr>
        <w:rFonts w:hint="default" w:ascii="Arial" w:hAnsi="Arial" w:eastAsia="Arial" w:cs="Arial"/>
        <w:b/>
        <w:bCs/>
        <w:spacing w:val="-1"/>
        <w:w w:val="99"/>
        <w:sz w:val="19"/>
        <w:szCs w:val="19"/>
      </w:rPr>
    </w:lvl>
    <w:lvl w:ilvl="2">
      <w:start w:val="0"/>
      <w:numFmt w:val="bullet"/>
      <w:lvlText w:val="•"/>
      <w:lvlJc w:val="left"/>
      <w:pPr>
        <w:ind w:left="2102" w:hanging="340"/>
      </w:pPr>
      <w:rPr>
        <w:rFonts w:hint="default"/>
      </w:rPr>
    </w:lvl>
    <w:lvl w:ilvl="3">
      <w:start w:val="0"/>
      <w:numFmt w:val="bullet"/>
      <w:lvlText w:val="•"/>
      <w:lvlJc w:val="left"/>
      <w:pPr>
        <w:ind w:left="3084" w:hanging="340"/>
      </w:pPr>
      <w:rPr>
        <w:rFonts w:hint="default"/>
      </w:rPr>
    </w:lvl>
    <w:lvl w:ilvl="4">
      <w:start w:val="0"/>
      <w:numFmt w:val="bullet"/>
      <w:lvlText w:val="•"/>
      <w:lvlJc w:val="left"/>
      <w:pPr>
        <w:ind w:left="4066" w:hanging="340"/>
      </w:pPr>
      <w:rPr>
        <w:rFonts w:hint="default"/>
      </w:rPr>
    </w:lvl>
    <w:lvl w:ilvl="5">
      <w:start w:val="0"/>
      <w:numFmt w:val="bullet"/>
      <w:lvlText w:val="•"/>
      <w:lvlJc w:val="left"/>
      <w:pPr>
        <w:ind w:left="5048" w:hanging="340"/>
      </w:pPr>
      <w:rPr>
        <w:rFonts w:hint="default"/>
      </w:rPr>
    </w:lvl>
    <w:lvl w:ilvl="6">
      <w:start w:val="0"/>
      <w:numFmt w:val="bullet"/>
      <w:lvlText w:val="•"/>
      <w:lvlJc w:val="left"/>
      <w:pPr>
        <w:ind w:left="6031" w:hanging="340"/>
      </w:pPr>
      <w:rPr>
        <w:rFonts w:hint="default"/>
      </w:rPr>
    </w:lvl>
    <w:lvl w:ilvl="7">
      <w:start w:val="0"/>
      <w:numFmt w:val="bullet"/>
      <w:lvlText w:val="•"/>
      <w:lvlJc w:val="left"/>
      <w:pPr>
        <w:ind w:left="7013" w:hanging="340"/>
      </w:pPr>
      <w:rPr>
        <w:rFonts w:hint="default"/>
      </w:rPr>
    </w:lvl>
    <w:lvl w:ilvl="8">
      <w:start w:val="0"/>
      <w:numFmt w:val="bullet"/>
      <w:lvlText w:val="•"/>
      <w:lvlJc w:val="left"/>
      <w:pPr>
        <w:ind w:left="7995"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87"/>
      <w:ind w:left="446"/>
      <w:outlineLvl w:val="1"/>
    </w:pPr>
    <w:rPr>
      <w:rFonts w:ascii="Arial" w:hAnsi="Arial" w:eastAsia="Arial" w:cs="Arial"/>
      <w:b/>
      <w:bCs/>
      <w:sz w:val="22"/>
      <w:szCs w:val="22"/>
    </w:rPr>
  </w:style>
  <w:style w:styleId="Heading2" w:type="paragraph">
    <w:name w:val="Heading 2"/>
    <w:basedOn w:val="Normal"/>
    <w:uiPriority w:val="1"/>
    <w:qFormat/>
    <w:pPr>
      <w:ind w:left="446"/>
      <w:outlineLvl w:val="2"/>
    </w:pPr>
    <w:rPr>
      <w:rFonts w:ascii="Arial" w:hAnsi="Arial" w:eastAsia="Arial" w:cs="Arial"/>
      <w:b/>
      <w:bCs/>
      <w:sz w:val="19"/>
      <w:szCs w:val="19"/>
    </w:rPr>
  </w:style>
  <w:style w:styleId="ListParagraph" w:type="paragraph">
    <w:name w:val="List Paragraph"/>
    <w:basedOn w:val="Normal"/>
    <w:uiPriority w:val="1"/>
    <w:qFormat/>
    <w:pPr>
      <w:ind w:left="1124" w:hanging="341"/>
    </w:pPr>
    <w:rPr>
      <w:rFonts w:ascii="Cambria" w:hAnsi="Cambria" w:eastAsia="Cambria" w:cs="Cambria"/>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jpeg"/><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Forward guidance and its effects</dc:title>
  <dcterms:created xsi:type="dcterms:W3CDTF">2020-06-02T17:34:27Z</dcterms:created>
  <dcterms:modified xsi:type="dcterms:W3CDTF">2020-06-02T17:34:27Z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2014-02-05T00:00:00Z</vt:filetime>
  </property>
  <property fmtid="{D5CDD505-2E9C-101B-9397-08002B2CF9AE}" pid="3" name="Creator">
    <vt:lpwstr>PScript5.dll Version 5.2.2</vt:lpwstr>
  </property>
  <property fmtid="{D5CDD505-2E9C-101B-9397-08002B2CF9AE}" pid="4" name="LastSaved">
    <vt:filetime>2020-06-02T00:00:00Z</vt:filetime>
  </property>
</Properties>
</file>