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pict>
          <v:group style="position:absolute;margin-left:50.52pt;margin-top:103.459999pt;width:488.4pt;height:1.45pt;mso-position-horizontal-relative:page;mso-position-vertical-relative:paragraph;z-index:-251658240;mso-wrap-distance-left:0;mso-wrap-distance-right:0" coordorigin="1010,2069" coordsize="9768,29">
            <v:line style="position:absolute" from="1010,2084" to="8229,2084" stroked="true" strokeweight="1.44pt" strokecolor="#000000">
              <v:stroke dashstyle="solid"/>
            </v:line>
            <v:rect style="position:absolute;left:8214;top:2069;width:29;height:29" filled="true" fillcolor="#000000" stroked="false">
              <v:fill type="solid"/>
            </v:rect>
            <v:line style="position:absolute" from="8244,2084" to="10778,2084" stroked="true" strokeweight="1.44pt" strokecolor="#000000">
              <v:stroke dashstyle="solid"/>
            </v:line>
            <w10:wrap type="topAndBottom"/>
          </v:group>
        </w:pict>
      </w:r>
      <w:r>
        <w:rPr>
          <w:rFonts w:ascii="Times New Roman"/>
          <w:sz w:val="20"/>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sz w:val="20"/>
        </w:rPr>
      </w:r>
    </w:p>
    <w:p>
      <w:pPr>
        <w:pStyle w:val="BodyText"/>
        <w:rPr>
          <w:rFonts w:ascii="Times New Roman"/>
          <w:sz w:val="20"/>
        </w:rPr>
      </w:pPr>
    </w:p>
    <w:p>
      <w:pPr>
        <w:spacing w:before="239"/>
        <w:ind w:left="233" w:right="0" w:firstLine="0"/>
        <w:jc w:val="left"/>
        <w:rPr>
          <w:b/>
          <w:sz w:val="32"/>
        </w:rPr>
      </w:pPr>
      <w:r>
        <w:rPr>
          <w:b/>
          <w:color w:val="6A709F"/>
          <w:sz w:val="32"/>
        </w:rPr>
        <w:t>Growing, Fast and Slow</w:t>
      </w:r>
    </w:p>
    <w:p>
      <w:pPr>
        <w:pStyle w:val="BodyText"/>
        <w:spacing w:line="360" w:lineRule="auto" w:before="281"/>
        <w:ind w:left="233" w:right="8729"/>
      </w:pPr>
      <w:r>
        <w:rPr/>
        <w:t>Speech given by Andrew G Haldane</w:t>
      </w:r>
    </w:p>
    <w:p>
      <w:pPr>
        <w:pStyle w:val="BodyText"/>
        <w:spacing w:before="11"/>
        <w:rPr>
          <w:sz w:val="35"/>
        </w:rPr>
      </w:pPr>
    </w:p>
    <w:p>
      <w:pPr>
        <w:pStyle w:val="BodyText"/>
        <w:spacing w:line="360" w:lineRule="auto"/>
        <w:ind w:left="233" w:right="8155"/>
      </w:pPr>
      <w:r>
        <w:rPr/>
        <w:t>University of East Anglia 17 February 2015</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1"/>
        </w:rPr>
      </w:pPr>
    </w:p>
    <w:p>
      <w:pPr>
        <w:spacing w:line="240" w:lineRule="auto" w:before="0"/>
        <w:ind w:left="233" w:right="1753" w:firstLine="0"/>
        <w:jc w:val="left"/>
        <w:rPr>
          <w:sz w:val="19"/>
        </w:rPr>
      </w:pPr>
      <w:r>
        <w:rPr>
          <w:sz w:val="19"/>
        </w:rPr>
        <w:t>The views are not necessarily those of the Bank of England or the Monetary Policy Committee. I would like to thank Sandra Batten, Rebecca Burnham, Edward Hall, Nicholas Fawcett, Jeremy Franklin, Lukasz Rachel, Scott Simmons, Thomas Smith, Rhiannon Sowerbutts, Ryland Thomas, Greg Thwaites and Martin Weale for their comments and contributions. I am also grateful to Gregory Clark for making available the historical data from his book, </w:t>
      </w:r>
      <w:r>
        <w:rPr>
          <w:i/>
          <w:sz w:val="19"/>
        </w:rPr>
        <w:t>A Farewell to Alms</w:t>
      </w:r>
      <w:r>
        <w:rPr>
          <w:sz w:val="19"/>
        </w:rPr>
        <w:t>.</w:t>
      </w:r>
    </w:p>
    <w:p>
      <w:pPr>
        <w:spacing w:after="0" w:line="240" w:lineRule="auto"/>
        <w:jc w:val="left"/>
        <w:rPr>
          <w:sz w:val="19"/>
        </w:rPr>
        <w:sectPr>
          <w:footerReference w:type="default" r:id="rId5"/>
          <w:type w:val="continuous"/>
          <w:pgSz w:w="11910" w:h="16840"/>
          <w:pgMar w:footer="1338" w:top="1180" w:bottom="1520" w:left="900" w:right="0"/>
        </w:sectPr>
      </w:pPr>
    </w:p>
    <w:p>
      <w:pPr>
        <w:pStyle w:val="BodyText"/>
        <w:spacing w:line="295" w:lineRule="auto" w:before="82"/>
        <w:ind w:left="233" w:right="1261"/>
      </w:pPr>
      <w:r>
        <w:rPr/>
        <w:t>Tonight, I want to discuss economic growth. This may sound like standard fare. In the media, economists spend much of their time discussing growth and its statistical counterpart, Gross Domestic Product or GDP. At least for some, this focus is misplaced. For example, it is increasingly well-recognised that GDP is a partial, and often imperfect, measure of societal well-being.</w:t>
      </w:r>
      <w:r>
        <w:rPr>
          <w:vertAlign w:val="superscript"/>
        </w:rPr>
        <w:t>1</w:t>
      </w:r>
      <w:r>
        <w:rPr>
          <w:vertAlign w:val="baseline"/>
        </w:rPr>
        <w:t> As Einstein said, not all that can be counted counts.</w:t>
      </w:r>
    </w:p>
    <w:p>
      <w:pPr>
        <w:pStyle w:val="BodyText"/>
        <w:spacing w:before="9"/>
        <w:rPr>
          <w:sz w:val="29"/>
        </w:rPr>
      </w:pPr>
    </w:p>
    <w:p>
      <w:pPr>
        <w:pStyle w:val="BodyText"/>
        <w:spacing w:line="295" w:lineRule="auto"/>
        <w:ind w:left="233" w:right="1539"/>
      </w:pPr>
      <w:r>
        <w:rPr/>
        <w:t>But even if it is not all that counts, sustained economic growth remains the single most important determinant of rising societal living standards. To bring that point to life, consider two economies – China and Italy. As recently as 1990, the aggregate annual income of these two economies was roughly equal.</w:t>
      </w:r>
      <w:r>
        <w:rPr>
          <w:vertAlign w:val="superscript"/>
        </w:rPr>
        <w:t>2</w:t>
      </w:r>
      <w:r>
        <w:rPr>
          <w:vertAlign w:val="baseline"/>
        </w:rPr>
        <w:t> Now let’s run these economies forward, with China growing at more than 10% per year, Italy by less than 1% per year.</w:t>
      </w:r>
    </w:p>
    <w:p>
      <w:pPr>
        <w:pStyle w:val="BodyText"/>
        <w:spacing w:before="10"/>
        <w:rPr>
          <w:sz w:val="29"/>
        </w:rPr>
      </w:pPr>
    </w:p>
    <w:p>
      <w:pPr>
        <w:pStyle w:val="BodyText"/>
        <w:spacing w:line="295" w:lineRule="auto"/>
        <w:ind w:left="233" w:right="1261"/>
      </w:pPr>
      <w:r>
        <w:rPr/>
        <w:t>By 2014, what do we find? Due to the magic of compound interest, China is now almost eight times the size of Italy. Indeed, China creates a new economy the size of Italy every 18 months; an economy the size of Portugal every quarter; an economy the size of Greece every month; and an economy the size of Cyprus every week. Those things that can be counted sometimes really do count.</w:t>
      </w:r>
    </w:p>
    <w:p>
      <w:pPr>
        <w:pStyle w:val="BodyText"/>
        <w:spacing w:before="9"/>
        <w:rPr>
          <w:sz w:val="29"/>
        </w:rPr>
      </w:pPr>
    </w:p>
    <w:p>
      <w:pPr>
        <w:pStyle w:val="BodyText"/>
        <w:spacing w:line="295" w:lineRule="auto" w:before="1"/>
        <w:ind w:left="233" w:right="1179"/>
      </w:pPr>
      <w:r>
        <w:rPr/>
        <w:t>Today’s policy debates bear testimony to that. Since the financial crisis, global growth has under-performed. In the decade prior to it, advanced economy growth averaged 3% per year. In the period since, it has averaged just 1%. The world has grown fast, then slow.</w:t>
      </w:r>
    </w:p>
    <w:p>
      <w:pPr>
        <w:pStyle w:val="BodyText"/>
        <w:spacing w:line="295" w:lineRule="auto" w:before="1"/>
        <w:ind w:left="233" w:right="1261"/>
      </w:pPr>
      <w:r>
        <w:rPr/>
        <w:t>That has led some to fear “secular stagnation” – a lengthy period of sub-par growth.</w:t>
      </w:r>
      <w:r>
        <w:rPr>
          <w:vertAlign w:val="superscript"/>
        </w:rPr>
        <w:t>3</w:t>
      </w:r>
      <w:r>
        <w:rPr>
          <w:vertAlign w:val="baseline"/>
        </w:rPr>
        <w:t> The self-same concerns were voiced at the time of the Great Depression in the 1930s.</w:t>
      </w:r>
      <w:r>
        <w:rPr>
          <w:vertAlign w:val="superscript"/>
        </w:rPr>
        <w:t>4</w:t>
      </w:r>
    </w:p>
    <w:p>
      <w:pPr>
        <w:pStyle w:val="BodyText"/>
        <w:spacing w:before="8"/>
        <w:rPr>
          <w:sz w:val="29"/>
        </w:rPr>
      </w:pPr>
    </w:p>
    <w:p>
      <w:pPr>
        <w:pStyle w:val="BodyText"/>
        <w:spacing w:line="295" w:lineRule="auto"/>
        <w:ind w:left="233" w:right="1205"/>
      </w:pPr>
      <w:r>
        <w:rPr/>
        <w:t>The economic jury is still out on whether recent rates of growth are a temporary post-crisis dip or a longer-lasting valley in our economic fortunes. Pessimists point to high levels of debt and inequality, worsening demographics and stagnating levels of educational attainment.</w:t>
      </w:r>
      <w:r>
        <w:rPr>
          <w:vertAlign w:val="superscript"/>
        </w:rPr>
        <w:t>5</w:t>
      </w:r>
      <w:r>
        <w:rPr>
          <w:vertAlign w:val="baseline"/>
        </w:rPr>
        <w:t> Optimists appeal to a new industrial revolution in digital technology.</w:t>
      </w:r>
      <w:r>
        <w:rPr>
          <w:vertAlign w:val="superscript"/>
        </w:rPr>
        <w:t>6</w:t>
      </w:r>
      <w:r>
        <w:rPr>
          <w:vertAlign w:val="baseline"/>
        </w:rPr>
        <w:t>  Given its importance to living standards, this debate is one of the key issues of our</w:t>
      </w:r>
      <w:r>
        <w:rPr>
          <w:spacing w:val="-12"/>
          <w:vertAlign w:val="baseline"/>
        </w:rPr>
        <w:t> </w:t>
      </w:r>
      <w:r>
        <w:rPr>
          <w:vertAlign w:val="baseline"/>
        </w:rPr>
        <w:t>time.</w:t>
      </w:r>
    </w:p>
    <w:p>
      <w:pPr>
        <w:pStyle w:val="BodyText"/>
        <w:spacing w:before="9"/>
        <w:rPr>
          <w:sz w:val="29"/>
        </w:rPr>
      </w:pPr>
    </w:p>
    <w:p>
      <w:pPr>
        <w:pStyle w:val="BodyText"/>
        <w:spacing w:line="295" w:lineRule="auto" w:before="1"/>
        <w:ind w:left="233" w:right="1261"/>
      </w:pPr>
      <w:r>
        <w:rPr/>
        <w:t>Some insight into that debate can be provided by looking at patterns of growth through a long lens. Over long runs of history, it is possible to detect distinct phase shifts in growth. Some growth epochs have seen secular stagnation, others secular innovation.</w:t>
      </w:r>
    </w:p>
    <w:p>
      <w:pPr>
        <w:pStyle w:val="BodyText"/>
        <w:rPr>
          <w:sz w:val="20"/>
        </w:rPr>
      </w:pPr>
    </w:p>
    <w:p>
      <w:pPr>
        <w:pStyle w:val="BodyText"/>
        <w:spacing w:before="7"/>
        <w:rPr>
          <w:sz w:val="22"/>
        </w:rPr>
      </w:pPr>
      <w:r>
        <w:rPr/>
        <w:pict>
          <v:shape style="position:absolute;margin-left:56.664001pt;margin-top:15.221426pt;width:144.050pt;height:.1pt;mso-position-horizontal-relative:page;mso-position-vertical-relative:paragraph;z-index:-251657216;mso-wrap-distance-left:0;mso-wrap-distance-right:0" coordorigin="1133,304" coordsize="2881,0" path="m1133,304l4014,304e" filled="false" stroked="true" strokeweight=".47998pt" strokecolor="#000000">
            <v:path arrowok="t"/>
            <v:stroke dashstyle="solid"/>
            <w10:wrap type="topAndBottom"/>
          </v:shape>
        </w:pict>
      </w:r>
    </w:p>
    <w:p>
      <w:pPr>
        <w:spacing w:line="261" w:lineRule="exact" w:before="23"/>
        <w:ind w:left="233" w:right="0" w:firstLine="0"/>
        <w:jc w:val="left"/>
        <w:rPr>
          <w:rFonts w:ascii="Calibri"/>
          <w:sz w:val="20"/>
        </w:rPr>
      </w:pPr>
      <w:r>
        <w:rPr>
          <w:rFonts w:ascii="Calibri"/>
          <w:position w:val="10"/>
          <w:sz w:val="13"/>
        </w:rPr>
        <w:t>1 </w:t>
      </w:r>
      <w:r>
        <w:rPr>
          <w:rFonts w:ascii="Calibri"/>
          <w:sz w:val="20"/>
        </w:rPr>
        <w:t>Stiglitz, Sen and Fitoussi (2009).</w:t>
      </w:r>
    </w:p>
    <w:p>
      <w:pPr>
        <w:spacing w:line="245" w:lineRule="exact" w:before="0"/>
        <w:ind w:left="233" w:right="0" w:firstLine="0"/>
        <w:jc w:val="left"/>
        <w:rPr>
          <w:rFonts w:ascii="Calibri"/>
          <w:sz w:val="20"/>
        </w:rPr>
      </w:pPr>
      <w:r>
        <w:rPr>
          <w:rFonts w:ascii="Calibri"/>
          <w:position w:val="10"/>
          <w:sz w:val="13"/>
        </w:rPr>
        <w:t>2 </w:t>
      </w:r>
      <w:r>
        <w:rPr>
          <w:rFonts w:ascii="Calibri"/>
          <w:sz w:val="20"/>
        </w:rPr>
        <w:t>Measured at purchasing power parity exchange rates and, for the moment, not on a per capita basis.</w:t>
      </w:r>
    </w:p>
    <w:p>
      <w:pPr>
        <w:spacing w:line="244" w:lineRule="exact" w:before="0"/>
        <w:ind w:left="233" w:right="0" w:firstLine="0"/>
        <w:jc w:val="left"/>
        <w:rPr>
          <w:rFonts w:ascii="Calibri"/>
          <w:sz w:val="20"/>
        </w:rPr>
      </w:pPr>
      <w:r>
        <w:rPr>
          <w:rFonts w:ascii="Calibri"/>
          <w:position w:val="10"/>
          <w:sz w:val="13"/>
        </w:rPr>
        <w:t>3 </w:t>
      </w:r>
      <w:r>
        <w:rPr>
          <w:rFonts w:ascii="Calibri"/>
          <w:sz w:val="20"/>
        </w:rPr>
        <w:t>Summers (2014), Vox-EU (2014).</w:t>
      </w:r>
    </w:p>
    <w:p>
      <w:pPr>
        <w:spacing w:line="244" w:lineRule="exact" w:before="0"/>
        <w:ind w:left="233" w:right="0" w:firstLine="0"/>
        <w:jc w:val="left"/>
        <w:rPr>
          <w:rFonts w:ascii="Calibri"/>
          <w:sz w:val="20"/>
        </w:rPr>
      </w:pPr>
      <w:r>
        <w:rPr>
          <w:rFonts w:ascii="Calibri"/>
          <w:position w:val="10"/>
          <w:sz w:val="13"/>
        </w:rPr>
        <w:t>4 </w:t>
      </w:r>
      <w:r>
        <w:rPr>
          <w:rFonts w:ascii="Calibri"/>
          <w:sz w:val="20"/>
        </w:rPr>
        <w:t>Hansen (1938).</w:t>
      </w:r>
    </w:p>
    <w:p>
      <w:pPr>
        <w:spacing w:line="245" w:lineRule="exact" w:before="0"/>
        <w:ind w:left="233" w:right="0" w:firstLine="0"/>
        <w:jc w:val="left"/>
        <w:rPr>
          <w:rFonts w:ascii="Calibri"/>
          <w:sz w:val="20"/>
        </w:rPr>
      </w:pPr>
      <w:r>
        <w:rPr>
          <w:rFonts w:ascii="Calibri"/>
          <w:position w:val="10"/>
          <w:sz w:val="13"/>
        </w:rPr>
        <w:t>5 </w:t>
      </w:r>
      <w:r>
        <w:rPr>
          <w:rFonts w:ascii="Calibri"/>
          <w:sz w:val="20"/>
        </w:rPr>
        <w:t>For example, Gordon (2012, 2014), Summers (2014), Cowan (2014).</w:t>
      </w:r>
    </w:p>
    <w:p>
      <w:pPr>
        <w:spacing w:line="261" w:lineRule="exact" w:before="0"/>
        <w:ind w:left="233" w:right="0" w:firstLine="0"/>
        <w:jc w:val="left"/>
        <w:rPr>
          <w:rFonts w:ascii="Calibri"/>
          <w:sz w:val="20"/>
        </w:rPr>
      </w:pPr>
      <w:r>
        <w:rPr>
          <w:rFonts w:ascii="Calibri"/>
          <w:position w:val="10"/>
          <w:sz w:val="13"/>
        </w:rPr>
        <w:t>6 </w:t>
      </w:r>
      <w:r>
        <w:rPr>
          <w:rFonts w:ascii="Calibri"/>
          <w:sz w:val="20"/>
        </w:rPr>
        <w:t>For example, Brynjolfsson and McAfee (2014), Mokyr (2014), Arthur (2011).</w:t>
      </w:r>
    </w:p>
    <w:p>
      <w:pPr>
        <w:spacing w:after="0" w:line="261" w:lineRule="exact"/>
        <w:jc w:val="left"/>
        <w:rPr>
          <w:rFonts w:ascii="Calibri"/>
          <w:sz w:val="20"/>
        </w:rPr>
        <w:sectPr>
          <w:footerReference w:type="default" r:id="rId7"/>
          <w:pgSz w:w="11910" w:h="16840"/>
          <w:pgMar w:footer="1338" w:header="0" w:top="1580" w:bottom="1520" w:left="900" w:right="0"/>
        </w:sectPr>
      </w:pPr>
    </w:p>
    <w:p>
      <w:pPr>
        <w:pStyle w:val="BodyText"/>
        <w:spacing w:line="295" w:lineRule="auto" w:before="82"/>
        <w:ind w:left="233" w:right="1204"/>
      </w:pPr>
      <w:r>
        <w:rPr/>
        <w:t>Understanding the determinants of these growth phases - sociological and technological – provides insight into the forces of secular stagnation and innovation operating today.</w:t>
      </w:r>
      <w:r>
        <w:rPr>
          <w:vertAlign w:val="superscript"/>
        </w:rPr>
        <w:t>7</w:t>
      </w:r>
    </w:p>
    <w:p>
      <w:pPr>
        <w:pStyle w:val="BodyText"/>
        <w:spacing w:before="8"/>
        <w:rPr>
          <w:sz w:val="29"/>
        </w:rPr>
      </w:pPr>
    </w:p>
    <w:p>
      <w:pPr>
        <w:pStyle w:val="BodyText"/>
        <w:spacing w:line="295" w:lineRule="auto"/>
        <w:ind w:left="233" w:right="1261"/>
      </w:pPr>
      <w:r>
        <w:rPr/>
        <w:t>What follows is a cocktail of economics, history, sociology and psychology. For those seeking a common denominator, it is sitting between your ears. Psychologist Daniel Kahneman says the brain has two ways of thinking (fast and slow).</w:t>
      </w:r>
      <w:r>
        <w:rPr>
          <w:vertAlign w:val="superscript"/>
        </w:rPr>
        <w:t>8</w:t>
      </w:r>
      <w:r>
        <w:rPr>
          <w:vertAlign w:val="baseline"/>
        </w:rPr>
        <w:t> The same may be true, and for many of the same reasons, when understanding growth (fast and slow).</w:t>
      </w:r>
    </w:p>
    <w:p>
      <w:pPr>
        <w:pStyle w:val="BodyText"/>
        <w:spacing w:before="8"/>
        <w:rPr>
          <w:sz w:val="29"/>
        </w:rPr>
      </w:pPr>
    </w:p>
    <w:p>
      <w:pPr>
        <w:pStyle w:val="Heading1"/>
      </w:pPr>
      <w:r>
        <w:rPr/>
        <w:t>The Short History of Growth</w:t>
      </w:r>
    </w:p>
    <w:p>
      <w:pPr>
        <w:pStyle w:val="BodyText"/>
        <w:rPr>
          <w:b/>
          <w:sz w:val="35"/>
        </w:rPr>
      </w:pPr>
    </w:p>
    <w:p>
      <w:pPr>
        <w:pStyle w:val="BodyText"/>
        <w:spacing w:line="295" w:lineRule="auto"/>
        <w:ind w:left="233" w:right="1171"/>
      </w:pPr>
      <w:r>
        <w:rPr/>
        <w:t>Let me start with the short history of growth. This is shown in Chart 1 which plots (log) world GDP per capita back to 1750, the dawn of the Industrial Revolution.  Save for wars, it suggests a straight-line growth path over the past 250 years or so, averaging 1.5% per year. That means each generation has been around a third better off than its predecessor. Growth has driven secular rises in living standards, generation by</w:t>
      </w:r>
      <w:r>
        <w:rPr>
          <w:spacing w:val="-8"/>
        </w:rPr>
        <w:t> </w:t>
      </w:r>
      <w:r>
        <w:rPr/>
        <w:t>generation.</w:t>
      </w:r>
    </w:p>
    <w:p>
      <w:pPr>
        <w:pStyle w:val="BodyText"/>
        <w:spacing w:before="10"/>
        <w:rPr>
          <w:sz w:val="29"/>
        </w:rPr>
      </w:pPr>
    </w:p>
    <w:p>
      <w:pPr>
        <w:pStyle w:val="BodyText"/>
        <w:spacing w:line="295" w:lineRule="auto"/>
        <w:ind w:left="233" w:right="1228"/>
      </w:pPr>
      <w:r>
        <w:rPr/>
        <w:t>While steady, growth has not been constant. Wars, depressions and financial crises have pock-marked history, causing growth to stall or fall. And phases of innovation have lifted economic fortunes, caused living standards to leap. But whereas the growth lapses have been temporary, the leaps have been permanent. Over the past two and a half centuries, secular innovation has dwarfed secular stagnation.</w:t>
      </w:r>
    </w:p>
    <w:p>
      <w:pPr>
        <w:pStyle w:val="BodyText"/>
        <w:spacing w:before="9"/>
        <w:rPr>
          <w:sz w:val="29"/>
        </w:rPr>
      </w:pPr>
    </w:p>
    <w:p>
      <w:pPr>
        <w:pStyle w:val="BodyText"/>
        <w:spacing w:line="295" w:lineRule="auto" w:before="1"/>
        <w:ind w:left="233" w:right="1311"/>
      </w:pPr>
      <w:r>
        <w:rPr/>
        <w:t>In explaining rising living standards since 1750, economists have typically identified three distinct innovation phases. Each was associated with a great leap forward in society’s production possibility frontier.</w:t>
      </w:r>
      <w:r>
        <w:rPr>
          <w:vertAlign w:val="superscript"/>
        </w:rPr>
        <w:t>9</w:t>
      </w:r>
      <w:r>
        <w:rPr>
          <w:vertAlign w:val="baseline"/>
        </w:rPr>
        <w:t> The first is the Industrial Revolution commencing in the middle of the 18</w:t>
      </w:r>
      <w:r>
        <w:rPr>
          <w:vertAlign w:val="superscript"/>
        </w:rPr>
        <w:t>th</w:t>
      </w:r>
      <w:r>
        <w:rPr>
          <w:vertAlign w:val="baseline"/>
        </w:rPr>
        <w:t> century; the second, the era of mass industrialisation, starting in the second half of the 19</w:t>
      </w:r>
      <w:r>
        <w:rPr>
          <w:vertAlign w:val="superscript"/>
        </w:rPr>
        <w:t>th</w:t>
      </w:r>
      <w:r>
        <w:rPr>
          <w:vertAlign w:val="baseline"/>
        </w:rPr>
        <w:t> century; and the third is the IT revolution, which began life in the second half of the 20</w:t>
      </w:r>
      <w:r>
        <w:rPr>
          <w:vertAlign w:val="superscript"/>
        </w:rPr>
        <w:t>th</w:t>
      </w:r>
      <w:r>
        <w:rPr>
          <w:vertAlign w:val="baseline"/>
        </w:rPr>
        <w:t> century.</w:t>
      </w:r>
    </w:p>
    <w:p>
      <w:pPr>
        <w:pStyle w:val="BodyText"/>
        <w:spacing w:before="10"/>
        <w:rPr>
          <w:sz w:val="29"/>
        </w:rPr>
      </w:pPr>
    </w:p>
    <w:p>
      <w:pPr>
        <w:pStyle w:val="BodyText"/>
        <w:spacing w:line="295" w:lineRule="auto" w:before="1"/>
        <w:ind w:left="233" w:right="1277"/>
      </w:pPr>
      <w:r>
        <w:rPr/>
        <w:t>What distinguished these three innovation phases is that they gave birth to a sequence of so-called General Purpose Technologies (GPTs).</w:t>
      </w:r>
      <w:r>
        <w:rPr>
          <w:vertAlign w:val="superscript"/>
        </w:rPr>
        <w:t>10</w:t>
      </w:r>
      <w:r>
        <w:rPr>
          <w:vertAlign w:val="baseline"/>
        </w:rPr>
        <w:t> These technologies had applicability well beyond the sector for which they were originally designed, thereby transforming the efficiency of business practices generally. During the first industrial revolution, these GPTs included the steam engine, cotton spinning and railways; during the second,</w:t>
      </w:r>
    </w:p>
    <w:p>
      <w:pPr>
        <w:pStyle w:val="BodyText"/>
        <w:spacing w:before="2"/>
        <w:rPr>
          <w:sz w:val="13"/>
        </w:rPr>
      </w:pPr>
      <w:r>
        <w:rPr/>
        <w:pict>
          <v:shape style="position:absolute;margin-left:56.664001pt;margin-top:9.820889pt;width:144.050pt;height:.1pt;mso-position-horizontal-relative:page;mso-position-vertical-relative:paragraph;z-index:-251656192;mso-wrap-distance-left:0;mso-wrap-distance-right:0" coordorigin="1133,196" coordsize="2881,0" path="m1133,196l4014,196e" filled="false" stroked="true" strokeweight=".47998pt" strokecolor="#000000">
            <v:path arrowok="t"/>
            <v:stroke dashstyle="solid"/>
            <w10:wrap type="topAndBottom"/>
          </v:shape>
        </w:pict>
      </w:r>
    </w:p>
    <w:p>
      <w:pPr>
        <w:spacing w:before="23"/>
        <w:ind w:left="233" w:right="1261" w:firstLine="0"/>
        <w:jc w:val="left"/>
        <w:rPr>
          <w:rFonts w:ascii="Calibri" w:hAnsi="Calibri"/>
          <w:sz w:val="20"/>
        </w:rPr>
      </w:pPr>
      <w:r>
        <w:rPr>
          <w:rFonts w:ascii="Calibri" w:hAnsi="Calibri"/>
          <w:position w:val="10"/>
          <w:sz w:val="13"/>
        </w:rPr>
        <w:t>7 </w:t>
      </w:r>
      <w:r>
        <w:rPr>
          <w:rFonts w:ascii="Calibri" w:hAnsi="Calibri"/>
          <w:sz w:val="20"/>
        </w:rPr>
        <w:t>Some have focussed on demand-side deficiencies as a source of secular stagnation (for example, Summers (2014)). My focus here is on structural, supply-side factors. To the extent Say’s Law operates – with supply creating its own demand, or lack of it – this distinction may not be that great over the medium-term.</w:t>
      </w:r>
    </w:p>
    <w:p>
      <w:pPr>
        <w:spacing w:line="227" w:lineRule="exact" w:before="0"/>
        <w:ind w:left="233" w:right="0" w:firstLine="0"/>
        <w:jc w:val="left"/>
        <w:rPr>
          <w:rFonts w:ascii="Calibri"/>
          <w:sz w:val="20"/>
        </w:rPr>
      </w:pPr>
      <w:r>
        <w:rPr>
          <w:rFonts w:ascii="Calibri"/>
          <w:position w:val="10"/>
          <w:sz w:val="13"/>
        </w:rPr>
        <w:t>8 </w:t>
      </w:r>
      <w:r>
        <w:rPr>
          <w:rFonts w:ascii="Calibri"/>
          <w:sz w:val="20"/>
        </w:rPr>
        <w:t>Kahneman (2012).</w:t>
      </w:r>
    </w:p>
    <w:p>
      <w:pPr>
        <w:spacing w:line="245" w:lineRule="exact" w:before="0"/>
        <w:ind w:left="233" w:right="0" w:firstLine="0"/>
        <w:jc w:val="left"/>
        <w:rPr>
          <w:rFonts w:ascii="Calibri"/>
          <w:sz w:val="20"/>
        </w:rPr>
      </w:pPr>
      <w:r>
        <w:rPr>
          <w:rFonts w:ascii="Calibri"/>
          <w:position w:val="10"/>
          <w:sz w:val="13"/>
        </w:rPr>
        <w:t>9 </w:t>
      </w:r>
      <w:r>
        <w:rPr>
          <w:rFonts w:ascii="Calibri"/>
          <w:sz w:val="20"/>
        </w:rPr>
        <w:t>Gordon (2012).</w:t>
      </w:r>
    </w:p>
    <w:p>
      <w:pPr>
        <w:spacing w:line="261" w:lineRule="exact" w:before="0"/>
        <w:ind w:left="233" w:right="0" w:firstLine="0"/>
        <w:jc w:val="left"/>
        <w:rPr>
          <w:rFonts w:ascii="Calibri"/>
          <w:sz w:val="20"/>
        </w:rPr>
      </w:pPr>
      <w:r>
        <w:rPr>
          <w:rFonts w:ascii="Calibri"/>
          <w:position w:val="10"/>
          <w:sz w:val="13"/>
        </w:rPr>
        <w:t>10 </w:t>
      </w:r>
      <w:r>
        <w:rPr>
          <w:rFonts w:ascii="Calibri"/>
          <w:sz w:val="20"/>
        </w:rPr>
        <w:t>Bresnahan and Trajtenberg (1996).</w:t>
      </w:r>
    </w:p>
    <w:p>
      <w:pPr>
        <w:spacing w:after="0" w:line="261" w:lineRule="exact"/>
        <w:jc w:val="left"/>
        <w:rPr>
          <w:rFonts w:ascii="Calibri"/>
          <w:sz w:val="20"/>
        </w:rPr>
        <w:sectPr>
          <w:footerReference w:type="default" r:id="rId8"/>
          <w:pgSz w:w="11910" w:h="16840"/>
          <w:pgMar w:footer="1338" w:header="0" w:top="1580" w:bottom="1520" w:left="900" w:right="0"/>
        </w:sectPr>
      </w:pPr>
    </w:p>
    <w:p>
      <w:pPr>
        <w:pStyle w:val="BodyText"/>
        <w:spacing w:line="295" w:lineRule="auto" w:before="82"/>
        <w:ind w:left="233" w:right="1221"/>
        <w:jc w:val="both"/>
      </w:pPr>
      <w:r>
        <w:rPr/>
        <w:t>electricity, the internal combustion engine and internal water supply and sanitation; and in the third, the personal computer and the internet.</w:t>
      </w:r>
    </w:p>
    <w:p>
      <w:pPr>
        <w:pStyle w:val="BodyText"/>
        <w:spacing w:before="8"/>
        <w:rPr>
          <w:sz w:val="29"/>
        </w:rPr>
      </w:pPr>
    </w:p>
    <w:p>
      <w:pPr>
        <w:pStyle w:val="BodyText"/>
        <w:spacing w:line="295" w:lineRule="auto"/>
        <w:ind w:left="233" w:right="1335"/>
        <w:jc w:val="both"/>
      </w:pPr>
      <w:r>
        <w:rPr/>
        <w:t>Interest in innovation-led growth has re-intensified over recent years as growth prospects have dimmed. One strand of the secular stagnation debate asks - wither innovation?</w:t>
      </w:r>
    </w:p>
    <w:p>
      <w:pPr>
        <w:pStyle w:val="BodyText"/>
        <w:spacing w:line="295" w:lineRule="auto"/>
        <w:ind w:left="233" w:right="1386"/>
        <w:jc w:val="both"/>
      </w:pPr>
      <w:r>
        <w:rPr/>
        <w:t>Among some there is a concern the well of innovation may be running dry.</w:t>
      </w:r>
      <w:r>
        <w:rPr>
          <w:vertAlign w:val="superscript"/>
        </w:rPr>
        <w:t>11</w:t>
      </w:r>
      <w:r>
        <w:rPr>
          <w:vertAlign w:val="baseline"/>
        </w:rPr>
        <w:t> For others, the well of innovation generated by the digital revolution is poised to gush.</w:t>
      </w:r>
      <w:r>
        <w:rPr>
          <w:vertAlign w:val="superscript"/>
        </w:rPr>
        <w:t>12</w:t>
      </w:r>
      <w:r>
        <w:rPr>
          <w:vertAlign w:val="baseline"/>
        </w:rPr>
        <w:t> Will secular stagnation or secular innovation dominate?</w:t>
      </w:r>
    </w:p>
    <w:p>
      <w:pPr>
        <w:pStyle w:val="BodyText"/>
        <w:spacing w:before="9"/>
        <w:rPr>
          <w:sz w:val="29"/>
        </w:rPr>
      </w:pPr>
    </w:p>
    <w:p>
      <w:pPr>
        <w:pStyle w:val="Heading1"/>
        <w:jc w:val="both"/>
      </w:pPr>
      <w:r>
        <w:rPr/>
        <w:t>The Long History of Growth</w:t>
      </w:r>
    </w:p>
    <w:p>
      <w:pPr>
        <w:pStyle w:val="BodyText"/>
        <w:spacing w:before="1"/>
        <w:rPr>
          <w:b/>
          <w:sz w:val="35"/>
        </w:rPr>
      </w:pPr>
    </w:p>
    <w:p>
      <w:pPr>
        <w:pStyle w:val="BodyText"/>
        <w:spacing w:line="295" w:lineRule="auto"/>
        <w:ind w:left="233" w:right="1179"/>
      </w:pPr>
      <w:r>
        <w:rPr/>
        <w:t>To begin to address that question, let’s start by taking a longer look at the past. One reason for doing so is that the long history of growth looks rather different than the short. Secularly rising living standards have become the social and economic norm. No-one can recall a time when the growth escalator has moved anything other than upwards.</w:t>
      </w:r>
    </w:p>
    <w:p>
      <w:pPr>
        <w:pStyle w:val="BodyText"/>
        <w:spacing w:before="8"/>
        <w:rPr>
          <w:sz w:val="29"/>
        </w:rPr>
      </w:pPr>
    </w:p>
    <w:p>
      <w:pPr>
        <w:pStyle w:val="BodyText"/>
        <w:spacing w:line="295" w:lineRule="auto"/>
        <w:ind w:left="233" w:right="1159"/>
      </w:pPr>
      <w:r>
        <w:rPr/>
        <w:t>Yet viewed through a long lens telescope, ‘twas not ever thus. Chart 2 plots estimates of global GDP per capita back to 1000 BC. This suggests a very different growth story. For three millennia prior to the Industrial Revolution, growth per head averaged only 0.01%</w:t>
      </w:r>
      <w:r>
        <w:rPr>
          <w:spacing w:val="-32"/>
        </w:rPr>
        <w:t> </w:t>
      </w:r>
      <w:r>
        <w:rPr/>
        <w:t>per year. Global living standards were essentially flat. Since 1750, it has taken around 50 years for living standards to double. Prior to 1750, it would have taken 6000</w:t>
      </w:r>
      <w:r>
        <w:rPr>
          <w:spacing w:val="-20"/>
        </w:rPr>
        <w:t> </w:t>
      </w:r>
      <w:r>
        <w:rPr/>
        <w:t>years.</w:t>
      </w:r>
    </w:p>
    <w:p>
      <w:pPr>
        <w:pStyle w:val="BodyText"/>
        <w:spacing w:before="9"/>
        <w:rPr>
          <w:sz w:val="29"/>
        </w:rPr>
      </w:pPr>
    </w:p>
    <w:p>
      <w:pPr>
        <w:pStyle w:val="BodyText"/>
        <w:spacing w:line="295" w:lineRule="auto" w:before="1"/>
        <w:ind w:left="233" w:right="1261"/>
      </w:pPr>
      <w:r>
        <w:rPr/>
        <w:t>This suggests very different economic and social norms before the Industrial Revolution. Generational improvements in well-being would have been imperceptible. The growth escalator was permanently out-of-service. Steadily and secularly rising living standards have not been the historical norm. Rather, they are a latter-day exception. Over the long sweep, secular stagnation has been far more common than secular innovation.</w:t>
      </w:r>
    </w:p>
    <w:p>
      <w:pPr>
        <w:pStyle w:val="BodyText"/>
        <w:spacing w:before="9"/>
        <w:rPr>
          <w:sz w:val="29"/>
        </w:rPr>
      </w:pPr>
    </w:p>
    <w:p>
      <w:pPr>
        <w:pStyle w:val="BodyText"/>
        <w:spacing w:line="295" w:lineRule="auto"/>
        <w:ind w:left="233" w:right="1261"/>
      </w:pPr>
      <w:r>
        <w:rPr/>
        <w:t>It could be argued that GDP is too narrow to capture improvements in societal living standards that far back in history. Non-material measures of well-being might provide a better guide. Is it plausible to believe the welfare of the average citizen in 1800 was no different than at the dawn of the second Millennium?</w:t>
      </w:r>
    </w:p>
    <w:p>
      <w:pPr>
        <w:pStyle w:val="BodyText"/>
        <w:spacing w:before="10"/>
        <w:rPr>
          <w:sz w:val="29"/>
        </w:rPr>
      </w:pPr>
    </w:p>
    <w:p>
      <w:pPr>
        <w:pStyle w:val="BodyText"/>
        <w:spacing w:line="295" w:lineRule="auto" w:before="1"/>
        <w:ind w:left="233" w:right="1245"/>
      </w:pPr>
      <w:r>
        <w:rPr/>
        <w:t>Sociological evidence suggests yes, as Gregory Clark’s excellent book makes clear.</w:t>
      </w:r>
      <w:r>
        <w:rPr>
          <w:vertAlign w:val="superscript"/>
        </w:rPr>
        <w:t>13</w:t>
      </w:r>
      <w:r>
        <w:rPr>
          <w:vertAlign w:val="baseline"/>
        </w:rPr>
        <w:t> Average years of life expectancy were essentially unchanged for several millennia prior to</w:t>
      </w:r>
    </w:p>
    <w:p>
      <w:pPr>
        <w:pStyle w:val="BodyText"/>
        <w:rPr>
          <w:sz w:val="20"/>
        </w:rPr>
      </w:pPr>
    </w:p>
    <w:p>
      <w:pPr>
        <w:pStyle w:val="BodyText"/>
        <w:spacing w:before="1"/>
        <w:rPr>
          <w:sz w:val="27"/>
        </w:rPr>
      </w:pPr>
      <w:r>
        <w:rPr/>
        <w:pict>
          <v:shape style="position:absolute;margin-left:56.664001pt;margin-top:17.798281pt;width:144.050pt;height:.1pt;mso-position-horizontal-relative:page;mso-position-vertical-relative:paragraph;z-index:-251655168;mso-wrap-distance-left:0;mso-wrap-distance-right:0" coordorigin="1133,356" coordsize="2881,0" path="m1133,356l4014,356e" filled="false" stroked="true" strokeweight=".47998pt" strokecolor="#000000">
            <v:path arrowok="t"/>
            <v:stroke dashstyle="solid"/>
            <w10:wrap type="topAndBottom"/>
          </v:shape>
        </w:pict>
      </w:r>
    </w:p>
    <w:p>
      <w:pPr>
        <w:spacing w:line="261" w:lineRule="exact" w:before="23"/>
        <w:ind w:left="233" w:right="0" w:firstLine="0"/>
        <w:jc w:val="left"/>
        <w:rPr>
          <w:rFonts w:ascii="Calibri"/>
          <w:sz w:val="20"/>
        </w:rPr>
      </w:pPr>
      <w:r>
        <w:rPr>
          <w:rFonts w:ascii="Calibri"/>
          <w:position w:val="10"/>
          <w:sz w:val="13"/>
        </w:rPr>
        <w:t>11 </w:t>
      </w:r>
      <w:r>
        <w:rPr>
          <w:rFonts w:ascii="Calibri"/>
          <w:sz w:val="20"/>
        </w:rPr>
        <w:t>Gordon (2012, 2014), Cowen (2011).</w:t>
      </w:r>
    </w:p>
    <w:p>
      <w:pPr>
        <w:spacing w:line="245" w:lineRule="exact" w:before="0"/>
        <w:ind w:left="233" w:right="0" w:firstLine="0"/>
        <w:jc w:val="left"/>
        <w:rPr>
          <w:rFonts w:ascii="Calibri"/>
          <w:sz w:val="20"/>
        </w:rPr>
      </w:pPr>
      <w:r>
        <w:rPr>
          <w:rFonts w:ascii="Calibri"/>
          <w:position w:val="10"/>
          <w:sz w:val="13"/>
        </w:rPr>
        <w:t>12 </w:t>
      </w:r>
      <w:r>
        <w:rPr>
          <w:rFonts w:ascii="Calibri"/>
          <w:sz w:val="20"/>
        </w:rPr>
        <w:t>Brynjolfsson and McAfee (2014).</w:t>
      </w:r>
    </w:p>
    <w:p>
      <w:pPr>
        <w:spacing w:line="261" w:lineRule="exact" w:before="0"/>
        <w:ind w:left="233" w:right="0" w:firstLine="0"/>
        <w:jc w:val="left"/>
        <w:rPr>
          <w:rFonts w:ascii="Calibri"/>
          <w:sz w:val="20"/>
        </w:rPr>
      </w:pPr>
      <w:r>
        <w:rPr>
          <w:rFonts w:ascii="Calibri"/>
          <w:position w:val="10"/>
          <w:sz w:val="13"/>
        </w:rPr>
        <w:t>13 </w:t>
      </w:r>
      <w:r>
        <w:rPr>
          <w:rFonts w:ascii="Calibri"/>
          <w:sz w:val="20"/>
        </w:rPr>
        <w:t>Clark (2009).</w:t>
      </w:r>
    </w:p>
    <w:p>
      <w:pPr>
        <w:spacing w:after="0" w:line="261" w:lineRule="exact"/>
        <w:jc w:val="left"/>
        <w:rPr>
          <w:rFonts w:ascii="Calibri"/>
          <w:sz w:val="20"/>
        </w:rPr>
        <w:sectPr>
          <w:footerReference w:type="default" r:id="rId9"/>
          <w:pgSz w:w="11910" w:h="16840"/>
          <w:pgMar w:footer="1338" w:header="0" w:top="1580" w:bottom="1520" w:left="900" w:right="0"/>
        </w:sectPr>
      </w:pPr>
    </w:p>
    <w:p>
      <w:pPr>
        <w:pStyle w:val="BodyText"/>
        <w:spacing w:line="295" w:lineRule="auto" w:before="102"/>
        <w:ind w:left="233" w:right="1159"/>
      </w:pPr>
      <w:r>
        <w:rPr/>
        <w:t>1800. For an adult surviving to age 20, life expectancy hovered between 30-40 years.</w:t>
      </w:r>
      <w:r>
        <w:rPr>
          <w:vertAlign w:val="superscript"/>
        </w:rPr>
        <w:t>14</w:t>
      </w:r>
      <w:r>
        <w:rPr>
          <w:vertAlign w:val="baseline"/>
        </w:rPr>
        <w:t> Over the same period, birth and death rates were likewise constant. That meant the global population scarcely budged prior to 1750, growing at an annual rate of less than 0.1%.</w:t>
      </w:r>
    </w:p>
    <w:p>
      <w:pPr>
        <w:pStyle w:val="BodyText"/>
        <w:spacing w:before="7"/>
        <w:rPr>
          <w:sz w:val="29"/>
        </w:rPr>
      </w:pPr>
    </w:p>
    <w:p>
      <w:pPr>
        <w:pStyle w:val="BodyText"/>
        <w:spacing w:line="295" w:lineRule="auto"/>
        <w:ind w:left="233" w:right="1204"/>
      </w:pPr>
      <w:r>
        <w:rPr/>
        <w:t>Measures of well-being during life (rather than death) tell a similar tale. Adult heights, measured from skeletal records, averaged around 160-170 cm for many centuries prior to 1800 (Chart 3). Levels of calorific intake were also flat. Scholars have constructed “social development indices”, using these and other indicators.</w:t>
      </w:r>
      <w:r>
        <w:rPr>
          <w:vertAlign w:val="superscript"/>
        </w:rPr>
        <w:t>15</w:t>
      </w:r>
      <w:r>
        <w:rPr>
          <w:vertAlign w:val="baseline"/>
        </w:rPr>
        <w:t> These follow a remarkably similar path to GDP, with well-being unchanged (Chart 4).</w:t>
      </w:r>
    </w:p>
    <w:p>
      <w:pPr>
        <w:pStyle w:val="BodyText"/>
        <w:spacing w:before="9"/>
        <w:rPr>
          <w:sz w:val="29"/>
        </w:rPr>
      </w:pPr>
    </w:p>
    <w:p>
      <w:pPr>
        <w:pStyle w:val="BodyText"/>
        <w:spacing w:line="295" w:lineRule="auto"/>
        <w:ind w:left="233" w:right="1179"/>
      </w:pPr>
      <w:r>
        <w:rPr/>
        <w:t>These well-being measures suggest global living standards plateaued for the majority of the past 3000 years, before rocketing over the past 300. Prior to the Industrial Revolution, income was locked at close to subsistence levels. In line with Thomas Malthus’s predictions, they were sufficient to sustain the population, but no more.</w:t>
      </w:r>
      <w:r>
        <w:rPr>
          <w:vertAlign w:val="superscript"/>
        </w:rPr>
        <w:t>16</w:t>
      </w:r>
      <w:r>
        <w:rPr>
          <w:vertAlign w:val="baseline"/>
        </w:rPr>
        <w:t> For that reason, some have called this the Malthusian era.</w:t>
      </w:r>
      <w:r>
        <w:rPr>
          <w:vertAlign w:val="superscript"/>
        </w:rPr>
        <w:t>17</w:t>
      </w:r>
    </w:p>
    <w:p>
      <w:pPr>
        <w:pStyle w:val="BodyText"/>
        <w:spacing w:before="10"/>
        <w:rPr>
          <w:sz w:val="29"/>
        </w:rPr>
      </w:pPr>
    </w:p>
    <w:p>
      <w:pPr>
        <w:pStyle w:val="BodyText"/>
        <w:spacing w:line="295" w:lineRule="auto"/>
        <w:ind w:left="233" w:right="1179"/>
      </w:pPr>
      <w:r>
        <w:rPr/>
        <w:t>If you think that’s sounds grim, the picture further back in history is, if anything, even less optimistic. Rather remarkably, estimates of global GDP have been constructed back to 1 million BC, the dawn of man.</w:t>
      </w:r>
      <w:r>
        <w:rPr>
          <w:vertAlign w:val="superscript"/>
        </w:rPr>
        <w:t>18</w:t>
      </w:r>
      <w:r>
        <w:rPr>
          <w:vertAlign w:val="baseline"/>
        </w:rPr>
        <w:t> Statistical agencies were thinly staffed back then, so these statistics need to be treated with an even greater than usual pinch of salt.</w:t>
      </w:r>
    </w:p>
    <w:p>
      <w:pPr>
        <w:pStyle w:val="BodyText"/>
        <w:spacing w:before="10"/>
        <w:rPr>
          <w:sz w:val="29"/>
        </w:rPr>
      </w:pPr>
    </w:p>
    <w:p>
      <w:pPr>
        <w:pStyle w:val="BodyText"/>
        <w:spacing w:line="295" w:lineRule="auto"/>
        <w:ind w:left="233" w:right="1159"/>
      </w:pPr>
      <w:r>
        <w:rPr/>
        <w:t>Table 1 considers growth rates in per capita GDP and population over that longer sample. For much of the history of mankind, there was effectively no rise in either living standards or population. It is possible the most gradual of advances in living standards began tens of thousands of years ago, around the time modern man (</w:t>
      </w:r>
      <w:r>
        <w:rPr>
          <w:i/>
        </w:rPr>
        <w:t>homo sapiens</w:t>
      </w:r>
      <w:r>
        <w:rPr/>
        <w:t>) emerged and Neanderthal man (</w:t>
      </w:r>
      <w:r>
        <w:rPr>
          <w:i/>
        </w:rPr>
        <w:t>homo Neanderthalensis</w:t>
      </w:r>
      <w:r>
        <w:rPr/>
        <w:t>) disappeared.</w:t>
      </w:r>
    </w:p>
    <w:p>
      <w:pPr>
        <w:pStyle w:val="BodyText"/>
        <w:spacing w:before="10"/>
        <w:rPr>
          <w:sz w:val="29"/>
        </w:rPr>
      </w:pPr>
    </w:p>
    <w:p>
      <w:pPr>
        <w:pStyle w:val="BodyText"/>
        <w:spacing w:line="295" w:lineRule="auto"/>
        <w:ind w:left="233" w:right="1458"/>
      </w:pPr>
      <w:r>
        <w:rPr/>
        <w:t>So the short history (the Golden era) and the long history (the Malthusian era) of growth could not be more different. Secular innovation followed a lengthy period of secular stagnation. Discernible rises in living standards are a very recent phenomenon. If the history of growth were a 24-hour clock, 99% would have come in the last 20 seconds.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3"/>
        </w:rPr>
      </w:pPr>
      <w:r>
        <w:rPr/>
        <w:pict>
          <v:shape style="position:absolute;margin-left:56.664001pt;margin-top:15.510449pt;width:144.050pt;height:.1pt;mso-position-horizontal-relative:page;mso-position-vertical-relative:paragraph;z-index:-251654144;mso-wrap-distance-left:0;mso-wrap-distance-right:0" coordorigin="1133,310" coordsize="2881,0" path="m1133,310l4014,310e" filled="false" stroked="true" strokeweight=".47998pt" strokecolor="#000000">
            <v:path arrowok="t"/>
            <v:stroke dashstyle="solid"/>
            <w10:wrap type="topAndBottom"/>
          </v:shape>
        </w:pict>
      </w:r>
    </w:p>
    <w:p>
      <w:pPr>
        <w:spacing w:line="261" w:lineRule="exact" w:before="23"/>
        <w:ind w:left="233" w:right="0" w:firstLine="0"/>
        <w:jc w:val="left"/>
        <w:rPr>
          <w:rFonts w:ascii="Calibri"/>
          <w:sz w:val="20"/>
        </w:rPr>
      </w:pPr>
      <w:r>
        <w:rPr>
          <w:rFonts w:ascii="Calibri"/>
          <w:position w:val="10"/>
          <w:sz w:val="13"/>
        </w:rPr>
        <w:t>14 </w:t>
      </w:r>
      <w:r>
        <w:rPr>
          <w:rFonts w:ascii="Calibri"/>
          <w:sz w:val="20"/>
        </w:rPr>
        <w:t>For example, Clark (2009).</w:t>
      </w:r>
    </w:p>
    <w:p>
      <w:pPr>
        <w:spacing w:line="244" w:lineRule="exact" w:before="0"/>
        <w:ind w:left="233" w:right="0" w:firstLine="0"/>
        <w:jc w:val="left"/>
        <w:rPr>
          <w:rFonts w:ascii="Calibri"/>
          <w:sz w:val="20"/>
        </w:rPr>
      </w:pPr>
      <w:r>
        <w:rPr>
          <w:rFonts w:ascii="Calibri"/>
          <w:position w:val="10"/>
          <w:sz w:val="13"/>
        </w:rPr>
        <w:t>15 </w:t>
      </w:r>
      <w:r>
        <w:rPr>
          <w:rFonts w:ascii="Calibri"/>
          <w:sz w:val="20"/>
        </w:rPr>
        <w:t>For example, Morris (2011).</w:t>
      </w:r>
    </w:p>
    <w:p>
      <w:pPr>
        <w:spacing w:line="244" w:lineRule="exact" w:before="0"/>
        <w:ind w:left="233" w:right="0" w:firstLine="0"/>
        <w:jc w:val="left"/>
        <w:rPr>
          <w:rFonts w:ascii="Calibri"/>
          <w:sz w:val="20"/>
        </w:rPr>
      </w:pPr>
      <w:r>
        <w:rPr>
          <w:rFonts w:ascii="Calibri"/>
          <w:position w:val="10"/>
          <w:sz w:val="13"/>
        </w:rPr>
        <w:t>16 </w:t>
      </w:r>
      <w:r>
        <w:rPr>
          <w:rFonts w:ascii="Calibri"/>
          <w:sz w:val="20"/>
        </w:rPr>
        <w:t>Malthus (1798).</w:t>
      </w:r>
    </w:p>
    <w:p>
      <w:pPr>
        <w:spacing w:line="245" w:lineRule="exact" w:before="0"/>
        <w:ind w:left="233" w:right="0" w:firstLine="0"/>
        <w:jc w:val="left"/>
        <w:rPr>
          <w:rFonts w:ascii="Calibri"/>
          <w:sz w:val="20"/>
        </w:rPr>
      </w:pPr>
      <w:r>
        <w:rPr>
          <w:rFonts w:ascii="Calibri"/>
          <w:position w:val="10"/>
          <w:sz w:val="13"/>
        </w:rPr>
        <w:t>17 </w:t>
      </w:r>
      <w:r>
        <w:rPr>
          <w:rFonts w:ascii="Calibri"/>
          <w:sz w:val="20"/>
        </w:rPr>
        <w:t>For example, Clark (2009).</w:t>
      </w:r>
    </w:p>
    <w:p>
      <w:pPr>
        <w:spacing w:line="261" w:lineRule="exact" w:before="0"/>
        <w:ind w:left="233" w:right="0" w:firstLine="0"/>
        <w:jc w:val="left"/>
        <w:rPr>
          <w:rFonts w:ascii="Calibri"/>
          <w:sz w:val="20"/>
        </w:rPr>
      </w:pPr>
      <w:r>
        <w:rPr>
          <w:rFonts w:ascii="Calibri"/>
          <w:position w:val="10"/>
          <w:sz w:val="13"/>
        </w:rPr>
        <w:t>18 </w:t>
      </w:r>
      <w:r>
        <w:rPr>
          <w:rFonts w:ascii="Calibri"/>
          <w:sz w:val="20"/>
        </w:rPr>
        <w:t>DeLong (1998).</w:t>
      </w:r>
    </w:p>
    <w:p>
      <w:pPr>
        <w:spacing w:after="0" w:line="261" w:lineRule="exact"/>
        <w:jc w:val="left"/>
        <w:rPr>
          <w:rFonts w:ascii="Calibri"/>
          <w:sz w:val="20"/>
        </w:rPr>
        <w:sectPr>
          <w:footerReference w:type="default" r:id="rId10"/>
          <w:pgSz w:w="11910" w:h="16840"/>
          <w:pgMar w:footer="1338" w:header="0" w:top="1560" w:bottom="1520" w:left="900" w:right="0"/>
        </w:sectPr>
      </w:pPr>
    </w:p>
    <w:p>
      <w:pPr>
        <w:pStyle w:val="Heading1"/>
        <w:spacing w:before="82"/>
      </w:pPr>
      <w:r>
        <w:rPr/>
        <w:t>Technological Roots of Industrial Revolution</w:t>
      </w:r>
    </w:p>
    <w:p>
      <w:pPr>
        <w:pStyle w:val="BodyText"/>
        <w:spacing w:before="1"/>
        <w:rPr>
          <w:b/>
          <w:sz w:val="35"/>
        </w:rPr>
      </w:pPr>
    </w:p>
    <w:p>
      <w:pPr>
        <w:pStyle w:val="BodyText"/>
        <w:spacing w:line="295" w:lineRule="auto"/>
        <w:ind w:left="233" w:right="1261"/>
      </w:pPr>
      <w:r>
        <w:rPr/>
        <w:t>So what caused this phase shift in growth? Explaining even historical growth patterns is far from easy. Even now, there remains an active debate among economic and social historians about the deep sources of growth. Without doing it justice, let me offer some reflections based on that literature. Linking them is a common theme:</w:t>
      </w:r>
      <w:r>
        <w:rPr>
          <w:spacing w:val="48"/>
        </w:rPr>
        <w:t> </w:t>
      </w:r>
      <w:r>
        <w:rPr/>
        <w:t>patience.</w:t>
      </w:r>
    </w:p>
    <w:p>
      <w:pPr>
        <w:pStyle w:val="BodyText"/>
        <w:spacing w:before="8"/>
        <w:rPr>
          <w:sz w:val="29"/>
        </w:rPr>
      </w:pPr>
    </w:p>
    <w:p>
      <w:pPr>
        <w:pStyle w:val="BodyText"/>
        <w:spacing w:line="295" w:lineRule="auto"/>
        <w:ind w:left="233" w:right="1261"/>
      </w:pPr>
      <w:r>
        <w:rPr/>
        <w:t>Neo-Classical economics explains why patience matters for growth. It supports saving which in turn finances investment, the accumulation of capital. That capital accumulation, in combination with great leaps forward the efficiency of its use, is what Neo-Classical growth theory tells us drives growth. Today’s investment is tomorrow’s</w:t>
      </w:r>
      <w:r>
        <w:rPr>
          <w:spacing w:val="-19"/>
        </w:rPr>
        <w:t> </w:t>
      </w:r>
      <w:r>
        <w:rPr/>
        <w:t>growth.</w:t>
      </w:r>
      <w:r>
        <w:rPr>
          <w:vertAlign w:val="superscript"/>
        </w:rPr>
        <w:t>19</w:t>
      </w:r>
    </w:p>
    <w:p>
      <w:pPr>
        <w:pStyle w:val="BodyText"/>
        <w:spacing w:before="11"/>
        <w:rPr>
          <w:sz w:val="29"/>
        </w:rPr>
      </w:pPr>
    </w:p>
    <w:p>
      <w:pPr>
        <w:pStyle w:val="BodyText"/>
        <w:spacing w:line="295" w:lineRule="auto"/>
        <w:ind w:left="233" w:right="1152"/>
      </w:pPr>
      <w:r>
        <w:rPr/>
        <w:t>Growth in the Neo-Classical model is “exogenous” – determined by external forces. The two key such forces are, first, the patience of individuals which is assumed to be fixed over time and across states of nature. And, second, by technological progress, which is assumed to vary over time but in unpredictable ways. Innovation arrives as manna from heaven, a surprise gift that keeps on giving.</w:t>
      </w:r>
    </w:p>
    <w:p>
      <w:pPr>
        <w:pStyle w:val="BodyText"/>
        <w:spacing w:before="9"/>
        <w:rPr>
          <w:sz w:val="29"/>
        </w:rPr>
      </w:pPr>
    </w:p>
    <w:p>
      <w:pPr>
        <w:pStyle w:val="BodyText"/>
        <w:spacing w:line="295" w:lineRule="auto"/>
        <w:ind w:left="233" w:right="1170"/>
      </w:pPr>
      <w:r>
        <w:rPr/>
        <w:t>On the face of it, this simple story does a decent job of explaining the phase shift in growth after the Industrial Revolution. The second half of the 18</w:t>
      </w:r>
      <w:r>
        <w:rPr>
          <w:vertAlign w:val="superscript"/>
        </w:rPr>
        <w:t>th</w:t>
      </w:r>
      <w:r>
        <w:rPr>
          <w:vertAlign w:val="baseline"/>
        </w:rPr>
        <w:t> century saw a sequence of closely-clustered innovations in England: Hargreaves’ spinning jenny was invented in 1764, Arkwright’s water frame in 1769, Watt’s steam engine in 1775. These arrived as manna from heaven, shifting outwards society’s production possibility frontier just as Neo- Classical growth theory would predict.</w:t>
      </w:r>
    </w:p>
    <w:p>
      <w:pPr>
        <w:pStyle w:val="BodyText"/>
        <w:spacing w:before="8"/>
        <w:rPr>
          <w:sz w:val="29"/>
        </w:rPr>
      </w:pPr>
    </w:p>
    <w:p>
      <w:pPr>
        <w:pStyle w:val="BodyText"/>
        <w:spacing w:line="295" w:lineRule="auto" w:before="1"/>
        <w:ind w:left="233" w:right="1261"/>
      </w:pPr>
      <w:r>
        <w:rPr/>
        <w:t>It took time for these fledgling GPTs to broaden their application and influence, measured in decades.</w:t>
      </w:r>
      <w:r>
        <w:rPr>
          <w:vertAlign w:val="superscript"/>
        </w:rPr>
        <w:t>20</w:t>
      </w:r>
      <w:r>
        <w:rPr>
          <w:vertAlign w:val="baseline"/>
        </w:rPr>
        <w:t> Growth and productivity only began picking up well into the 19</w:t>
      </w:r>
      <w:r>
        <w:rPr>
          <w:vertAlign w:val="superscript"/>
        </w:rPr>
        <w:t>th</w:t>
      </w:r>
      <w:r>
        <w:rPr>
          <w:vertAlign w:val="baseline"/>
        </w:rPr>
        <w:t> century. As they did, this generated a wave of physical investment – in factories, machines, locomotives. This combination of rapid investment, and technological transformation, lit the fuse on a Golden era of sustained rises in living standards, the first in human</w:t>
      </w:r>
      <w:r>
        <w:rPr>
          <w:spacing w:val="-24"/>
          <w:vertAlign w:val="baseline"/>
        </w:rPr>
        <w:t> </w:t>
      </w:r>
      <w:r>
        <w:rPr>
          <w:vertAlign w:val="baseline"/>
        </w:rPr>
        <w:t>history.</w:t>
      </w:r>
    </w:p>
    <w:p>
      <w:pPr>
        <w:pStyle w:val="BodyText"/>
        <w:spacing w:before="9"/>
        <w:rPr>
          <w:sz w:val="29"/>
        </w:rPr>
      </w:pPr>
    </w:p>
    <w:p>
      <w:pPr>
        <w:pStyle w:val="BodyText"/>
        <w:spacing w:line="295" w:lineRule="auto"/>
        <w:ind w:left="233" w:right="1124"/>
      </w:pPr>
      <w:r>
        <w:rPr/>
        <w:pict>
          <v:shape style="position:absolute;margin-left:56.664001pt;margin-top:72.965866pt;width:144.050pt;height:.1pt;mso-position-horizontal-relative:page;mso-position-vertical-relative:paragraph;z-index:-251653120;mso-wrap-distance-left:0;mso-wrap-distance-right:0" coordorigin="1133,1459" coordsize="2881,0" path="m1133,1459l4014,1459e" filled="false" stroked="true" strokeweight=".47998pt" strokecolor="#000000">
            <v:path arrowok="t"/>
            <v:stroke dashstyle="solid"/>
            <w10:wrap type="topAndBottom"/>
          </v:shape>
        </w:pict>
      </w:r>
      <w:r>
        <w:rPr/>
        <w:t>This Neo-Classical account of growth dynamics is lent support by Table 2 which shows estimates of growth in technological efficiency either side of the Industrial Revolution.</w:t>
      </w:r>
      <w:r>
        <w:rPr>
          <w:vertAlign w:val="superscript"/>
        </w:rPr>
        <w:t>21</w:t>
      </w:r>
      <w:r>
        <w:rPr>
          <w:vertAlign w:val="baseline"/>
        </w:rPr>
        <w:t> Prior to it, technological gains were fractions of a percent each year. Outward shifts in the production possibility frontier, like rises in living standards, would have been imperceptible.</w:t>
      </w:r>
    </w:p>
    <w:p>
      <w:pPr>
        <w:spacing w:before="23"/>
        <w:ind w:left="233" w:right="1261" w:firstLine="0"/>
        <w:jc w:val="left"/>
        <w:rPr>
          <w:rFonts w:ascii="Calibri"/>
          <w:sz w:val="20"/>
        </w:rPr>
      </w:pPr>
      <w:r>
        <w:rPr>
          <w:rFonts w:ascii="Calibri"/>
          <w:position w:val="10"/>
          <w:sz w:val="13"/>
        </w:rPr>
        <w:t>19 </w:t>
      </w:r>
      <w:r>
        <w:rPr>
          <w:rFonts w:ascii="Calibri"/>
          <w:sz w:val="20"/>
        </w:rPr>
        <w:t>For example, the models of Solow-Swann model (Solow (1956) and Swann (1956)) and Ramsey-Cass-Koopmans (Ramsey (1929), Cass (1965), Koopmans (1965)).</w:t>
      </w:r>
    </w:p>
    <w:p>
      <w:pPr>
        <w:spacing w:line="227" w:lineRule="exact" w:before="0"/>
        <w:ind w:left="233" w:right="0" w:firstLine="0"/>
        <w:jc w:val="left"/>
        <w:rPr>
          <w:rFonts w:ascii="Calibri"/>
          <w:sz w:val="20"/>
        </w:rPr>
      </w:pPr>
      <w:r>
        <w:rPr>
          <w:rFonts w:ascii="Calibri"/>
          <w:position w:val="10"/>
          <w:sz w:val="13"/>
        </w:rPr>
        <w:t>20 </w:t>
      </w:r>
      <w:r>
        <w:rPr>
          <w:rFonts w:ascii="Calibri"/>
          <w:sz w:val="20"/>
        </w:rPr>
        <w:t>See, for example, Eichengreen (2014).</w:t>
      </w:r>
    </w:p>
    <w:p>
      <w:pPr>
        <w:spacing w:line="244" w:lineRule="exact" w:before="12"/>
        <w:ind w:left="233" w:right="1261" w:firstLine="0"/>
        <w:jc w:val="left"/>
        <w:rPr>
          <w:rFonts w:ascii="Calibri"/>
          <w:sz w:val="20"/>
        </w:rPr>
      </w:pPr>
      <w:r>
        <w:rPr>
          <w:rFonts w:ascii="Calibri"/>
          <w:position w:val="10"/>
          <w:sz w:val="13"/>
        </w:rPr>
        <w:t>21 </w:t>
      </w:r>
      <w:r>
        <w:rPr>
          <w:rFonts w:ascii="Calibri"/>
          <w:sz w:val="20"/>
        </w:rPr>
        <w:t>These are taken from Clark (2009) for the period up until 1750 and based on Bank estimates in the subsequent period.</w:t>
      </w:r>
    </w:p>
    <w:p>
      <w:pPr>
        <w:spacing w:after="0" w:line="244" w:lineRule="exact"/>
        <w:jc w:val="left"/>
        <w:rPr>
          <w:rFonts w:ascii="Calibri"/>
          <w:sz w:val="20"/>
        </w:rPr>
        <w:sectPr>
          <w:footerReference w:type="default" r:id="rId11"/>
          <w:pgSz w:w="11910" w:h="16840"/>
          <w:pgMar w:footer="1338" w:header="0" w:top="1580" w:bottom="1520" w:left="900" w:right="0"/>
        </w:sectPr>
      </w:pPr>
    </w:p>
    <w:p>
      <w:pPr>
        <w:pStyle w:val="BodyText"/>
        <w:spacing w:line="295" w:lineRule="auto" w:before="82"/>
        <w:ind w:left="233" w:right="1261"/>
      </w:pPr>
      <w:r>
        <w:rPr/>
        <w:t>After 1750, a technological light switch was flicked. Growth in technological efficiency has averaged around 1% per year in the period since.</w:t>
      </w:r>
    </w:p>
    <w:p>
      <w:pPr>
        <w:pStyle w:val="BodyText"/>
        <w:spacing w:before="8"/>
        <w:rPr>
          <w:sz w:val="29"/>
        </w:rPr>
      </w:pPr>
    </w:p>
    <w:p>
      <w:pPr>
        <w:pStyle w:val="BodyText"/>
        <w:spacing w:line="295" w:lineRule="auto"/>
        <w:ind w:left="233" w:right="1179"/>
      </w:pPr>
      <w:r>
        <w:rPr/>
        <w:t>Technological advance, in turn, fed physical capital accumulation. Chart 5 shows the path of the physical capital stock per head in the UK after 1850. It has risen, on average, by 1.75% per year. It has also shown a striking positive relationship with growth in GDP per head: for every £1000 rise in the capital stock per head since 1850, GDP per head has risen by £400 per head. This, too, is just as Neo-Classical growth theory would predict.</w:t>
      </w:r>
    </w:p>
    <w:p>
      <w:pPr>
        <w:pStyle w:val="BodyText"/>
        <w:spacing w:before="9"/>
        <w:rPr>
          <w:sz w:val="29"/>
        </w:rPr>
      </w:pPr>
    </w:p>
    <w:p>
      <w:pPr>
        <w:pStyle w:val="BodyText"/>
        <w:spacing w:line="295" w:lineRule="auto"/>
        <w:ind w:left="233" w:right="1437"/>
        <w:jc w:val="both"/>
      </w:pPr>
      <w:r>
        <w:rPr/>
        <w:t>That same pattern is replicated across countries. Chart 6 plots the relationship between the capital stock and GDP per head since 1980 in a cross-section of countries. Clearly, countries are on different steps on the growth escalator. But in each case this escalator has moved relentlessly upward, with sustained rises in the capital stock associated with secular rises in per capita incomes. Yesterday’s investment has been today’s growth.</w:t>
      </w:r>
    </w:p>
    <w:p>
      <w:pPr>
        <w:pStyle w:val="BodyText"/>
        <w:spacing w:before="10"/>
        <w:rPr>
          <w:sz w:val="29"/>
        </w:rPr>
      </w:pPr>
    </w:p>
    <w:p>
      <w:pPr>
        <w:pStyle w:val="Heading1"/>
        <w:jc w:val="both"/>
      </w:pPr>
      <w:r>
        <w:rPr/>
        <w:t>Sociological Roots of Industrial Revolution</w:t>
      </w:r>
    </w:p>
    <w:p>
      <w:pPr>
        <w:pStyle w:val="BodyText"/>
        <w:spacing w:before="1"/>
        <w:rPr>
          <w:b/>
          <w:sz w:val="35"/>
        </w:rPr>
      </w:pPr>
    </w:p>
    <w:p>
      <w:pPr>
        <w:pStyle w:val="BodyText"/>
        <w:spacing w:line="295" w:lineRule="auto"/>
        <w:ind w:left="233" w:right="1311"/>
      </w:pPr>
      <w:r>
        <w:rPr/>
        <w:t>If this were the whole story of three industrial revolutions, the growth recipe would be simple. Growth, like surfing, would mean simply waiting for the next big innovation wave to break. Rising living standards would be not so much natural as preternatural, “suspended between the mundane and the miraculous”.</w:t>
      </w:r>
      <w:r>
        <w:rPr>
          <w:vertAlign w:val="superscript"/>
        </w:rPr>
        <w:t>22</w:t>
      </w:r>
      <w:r>
        <w:rPr>
          <w:vertAlign w:val="baseline"/>
        </w:rPr>
        <w:t> Because policymakers cannot part the waves or perform other miracles, public policy would have a minimal role.</w:t>
      </w:r>
    </w:p>
    <w:p>
      <w:pPr>
        <w:pStyle w:val="BodyText"/>
        <w:spacing w:before="9"/>
        <w:rPr>
          <w:sz w:val="29"/>
        </w:rPr>
      </w:pPr>
    </w:p>
    <w:p>
      <w:pPr>
        <w:pStyle w:val="BodyText"/>
        <w:spacing w:line="295" w:lineRule="auto"/>
        <w:ind w:left="233" w:right="1179"/>
      </w:pPr>
      <w:r>
        <w:rPr/>
        <w:t>One problem with this story, if experience prior to the Industrial Revolution is anything to go by, is that it could be a long wait for that next big wave. A second is that this story is far from the only possible reading of the historical runes. There is an alternative set of economic theories, and empirical facts, which paint a different picture of the genesis of growth either side of the Industrial</w:t>
      </w:r>
      <w:r>
        <w:rPr>
          <w:spacing w:val="-1"/>
        </w:rPr>
        <w:t> </w:t>
      </w:r>
      <w:r>
        <w:rPr/>
        <w:t>Revolution.</w:t>
      </w:r>
    </w:p>
    <w:p>
      <w:pPr>
        <w:pStyle w:val="BodyText"/>
        <w:spacing w:before="9"/>
        <w:rPr>
          <w:sz w:val="29"/>
        </w:rPr>
      </w:pPr>
    </w:p>
    <w:p>
      <w:pPr>
        <w:pStyle w:val="BodyText"/>
        <w:spacing w:line="295" w:lineRule="auto" w:before="1"/>
        <w:ind w:left="233" w:right="1151"/>
      </w:pPr>
      <w:r>
        <w:rPr/>
        <w:t>This alternative account might loosely be called “endogenous” growth theory. </w:t>
      </w:r>
      <w:r>
        <w:rPr>
          <w:vertAlign w:val="superscript"/>
        </w:rPr>
        <w:t>23</w:t>
      </w:r>
      <w:r>
        <w:rPr>
          <w:vertAlign w:val="baseline"/>
        </w:rPr>
        <w:t> The factors driving growth are multiple, not singular. They are as much sociological as technological - skills and education, culture and cooperation, institutions and infrastructure. These factors are mutually-supporting, not exogenous and idiosyncratic. And they build in a cumulative, evolutionary fashion, rather than spontaneously</w:t>
      </w:r>
      <w:r>
        <w:rPr>
          <w:spacing w:val="-7"/>
          <w:vertAlign w:val="baseline"/>
        </w:rPr>
        <w:t> </w:t>
      </w:r>
      <w:r>
        <w:rPr>
          <w:vertAlign w:val="baseline"/>
        </w:rPr>
        <w:t>combusting.</w:t>
      </w:r>
    </w:p>
    <w:p>
      <w:pPr>
        <w:pStyle w:val="BodyText"/>
        <w:rPr>
          <w:sz w:val="20"/>
        </w:rPr>
      </w:pPr>
    </w:p>
    <w:p>
      <w:pPr>
        <w:pStyle w:val="BodyText"/>
        <w:rPr>
          <w:sz w:val="20"/>
        </w:rPr>
      </w:pPr>
    </w:p>
    <w:p>
      <w:pPr>
        <w:pStyle w:val="BodyText"/>
        <w:rPr>
          <w:sz w:val="20"/>
        </w:rPr>
      </w:pPr>
    </w:p>
    <w:p>
      <w:pPr>
        <w:pStyle w:val="BodyText"/>
        <w:spacing w:before="10"/>
        <w:rPr>
          <w:sz w:val="16"/>
        </w:rPr>
      </w:pPr>
      <w:r>
        <w:rPr/>
        <w:pict>
          <v:shape style="position:absolute;margin-left:56.664001pt;margin-top:11.923819pt;width:144.050pt;height:.1pt;mso-position-horizontal-relative:page;mso-position-vertical-relative:paragraph;z-index:-251652096;mso-wrap-distance-left:0;mso-wrap-distance-right:0" coordorigin="1133,238" coordsize="2881,0" path="m1133,238l4014,238e" filled="false" stroked="true" strokeweight=".47998pt" strokecolor="#000000">
            <v:path arrowok="t"/>
            <v:stroke dashstyle="solid"/>
            <w10:wrap type="topAndBottom"/>
          </v:shape>
        </w:pict>
      </w:r>
    </w:p>
    <w:p>
      <w:pPr>
        <w:spacing w:before="23"/>
        <w:ind w:left="233" w:right="1753" w:firstLine="0"/>
        <w:jc w:val="left"/>
        <w:rPr>
          <w:rFonts w:ascii="Calibri"/>
          <w:sz w:val="20"/>
        </w:rPr>
      </w:pPr>
      <w:r>
        <w:rPr>
          <w:rFonts w:ascii="Calibri"/>
          <w:position w:val="10"/>
          <w:sz w:val="13"/>
        </w:rPr>
        <w:t>22 </w:t>
      </w:r>
      <w:r>
        <w:rPr>
          <w:rFonts w:ascii="Calibri"/>
          <w:sz w:val="20"/>
        </w:rPr>
        <w:t>Douglas Allchin describes preternatural phenomena as being "suspended between the mundane and the miraculous".</w:t>
      </w:r>
    </w:p>
    <w:p>
      <w:pPr>
        <w:spacing w:line="245" w:lineRule="exact" w:before="0"/>
        <w:ind w:left="233" w:right="0" w:firstLine="0"/>
        <w:jc w:val="left"/>
        <w:rPr>
          <w:rFonts w:ascii="Calibri"/>
          <w:sz w:val="20"/>
        </w:rPr>
      </w:pPr>
      <w:r>
        <w:rPr>
          <w:rFonts w:ascii="Calibri"/>
          <w:position w:val="10"/>
          <w:sz w:val="13"/>
        </w:rPr>
        <w:t>23 </w:t>
      </w:r>
      <w:r>
        <w:rPr>
          <w:rFonts w:ascii="Calibri"/>
          <w:sz w:val="20"/>
        </w:rPr>
        <w:t>For example, Romer (1986), Aghion and Howitt (1998) and Acemoglu (2009).</w:t>
      </w:r>
    </w:p>
    <w:p>
      <w:pPr>
        <w:spacing w:after="0" w:line="245" w:lineRule="exact"/>
        <w:jc w:val="left"/>
        <w:rPr>
          <w:rFonts w:ascii="Calibri"/>
          <w:sz w:val="20"/>
        </w:rPr>
        <w:sectPr>
          <w:footerReference w:type="default" r:id="rId12"/>
          <w:pgSz w:w="11910" w:h="16840"/>
          <w:pgMar w:footer="1338" w:header="0" w:top="1580" w:bottom="1520" w:left="900" w:right="0"/>
        </w:sectPr>
      </w:pPr>
    </w:p>
    <w:p>
      <w:pPr>
        <w:pStyle w:val="BodyText"/>
        <w:spacing w:line="295" w:lineRule="auto" w:before="82"/>
        <w:ind w:left="233" w:right="1311"/>
      </w:pPr>
      <w:r>
        <w:rPr/>
        <w:t>One way of accommodating these broader factors is to widen the definition of “capital”: </w:t>
      </w:r>
      <w:r>
        <w:rPr>
          <w:i/>
        </w:rPr>
        <w:t>physical </w:t>
      </w:r>
      <w:r>
        <w:rPr/>
        <w:t>capital (such as plant and machinery); </w:t>
      </w:r>
      <w:r>
        <w:rPr>
          <w:i/>
        </w:rPr>
        <w:t>human </w:t>
      </w:r>
      <w:r>
        <w:rPr/>
        <w:t>capital (such as skills and expertise); </w:t>
      </w:r>
      <w:r>
        <w:rPr>
          <w:i/>
        </w:rPr>
        <w:t>social </w:t>
      </w:r>
      <w:r>
        <w:rPr/>
        <w:t>capital (such as cooperation and trust); </w:t>
      </w:r>
      <w:r>
        <w:rPr>
          <w:i/>
        </w:rPr>
        <w:t>intellectual </w:t>
      </w:r>
      <w:r>
        <w:rPr/>
        <w:t>capital (such as ideas and technologies); and </w:t>
      </w:r>
      <w:r>
        <w:rPr>
          <w:i/>
        </w:rPr>
        <w:t>infrastructural </w:t>
      </w:r>
      <w:r>
        <w:rPr/>
        <w:t>capital (such as transport networks and legal systems).</w:t>
      </w:r>
      <w:r>
        <w:rPr>
          <w:vertAlign w:val="superscript"/>
        </w:rPr>
        <w:t>24</w:t>
      </w:r>
      <w:r>
        <w:rPr>
          <w:vertAlign w:val="baseline"/>
        </w:rPr>
        <w:t> Growth results from the cumulative accretion of multiple sources of capital.</w:t>
      </w:r>
    </w:p>
    <w:p>
      <w:pPr>
        <w:pStyle w:val="BodyText"/>
        <w:spacing w:before="9"/>
        <w:rPr>
          <w:sz w:val="29"/>
        </w:rPr>
      </w:pPr>
    </w:p>
    <w:p>
      <w:pPr>
        <w:pStyle w:val="BodyText"/>
        <w:spacing w:line="295" w:lineRule="auto"/>
        <w:ind w:left="233" w:right="1204"/>
      </w:pPr>
      <w:r>
        <w:rPr/>
        <w:t>To take a simple example, the success of the railways relied not just on the invention of the steam engine (intellectual capital), but on the materials (physical capital) and skills (human capital) to build locomotives and track. And to become a GPT, railways needed in addition a network (infrastructure capital) and the cooperation and trust of the general public (social capital).</w:t>
      </w:r>
    </w:p>
    <w:p>
      <w:pPr>
        <w:pStyle w:val="BodyText"/>
        <w:spacing w:before="10"/>
        <w:rPr>
          <w:sz w:val="29"/>
        </w:rPr>
      </w:pPr>
    </w:p>
    <w:p>
      <w:pPr>
        <w:pStyle w:val="BodyText"/>
        <w:spacing w:line="295" w:lineRule="auto"/>
        <w:ind w:left="233" w:right="1261"/>
      </w:pPr>
      <w:r>
        <w:rPr/>
        <w:t>Looking at these multiple sources of capital, in turn, provides an account of the Industrial Revolution whose genesis differs significantly from the Neo-Classical one.</w:t>
      </w:r>
      <w:r>
        <w:rPr>
          <w:vertAlign w:val="superscript"/>
        </w:rPr>
        <w:t>25</w:t>
      </w:r>
      <w:r>
        <w:rPr>
          <w:vertAlign w:val="baseline"/>
        </w:rPr>
        <w:t> Take </w:t>
      </w:r>
      <w:r>
        <w:rPr>
          <w:i/>
          <w:vertAlign w:val="baseline"/>
        </w:rPr>
        <w:t>human </w:t>
      </w:r>
      <w:r>
        <w:rPr>
          <w:i/>
          <w:vertAlign w:val="baseline"/>
        </w:rPr>
        <w:t>capital </w:t>
      </w:r>
      <w:r>
        <w:rPr>
          <w:vertAlign w:val="baseline"/>
        </w:rPr>
        <w:t>accumulation. One measure of that is literacy and numeracy in the population at large. Chart 7 plots the level of adult literacy in a selection of Western Europe countries from the late 15</w:t>
      </w:r>
      <w:r>
        <w:rPr>
          <w:vertAlign w:val="superscript"/>
        </w:rPr>
        <w:t>th</w:t>
      </w:r>
      <w:r>
        <w:rPr>
          <w:vertAlign w:val="baseline"/>
        </w:rPr>
        <w:t> century.</w:t>
      </w:r>
    </w:p>
    <w:p>
      <w:pPr>
        <w:pStyle w:val="BodyText"/>
        <w:spacing w:before="9"/>
        <w:rPr>
          <w:sz w:val="29"/>
        </w:rPr>
      </w:pPr>
    </w:p>
    <w:p>
      <w:pPr>
        <w:pStyle w:val="BodyText"/>
        <w:spacing w:line="295" w:lineRule="auto" w:before="1"/>
        <w:ind w:left="233" w:right="1261"/>
      </w:pPr>
      <w:r>
        <w:rPr/>
        <w:t>At that time, less than 10% of the population were literate. Measured levels of human capital were miserably low, consistent with subsistence living standards. But in the following three centuries, a transformation took place. Literacy rates in the adult population shot up to around 50% in Western Europe, in some countries higher. In other words, human capital accumulated at real pace </w:t>
      </w:r>
      <w:r>
        <w:rPr>
          <w:i/>
        </w:rPr>
        <w:t>prior </w:t>
      </w:r>
      <w:r>
        <w:rPr/>
        <w:t>to the Industrial Revolution.</w:t>
      </w:r>
    </w:p>
    <w:p>
      <w:pPr>
        <w:pStyle w:val="BodyText"/>
        <w:spacing w:before="9"/>
        <w:rPr>
          <w:sz w:val="29"/>
        </w:rPr>
      </w:pPr>
    </w:p>
    <w:p>
      <w:pPr>
        <w:pStyle w:val="BodyText"/>
        <w:spacing w:line="295" w:lineRule="auto"/>
        <w:ind w:left="233" w:right="1179"/>
      </w:pPr>
      <w:r>
        <w:rPr/>
        <w:t>This skills-deepening provided one foundation on which other sources of growth-enriching capital were built – for example intellectual capital, the generation of ideas and innovation. On this interpretation, sociological transformation supported, perhaps preceded, technological transformation. Innovation was an earthly creation, not manna from heaven.</w:t>
      </w:r>
    </w:p>
    <w:p>
      <w:pPr>
        <w:pStyle w:val="BodyText"/>
        <w:spacing w:before="8"/>
        <w:rPr>
          <w:sz w:val="29"/>
        </w:rPr>
      </w:pPr>
    </w:p>
    <w:p>
      <w:pPr>
        <w:pStyle w:val="BodyText"/>
        <w:spacing w:line="295" w:lineRule="auto"/>
        <w:ind w:left="233" w:right="1165"/>
      </w:pPr>
      <w:r>
        <w:rPr/>
        <w:t>Since the Industrial Revolution, levels of educational attainment have continued to rise. Since the Second World War, the number of years of schooling has risen rapidly (Chart 8), more than trebling in emerging markets and almost doubling in advanced economies.</w:t>
      </w:r>
    </w:p>
    <w:p>
      <w:pPr>
        <w:pStyle w:val="BodyText"/>
        <w:spacing w:line="295" w:lineRule="auto" w:before="2"/>
        <w:ind w:left="233" w:right="1872"/>
      </w:pPr>
      <w:r>
        <w:rPr/>
        <w:t>Latterly, that rise has been driven by increasing numbers of adults with degree-level (tertiary) qualifications. Human capital has widened and deepened.</w:t>
      </w:r>
    </w:p>
    <w:p>
      <w:pPr>
        <w:pStyle w:val="BodyText"/>
        <w:rPr>
          <w:sz w:val="20"/>
        </w:rPr>
      </w:pPr>
    </w:p>
    <w:p>
      <w:pPr>
        <w:pStyle w:val="BodyText"/>
        <w:rPr>
          <w:sz w:val="20"/>
        </w:rPr>
      </w:pPr>
    </w:p>
    <w:p>
      <w:pPr>
        <w:pStyle w:val="BodyText"/>
        <w:rPr>
          <w:sz w:val="20"/>
        </w:rPr>
      </w:pPr>
    </w:p>
    <w:p>
      <w:pPr>
        <w:pStyle w:val="BodyText"/>
        <w:spacing w:before="9"/>
        <w:rPr>
          <w:sz w:val="16"/>
        </w:rPr>
      </w:pPr>
      <w:r>
        <w:rPr/>
        <w:pict>
          <v:shape style="position:absolute;margin-left:56.664001pt;margin-top:11.850821pt;width:144.050pt;height:.1pt;mso-position-horizontal-relative:page;mso-position-vertical-relative:paragraph;z-index:-251651072;mso-wrap-distance-left:0;mso-wrap-distance-right:0" coordorigin="1133,237" coordsize="2881,0" path="m1133,237l4014,237e" filled="false" stroked="true" strokeweight=".47998pt" strokecolor="#000000">
            <v:path arrowok="t"/>
            <v:stroke dashstyle="solid"/>
            <w10:wrap type="topAndBottom"/>
          </v:shape>
        </w:pict>
      </w:r>
    </w:p>
    <w:p>
      <w:pPr>
        <w:spacing w:before="23"/>
        <w:ind w:left="233" w:right="1261" w:firstLine="0"/>
        <w:jc w:val="left"/>
        <w:rPr>
          <w:rFonts w:ascii="Calibri"/>
          <w:sz w:val="20"/>
        </w:rPr>
      </w:pPr>
      <w:r>
        <w:rPr>
          <w:rFonts w:ascii="Calibri"/>
          <w:position w:val="10"/>
          <w:sz w:val="13"/>
        </w:rPr>
        <w:t>24 </w:t>
      </w:r>
      <w:r>
        <w:rPr>
          <w:rFonts w:ascii="Calibri"/>
          <w:sz w:val="20"/>
        </w:rPr>
        <w:t>Sachs (2014). Sachs also discusses environmental capital. Also see Solow (1956), Becker (1965), Rebelo (1991), Putnam (2000), Romer (1986).</w:t>
      </w:r>
    </w:p>
    <w:p>
      <w:pPr>
        <w:spacing w:line="245" w:lineRule="exact" w:before="0"/>
        <w:ind w:left="233" w:right="0" w:firstLine="0"/>
        <w:jc w:val="left"/>
        <w:rPr>
          <w:rFonts w:ascii="Calibri"/>
          <w:sz w:val="20"/>
        </w:rPr>
      </w:pPr>
      <w:r>
        <w:rPr>
          <w:rFonts w:ascii="Calibri"/>
          <w:position w:val="10"/>
          <w:sz w:val="13"/>
        </w:rPr>
        <w:t>25 </w:t>
      </w:r>
      <w:r>
        <w:rPr>
          <w:rFonts w:ascii="Calibri"/>
          <w:sz w:val="20"/>
        </w:rPr>
        <w:t>For example, Acemoglu and Robinson (2013), Clark (2009).</w:t>
      </w:r>
    </w:p>
    <w:p>
      <w:pPr>
        <w:spacing w:after="0" w:line="245" w:lineRule="exact"/>
        <w:jc w:val="left"/>
        <w:rPr>
          <w:rFonts w:ascii="Calibri"/>
          <w:sz w:val="20"/>
        </w:rPr>
        <w:sectPr>
          <w:footerReference w:type="default" r:id="rId13"/>
          <w:pgSz w:w="11910" w:h="16840"/>
          <w:pgMar w:footer="1338" w:header="0" w:top="1580" w:bottom="1520" w:left="900" w:right="0"/>
        </w:sectPr>
      </w:pPr>
    </w:p>
    <w:p>
      <w:pPr>
        <w:pStyle w:val="BodyText"/>
        <w:spacing w:line="295" w:lineRule="auto" w:before="82"/>
        <w:ind w:left="233" w:right="1250"/>
      </w:pPr>
      <w:r>
        <w:rPr/>
        <w:t>Empirical studies suggest higher educational standards may have accounted for as much as a fifth of US growth since 1950.</w:t>
      </w:r>
      <w:r>
        <w:rPr>
          <w:vertAlign w:val="superscript"/>
        </w:rPr>
        <w:t>26</w:t>
      </w:r>
      <w:r>
        <w:rPr>
          <w:vertAlign w:val="baseline"/>
        </w:rPr>
        <w:t> Given the much larger scale of improvement in educational standards between the 16</w:t>
      </w:r>
      <w:r>
        <w:rPr>
          <w:vertAlign w:val="superscript"/>
        </w:rPr>
        <w:t>th</w:t>
      </w:r>
      <w:r>
        <w:rPr>
          <w:vertAlign w:val="baseline"/>
        </w:rPr>
        <w:t> and 18</w:t>
      </w:r>
      <w:r>
        <w:rPr>
          <w:vertAlign w:val="superscript"/>
        </w:rPr>
        <w:t>th</w:t>
      </w:r>
      <w:r>
        <w:rPr>
          <w:vertAlign w:val="baseline"/>
        </w:rPr>
        <w:t> centuries – the shift from an illiterate to a largely literate workforce – human capital accumulation seems likely to have played an even larger catalytic role in driving the Industrial Revolution.</w:t>
      </w:r>
    </w:p>
    <w:p>
      <w:pPr>
        <w:pStyle w:val="BodyText"/>
        <w:spacing w:before="7"/>
        <w:rPr>
          <w:sz w:val="29"/>
        </w:rPr>
      </w:pPr>
    </w:p>
    <w:p>
      <w:pPr>
        <w:pStyle w:val="BodyText"/>
        <w:spacing w:line="295" w:lineRule="auto"/>
        <w:ind w:left="233" w:right="1179"/>
      </w:pPr>
      <w:r>
        <w:rPr/>
        <w:t>The picture is similar if we move from human to </w:t>
      </w:r>
      <w:r>
        <w:rPr>
          <w:i/>
        </w:rPr>
        <w:t>social capital</w:t>
      </w:r>
      <w:r>
        <w:rPr/>
        <w:t>. This is a more difficult concept to capture quantitatively. It embraces properties such as co-operation, reciprocity and trust within society. Although more elusive, these sources of social capital have been crucial to the success of nation states – for example, in supporting growth of trade.</w:t>
      </w:r>
      <w:r>
        <w:rPr>
          <w:vertAlign w:val="superscript"/>
        </w:rPr>
        <w:t>27</w:t>
      </w:r>
    </w:p>
    <w:p>
      <w:pPr>
        <w:pStyle w:val="BodyText"/>
        <w:spacing w:before="10"/>
        <w:rPr>
          <w:sz w:val="29"/>
        </w:rPr>
      </w:pPr>
    </w:p>
    <w:p>
      <w:pPr>
        <w:pStyle w:val="BodyText"/>
        <w:spacing w:line="295" w:lineRule="auto"/>
        <w:ind w:left="233" w:right="1179"/>
      </w:pPr>
      <w:r>
        <w:rPr/>
        <w:t>One measure of social capital used by sociologists is the incidence of violence or war in society. This is the limiting case of a lack of cooperation or trust within or across societies; it is the sociological equivalent of financial crisis.</w:t>
      </w:r>
      <w:r>
        <w:rPr>
          <w:vertAlign w:val="superscript"/>
        </w:rPr>
        <w:t>28</w:t>
      </w:r>
      <w:r>
        <w:rPr>
          <w:vertAlign w:val="baseline"/>
        </w:rPr>
        <w:t> Chart 9 plots the incidence of murder (homicide) in Western European countries since 1300. It, too, tells a striking story.</w:t>
      </w:r>
    </w:p>
    <w:p>
      <w:pPr>
        <w:pStyle w:val="BodyText"/>
        <w:spacing w:before="9"/>
        <w:rPr>
          <w:sz w:val="29"/>
        </w:rPr>
      </w:pPr>
    </w:p>
    <w:p>
      <w:pPr>
        <w:pStyle w:val="BodyText"/>
        <w:spacing w:line="295" w:lineRule="auto"/>
        <w:ind w:left="233" w:right="1505"/>
      </w:pPr>
      <w:r>
        <w:rPr/>
        <w:t>Violent crime fell dramatically between the 15</w:t>
      </w:r>
      <w:r>
        <w:rPr>
          <w:vertAlign w:val="superscript"/>
        </w:rPr>
        <w:t>th</w:t>
      </w:r>
      <w:r>
        <w:rPr>
          <w:vertAlign w:val="baseline"/>
        </w:rPr>
        <w:t> and 18</w:t>
      </w:r>
      <w:r>
        <w:rPr>
          <w:vertAlign w:val="superscript"/>
        </w:rPr>
        <w:t>th</w:t>
      </w:r>
      <w:r>
        <w:rPr>
          <w:vertAlign w:val="baseline"/>
        </w:rPr>
        <w:t> centuries, by a factor of around five. By the time of the Industrial Revolution, it had levelled-off. Rapid social capital accumulation provided a foundation for growth. Sociology nurtured technology.</w:t>
      </w:r>
    </w:p>
    <w:p>
      <w:pPr>
        <w:pStyle w:val="BodyText"/>
        <w:spacing w:before="9"/>
        <w:rPr>
          <w:sz w:val="29"/>
        </w:rPr>
      </w:pPr>
    </w:p>
    <w:p>
      <w:pPr>
        <w:pStyle w:val="BodyText"/>
        <w:spacing w:line="295" w:lineRule="auto"/>
        <w:ind w:left="233" w:right="1171"/>
      </w:pPr>
      <w:r>
        <w:rPr/>
        <w:t>With some interruptions, notably the two World Wars of the 20</w:t>
      </w:r>
      <w:r>
        <w:rPr>
          <w:vertAlign w:val="superscript"/>
        </w:rPr>
        <w:t>th</w:t>
      </w:r>
      <w:r>
        <w:rPr>
          <w:vertAlign w:val="baseline"/>
        </w:rPr>
        <w:t> century, those trends towards lower levels of violence in society have continued to the present day. For example, war deaths have been falling secularly since the 1940s (Chart 10). This is consistent with a continuing accretion of social capital.</w:t>
      </w:r>
      <w:r>
        <w:rPr>
          <w:vertAlign w:val="superscript"/>
        </w:rPr>
        <w:t>29</w:t>
      </w:r>
      <w:r>
        <w:rPr>
          <w:vertAlign w:val="baseline"/>
        </w:rPr>
        <w:t> Although hard to quantify, this too is likely to have provided a tailwind to growth in the modern</w:t>
      </w:r>
      <w:r>
        <w:rPr>
          <w:spacing w:val="-9"/>
          <w:vertAlign w:val="baseline"/>
        </w:rPr>
        <w:t> </w:t>
      </w:r>
      <w:r>
        <w:rPr>
          <w:vertAlign w:val="baseline"/>
        </w:rPr>
        <w:t>era.</w:t>
      </w:r>
    </w:p>
    <w:p>
      <w:pPr>
        <w:pStyle w:val="BodyText"/>
        <w:spacing w:before="7"/>
        <w:rPr>
          <w:sz w:val="29"/>
        </w:rPr>
      </w:pPr>
    </w:p>
    <w:p>
      <w:pPr>
        <w:pStyle w:val="BodyText"/>
        <w:spacing w:line="295" w:lineRule="auto"/>
        <w:ind w:left="233" w:right="1179"/>
      </w:pPr>
      <w:r>
        <w:rPr>
          <w:i/>
        </w:rPr>
        <w:t>Infrastructural </w:t>
      </w:r>
      <w:r>
        <w:rPr/>
        <w:t>and </w:t>
      </w:r>
      <w:r>
        <w:rPr>
          <w:i/>
        </w:rPr>
        <w:t>institutional capital </w:t>
      </w:r>
      <w:r>
        <w:rPr/>
        <w:t>are widely believed to have supported the growth process.</w:t>
      </w:r>
      <w:r>
        <w:rPr>
          <w:vertAlign w:val="superscript"/>
        </w:rPr>
        <w:t>30</w:t>
      </w:r>
      <w:r>
        <w:rPr>
          <w:vertAlign w:val="baseline"/>
        </w:rPr>
        <w:t> England was the birth place of the Industrial Revolution. Its parents, arguably, were English institutions well into adolescence at the dawn of the Industrial Revolution: a parliamentary system from the 11</w:t>
      </w:r>
      <w:r>
        <w:rPr>
          <w:vertAlign w:val="superscript"/>
        </w:rPr>
        <w:t>th</w:t>
      </w:r>
      <w:r>
        <w:rPr>
          <w:vertAlign w:val="baseline"/>
        </w:rPr>
        <w:t> and 12</w:t>
      </w:r>
      <w:r>
        <w:rPr>
          <w:vertAlign w:val="superscript"/>
        </w:rPr>
        <w:t>th</w:t>
      </w:r>
      <w:r>
        <w:rPr>
          <w:vertAlign w:val="baseline"/>
        </w:rPr>
        <w:t> centuries; a legal and judicial system from the 12</w:t>
      </w:r>
      <w:r>
        <w:rPr>
          <w:vertAlign w:val="superscript"/>
        </w:rPr>
        <w:t>th</w:t>
      </w:r>
      <w:r>
        <w:rPr>
          <w:vertAlign w:val="baseline"/>
        </w:rPr>
        <w:t> and 13</w:t>
      </w:r>
      <w:r>
        <w:rPr>
          <w:vertAlign w:val="superscript"/>
        </w:rPr>
        <w:t>th</w:t>
      </w:r>
      <w:r>
        <w:rPr>
          <w:vertAlign w:val="baseline"/>
        </w:rPr>
        <w:t> centuries; a central bank, the Bank of England, from the end of 17</w:t>
      </w:r>
      <w:r>
        <w:rPr>
          <w:vertAlign w:val="superscript"/>
        </w:rPr>
        <w:t>th</w:t>
      </w:r>
      <w:r>
        <w:rPr>
          <w:vertAlign w:val="baseline"/>
        </w:rPr>
        <w:t> century.</w:t>
      </w:r>
    </w:p>
    <w:p>
      <w:pPr>
        <w:pStyle w:val="BodyText"/>
        <w:rPr>
          <w:sz w:val="30"/>
        </w:rPr>
      </w:pPr>
    </w:p>
    <w:p>
      <w:pPr>
        <w:pStyle w:val="BodyText"/>
        <w:spacing w:line="295" w:lineRule="auto"/>
        <w:ind w:left="233" w:right="1365"/>
      </w:pPr>
      <w:r>
        <w:rPr/>
        <w:pict>
          <v:shape style="position:absolute;margin-left:56.664001pt;margin-top:55.925869pt;width:144.050pt;height:.1pt;mso-position-horizontal-relative:page;mso-position-vertical-relative:paragraph;z-index:-251650048;mso-wrap-distance-left:0;mso-wrap-distance-right:0" coordorigin="1133,1119" coordsize="2881,0" path="m1133,1119l4014,1119e" filled="false" stroked="true" strokeweight=".47998pt" strokecolor="#000000">
            <v:path arrowok="t"/>
            <v:stroke dashstyle="solid"/>
            <w10:wrap type="topAndBottom"/>
          </v:shape>
        </w:pict>
      </w:r>
      <w:r>
        <w:rPr/>
        <w:t>The government’s role, as an institution in society, also rose rapidly prior to the Industrial Revolution. Chart 11 plots government spending as a fraction of national income in the UK since 1200. Until around 1600, government accounted for only 1-2% of national</w:t>
      </w:r>
    </w:p>
    <w:p>
      <w:pPr>
        <w:spacing w:line="261" w:lineRule="exact" w:before="23"/>
        <w:ind w:left="233" w:right="0" w:firstLine="0"/>
        <w:jc w:val="left"/>
        <w:rPr>
          <w:rFonts w:ascii="Calibri"/>
          <w:sz w:val="20"/>
        </w:rPr>
      </w:pPr>
      <w:r>
        <w:rPr>
          <w:rFonts w:ascii="Calibri"/>
          <w:position w:val="10"/>
          <w:sz w:val="13"/>
        </w:rPr>
        <w:t>26 </w:t>
      </w:r>
      <w:r>
        <w:rPr>
          <w:rFonts w:ascii="Calibri"/>
          <w:sz w:val="20"/>
        </w:rPr>
        <w:t>For example, Fernald and Jones (2014).</w:t>
      </w:r>
    </w:p>
    <w:p>
      <w:pPr>
        <w:spacing w:line="244" w:lineRule="exact" w:before="0"/>
        <w:ind w:left="233" w:right="0" w:firstLine="0"/>
        <w:jc w:val="left"/>
        <w:rPr>
          <w:rFonts w:ascii="Calibri"/>
          <w:sz w:val="20"/>
        </w:rPr>
      </w:pPr>
      <w:r>
        <w:rPr>
          <w:rFonts w:ascii="Calibri"/>
          <w:position w:val="10"/>
          <w:sz w:val="13"/>
        </w:rPr>
        <w:t>27 </w:t>
      </w:r>
      <w:r>
        <w:rPr>
          <w:rFonts w:ascii="Calibri"/>
          <w:sz w:val="20"/>
        </w:rPr>
        <w:t>Hall and Jones (1999).</w:t>
      </w:r>
    </w:p>
    <w:p>
      <w:pPr>
        <w:spacing w:line="244" w:lineRule="exact" w:before="0"/>
        <w:ind w:left="233" w:right="0" w:firstLine="0"/>
        <w:jc w:val="left"/>
        <w:rPr>
          <w:rFonts w:ascii="Calibri"/>
          <w:sz w:val="20"/>
        </w:rPr>
      </w:pPr>
      <w:r>
        <w:rPr>
          <w:rFonts w:ascii="Calibri"/>
          <w:position w:val="10"/>
          <w:sz w:val="13"/>
        </w:rPr>
        <w:t>28 </w:t>
      </w:r>
      <w:r>
        <w:rPr>
          <w:rFonts w:ascii="Calibri"/>
          <w:sz w:val="20"/>
        </w:rPr>
        <w:t>For example, Pinker (2012).</w:t>
      </w:r>
    </w:p>
    <w:p>
      <w:pPr>
        <w:spacing w:line="245" w:lineRule="exact" w:before="0"/>
        <w:ind w:left="233" w:right="0" w:firstLine="0"/>
        <w:jc w:val="left"/>
        <w:rPr>
          <w:rFonts w:ascii="Calibri"/>
          <w:sz w:val="20"/>
        </w:rPr>
      </w:pPr>
      <w:r>
        <w:rPr>
          <w:rFonts w:ascii="Calibri"/>
          <w:position w:val="10"/>
          <w:sz w:val="13"/>
        </w:rPr>
        <w:t>29 </w:t>
      </w:r>
      <w:r>
        <w:rPr>
          <w:rFonts w:ascii="Calibri"/>
          <w:sz w:val="20"/>
        </w:rPr>
        <w:t>Pinker (2012).</w:t>
      </w:r>
    </w:p>
    <w:p>
      <w:pPr>
        <w:spacing w:line="261" w:lineRule="exact" w:before="0"/>
        <w:ind w:left="233" w:right="0" w:firstLine="0"/>
        <w:jc w:val="left"/>
        <w:rPr>
          <w:rFonts w:ascii="Calibri"/>
          <w:sz w:val="20"/>
        </w:rPr>
      </w:pPr>
      <w:r>
        <w:rPr>
          <w:rFonts w:ascii="Calibri"/>
          <w:position w:val="10"/>
          <w:sz w:val="13"/>
        </w:rPr>
        <w:t>30 </w:t>
      </w:r>
      <w:r>
        <w:rPr>
          <w:rFonts w:ascii="Calibri"/>
          <w:sz w:val="20"/>
        </w:rPr>
        <w:t>For example, Tabellini (2010). Acemoglu and Robinson (2013).</w:t>
      </w:r>
    </w:p>
    <w:p>
      <w:pPr>
        <w:spacing w:after="0" w:line="261" w:lineRule="exact"/>
        <w:jc w:val="left"/>
        <w:rPr>
          <w:rFonts w:ascii="Calibri"/>
          <w:sz w:val="20"/>
        </w:rPr>
        <w:sectPr>
          <w:footerReference w:type="default" r:id="rId14"/>
          <w:pgSz w:w="11910" w:h="16840"/>
          <w:pgMar w:footer="1338" w:header="0" w:top="1580" w:bottom="1520" w:left="900" w:right="0"/>
        </w:sectPr>
      </w:pPr>
    </w:p>
    <w:p>
      <w:pPr>
        <w:pStyle w:val="BodyText"/>
        <w:spacing w:line="295" w:lineRule="auto" w:before="82"/>
        <w:ind w:left="233" w:right="1261"/>
      </w:pPr>
      <w:r>
        <w:rPr/>
        <w:t>income. In the subsequent two centuries government came of age: its share of spending rose 10 or 20-fold. Prior to the Industrial Revolution, institutions in general, and government in particular, became an increasingly important growth-enabler.</w:t>
      </w:r>
    </w:p>
    <w:p>
      <w:pPr>
        <w:pStyle w:val="BodyText"/>
        <w:spacing w:before="7"/>
        <w:rPr>
          <w:sz w:val="29"/>
        </w:rPr>
      </w:pPr>
    </w:p>
    <w:p>
      <w:pPr>
        <w:pStyle w:val="BodyText"/>
        <w:spacing w:line="295" w:lineRule="auto"/>
        <w:ind w:left="233" w:right="1224"/>
      </w:pPr>
      <w:r>
        <w:rPr/>
        <w:t>Institutional and infrastructural capital has continued to accumulate in the period since. Since 1950, the number of countries operating with democratic institutions has risen from around 25 to almost 90.</w:t>
      </w:r>
      <w:r>
        <w:rPr>
          <w:vertAlign w:val="superscript"/>
        </w:rPr>
        <w:t>31</w:t>
      </w:r>
      <w:r>
        <w:rPr>
          <w:vertAlign w:val="baseline"/>
        </w:rPr>
        <w:t> Legal systems globally have continued to improve in quality, and central bank numbers have continued to swell. Cross-country studies have found that the quality of these institutions and infrastructures is often key to driving</w:t>
      </w:r>
      <w:r>
        <w:rPr>
          <w:spacing w:val="-11"/>
          <w:vertAlign w:val="baseline"/>
        </w:rPr>
        <w:t> </w:t>
      </w:r>
      <w:r>
        <w:rPr>
          <w:vertAlign w:val="baseline"/>
        </w:rPr>
        <w:t>growth.</w:t>
      </w:r>
      <w:r>
        <w:rPr>
          <w:vertAlign w:val="superscript"/>
        </w:rPr>
        <w:t>32</w:t>
      </w:r>
    </w:p>
    <w:p>
      <w:pPr>
        <w:pStyle w:val="BodyText"/>
        <w:spacing w:before="9"/>
        <w:rPr>
          <w:sz w:val="29"/>
        </w:rPr>
      </w:pPr>
    </w:p>
    <w:p>
      <w:pPr>
        <w:pStyle w:val="BodyText"/>
        <w:spacing w:line="295" w:lineRule="auto"/>
        <w:ind w:left="233" w:right="1261"/>
      </w:pPr>
      <w:r>
        <w:rPr/>
        <w:t>In what is perhaps the most comprehensive study of historical experience, Daron Acemoglu and James Robinson have taken the institutional argument one step further. For them, the lack of good institutions is the defining reason “Why Nations Fail”.</w:t>
      </w:r>
      <w:r>
        <w:rPr>
          <w:vertAlign w:val="superscript"/>
        </w:rPr>
        <w:t>33</w:t>
      </w:r>
      <w:r>
        <w:rPr>
          <w:vertAlign w:val="baseline"/>
        </w:rPr>
        <w:t> You do not need to go that far to think they have really mattered historically for living standards.</w:t>
      </w:r>
    </w:p>
    <w:p>
      <w:pPr>
        <w:pStyle w:val="BodyText"/>
        <w:spacing w:before="8"/>
        <w:rPr>
          <w:sz w:val="29"/>
        </w:rPr>
      </w:pPr>
    </w:p>
    <w:p>
      <w:pPr>
        <w:pStyle w:val="BodyText"/>
        <w:spacing w:line="295" w:lineRule="auto" w:before="1"/>
        <w:ind w:left="233" w:right="1338"/>
      </w:pPr>
      <w:r>
        <w:rPr/>
        <w:t>The final ingredient in the growth recipe is </w:t>
      </w:r>
      <w:r>
        <w:rPr>
          <w:i/>
        </w:rPr>
        <w:t>intellectual capital</w:t>
      </w:r>
      <w:r>
        <w:rPr/>
        <w:t>, for some the source of the Industrial Revolution, Hargreaves, Arkwright, Watt and all. Yet it would be wrong to think innovation somehow began in the 18</w:t>
      </w:r>
      <w:r>
        <w:rPr>
          <w:vertAlign w:val="superscript"/>
        </w:rPr>
        <w:t>th</w:t>
      </w:r>
      <w:r>
        <w:rPr>
          <w:vertAlign w:val="baseline"/>
        </w:rPr>
        <w:t> century. From the windmill in the 12</w:t>
      </w:r>
      <w:r>
        <w:rPr>
          <w:vertAlign w:val="superscript"/>
        </w:rPr>
        <w:t>th</w:t>
      </w:r>
      <w:r>
        <w:rPr>
          <w:vertAlign w:val="baseline"/>
        </w:rPr>
        <w:t> century, the mechanical clock in the 13</w:t>
      </w:r>
      <w:r>
        <w:rPr>
          <w:vertAlign w:val="superscript"/>
        </w:rPr>
        <w:t>th</w:t>
      </w:r>
      <w:r>
        <w:rPr>
          <w:vertAlign w:val="baseline"/>
        </w:rPr>
        <w:t>, the cannon in the 14</w:t>
      </w:r>
      <w:r>
        <w:rPr>
          <w:vertAlign w:val="superscript"/>
        </w:rPr>
        <w:t>th</w:t>
      </w:r>
      <w:r>
        <w:rPr>
          <w:vertAlign w:val="baseline"/>
        </w:rPr>
        <w:t>, the printing press in the 15</w:t>
      </w:r>
      <w:r>
        <w:rPr>
          <w:vertAlign w:val="superscript"/>
        </w:rPr>
        <w:t>th</w:t>
      </w:r>
      <w:r>
        <w:rPr>
          <w:vertAlign w:val="baseline"/>
        </w:rPr>
        <w:t>, the postal service in the 16</w:t>
      </w:r>
      <w:r>
        <w:rPr>
          <w:vertAlign w:val="superscript"/>
        </w:rPr>
        <w:t>th</w:t>
      </w:r>
      <w:r>
        <w:rPr>
          <w:vertAlign w:val="baseline"/>
        </w:rPr>
        <w:t> and the telescope and microscope in the 17</w:t>
      </w:r>
      <w:r>
        <w:rPr>
          <w:vertAlign w:val="superscript"/>
        </w:rPr>
        <w:t>th</w:t>
      </w:r>
      <w:r>
        <w:rPr>
          <w:vertAlign w:val="baseline"/>
        </w:rPr>
        <w:t>, the innovation escalator was in service well before the Industrial Revolution, albeit stepped and sticky.</w:t>
      </w:r>
      <w:r>
        <w:rPr>
          <w:vertAlign w:val="superscript"/>
        </w:rPr>
        <w:t>34</w:t>
      </w:r>
    </w:p>
    <w:p>
      <w:pPr>
        <w:pStyle w:val="BodyText"/>
        <w:spacing w:before="10"/>
        <w:rPr>
          <w:sz w:val="29"/>
        </w:rPr>
      </w:pPr>
    </w:p>
    <w:p>
      <w:pPr>
        <w:pStyle w:val="BodyText"/>
        <w:spacing w:line="295" w:lineRule="auto"/>
        <w:ind w:left="233" w:right="1205"/>
      </w:pPr>
      <w:r>
        <w:rPr/>
        <w:t>Moreover, empirical evidence suggests a high degree of history-dependence, or hysteresis, in technology transfer. Patterns of technology adoption in 1500 AD are a remarkably good predictor of growth in 1800 AD.</w:t>
      </w:r>
      <w:r>
        <w:rPr>
          <w:vertAlign w:val="superscript"/>
        </w:rPr>
        <w:t>35</w:t>
      </w:r>
      <w:r>
        <w:rPr>
          <w:vertAlign w:val="baseline"/>
        </w:rPr>
        <w:t> This suggests the technological seeds of the Industrial Revolution were sown well before Hargreaves, Arkwright and Watt arrived on the scene. Innovation is more earthly endeavour than heavenly intervention.</w:t>
      </w:r>
    </w:p>
    <w:p>
      <w:pPr>
        <w:pStyle w:val="BodyText"/>
        <w:spacing w:before="10"/>
        <w:rPr>
          <w:sz w:val="29"/>
        </w:rPr>
      </w:pPr>
    </w:p>
    <w:p>
      <w:pPr>
        <w:pStyle w:val="BodyText"/>
        <w:spacing w:line="295" w:lineRule="auto"/>
        <w:ind w:left="233" w:right="1140"/>
      </w:pPr>
      <w:r>
        <w:rPr/>
        <w:t>Taken together, this suggests a much broader and richer set of foundations for growth. The seeds of the Industrial Revolution were sown much earlier, and scattered more widely, than a Neo-Classical account would suggest. And sociological transformation was at least as important as technological transformation in catalysing the lift-off in</w:t>
      </w:r>
      <w:r>
        <w:rPr>
          <w:spacing w:val="-9"/>
        </w:rPr>
        <w:t> </w:t>
      </w:r>
      <w:r>
        <w:rPr/>
        <w:t>growth.</w:t>
      </w:r>
    </w:p>
    <w:p>
      <w:pPr>
        <w:pStyle w:val="BodyText"/>
        <w:rPr>
          <w:sz w:val="20"/>
        </w:rPr>
      </w:pPr>
    </w:p>
    <w:p>
      <w:pPr>
        <w:pStyle w:val="BodyText"/>
        <w:rPr>
          <w:sz w:val="20"/>
        </w:rPr>
      </w:pPr>
    </w:p>
    <w:p>
      <w:pPr>
        <w:pStyle w:val="BodyText"/>
        <w:rPr>
          <w:sz w:val="20"/>
        </w:rPr>
      </w:pPr>
    </w:p>
    <w:p>
      <w:pPr>
        <w:pStyle w:val="BodyText"/>
        <w:spacing w:before="4"/>
        <w:rPr>
          <w:sz w:val="12"/>
        </w:rPr>
      </w:pPr>
      <w:r>
        <w:rPr/>
        <w:pict>
          <v:shape style="position:absolute;margin-left:56.664001pt;margin-top:9.345938pt;width:144.050pt;height:.1pt;mso-position-horizontal-relative:page;mso-position-vertical-relative:paragraph;z-index:-251649024;mso-wrap-distance-left:0;mso-wrap-distance-right:0" coordorigin="1133,187" coordsize="2881,0" path="m1133,187l4014,187e" filled="false" stroked="true" strokeweight=".47998pt" strokecolor="#000000">
            <v:path arrowok="t"/>
            <v:stroke dashstyle="solid"/>
            <w10:wrap type="topAndBottom"/>
          </v:shape>
        </w:pict>
      </w:r>
    </w:p>
    <w:p>
      <w:pPr>
        <w:spacing w:line="261" w:lineRule="exact" w:before="23"/>
        <w:ind w:left="233" w:right="0" w:firstLine="0"/>
        <w:jc w:val="left"/>
        <w:rPr>
          <w:rFonts w:ascii="Calibri"/>
          <w:sz w:val="20"/>
        </w:rPr>
      </w:pPr>
      <w:r>
        <w:rPr>
          <w:rFonts w:ascii="Calibri"/>
          <w:position w:val="10"/>
          <w:sz w:val="13"/>
        </w:rPr>
        <w:t>31 </w:t>
      </w:r>
      <w:r>
        <w:rPr>
          <w:rFonts w:ascii="Calibri"/>
          <w:sz w:val="20"/>
        </w:rPr>
        <w:t>See </w:t>
      </w:r>
      <w:hyperlink r:id="rId16">
        <w:r>
          <w:rPr>
            <w:rFonts w:ascii="Calibri"/>
            <w:color w:val="0000FF"/>
            <w:sz w:val="20"/>
            <w:u w:val="single" w:color="0000FF"/>
          </w:rPr>
          <w:t>http://ourworldindata.org/data/political-regimes/democratisation/</w:t>
        </w:r>
      </w:hyperlink>
    </w:p>
    <w:p>
      <w:pPr>
        <w:spacing w:line="245" w:lineRule="exact" w:before="0"/>
        <w:ind w:left="233" w:right="0" w:firstLine="0"/>
        <w:jc w:val="left"/>
        <w:rPr>
          <w:rFonts w:ascii="Calibri"/>
          <w:sz w:val="20"/>
        </w:rPr>
      </w:pPr>
      <w:r>
        <w:rPr>
          <w:rFonts w:ascii="Calibri"/>
          <w:position w:val="10"/>
          <w:sz w:val="13"/>
        </w:rPr>
        <w:t>32 </w:t>
      </w:r>
      <w:r>
        <w:rPr>
          <w:rFonts w:ascii="Calibri"/>
          <w:sz w:val="20"/>
        </w:rPr>
        <w:t>Levine and Renelt (1992).</w:t>
      </w:r>
    </w:p>
    <w:p>
      <w:pPr>
        <w:spacing w:line="244" w:lineRule="exact" w:before="0"/>
        <w:ind w:left="233" w:right="0" w:firstLine="0"/>
        <w:jc w:val="left"/>
        <w:rPr>
          <w:rFonts w:ascii="Calibri"/>
          <w:sz w:val="20"/>
        </w:rPr>
      </w:pPr>
      <w:r>
        <w:rPr>
          <w:rFonts w:ascii="Calibri"/>
          <w:position w:val="10"/>
          <w:sz w:val="13"/>
        </w:rPr>
        <w:t>33 </w:t>
      </w:r>
      <w:r>
        <w:rPr>
          <w:rFonts w:ascii="Calibri"/>
          <w:sz w:val="20"/>
        </w:rPr>
        <w:t>Acemoglu and Robinson (2013).</w:t>
      </w:r>
    </w:p>
    <w:p>
      <w:pPr>
        <w:spacing w:line="244" w:lineRule="exact" w:before="0"/>
        <w:ind w:left="233" w:right="0" w:firstLine="0"/>
        <w:jc w:val="left"/>
        <w:rPr>
          <w:rFonts w:ascii="Calibri"/>
          <w:sz w:val="20"/>
        </w:rPr>
      </w:pPr>
      <w:r>
        <w:rPr>
          <w:rFonts w:ascii="Calibri"/>
          <w:position w:val="10"/>
          <w:sz w:val="13"/>
        </w:rPr>
        <w:t>34 </w:t>
      </w:r>
      <w:r>
        <w:rPr>
          <w:rFonts w:ascii="Calibri"/>
          <w:sz w:val="20"/>
        </w:rPr>
        <w:t>Clark (2009).</w:t>
      </w:r>
    </w:p>
    <w:p>
      <w:pPr>
        <w:spacing w:line="244" w:lineRule="exact" w:before="12"/>
        <w:ind w:left="233" w:right="1261" w:firstLine="0"/>
        <w:jc w:val="left"/>
        <w:rPr>
          <w:rFonts w:ascii="Calibri"/>
          <w:sz w:val="20"/>
        </w:rPr>
      </w:pPr>
      <w:r>
        <w:rPr>
          <w:rFonts w:ascii="Calibri"/>
          <w:position w:val="10"/>
          <w:sz w:val="13"/>
        </w:rPr>
        <w:t>35 </w:t>
      </w:r>
      <w:r>
        <w:rPr>
          <w:rFonts w:ascii="Calibri"/>
          <w:sz w:val="20"/>
        </w:rPr>
        <w:t>Comin, Easterly and Gong (2010). The same is found to be true of technological advances in 1000 BC and 1 AD, although the effects on subsequent patterns of growth are less strong.</w:t>
      </w:r>
    </w:p>
    <w:p>
      <w:pPr>
        <w:spacing w:after="0" w:line="244" w:lineRule="exact"/>
        <w:jc w:val="left"/>
        <w:rPr>
          <w:rFonts w:ascii="Calibri"/>
          <w:sz w:val="20"/>
        </w:rPr>
        <w:sectPr>
          <w:footerReference w:type="default" r:id="rId15"/>
          <w:pgSz w:w="11910" w:h="16840"/>
          <w:pgMar w:footer="1338" w:header="0" w:top="1580" w:bottom="1520" w:left="900" w:right="0"/>
        </w:sectPr>
      </w:pPr>
    </w:p>
    <w:p>
      <w:pPr>
        <w:pStyle w:val="Heading1"/>
        <w:spacing w:before="82"/>
      </w:pPr>
      <w:r>
        <w:rPr/>
        <w:t>Patience as a Virtue</w:t>
      </w:r>
    </w:p>
    <w:p>
      <w:pPr>
        <w:pStyle w:val="BodyText"/>
        <w:spacing w:before="1"/>
        <w:rPr>
          <w:b/>
          <w:sz w:val="35"/>
        </w:rPr>
      </w:pPr>
    </w:p>
    <w:p>
      <w:pPr>
        <w:pStyle w:val="BodyText"/>
        <w:spacing w:line="295" w:lineRule="auto"/>
        <w:ind w:left="233" w:right="1324"/>
      </w:pPr>
      <w:r>
        <w:rPr/>
        <w:t>Even if you accept this multi-faceted explanation of growth - part sociological, part technological – why did societies suddenly begin accumulating capital at particular points in history? What prompted that initial investment in skills, co-operation, institutions, infrastructure? One answer may lie inside our own heads. For those technological and sociological trends may, in turn, have caused a re-wiring of our brains.</w:t>
      </w:r>
    </w:p>
    <w:p>
      <w:pPr>
        <w:pStyle w:val="BodyText"/>
        <w:spacing w:before="9"/>
        <w:rPr>
          <w:sz w:val="29"/>
        </w:rPr>
      </w:pPr>
    </w:p>
    <w:p>
      <w:pPr>
        <w:pStyle w:val="BodyText"/>
        <w:spacing w:line="295" w:lineRule="auto"/>
        <w:ind w:left="233" w:right="1294"/>
      </w:pPr>
      <w:r>
        <w:rPr/>
        <w:t>Underlying all investment decisions are what economists call “rates of time preference” – and what non-economists call patience: the willingness to defer gratification today for the benefit of tomorrow, to save rather than spend, stick rather than twist. One simple, economy-wide, measure of societal patience is found in the pattern of interest rates.</w:t>
      </w:r>
    </w:p>
    <w:p>
      <w:pPr>
        <w:pStyle w:val="BodyText"/>
        <w:spacing w:before="9"/>
        <w:rPr>
          <w:sz w:val="29"/>
        </w:rPr>
      </w:pPr>
    </w:p>
    <w:p>
      <w:pPr>
        <w:pStyle w:val="BodyText"/>
        <w:ind w:left="233"/>
      </w:pPr>
      <w:r>
        <w:rPr/>
        <w:t>Interest rates proxy society’s willingness to save or stick. The less willing they are to do so</w:t>
      </w:r>
    </w:p>
    <w:p>
      <w:pPr>
        <w:pStyle w:val="BodyText"/>
        <w:spacing w:line="295" w:lineRule="auto" w:before="65"/>
        <w:ind w:left="233" w:right="1261"/>
      </w:pPr>
      <w:r>
        <w:rPr/>
        <w:t>– the greater their impatience - the higher the compensation they require. That compensation takes the form of a higher interest rate. So, for a given level of saving, an impatient society will have higher interest rates than a patient one.</w:t>
      </w:r>
    </w:p>
    <w:p>
      <w:pPr>
        <w:pStyle w:val="BodyText"/>
        <w:spacing w:before="8"/>
        <w:rPr>
          <w:sz w:val="29"/>
        </w:rPr>
      </w:pPr>
    </w:p>
    <w:p>
      <w:pPr>
        <w:pStyle w:val="BodyText"/>
        <w:spacing w:line="295" w:lineRule="auto" w:before="1"/>
        <w:ind w:left="233" w:right="1179"/>
      </w:pPr>
      <w:r>
        <w:rPr/>
        <w:t>Chart 12 plots a measure of short and long-term interest rates back to 3000 BC. Though the data are patchy, they suggest interest rates fell secularly in the run-up to the Industrial Revolution, from double-digits to around 3%. Alternative interest rates, such as the rate of return on physical assets such as land, show a similar pattern.</w:t>
      </w:r>
      <w:r>
        <w:rPr>
          <w:vertAlign w:val="superscript"/>
        </w:rPr>
        <w:t>36</w:t>
      </w:r>
    </w:p>
    <w:p>
      <w:pPr>
        <w:pStyle w:val="BodyText"/>
        <w:spacing w:before="8"/>
        <w:rPr>
          <w:sz w:val="29"/>
        </w:rPr>
      </w:pPr>
    </w:p>
    <w:p>
      <w:pPr>
        <w:pStyle w:val="BodyText"/>
        <w:spacing w:line="295" w:lineRule="auto"/>
        <w:ind w:left="233" w:right="1378"/>
      </w:pPr>
      <w:r>
        <w:rPr/>
        <w:t>One interpretation of these trends is that they reflect society’s evolving time preferences. In the run-up to the Industrial Revolution, society became more willing to wait than in the past. That, in turn, enabled saving, investment and ultimately growth. Patience was a virtue. But if society’s time preferences were indeed shifting, that still begs the question why?</w:t>
      </w:r>
    </w:p>
    <w:p>
      <w:pPr>
        <w:pStyle w:val="BodyText"/>
        <w:spacing w:before="9"/>
        <w:rPr>
          <w:sz w:val="29"/>
        </w:rPr>
      </w:pPr>
    </w:p>
    <w:p>
      <w:pPr>
        <w:pStyle w:val="BodyText"/>
        <w:spacing w:line="295" w:lineRule="auto"/>
        <w:ind w:left="233" w:right="1254"/>
        <w:jc w:val="both"/>
      </w:pPr>
      <w:r>
        <w:rPr/>
        <w:t>Here, we can enlist some outside help. Experimental research over the past 50 years, by psychologists and neurologists, has taught us a great deal both about the determinants of patience and how it affects behaviour. This can perhaps provide insights into some of the historical drivers of a more patient, and hence higher growth, society.</w:t>
      </w:r>
    </w:p>
    <w:p>
      <w:pPr>
        <w:pStyle w:val="BodyText"/>
        <w:spacing w:before="8"/>
        <w:rPr>
          <w:sz w:val="29"/>
        </w:rPr>
      </w:pPr>
    </w:p>
    <w:p>
      <w:pPr>
        <w:pStyle w:val="BodyText"/>
        <w:spacing w:line="295" w:lineRule="auto" w:before="1"/>
        <w:ind w:left="233" w:right="1753"/>
      </w:pPr>
      <w:r>
        <w:rPr/>
        <w:t>One important driver of patience is income and wealth. The lower income, the more impatient is human decision-making.</w:t>
      </w:r>
      <w:r>
        <w:rPr>
          <w:vertAlign w:val="superscript"/>
        </w:rPr>
        <w:t>37</w:t>
      </w:r>
      <w:r>
        <w:rPr>
          <w:vertAlign w:val="baseline"/>
        </w:rPr>
        <w:t> Why? Because surviving on limited means</w:t>
      </w:r>
    </w:p>
    <w:p>
      <w:pPr>
        <w:pStyle w:val="BodyText"/>
        <w:rPr>
          <w:sz w:val="20"/>
        </w:rPr>
      </w:pPr>
    </w:p>
    <w:p>
      <w:pPr>
        <w:pStyle w:val="BodyText"/>
        <w:spacing w:before="10"/>
        <w:rPr>
          <w:sz w:val="18"/>
        </w:rPr>
      </w:pPr>
      <w:r>
        <w:rPr/>
        <w:pict>
          <v:shape style="position:absolute;margin-left:56.664001pt;margin-top:13.089454pt;width:144.050pt;height:.1pt;mso-position-horizontal-relative:page;mso-position-vertical-relative:paragraph;z-index:-251648000;mso-wrap-distance-left:0;mso-wrap-distance-right:0" coordorigin="1133,262" coordsize="2881,0" path="m1133,262l4014,262e" filled="false" stroked="true" strokeweight=".47998pt" strokecolor="#000000">
            <v:path arrowok="t"/>
            <v:stroke dashstyle="solid"/>
            <w10:wrap type="topAndBottom"/>
          </v:shape>
        </w:pict>
      </w:r>
    </w:p>
    <w:p>
      <w:pPr>
        <w:spacing w:line="261" w:lineRule="exact" w:before="23"/>
        <w:ind w:left="233" w:right="0" w:firstLine="0"/>
        <w:jc w:val="left"/>
        <w:rPr>
          <w:rFonts w:ascii="Calibri"/>
          <w:sz w:val="20"/>
        </w:rPr>
      </w:pPr>
      <w:r>
        <w:rPr>
          <w:rFonts w:ascii="Calibri"/>
          <w:position w:val="10"/>
          <w:sz w:val="13"/>
        </w:rPr>
        <w:t>36 </w:t>
      </w:r>
      <w:r>
        <w:rPr>
          <w:rFonts w:ascii="Calibri"/>
          <w:sz w:val="20"/>
        </w:rPr>
        <w:t>For example, Clark (2009).</w:t>
      </w:r>
    </w:p>
    <w:p>
      <w:pPr>
        <w:spacing w:line="261" w:lineRule="exact" w:before="0"/>
        <w:ind w:left="233" w:right="0" w:firstLine="0"/>
        <w:jc w:val="left"/>
        <w:rPr>
          <w:rFonts w:ascii="Calibri"/>
          <w:sz w:val="20"/>
        </w:rPr>
      </w:pPr>
      <w:r>
        <w:rPr>
          <w:rFonts w:ascii="Calibri"/>
          <w:position w:val="10"/>
          <w:sz w:val="13"/>
        </w:rPr>
        <w:t>37 </w:t>
      </w:r>
      <w:r>
        <w:rPr>
          <w:rFonts w:ascii="Calibri"/>
          <w:sz w:val="20"/>
        </w:rPr>
        <w:t>Wang </w:t>
      </w:r>
      <w:r>
        <w:rPr>
          <w:rFonts w:ascii="Calibri"/>
          <w:i/>
          <w:sz w:val="20"/>
        </w:rPr>
        <w:t>et al </w:t>
      </w:r>
      <w:r>
        <w:rPr>
          <w:rFonts w:ascii="Calibri"/>
          <w:sz w:val="20"/>
        </w:rPr>
        <w:t>(2011).</w:t>
      </w:r>
    </w:p>
    <w:p>
      <w:pPr>
        <w:spacing w:after="0" w:line="261" w:lineRule="exact"/>
        <w:jc w:val="left"/>
        <w:rPr>
          <w:rFonts w:ascii="Calibri"/>
          <w:sz w:val="20"/>
        </w:rPr>
        <w:sectPr>
          <w:footerReference w:type="default" r:id="rId17"/>
          <w:pgSz w:w="11910" w:h="16840"/>
          <w:pgMar w:footer="1338" w:header="0" w:top="1580" w:bottom="1520" w:left="900" w:right="0"/>
        </w:sectPr>
      </w:pPr>
    </w:p>
    <w:p>
      <w:pPr>
        <w:pStyle w:val="BodyText"/>
        <w:spacing w:line="295" w:lineRule="auto" w:before="102"/>
        <w:ind w:left="233" w:right="1261"/>
      </w:pPr>
      <w:r>
        <w:rPr/>
        <w:t>absorbs huge amounts of cognitive energy. </w:t>
      </w:r>
      <w:r>
        <w:rPr>
          <w:vertAlign w:val="superscript"/>
        </w:rPr>
        <w:t>38</w:t>
      </w:r>
      <w:r>
        <w:rPr>
          <w:vertAlign w:val="baseline"/>
        </w:rPr>
        <w:t> It causes a neurological focus on the near- term. This myopic thinking has been found in everything from under-saving for retirement to over-borrowing from pay-day lenders. In developing countries, it may help explain poverty traps.</w:t>
      </w:r>
      <w:r>
        <w:rPr>
          <w:vertAlign w:val="superscript"/>
        </w:rPr>
        <w:t>39</w:t>
      </w:r>
    </w:p>
    <w:p>
      <w:pPr>
        <w:pStyle w:val="BodyText"/>
        <w:spacing w:before="8"/>
        <w:rPr>
          <w:sz w:val="29"/>
        </w:rPr>
      </w:pPr>
    </w:p>
    <w:p>
      <w:pPr>
        <w:pStyle w:val="BodyText"/>
        <w:spacing w:line="295" w:lineRule="auto"/>
        <w:ind w:left="233" w:right="1261"/>
      </w:pPr>
      <w:r>
        <w:rPr/>
        <w:t>During the Malthusian era, much of the population operated at close to subsistence income levels. If experimental evidence is any guide, that is likely to have generated an acute sense of societal short-termism. This may have manifested itself in, for example, a failure to invest in physical and human capital, retarding growth. Poverty and impatience would have been self-reinforcing, in a Malthusian poverty trap.</w:t>
      </w:r>
    </w:p>
    <w:p>
      <w:pPr>
        <w:pStyle w:val="BodyText"/>
        <w:spacing w:before="9"/>
        <w:rPr>
          <w:sz w:val="29"/>
        </w:rPr>
      </w:pPr>
    </w:p>
    <w:p>
      <w:pPr>
        <w:pStyle w:val="BodyText"/>
        <w:spacing w:line="295" w:lineRule="auto"/>
        <w:ind w:left="233" w:right="1285"/>
      </w:pPr>
      <w:r>
        <w:rPr/>
        <w:t>The raising of incomes above subsistence levels which occurred after 1800 will have reversed that cycle. It will have boosted patience and laid the foundations for higher saving and investment and, ultimately, growth. In other words, after the Industrial Revolution patience may have created its own virtuous reward, endogenous growth style.</w:t>
      </w:r>
    </w:p>
    <w:p>
      <w:pPr>
        <w:pStyle w:val="BodyText"/>
        <w:spacing w:before="9"/>
        <w:rPr>
          <w:sz w:val="29"/>
        </w:rPr>
      </w:pPr>
    </w:p>
    <w:p>
      <w:pPr>
        <w:pStyle w:val="BodyText"/>
        <w:spacing w:line="295" w:lineRule="auto"/>
        <w:ind w:left="233" w:right="1179"/>
      </w:pPr>
      <w:r>
        <w:rPr/>
        <w:t>Technological innovation has also been found to influence patience.</w:t>
      </w:r>
      <w:r>
        <w:rPr>
          <w:vertAlign w:val="superscript"/>
        </w:rPr>
        <w:t>40</w:t>
      </w:r>
      <w:r>
        <w:rPr>
          <w:vertAlign w:val="baseline"/>
        </w:rPr>
        <w:t> The invention of the printing press by Guttenberg in around 1450 led to an explosion in book production. It is estimated that there were more books produced in the 50 years after Guttenberg than in the preceding 1000 years. What followed was much more than a technological transformation.</w:t>
      </w:r>
    </w:p>
    <w:p>
      <w:pPr>
        <w:pStyle w:val="BodyText"/>
        <w:spacing w:before="9"/>
        <w:rPr>
          <w:sz w:val="29"/>
        </w:rPr>
      </w:pPr>
    </w:p>
    <w:p>
      <w:pPr>
        <w:pStyle w:val="BodyText"/>
        <w:spacing w:line="295" w:lineRule="auto"/>
        <w:ind w:left="233" w:right="1261"/>
      </w:pPr>
      <w:r>
        <w:rPr/>
        <w:t>Books contributed to a great leap forward in literacy levels, boosting human capital. More speculatively, they may also have re-wired our brains. Nicholas Carr argues that the changes brought about by the printing press, and other information media, may have re- shaped our minds.</w:t>
      </w:r>
      <w:r>
        <w:rPr>
          <w:vertAlign w:val="superscript"/>
        </w:rPr>
        <w:t>41</w:t>
      </w:r>
      <w:r>
        <w:rPr>
          <w:vertAlign w:val="baseline"/>
        </w:rPr>
        <w:t> Books laid the foundations for “deep reading” and, through that, deeper and wider thinking. Technology was, quite literally, mind-bending.</w:t>
      </w:r>
    </w:p>
    <w:p>
      <w:pPr>
        <w:pStyle w:val="BodyText"/>
        <w:spacing w:before="10"/>
        <w:rPr>
          <w:sz w:val="29"/>
        </w:rPr>
      </w:pPr>
    </w:p>
    <w:p>
      <w:pPr>
        <w:pStyle w:val="BodyText"/>
        <w:spacing w:line="295" w:lineRule="auto"/>
        <w:ind w:left="233" w:right="1166"/>
      </w:pPr>
      <w:r>
        <w:rPr/>
        <w:t>It has been argued that this re-wiring stimulated the slow-thinking, reflective, patient part of the brain identified by psychologists such as Daniel Kahneman. If so, it will have supported the accumulation of intellectual capital - creativity, ideas,</w:t>
      </w:r>
      <w:r>
        <w:rPr>
          <w:spacing w:val="-11"/>
        </w:rPr>
        <w:t> </w:t>
      </w:r>
      <w:r>
        <w:rPr/>
        <w:t>innovation.</w:t>
      </w:r>
    </w:p>
    <w:p>
      <w:pPr>
        <w:pStyle w:val="BodyText"/>
        <w:spacing w:line="295" w:lineRule="auto" w:before="1"/>
        <w:ind w:left="233" w:right="1324"/>
      </w:pPr>
      <w:r>
        <w:rPr/>
        <w:t>Technology will have first shaped neurology and then neurology technology, in a virtuous loop. Slow thought will have made for fast growth.</w:t>
      </w:r>
    </w:p>
    <w:p>
      <w:pPr>
        <w:pStyle w:val="BodyText"/>
        <w:rPr>
          <w:sz w:val="20"/>
        </w:rPr>
      </w:pPr>
    </w:p>
    <w:p>
      <w:pPr>
        <w:pStyle w:val="BodyText"/>
        <w:rPr>
          <w:sz w:val="20"/>
        </w:rPr>
      </w:pPr>
    </w:p>
    <w:p>
      <w:pPr>
        <w:pStyle w:val="BodyText"/>
        <w:rPr>
          <w:sz w:val="20"/>
        </w:rPr>
      </w:pPr>
    </w:p>
    <w:p>
      <w:pPr>
        <w:pStyle w:val="BodyText"/>
        <w:spacing w:before="4"/>
        <w:rPr>
          <w:sz w:val="25"/>
        </w:rPr>
      </w:pPr>
      <w:r>
        <w:rPr/>
        <w:pict>
          <v:shape style="position:absolute;margin-left:56.664001pt;margin-top:16.803379pt;width:144.050pt;height:.1pt;mso-position-horizontal-relative:page;mso-position-vertical-relative:paragraph;z-index:-251646976;mso-wrap-distance-left:0;mso-wrap-distance-right:0" coordorigin="1133,336" coordsize="2881,0" path="m1133,336l4014,336e" filled="false" stroked="true" strokeweight=".47998pt" strokecolor="#000000">
            <v:path arrowok="t"/>
            <v:stroke dashstyle="solid"/>
            <w10:wrap type="topAndBottom"/>
          </v:shape>
        </w:pict>
      </w:r>
    </w:p>
    <w:p>
      <w:pPr>
        <w:spacing w:line="260" w:lineRule="exact" w:before="23"/>
        <w:ind w:left="233" w:right="0" w:firstLine="0"/>
        <w:jc w:val="left"/>
        <w:rPr>
          <w:rFonts w:ascii="Calibri"/>
          <w:sz w:val="20"/>
        </w:rPr>
      </w:pPr>
      <w:r>
        <w:rPr>
          <w:rFonts w:ascii="Calibri"/>
          <w:position w:val="10"/>
          <w:sz w:val="13"/>
        </w:rPr>
        <w:t>38 </w:t>
      </w:r>
      <w:r>
        <w:rPr>
          <w:rFonts w:ascii="Calibri"/>
          <w:sz w:val="20"/>
        </w:rPr>
        <w:t>Mullainathan and Shafir (2014).</w:t>
      </w:r>
    </w:p>
    <w:p>
      <w:pPr>
        <w:spacing w:line="244" w:lineRule="exact" w:before="0"/>
        <w:ind w:left="233" w:right="0" w:firstLine="0"/>
        <w:jc w:val="left"/>
        <w:rPr>
          <w:rFonts w:ascii="Calibri"/>
          <w:sz w:val="20"/>
        </w:rPr>
      </w:pPr>
      <w:r>
        <w:rPr>
          <w:rFonts w:ascii="Calibri"/>
          <w:position w:val="10"/>
          <w:sz w:val="13"/>
        </w:rPr>
        <w:t>39 </w:t>
      </w:r>
      <w:r>
        <w:rPr>
          <w:rFonts w:ascii="Calibri"/>
          <w:sz w:val="20"/>
        </w:rPr>
        <w:t>Bannerjee and Duflo (2012).</w:t>
      </w:r>
    </w:p>
    <w:p>
      <w:pPr>
        <w:spacing w:line="245" w:lineRule="exact" w:before="0"/>
        <w:ind w:left="233" w:right="0" w:firstLine="0"/>
        <w:jc w:val="left"/>
        <w:rPr>
          <w:rFonts w:ascii="Calibri"/>
          <w:sz w:val="20"/>
        </w:rPr>
      </w:pPr>
      <w:r>
        <w:rPr>
          <w:rFonts w:ascii="Calibri"/>
          <w:position w:val="10"/>
          <w:sz w:val="13"/>
        </w:rPr>
        <w:t>40    </w:t>
      </w:r>
      <w:r>
        <w:rPr>
          <w:rFonts w:ascii="Calibri"/>
          <w:sz w:val="20"/>
        </w:rPr>
        <w:t>Carr</w:t>
      </w:r>
      <w:r>
        <w:rPr>
          <w:rFonts w:ascii="Calibri"/>
          <w:spacing w:val="5"/>
          <w:sz w:val="20"/>
        </w:rPr>
        <w:t> </w:t>
      </w:r>
      <w:r>
        <w:rPr>
          <w:rFonts w:ascii="Calibri"/>
          <w:sz w:val="20"/>
        </w:rPr>
        <w:t>(2011).</w:t>
      </w:r>
    </w:p>
    <w:p>
      <w:pPr>
        <w:spacing w:line="261" w:lineRule="exact" w:before="0"/>
        <w:ind w:left="233" w:right="0" w:firstLine="0"/>
        <w:jc w:val="left"/>
        <w:rPr>
          <w:rFonts w:ascii="Calibri"/>
          <w:sz w:val="20"/>
        </w:rPr>
      </w:pPr>
      <w:r>
        <w:rPr>
          <w:rFonts w:ascii="Calibri"/>
          <w:position w:val="10"/>
          <w:sz w:val="13"/>
        </w:rPr>
        <w:t>41    </w:t>
      </w:r>
      <w:r>
        <w:rPr>
          <w:rFonts w:ascii="Calibri"/>
          <w:sz w:val="20"/>
        </w:rPr>
        <w:t>Carr</w:t>
      </w:r>
      <w:r>
        <w:rPr>
          <w:rFonts w:ascii="Calibri"/>
          <w:spacing w:val="5"/>
          <w:sz w:val="20"/>
        </w:rPr>
        <w:t> </w:t>
      </w:r>
      <w:r>
        <w:rPr>
          <w:rFonts w:ascii="Calibri"/>
          <w:sz w:val="20"/>
        </w:rPr>
        <w:t>(2011).</w:t>
      </w:r>
    </w:p>
    <w:p>
      <w:pPr>
        <w:spacing w:after="0" w:line="261" w:lineRule="exact"/>
        <w:jc w:val="left"/>
        <w:rPr>
          <w:rFonts w:ascii="Calibri"/>
          <w:sz w:val="20"/>
        </w:rPr>
        <w:sectPr>
          <w:footerReference w:type="default" r:id="rId18"/>
          <w:pgSz w:w="11910" w:h="16840"/>
          <w:pgMar w:footer="1338" w:header="0" w:top="1560" w:bottom="1520" w:left="900" w:right="0"/>
        </w:sectPr>
      </w:pPr>
    </w:p>
    <w:p>
      <w:pPr>
        <w:pStyle w:val="BodyText"/>
        <w:spacing w:line="295" w:lineRule="auto" w:before="82"/>
        <w:ind w:left="233" w:right="1218"/>
      </w:pPr>
      <w:r>
        <w:rPr/>
        <w:t>It is possible to construct a quasi-neurological explanation of much-earlier shifts in growth. The world’s growth journey appears to have commenced, in earnest, around the time modern </w:t>
      </w:r>
      <w:r>
        <w:rPr>
          <w:i/>
        </w:rPr>
        <w:t>homo sapiens </w:t>
      </w:r>
      <w:r>
        <w:rPr/>
        <w:t>replaced Neanderthal man. Maybe that was no accident. Behind the physiological shift from the ridge brows of Neanderthal man to the flat foreheads of modern man may have been a more important neurological one.</w:t>
      </w:r>
    </w:p>
    <w:p>
      <w:pPr>
        <w:pStyle w:val="BodyText"/>
        <w:spacing w:before="9"/>
        <w:rPr>
          <w:sz w:val="29"/>
        </w:rPr>
      </w:pPr>
    </w:p>
    <w:p>
      <w:pPr>
        <w:pStyle w:val="BodyText"/>
        <w:spacing w:line="295" w:lineRule="auto"/>
        <w:ind w:left="233" w:right="1172"/>
      </w:pPr>
      <w:r>
        <w:rPr/>
        <w:t>Flat foreheads allowed growth in the pre-frontal cortex region of the brain. Modern-day MRI scans tell us this region is responsible, among other things, for patience. What we may have seen, tens of thousands of years ago, was Darwinian natural selection of</w:t>
      </w:r>
      <w:r>
        <w:rPr>
          <w:spacing w:val="-36"/>
        </w:rPr>
        <w:t> </w:t>
      </w:r>
      <w:r>
        <w:rPr/>
        <w:t>patient </w:t>
      </w:r>
      <w:r>
        <w:rPr>
          <w:i/>
        </w:rPr>
        <w:t>homo sapiens </w:t>
      </w:r>
      <w:r>
        <w:rPr/>
        <w:t>over impatient Neanderthals. </w:t>
      </w:r>
      <w:r>
        <w:rPr>
          <w:vertAlign w:val="superscript"/>
        </w:rPr>
        <w:t>42</w:t>
      </w:r>
      <w:r>
        <w:rPr>
          <w:spacing w:val="17"/>
          <w:vertAlign w:val="baseline"/>
        </w:rPr>
        <w:t> </w:t>
      </w:r>
      <w:r>
        <w:rPr>
          <w:vertAlign w:val="baseline"/>
        </w:rPr>
        <w:t>And with that came rising living standards.</w:t>
      </w:r>
    </w:p>
    <w:p>
      <w:pPr>
        <w:pStyle w:val="BodyText"/>
        <w:spacing w:before="8"/>
        <w:rPr>
          <w:sz w:val="29"/>
        </w:rPr>
      </w:pPr>
    </w:p>
    <w:p>
      <w:pPr>
        <w:pStyle w:val="Heading1"/>
      </w:pPr>
      <w:r>
        <w:rPr/>
        <w:t>The Secular Struggle - Innovation or Stagnation?</w:t>
      </w:r>
    </w:p>
    <w:p>
      <w:pPr>
        <w:pStyle w:val="BodyText"/>
        <w:spacing w:before="2"/>
        <w:rPr>
          <w:b/>
          <w:sz w:val="35"/>
        </w:rPr>
      </w:pPr>
    </w:p>
    <w:p>
      <w:pPr>
        <w:pStyle w:val="BodyText"/>
        <w:spacing w:line="295" w:lineRule="auto"/>
        <w:ind w:left="233" w:right="1179"/>
      </w:pPr>
      <w:r>
        <w:rPr/>
        <w:t>From the distant past, then, to the present and future. Today’s great debate is where next for growth. The sunny uplands of innovation-led growth, as after the Industrial Revolution? Or the foggy lowlands of stagnant growth, as before it? Which of the secular forces – innovation versus stagnation – will dominate? And if growth is going back to the future, on which side of the Industrial Revolution will it land?</w:t>
      </w:r>
    </w:p>
    <w:p>
      <w:pPr>
        <w:pStyle w:val="BodyText"/>
        <w:spacing w:before="9"/>
        <w:rPr>
          <w:sz w:val="29"/>
        </w:rPr>
      </w:pPr>
    </w:p>
    <w:p>
      <w:pPr>
        <w:pStyle w:val="BodyText"/>
        <w:spacing w:line="295" w:lineRule="auto"/>
        <w:ind w:left="233" w:right="1179"/>
      </w:pPr>
      <w:r>
        <w:rPr/>
        <w:t>The balance of these arguments matters greatly for future well-being and public policy. Indeed, it is hard to think of anything that matters much more. More parochially, for central banks setting monetary policy one of the key judgements is the appropriate “neutral” level of interest rates. You can think of this as the interest rate that would align desired saving and investment over the medium term.</w:t>
      </w:r>
    </w:p>
    <w:p>
      <w:pPr>
        <w:pStyle w:val="BodyText"/>
        <w:spacing w:before="9"/>
        <w:rPr>
          <w:sz w:val="29"/>
        </w:rPr>
      </w:pPr>
    </w:p>
    <w:p>
      <w:pPr>
        <w:pStyle w:val="BodyText"/>
        <w:spacing w:line="295" w:lineRule="auto" w:before="1"/>
        <w:ind w:left="233" w:right="1271"/>
      </w:pPr>
      <w:r>
        <w:rPr/>
        <w:t>But what is the “neutral” level of interest rates today? Secular innovation might imply a level at or above its historical average of 2-3%, in line with historical growth rates. But secular stagnation may imply a level much lower than in the past, possibly even negative. In monetary policy, this is the difference between chalk and cheese, success and failure.</w:t>
      </w:r>
    </w:p>
    <w:p>
      <w:pPr>
        <w:pStyle w:val="BodyText"/>
        <w:spacing w:before="10"/>
        <w:rPr>
          <w:sz w:val="29"/>
        </w:rPr>
      </w:pPr>
    </w:p>
    <w:p>
      <w:pPr>
        <w:pStyle w:val="BodyText"/>
        <w:spacing w:line="295" w:lineRule="auto"/>
        <w:ind w:left="233" w:right="1261"/>
      </w:pPr>
      <w:r>
        <w:rPr/>
        <w:t>In this respect, the behaviour of global real interest rates over the past 30 years is remarkable. Chart 13 plots a measure of real interest rates since 1990, in advanced and emerging economies. Both have exhibited the same secular downward trend, falling by around two percentage points per decade. Today, they are around zero.</w:t>
      </w:r>
    </w:p>
    <w:p>
      <w:pPr>
        <w:pStyle w:val="BodyText"/>
        <w:spacing w:before="8"/>
        <w:rPr>
          <w:sz w:val="29"/>
        </w:rPr>
      </w:pPr>
    </w:p>
    <w:p>
      <w:pPr>
        <w:pStyle w:val="BodyText"/>
        <w:spacing w:line="295" w:lineRule="auto" w:before="1"/>
        <w:ind w:left="233" w:right="1261"/>
      </w:pPr>
      <w:r>
        <w:rPr/>
        <w:t>For some advanced countries, the pattern is even more striking. Chart 14 plots the real interest rates expected over the next 30 years in the UK and euro-area. For both, real</w:t>
      </w:r>
    </w:p>
    <w:p>
      <w:pPr>
        <w:pStyle w:val="BodyText"/>
        <w:rPr>
          <w:sz w:val="20"/>
        </w:rPr>
      </w:pPr>
    </w:p>
    <w:p>
      <w:pPr>
        <w:pStyle w:val="BodyText"/>
        <w:spacing w:before="6"/>
        <w:rPr>
          <w:sz w:val="10"/>
        </w:rPr>
      </w:pPr>
      <w:r>
        <w:rPr/>
        <w:pict>
          <v:shape style="position:absolute;margin-left:56.664001pt;margin-top:8.283134pt;width:144.050pt;height:.1pt;mso-position-horizontal-relative:page;mso-position-vertical-relative:paragraph;z-index:-251645952;mso-wrap-distance-left:0;mso-wrap-distance-right:0" coordorigin="1133,166" coordsize="2881,0" path="m1133,166l4014,166e" filled="false" stroked="true" strokeweight=".48004pt" strokecolor="#000000">
            <v:path arrowok="t"/>
            <v:stroke dashstyle="solid"/>
            <w10:wrap type="topAndBottom"/>
          </v:shape>
        </w:pict>
      </w:r>
    </w:p>
    <w:p>
      <w:pPr>
        <w:spacing w:before="23"/>
        <w:ind w:left="233" w:right="0" w:firstLine="0"/>
        <w:jc w:val="left"/>
        <w:rPr>
          <w:rFonts w:ascii="Calibri"/>
          <w:sz w:val="20"/>
        </w:rPr>
      </w:pPr>
      <w:r>
        <w:rPr>
          <w:rFonts w:ascii="Calibri"/>
          <w:position w:val="10"/>
          <w:sz w:val="13"/>
        </w:rPr>
        <w:t>42 </w:t>
      </w:r>
      <w:r>
        <w:rPr>
          <w:rFonts w:ascii="Calibri"/>
          <w:sz w:val="20"/>
        </w:rPr>
        <w:t>Hansson and Stuart (1990).</w:t>
      </w:r>
    </w:p>
    <w:p>
      <w:pPr>
        <w:spacing w:after="0"/>
        <w:jc w:val="left"/>
        <w:rPr>
          <w:rFonts w:ascii="Calibri"/>
          <w:sz w:val="20"/>
        </w:rPr>
        <w:sectPr>
          <w:footerReference w:type="default" r:id="rId19"/>
          <w:pgSz w:w="11910" w:h="16840"/>
          <w:pgMar w:footer="1338" w:header="0" w:top="1580" w:bottom="1520" w:left="900" w:right="0"/>
        </w:sectPr>
      </w:pPr>
    </w:p>
    <w:p>
      <w:pPr>
        <w:pStyle w:val="BodyText"/>
        <w:spacing w:line="295" w:lineRule="auto" w:before="82"/>
        <w:ind w:left="233" w:right="1124"/>
      </w:pPr>
      <w:r>
        <w:rPr/>
        <w:t>rates are expected to remain negative for the next three decades. Investors are willing to pay governments for the privilege of lending to them for the next 30 years – a negative rate of time preference. This pattern has no historical precedent.</w:t>
      </w:r>
    </w:p>
    <w:p>
      <w:pPr>
        <w:pStyle w:val="BodyText"/>
        <w:spacing w:before="7"/>
        <w:rPr>
          <w:sz w:val="29"/>
        </w:rPr>
      </w:pPr>
    </w:p>
    <w:p>
      <w:pPr>
        <w:pStyle w:val="BodyText"/>
        <w:spacing w:line="295" w:lineRule="auto"/>
        <w:ind w:left="233" w:right="1179"/>
      </w:pPr>
      <w:r>
        <w:rPr/>
        <w:t>One interpretation is society having become significantly more patient, as in the lead up to the Industrial Revolution: higher global saving relative to investment would lower global real interest rates. If that is the cause, bring out the bunting. By lowering the cost, and raising the return to innovation, investment and growth would be stimulated.</w:t>
      </w:r>
      <w:r>
        <w:rPr>
          <w:vertAlign w:val="superscript"/>
        </w:rPr>
        <w:t>43</w:t>
      </w:r>
      <w:r>
        <w:rPr>
          <w:vertAlign w:val="baseline"/>
        </w:rPr>
        <w:t> Falls in real rates would signal secular innovation. The optimists would have it.</w:t>
      </w:r>
    </w:p>
    <w:p>
      <w:pPr>
        <w:pStyle w:val="BodyText"/>
        <w:spacing w:before="9"/>
        <w:rPr>
          <w:sz w:val="29"/>
        </w:rPr>
      </w:pPr>
    </w:p>
    <w:p>
      <w:pPr>
        <w:pStyle w:val="BodyText"/>
        <w:spacing w:line="297" w:lineRule="auto"/>
        <w:ind w:left="233" w:right="1261"/>
      </w:pPr>
      <w:r>
        <w:rPr/>
        <w:t>But an alternative reading is possible. Low real rates may instead reflect a dearth of profitable investment opportunities relative to desired savings. If that is the cause, bring out the bodies. For this would imply low returns to innovation and low future growth.</w:t>
      </w:r>
    </w:p>
    <w:p>
      <w:pPr>
        <w:pStyle w:val="BodyText"/>
        <w:spacing w:line="270" w:lineRule="exact"/>
        <w:ind w:left="233"/>
      </w:pPr>
      <w:r>
        <w:rPr/>
        <w:t>Falling real rates would instead signal secular stagnation. The pessimists would have it.</w:t>
      </w:r>
    </w:p>
    <w:p>
      <w:pPr>
        <w:pStyle w:val="BodyText"/>
        <w:spacing w:before="3"/>
        <w:rPr>
          <w:sz w:val="35"/>
        </w:rPr>
      </w:pPr>
    </w:p>
    <w:p>
      <w:pPr>
        <w:pStyle w:val="BodyText"/>
        <w:spacing w:line="295" w:lineRule="auto"/>
        <w:ind w:left="233" w:right="1228"/>
      </w:pPr>
      <w:r>
        <w:rPr/>
        <w:t>I want to argue, in a typically two-handed economist way, that both sides of this argument are right. There are good grounds for believing technological forces are driving innovation and hence growth, in a classic Neo-Classical cycle. But there are equally-good grounds for believing sociological forces are retarding growth, in an endogenous-growth</w:t>
      </w:r>
      <w:r>
        <w:rPr>
          <w:spacing w:val="-13"/>
        </w:rPr>
        <w:t> </w:t>
      </w:r>
      <w:r>
        <w:rPr/>
        <w:t>pattern.</w:t>
      </w:r>
    </w:p>
    <w:p>
      <w:pPr>
        <w:pStyle w:val="BodyText"/>
        <w:spacing w:before="8"/>
        <w:rPr>
          <w:sz w:val="29"/>
        </w:rPr>
      </w:pPr>
    </w:p>
    <w:p>
      <w:pPr>
        <w:pStyle w:val="BodyText"/>
        <w:spacing w:line="295" w:lineRule="auto"/>
        <w:ind w:left="233" w:right="1231"/>
      </w:pPr>
      <w:r>
        <w:rPr/>
        <w:t>Let me start with the secular innovation side of the argument, the Neo-Classical account. It contends that future growth will be forged in the white heat of a digital revolution. All GPTs take time to reach their melting point.</w:t>
      </w:r>
      <w:r>
        <w:rPr>
          <w:vertAlign w:val="superscript"/>
        </w:rPr>
        <w:t>44</w:t>
      </w:r>
      <w:r>
        <w:rPr>
          <w:vertAlign w:val="baseline"/>
        </w:rPr>
        <w:t> Even very rapid, or exponential, rates of technological growth take time to become truly transformative at </w:t>
      </w:r>
      <w:r>
        <w:rPr>
          <w:spacing w:val="4"/>
          <w:vertAlign w:val="baseline"/>
        </w:rPr>
        <w:t>an </w:t>
      </w:r>
      <w:r>
        <w:rPr>
          <w:vertAlign w:val="baseline"/>
        </w:rPr>
        <w:t>economy-wide</w:t>
      </w:r>
      <w:r>
        <w:rPr>
          <w:spacing w:val="-44"/>
          <w:vertAlign w:val="baseline"/>
        </w:rPr>
        <w:t> </w:t>
      </w:r>
      <w:r>
        <w:rPr>
          <w:vertAlign w:val="baseline"/>
        </w:rPr>
        <w:t>level.</w:t>
      </w:r>
      <w:r>
        <w:rPr>
          <w:vertAlign w:val="superscript"/>
        </w:rPr>
        <w:t>45</w:t>
      </w:r>
    </w:p>
    <w:p>
      <w:pPr>
        <w:pStyle w:val="BodyText"/>
        <w:spacing w:before="8"/>
        <w:rPr>
          <w:sz w:val="29"/>
        </w:rPr>
      </w:pPr>
    </w:p>
    <w:p>
      <w:pPr>
        <w:pStyle w:val="BodyText"/>
        <w:spacing w:line="295" w:lineRule="auto"/>
        <w:ind w:left="233" w:right="1405"/>
      </w:pPr>
      <w:r>
        <w:rPr/>
        <w:t>Given past trends, it could take 30-40 years or longer for GPTs to reach critical velocity. That was the case with earlier GPTs, including the steam engine and electricity. Growth rates in digital efficiency are higher than in earlier episodes, with Moore’s Law – the doubling of computer processing capacity every 18 months or so – typically taken as the yardstick for this time being different.</w:t>
      </w:r>
    </w:p>
    <w:p>
      <w:pPr>
        <w:pStyle w:val="BodyText"/>
        <w:spacing w:before="10"/>
        <w:rPr>
          <w:sz w:val="29"/>
        </w:rPr>
      </w:pPr>
    </w:p>
    <w:p>
      <w:pPr>
        <w:pStyle w:val="BodyText"/>
        <w:tabs>
          <w:tab w:pos="4087" w:val="left" w:leader="none"/>
        </w:tabs>
        <w:spacing w:line="295" w:lineRule="auto"/>
        <w:ind w:left="233" w:right="1217"/>
      </w:pPr>
      <w:r>
        <w:rPr/>
        <w:t>Nonetheless, even with Moore’s Law operating, it is only recently that the digital revolution may have reached</w:t>
      </w:r>
      <w:r>
        <w:rPr>
          <w:spacing w:val="-7"/>
        </w:rPr>
        <w:t> </w:t>
      </w:r>
      <w:r>
        <w:rPr/>
        <w:t>critical</w:t>
      </w:r>
      <w:r>
        <w:rPr>
          <w:spacing w:val="-2"/>
        </w:rPr>
        <w:t> </w:t>
      </w:r>
      <w:r>
        <w:rPr/>
        <w:t>velocity.</w:t>
        <w:tab/>
        <w:t>Perhaps consistent with that, a number of transformative technologies have arrived on the scene recently, including in the fields</w:t>
      </w:r>
      <w:r>
        <w:rPr>
          <w:spacing w:val="-21"/>
        </w:rPr>
        <w:t> </w:t>
      </w:r>
      <w:r>
        <w:rPr/>
        <w:t>of</w:t>
      </w:r>
    </w:p>
    <w:p>
      <w:pPr>
        <w:pStyle w:val="BodyText"/>
        <w:rPr>
          <w:sz w:val="20"/>
        </w:rPr>
      </w:pPr>
    </w:p>
    <w:p>
      <w:pPr>
        <w:pStyle w:val="BodyText"/>
        <w:spacing w:before="6"/>
        <w:rPr>
          <w:sz w:val="14"/>
        </w:rPr>
      </w:pPr>
      <w:r>
        <w:rPr/>
        <w:pict>
          <v:shape style="position:absolute;margin-left:56.664001pt;margin-top:10.549512pt;width:144.050pt;height:.1pt;mso-position-horizontal-relative:page;mso-position-vertical-relative:paragraph;z-index:-251644928;mso-wrap-distance-left:0;mso-wrap-distance-right:0" coordorigin="1133,211" coordsize="2881,0" path="m1133,211l4014,211e" filled="false" stroked="true" strokeweight=".47998pt" strokecolor="#000000">
            <v:path arrowok="t"/>
            <v:stroke dashstyle="solid"/>
            <w10:wrap type="topAndBottom"/>
          </v:shape>
        </w:pict>
      </w:r>
    </w:p>
    <w:p>
      <w:pPr>
        <w:spacing w:before="23"/>
        <w:ind w:left="233" w:right="1261" w:firstLine="0"/>
        <w:jc w:val="left"/>
        <w:rPr>
          <w:rFonts w:ascii="Calibri" w:hAnsi="Calibri"/>
          <w:sz w:val="20"/>
        </w:rPr>
      </w:pPr>
      <w:r>
        <w:rPr>
          <w:rFonts w:ascii="Calibri" w:hAnsi="Calibri"/>
          <w:position w:val="10"/>
          <w:sz w:val="13"/>
        </w:rPr>
        <w:t>43 </w:t>
      </w:r>
      <w:r>
        <w:rPr>
          <w:rFonts w:ascii="Calibri" w:hAnsi="Calibri"/>
          <w:sz w:val="20"/>
        </w:rPr>
        <w:t>There are less optimistic interpretations of this rise in savings, including that it reflects a “savings glut” among in particular emerging market economies (Bernanke (2011), or that is reflects a shortage of supply of safe assets for investors (Caballero (2013)).</w:t>
      </w:r>
    </w:p>
    <w:p>
      <w:pPr>
        <w:spacing w:line="227" w:lineRule="exact" w:before="0"/>
        <w:ind w:left="233" w:right="0" w:firstLine="0"/>
        <w:jc w:val="left"/>
        <w:rPr>
          <w:rFonts w:ascii="Calibri"/>
          <w:sz w:val="20"/>
        </w:rPr>
      </w:pPr>
      <w:r>
        <w:rPr>
          <w:rFonts w:ascii="Calibri"/>
          <w:position w:val="10"/>
          <w:sz w:val="13"/>
        </w:rPr>
        <w:t>44 </w:t>
      </w:r>
      <w:r>
        <w:rPr>
          <w:rFonts w:ascii="Calibri"/>
          <w:sz w:val="20"/>
        </w:rPr>
        <w:t>Syverson (2013).</w:t>
      </w:r>
    </w:p>
    <w:p>
      <w:pPr>
        <w:spacing w:line="261" w:lineRule="exact" w:before="0"/>
        <w:ind w:left="233" w:right="0" w:firstLine="0"/>
        <w:jc w:val="left"/>
        <w:rPr>
          <w:rFonts w:ascii="Calibri"/>
          <w:sz w:val="20"/>
        </w:rPr>
      </w:pPr>
      <w:r>
        <w:rPr>
          <w:rFonts w:ascii="Calibri"/>
          <w:position w:val="10"/>
          <w:sz w:val="13"/>
        </w:rPr>
        <w:t>45 </w:t>
      </w:r>
      <w:r>
        <w:rPr>
          <w:rFonts w:ascii="Calibri"/>
          <w:sz w:val="20"/>
        </w:rPr>
        <w:t>McAfee and Brynjolfsson (2014).</w:t>
      </w:r>
    </w:p>
    <w:p>
      <w:pPr>
        <w:spacing w:after="0" w:line="261" w:lineRule="exact"/>
        <w:jc w:val="left"/>
        <w:rPr>
          <w:rFonts w:ascii="Calibri"/>
          <w:sz w:val="20"/>
        </w:rPr>
        <w:sectPr>
          <w:footerReference w:type="default" r:id="rId20"/>
          <w:pgSz w:w="11910" w:h="16840"/>
          <w:pgMar w:footer="1338" w:header="0" w:top="1580" w:bottom="1520" w:left="900" w:right="0"/>
        </w:sectPr>
      </w:pPr>
    </w:p>
    <w:p>
      <w:pPr>
        <w:pStyle w:val="BodyText"/>
        <w:spacing w:line="295" w:lineRule="auto" w:before="102"/>
        <w:ind w:left="233" w:right="1261"/>
      </w:pPr>
      <w:r>
        <w:rPr/>
        <w:t>robotics, genetics, 3D printing, Big Data and the “internet of things”.</w:t>
      </w:r>
      <w:r>
        <w:rPr>
          <w:vertAlign w:val="superscript"/>
        </w:rPr>
        <w:t>46</w:t>
      </w:r>
      <w:r>
        <w:rPr>
          <w:vertAlign w:val="baseline"/>
        </w:rPr>
        <w:t> These are not new. What is new is their widening application, as they have moved from inventions to GPTs.</w:t>
      </w:r>
    </w:p>
    <w:p>
      <w:pPr>
        <w:pStyle w:val="BodyText"/>
        <w:spacing w:before="8"/>
        <w:rPr>
          <w:sz w:val="29"/>
        </w:rPr>
      </w:pPr>
    </w:p>
    <w:p>
      <w:pPr>
        <w:pStyle w:val="BodyText"/>
        <w:spacing w:line="295" w:lineRule="auto"/>
        <w:ind w:left="233" w:right="1605"/>
      </w:pPr>
      <w:r>
        <w:rPr/>
        <w:t>Economist Brian Arthur has a beautiful metaphor for describing this transition – the transition from a physical (or “first”) economy to a digital (or “second”) economy.</w:t>
      </w:r>
      <w:r>
        <w:rPr>
          <w:vertAlign w:val="superscript"/>
        </w:rPr>
        <w:t>47</w:t>
      </w:r>
      <w:r>
        <w:rPr>
          <w:vertAlign w:val="baseline"/>
        </w:rPr>
        <w:t> He likens earlier industrial revolutions to the body developing its physiological or muscular system. By analogy, the economic system was defining and refining its motor skills, largely through investment in physical capital.</w:t>
      </w:r>
    </w:p>
    <w:p>
      <w:pPr>
        <w:pStyle w:val="BodyText"/>
        <w:spacing w:before="9"/>
        <w:rPr>
          <w:sz w:val="29"/>
        </w:rPr>
      </w:pPr>
    </w:p>
    <w:p>
      <w:pPr>
        <w:pStyle w:val="BodyText"/>
        <w:spacing w:line="295" w:lineRule="auto"/>
        <w:ind w:left="233" w:right="1153"/>
      </w:pPr>
      <w:r>
        <w:rPr/>
        <w:t>The digital revolution is different. It is akin to the economic body developing its neurological or sensory system, defining and refining its cognitive skills through investment in intellectual capital. The success of the recent wave of transformative technologies is built on them creating a neural – brain-like – network of connections. The “internet</w:t>
      </w:r>
      <w:r>
        <w:rPr>
          <w:spacing w:val="-18"/>
        </w:rPr>
        <w:t> </w:t>
      </w:r>
      <w:r>
        <w:rPr/>
        <w:t>of</w:t>
      </w:r>
    </w:p>
    <w:p>
      <w:pPr>
        <w:pStyle w:val="BodyText"/>
        <w:spacing w:line="295" w:lineRule="auto" w:before="1"/>
        <w:ind w:left="233" w:right="1498"/>
      </w:pPr>
      <w:r>
        <w:rPr/>
        <w:t>things” uses multiple sensors (like the brain’s neurons) connected through the web (like the brain’s synapses) to create, in effect, a machine-brain.</w:t>
      </w:r>
    </w:p>
    <w:p>
      <w:pPr>
        <w:pStyle w:val="BodyText"/>
        <w:spacing w:before="8"/>
        <w:rPr>
          <w:sz w:val="29"/>
        </w:rPr>
      </w:pPr>
    </w:p>
    <w:p>
      <w:pPr>
        <w:pStyle w:val="BodyText"/>
        <w:spacing w:line="295" w:lineRule="auto"/>
        <w:ind w:left="233" w:right="1203"/>
      </w:pPr>
      <w:r>
        <w:rPr/>
        <w:t>It is that brain-like wiring which has given rise to thinking, as well as doing, machines – the move from Artificial Intelligence (AI) to Artificial General Intelligence (AGI). In the words of Brynjolfsson and McAfee, we are entering a second machine age.</w:t>
      </w:r>
      <w:r>
        <w:rPr>
          <w:vertAlign w:val="superscript"/>
        </w:rPr>
        <w:t>48</w:t>
      </w:r>
      <w:r>
        <w:rPr>
          <w:vertAlign w:val="baseline"/>
        </w:rPr>
        <w:t> Moreover, Moore’s Law means that the processing power of the machine brain is ever-rising. That leads to the intriguing possibility that, at some point in the future, the processing power of the machine brain could exceed the human</w:t>
      </w:r>
      <w:r>
        <w:rPr>
          <w:spacing w:val="-7"/>
          <w:vertAlign w:val="baseline"/>
        </w:rPr>
        <w:t> </w:t>
      </w:r>
      <w:r>
        <w:rPr>
          <w:vertAlign w:val="baseline"/>
        </w:rPr>
        <w:t>brain.</w:t>
      </w:r>
    </w:p>
    <w:p>
      <w:pPr>
        <w:pStyle w:val="BodyText"/>
        <w:spacing w:before="11"/>
        <w:rPr>
          <w:sz w:val="29"/>
        </w:rPr>
      </w:pPr>
    </w:p>
    <w:p>
      <w:pPr>
        <w:pStyle w:val="BodyText"/>
        <w:spacing w:line="295" w:lineRule="auto"/>
        <w:ind w:left="233" w:right="1216"/>
      </w:pPr>
      <w:r>
        <w:rPr/>
        <w:t>Back in 1958, John von Neumann – perhaps the father of modern computing - called such an event the “singularity”.</w:t>
      </w:r>
      <w:r>
        <w:rPr>
          <w:vertAlign w:val="superscript"/>
        </w:rPr>
        <w:t>49</w:t>
      </w:r>
      <w:r>
        <w:rPr>
          <w:vertAlign w:val="baseline"/>
        </w:rPr>
        <w:t> There has since been considerable speculation about its likelihood. Computer processing speeds have reached around 10^16 calculations per second.</w:t>
      </w:r>
      <w:r>
        <w:rPr>
          <w:vertAlign w:val="superscript"/>
        </w:rPr>
        <w:t>50</w:t>
      </w:r>
      <w:r>
        <w:rPr>
          <w:vertAlign w:val="baseline"/>
        </w:rPr>
        <w:t> That still falls well short of the brain’s computational capacity. But if Moore’s Law continues, the machine brain could match the human brain within</w:t>
      </w:r>
      <w:r>
        <w:rPr>
          <w:spacing w:val="-12"/>
          <w:vertAlign w:val="baseline"/>
        </w:rPr>
        <w:t> </w:t>
      </w:r>
      <w:r>
        <w:rPr>
          <w:vertAlign w:val="baseline"/>
        </w:rPr>
        <w:t>decades.</w:t>
      </w:r>
      <w:r>
        <w:rPr>
          <w:vertAlign w:val="superscript"/>
        </w:rPr>
        <w:t>51</w:t>
      </w:r>
    </w:p>
    <w:p>
      <w:pPr>
        <w:pStyle w:val="BodyText"/>
        <w:spacing w:before="9"/>
        <w:rPr>
          <w:sz w:val="29"/>
        </w:rPr>
      </w:pPr>
    </w:p>
    <w:p>
      <w:pPr>
        <w:pStyle w:val="BodyText"/>
        <w:spacing w:line="295" w:lineRule="auto"/>
        <w:ind w:left="233" w:right="1261"/>
      </w:pPr>
      <w:r>
        <w:rPr/>
        <w:t>Were the singularity to be reached, the sky becomes the limit innovation-wise. Machine, rather than man, then becomes the mother of all invention. With exponential rises in processing power, the economy could become “super-intelligent”. And with close to zero marginal costs to expanding processing capacity, it may also become “super-efficient”.</w:t>
      </w:r>
    </w:p>
    <w:p>
      <w:pPr>
        <w:pStyle w:val="BodyText"/>
        <w:spacing w:before="7"/>
        <w:rPr>
          <w:sz w:val="21"/>
        </w:rPr>
      </w:pPr>
      <w:r>
        <w:rPr/>
        <w:pict>
          <v:shape style="position:absolute;margin-left:56.664001pt;margin-top:14.67042pt;width:144.050pt;height:.1pt;mso-position-horizontal-relative:page;mso-position-vertical-relative:paragraph;z-index:-251643904;mso-wrap-distance-left:0;mso-wrap-distance-right:0" coordorigin="1133,293" coordsize="2881,0" path="m1133,293l4014,293e" filled="false" stroked="true" strokeweight=".48004pt" strokecolor="#000000">
            <v:path arrowok="t"/>
            <v:stroke dashstyle="solid"/>
            <w10:wrap type="topAndBottom"/>
          </v:shape>
        </w:pict>
      </w:r>
    </w:p>
    <w:p>
      <w:pPr>
        <w:spacing w:line="261" w:lineRule="exact" w:before="21"/>
        <w:ind w:left="233" w:right="0" w:firstLine="0"/>
        <w:jc w:val="left"/>
        <w:rPr>
          <w:rFonts w:ascii="Calibri"/>
          <w:sz w:val="20"/>
        </w:rPr>
      </w:pPr>
      <w:r>
        <w:rPr>
          <w:rFonts w:ascii="Calibri"/>
          <w:position w:val="10"/>
          <w:sz w:val="13"/>
        </w:rPr>
        <w:t>46 </w:t>
      </w:r>
      <w:r>
        <w:rPr>
          <w:rFonts w:ascii="Calibri"/>
          <w:sz w:val="20"/>
        </w:rPr>
        <w:t>For example, Chui </w:t>
      </w:r>
      <w:r>
        <w:rPr>
          <w:rFonts w:ascii="Calibri"/>
          <w:i/>
          <w:sz w:val="20"/>
        </w:rPr>
        <w:t>et al </w:t>
      </w:r>
      <w:r>
        <w:rPr>
          <w:rFonts w:ascii="Calibri"/>
          <w:sz w:val="20"/>
        </w:rPr>
        <w:t>(2010), Mokyr (2014).</w:t>
      </w:r>
    </w:p>
    <w:p>
      <w:pPr>
        <w:spacing w:line="245" w:lineRule="exact" w:before="0"/>
        <w:ind w:left="233" w:right="0" w:firstLine="0"/>
        <w:jc w:val="left"/>
        <w:rPr>
          <w:rFonts w:ascii="Calibri"/>
          <w:sz w:val="20"/>
        </w:rPr>
      </w:pPr>
      <w:r>
        <w:rPr>
          <w:rFonts w:ascii="Calibri"/>
          <w:position w:val="10"/>
          <w:sz w:val="13"/>
        </w:rPr>
        <w:t>47 </w:t>
      </w:r>
      <w:r>
        <w:rPr>
          <w:rFonts w:ascii="Calibri"/>
          <w:sz w:val="20"/>
        </w:rPr>
        <w:t>Arthur (2011).</w:t>
      </w:r>
    </w:p>
    <w:p>
      <w:pPr>
        <w:spacing w:line="245" w:lineRule="exact" w:before="0"/>
        <w:ind w:left="233" w:right="0" w:firstLine="0"/>
        <w:jc w:val="left"/>
        <w:rPr>
          <w:rFonts w:ascii="Calibri"/>
          <w:sz w:val="20"/>
        </w:rPr>
      </w:pPr>
      <w:r>
        <w:rPr>
          <w:rFonts w:ascii="Calibri"/>
          <w:position w:val="10"/>
          <w:sz w:val="13"/>
        </w:rPr>
        <w:t>48 </w:t>
      </w:r>
      <w:r>
        <w:rPr>
          <w:rFonts w:ascii="Calibri"/>
          <w:sz w:val="20"/>
        </w:rPr>
        <w:t>Brynjolfsson and McAfee (2014).</w:t>
      </w:r>
    </w:p>
    <w:p>
      <w:pPr>
        <w:spacing w:line="244" w:lineRule="exact" w:before="0"/>
        <w:ind w:left="233" w:right="0" w:firstLine="0"/>
        <w:jc w:val="left"/>
        <w:rPr>
          <w:rFonts w:ascii="Calibri"/>
          <w:sz w:val="20"/>
        </w:rPr>
      </w:pPr>
      <w:r>
        <w:rPr>
          <w:rFonts w:ascii="Calibri"/>
          <w:position w:val="10"/>
          <w:sz w:val="13"/>
        </w:rPr>
        <w:t>49 </w:t>
      </w:r>
      <w:r>
        <w:rPr>
          <w:rFonts w:ascii="Calibri"/>
          <w:sz w:val="20"/>
        </w:rPr>
        <w:t>See Stanislaw (1958).</w:t>
      </w:r>
    </w:p>
    <w:p>
      <w:pPr>
        <w:spacing w:line="244" w:lineRule="exact" w:before="11"/>
        <w:ind w:left="233" w:right="1261" w:firstLine="0"/>
        <w:jc w:val="left"/>
        <w:rPr>
          <w:rFonts w:ascii="Calibri" w:hAnsi="Calibri"/>
          <w:sz w:val="20"/>
        </w:rPr>
      </w:pPr>
      <w:r>
        <w:rPr>
          <w:rFonts w:ascii="Calibri" w:hAnsi="Calibri"/>
          <w:position w:val="10"/>
          <w:sz w:val="13"/>
        </w:rPr>
        <w:t>50 </w:t>
      </w:r>
      <w:r>
        <w:rPr>
          <w:rFonts w:ascii="Calibri" w:hAnsi="Calibri"/>
          <w:sz w:val="20"/>
        </w:rPr>
        <w:t>Nordhaus (2014). Note the world’s fastest super computer is currently NUDT in China, which is able to process 3x10^</w:t>
      </w:r>
      <w:r>
        <w:rPr>
          <w:rFonts w:ascii="Calibri" w:hAnsi="Calibri"/>
          <w:sz w:val="20"/>
          <w:vertAlign w:val="superscript"/>
        </w:rPr>
        <w:t>16</w:t>
      </w:r>
      <w:r>
        <w:rPr>
          <w:rFonts w:ascii="Calibri" w:hAnsi="Calibri"/>
          <w:sz w:val="20"/>
          <w:vertAlign w:val="baseline"/>
        </w:rPr>
        <w:t> floating operations per second (or 30 Petaflops).</w:t>
      </w:r>
    </w:p>
    <w:p>
      <w:pPr>
        <w:spacing w:line="250" w:lineRule="exact" w:before="0"/>
        <w:ind w:left="233" w:right="0" w:firstLine="0"/>
        <w:jc w:val="left"/>
        <w:rPr>
          <w:rFonts w:ascii="Calibri"/>
          <w:sz w:val="20"/>
        </w:rPr>
      </w:pPr>
      <w:r>
        <w:rPr>
          <w:rFonts w:ascii="Calibri"/>
          <w:position w:val="10"/>
          <w:sz w:val="13"/>
        </w:rPr>
        <w:t>51 </w:t>
      </w:r>
      <w:r>
        <w:rPr>
          <w:rFonts w:ascii="Calibri"/>
          <w:sz w:val="20"/>
        </w:rPr>
        <w:t>Berglas (2012), Nordhaus (2014).</w:t>
      </w:r>
    </w:p>
    <w:p>
      <w:pPr>
        <w:spacing w:after="0" w:line="250" w:lineRule="exact"/>
        <w:jc w:val="left"/>
        <w:rPr>
          <w:rFonts w:ascii="Calibri"/>
          <w:sz w:val="20"/>
        </w:rPr>
        <w:sectPr>
          <w:footerReference w:type="default" r:id="rId21"/>
          <w:pgSz w:w="11910" w:h="16840"/>
          <w:pgMar w:footer="1338" w:header="0" w:top="1560" w:bottom="1520" w:left="900" w:right="0"/>
        </w:sectPr>
      </w:pPr>
    </w:p>
    <w:p>
      <w:pPr>
        <w:pStyle w:val="BodyText"/>
        <w:spacing w:before="11"/>
        <w:rPr>
          <w:rFonts w:ascii="Calibri"/>
          <w:sz w:val="26"/>
        </w:rPr>
      </w:pPr>
    </w:p>
    <w:p>
      <w:pPr>
        <w:pStyle w:val="BodyText"/>
        <w:spacing w:line="295" w:lineRule="auto" w:before="92"/>
        <w:ind w:left="233" w:right="1229"/>
      </w:pPr>
      <w:r>
        <w:rPr/>
        <w:t>This would indeed be a fourth industrial revolution. But unlike its predecessors, and almost by definition, it would be near-impossible for the human brain to imagine where the machine brain would take innovation, and hence growth, next. The world would be one of blissful ignorance. The excitement of the optimists would be fully</w:t>
      </w:r>
      <w:r>
        <w:rPr>
          <w:spacing w:val="-15"/>
        </w:rPr>
        <w:t> </w:t>
      </w:r>
      <w:r>
        <w:rPr/>
        <w:t>warranted.</w:t>
      </w:r>
    </w:p>
    <w:p>
      <w:pPr>
        <w:pStyle w:val="BodyText"/>
        <w:spacing w:before="10"/>
        <w:rPr>
          <w:sz w:val="29"/>
        </w:rPr>
      </w:pPr>
    </w:p>
    <w:p>
      <w:pPr>
        <w:pStyle w:val="BodyText"/>
        <w:spacing w:line="295" w:lineRule="auto" w:before="1"/>
        <w:ind w:left="233" w:right="1205"/>
      </w:pPr>
      <w:r>
        <w:rPr/>
        <w:t>Let me now take the other side of the argument. What secular forces could retard growth? Technology, by itself, was arguably insufficient to explain growth in the past. It may also be insufficient to secure growth in the future. The sociological roots of growth also matter. Some of those sociological roots are less well planted than in the past. Indeed, in some cases technology may have contributed to an</w:t>
      </w:r>
      <w:r>
        <w:rPr>
          <w:spacing w:val="-9"/>
        </w:rPr>
        <w:t> </w:t>
      </w:r>
      <w:r>
        <w:rPr/>
        <w:t>uprooting.</w:t>
      </w:r>
    </w:p>
    <w:p>
      <w:pPr>
        <w:pStyle w:val="BodyText"/>
        <w:spacing w:before="7"/>
        <w:rPr>
          <w:sz w:val="29"/>
        </w:rPr>
      </w:pPr>
    </w:p>
    <w:p>
      <w:pPr>
        <w:pStyle w:val="BodyText"/>
        <w:spacing w:line="295" w:lineRule="auto"/>
        <w:ind w:left="233" w:right="1261"/>
      </w:pPr>
      <w:r>
        <w:rPr/>
        <w:t>Take </w:t>
      </w:r>
      <w:r>
        <w:rPr>
          <w:i/>
        </w:rPr>
        <w:t>social capital</w:t>
      </w:r>
      <w:r>
        <w:rPr/>
        <w:t>. While violent crime and war are hopefully in secular decline, other measures of social capital are depreciating. One diagnostic is rising levels of social inequality.</w:t>
      </w:r>
      <w:r>
        <w:rPr>
          <w:vertAlign w:val="superscript"/>
        </w:rPr>
        <w:t>52</w:t>
      </w:r>
      <w:r>
        <w:rPr>
          <w:vertAlign w:val="baseline"/>
        </w:rPr>
        <w:t> The income share of the top 1% of earners has doubled in the UK and US since 1980. Patterns of wealth inequality are, if anything, even more striking.</w:t>
      </w:r>
      <w:r>
        <w:rPr>
          <w:vertAlign w:val="superscript"/>
        </w:rPr>
        <w:t>53</w:t>
      </w:r>
    </w:p>
    <w:p>
      <w:pPr>
        <w:pStyle w:val="BodyText"/>
        <w:spacing w:before="10"/>
        <w:rPr>
          <w:sz w:val="29"/>
        </w:rPr>
      </w:pPr>
    </w:p>
    <w:p>
      <w:pPr>
        <w:pStyle w:val="BodyText"/>
        <w:spacing w:line="295" w:lineRule="auto"/>
        <w:ind w:left="233" w:right="1351"/>
      </w:pPr>
      <w:r>
        <w:rPr/>
        <w:t>Recent evidence suggests such a depreciation of social capital, through rising inequality, slows growth. Cross-country studies by the IMF and OECD have found a significant and sustained drag from inequality on growth.</w:t>
      </w:r>
      <w:r>
        <w:rPr>
          <w:vertAlign w:val="superscript"/>
        </w:rPr>
        <w:t>54</w:t>
      </w:r>
      <w:r>
        <w:rPr>
          <w:vertAlign w:val="baseline"/>
        </w:rPr>
        <w:t> The IMF study estimates that a one percentage point rise in a country’s Gini coefficient – a measure income distribution – lowers growth by around 0.1 percentage point.</w:t>
      </w:r>
    </w:p>
    <w:p>
      <w:pPr>
        <w:pStyle w:val="BodyText"/>
        <w:spacing w:before="10"/>
        <w:rPr>
          <w:sz w:val="29"/>
        </w:rPr>
      </w:pPr>
    </w:p>
    <w:p>
      <w:pPr>
        <w:pStyle w:val="BodyText"/>
        <w:spacing w:line="295" w:lineRule="auto"/>
        <w:ind w:left="233" w:right="1261"/>
      </w:pPr>
      <w:r>
        <w:rPr/>
        <w:t>Let’s apply that to some real data. The Gini coefficient in the US has risen by eight percentage points since 1980. That suggests inequality could have been a drag on past US growth of almost one percentage point each year. In an era of low growth, that is a strikingly strong headwind from lower levels of social capital.</w:t>
      </w:r>
    </w:p>
    <w:p>
      <w:pPr>
        <w:pStyle w:val="BodyText"/>
        <w:spacing w:before="8"/>
        <w:rPr>
          <w:sz w:val="29"/>
        </w:rPr>
      </w:pPr>
    </w:p>
    <w:p>
      <w:pPr>
        <w:pStyle w:val="BodyText"/>
        <w:spacing w:line="295" w:lineRule="auto"/>
        <w:ind w:left="233" w:right="1205"/>
      </w:pPr>
      <w:r>
        <w:rPr/>
        <w:t>And looking ahead, it is possible that sociological headwind could strengthen. One of the causes of rising inequality in advanced economies is believed to be the loss of middle-skill jobs, at least relative to high and low-skill jobs. There has been a “hollowing out” in employment.</w:t>
      </w:r>
      <w:r>
        <w:rPr>
          <w:vertAlign w:val="superscript"/>
        </w:rPr>
        <w:t>55</w:t>
      </w:r>
      <w:r>
        <w:rPr>
          <w:vertAlign w:val="baseline"/>
        </w:rPr>
        <w:t> Technological advance – the mechanisation of middle-skill tasks - is believed to have contributed importantly to these trends.</w:t>
      </w:r>
    </w:p>
    <w:p>
      <w:pPr>
        <w:pStyle w:val="BodyText"/>
        <w:rPr>
          <w:sz w:val="20"/>
        </w:rPr>
      </w:pPr>
    </w:p>
    <w:p>
      <w:pPr>
        <w:pStyle w:val="BodyText"/>
        <w:rPr>
          <w:sz w:val="20"/>
        </w:rPr>
      </w:pPr>
    </w:p>
    <w:p>
      <w:pPr>
        <w:pStyle w:val="BodyText"/>
        <w:rPr>
          <w:sz w:val="20"/>
        </w:rPr>
      </w:pPr>
    </w:p>
    <w:p>
      <w:pPr>
        <w:pStyle w:val="BodyText"/>
        <w:spacing w:before="5"/>
        <w:rPr>
          <w:sz w:val="25"/>
        </w:rPr>
      </w:pPr>
      <w:r>
        <w:rPr/>
        <w:pict>
          <v:shape style="position:absolute;margin-left:56.664001pt;margin-top:16.856796pt;width:144.050pt;height:.1pt;mso-position-horizontal-relative:page;mso-position-vertical-relative:paragraph;z-index:-251642880;mso-wrap-distance-left:0;mso-wrap-distance-right:0" coordorigin="1133,337" coordsize="2881,0" path="m1133,337l4014,337e" filled="false" stroked="true" strokeweight=".47998pt" strokecolor="#000000">
            <v:path arrowok="t"/>
            <v:stroke dashstyle="solid"/>
            <w10:wrap type="topAndBottom"/>
          </v:shape>
        </w:pict>
      </w:r>
    </w:p>
    <w:p>
      <w:pPr>
        <w:spacing w:line="260" w:lineRule="exact" w:before="23"/>
        <w:ind w:left="233" w:right="0" w:firstLine="0"/>
        <w:jc w:val="left"/>
        <w:rPr>
          <w:rFonts w:ascii="Calibri"/>
          <w:sz w:val="20"/>
        </w:rPr>
      </w:pPr>
      <w:r>
        <w:rPr>
          <w:rFonts w:ascii="Calibri"/>
          <w:position w:val="10"/>
          <w:sz w:val="13"/>
        </w:rPr>
        <w:t>52 </w:t>
      </w:r>
      <w:r>
        <w:rPr>
          <w:rFonts w:ascii="Calibri"/>
          <w:sz w:val="20"/>
        </w:rPr>
        <w:t>Gordon (2012).</w:t>
      </w:r>
    </w:p>
    <w:p>
      <w:pPr>
        <w:spacing w:line="244" w:lineRule="exact" w:before="0"/>
        <w:ind w:left="233" w:right="0" w:firstLine="0"/>
        <w:jc w:val="left"/>
        <w:rPr>
          <w:rFonts w:ascii="Calibri"/>
          <w:sz w:val="20"/>
        </w:rPr>
      </w:pPr>
      <w:r>
        <w:rPr>
          <w:rFonts w:ascii="Calibri"/>
          <w:position w:val="10"/>
          <w:sz w:val="13"/>
        </w:rPr>
        <w:t>53 </w:t>
      </w:r>
      <w:r>
        <w:rPr>
          <w:rFonts w:ascii="Calibri"/>
          <w:sz w:val="20"/>
        </w:rPr>
        <w:t>For example, Piketty (2014).</w:t>
      </w:r>
    </w:p>
    <w:p>
      <w:pPr>
        <w:spacing w:line="245" w:lineRule="exact" w:before="0"/>
        <w:ind w:left="233" w:right="0" w:firstLine="0"/>
        <w:jc w:val="left"/>
        <w:rPr>
          <w:rFonts w:ascii="Calibri"/>
          <w:sz w:val="20"/>
        </w:rPr>
      </w:pPr>
      <w:r>
        <w:rPr>
          <w:rFonts w:ascii="Calibri"/>
          <w:position w:val="10"/>
          <w:sz w:val="13"/>
        </w:rPr>
        <w:t>54 </w:t>
      </w:r>
      <w:r>
        <w:rPr>
          <w:rFonts w:ascii="Calibri"/>
          <w:sz w:val="20"/>
        </w:rPr>
        <w:t>IMF (2014), OECD (2014).</w:t>
      </w:r>
    </w:p>
    <w:p>
      <w:pPr>
        <w:spacing w:line="261" w:lineRule="exact" w:before="0"/>
        <w:ind w:left="233" w:right="0" w:firstLine="0"/>
        <w:jc w:val="left"/>
        <w:rPr>
          <w:rFonts w:ascii="Calibri"/>
          <w:sz w:val="20"/>
        </w:rPr>
      </w:pPr>
      <w:r>
        <w:rPr>
          <w:rFonts w:ascii="Calibri"/>
          <w:position w:val="10"/>
          <w:sz w:val="13"/>
        </w:rPr>
        <w:t>55 </w:t>
      </w:r>
      <w:r>
        <w:rPr>
          <w:rFonts w:ascii="Calibri"/>
          <w:sz w:val="20"/>
        </w:rPr>
        <w:t>Haldane (2014), Frey and Osbourne (2013).</w:t>
      </w:r>
    </w:p>
    <w:p>
      <w:pPr>
        <w:spacing w:after="0" w:line="261" w:lineRule="exact"/>
        <w:jc w:val="left"/>
        <w:rPr>
          <w:rFonts w:ascii="Calibri"/>
          <w:sz w:val="20"/>
        </w:rPr>
        <w:sectPr>
          <w:footerReference w:type="default" r:id="rId22"/>
          <w:pgSz w:w="11910" w:h="16840"/>
          <w:pgMar w:footer="1338" w:header="0" w:top="1580" w:bottom="1520" w:left="900" w:right="0"/>
        </w:sectPr>
      </w:pPr>
    </w:p>
    <w:p>
      <w:pPr>
        <w:pStyle w:val="BodyText"/>
        <w:spacing w:line="295" w:lineRule="auto" w:before="102"/>
        <w:ind w:left="233" w:right="1159"/>
      </w:pPr>
      <w:r>
        <w:rPr/>
        <w:t>The second machine age could intensify, possibly broaden, these trends.</w:t>
      </w:r>
      <w:r>
        <w:rPr>
          <w:vertAlign w:val="superscript"/>
        </w:rPr>
        <w:t>56</w:t>
      </w:r>
      <w:r>
        <w:rPr>
          <w:vertAlign w:val="baseline"/>
        </w:rPr>
        <w:t> Intelligent robots could substitute for lower-skilled tasks. If the capacity of the machine brain approached, or surpassed, the human brain, higher-skilled jobs could also be at risk. Where this leaves trends in employment, inequality and social capital is unclear. But, most likely, this would be far from blissful ignorance.</w:t>
      </w:r>
    </w:p>
    <w:p>
      <w:pPr>
        <w:pStyle w:val="BodyText"/>
        <w:spacing w:before="7"/>
        <w:rPr>
          <w:sz w:val="29"/>
        </w:rPr>
      </w:pPr>
    </w:p>
    <w:p>
      <w:pPr>
        <w:pStyle w:val="BodyText"/>
        <w:tabs>
          <w:tab w:pos="3320" w:val="left" w:leader="none"/>
        </w:tabs>
        <w:spacing w:line="295" w:lineRule="auto"/>
        <w:ind w:left="233" w:right="1336"/>
      </w:pPr>
      <w:r>
        <w:rPr/>
        <w:t>A second secular headwind, closely related to rising inequality, concerns </w:t>
      </w:r>
      <w:r>
        <w:rPr>
          <w:i/>
        </w:rPr>
        <w:t>human capital</w:t>
      </w:r>
      <w:r>
        <w:rPr/>
        <w:t>. Inequality may retard growth because it damps investment in education, in particular by poorer households.</w:t>
      </w:r>
      <w:r>
        <w:rPr>
          <w:vertAlign w:val="superscript"/>
        </w:rPr>
        <w:t>57</w:t>
      </w:r>
      <w:r>
        <w:rPr>
          <w:vertAlign w:val="baseline"/>
        </w:rPr>
        <w:t> Studies show parental income is crucial in determining children’s educational</w:t>
      </w:r>
      <w:r>
        <w:rPr>
          <w:spacing w:val="-6"/>
          <w:vertAlign w:val="baseline"/>
        </w:rPr>
        <w:t> </w:t>
      </w:r>
      <w:r>
        <w:rPr>
          <w:vertAlign w:val="baseline"/>
        </w:rPr>
        <w:t>performance.</w:t>
      </w:r>
      <w:r>
        <w:rPr>
          <w:vertAlign w:val="superscript"/>
        </w:rPr>
        <w:t>58</w:t>
      </w:r>
      <w:r>
        <w:rPr>
          <w:vertAlign w:val="baseline"/>
        </w:rPr>
        <w:tab/>
        <w:t>If inequality is generational and self-perpetuating, so too will be its impact on</w:t>
      </w:r>
      <w:r>
        <w:rPr>
          <w:spacing w:val="-1"/>
          <w:vertAlign w:val="baseline"/>
        </w:rPr>
        <w:t> </w:t>
      </w:r>
      <w:r>
        <w:rPr>
          <w:vertAlign w:val="baseline"/>
        </w:rPr>
        <w:t>growth.</w:t>
      </w:r>
    </w:p>
    <w:p>
      <w:pPr>
        <w:pStyle w:val="BodyText"/>
        <w:spacing w:before="1"/>
        <w:rPr>
          <w:sz w:val="30"/>
        </w:rPr>
      </w:pPr>
    </w:p>
    <w:p>
      <w:pPr>
        <w:pStyle w:val="BodyText"/>
        <w:spacing w:line="295" w:lineRule="auto"/>
        <w:ind w:left="233" w:right="1261"/>
      </w:pPr>
      <w:r>
        <w:rPr/>
        <w:t>US evidence suggests striking, and rising, differences in educational attainment across different socio-economic groups. Prior to 1970, rising high school completion rates permanently raised the productivity of US workers. Latterly, those improvements have stalled and, for some, have reversed. The US is slipping down the international league tables of educational attainment.</w:t>
      </w:r>
      <w:r>
        <w:rPr>
          <w:vertAlign w:val="superscript"/>
        </w:rPr>
        <w:t>59</w:t>
      </w:r>
    </w:p>
    <w:p>
      <w:pPr>
        <w:pStyle w:val="BodyText"/>
        <w:spacing w:before="9"/>
        <w:rPr>
          <w:sz w:val="29"/>
        </w:rPr>
      </w:pPr>
    </w:p>
    <w:p>
      <w:pPr>
        <w:pStyle w:val="BodyText"/>
        <w:spacing w:line="295" w:lineRule="auto"/>
        <w:ind w:left="233" w:right="1261"/>
      </w:pPr>
      <w:r>
        <w:rPr/>
        <w:t>There is evidence the UK could be following suit. The UK is currently below average for literacy and numeracy skills across OECD countries.</w:t>
      </w:r>
      <w:r>
        <w:rPr>
          <w:vertAlign w:val="superscript"/>
        </w:rPr>
        <w:t>60</w:t>
      </w:r>
      <w:r>
        <w:rPr>
          <w:vertAlign w:val="baseline"/>
        </w:rPr>
        <w:t> Between 2003 and 2011, although the proportion of adults with literacy skills increased from 44% to 57%, those with numeracy skills decreased from 26% to 22%.</w:t>
      </w:r>
      <w:r>
        <w:rPr>
          <w:vertAlign w:val="superscript"/>
        </w:rPr>
        <w:t>61</w:t>
      </w:r>
      <w:r>
        <w:rPr>
          <w:vertAlign w:val="baseline"/>
        </w:rPr>
        <w:t> To put that in perspective, 17 million adults in England have numerical skills only equal to those of a primary school</w:t>
      </w:r>
      <w:r>
        <w:rPr>
          <w:spacing w:val="-17"/>
          <w:vertAlign w:val="baseline"/>
        </w:rPr>
        <w:t> </w:t>
      </w:r>
      <w:r>
        <w:rPr>
          <w:vertAlign w:val="baseline"/>
        </w:rPr>
        <w:t>child.</w:t>
      </w:r>
    </w:p>
    <w:p>
      <w:pPr>
        <w:pStyle w:val="BodyText"/>
        <w:spacing w:before="10"/>
        <w:rPr>
          <w:sz w:val="29"/>
        </w:rPr>
      </w:pPr>
    </w:p>
    <w:p>
      <w:pPr>
        <w:pStyle w:val="BodyText"/>
        <w:spacing w:line="295" w:lineRule="auto"/>
        <w:ind w:left="233" w:right="1179"/>
      </w:pPr>
      <w:r>
        <w:rPr/>
        <w:t>Even without these headwinds, human capital may be set to grow less rapidly in future for demographic reasons. In the second half of the 20</w:t>
      </w:r>
      <w:r>
        <w:rPr>
          <w:vertAlign w:val="superscript"/>
        </w:rPr>
        <w:t>th</w:t>
      </w:r>
      <w:r>
        <w:rPr>
          <w:vertAlign w:val="baseline"/>
        </w:rPr>
        <w:t> century, population growth added two percentage points to global growth each year (Chart 15). Since 1980, that has fallen to around 1% per year. By 2050, it is predicted to have halved again. That would translate, pretty much one-for-one, into lower trend growth rates.</w:t>
      </w:r>
      <w:r>
        <w:rPr>
          <w:vertAlign w:val="superscript"/>
        </w:rPr>
        <w:t>62</w:t>
      </w:r>
    </w:p>
    <w:p>
      <w:pPr>
        <w:pStyle w:val="BodyText"/>
        <w:spacing w:before="6"/>
        <w:rPr>
          <w:sz w:val="29"/>
        </w:rPr>
      </w:pPr>
    </w:p>
    <w:p>
      <w:pPr>
        <w:pStyle w:val="BodyText"/>
        <w:spacing w:line="295" w:lineRule="auto" w:before="1"/>
        <w:ind w:left="233" w:right="1445"/>
      </w:pPr>
      <w:r>
        <w:rPr/>
        <w:pict>
          <v:shape style="position:absolute;margin-left:56.664001pt;margin-top:41.185871pt;width:144.050pt;height:.1pt;mso-position-horizontal-relative:page;mso-position-vertical-relative:paragraph;z-index:-251641856;mso-wrap-distance-left:0;mso-wrap-distance-right:0" coordorigin="1133,824" coordsize="2881,0" path="m1133,824l4014,824e" filled="false" stroked="true" strokeweight=".47998pt" strokecolor="#000000">
            <v:path arrowok="t"/>
            <v:stroke dashstyle="solid"/>
            <w10:wrap type="topAndBottom"/>
          </v:shape>
        </w:pict>
      </w:r>
      <w:r>
        <w:rPr/>
        <w:t>A third secular, sociological headwind concerns </w:t>
      </w:r>
      <w:r>
        <w:rPr>
          <w:i/>
        </w:rPr>
        <w:t>short-termism</w:t>
      </w:r>
      <w:r>
        <w:rPr/>
        <w:t>. That sits oddly with historical trends, which points towards secular rises in societal levels of patience, in part</w:t>
      </w:r>
    </w:p>
    <w:p>
      <w:pPr>
        <w:spacing w:line="261" w:lineRule="exact" w:before="23"/>
        <w:ind w:left="233" w:right="0" w:firstLine="0"/>
        <w:jc w:val="left"/>
        <w:rPr>
          <w:rFonts w:ascii="Calibri"/>
          <w:sz w:val="20"/>
        </w:rPr>
      </w:pPr>
      <w:r>
        <w:rPr>
          <w:rFonts w:ascii="Calibri"/>
          <w:position w:val="10"/>
          <w:sz w:val="13"/>
        </w:rPr>
        <w:t>56 </w:t>
      </w:r>
      <w:r>
        <w:rPr>
          <w:rFonts w:ascii="Calibri"/>
          <w:sz w:val="20"/>
        </w:rPr>
        <w:t>Brynjolfsson and McAfee (2014).</w:t>
      </w:r>
    </w:p>
    <w:p>
      <w:pPr>
        <w:spacing w:line="244" w:lineRule="exact" w:before="0"/>
        <w:ind w:left="233" w:right="0" w:firstLine="0"/>
        <w:jc w:val="left"/>
        <w:rPr>
          <w:rFonts w:ascii="Calibri"/>
          <w:sz w:val="20"/>
        </w:rPr>
      </w:pPr>
      <w:r>
        <w:rPr>
          <w:rFonts w:ascii="Calibri"/>
          <w:position w:val="10"/>
          <w:sz w:val="13"/>
        </w:rPr>
        <w:t>57 </w:t>
      </w:r>
      <w:r>
        <w:rPr>
          <w:rFonts w:ascii="Calibri"/>
          <w:sz w:val="20"/>
        </w:rPr>
        <w:t>For example, OECD (2014).</w:t>
      </w:r>
    </w:p>
    <w:p>
      <w:pPr>
        <w:spacing w:line="244" w:lineRule="exact" w:before="0"/>
        <w:ind w:left="233" w:right="0" w:firstLine="0"/>
        <w:jc w:val="left"/>
        <w:rPr>
          <w:rFonts w:ascii="Calibri"/>
          <w:sz w:val="20"/>
        </w:rPr>
      </w:pPr>
      <w:r>
        <w:rPr>
          <w:rFonts w:ascii="Calibri"/>
          <w:position w:val="10"/>
          <w:sz w:val="13"/>
        </w:rPr>
        <w:t>58 </w:t>
      </w:r>
      <w:r>
        <w:rPr>
          <w:rFonts w:ascii="Calibri"/>
          <w:sz w:val="20"/>
        </w:rPr>
        <w:t>For example, Attanasio and Blundell (2014), Summers and Balls (2015).</w:t>
      </w:r>
    </w:p>
    <w:p>
      <w:pPr>
        <w:spacing w:line="245" w:lineRule="exact" w:before="0"/>
        <w:ind w:left="233" w:right="0" w:firstLine="0"/>
        <w:jc w:val="left"/>
        <w:rPr>
          <w:rFonts w:ascii="Calibri"/>
          <w:sz w:val="20"/>
        </w:rPr>
      </w:pPr>
      <w:r>
        <w:rPr>
          <w:rFonts w:ascii="Calibri"/>
          <w:position w:val="10"/>
          <w:sz w:val="13"/>
        </w:rPr>
        <w:t>59 </w:t>
      </w:r>
      <w:r>
        <w:rPr>
          <w:rFonts w:ascii="Calibri"/>
          <w:sz w:val="20"/>
        </w:rPr>
        <w:t>Gordon (2012).</w:t>
      </w:r>
    </w:p>
    <w:p>
      <w:pPr>
        <w:spacing w:line="244" w:lineRule="exact" w:before="12"/>
        <w:ind w:left="233" w:right="4069" w:firstLine="0"/>
        <w:jc w:val="left"/>
        <w:rPr>
          <w:rFonts w:ascii="Calibri"/>
          <w:sz w:val="20"/>
        </w:rPr>
      </w:pPr>
      <w:r>
        <w:rPr>
          <w:rFonts w:ascii="Calibri"/>
          <w:position w:val="10"/>
          <w:sz w:val="13"/>
        </w:rPr>
        <w:t>60 </w:t>
      </w:r>
      <w:r>
        <w:rPr>
          <w:rFonts w:ascii="Calibri"/>
          <w:sz w:val="20"/>
        </w:rPr>
        <w:t>See OECD Programme for International Student Assessment (PISA) 2012 results (</w:t>
      </w:r>
      <w:hyperlink r:id="rId24">
        <w:r>
          <w:rPr>
            <w:rFonts w:ascii="Calibri"/>
            <w:color w:val="0000FF"/>
            <w:sz w:val="20"/>
            <w:u w:val="single" w:color="0000FF"/>
          </w:rPr>
          <w:t>http://www.oecd.org/pisa/keyfindings/pisa-2012-results.htm</w:t>
        </w:r>
      </w:hyperlink>
      <w:r>
        <w:rPr>
          <w:rFonts w:ascii="Calibri"/>
          <w:sz w:val="20"/>
        </w:rPr>
        <w:t>)</w:t>
      </w:r>
    </w:p>
    <w:p>
      <w:pPr>
        <w:spacing w:line="248" w:lineRule="exact" w:before="0"/>
        <w:ind w:left="233" w:right="0" w:firstLine="0"/>
        <w:jc w:val="left"/>
        <w:rPr>
          <w:rFonts w:ascii="Calibri"/>
          <w:sz w:val="20"/>
        </w:rPr>
      </w:pPr>
      <w:r>
        <w:rPr>
          <w:rFonts w:ascii="Calibri"/>
          <w:position w:val="10"/>
          <w:sz w:val="13"/>
        </w:rPr>
        <w:t>61 </w:t>
      </w:r>
      <w:r>
        <w:rPr>
          <w:rFonts w:ascii="Calibri"/>
          <w:sz w:val="20"/>
        </w:rPr>
        <w:t>See </w:t>
      </w:r>
      <w:hyperlink r:id="rId25">
        <w:r>
          <w:rPr>
            <w:rFonts w:ascii="Calibri"/>
            <w:color w:val="0000FF"/>
            <w:sz w:val="20"/>
            <w:u w:val="single" w:color="0000FF"/>
          </w:rPr>
          <w:t>http://www.nationalnumeracy.org.uk/what-the-research-says/index.html</w:t>
        </w:r>
        <w:r>
          <w:rPr>
            <w:rFonts w:ascii="Calibri"/>
            <w:sz w:val="20"/>
          </w:rPr>
          <w:t>. </w:t>
        </w:r>
      </w:hyperlink>
      <w:r>
        <w:rPr>
          <w:rFonts w:ascii="Calibri"/>
          <w:sz w:val="20"/>
        </w:rPr>
        <w:t>Literacy and numeracy skills</w:t>
      </w:r>
    </w:p>
    <w:p>
      <w:pPr>
        <w:spacing w:line="228" w:lineRule="exact" w:before="1"/>
        <w:ind w:left="233" w:right="0" w:firstLine="0"/>
        <w:jc w:val="left"/>
        <w:rPr>
          <w:rFonts w:ascii="Calibri" w:hAnsi="Calibri"/>
          <w:sz w:val="20"/>
        </w:rPr>
      </w:pPr>
      <w:r>
        <w:rPr>
          <w:rFonts w:ascii="Calibri" w:hAnsi="Calibri"/>
          <w:sz w:val="20"/>
        </w:rPr>
        <w:t>defined as GCSE grade “C” or above.</w:t>
      </w:r>
    </w:p>
    <w:p>
      <w:pPr>
        <w:spacing w:line="261" w:lineRule="exact" w:before="0"/>
        <w:ind w:left="233" w:right="0" w:firstLine="0"/>
        <w:jc w:val="left"/>
        <w:rPr>
          <w:rFonts w:ascii="Calibri"/>
          <w:sz w:val="20"/>
        </w:rPr>
      </w:pPr>
      <w:r>
        <w:rPr>
          <w:rFonts w:ascii="Calibri"/>
          <w:position w:val="10"/>
          <w:sz w:val="13"/>
        </w:rPr>
        <w:t>62 </w:t>
      </w:r>
      <w:r>
        <w:rPr>
          <w:rFonts w:ascii="Calibri"/>
          <w:sz w:val="20"/>
        </w:rPr>
        <w:t>Depending on what happens, for example, to retirement rates.</w:t>
      </w:r>
    </w:p>
    <w:p>
      <w:pPr>
        <w:spacing w:after="0" w:line="261" w:lineRule="exact"/>
        <w:jc w:val="left"/>
        <w:rPr>
          <w:rFonts w:ascii="Calibri"/>
          <w:sz w:val="20"/>
        </w:rPr>
        <w:sectPr>
          <w:footerReference w:type="default" r:id="rId23"/>
          <w:pgSz w:w="11910" w:h="16840"/>
          <w:pgMar w:footer="1338" w:header="0" w:top="1560" w:bottom="1520" w:left="900" w:right="0"/>
        </w:sectPr>
      </w:pPr>
    </w:p>
    <w:p>
      <w:pPr>
        <w:pStyle w:val="BodyText"/>
        <w:spacing w:line="295" w:lineRule="auto" w:before="82"/>
        <w:ind w:left="233" w:right="1342"/>
        <w:jc w:val="both"/>
      </w:pPr>
      <w:r>
        <w:rPr/>
        <w:t>driven by technological trends. But those trends may themselves be on the turn. Just as the printing press may have caused a neurological re-wiring after the 15</w:t>
      </w:r>
      <w:r>
        <w:rPr>
          <w:vertAlign w:val="superscript"/>
        </w:rPr>
        <w:t>th</w:t>
      </w:r>
      <w:r>
        <w:rPr>
          <w:vertAlign w:val="baseline"/>
        </w:rPr>
        <w:t> century, so too may the Internet in the 21</w:t>
      </w:r>
      <w:r>
        <w:rPr>
          <w:vertAlign w:val="superscript"/>
        </w:rPr>
        <w:t>st</w:t>
      </w:r>
      <w:r>
        <w:rPr>
          <w:vertAlign w:val="baseline"/>
        </w:rPr>
        <w:t>. But this time technology’s impact may be less benign.</w:t>
      </w:r>
      <w:r>
        <w:rPr>
          <w:vertAlign w:val="superscript"/>
        </w:rPr>
        <w:t>63</w:t>
      </w:r>
    </w:p>
    <w:p>
      <w:pPr>
        <w:pStyle w:val="BodyText"/>
        <w:spacing w:before="7"/>
        <w:rPr>
          <w:sz w:val="29"/>
        </w:rPr>
      </w:pPr>
    </w:p>
    <w:p>
      <w:pPr>
        <w:pStyle w:val="BodyText"/>
        <w:spacing w:line="295" w:lineRule="auto"/>
        <w:ind w:left="233" w:right="1261"/>
      </w:pPr>
      <w:r>
        <w:rPr/>
        <w:t>We are clearly in the midst of an information revolution, with close to 99% of the entire stock of information ever created having been generated this century.</w:t>
      </w:r>
      <w:r>
        <w:rPr>
          <w:vertAlign w:val="superscript"/>
        </w:rPr>
        <w:t>64</w:t>
      </w:r>
      <w:r>
        <w:rPr>
          <w:vertAlign w:val="baseline"/>
        </w:rPr>
        <w:t> This has had real benefits. But it may also have had cognitive costs. One of those potential costs is shorter attention spans. As information theorist Herbert Simon said, an information-rich society may be attention-poor.</w:t>
      </w:r>
      <w:r>
        <w:rPr>
          <w:vertAlign w:val="superscript"/>
        </w:rPr>
        <w:t>65</w:t>
      </w:r>
      <w:r>
        <w:rPr>
          <w:vertAlign w:val="baseline"/>
        </w:rPr>
        <w:t> The information revolution could lead to patience wearing thin.</w:t>
      </w:r>
    </w:p>
    <w:p>
      <w:pPr>
        <w:pStyle w:val="BodyText"/>
        <w:spacing w:before="9"/>
        <w:rPr>
          <w:sz w:val="29"/>
        </w:rPr>
      </w:pPr>
    </w:p>
    <w:p>
      <w:pPr>
        <w:pStyle w:val="BodyText"/>
        <w:spacing w:line="295" w:lineRule="auto"/>
        <w:ind w:left="233" w:right="1261"/>
      </w:pPr>
      <w:r>
        <w:rPr/>
        <w:t>Some societal trends are consistent with that. The tenure of jobs and relationships is declining. The average tenure of Premiership football managers has fallen by one month per year since 1994.</w:t>
      </w:r>
      <w:r>
        <w:rPr>
          <w:vertAlign w:val="superscript"/>
        </w:rPr>
        <w:t>66</w:t>
      </w:r>
      <w:r>
        <w:rPr>
          <w:vertAlign w:val="baseline"/>
        </w:rPr>
        <w:t> On those trends, it will fall below one season by 2020. And what is true of football is true of finance. Average holding periods of assets have fallen tenfold since 1950.  The rising incidence of attention deficit disorders, and the rising prominence of Twitter, may be further evidence of shortening attention</w:t>
      </w:r>
      <w:r>
        <w:rPr>
          <w:spacing w:val="-11"/>
          <w:vertAlign w:val="baseline"/>
        </w:rPr>
        <w:t> </w:t>
      </w:r>
      <w:r>
        <w:rPr>
          <w:vertAlign w:val="baseline"/>
        </w:rPr>
        <w:t>spans.</w:t>
      </w:r>
    </w:p>
    <w:p>
      <w:pPr>
        <w:pStyle w:val="BodyText"/>
        <w:rPr>
          <w:sz w:val="30"/>
        </w:rPr>
      </w:pPr>
    </w:p>
    <w:p>
      <w:pPr>
        <w:pStyle w:val="BodyText"/>
        <w:spacing w:line="295" w:lineRule="auto"/>
        <w:ind w:left="233" w:right="1152"/>
      </w:pPr>
      <w:r>
        <w:rPr/>
        <w:t>If so, that would tend to make for shorter-term decision-making. Using Daniel Kahneman’s classification, it may cause the fast-thinking, reflexive, impatient part of the brain to expand its influence. If so, that would tend to raise societal levels of impatience and slow the accumulation of all types of capital. This could harm medium-term growth. Fast thought could make for slow growth.</w:t>
      </w:r>
    </w:p>
    <w:p>
      <w:pPr>
        <w:pStyle w:val="BodyText"/>
        <w:spacing w:before="9"/>
        <w:rPr>
          <w:sz w:val="29"/>
        </w:rPr>
      </w:pPr>
    </w:p>
    <w:p>
      <w:pPr>
        <w:pStyle w:val="BodyText"/>
        <w:spacing w:line="295" w:lineRule="auto"/>
        <w:ind w:left="233" w:right="1204"/>
      </w:pPr>
      <w:r>
        <w:rPr/>
        <w:t>Psychological studies have shown that impatience in children can significantly impair educational attainment and thus future income prospects.</w:t>
      </w:r>
      <w:r>
        <w:rPr>
          <w:vertAlign w:val="superscript"/>
        </w:rPr>
        <w:t>67</w:t>
      </w:r>
      <w:r>
        <w:rPr>
          <w:vertAlign w:val="baseline"/>
        </w:rPr>
        <w:t> Impatience has also been found to reduce creativity among individuals, thereby putting a brake on intellectual capital accumulation.</w:t>
      </w:r>
      <w:r>
        <w:rPr>
          <w:vertAlign w:val="superscript"/>
        </w:rPr>
        <w:t>68</w:t>
      </w:r>
      <w:r>
        <w:rPr>
          <w:vertAlign w:val="baseline"/>
        </w:rPr>
        <w:t> Innovation and research are potential casualties from short-termism.</w:t>
      </w:r>
    </w:p>
    <w:p>
      <w:pPr>
        <w:pStyle w:val="BodyText"/>
        <w:spacing w:before="8"/>
        <w:rPr>
          <w:sz w:val="29"/>
        </w:rPr>
      </w:pPr>
    </w:p>
    <w:p>
      <w:pPr>
        <w:pStyle w:val="BodyText"/>
        <w:spacing w:line="295" w:lineRule="auto"/>
        <w:ind w:left="233" w:right="1257"/>
      </w:pPr>
      <w:r>
        <w:rPr/>
        <w:t>There is evidence suggesting just that. Investment by public companies is often found to be deferred or ignored to meet the short-term needs of shareholders.</w:t>
      </w:r>
      <w:r>
        <w:rPr>
          <w:vertAlign w:val="superscript"/>
        </w:rPr>
        <w:t>69</w:t>
      </w:r>
      <w:r>
        <w:rPr>
          <w:vertAlign w:val="baseline"/>
        </w:rPr>
        <w:t> Research and development spending by UK companies has been falling for a decade. They are towards</w:t>
      </w:r>
    </w:p>
    <w:p>
      <w:pPr>
        <w:pStyle w:val="BodyText"/>
        <w:rPr>
          <w:sz w:val="20"/>
        </w:rPr>
      </w:pPr>
    </w:p>
    <w:p>
      <w:pPr>
        <w:pStyle w:val="BodyText"/>
        <w:rPr>
          <w:sz w:val="20"/>
        </w:rPr>
      </w:pPr>
    </w:p>
    <w:p>
      <w:pPr>
        <w:pStyle w:val="BodyText"/>
        <w:rPr>
          <w:sz w:val="20"/>
        </w:rPr>
      </w:pPr>
    </w:p>
    <w:p>
      <w:pPr>
        <w:pStyle w:val="BodyText"/>
        <w:spacing w:before="9"/>
        <w:rPr>
          <w:sz w:val="20"/>
        </w:rPr>
      </w:pPr>
      <w:r>
        <w:rPr/>
        <w:pict>
          <v:shape style="position:absolute;margin-left:56.664001pt;margin-top:14.193515pt;width:144.050pt;height:.1pt;mso-position-horizontal-relative:page;mso-position-vertical-relative:paragraph;z-index:-251640832;mso-wrap-distance-left:0;mso-wrap-distance-right:0" coordorigin="1133,284" coordsize="2881,0" path="m1133,284l4014,284e" filled="false" stroked="true" strokeweight=".48004pt" strokecolor="#000000">
            <v:path arrowok="t"/>
            <v:stroke dashstyle="solid"/>
            <w10:wrap type="topAndBottom"/>
          </v:shape>
        </w:pict>
      </w:r>
    </w:p>
    <w:p>
      <w:pPr>
        <w:spacing w:line="261" w:lineRule="exact" w:before="21"/>
        <w:ind w:left="233" w:right="0" w:firstLine="0"/>
        <w:jc w:val="left"/>
        <w:rPr>
          <w:rFonts w:ascii="Calibri"/>
          <w:sz w:val="20"/>
        </w:rPr>
      </w:pPr>
      <w:r>
        <w:rPr>
          <w:rFonts w:ascii="Calibri"/>
          <w:position w:val="10"/>
          <w:sz w:val="13"/>
        </w:rPr>
        <w:t>63 </w:t>
      </w:r>
      <w:r>
        <w:rPr>
          <w:rFonts w:ascii="Calibri"/>
          <w:sz w:val="20"/>
        </w:rPr>
        <w:t>Carr (2008).</w:t>
      </w:r>
    </w:p>
    <w:p>
      <w:pPr>
        <w:spacing w:line="245" w:lineRule="exact" w:before="0"/>
        <w:ind w:left="233" w:right="0" w:firstLine="0"/>
        <w:jc w:val="left"/>
        <w:rPr>
          <w:rFonts w:ascii="Calibri"/>
          <w:sz w:val="20"/>
        </w:rPr>
      </w:pPr>
      <w:r>
        <w:rPr>
          <w:rFonts w:ascii="Calibri"/>
          <w:position w:val="10"/>
          <w:sz w:val="13"/>
        </w:rPr>
        <w:t>64 </w:t>
      </w:r>
      <w:r>
        <w:rPr>
          <w:rFonts w:ascii="Calibri"/>
          <w:sz w:val="20"/>
        </w:rPr>
        <w:t>See </w:t>
      </w:r>
      <w:hyperlink r:id="rId27">
        <w:r>
          <w:rPr>
            <w:rFonts w:ascii="Calibri"/>
            <w:color w:val="0000FF"/>
            <w:sz w:val="20"/>
            <w:u w:val="single" w:color="0000FF"/>
          </w:rPr>
          <w:t>http://www.economist.com/node/15557443</w:t>
        </w:r>
      </w:hyperlink>
    </w:p>
    <w:p>
      <w:pPr>
        <w:spacing w:line="245" w:lineRule="exact" w:before="0"/>
        <w:ind w:left="233" w:right="0" w:firstLine="0"/>
        <w:jc w:val="left"/>
        <w:rPr>
          <w:rFonts w:ascii="Calibri"/>
          <w:sz w:val="20"/>
        </w:rPr>
      </w:pPr>
      <w:r>
        <w:rPr>
          <w:rFonts w:ascii="Calibri"/>
          <w:position w:val="10"/>
          <w:sz w:val="13"/>
        </w:rPr>
        <w:t>65 </w:t>
      </w:r>
      <w:r>
        <w:rPr>
          <w:rFonts w:ascii="Calibri"/>
          <w:sz w:val="20"/>
        </w:rPr>
        <w:t>Simon (1971).</w:t>
      </w:r>
    </w:p>
    <w:p>
      <w:pPr>
        <w:spacing w:line="244" w:lineRule="exact" w:before="0"/>
        <w:ind w:left="233" w:right="0" w:firstLine="0"/>
        <w:jc w:val="left"/>
        <w:rPr>
          <w:rFonts w:ascii="Calibri"/>
          <w:sz w:val="20"/>
        </w:rPr>
      </w:pPr>
      <w:r>
        <w:rPr>
          <w:rFonts w:ascii="Calibri"/>
          <w:position w:val="10"/>
          <w:sz w:val="13"/>
        </w:rPr>
        <w:t>66 </w:t>
      </w:r>
      <w:r>
        <w:rPr>
          <w:rFonts w:ascii="Calibri"/>
          <w:sz w:val="20"/>
        </w:rPr>
        <w:t>See </w:t>
      </w:r>
      <w:hyperlink r:id="rId28">
        <w:r>
          <w:rPr>
            <w:rFonts w:ascii="Calibri"/>
            <w:color w:val="0000FF"/>
            <w:sz w:val="20"/>
            <w:u w:val="single" w:color="0000FF"/>
          </w:rPr>
          <w:t>http://footballperspectives.org/end-season-football-manager-statistics-2013-14</w:t>
        </w:r>
        <w:r>
          <w:rPr>
            <w:rFonts w:ascii="Calibri"/>
            <w:sz w:val="20"/>
          </w:rPr>
          <w:t>.</w:t>
        </w:r>
      </w:hyperlink>
    </w:p>
    <w:p>
      <w:pPr>
        <w:spacing w:line="244" w:lineRule="exact" w:before="0"/>
        <w:ind w:left="233" w:right="0" w:firstLine="0"/>
        <w:jc w:val="left"/>
        <w:rPr>
          <w:rFonts w:ascii="Calibri"/>
          <w:sz w:val="20"/>
        </w:rPr>
      </w:pPr>
      <w:r>
        <w:rPr>
          <w:rFonts w:ascii="Calibri"/>
          <w:position w:val="10"/>
          <w:sz w:val="13"/>
        </w:rPr>
        <w:t>67 </w:t>
      </w:r>
      <w:r>
        <w:rPr>
          <w:rFonts w:ascii="Calibri"/>
          <w:sz w:val="20"/>
        </w:rPr>
        <w:t>Mischel (2014).</w:t>
      </w:r>
    </w:p>
    <w:p>
      <w:pPr>
        <w:spacing w:line="245" w:lineRule="exact" w:before="0"/>
        <w:ind w:left="233" w:right="0" w:firstLine="0"/>
        <w:jc w:val="left"/>
        <w:rPr>
          <w:rFonts w:ascii="Calibri"/>
          <w:sz w:val="20"/>
        </w:rPr>
      </w:pPr>
      <w:r>
        <w:rPr>
          <w:rFonts w:ascii="Calibri"/>
          <w:position w:val="10"/>
          <w:sz w:val="13"/>
        </w:rPr>
        <w:t>68 </w:t>
      </w:r>
      <w:r>
        <w:rPr>
          <w:rFonts w:ascii="Calibri"/>
          <w:sz w:val="20"/>
        </w:rPr>
        <w:t>Urminsky and Zauberman (2014).</w:t>
      </w:r>
    </w:p>
    <w:p>
      <w:pPr>
        <w:spacing w:line="261" w:lineRule="exact" w:before="0"/>
        <w:ind w:left="233" w:right="0" w:firstLine="0"/>
        <w:jc w:val="left"/>
        <w:rPr>
          <w:rFonts w:ascii="Calibri"/>
          <w:sz w:val="20"/>
        </w:rPr>
      </w:pPr>
      <w:r>
        <w:rPr>
          <w:rFonts w:ascii="Calibri"/>
          <w:position w:val="10"/>
          <w:sz w:val="13"/>
        </w:rPr>
        <w:t>69 </w:t>
      </w:r>
      <w:r>
        <w:rPr>
          <w:rFonts w:ascii="Calibri"/>
          <w:sz w:val="20"/>
        </w:rPr>
        <w:t>For example, Davies, Haldane, Nielson and Pezzini (2014).</w:t>
      </w:r>
    </w:p>
    <w:p>
      <w:pPr>
        <w:spacing w:after="0" w:line="261" w:lineRule="exact"/>
        <w:jc w:val="left"/>
        <w:rPr>
          <w:rFonts w:ascii="Calibri"/>
          <w:sz w:val="20"/>
        </w:rPr>
        <w:sectPr>
          <w:footerReference w:type="default" r:id="rId26"/>
          <w:pgSz w:w="11910" w:h="16840"/>
          <w:pgMar w:footer="1338" w:header="0" w:top="1580" w:bottom="1520" w:left="900" w:right="0"/>
        </w:sectPr>
      </w:pPr>
    </w:p>
    <w:p>
      <w:pPr>
        <w:pStyle w:val="BodyText"/>
        <w:spacing w:line="295" w:lineRule="auto" w:before="82"/>
        <w:ind w:left="233" w:right="1179"/>
      </w:pPr>
      <w:r>
        <w:rPr/>
        <w:t>the bottom of the international research and development league table (Chart 16). If short- termism is on the rise, this puts at risk skills-building, innovation and future growth.</w:t>
      </w:r>
      <w:r>
        <w:rPr>
          <w:vertAlign w:val="superscript"/>
        </w:rPr>
        <w:t>70</w:t>
      </w:r>
    </w:p>
    <w:p>
      <w:pPr>
        <w:pStyle w:val="BodyText"/>
        <w:spacing w:before="5"/>
        <w:rPr>
          <w:sz w:val="29"/>
        </w:rPr>
      </w:pPr>
    </w:p>
    <w:p>
      <w:pPr>
        <w:pStyle w:val="BodyText"/>
        <w:spacing w:line="295" w:lineRule="auto"/>
        <w:ind w:left="233" w:right="1179"/>
      </w:pPr>
      <w:r>
        <w:rPr/>
        <w:t>A final ingredient is </w:t>
      </w:r>
      <w:r>
        <w:rPr>
          <w:i/>
        </w:rPr>
        <w:t>infrastructure capital</w:t>
      </w:r>
      <w:r>
        <w:rPr/>
        <w:t>. Here again, investment trends are not encouraging. In advanced economies, public investment has been on a gently downwards path for the past three decades (Chart 17). In the UK, public investment relative to GDP is a third of its level in 1970. There has been no deepening in the global capital stock for a generation, if anything the opposite. Given the role public investment has often played in the past in supporting private innovation, this is not an entirely comforting picture.</w:t>
      </w:r>
      <w:r>
        <w:rPr>
          <w:vertAlign w:val="superscript"/>
        </w:rPr>
        <w:t>71</w:t>
      </w:r>
    </w:p>
    <w:p>
      <w:pPr>
        <w:pStyle w:val="BodyText"/>
        <w:spacing w:before="11"/>
        <w:rPr>
          <w:sz w:val="29"/>
        </w:rPr>
      </w:pPr>
    </w:p>
    <w:p>
      <w:pPr>
        <w:pStyle w:val="BodyText"/>
        <w:spacing w:line="297" w:lineRule="auto"/>
        <w:ind w:left="233" w:right="1283"/>
        <w:jc w:val="both"/>
      </w:pPr>
      <w:r>
        <w:rPr/>
        <w:t>In sum, if history and empirical evidence is any guide, this cocktail of sociological factors, individually and in combination, could restrain growth. They could jeopardise the promise of the fourth industrial revolution. Pessimists’ concerns would be warranted.</w:t>
      </w:r>
    </w:p>
    <w:p>
      <w:pPr>
        <w:pStyle w:val="BodyText"/>
        <w:spacing w:before="1"/>
        <w:rPr>
          <w:sz w:val="29"/>
        </w:rPr>
      </w:pPr>
    </w:p>
    <w:p>
      <w:pPr>
        <w:pStyle w:val="Heading1"/>
      </w:pPr>
      <w:r>
        <w:rPr/>
        <w:t>Conclusion</w:t>
      </w:r>
    </w:p>
    <w:p>
      <w:pPr>
        <w:pStyle w:val="BodyText"/>
        <w:spacing w:before="1"/>
        <w:rPr>
          <w:b/>
          <w:sz w:val="35"/>
        </w:rPr>
      </w:pPr>
    </w:p>
    <w:p>
      <w:pPr>
        <w:pStyle w:val="BodyText"/>
        <w:spacing w:line="295" w:lineRule="auto"/>
        <w:ind w:left="233" w:right="1179"/>
      </w:pPr>
      <w:r>
        <w:rPr/>
        <w:t>Growth is a gift. Yet contrary to popular perceptions, it has not always kept on giving. Despite centuries of experience, the raw ingredients of growth remain something of a mystery. As best we can tell historically, they have been a complex mix of the sociological and the technological, typically acting in harmony. All three of the industrial revolutions since 1750 bear these hallmarks.</w:t>
      </w:r>
    </w:p>
    <w:p>
      <w:pPr>
        <w:pStyle w:val="BodyText"/>
        <w:spacing w:before="9"/>
        <w:rPr>
          <w:sz w:val="29"/>
        </w:rPr>
      </w:pPr>
    </w:p>
    <w:p>
      <w:pPr>
        <w:pStyle w:val="BodyText"/>
        <w:spacing w:line="295" w:lineRule="auto"/>
        <w:ind w:left="233" w:right="1261"/>
      </w:pPr>
      <w:r>
        <w:rPr/>
        <w:t>Today, the growth picture is foggier. We have fear about secular stagnation at the same time as cheer about secular innovation. The technological tailwinds to growth are strong, but so too are the sociological headwinds. Buffeted by these cross-winds, future growth risks becoming suspended between the mundane and the miraculous.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4"/>
        </w:rPr>
      </w:pPr>
      <w:r>
        <w:rPr/>
        <w:pict>
          <v:shape style="position:absolute;margin-left:56.664001pt;margin-top:10.744043pt;width:144.050pt;height:.1pt;mso-position-horizontal-relative:page;mso-position-vertical-relative:paragraph;z-index:-251639808;mso-wrap-distance-left:0;mso-wrap-distance-right:0" coordorigin="1133,215" coordsize="2881,0" path="m1133,215l4014,215e" filled="false" stroked="true" strokeweight=".47998pt" strokecolor="#000000">
            <v:path arrowok="t"/>
            <v:stroke dashstyle="solid"/>
            <w10:wrap type="topAndBottom"/>
          </v:shape>
        </w:pict>
      </w:r>
    </w:p>
    <w:p>
      <w:pPr>
        <w:spacing w:line="261" w:lineRule="exact" w:before="23"/>
        <w:ind w:left="233" w:right="0" w:firstLine="0"/>
        <w:jc w:val="left"/>
        <w:rPr>
          <w:rFonts w:ascii="Calibri"/>
          <w:sz w:val="20"/>
        </w:rPr>
      </w:pPr>
      <w:r>
        <w:rPr>
          <w:rFonts w:ascii="Calibri"/>
          <w:position w:val="10"/>
          <w:sz w:val="13"/>
        </w:rPr>
        <w:t>70 </w:t>
      </w:r>
      <w:r>
        <w:rPr>
          <w:rFonts w:ascii="Calibri"/>
          <w:sz w:val="20"/>
        </w:rPr>
        <w:t>Hutton (2015) discusses the need to repurpose companies better to reflect longer-term objectives.</w:t>
      </w:r>
    </w:p>
    <w:p>
      <w:pPr>
        <w:spacing w:line="261" w:lineRule="exact" w:before="0"/>
        <w:ind w:left="233" w:right="0" w:firstLine="0"/>
        <w:jc w:val="left"/>
        <w:rPr>
          <w:rFonts w:ascii="Calibri"/>
          <w:sz w:val="20"/>
        </w:rPr>
      </w:pPr>
      <w:r>
        <w:rPr>
          <w:rFonts w:ascii="Calibri"/>
          <w:position w:val="10"/>
          <w:sz w:val="13"/>
        </w:rPr>
        <w:t>71 </w:t>
      </w:r>
      <w:r>
        <w:rPr>
          <w:rFonts w:ascii="Calibri"/>
          <w:sz w:val="20"/>
        </w:rPr>
        <w:t>See Mazzucato (2013).</w:t>
      </w:r>
    </w:p>
    <w:p>
      <w:pPr>
        <w:spacing w:after="0" w:line="261" w:lineRule="exact"/>
        <w:jc w:val="left"/>
        <w:rPr>
          <w:rFonts w:ascii="Calibri"/>
          <w:sz w:val="20"/>
        </w:rPr>
        <w:sectPr>
          <w:footerReference w:type="default" r:id="rId29"/>
          <w:pgSz w:w="11910" w:h="16840"/>
          <w:pgMar w:footer="1338" w:header="0" w:top="1580" w:bottom="1520" w:left="900" w:right="0"/>
          <w:pgNumType w:start="19"/>
        </w:sectPr>
      </w:pPr>
    </w:p>
    <w:p>
      <w:pPr>
        <w:pStyle w:val="Heading1"/>
        <w:spacing w:before="79"/>
      </w:pPr>
      <w:r>
        <w:rPr/>
        <w:t>References</w:t>
      </w:r>
    </w:p>
    <w:p>
      <w:pPr>
        <w:spacing w:before="198"/>
        <w:ind w:left="233" w:right="0" w:firstLine="0"/>
        <w:jc w:val="left"/>
        <w:rPr>
          <w:i/>
          <w:sz w:val="24"/>
        </w:rPr>
      </w:pPr>
      <w:r>
        <w:rPr>
          <w:sz w:val="24"/>
        </w:rPr>
        <w:t>Acemoglu, D (2009), ‘Introduction to Modern Economic Growth’, </w:t>
      </w:r>
      <w:r>
        <w:rPr>
          <w:i/>
          <w:sz w:val="24"/>
        </w:rPr>
        <w:t>ISBN: 9780691132921</w:t>
      </w:r>
    </w:p>
    <w:p>
      <w:pPr>
        <w:pStyle w:val="BodyText"/>
        <w:spacing w:line="292" w:lineRule="auto" w:before="187"/>
        <w:ind w:left="233" w:right="1219"/>
        <w:rPr>
          <w:i/>
        </w:rPr>
      </w:pPr>
      <w:r>
        <w:rPr/>
        <w:t>Acemoglu, D and Robinson, J (2013), ‘Why Nations Fail: The Origins of Power, Prosperity and Poverty’, </w:t>
      </w:r>
      <w:r>
        <w:rPr>
          <w:i/>
        </w:rPr>
        <w:t>ISBN: 978-1846684302</w:t>
      </w:r>
    </w:p>
    <w:p>
      <w:pPr>
        <w:spacing w:before="123"/>
        <w:ind w:left="233" w:right="0" w:firstLine="0"/>
        <w:jc w:val="left"/>
        <w:rPr>
          <w:i/>
          <w:sz w:val="24"/>
        </w:rPr>
      </w:pPr>
      <w:r>
        <w:rPr>
          <w:sz w:val="24"/>
        </w:rPr>
        <w:t>Aghion, P and Howitt, P (1997), ‘Endogenous Growth Theory’, </w:t>
      </w:r>
      <w:r>
        <w:rPr>
          <w:i/>
          <w:sz w:val="24"/>
        </w:rPr>
        <w:t>ISBN: 9780262011662</w:t>
      </w:r>
    </w:p>
    <w:p>
      <w:pPr>
        <w:pStyle w:val="BodyText"/>
        <w:spacing w:line="295" w:lineRule="auto" w:before="185"/>
        <w:ind w:left="233" w:right="3166"/>
      </w:pPr>
      <w:r>
        <w:rPr/>
        <w:t>Arthur (2011), ‘The second economy’, </w:t>
      </w:r>
      <w:r>
        <w:rPr>
          <w:i/>
        </w:rPr>
        <w:t>McKinsey Quarterly, </w:t>
      </w:r>
      <w:r>
        <w:rPr/>
        <w:t>available at: </w:t>
      </w:r>
      <w:hyperlink r:id="rId31">
        <w:r>
          <w:rPr>
            <w:color w:val="0000FF"/>
            <w:u w:val="single" w:color="0000FF"/>
          </w:rPr>
          <w:t>http://www.mckinsey.com/insights/strategy/the_second_economy</w:t>
        </w:r>
      </w:hyperlink>
    </w:p>
    <w:p>
      <w:pPr>
        <w:spacing w:before="120"/>
        <w:ind w:left="233" w:right="0" w:firstLine="0"/>
        <w:jc w:val="left"/>
        <w:rPr>
          <w:i/>
          <w:sz w:val="24"/>
        </w:rPr>
      </w:pPr>
      <w:r>
        <w:rPr>
          <w:sz w:val="24"/>
        </w:rPr>
        <w:t>Arthur (2014), ‘Complexity and the Economy’, </w:t>
      </w:r>
      <w:r>
        <w:rPr>
          <w:i/>
          <w:sz w:val="24"/>
        </w:rPr>
        <w:t>ISBN: 978-0199334292</w:t>
      </w:r>
    </w:p>
    <w:p>
      <w:pPr>
        <w:pStyle w:val="BodyText"/>
        <w:spacing w:line="295" w:lineRule="auto" w:before="188"/>
        <w:ind w:left="233" w:right="1417"/>
      </w:pPr>
      <w:r>
        <w:rPr/>
        <w:t>Attanasio, O and Blundell, R (2014), ‘Human Capital in the 21</w:t>
      </w:r>
      <w:r>
        <w:rPr>
          <w:vertAlign w:val="superscript"/>
        </w:rPr>
        <w:t>st</w:t>
      </w:r>
      <w:r>
        <w:rPr>
          <w:vertAlign w:val="baseline"/>
        </w:rPr>
        <w:t> Century’, presentation at the ‘Capital in the 21</w:t>
      </w:r>
      <w:r>
        <w:rPr>
          <w:vertAlign w:val="superscript"/>
        </w:rPr>
        <w:t>st</w:t>
      </w:r>
      <w:r>
        <w:rPr>
          <w:vertAlign w:val="baseline"/>
        </w:rPr>
        <w:t> Century’ conference hosted at the Bank of England on December 19 2014. Slides available here: </w:t>
      </w:r>
      <w:hyperlink r:id="rId32">
        <w:r>
          <w:rPr>
            <w:color w:val="0000FF"/>
            <w:u w:val="single" w:color="0000FF"/>
            <w:vertAlign w:val="baseline"/>
          </w:rPr>
          <w:t>http://www.cepr.org/sites/default/files/bank%20of%20england.pdf</w:t>
        </w:r>
      </w:hyperlink>
    </w:p>
    <w:p>
      <w:pPr>
        <w:pStyle w:val="BodyText"/>
        <w:spacing w:line="295" w:lineRule="auto" w:before="121"/>
        <w:ind w:left="233" w:right="1191"/>
        <w:rPr>
          <w:i/>
        </w:rPr>
      </w:pPr>
      <w:r>
        <w:rPr/>
        <w:t>Bannerjee, A, and Duflo, E (2012), ‘Poor Economics: Barefoot Hedge-fund Managers, DIY Doctors and the Surprising Truth about Life on less than $1 a Day’, </w:t>
      </w:r>
      <w:r>
        <w:rPr>
          <w:i/>
        </w:rPr>
        <w:t>ISBN: 978- </w:t>
      </w:r>
      <w:r>
        <w:rPr>
          <w:i/>
        </w:rPr>
        <w:t>0718193669</w:t>
      </w:r>
    </w:p>
    <w:p>
      <w:pPr>
        <w:spacing w:line="295" w:lineRule="auto" w:before="121"/>
        <w:ind w:left="233" w:right="1351" w:firstLine="0"/>
        <w:jc w:val="left"/>
        <w:rPr>
          <w:i/>
          <w:sz w:val="24"/>
        </w:rPr>
      </w:pPr>
      <w:r>
        <w:rPr>
          <w:sz w:val="24"/>
        </w:rPr>
        <w:t>Barro, R and Lee, J (2013), ‘A new data set of educational attainment in the world, 1950- 2010’, </w:t>
      </w:r>
      <w:r>
        <w:rPr>
          <w:i/>
          <w:sz w:val="24"/>
        </w:rPr>
        <w:t>Journal of Development Economics Vol 104 Pages 184-198</w:t>
      </w:r>
    </w:p>
    <w:p>
      <w:pPr>
        <w:spacing w:line="295" w:lineRule="auto" w:before="121"/>
        <w:ind w:left="233" w:right="1539" w:firstLine="0"/>
        <w:jc w:val="left"/>
        <w:rPr>
          <w:i/>
          <w:sz w:val="24"/>
        </w:rPr>
      </w:pPr>
      <w:r>
        <w:rPr>
          <w:sz w:val="24"/>
        </w:rPr>
        <w:t>Becker, G (1965), ‘A Theory of the Allocation of Time’, </w:t>
      </w:r>
      <w:r>
        <w:rPr>
          <w:i/>
          <w:sz w:val="24"/>
        </w:rPr>
        <w:t>Economic Journal Vol 75 Pages </w:t>
      </w:r>
      <w:r>
        <w:rPr>
          <w:i/>
          <w:sz w:val="24"/>
        </w:rPr>
        <w:t>493–517</w:t>
      </w:r>
    </w:p>
    <w:p>
      <w:pPr>
        <w:pStyle w:val="BodyText"/>
        <w:spacing w:line="295" w:lineRule="auto" w:before="123"/>
        <w:ind w:left="233" w:right="1219"/>
      </w:pPr>
      <w:r>
        <w:rPr/>
        <w:t>Berglas, A (2012), ‘Artificial Intelligence Will Kill Our Grandchildren (Singularity)’, available at: </w:t>
      </w:r>
      <w:hyperlink r:id="rId33">
        <w:r>
          <w:rPr>
            <w:color w:val="0000FF"/>
            <w:u w:val="single" w:color="0000FF"/>
          </w:rPr>
          <w:t>http://berglas.org/Articles/AIKillGrandchildren/AIKillGrandchildren.html</w:t>
        </w:r>
      </w:hyperlink>
    </w:p>
    <w:p>
      <w:pPr>
        <w:spacing w:line="295" w:lineRule="auto" w:before="120"/>
        <w:ind w:left="233" w:right="1261" w:firstLine="0"/>
        <w:jc w:val="left"/>
        <w:rPr>
          <w:i/>
          <w:sz w:val="24"/>
        </w:rPr>
      </w:pPr>
      <w:r>
        <w:rPr>
          <w:sz w:val="24"/>
        </w:rPr>
        <w:t>Bernanke, B (2011), ‘Global Imbalances: Links to Economic and Financial Stability’, </w:t>
      </w:r>
      <w:r>
        <w:rPr>
          <w:i/>
          <w:sz w:val="24"/>
        </w:rPr>
        <w:t>speech given at the Banque de France Financial Stability Review Launch Event, Paris, </w:t>
      </w:r>
      <w:r>
        <w:rPr>
          <w:i/>
          <w:sz w:val="24"/>
        </w:rPr>
        <w:t>France</w:t>
      </w:r>
    </w:p>
    <w:p>
      <w:pPr>
        <w:pStyle w:val="BodyText"/>
        <w:spacing w:line="295" w:lineRule="auto" w:before="122"/>
        <w:ind w:left="233" w:right="1130"/>
        <w:rPr>
          <w:i/>
        </w:rPr>
      </w:pPr>
      <w:r>
        <w:rPr/>
        <w:t>Bresnahan, T, Stern, S, and Trajtenberg, M (1995), ‘Market Segmentation and the  Sources of Rents from Innovation: Personal Computers in the Late 1980's’, </w:t>
      </w:r>
      <w:r>
        <w:rPr>
          <w:i/>
        </w:rPr>
        <w:t>NBER Working </w:t>
      </w:r>
      <w:r>
        <w:rPr>
          <w:i/>
        </w:rPr>
        <w:t>Paper</w:t>
      </w:r>
      <w:r>
        <w:rPr>
          <w:i/>
          <w:spacing w:val="-4"/>
        </w:rPr>
        <w:t> </w:t>
      </w:r>
      <w:r>
        <w:rPr>
          <w:i/>
        </w:rPr>
        <w:t>5726</w:t>
      </w:r>
    </w:p>
    <w:p>
      <w:pPr>
        <w:pStyle w:val="BodyText"/>
        <w:spacing w:line="295" w:lineRule="auto" w:before="121"/>
        <w:ind w:left="233" w:right="1753"/>
        <w:rPr>
          <w:i/>
        </w:rPr>
      </w:pPr>
      <w:r>
        <w:rPr/>
        <w:t>Broadberry, S and O’Rourke, K (2010), ‘The Cambridge Economic History of Modern Europe: Volume 1, 1700-1870’, </w:t>
      </w:r>
      <w:r>
        <w:rPr>
          <w:i/>
        </w:rPr>
        <w:t>ISBN: 978-0521708388</w:t>
      </w:r>
    </w:p>
    <w:p>
      <w:pPr>
        <w:pStyle w:val="BodyText"/>
        <w:spacing w:line="292" w:lineRule="auto" w:before="124"/>
        <w:ind w:left="233" w:right="1485"/>
        <w:rPr>
          <w:i/>
        </w:rPr>
      </w:pPr>
      <w:r>
        <w:rPr/>
        <w:t>Brynjolfsson, E and McAfee, A (2014), ‘The Second Machine Age: Work, Progress, and Prosperity in a Time of Brilliant Technologies’, </w:t>
      </w:r>
      <w:r>
        <w:rPr>
          <w:i/>
        </w:rPr>
        <w:t>ISBN: 978-1480577473</w:t>
      </w:r>
    </w:p>
    <w:p>
      <w:pPr>
        <w:spacing w:line="295" w:lineRule="auto" w:before="126"/>
        <w:ind w:left="233" w:right="1405" w:firstLine="0"/>
        <w:jc w:val="left"/>
        <w:rPr>
          <w:i/>
          <w:sz w:val="24"/>
        </w:rPr>
      </w:pPr>
      <w:r>
        <w:rPr>
          <w:sz w:val="24"/>
        </w:rPr>
        <w:t>Buringh, E and Van Zanden, J (2009), ‘Charting the “Rise of the West”: Manuscripts and Printed Books in Europe, A Long-Term Perspective from the Sixth through Eighteenth Centuries’, </w:t>
      </w:r>
      <w:r>
        <w:rPr>
          <w:i/>
          <w:sz w:val="24"/>
        </w:rPr>
        <w:t>The Journal of Economic History Vol 69 Issue 2</w:t>
      </w:r>
    </w:p>
    <w:p>
      <w:pPr>
        <w:spacing w:after="0" w:line="295" w:lineRule="auto"/>
        <w:jc w:val="left"/>
        <w:rPr>
          <w:sz w:val="24"/>
        </w:rPr>
        <w:sectPr>
          <w:footerReference w:type="default" r:id="rId30"/>
          <w:pgSz w:w="11910" w:h="16840"/>
          <w:pgMar w:footer="1338" w:header="0" w:top="1520" w:bottom="1520" w:left="900" w:right="0"/>
          <w:pgNumType w:start="20"/>
        </w:sectPr>
      </w:pPr>
    </w:p>
    <w:p>
      <w:pPr>
        <w:pStyle w:val="BodyText"/>
        <w:spacing w:line="295" w:lineRule="auto" w:before="82"/>
        <w:ind w:left="233" w:right="977"/>
      </w:pPr>
      <w:r>
        <w:rPr/>
        <w:t>Caballero, R (2013), ‘The shortage of safe assets’, presentation given at the Bank of England in May 2013, available at: </w:t>
      </w:r>
      <w:hyperlink r:id="rId34">
        <w:r>
          <w:rPr>
            <w:color w:val="0000FF"/>
            <w:u w:val="single" w:color="0000FF"/>
          </w:rPr>
          <w:t>http://www.bankofengland.co.uk/research/Documents/ccbs/cew2013/presentation_caballer</w:t>
        </w:r>
      </w:hyperlink>
      <w:r>
        <w:rPr>
          <w:color w:val="0000FF"/>
        </w:rPr>
        <w:t> </w:t>
      </w:r>
      <w:hyperlink r:id="rId34">
        <w:r>
          <w:rPr>
            <w:color w:val="0000FF"/>
            <w:u w:val="single" w:color="0000FF"/>
          </w:rPr>
          <w:t>o.pdf</w:t>
        </w:r>
      </w:hyperlink>
    </w:p>
    <w:p>
      <w:pPr>
        <w:pStyle w:val="BodyText"/>
        <w:spacing w:line="295" w:lineRule="auto" w:before="121"/>
        <w:ind w:left="233" w:right="1202"/>
      </w:pPr>
      <w:r>
        <w:rPr/>
        <w:t>Carr, N (2008), ‘Is Google Making Us Stupid?’, Atlantic Magazine, available at: </w:t>
      </w:r>
      <w:hyperlink r:id="rId35">
        <w:r>
          <w:rPr>
            <w:color w:val="0000FF"/>
            <w:u w:val="single" w:color="0000FF"/>
          </w:rPr>
          <w:t>http://www.theatlantic.com/magazine/archive/2008/07/is-google-making-us-stupid/306868/</w:t>
        </w:r>
      </w:hyperlink>
    </w:p>
    <w:p>
      <w:pPr>
        <w:pStyle w:val="BodyText"/>
        <w:spacing w:line="292" w:lineRule="auto" w:before="122"/>
        <w:ind w:left="233" w:right="1165"/>
        <w:rPr>
          <w:i/>
        </w:rPr>
      </w:pPr>
      <w:r>
        <w:rPr/>
        <w:t>Carr, N (2011), ‘The Shallows: How the Internet is Changing the Way We Think, Read and Remember’, </w:t>
      </w:r>
      <w:r>
        <w:rPr>
          <w:i/>
        </w:rPr>
        <w:t>ISBN: 978-1848872271</w:t>
      </w:r>
    </w:p>
    <w:p>
      <w:pPr>
        <w:spacing w:line="295" w:lineRule="auto" w:before="124"/>
        <w:ind w:left="233" w:right="1219" w:firstLine="0"/>
        <w:jc w:val="left"/>
        <w:rPr>
          <w:i/>
          <w:sz w:val="24"/>
        </w:rPr>
      </w:pPr>
      <w:r>
        <w:rPr>
          <w:sz w:val="24"/>
        </w:rPr>
        <w:t>Cass, D (1965), ‘Growth in an Aggregative Model of Capital Accumulation’, </w:t>
      </w:r>
      <w:r>
        <w:rPr>
          <w:i/>
          <w:sz w:val="24"/>
        </w:rPr>
        <w:t>The Review of </w:t>
      </w:r>
      <w:r>
        <w:rPr>
          <w:i/>
          <w:sz w:val="24"/>
        </w:rPr>
        <w:t>Economic Studies, Vol 32, No 3.</w:t>
      </w:r>
    </w:p>
    <w:p>
      <w:pPr>
        <w:pStyle w:val="BodyText"/>
        <w:spacing w:line="297" w:lineRule="auto" w:before="121"/>
        <w:ind w:left="233" w:right="1566"/>
      </w:pPr>
      <w:r>
        <w:rPr/>
        <w:t>Chui, M, Löffler, M and Roberts, R (2010), ‘The internet of things’, </w:t>
      </w:r>
      <w:r>
        <w:rPr>
          <w:i/>
        </w:rPr>
        <w:t>McKinsey Quarterly</w:t>
      </w:r>
      <w:r>
        <w:rPr/>
        <w:t>, available at: </w:t>
      </w:r>
      <w:hyperlink r:id="rId36">
        <w:r>
          <w:rPr>
            <w:color w:val="0000FF"/>
            <w:u w:val="single" w:color="0000FF"/>
          </w:rPr>
          <w:t>http://www.mckinsey.com/insights/high_tech_telecoms_internet/the_internet_of_things</w:t>
        </w:r>
      </w:hyperlink>
    </w:p>
    <w:p>
      <w:pPr>
        <w:spacing w:line="295" w:lineRule="auto" w:before="113"/>
        <w:ind w:left="233" w:right="1420" w:firstLine="0"/>
        <w:jc w:val="left"/>
        <w:rPr>
          <w:i/>
          <w:sz w:val="24"/>
        </w:rPr>
      </w:pPr>
      <w:r>
        <w:rPr>
          <w:sz w:val="24"/>
        </w:rPr>
        <w:t>Clark, G (2009), ‘A Farewell to Alms: A Brief Economic History of the World’, </w:t>
      </w:r>
      <w:r>
        <w:rPr>
          <w:i/>
          <w:sz w:val="24"/>
        </w:rPr>
        <w:t>ISBN: 978- </w:t>
      </w:r>
      <w:r>
        <w:rPr>
          <w:i/>
          <w:sz w:val="24"/>
        </w:rPr>
        <w:t>0691141282</w:t>
      </w:r>
    </w:p>
    <w:p>
      <w:pPr>
        <w:spacing w:line="292" w:lineRule="auto" w:before="125"/>
        <w:ind w:left="233" w:right="1566" w:firstLine="0"/>
        <w:jc w:val="left"/>
        <w:rPr>
          <w:i/>
          <w:sz w:val="24"/>
        </w:rPr>
      </w:pPr>
      <w:r>
        <w:rPr>
          <w:sz w:val="24"/>
        </w:rPr>
        <w:t>Comin, D, Easterly, W, and Gong, E (2010), ‘Was the Wealth of Nations Determined in 1000 BC?’, </w:t>
      </w:r>
      <w:r>
        <w:rPr>
          <w:i/>
          <w:sz w:val="24"/>
        </w:rPr>
        <w:t>American Economic Journal: Macroeconomics: Vol 2 No 3</w:t>
      </w:r>
    </w:p>
    <w:p>
      <w:pPr>
        <w:pStyle w:val="BodyText"/>
        <w:spacing w:line="295" w:lineRule="auto" w:before="126"/>
        <w:ind w:left="233" w:right="1153"/>
        <w:rPr>
          <w:i/>
        </w:rPr>
      </w:pPr>
      <w:r>
        <w:rPr/>
        <w:t>Cowen, T (2011), ‘The Great Stagnation: How America Ate All The Low-Hanging Fruit of Modern History, Got Sick, and Will (Eventually) Feel Better’, </w:t>
      </w:r>
      <w:r>
        <w:rPr>
          <w:i/>
        </w:rPr>
        <w:t>Penguin eSpecial from Dutton</w:t>
      </w:r>
    </w:p>
    <w:p>
      <w:pPr>
        <w:spacing w:line="295" w:lineRule="auto" w:before="120"/>
        <w:ind w:left="233" w:right="1419" w:firstLine="0"/>
        <w:jc w:val="left"/>
        <w:rPr>
          <w:i/>
          <w:sz w:val="24"/>
        </w:rPr>
      </w:pPr>
      <w:r>
        <w:rPr>
          <w:sz w:val="24"/>
        </w:rPr>
        <w:t>Davies, R, Haldane, A, Nielsen, M, and Pezzini, S (2014), ‘Measuring the costs of short- termism’, </w:t>
      </w:r>
      <w:r>
        <w:rPr>
          <w:i/>
          <w:sz w:val="24"/>
        </w:rPr>
        <w:t>Journal of Financial Stability Vol 12 Pages 16-25</w:t>
      </w:r>
    </w:p>
    <w:p>
      <w:pPr>
        <w:pStyle w:val="BodyText"/>
        <w:spacing w:line="295" w:lineRule="auto" w:before="123"/>
        <w:ind w:left="233" w:right="1713"/>
      </w:pPr>
      <w:r>
        <w:rPr/>
        <w:t>DeLong, B (1998), ‘Estimates of World GDP, One Million BC to Present’, available at: </w:t>
      </w:r>
      <w:hyperlink r:id="rId37">
        <w:r>
          <w:rPr>
            <w:color w:val="0000FF"/>
            <w:u w:val="single" w:color="0000FF"/>
          </w:rPr>
          <w:t>http://delong.typepad.com/print/20061012_LRWGDP.pdf</w:t>
        </w:r>
      </w:hyperlink>
    </w:p>
    <w:p>
      <w:pPr>
        <w:pStyle w:val="BodyText"/>
        <w:spacing w:before="118"/>
        <w:ind w:left="233"/>
        <w:rPr>
          <w:i/>
        </w:rPr>
      </w:pPr>
      <w:r>
        <w:rPr/>
        <w:t>Eichengreen, B (2014), ‘Secular stagnation: A review of the issues’, </w:t>
      </w:r>
      <w:r>
        <w:rPr>
          <w:i/>
        </w:rPr>
        <w:t>in VoxEU (2014)</w:t>
      </w:r>
    </w:p>
    <w:p>
      <w:pPr>
        <w:spacing w:line="295" w:lineRule="auto" w:before="185"/>
        <w:ind w:left="233" w:right="1140" w:firstLine="0"/>
        <w:jc w:val="left"/>
        <w:rPr>
          <w:i/>
          <w:sz w:val="24"/>
        </w:rPr>
      </w:pPr>
      <w:r>
        <w:rPr>
          <w:sz w:val="24"/>
        </w:rPr>
        <w:t>Eisner, M (2003), ‘Long-Term Historical Trends in Violent Crime’, </w:t>
      </w:r>
      <w:r>
        <w:rPr>
          <w:i/>
          <w:sz w:val="24"/>
        </w:rPr>
        <w:t>Crime and Justice Vol 30 </w:t>
      </w:r>
      <w:r>
        <w:rPr>
          <w:i/>
          <w:sz w:val="24"/>
        </w:rPr>
        <w:t>Pages 83–142</w:t>
      </w:r>
    </w:p>
    <w:p>
      <w:pPr>
        <w:pStyle w:val="BodyText"/>
        <w:spacing w:line="295" w:lineRule="auto" w:before="123"/>
        <w:ind w:left="233" w:right="1230"/>
      </w:pPr>
      <w:r>
        <w:rPr/>
        <w:t>Fernald, J and Jones, C (2014), ‘The future of US economic growth’, Federal Reserve Bank of San Francisco Working Paper Series, available at: </w:t>
      </w:r>
      <w:hyperlink r:id="rId38">
        <w:r>
          <w:rPr>
            <w:color w:val="0000FF"/>
            <w:u w:val="single" w:color="0000FF"/>
          </w:rPr>
          <w:t>http://www.frbsf.org/economic-</w:t>
        </w:r>
      </w:hyperlink>
      <w:r>
        <w:rPr>
          <w:color w:val="0000FF"/>
        </w:rPr>
        <w:t> </w:t>
      </w:r>
      <w:hyperlink r:id="rId38">
        <w:r>
          <w:rPr>
            <w:color w:val="0000FF"/>
            <w:u w:val="single" w:color="0000FF"/>
          </w:rPr>
          <w:t>research/files/wp2014-02.pdf</w:t>
        </w:r>
      </w:hyperlink>
    </w:p>
    <w:p>
      <w:pPr>
        <w:pStyle w:val="BodyText"/>
        <w:spacing w:line="295" w:lineRule="auto" w:before="122"/>
        <w:ind w:left="233" w:right="1339"/>
      </w:pPr>
      <w:r>
        <w:rPr/>
        <w:t>Frey, C and Osbourne, M (2013), ‘The future of employment: how susceptible are jobs to computerisation?’, </w:t>
      </w:r>
      <w:r>
        <w:rPr>
          <w:i/>
        </w:rPr>
        <w:t>Oxford Martin, </w:t>
      </w:r>
      <w:r>
        <w:rPr/>
        <w:t>available at: </w:t>
      </w:r>
      <w:hyperlink r:id="rId39">
        <w:r>
          <w:rPr>
            <w:color w:val="0000FF"/>
            <w:u w:val="single" w:color="0000FF"/>
          </w:rPr>
          <w:t>http://www.oxfordmartin.ox.ac.uk/downloads/academic/The_Future_of_Employment.pdf</w:t>
        </w:r>
      </w:hyperlink>
    </w:p>
    <w:p>
      <w:pPr>
        <w:spacing w:after="0" w:line="295" w:lineRule="auto"/>
        <w:sectPr>
          <w:pgSz w:w="11910" w:h="16840"/>
          <w:pgMar w:header="0" w:footer="1338" w:top="1580" w:bottom="1520" w:left="900" w:right="0"/>
        </w:sectPr>
      </w:pPr>
    </w:p>
    <w:p>
      <w:pPr>
        <w:pStyle w:val="BodyText"/>
        <w:spacing w:line="295" w:lineRule="auto" w:before="82"/>
        <w:ind w:left="233" w:right="1459"/>
      </w:pPr>
      <w:r>
        <w:rPr/>
        <w:t>Gordon, R (2012), ‘Is US Economic Growth Over? Faltering innovation confronts the six headwinds’, NBER Working Paper 18315, available at: </w:t>
      </w:r>
      <w:hyperlink r:id="rId40">
        <w:r>
          <w:rPr>
            <w:color w:val="0000FF"/>
            <w:u w:val="single" w:color="0000FF"/>
          </w:rPr>
          <w:t>http://www.nber.org/papers/w18315.pdf</w:t>
        </w:r>
      </w:hyperlink>
    </w:p>
    <w:p>
      <w:pPr>
        <w:pStyle w:val="BodyText"/>
        <w:spacing w:line="295" w:lineRule="auto" w:before="119"/>
        <w:ind w:left="233" w:right="1725"/>
        <w:rPr>
          <w:i/>
        </w:rPr>
      </w:pPr>
      <w:r>
        <w:rPr/>
        <w:t>Gordon, R (2014), ‘The turtle’s progress: secular stagnation meets the headwinds’, </w:t>
      </w:r>
      <w:r>
        <w:rPr>
          <w:i/>
        </w:rPr>
        <w:t>in </w:t>
      </w:r>
      <w:r>
        <w:rPr>
          <w:i/>
        </w:rPr>
        <w:t>VoxEU (2014)</w:t>
      </w:r>
    </w:p>
    <w:p>
      <w:pPr>
        <w:spacing w:line="295" w:lineRule="auto" w:before="121"/>
        <w:ind w:left="233" w:right="1261" w:firstLine="0"/>
        <w:jc w:val="left"/>
        <w:rPr>
          <w:sz w:val="24"/>
        </w:rPr>
      </w:pPr>
      <w:r>
        <w:rPr>
          <w:sz w:val="24"/>
        </w:rPr>
        <w:t>Haldane, A (2014), ‘Twin Peaks’, </w:t>
      </w:r>
      <w:r>
        <w:rPr>
          <w:i/>
          <w:sz w:val="24"/>
        </w:rPr>
        <w:t>Speech given at the Kenilworth Chamber of Trade </w:t>
      </w:r>
      <w:r>
        <w:rPr>
          <w:i/>
          <w:sz w:val="24"/>
        </w:rPr>
        <w:t>Business Breakfast</w:t>
      </w:r>
      <w:r>
        <w:rPr>
          <w:sz w:val="24"/>
        </w:rPr>
        <w:t>, available at: </w:t>
      </w:r>
      <w:hyperlink r:id="rId41">
        <w:r>
          <w:rPr>
            <w:color w:val="0000FF"/>
            <w:sz w:val="24"/>
            <w:u w:val="single" w:color="0000FF"/>
          </w:rPr>
          <w:t>http://www.bankofengland.co.uk/publications/Documents/speeches/2014/speech764.pdf</w:t>
        </w:r>
      </w:hyperlink>
    </w:p>
    <w:p>
      <w:pPr>
        <w:spacing w:line="295" w:lineRule="auto" w:before="121"/>
        <w:ind w:left="233" w:right="1365" w:firstLine="0"/>
        <w:jc w:val="left"/>
        <w:rPr>
          <w:i/>
          <w:sz w:val="24"/>
        </w:rPr>
      </w:pPr>
      <w:r>
        <w:rPr>
          <w:sz w:val="24"/>
        </w:rPr>
        <w:t>Hansen, A (1939), ‘Progress and Declining Population Growth’, </w:t>
      </w:r>
      <w:r>
        <w:rPr>
          <w:i/>
          <w:sz w:val="24"/>
        </w:rPr>
        <w:t>The American Economic </w:t>
      </w:r>
      <w:r>
        <w:rPr>
          <w:i/>
          <w:sz w:val="24"/>
        </w:rPr>
        <w:t>Review Vol XXIX No 1</w:t>
      </w:r>
    </w:p>
    <w:p>
      <w:pPr>
        <w:spacing w:line="295" w:lineRule="auto" w:before="121"/>
        <w:ind w:left="233" w:right="1659" w:firstLine="0"/>
        <w:jc w:val="left"/>
        <w:rPr>
          <w:i/>
          <w:sz w:val="24"/>
        </w:rPr>
      </w:pPr>
      <w:r>
        <w:rPr>
          <w:sz w:val="24"/>
        </w:rPr>
        <w:t>Hansson, I and Stuart, C (1990), ‘Malthusian Selection of Preferences’, </w:t>
      </w:r>
      <w:r>
        <w:rPr>
          <w:i/>
          <w:sz w:val="24"/>
        </w:rPr>
        <w:t>The American </w:t>
      </w:r>
      <w:r>
        <w:rPr>
          <w:i/>
          <w:sz w:val="24"/>
        </w:rPr>
        <w:t>Economic Review Vol 80 No 3</w:t>
      </w:r>
    </w:p>
    <w:p>
      <w:pPr>
        <w:spacing w:line="292" w:lineRule="auto" w:before="125"/>
        <w:ind w:left="233" w:right="1192" w:firstLine="0"/>
        <w:jc w:val="left"/>
        <w:rPr>
          <w:i/>
          <w:sz w:val="24"/>
        </w:rPr>
      </w:pPr>
      <w:r>
        <w:rPr>
          <w:sz w:val="24"/>
        </w:rPr>
        <w:t>Heim, C and Mirowski, P (1987), ‘Interest rates and crowding-out during Britain’s industrial revolution’, </w:t>
      </w:r>
      <w:r>
        <w:rPr>
          <w:i/>
          <w:sz w:val="24"/>
        </w:rPr>
        <w:t>Journal of Economic History Vol 47 Pages 117-139</w:t>
      </w:r>
    </w:p>
    <w:p>
      <w:pPr>
        <w:spacing w:line="295" w:lineRule="auto" w:before="126"/>
        <w:ind w:left="233" w:right="1700" w:firstLine="0"/>
        <w:jc w:val="left"/>
        <w:rPr>
          <w:i/>
          <w:sz w:val="24"/>
        </w:rPr>
      </w:pPr>
      <w:r>
        <w:rPr>
          <w:sz w:val="24"/>
        </w:rPr>
        <w:t>Hills, S, Thomas, R and Dimsdale, N (2010), ‘The UK recession in context — what do three centuries of data tell us?’, </w:t>
      </w:r>
      <w:r>
        <w:rPr>
          <w:i/>
          <w:sz w:val="24"/>
        </w:rPr>
        <w:t>Bank of England Quarterly Bulletin 2010 Q4</w:t>
      </w:r>
    </w:p>
    <w:p>
      <w:pPr>
        <w:spacing w:before="118"/>
        <w:ind w:left="233" w:right="0" w:firstLine="0"/>
        <w:jc w:val="left"/>
        <w:rPr>
          <w:i/>
          <w:sz w:val="24"/>
        </w:rPr>
      </w:pPr>
      <w:r>
        <w:rPr>
          <w:sz w:val="24"/>
        </w:rPr>
        <w:t>Hills, Thomas and Dimsdale (2015 forthcoming), </w:t>
      </w:r>
      <w:r>
        <w:rPr>
          <w:i/>
          <w:sz w:val="24"/>
        </w:rPr>
        <w:t>Bank of England</w:t>
      </w:r>
    </w:p>
    <w:p>
      <w:pPr>
        <w:spacing w:before="185"/>
        <w:ind w:left="233" w:right="0" w:firstLine="0"/>
        <w:jc w:val="left"/>
        <w:rPr>
          <w:i/>
          <w:sz w:val="24"/>
        </w:rPr>
      </w:pPr>
      <w:r>
        <w:rPr>
          <w:sz w:val="24"/>
        </w:rPr>
        <w:t>Homer, S and Sylla, R (1991), ‘A history of interest rates’, </w:t>
      </w:r>
      <w:r>
        <w:rPr>
          <w:i/>
          <w:sz w:val="24"/>
        </w:rPr>
        <w:t>ISBN: 978-0471732839</w:t>
      </w:r>
    </w:p>
    <w:p>
      <w:pPr>
        <w:pStyle w:val="BodyText"/>
        <w:spacing w:line="292" w:lineRule="auto" w:before="187"/>
        <w:ind w:left="233" w:right="1392"/>
        <w:rPr>
          <w:i/>
        </w:rPr>
      </w:pPr>
      <w:r>
        <w:rPr/>
        <w:t>Hutton, W (2015), ‘How Good We Can Be: Ending the Mercenary Society and Building a Great Country’, </w:t>
      </w:r>
      <w:r>
        <w:rPr>
          <w:i/>
        </w:rPr>
        <w:t>ISBN: 978-1408705315</w:t>
      </w:r>
    </w:p>
    <w:p>
      <w:pPr>
        <w:pStyle w:val="BodyText"/>
        <w:spacing w:line="297" w:lineRule="auto" w:before="124"/>
        <w:ind w:left="233" w:right="1352"/>
      </w:pPr>
      <w:r>
        <w:rPr/>
        <w:t>IMF (2014), ‘Redistribution, Inequality, and Growth’, </w:t>
      </w:r>
      <w:r>
        <w:rPr>
          <w:i/>
        </w:rPr>
        <w:t>IMF Staff Discussion Note</w:t>
      </w:r>
      <w:r>
        <w:rPr/>
        <w:t>, available at: </w:t>
      </w:r>
      <w:hyperlink r:id="rId42">
        <w:r>
          <w:rPr>
            <w:color w:val="0000FF"/>
            <w:u w:val="single" w:color="0000FF"/>
          </w:rPr>
          <w:t>http://www.imf.org/external/pubs/ft/sdn/2014/sdn1402.pdf</w:t>
        </w:r>
      </w:hyperlink>
    </w:p>
    <w:p>
      <w:pPr>
        <w:spacing w:line="295" w:lineRule="auto" w:before="117"/>
        <w:ind w:left="233" w:right="1432" w:firstLine="0"/>
        <w:jc w:val="left"/>
        <w:rPr>
          <w:i/>
          <w:sz w:val="24"/>
        </w:rPr>
      </w:pPr>
      <w:r>
        <w:rPr>
          <w:sz w:val="24"/>
        </w:rPr>
        <w:t>Hall, R and Jones, C (1999), ‘Why do some countries produce so much more output per worker than others?’, </w:t>
      </w:r>
      <w:r>
        <w:rPr>
          <w:i/>
          <w:sz w:val="24"/>
        </w:rPr>
        <w:t>Quarterly Journal of Economics Vol 114</w:t>
      </w:r>
    </w:p>
    <w:p>
      <w:pPr>
        <w:spacing w:before="120"/>
        <w:ind w:left="233" w:right="0" w:firstLine="0"/>
        <w:jc w:val="left"/>
        <w:rPr>
          <w:i/>
          <w:sz w:val="24"/>
        </w:rPr>
      </w:pPr>
      <w:r>
        <w:rPr>
          <w:sz w:val="24"/>
        </w:rPr>
        <w:t>Kahneman, D (2012), ‘Thinking, Fast and Slow’, </w:t>
      </w:r>
      <w:r>
        <w:rPr>
          <w:i/>
          <w:sz w:val="24"/>
        </w:rPr>
        <w:t>ISBN: 978-0141033570</w:t>
      </w:r>
    </w:p>
    <w:p>
      <w:pPr>
        <w:spacing w:line="295" w:lineRule="auto" w:before="183"/>
        <w:ind w:left="233" w:right="1139" w:firstLine="0"/>
        <w:jc w:val="left"/>
        <w:rPr>
          <w:i/>
          <w:sz w:val="24"/>
        </w:rPr>
      </w:pPr>
      <w:r>
        <w:rPr>
          <w:sz w:val="24"/>
        </w:rPr>
        <w:t>King, M and Low, D (2014), ‘Measuring the ‘world’ real interest rate’, </w:t>
      </w:r>
      <w:r>
        <w:rPr>
          <w:i/>
          <w:sz w:val="24"/>
        </w:rPr>
        <w:t>NBER Working Paper </w:t>
      </w:r>
      <w:r>
        <w:rPr>
          <w:i/>
          <w:sz w:val="24"/>
        </w:rPr>
        <w:t>19887</w:t>
      </w:r>
    </w:p>
    <w:p>
      <w:pPr>
        <w:spacing w:line="295" w:lineRule="auto" w:before="123"/>
        <w:ind w:left="233" w:right="1979" w:firstLine="0"/>
        <w:jc w:val="left"/>
        <w:rPr>
          <w:i/>
          <w:sz w:val="24"/>
        </w:rPr>
      </w:pPr>
      <w:r>
        <w:rPr>
          <w:sz w:val="24"/>
        </w:rPr>
        <w:t>Koopmans, T (1965), ‘On the Concept of Optimal Economic Growth’, </w:t>
      </w:r>
      <w:r>
        <w:rPr>
          <w:i/>
          <w:sz w:val="24"/>
        </w:rPr>
        <w:t>Volume 28 of </w:t>
      </w:r>
      <w:r>
        <w:rPr>
          <w:i/>
          <w:sz w:val="24"/>
        </w:rPr>
        <w:t>Pontificiae Academiae Scientiarum scripta varia</w:t>
      </w:r>
    </w:p>
    <w:p>
      <w:pPr>
        <w:pStyle w:val="BodyText"/>
        <w:spacing w:before="123"/>
        <w:ind w:left="233"/>
      </w:pPr>
      <w:r>
        <w:rPr/>
        <w:t>Kremer (1993), ‘Population growth and technological change: One Million BC to 1990’,</w:t>
      </w:r>
    </w:p>
    <w:p>
      <w:pPr>
        <w:spacing w:before="62"/>
        <w:ind w:left="233" w:right="0" w:firstLine="0"/>
        <w:jc w:val="left"/>
        <w:rPr>
          <w:i/>
          <w:sz w:val="24"/>
        </w:rPr>
      </w:pPr>
      <w:r>
        <w:rPr>
          <w:i/>
          <w:sz w:val="24"/>
        </w:rPr>
        <w:t>The Quarterly Journal of Economics Vol 108 No 3</w:t>
      </w:r>
    </w:p>
    <w:p>
      <w:pPr>
        <w:spacing w:line="295" w:lineRule="auto" w:before="185"/>
        <w:ind w:left="233" w:right="2500" w:firstLine="0"/>
        <w:jc w:val="left"/>
        <w:rPr>
          <w:i/>
          <w:sz w:val="24"/>
        </w:rPr>
      </w:pPr>
      <w:r>
        <w:rPr>
          <w:sz w:val="24"/>
        </w:rPr>
        <w:t>Levine, R and Renelt, D (1992), ‘A sensitivity analysis of cross-country growth regressions’, </w:t>
      </w:r>
      <w:r>
        <w:rPr>
          <w:i/>
          <w:sz w:val="24"/>
        </w:rPr>
        <w:t>The American Economic Review Vol 82 Issue 4</w:t>
      </w:r>
    </w:p>
    <w:p>
      <w:pPr>
        <w:spacing w:after="0" w:line="295" w:lineRule="auto"/>
        <w:jc w:val="left"/>
        <w:rPr>
          <w:sz w:val="24"/>
        </w:rPr>
        <w:sectPr>
          <w:pgSz w:w="11910" w:h="16840"/>
          <w:pgMar w:header="0" w:footer="1338" w:top="1580" w:bottom="1520" w:left="900" w:right="0"/>
        </w:sectPr>
      </w:pPr>
    </w:p>
    <w:p>
      <w:pPr>
        <w:spacing w:line="295" w:lineRule="auto" w:before="80"/>
        <w:ind w:left="233" w:right="1496" w:firstLine="0"/>
        <w:jc w:val="left"/>
        <w:rPr>
          <w:i/>
          <w:sz w:val="24"/>
        </w:rPr>
      </w:pPr>
      <w:r>
        <w:rPr>
          <w:sz w:val="24"/>
        </w:rPr>
        <w:t>Malthus, T (1798), ‘An Essay on the Principle of Population’, </w:t>
      </w:r>
      <w:r>
        <w:rPr>
          <w:i/>
          <w:sz w:val="24"/>
        </w:rPr>
        <w:t>reprinted in 2010 as ISBN: </w:t>
      </w:r>
      <w:r>
        <w:rPr>
          <w:i/>
          <w:sz w:val="24"/>
        </w:rPr>
        <w:t>978-1450535540</w:t>
      </w:r>
    </w:p>
    <w:p>
      <w:pPr>
        <w:spacing w:before="120"/>
        <w:ind w:left="233" w:right="0" w:firstLine="0"/>
        <w:jc w:val="left"/>
        <w:rPr>
          <w:i/>
          <w:sz w:val="24"/>
        </w:rPr>
      </w:pPr>
      <w:r>
        <w:rPr>
          <w:sz w:val="24"/>
        </w:rPr>
        <w:t>Mazzucato, M (2013), ‘The entrepreneurial state’, </w:t>
      </w:r>
      <w:r>
        <w:rPr>
          <w:i/>
          <w:sz w:val="24"/>
        </w:rPr>
        <w:t>ISBN: 978-0857282521</w:t>
      </w:r>
    </w:p>
    <w:p>
      <w:pPr>
        <w:pStyle w:val="BodyText"/>
        <w:spacing w:line="295" w:lineRule="auto" w:before="187"/>
        <w:ind w:left="233" w:right="1312"/>
      </w:pPr>
      <w:r>
        <w:rPr/>
        <w:t>McKinsey Global Institute (2010), ‘Farewell to cheap capital: the implications of long-term shifts in global investment and saving’, available at: </w:t>
      </w:r>
      <w:hyperlink r:id="rId43">
        <w:r>
          <w:rPr>
            <w:color w:val="0000FF"/>
            <w:u w:val="single" w:color="0000FF"/>
          </w:rPr>
          <w:t>http://www.mckinsey.com/insights/global_capital_markets/farewell_cheap_capital</w:t>
        </w:r>
      </w:hyperlink>
    </w:p>
    <w:p>
      <w:pPr>
        <w:spacing w:line="295" w:lineRule="auto" w:before="120"/>
        <w:ind w:left="233" w:right="2327" w:firstLine="0"/>
        <w:jc w:val="left"/>
        <w:rPr>
          <w:i/>
          <w:sz w:val="24"/>
        </w:rPr>
      </w:pPr>
      <w:r>
        <w:rPr>
          <w:sz w:val="24"/>
        </w:rPr>
        <w:t>Mischel, W (2014), ‘The Marshmallow Test: Mastering Self-Control’, </w:t>
      </w:r>
      <w:r>
        <w:rPr>
          <w:i/>
          <w:sz w:val="24"/>
        </w:rPr>
        <w:t>ISBN: 978- </w:t>
      </w:r>
      <w:r>
        <w:rPr>
          <w:i/>
          <w:sz w:val="24"/>
        </w:rPr>
        <w:t>1469249087</w:t>
      </w:r>
    </w:p>
    <w:p>
      <w:pPr>
        <w:spacing w:before="120"/>
        <w:ind w:left="233" w:right="0" w:firstLine="0"/>
        <w:jc w:val="left"/>
        <w:rPr>
          <w:i/>
          <w:sz w:val="24"/>
        </w:rPr>
      </w:pPr>
      <w:r>
        <w:rPr>
          <w:sz w:val="24"/>
        </w:rPr>
        <w:t>Mokyr, J (2014), ‘Secular stagnation? Not in your life’, </w:t>
      </w:r>
      <w:r>
        <w:rPr>
          <w:i/>
          <w:sz w:val="24"/>
        </w:rPr>
        <w:t>in VoxEU (2014).</w:t>
      </w:r>
    </w:p>
    <w:p>
      <w:pPr>
        <w:pStyle w:val="BodyText"/>
        <w:spacing w:before="187"/>
        <w:ind w:left="233"/>
      </w:pPr>
      <w:r>
        <w:rPr/>
        <w:t>Morris, I (2010), ‘Social Development’, available at: </w:t>
      </w:r>
      <w:hyperlink r:id="rId44">
        <w:r>
          <w:rPr/>
          <w:t>http://www.ianmorris.org</w:t>
        </w:r>
      </w:hyperlink>
    </w:p>
    <w:p>
      <w:pPr>
        <w:pStyle w:val="BodyText"/>
        <w:spacing w:line="295" w:lineRule="auto" w:before="183"/>
        <w:ind w:left="233" w:right="1500"/>
        <w:rPr>
          <w:i/>
        </w:rPr>
      </w:pPr>
      <w:r>
        <w:rPr/>
        <w:t>Morris, I (2011), ‘Why the West Rules - For Now: The Patterns of History and what they reveal about the Future’, </w:t>
      </w:r>
      <w:r>
        <w:rPr>
          <w:i/>
        </w:rPr>
        <w:t>ISBN: 978-1846682087</w:t>
      </w:r>
    </w:p>
    <w:p>
      <w:pPr>
        <w:pStyle w:val="BodyText"/>
        <w:spacing w:line="292" w:lineRule="auto" w:before="123"/>
        <w:ind w:left="233" w:right="1645"/>
        <w:rPr>
          <w:i/>
        </w:rPr>
      </w:pPr>
      <w:r>
        <w:rPr/>
        <w:t>Mullanaithan, S, and Shafir, E (2014), ‘Scarcity: The New Science of Having Less and How It Defines Our Lives’, </w:t>
      </w:r>
      <w:r>
        <w:rPr>
          <w:i/>
        </w:rPr>
        <w:t>ISBN:</w:t>
      </w:r>
      <w:r>
        <w:rPr>
          <w:i/>
          <w:spacing w:val="-7"/>
        </w:rPr>
        <w:t> </w:t>
      </w:r>
      <w:r>
        <w:rPr>
          <w:i/>
        </w:rPr>
        <w:t>978-1250056115</w:t>
      </w:r>
    </w:p>
    <w:p>
      <w:pPr>
        <w:pStyle w:val="BodyText"/>
        <w:spacing w:line="295" w:lineRule="auto" w:before="126"/>
        <w:ind w:left="233" w:right="1993"/>
      </w:pPr>
      <w:r>
        <w:rPr/>
        <w:t>Nordhaus, W (2015), comments made as discussant in ‘The Economics of Secular Stagnation’ session at the annual AEA meeting on 3 January 2015, available at: </w:t>
      </w:r>
      <w:hyperlink r:id="rId45">
        <w:r>
          <w:rPr>
            <w:color w:val="0000FF"/>
            <w:u w:val="single" w:color="0000FF"/>
          </w:rPr>
          <w:t>https://www.aeaweb.org/webcasts/2015/index.php</w:t>
        </w:r>
      </w:hyperlink>
    </w:p>
    <w:p>
      <w:pPr>
        <w:spacing w:line="297" w:lineRule="auto" w:before="119"/>
        <w:ind w:left="233" w:right="1375" w:firstLine="0"/>
        <w:jc w:val="left"/>
        <w:rPr>
          <w:sz w:val="24"/>
        </w:rPr>
      </w:pPr>
      <w:r>
        <w:rPr>
          <w:sz w:val="24"/>
        </w:rPr>
        <w:t>OECD (2014) , ‘Trends in Income Inequality and its Impact on Economic Growth’, </w:t>
      </w:r>
      <w:r>
        <w:rPr>
          <w:i/>
          <w:sz w:val="24"/>
        </w:rPr>
        <w:t>OECD </w:t>
      </w:r>
      <w:r>
        <w:rPr>
          <w:i/>
          <w:sz w:val="24"/>
        </w:rPr>
        <w:t>Social, Employment and Migration Working Papers No. 163</w:t>
      </w:r>
      <w:r>
        <w:rPr>
          <w:sz w:val="24"/>
        </w:rPr>
        <w:t>, available at: </w:t>
      </w:r>
      <w:hyperlink r:id="rId46">
        <w:r>
          <w:rPr>
            <w:color w:val="0000FF"/>
            <w:sz w:val="24"/>
            <w:u w:val="single" w:color="0000FF"/>
          </w:rPr>
          <w:t>http://www.oecd.org/els/soc/trends-in-income-inequality-and-its-impact-on-economic-</w:t>
        </w:r>
      </w:hyperlink>
      <w:r>
        <w:rPr>
          <w:color w:val="0000FF"/>
          <w:sz w:val="24"/>
        </w:rPr>
        <w:t> </w:t>
      </w:r>
      <w:hyperlink r:id="rId46">
        <w:r>
          <w:rPr>
            <w:color w:val="0000FF"/>
            <w:sz w:val="24"/>
            <w:u w:val="single" w:color="0000FF"/>
          </w:rPr>
          <w:t>growth-SEM-WP163.pdf</w:t>
        </w:r>
      </w:hyperlink>
    </w:p>
    <w:p>
      <w:pPr>
        <w:spacing w:before="112"/>
        <w:ind w:left="233" w:right="0" w:firstLine="0"/>
        <w:jc w:val="left"/>
        <w:rPr>
          <w:i/>
          <w:sz w:val="24"/>
        </w:rPr>
      </w:pPr>
      <w:r>
        <w:rPr>
          <w:sz w:val="24"/>
        </w:rPr>
        <w:t>Piketty, T (2014), ‘Capital in the Twenty-First Century’, </w:t>
      </w:r>
      <w:r>
        <w:rPr>
          <w:i/>
          <w:sz w:val="24"/>
        </w:rPr>
        <w:t>ISBN: 978-0674430006</w:t>
      </w:r>
    </w:p>
    <w:p>
      <w:pPr>
        <w:pStyle w:val="BodyText"/>
        <w:spacing w:before="185"/>
        <w:ind w:left="233"/>
      </w:pPr>
      <w:r>
        <w:rPr/>
        <w:t>Pinker, S (2012), ‘The Better Angels of Our Nature: A History of Violence and Humanity’,</w:t>
      </w:r>
    </w:p>
    <w:p>
      <w:pPr>
        <w:spacing w:before="62"/>
        <w:ind w:left="233" w:right="0" w:firstLine="0"/>
        <w:jc w:val="left"/>
        <w:rPr>
          <w:i/>
          <w:sz w:val="24"/>
        </w:rPr>
      </w:pPr>
      <w:r>
        <w:rPr>
          <w:i/>
          <w:sz w:val="24"/>
        </w:rPr>
        <w:t>ISBN: 978-0141034645</w:t>
      </w:r>
    </w:p>
    <w:p>
      <w:pPr>
        <w:pStyle w:val="BodyText"/>
        <w:spacing w:before="188"/>
        <w:ind w:left="233"/>
      </w:pPr>
      <w:r>
        <w:rPr/>
        <w:t>Putnam, R (2000), ‘Bowling Alone: The Collapse and Revival of American Community’,</w:t>
      </w:r>
    </w:p>
    <w:p>
      <w:pPr>
        <w:spacing w:before="60"/>
        <w:ind w:left="233" w:right="0" w:firstLine="0"/>
        <w:jc w:val="left"/>
        <w:rPr>
          <w:i/>
          <w:sz w:val="24"/>
        </w:rPr>
      </w:pPr>
      <w:r>
        <w:rPr>
          <w:i/>
          <w:sz w:val="24"/>
        </w:rPr>
        <w:t>ISBN: 978-0743203043</w:t>
      </w:r>
    </w:p>
    <w:p>
      <w:pPr>
        <w:spacing w:before="185"/>
        <w:ind w:left="233" w:right="0" w:firstLine="0"/>
        <w:jc w:val="left"/>
        <w:rPr>
          <w:i/>
          <w:sz w:val="24"/>
        </w:rPr>
      </w:pPr>
      <w:r>
        <w:rPr>
          <w:sz w:val="24"/>
        </w:rPr>
        <w:t>Ramsey, F (1928), ‘A Mathematical Theory of Saving’, </w:t>
      </w:r>
      <w:r>
        <w:rPr>
          <w:i/>
          <w:sz w:val="24"/>
        </w:rPr>
        <w:t>Economic Journal Vol 38 No 152</w:t>
      </w:r>
    </w:p>
    <w:p>
      <w:pPr>
        <w:spacing w:line="295" w:lineRule="auto" w:before="184"/>
        <w:ind w:left="233" w:right="1365" w:firstLine="0"/>
        <w:jc w:val="left"/>
        <w:rPr>
          <w:i/>
          <w:sz w:val="24"/>
        </w:rPr>
      </w:pPr>
      <w:r>
        <w:rPr>
          <w:sz w:val="24"/>
        </w:rPr>
        <w:t>Rebelo, S (1991), ‘Long-run policy analysis and long-run growth’, </w:t>
      </w:r>
      <w:r>
        <w:rPr>
          <w:i/>
          <w:sz w:val="24"/>
        </w:rPr>
        <w:t>The Journal of Political </w:t>
      </w:r>
      <w:r>
        <w:rPr>
          <w:i/>
          <w:sz w:val="24"/>
        </w:rPr>
        <w:t>Economy Vol 99 No 3</w:t>
      </w:r>
    </w:p>
    <w:p>
      <w:pPr>
        <w:spacing w:line="295" w:lineRule="auto" w:before="121"/>
        <w:ind w:left="233" w:right="1245" w:firstLine="0"/>
        <w:jc w:val="left"/>
        <w:rPr>
          <w:i/>
          <w:sz w:val="24"/>
        </w:rPr>
      </w:pPr>
      <w:r>
        <w:rPr>
          <w:sz w:val="24"/>
        </w:rPr>
        <w:t>Romer, P (1986), ‘Increasing Returns and Long-run Growth’, </w:t>
      </w:r>
      <w:r>
        <w:rPr>
          <w:i/>
          <w:sz w:val="24"/>
        </w:rPr>
        <w:t>Journal of Political Economy </w:t>
      </w:r>
      <w:r>
        <w:rPr>
          <w:i/>
          <w:sz w:val="24"/>
        </w:rPr>
        <w:t>Vol 94 Pages 1002-37</w:t>
      </w:r>
    </w:p>
    <w:p>
      <w:pPr>
        <w:spacing w:after="0" w:line="295" w:lineRule="auto"/>
        <w:jc w:val="left"/>
        <w:rPr>
          <w:sz w:val="24"/>
        </w:rPr>
        <w:sectPr>
          <w:pgSz w:w="11910" w:h="16840"/>
          <w:pgMar w:header="0" w:footer="1338" w:top="1580" w:bottom="1520" w:left="900" w:right="0"/>
        </w:sectPr>
      </w:pPr>
    </w:p>
    <w:p>
      <w:pPr>
        <w:pStyle w:val="BodyText"/>
        <w:spacing w:line="295" w:lineRule="auto" w:before="82"/>
        <w:ind w:left="233" w:right="1406"/>
      </w:pPr>
      <w:r>
        <w:rPr/>
        <w:t>Sachs, J (2014), ‘Sustainable Development Economics’, available at: </w:t>
      </w:r>
      <w:hyperlink r:id="rId47">
        <w:r>
          <w:rPr>
            <w:color w:val="0000FF"/>
            <w:u w:val="single" w:color="0000FF"/>
          </w:rPr>
          <w:t>http://www.project-</w:t>
        </w:r>
      </w:hyperlink>
      <w:r>
        <w:rPr>
          <w:color w:val="0000FF"/>
        </w:rPr>
        <w:t> </w:t>
      </w:r>
      <w:hyperlink r:id="rId47">
        <w:r>
          <w:rPr>
            <w:color w:val="0000FF"/>
            <w:u w:val="single" w:color="0000FF"/>
          </w:rPr>
          <w:t>syndicate.org/commentary/promote-sustainable-development-economics-by-jeffrey-d-</w:t>
        </w:r>
      </w:hyperlink>
      <w:r>
        <w:rPr>
          <w:color w:val="0000FF"/>
        </w:rPr>
        <w:t> </w:t>
      </w:r>
      <w:hyperlink r:id="rId47">
        <w:r>
          <w:rPr>
            <w:color w:val="0000FF"/>
            <w:u w:val="single" w:color="0000FF"/>
          </w:rPr>
          <w:t>sachs-2014-11</w:t>
        </w:r>
      </w:hyperlink>
    </w:p>
    <w:p>
      <w:pPr>
        <w:spacing w:line="295" w:lineRule="auto" w:before="119"/>
        <w:ind w:left="233" w:right="1925" w:firstLine="0"/>
        <w:jc w:val="left"/>
        <w:rPr>
          <w:i/>
          <w:sz w:val="24"/>
        </w:rPr>
      </w:pPr>
      <w:r>
        <w:rPr>
          <w:sz w:val="24"/>
        </w:rPr>
        <w:t>Simon, H (1971), ‘Designing organizations for an information-rich world’, </w:t>
      </w:r>
      <w:r>
        <w:rPr>
          <w:i/>
          <w:sz w:val="24"/>
        </w:rPr>
        <w:t>in: Martin </w:t>
      </w:r>
      <w:r>
        <w:rPr>
          <w:i/>
          <w:sz w:val="24"/>
        </w:rPr>
        <w:t>Greenberger, ‘Computers, Communication, and the Public Interest’, pp 38-52, John Hopkins Press</w:t>
      </w:r>
    </w:p>
    <w:p>
      <w:pPr>
        <w:spacing w:line="295" w:lineRule="auto" w:before="122"/>
        <w:ind w:left="233" w:right="1966" w:firstLine="0"/>
        <w:jc w:val="left"/>
        <w:rPr>
          <w:i/>
          <w:sz w:val="24"/>
        </w:rPr>
      </w:pPr>
      <w:r>
        <w:rPr>
          <w:sz w:val="24"/>
        </w:rPr>
        <w:t>Solow, R (1956), ‘A Contribution to the Theory of Economic Growth’, </w:t>
      </w:r>
      <w:r>
        <w:rPr>
          <w:i/>
          <w:sz w:val="24"/>
        </w:rPr>
        <w:t>The Quarterly </w:t>
      </w:r>
      <w:r>
        <w:rPr>
          <w:i/>
          <w:sz w:val="24"/>
        </w:rPr>
        <w:t>Journal of Economics Vol 70 No 1</w:t>
      </w:r>
    </w:p>
    <w:p>
      <w:pPr>
        <w:spacing w:line="295" w:lineRule="auto" w:before="120"/>
        <w:ind w:left="233" w:right="2592" w:firstLine="0"/>
        <w:jc w:val="left"/>
        <w:rPr>
          <w:i/>
          <w:sz w:val="24"/>
        </w:rPr>
      </w:pPr>
      <w:r>
        <w:rPr>
          <w:sz w:val="24"/>
        </w:rPr>
        <w:t>Stanislaw, U (1958), ‘Tribute to John von Neumann’, </w:t>
      </w:r>
      <w:r>
        <w:rPr>
          <w:i/>
          <w:sz w:val="24"/>
        </w:rPr>
        <w:t>Bulletin of the American </w:t>
      </w:r>
      <w:r>
        <w:rPr>
          <w:i/>
          <w:sz w:val="24"/>
        </w:rPr>
        <w:t>Mathematical Society</w:t>
      </w:r>
    </w:p>
    <w:p>
      <w:pPr>
        <w:pStyle w:val="BodyText"/>
        <w:spacing w:line="295" w:lineRule="auto" w:before="124"/>
        <w:ind w:left="233" w:right="1126"/>
      </w:pPr>
      <w:r>
        <w:rPr/>
        <w:t>Stiglitz, J, Sen, A and Fitoussi, JP (2009), ‘Report by the Commission on the Measurement of Economic Performance and Social Progress’, available at: </w:t>
      </w:r>
      <w:hyperlink r:id="rId48">
        <w:r>
          <w:rPr>
            <w:color w:val="0000FF"/>
            <w:u w:val="single" w:color="0000FF"/>
          </w:rPr>
          <w:t>http://www.stiglitz-sen-</w:t>
        </w:r>
      </w:hyperlink>
      <w:r>
        <w:rPr>
          <w:color w:val="0000FF"/>
        </w:rPr>
        <w:t> </w:t>
      </w:r>
      <w:hyperlink r:id="rId48">
        <w:r>
          <w:rPr>
            <w:color w:val="0000FF"/>
            <w:u w:val="single" w:color="0000FF"/>
          </w:rPr>
          <w:t>fitoussi.fr/en/index.htm</w:t>
        </w:r>
      </w:hyperlink>
    </w:p>
    <w:p>
      <w:pPr>
        <w:spacing w:line="295" w:lineRule="auto" w:before="121"/>
        <w:ind w:left="233" w:right="1446" w:firstLine="0"/>
        <w:jc w:val="left"/>
        <w:rPr>
          <w:i/>
          <w:sz w:val="24"/>
        </w:rPr>
      </w:pPr>
      <w:r>
        <w:rPr>
          <w:sz w:val="24"/>
        </w:rPr>
        <w:t>Summers, L (2014), ‘U.S. Economic Prospects: Secular Stagnation, Hysteresis, and the Zero Lower Bound’, </w:t>
      </w:r>
      <w:r>
        <w:rPr>
          <w:i/>
          <w:sz w:val="24"/>
        </w:rPr>
        <w:t>Business Economics Vol 49 No 2</w:t>
      </w:r>
    </w:p>
    <w:p>
      <w:pPr>
        <w:spacing w:line="295" w:lineRule="auto" w:before="123"/>
        <w:ind w:left="233" w:right="1805" w:firstLine="0"/>
        <w:jc w:val="left"/>
        <w:rPr>
          <w:sz w:val="24"/>
        </w:rPr>
      </w:pPr>
      <w:r>
        <w:rPr>
          <w:sz w:val="24"/>
        </w:rPr>
        <w:t>Summers, L and Balls, E (2015), ‘Report of the Commission on Inclusive Prosperity’, </w:t>
      </w:r>
      <w:r>
        <w:rPr>
          <w:i/>
          <w:sz w:val="24"/>
        </w:rPr>
        <w:t>Convened by the Center for American Progress, </w:t>
      </w:r>
      <w:r>
        <w:rPr>
          <w:sz w:val="24"/>
        </w:rPr>
        <w:t>available at: </w:t>
      </w:r>
      <w:hyperlink r:id="rId49">
        <w:r>
          <w:rPr>
            <w:color w:val="0000FF"/>
            <w:sz w:val="24"/>
            <w:u w:val="single" w:color="0000FF"/>
          </w:rPr>
          <w:t>https://cdn.americanprogress.org/wp-content/uploads/2015/01/IPC-PDF-full.pdf</w:t>
        </w:r>
      </w:hyperlink>
    </w:p>
    <w:p>
      <w:pPr>
        <w:spacing w:line="295" w:lineRule="auto" w:before="119"/>
        <w:ind w:left="233" w:right="1152" w:firstLine="0"/>
        <w:jc w:val="left"/>
        <w:rPr>
          <w:i/>
          <w:sz w:val="24"/>
        </w:rPr>
      </w:pPr>
      <w:r>
        <w:rPr>
          <w:sz w:val="24"/>
        </w:rPr>
        <w:t>Swann, T (1956), ‘Economic Growth and Capital Accumulation’, </w:t>
      </w:r>
      <w:r>
        <w:rPr>
          <w:i/>
          <w:sz w:val="24"/>
        </w:rPr>
        <w:t>Economic Record Volume </w:t>
      </w:r>
      <w:r>
        <w:rPr>
          <w:i/>
          <w:sz w:val="24"/>
        </w:rPr>
        <w:t>32, Issue 2</w:t>
      </w:r>
    </w:p>
    <w:p>
      <w:pPr>
        <w:spacing w:line="295" w:lineRule="auto" w:before="123"/>
        <w:ind w:left="233" w:right="1152" w:firstLine="0"/>
        <w:jc w:val="left"/>
        <w:rPr>
          <w:i/>
          <w:sz w:val="24"/>
        </w:rPr>
      </w:pPr>
      <w:r>
        <w:rPr>
          <w:sz w:val="24"/>
        </w:rPr>
        <w:t>Syverson, C (2013), ‘Will history repeat itself? Comments on ‘Is the information technology revolution over?’, </w:t>
      </w:r>
      <w:r>
        <w:rPr>
          <w:i/>
          <w:sz w:val="24"/>
        </w:rPr>
        <w:t>International Productivity Monitor Pages 37-40</w:t>
      </w:r>
    </w:p>
    <w:p>
      <w:pPr>
        <w:spacing w:line="295" w:lineRule="auto" w:before="121"/>
        <w:ind w:left="233" w:right="1778" w:firstLine="0"/>
        <w:jc w:val="left"/>
        <w:rPr>
          <w:i/>
          <w:sz w:val="24"/>
        </w:rPr>
      </w:pPr>
      <w:r>
        <w:rPr>
          <w:sz w:val="24"/>
        </w:rPr>
        <w:t>Tabellini, G (2010), ‘Culture and institutions: economic development in the regions of Europe’, </w:t>
      </w:r>
      <w:r>
        <w:rPr>
          <w:i/>
          <w:sz w:val="24"/>
        </w:rPr>
        <w:t>Journal of the European Economic Association Vol 8 Issue 4</w:t>
      </w:r>
    </w:p>
    <w:p>
      <w:pPr>
        <w:spacing w:line="295" w:lineRule="auto" w:before="122"/>
        <w:ind w:left="233" w:right="1765" w:firstLine="0"/>
        <w:jc w:val="left"/>
        <w:rPr>
          <w:i/>
          <w:sz w:val="24"/>
        </w:rPr>
      </w:pPr>
      <w:r>
        <w:rPr>
          <w:sz w:val="24"/>
        </w:rPr>
        <w:t>Urminsky, Oleg and Zauberman, Gal (2014), ‘The psychology of intertemporal preferences’, </w:t>
      </w:r>
      <w:r>
        <w:rPr>
          <w:i/>
          <w:sz w:val="24"/>
        </w:rPr>
        <w:t>To appear in the ‘Wiley-Blackwell Handbook of Judgment and Decision </w:t>
      </w:r>
      <w:r>
        <w:rPr>
          <w:i/>
          <w:sz w:val="24"/>
        </w:rPr>
        <w:t>Making’.</w:t>
      </w:r>
    </w:p>
    <w:p>
      <w:pPr>
        <w:pStyle w:val="BodyText"/>
        <w:spacing w:line="295" w:lineRule="auto" w:before="122"/>
        <w:ind w:left="233" w:right="2726"/>
      </w:pPr>
      <w:r>
        <w:rPr/>
        <w:t>VoxEU (2014), ‘Secular Stagnation: Facts, Causes and Cures’, available at: </w:t>
      </w:r>
      <w:hyperlink r:id="rId50">
        <w:r>
          <w:rPr>
            <w:color w:val="0000FF"/>
            <w:u w:val="single" w:color="0000FF"/>
          </w:rPr>
          <w:t>http://www.voxeu.org/sites/default/files/Vox_secular_stagnation.pdf</w:t>
        </w:r>
      </w:hyperlink>
    </w:p>
    <w:p>
      <w:pPr>
        <w:pStyle w:val="BodyText"/>
        <w:spacing w:line="295" w:lineRule="auto" w:before="120"/>
        <w:ind w:left="233" w:right="1420"/>
        <w:rPr>
          <w:i/>
        </w:rPr>
      </w:pPr>
      <w:r>
        <w:rPr/>
        <w:t>Wang, Mei, Marc Oliver Rieger and Thorsten Hens (2011), ‘How time preferences differ: Evidence from 45 countries’, </w:t>
      </w:r>
      <w:r>
        <w:rPr>
          <w:i/>
        </w:rPr>
        <w:t>NHH Discussion paper, FOR 18</w:t>
      </w:r>
    </w:p>
    <w:p>
      <w:pPr>
        <w:spacing w:line="295" w:lineRule="auto" w:before="119"/>
        <w:ind w:left="233" w:right="1249" w:firstLine="0"/>
        <w:jc w:val="left"/>
        <w:rPr>
          <w:i/>
          <w:sz w:val="24"/>
        </w:rPr>
      </w:pPr>
      <w:r>
        <w:rPr>
          <w:sz w:val="24"/>
        </w:rPr>
        <w:t>Weiller, K and Mirowski, P (1990), ‘Rates of interest in 18</w:t>
      </w:r>
      <w:r>
        <w:rPr>
          <w:sz w:val="24"/>
          <w:vertAlign w:val="superscript"/>
        </w:rPr>
        <w:t>th</w:t>
      </w:r>
      <w:r>
        <w:rPr>
          <w:sz w:val="24"/>
          <w:vertAlign w:val="baseline"/>
        </w:rPr>
        <w:t> century England’, </w:t>
      </w:r>
      <w:r>
        <w:rPr>
          <w:i/>
          <w:sz w:val="24"/>
          <w:vertAlign w:val="baseline"/>
        </w:rPr>
        <w:t>Explorations </w:t>
      </w:r>
      <w:r>
        <w:rPr>
          <w:i/>
          <w:sz w:val="24"/>
          <w:vertAlign w:val="baseline"/>
        </w:rPr>
        <w:t>in Economic History Vol 27 Issue 1</w:t>
      </w:r>
    </w:p>
    <w:p>
      <w:pPr>
        <w:spacing w:after="0" w:line="295" w:lineRule="auto"/>
        <w:jc w:val="left"/>
        <w:rPr>
          <w:sz w:val="24"/>
        </w:rPr>
        <w:sectPr>
          <w:pgSz w:w="11910" w:h="16840"/>
          <w:pgMar w:header="0" w:footer="1338" w:top="1580" w:bottom="1520" w:left="900" w:right="0"/>
        </w:sectPr>
      </w:pPr>
    </w:p>
    <w:p>
      <w:pPr>
        <w:pStyle w:val="Heading1"/>
        <w:spacing w:before="82"/>
      </w:pPr>
      <w:r>
        <w:rPr/>
        <w:t>Appendix</w:t>
      </w:r>
    </w:p>
    <w:p>
      <w:pPr>
        <w:pStyle w:val="BodyText"/>
        <w:spacing w:before="1"/>
        <w:rPr>
          <w:b/>
          <w:sz w:val="27"/>
        </w:rPr>
      </w:pPr>
    </w:p>
    <w:p>
      <w:pPr>
        <w:spacing w:after="0"/>
        <w:rPr>
          <w:sz w:val="27"/>
        </w:rPr>
        <w:sectPr>
          <w:pgSz w:w="11910" w:h="16840"/>
          <w:pgMar w:header="0" w:footer="1338" w:top="1580" w:bottom="1520" w:left="900" w:right="0"/>
        </w:sectPr>
      </w:pPr>
    </w:p>
    <w:p>
      <w:pPr>
        <w:spacing w:before="92"/>
        <w:ind w:left="233" w:right="0" w:firstLine="0"/>
        <w:jc w:val="left"/>
        <w:rPr>
          <w:sz w:val="24"/>
        </w:rPr>
      </w:pPr>
      <w:r>
        <w:rPr>
          <w:b/>
          <w:sz w:val="24"/>
        </w:rPr>
        <w:t>Chart 1: </w:t>
      </w:r>
      <w:r>
        <w:rPr>
          <w:sz w:val="24"/>
        </w:rPr>
        <w:t>GDP per capita since 1750</w:t>
      </w:r>
    </w:p>
    <w:p>
      <w:pPr>
        <w:pStyle w:val="BodyText"/>
        <w:rPr>
          <w:sz w:val="20"/>
        </w:rPr>
      </w:pPr>
      <w:r>
        <w:rPr/>
        <w:br w:type="column"/>
      </w:r>
      <w:r>
        <w:rPr>
          <w:sz w:val="20"/>
        </w:rPr>
      </w:r>
    </w:p>
    <w:p>
      <w:pPr>
        <w:pStyle w:val="BodyText"/>
        <w:spacing w:before="5"/>
        <w:rPr>
          <w:sz w:val="18"/>
        </w:rPr>
      </w:pPr>
    </w:p>
    <w:p>
      <w:pPr>
        <w:spacing w:before="1"/>
        <w:ind w:left="233" w:right="4031" w:firstLine="98"/>
        <w:jc w:val="left"/>
        <w:rPr>
          <w:sz w:val="18"/>
        </w:rPr>
      </w:pPr>
      <w:r>
        <w:rPr>
          <w:sz w:val="18"/>
        </w:rPr>
        <w:t>log GDP per head, 1990 International $</w:t>
      </w:r>
    </w:p>
    <w:p>
      <w:pPr>
        <w:spacing w:line="175" w:lineRule="exact" w:before="0"/>
        <w:ind w:left="2110" w:right="0" w:firstLine="0"/>
        <w:jc w:val="left"/>
        <w:rPr>
          <w:sz w:val="18"/>
        </w:rPr>
      </w:pPr>
      <w:r>
        <w:rPr/>
        <w:pict>
          <v:group style="position:absolute;margin-left:72.670998pt;margin-top:3.843655pt;width:329.35pt;height:153.450pt;mso-position-horizontal-relative:page;mso-position-vertical-relative:paragraph;z-index:251677696" coordorigin="1453,77" coordsize="6587,3069">
            <v:shape style="position:absolute;left:7987;top:79;width:53;height:3063" coordorigin="7987,79" coordsize="53,3063" path="m7987,3142l7987,79m7987,3142l8040,3142m7987,2530l8040,2530m7987,1915l8040,1915m7987,1303l8040,1303m7987,691l8040,691m7987,79l8040,79e" filled="false" stroked="true" strokeweight=".24pt" strokecolor="#000000">
              <v:path arrowok="t"/>
              <v:stroke dashstyle="solid"/>
            </v:shape>
            <v:shape style="position:absolute;left:5762;top:3141;width:2226;height:2" coordorigin="5762,3142" coordsize="2226,0" path="m7960,3142l7987,3142m5762,3142l6613,3142e" filled="false" stroked="true" strokeweight=".24pt" strokecolor="#000000">
              <v:path arrowok="t"/>
              <v:stroke dashstyle="solid"/>
            </v:shape>
            <v:line style="position:absolute" from="6581,3086" to="6581,3142" stroked="true" strokeweight=".24pt" strokecolor="#000000">
              <v:stroke dashstyle="solid"/>
            </v:line>
            <v:line style="position:absolute" from="3797,3142" to="4099,3142" stroked="true" strokeweight=".24pt" strokecolor="#000000">
              <v:stroke dashstyle="solid"/>
            </v:line>
            <v:line style="position:absolute" from="4025,3086" to="4025,3142" stroked="true" strokeweight=".24pt" strokecolor="#000000">
              <v:stroke dashstyle="solid"/>
            </v:line>
            <v:shape style="position:absolute;left:1531;top:823;width:6392;height:2206" coordorigin="1531,823" coordsize="6392,2206" path="m1531,3029l1661,3024,1788,3017,1915,3012,2042,3007,2172,3000,2299,2995,2426,2990,2554,2983,2683,2978,2810,2974,2938,2942,3065,2911,3194,2882,3322,2854,3449,2827,3576,2803,3706,2777,3833,2755,3960,2731,4087,2710,4217,2659,4344,2614,4471,2570,4601,2530,4728,2491,4855,2424,4982,2362,5112,2306,5239,2256,5366,2210,5494,2150,5623,2095,5750,2047,5878,1999,6005,1910,6134,1896,6262,1838,6389,1786,6516,1728,6646,1678,6773,1558,6900,1471,7027,1356,7157,1246,7284,1169,7411,1090,7538,1034,7668,962,7795,893,7922,823e" filled="false" stroked="true" strokeweight="1.92pt" strokecolor="#0e0080">
              <v:path arrowok="t"/>
              <v:stroke dashstyle="solid"/>
            </v:shape>
            <v:shape style="position:absolute;left:1453;top:82;width:6507;height:3063" coordorigin="1453,83" coordsize="6507,3063" path="m3797,96l1453,96,1453,3146,3797,3146,3797,96m5762,96l4099,96,4099,3146,5762,3146,5762,96m7960,83l6613,83,6613,3146,7960,3146,7960,83e" filled="true" fillcolor="#d9d9d9" stroked="false">
              <v:path arrowok="t"/>
              <v:fill opacity="39321f" type="solid"/>
            </v:shape>
            <w10:wrap type="none"/>
          </v:group>
        </w:pict>
      </w:r>
      <w:r>
        <w:rPr>
          <w:sz w:val="18"/>
        </w:rPr>
        <w:t>10</w:t>
      </w:r>
    </w:p>
    <w:p>
      <w:pPr>
        <w:spacing w:after="0" w:line="175" w:lineRule="exact"/>
        <w:jc w:val="left"/>
        <w:rPr>
          <w:sz w:val="18"/>
        </w:rPr>
        <w:sectPr>
          <w:type w:val="continuous"/>
          <w:pgSz w:w="11910" w:h="16840"/>
          <w:pgMar w:top="1180" w:bottom="1520" w:left="900" w:right="0"/>
          <w:cols w:num="2" w:equalWidth="0">
            <w:col w:w="4116" w:space="1018"/>
            <w:col w:w="5876"/>
          </w:cols>
        </w:sectPr>
      </w:pPr>
    </w:p>
    <w:p>
      <w:pPr>
        <w:pStyle w:val="BodyText"/>
        <w:rPr>
          <w:sz w:val="27"/>
        </w:rPr>
      </w:pPr>
    </w:p>
    <w:p>
      <w:pPr>
        <w:spacing w:before="94"/>
        <w:ind w:left="7244" w:right="0" w:firstLine="0"/>
        <w:jc w:val="left"/>
        <w:rPr>
          <w:sz w:val="18"/>
        </w:rPr>
      </w:pPr>
      <w:r>
        <w:rPr/>
        <w:pict>
          <v:shape style="position:absolute;margin-left:87.164536pt;margin-top:-3.028137pt;width:22.55pt;height:41.15pt;mso-position-horizontal-relative:page;mso-position-vertical-relative:paragraph;z-index:251680768" type="#_x0000_t202" filled="false" stroked="false">
            <v:textbox inset="0,0,0,0" style="layout-flow:vertical;mso-layout-flow-alt:bottom-to-top">
              <w:txbxContent>
                <w:p>
                  <w:pPr>
                    <w:spacing w:line="242" w:lineRule="auto" w:before="14"/>
                    <w:ind w:left="20" w:right="2" w:firstLine="24"/>
                    <w:jc w:val="left"/>
                    <w:rPr>
                      <w:sz w:val="18"/>
                    </w:rPr>
                  </w:pPr>
                  <w:r>
                    <w:rPr>
                      <w:sz w:val="18"/>
                    </w:rPr>
                    <w:t>Industrial revolution</w:t>
                  </w:r>
                </w:p>
              </w:txbxContent>
            </v:textbox>
            <w10:wrap type="none"/>
          </v:shape>
        </w:pict>
      </w:r>
      <w:r>
        <w:rPr/>
        <w:pict>
          <v:shape style="position:absolute;margin-left:212.352539pt;margin-top:-8.269138pt;width:22.5pt;height:64.3pt;mso-position-horizontal-relative:page;mso-position-vertical-relative:paragraph;z-index:251681792" type="#_x0000_t202" filled="false" stroked="false">
            <v:textbox inset="0,0,0,0" style="layout-flow:vertical;mso-layout-flow-alt:bottom-to-top">
              <w:txbxContent>
                <w:p>
                  <w:pPr>
                    <w:spacing w:before="14"/>
                    <w:ind w:left="20" w:right="5" w:firstLine="408"/>
                    <w:jc w:val="left"/>
                    <w:rPr>
                      <w:sz w:val="18"/>
                    </w:rPr>
                  </w:pPr>
                  <w:r>
                    <w:rPr>
                      <w:sz w:val="18"/>
                    </w:rPr>
                    <w:t>Mass industrialisation</w:t>
                  </w:r>
                </w:p>
              </w:txbxContent>
            </v:textbox>
            <w10:wrap type="none"/>
          </v:shape>
        </w:pict>
      </w:r>
      <w:r>
        <w:rPr>
          <w:w w:val="99"/>
          <w:sz w:val="18"/>
        </w:rPr>
        <w:t>9</w:t>
      </w:r>
    </w:p>
    <w:p>
      <w:pPr>
        <w:pStyle w:val="BodyText"/>
        <w:rPr>
          <w:sz w:val="27"/>
        </w:rPr>
      </w:pPr>
    </w:p>
    <w:p>
      <w:pPr>
        <w:spacing w:before="95"/>
        <w:ind w:left="7244" w:right="0" w:firstLine="0"/>
        <w:jc w:val="left"/>
        <w:rPr>
          <w:sz w:val="18"/>
        </w:rPr>
      </w:pPr>
      <w:r>
        <w:rPr>
          <w:w w:val="99"/>
          <w:sz w:val="18"/>
        </w:rPr>
        <w:t>8</w:t>
      </w:r>
    </w:p>
    <w:p>
      <w:pPr>
        <w:pStyle w:val="BodyText"/>
        <w:rPr>
          <w:sz w:val="27"/>
        </w:rPr>
      </w:pPr>
    </w:p>
    <w:p>
      <w:pPr>
        <w:spacing w:before="94"/>
        <w:ind w:left="7244" w:right="0" w:firstLine="0"/>
        <w:jc w:val="left"/>
        <w:rPr>
          <w:sz w:val="18"/>
        </w:rPr>
      </w:pPr>
      <w:r>
        <w:rPr/>
        <w:pict>
          <v:shape style="position:absolute;margin-left:342.33255pt;margin-top:-5.908089pt;width:12.1pt;height:51.6pt;mso-position-horizontal-relative:page;mso-position-vertical-relative:paragraph;z-index:251682816" type="#_x0000_t202" filled="false" stroked="false">
            <v:textbox inset="0,0,0,0" style="layout-flow:vertical;mso-layout-flow-alt:bottom-to-top">
              <w:txbxContent>
                <w:p>
                  <w:pPr>
                    <w:spacing w:before="14"/>
                    <w:ind w:left="20" w:right="0" w:firstLine="0"/>
                    <w:jc w:val="left"/>
                    <w:rPr>
                      <w:sz w:val="18"/>
                    </w:rPr>
                  </w:pPr>
                  <w:r>
                    <w:rPr>
                      <w:sz w:val="18"/>
                    </w:rPr>
                    <w:t>IT revolution</w:t>
                  </w:r>
                </w:p>
              </w:txbxContent>
            </v:textbox>
            <w10:wrap type="none"/>
          </v:shape>
        </w:pict>
      </w:r>
      <w:r>
        <w:rPr>
          <w:w w:val="99"/>
          <w:sz w:val="18"/>
        </w:rPr>
        <w:t>7</w:t>
      </w:r>
    </w:p>
    <w:p>
      <w:pPr>
        <w:pStyle w:val="BodyText"/>
        <w:spacing w:before="1"/>
        <w:rPr>
          <w:sz w:val="27"/>
        </w:rPr>
      </w:pPr>
    </w:p>
    <w:p>
      <w:pPr>
        <w:spacing w:before="94"/>
        <w:ind w:left="7244" w:right="0" w:firstLine="0"/>
        <w:jc w:val="left"/>
        <w:rPr>
          <w:sz w:val="18"/>
        </w:rPr>
      </w:pPr>
      <w:r>
        <w:rPr>
          <w:w w:val="99"/>
          <w:sz w:val="18"/>
        </w:rPr>
        <w:t>6</w:t>
      </w:r>
    </w:p>
    <w:p>
      <w:pPr>
        <w:pStyle w:val="BodyText"/>
        <w:spacing w:before="1"/>
        <w:rPr>
          <w:sz w:val="27"/>
        </w:rPr>
      </w:pPr>
    </w:p>
    <w:p>
      <w:pPr>
        <w:spacing w:after="0"/>
        <w:rPr>
          <w:sz w:val="27"/>
        </w:rPr>
        <w:sectPr>
          <w:type w:val="continuous"/>
          <w:pgSz w:w="11910" w:h="16840"/>
          <w:pgMar w:top="1180" w:bottom="1520" w:left="900" w:right="0"/>
        </w:sectPr>
      </w:pPr>
    </w:p>
    <w:p>
      <w:pPr>
        <w:pStyle w:val="BodyText"/>
        <w:spacing w:before="9"/>
        <w:rPr>
          <w:sz w:val="26"/>
        </w:rPr>
      </w:pPr>
    </w:p>
    <w:p>
      <w:pPr>
        <w:tabs>
          <w:tab w:pos="1711" w:val="left" w:leader="none"/>
        </w:tabs>
        <w:spacing w:before="0"/>
        <w:ind w:left="433" w:right="0" w:firstLine="0"/>
        <w:jc w:val="left"/>
        <w:rPr>
          <w:sz w:val="18"/>
        </w:rPr>
      </w:pPr>
      <w:r>
        <w:rPr>
          <w:sz w:val="18"/>
        </w:rPr>
        <w:t>1750</w:t>
        <w:tab/>
        <w:t>1800</w:t>
      </w:r>
    </w:p>
    <w:p>
      <w:pPr>
        <w:pStyle w:val="BodyText"/>
        <w:spacing w:before="9"/>
        <w:rPr>
          <w:sz w:val="26"/>
        </w:rPr>
      </w:pPr>
      <w:r>
        <w:rPr/>
        <w:br w:type="column"/>
      </w:r>
      <w:r>
        <w:rPr>
          <w:sz w:val="26"/>
        </w:rPr>
      </w:r>
    </w:p>
    <w:p>
      <w:pPr>
        <w:tabs>
          <w:tab w:pos="1711" w:val="left" w:leader="none"/>
        </w:tabs>
        <w:spacing w:before="0"/>
        <w:ind w:left="433" w:right="0" w:firstLine="0"/>
        <w:jc w:val="left"/>
        <w:rPr>
          <w:sz w:val="18"/>
        </w:rPr>
      </w:pPr>
      <w:r>
        <w:rPr>
          <w:sz w:val="18"/>
        </w:rPr>
        <w:t>1850</w:t>
        <w:tab/>
        <w:t>1900</w:t>
      </w:r>
    </w:p>
    <w:p>
      <w:pPr>
        <w:spacing w:before="94"/>
        <w:ind w:left="0" w:right="1528" w:firstLine="0"/>
        <w:jc w:val="center"/>
        <w:rPr>
          <w:sz w:val="18"/>
        </w:rPr>
      </w:pPr>
      <w:r>
        <w:rPr/>
        <w:br w:type="column"/>
      </w:r>
      <w:r>
        <w:rPr>
          <w:sz w:val="18"/>
        </w:rPr>
        <w:t>5</w:t>
      </w:r>
    </w:p>
    <w:p>
      <w:pPr>
        <w:tabs>
          <w:tab w:pos="1278" w:val="left" w:leader="none"/>
        </w:tabs>
        <w:spacing w:before="7"/>
        <w:ind w:left="0" w:right="3345" w:firstLine="0"/>
        <w:jc w:val="center"/>
        <w:rPr>
          <w:sz w:val="18"/>
        </w:rPr>
      </w:pPr>
      <w:r>
        <w:rPr>
          <w:sz w:val="18"/>
        </w:rPr>
        <w:t>1950</w:t>
        <w:tab/>
        <w:t>2000</w:t>
      </w:r>
    </w:p>
    <w:p>
      <w:pPr>
        <w:spacing w:after="0"/>
        <w:jc w:val="center"/>
        <w:rPr>
          <w:sz w:val="18"/>
        </w:rPr>
        <w:sectPr>
          <w:type w:val="continuous"/>
          <w:pgSz w:w="11910" w:h="16840"/>
          <w:pgMar w:top="1180" w:bottom="1520" w:left="900" w:right="0"/>
          <w:cols w:num="3" w:equalWidth="0">
            <w:col w:w="2152" w:space="405"/>
            <w:col w:w="2152" w:space="404"/>
            <w:col w:w="5897"/>
          </w:cols>
        </w:sectPr>
      </w:pPr>
    </w:p>
    <w:p>
      <w:pPr>
        <w:pStyle w:val="BodyText"/>
        <w:rPr>
          <w:sz w:val="12"/>
        </w:rPr>
      </w:pPr>
    </w:p>
    <w:p>
      <w:pPr>
        <w:spacing w:before="94"/>
        <w:ind w:left="233" w:right="0" w:firstLine="0"/>
        <w:jc w:val="left"/>
        <w:rPr>
          <w:sz w:val="18"/>
        </w:rPr>
      </w:pPr>
      <w:r>
        <w:rPr>
          <w:sz w:val="18"/>
        </w:rPr>
        <w:t>Source: DeLong (1998).</w:t>
      </w:r>
    </w:p>
    <w:p>
      <w:pPr>
        <w:pStyle w:val="BodyText"/>
        <w:rPr>
          <w:sz w:val="20"/>
        </w:rPr>
      </w:pPr>
    </w:p>
    <w:p>
      <w:pPr>
        <w:spacing w:before="171"/>
        <w:ind w:left="233" w:right="0" w:firstLine="0"/>
        <w:jc w:val="left"/>
        <w:rPr>
          <w:sz w:val="24"/>
        </w:rPr>
      </w:pPr>
      <w:r>
        <w:rPr>
          <w:b/>
          <w:sz w:val="24"/>
        </w:rPr>
        <w:t>Chart 2: </w:t>
      </w:r>
      <w:r>
        <w:rPr>
          <w:sz w:val="24"/>
        </w:rPr>
        <w:t>GDP per capita since 1000 BC</w:t>
      </w:r>
    </w:p>
    <w:p>
      <w:pPr>
        <w:pStyle w:val="BodyText"/>
        <w:rPr>
          <w:sz w:val="19"/>
        </w:rPr>
      </w:pPr>
    </w:p>
    <w:p>
      <w:pPr>
        <w:spacing w:before="94"/>
        <w:ind w:left="7125" w:right="0" w:firstLine="0"/>
        <w:jc w:val="left"/>
        <w:rPr>
          <w:sz w:val="18"/>
        </w:rPr>
      </w:pPr>
      <w:r>
        <w:rPr/>
        <w:pict>
          <v:group style="position:absolute;margin-left:73.199997pt;margin-top:-6.865559pt;width:322.95pt;height:161.5pt;mso-position-horizontal-relative:page;mso-position-vertical-relative:paragraph;z-index:251679744" coordorigin="1464,-137" coordsize="6459,3230">
            <v:shape style="position:absolute;left:1476;top:205;width:6447;height:2885" coordorigin="1476,205" coordsize="6447,2885" path="m7867,3090l7867,205m7867,3090l7922,3090m7867,2677l7922,2677m7867,2267l7922,2267m7867,1854l7922,1854m7867,1441l7922,1441m7867,1028l7922,1028m7867,618l7922,618m7867,205l7922,205m1476,3090l7867,3090m1476,3037l1476,3090m2004,3037l2004,3090m2534,3037l2534,3090m3062,3037l3062,3090m3590,3037l3590,3090m4118,3037l4118,3090m4646,3037l4646,3090m5174,3037l5174,3090m5702,3037l5702,3090m6230,3037l6230,3090m6758,3037l6758,3090m7286,3037l7286,3090m7814,3037l7814,3090e" filled="false" stroked="true" strokeweight=".24pt" strokecolor="#000000">
              <v:path arrowok="t"/>
              <v:stroke dashstyle="solid"/>
            </v:shape>
            <v:line style="position:absolute" from="1464,3040" to="3614,3040" stroked="true" strokeweight="2.64pt" strokecolor="#006fc0">
              <v:stroke dashstyle="solid"/>
            </v:line>
            <v:line style="position:absolute" from="3576,3043" to="5726,3043" stroked="true" strokeweight="2.76pt" strokecolor="#006fc0">
              <v:stroke dashstyle="solid"/>
            </v:line>
            <v:shape style="position:absolute;left:5707;top:394;width:2112;height:2660" coordorigin="5707,395" coordsize="2112,2660" path="m5707,3035l5719,3035,5729,3037,5738,3037,5856,3037,5866,3040,5950,3040,5962,3042,6014,3042,6024,3044,6036,3044,6046,3044,6055,3044,6067,3044,6077,3047,6142,3047,6151,3049,6247,3049,6257,3052,6310,3052,6319,3054,6331,3054,6341,3054,6353,3054,6362,3052,6372,3052,6384,3049,6394,3049,6406,3047,6415,3047,6425,3047,6437,3044,6446,3044,6458,3044,6468,3042,6478,3042,6490,3042,6499,3042,6511,3040,6521,3040,6530,3040,6542,3040,6552,3037,6636,3037,6648,3035,6775,3035,6785,3032,7006,3032,7018,3030,7070,3030,7080,3028,7092,3028,7102,3028,7111,3028,7123,3028,7133,3025,7145,3025,7154,3025,7164,3025,7176,3023,7186,3023,7198,3023,7207,3023,7217,3020,7229,3020,7238,3020,7250,3020,7260,3018,7270,3018,7282,3018,7291,3018,7303,3016,7313,3016,7322,3016,7334,3016,7344,3013,7356,3013,7366,3013,7378,3011,7387,3011,7397,3011,7409,3006,7418,3001,7430,2996,7440,2994,7450,2989,7462,2984,7471,2980,7483,2975,7493,2972,7502,2968,7514,2956,7524,2946,7536,2934,7546,2924,7555,2915,7567,2893,7577,2872,7589,2852,7598,2831,7608,2812,7620,2783,7630,2754,7642,2725,7651,2696,7661,2634,7673,2622,7682,2576,7694,2531,7704,2476,7726,2279,7735,2154,7747,1962,7757,1736,7766,1559,7778,1345,7788,1180,7800,944,7810,683,7819,395e" filled="false" stroked="true" strokeweight="1.92pt" strokecolor="#006fc0">
              <v:path arrowok="t"/>
              <v:stroke dashstyle="solid"/>
            </v:shape>
            <v:shape style="position:absolute;left:6104;top:-138;width:1610;height:410" type="#_x0000_t202" filled="false" stroked="false">
              <v:textbox inset="0,0,0,0">
                <w:txbxContent>
                  <w:p>
                    <w:pPr>
                      <w:spacing w:line="242" w:lineRule="auto" w:before="0"/>
                      <w:ind w:left="0" w:right="-2" w:firstLine="386"/>
                      <w:jc w:val="left"/>
                      <w:rPr>
                        <w:sz w:val="18"/>
                      </w:rPr>
                    </w:pPr>
                    <w:r>
                      <w:rPr>
                        <w:sz w:val="18"/>
                      </w:rPr>
                      <w:t>GDP per head, 1990 International $</w:t>
                    </w:r>
                  </w:p>
                </w:txbxContent>
              </v:textbox>
              <w10:wrap type="none"/>
            </v:shape>
            <w10:wrap type="none"/>
          </v:group>
        </w:pict>
      </w:r>
      <w:r>
        <w:rPr>
          <w:sz w:val="18"/>
        </w:rPr>
        <w:t>7000</w:t>
      </w:r>
    </w:p>
    <w:p>
      <w:pPr>
        <w:pStyle w:val="BodyText"/>
        <w:spacing w:before="8"/>
        <w:rPr>
          <w:sz w:val="9"/>
        </w:rPr>
      </w:pPr>
    </w:p>
    <w:p>
      <w:pPr>
        <w:spacing w:before="94"/>
        <w:ind w:left="7125" w:right="0" w:firstLine="0"/>
        <w:jc w:val="left"/>
        <w:rPr>
          <w:sz w:val="18"/>
        </w:rPr>
      </w:pPr>
      <w:r>
        <w:rPr>
          <w:sz w:val="18"/>
        </w:rPr>
        <w:t>6000</w:t>
      </w:r>
    </w:p>
    <w:p>
      <w:pPr>
        <w:pStyle w:val="BodyText"/>
        <w:spacing w:before="7"/>
        <w:rPr>
          <w:sz w:val="9"/>
        </w:rPr>
      </w:pPr>
    </w:p>
    <w:p>
      <w:pPr>
        <w:spacing w:before="95"/>
        <w:ind w:left="7125" w:right="0" w:firstLine="0"/>
        <w:jc w:val="left"/>
        <w:rPr>
          <w:sz w:val="18"/>
        </w:rPr>
      </w:pPr>
      <w:r>
        <w:rPr>
          <w:sz w:val="18"/>
        </w:rPr>
        <w:t>5000</w:t>
      </w:r>
    </w:p>
    <w:p>
      <w:pPr>
        <w:pStyle w:val="BodyText"/>
        <w:spacing w:before="7"/>
        <w:rPr>
          <w:sz w:val="9"/>
        </w:rPr>
      </w:pPr>
    </w:p>
    <w:p>
      <w:pPr>
        <w:spacing w:before="95"/>
        <w:ind w:left="7125" w:right="0" w:firstLine="0"/>
        <w:jc w:val="left"/>
        <w:rPr>
          <w:sz w:val="18"/>
        </w:rPr>
      </w:pPr>
      <w:r>
        <w:rPr>
          <w:sz w:val="18"/>
        </w:rPr>
        <w:t>4000</w:t>
      </w:r>
    </w:p>
    <w:p>
      <w:pPr>
        <w:pStyle w:val="BodyText"/>
        <w:spacing w:before="7"/>
        <w:rPr>
          <w:sz w:val="9"/>
        </w:rPr>
      </w:pPr>
    </w:p>
    <w:p>
      <w:pPr>
        <w:spacing w:before="94"/>
        <w:ind w:left="7125" w:right="0" w:firstLine="0"/>
        <w:jc w:val="left"/>
        <w:rPr>
          <w:sz w:val="18"/>
        </w:rPr>
      </w:pPr>
      <w:r>
        <w:rPr>
          <w:sz w:val="18"/>
        </w:rPr>
        <w:t>3000</w:t>
      </w:r>
    </w:p>
    <w:p>
      <w:pPr>
        <w:pStyle w:val="BodyText"/>
        <w:spacing w:before="8"/>
        <w:rPr>
          <w:sz w:val="9"/>
        </w:rPr>
      </w:pPr>
    </w:p>
    <w:p>
      <w:pPr>
        <w:spacing w:before="94"/>
        <w:ind w:left="7125" w:right="0" w:firstLine="0"/>
        <w:jc w:val="left"/>
        <w:rPr>
          <w:sz w:val="18"/>
        </w:rPr>
      </w:pPr>
      <w:r>
        <w:rPr>
          <w:sz w:val="18"/>
        </w:rPr>
        <w:t>2000</w:t>
      </w:r>
    </w:p>
    <w:p>
      <w:pPr>
        <w:pStyle w:val="BodyText"/>
        <w:spacing w:before="8"/>
        <w:rPr>
          <w:sz w:val="9"/>
        </w:rPr>
      </w:pPr>
    </w:p>
    <w:p>
      <w:pPr>
        <w:spacing w:before="94"/>
        <w:ind w:left="7125" w:right="0" w:firstLine="0"/>
        <w:jc w:val="left"/>
        <w:rPr>
          <w:sz w:val="18"/>
        </w:rPr>
      </w:pPr>
      <w:r>
        <w:rPr>
          <w:sz w:val="18"/>
        </w:rPr>
        <w:t>1000</w:t>
      </w:r>
    </w:p>
    <w:p>
      <w:pPr>
        <w:pStyle w:val="BodyText"/>
        <w:spacing w:before="8"/>
        <w:rPr>
          <w:sz w:val="9"/>
        </w:rPr>
      </w:pPr>
    </w:p>
    <w:p>
      <w:pPr>
        <w:spacing w:before="94"/>
        <w:ind w:left="3344" w:right="0" w:firstLine="0"/>
        <w:jc w:val="center"/>
        <w:rPr>
          <w:sz w:val="18"/>
        </w:rPr>
      </w:pPr>
      <w:r>
        <w:rPr>
          <w:w w:val="99"/>
          <w:sz w:val="18"/>
        </w:rPr>
        <w:t>0</w:t>
      </w:r>
    </w:p>
    <w:p>
      <w:pPr>
        <w:tabs>
          <w:tab w:pos="2293" w:val="left" w:leader="none"/>
          <w:tab w:pos="2721" w:val="left" w:leader="none"/>
          <w:tab w:pos="3250" w:val="left" w:leader="none"/>
          <w:tab w:pos="3778" w:val="left" w:leader="none"/>
        </w:tabs>
        <w:spacing w:before="7"/>
        <w:ind w:left="0" w:right="3528" w:firstLine="0"/>
        <w:jc w:val="center"/>
        <w:rPr>
          <w:sz w:val="18"/>
        </w:rPr>
      </w:pPr>
      <w:r>
        <w:rPr>
          <w:sz w:val="18"/>
        </w:rPr>
        <w:t>-1000   -750 </w:t>
      </w:r>
      <w:r>
        <w:rPr>
          <w:spacing w:val="32"/>
          <w:sz w:val="18"/>
        </w:rPr>
        <w:t> </w:t>
      </w:r>
      <w:r>
        <w:rPr>
          <w:sz w:val="18"/>
        </w:rPr>
        <w:t>-500  </w:t>
      </w:r>
      <w:r>
        <w:rPr>
          <w:spacing w:val="16"/>
          <w:sz w:val="18"/>
        </w:rPr>
        <w:t> </w:t>
      </w:r>
      <w:r>
        <w:rPr>
          <w:sz w:val="18"/>
        </w:rPr>
        <w:t>-250</w:t>
        <w:tab/>
        <w:t>0</w:t>
        <w:tab/>
        <w:t>250</w:t>
        <w:tab/>
        <w:t>500</w:t>
        <w:tab/>
        <w:t>750</w:t>
      </w:r>
      <w:r>
        <w:rPr>
          <w:spacing w:val="32"/>
          <w:sz w:val="18"/>
        </w:rPr>
        <w:t> </w:t>
      </w:r>
      <w:r>
        <w:rPr>
          <w:sz w:val="18"/>
        </w:rPr>
        <w:t>1000 1250 1500 1750 2000</w:t>
      </w:r>
    </w:p>
    <w:p>
      <w:pPr>
        <w:spacing w:before="162"/>
        <w:ind w:left="233" w:right="0" w:firstLine="0"/>
        <w:jc w:val="left"/>
        <w:rPr>
          <w:sz w:val="18"/>
        </w:rPr>
      </w:pPr>
      <w:r>
        <w:rPr>
          <w:sz w:val="18"/>
        </w:rPr>
        <w:t>Source: DeLong (1998).</w:t>
      </w:r>
    </w:p>
    <w:p>
      <w:pPr>
        <w:spacing w:after="0"/>
        <w:jc w:val="left"/>
        <w:rPr>
          <w:sz w:val="18"/>
        </w:rPr>
        <w:sectPr>
          <w:type w:val="continuous"/>
          <w:pgSz w:w="11910" w:h="16840"/>
          <w:pgMar w:top="1180" w:bottom="1520" w:left="900" w:right="0"/>
        </w:sectPr>
      </w:pPr>
    </w:p>
    <w:p>
      <w:pPr>
        <w:pStyle w:val="BodyText"/>
        <w:spacing w:before="82"/>
        <w:ind w:left="233"/>
      </w:pPr>
      <w:r>
        <w:rPr>
          <w:b/>
        </w:rPr>
        <w:t>Chart 3: </w:t>
      </w:r>
      <w:r>
        <w:rPr/>
        <w:t>Male heights from skeletons in Europe, 1–2000 AD</w:t>
      </w:r>
    </w:p>
    <w:p>
      <w:pPr>
        <w:spacing w:before="74"/>
        <w:ind w:left="0" w:right="38" w:firstLine="0"/>
        <w:jc w:val="right"/>
        <w:rPr>
          <w:sz w:val="18"/>
        </w:rPr>
      </w:pPr>
      <w:r>
        <w:rPr>
          <w:sz w:val="18"/>
        </w:rPr>
        <w:t>Male height, centimetres</w:t>
      </w:r>
    </w:p>
    <w:p>
      <w:pPr>
        <w:pStyle w:val="BodyText"/>
        <w:rPr>
          <w:sz w:val="20"/>
        </w:rPr>
      </w:pPr>
      <w:r>
        <w:rPr/>
        <w:br w:type="column"/>
      </w:r>
      <w:r>
        <w:rPr>
          <w:sz w:val="20"/>
        </w:rPr>
      </w:r>
    </w:p>
    <w:p>
      <w:pPr>
        <w:pStyle w:val="BodyText"/>
        <w:spacing w:before="3"/>
        <w:rPr>
          <w:sz w:val="29"/>
        </w:rPr>
      </w:pPr>
    </w:p>
    <w:p>
      <w:pPr>
        <w:spacing w:line="83" w:lineRule="exact" w:before="0"/>
        <w:ind w:left="233" w:right="0" w:firstLine="0"/>
        <w:jc w:val="left"/>
        <w:rPr>
          <w:sz w:val="18"/>
        </w:rPr>
      </w:pPr>
      <w:r>
        <w:rPr/>
        <w:pict>
          <v:group style="position:absolute;margin-left:70.680pt;margin-top:5.391875pt;width:326.45pt;height:164.05pt;mso-position-horizontal-relative:page;mso-position-vertical-relative:paragraph;z-index:-253539328" coordorigin="1414,108" coordsize="6529,3281">
            <v:shape style="position:absolute;left:1416;top:110;width:6526;height:3279" coordorigin="1416,110" coordsize="6526,3279" path="m7889,3333l7889,110m7889,3333l7942,3333m7889,3012l7942,3012m7889,2690l7942,2690m7889,2366l7942,2366m7889,2045l7942,2045m7889,1723l7942,1723m7889,1399l7942,1399m7889,1077l7942,1077m7889,756l7942,756m7889,432l7942,432m7889,110l7942,110m1416,3333l7889,3333m1416,3333l1416,3389m3034,3333l3034,3389m4651,3333l4651,3389m6271,3333l6271,3389m7889,3333l7889,3389e" filled="false" stroked="true" strokeweight=".24pt" strokecolor="#000000">
              <v:path arrowok="t"/>
              <v:stroke dashstyle="solid"/>
            </v:shape>
            <v:shape style="position:absolute;left:1508;top:1312;width:5640;height:663" coordorigin="1508,1313" coordsize="5640,663" path="m1647,1673l1578,1603,1508,1673,1578,1742,1647,1673m1971,1834l1902,1764,1832,1834,1902,1903,1971,1834m2295,1666l2226,1596,2156,1666,2226,1735,2295,1666m2617,1817l2548,1747,2478,1817,2548,1886,2617,1817m2941,1601l2872,1531,2802,1601,2872,1670,2941,1601m3265,1383l3196,1313,3126,1383,3196,1452,3265,1383m3589,1512l3520,1442,3450,1512,3520,1582,3589,1512m3913,1673l3844,1603,3774,1673,3844,1742,3913,1673m4237,1642l4168,1572,4098,1642,4168,1711,4237,1642m4561,1704l4492,1634,4422,1704,4492,1774,4561,1704m4882,1577l4813,1507,4743,1577,4813,1646,4882,1577m5206,1536l5137,1466,5067,1536,5137,1606,5206,1536m5530,1868l5461,1798,5391,1868,5461,1937,5530,1868m5854,1632l5785,1562,5715,1632,5785,1702,5854,1632m6178,1690l6109,1620,6039,1690,6109,1759,6178,1690m6502,1568l6433,1498,6363,1568,6433,1637,6502,1568m6824,1906l6755,1836,6685,1906,6755,1975,6824,1906m7148,1568l7079,1498,7009,1568,7079,1637,7148,1568e" filled="true" fillcolor="#1f487c" stroked="false">
              <v:path arrowok="t"/>
              <v:fill type="solid"/>
            </v:shape>
            <v:shape style="position:absolute;left:7236;top:136;width:608;height:2139" coordorigin="7237,137" coordsize="608,2139" path="m7762,740l7693,670,7623,740,7640,756,7609,788,7649,827,7592,884,7616,908,7575,948,7623,996,7558,1061,7599,1102,7544,1157,7568,1181,7510,1239,7542,1270,7494,1318,7502,1326,7462,1366,7511,1414,7446,1479,7494,1527,7429,1592,7471,1633,7469,1636,7468,1634,7398,1704,7431,1738,7366,1803,7413,1849,7381,1882,7415,1915,7363,1967,7355,1958,7285,2028,7292,2036,7268,2060,7276,2068,7251,2093,7301,2142,7237,2206,7307,2275,7376,2206,7327,2157,7331,2153,7372,2194,7441,2124,7400,2083,7403,2081,7455,2028,7472,2012,7465,2004,7489,1980,7455,1947,7520,1882,7473,1835,7506,1803,7472,1769,7483,1758,7484,1759,7554,1690,7512,1648,7568,1592,7520,1543,7585,1479,7537,1431,7548,1420,7549,1421,7618,1352,7609,1342,7633,1318,7617,1302,7666,1253,7627,1213,7683,1157,7643,1116,7698,1061,7650,1013,7714,948,7691,924,7731,884,7692,844,7748,788,7731,771,7762,740m7844,207l7775,137,7705,207,7712,214,7688,238,7730,280,7674,336,7722,384,7657,449,7681,473,7640,514,7710,583,7779,514,7755,490,7796,449,7748,401,7813,336,7771,294,7827,238,7820,231,7844,207e" filled="true" fillcolor="#00af50" stroked="false">
              <v:path arrowok="t"/>
              <v:fill type="solid"/>
            </v:shape>
            <v:shape style="position:absolute;left:6960;top:362;width:982;height:1186" coordorigin="6961,362" coordsize="982,1186" path="m7359,1270l7290,1200,7289,1201,7256,1169,7186,1239,7195,1247,7155,1287,7178,1310,7168,1320,7160,1313,7135,1338,7127,1330,7111,1345,7096,1330,7063,1362,7062,1361,6992,1431,7000,1439,6961,1479,7031,1548,7100,1479,7092,1470,7094,1468,7096,1469,7111,1453,7127,1469,7152,1444,7160,1452,7184,1428,7192,1435,7261,1366,7238,1343,7266,1315,7290,1339,7359,1270m7942,497l7893,448,7909,432,7840,362,7770,432,7795,457,7738,514,7808,583,7849,543,7873,566,7942,497e" filled="true" fillcolor="#ff66ff" stroked="false">
              <v:path arrowok="t"/>
              <v:fill type="solid"/>
            </v:shape>
            <v:shape style="position:absolute;left:2011;top:137;width:100;height:100" coordorigin="2012,137" coordsize="100,100" path="m2062,137l2012,187,2062,237,2112,187,2062,137xe" filled="true" fillcolor="#1f487c" stroked="false">
              <v:path arrowok="t"/>
              <v:fill type="solid"/>
            </v:shape>
            <v:shape style="position:absolute;left:2011;top:448;width:100;height:100" coordorigin="2012,448" coordsize="100,100" path="m2062,448l2012,498,2062,548,2112,498,2062,448xe" filled="true" fillcolor="#00af50" stroked="false">
              <v:path arrowok="t"/>
              <v:fill type="solid"/>
            </v:shape>
            <v:shape style="position:absolute;left:2011;top:758;width:100;height:100" coordorigin="2012,759" coordsize="100,100" path="m2062,759l2012,809,2062,859,2112,809,2062,759xe" filled="true" fillcolor="#ff66ff" stroked="false">
              <v:path arrowok="t"/>
              <v:fill type="solid"/>
            </v:shape>
            <w10:wrap type="none"/>
          </v:group>
        </w:pict>
      </w:r>
      <w:r>
        <w:rPr>
          <w:sz w:val="18"/>
        </w:rPr>
        <w:t>180</w:t>
      </w:r>
    </w:p>
    <w:p>
      <w:pPr>
        <w:spacing w:after="0" w:line="83" w:lineRule="exact"/>
        <w:jc w:val="left"/>
        <w:rPr>
          <w:sz w:val="18"/>
        </w:rPr>
        <w:sectPr>
          <w:pgSz w:w="11910" w:h="16840"/>
          <w:pgMar w:header="0" w:footer="1338" w:top="1580" w:bottom="1520" w:left="900" w:right="0"/>
          <w:cols w:num="2" w:equalWidth="0">
            <w:col w:w="6873" w:space="40"/>
            <w:col w:w="4097"/>
          </w:cols>
        </w:sectPr>
      </w:pPr>
    </w:p>
    <w:p>
      <w:pPr>
        <w:spacing w:line="360" w:lineRule="auto" w:before="0"/>
        <w:ind w:left="1246" w:right="18" w:firstLine="0"/>
        <w:jc w:val="left"/>
        <w:rPr>
          <w:sz w:val="18"/>
        </w:rPr>
      </w:pPr>
      <w:r>
        <w:rPr>
          <w:sz w:val="18"/>
        </w:rPr>
        <w:t>Skeletal remains, Europe Sweden</w:t>
      </w:r>
    </w:p>
    <w:p>
      <w:pPr>
        <w:spacing w:before="0"/>
        <w:ind w:left="1246" w:right="0" w:firstLine="0"/>
        <w:jc w:val="left"/>
        <w:rPr>
          <w:sz w:val="18"/>
        </w:rPr>
      </w:pPr>
      <w:r>
        <w:rPr>
          <w:sz w:val="18"/>
        </w:rPr>
        <w:t>USA, native born</w:t>
      </w:r>
    </w:p>
    <w:p>
      <w:pPr>
        <w:pStyle w:val="BodyText"/>
        <w:spacing w:before="10"/>
        <w:rPr>
          <w:sz w:val="20"/>
        </w:rPr>
      </w:pPr>
      <w:r>
        <w:rPr/>
        <w:br w:type="column"/>
      </w:r>
      <w:r>
        <w:rPr>
          <w:sz w:val="20"/>
        </w:rPr>
      </w:r>
    </w:p>
    <w:p>
      <w:pPr>
        <w:spacing w:before="0"/>
        <w:ind w:left="1246" w:right="0" w:firstLine="0"/>
        <w:jc w:val="left"/>
        <w:rPr>
          <w:sz w:val="18"/>
        </w:rPr>
      </w:pPr>
      <w:r>
        <w:rPr>
          <w:sz w:val="18"/>
        </w:rPr>
        <w:t>178</w:t>
      </w:r>
    </w:p>
    <w:p>
      <w:pPr>
        <w:spacing w:before="115"/>
        <w:ind w:left="1246" w:right="0" w:firstLine="0"/>
        <w:jc w:val="left"/>
        <w:rPr>
          <w:sz w:val="18"/>
        </w:rPr>
      </w:pPr>
      <w:r>
        <w:rPr>
          <w:sz w:val="18"/>
        </w:rPr>
        <w:t>176</w:t>
      </w:r>
    </w:p>
    <w:p>
      <w:pPr>
        <w:spacing w:before="115"/>
        <w:ind w:left="1246" w:right="0" w:firstLine="0"/>
        <w:jc w:val="left"/>
        <w:rPr>
          <w:sz w:val="18"/>
        </w:rPr>
      </w:pPr>
      <w:r>
        <w:rPr>
          <w:sz w:val="18"/>
        </w:rPr>
        <w:t>174</w:t>
      </w:r>
    </w:p>
    <w:p>
      <w:pPr>
        <w:spacing w:before="116"/>
        <w:ind w:left="1246" w:right="0" w:firstLine="0"/>
        <w:jc w:val="left"/>
        <w:rPr>
          <w:sz w:val="18"/>
        </w:rPr>
      </w:pPr>
      <w:r>
        <w:rPr>
          <w:sz w:val="18"/>
        </w:rPr>
        <w:t>172</w:t>
      </w:r>
    </w:p>
    <w:p>
      <w:pPr>
        <w:spacing w:before="115"/>
        <w:ind w:left="1246" w:right="0" w:firstLine="0"/>
        <w:jc w:val="left"/>
        <w:rPr>
          <w:sz w:val="18"/>
        </w:rPr>
      </w:pPr>
      <w:r>
        <w:rPr>
          <w:sz w:val="18"/>
        </w:rPr>
        <w:t>170</w:t>
      </w:r>
    </w:p>
    <w:p>
      <w:pPr>
        <w:spacing w:before="116"/>
        <w:ind w:left="1246" w:right="0" w:firstLine="0"/>
        <w:jc w:val="left"/>
        <w:rPr>
          <w:sz w:val="18"/>
        </w:rPr>
      </w:pPr>
      <w:r>
        <w:rPr>
          <w:sz w:val="18"/>
        </w:rPr>
        <w:t>168</w:t>
      </w:r>
    </w:p>
    <w:p>
      <w:pPr>
        <w:spacing w:before="115"/>
        <w:ind w:left="1246" w:right="0" w:firstLine="0"/>
        <w:jc w:val="left"/>
        <w:rPr>
          <w:sz w:val="18"/>
        </w:rPr>
      </w:pPr>
      <w:r>
        <w:rPr>
          <w:sz w:val="18"/>
        </w:rPr>
        <w:t>166</w:t>
      </w:r>
    </w:p>
    <w:p>
      <w:pPr>
        <w:spacing w:before="115"/>
        <w:ind w:left="1246" w:right="0" w:firstLine="0"/>
        <w:jc w:val="left"/>
        <w:rPr>
          <w:sz w:val="18"/>
        </w:rPr>
      </w:pPr>
      <w:r>
        <w:rPr>
          <w:sz w:val="18"/>
        </w:rPr>
        <w:t>164</w:t>
      </w:r>
    </w:p>
    <w:p>
      <w:pPr>
        <w:spacing w:before="116"/>
        <w:ind w:left="1246" w:right="0" w:firstLine="0"/>
        <w:jc w:val="left"/>
        <w:rPr>
          <w:sz w:val="18"/>
        </w:rPr>
      </w:pPr>
      <w:r>
        <w:rPr>
          <w:sz w:val="18"/>
        </w:rPr>
        <w:t>162</w:t>
      </w:r>
    </w:p>
    <w:p>
      <w:pPr>
        <w:spacing w:before="115"/>
        <w:ind w:left="1246" w:right="0" w:firstLine="0"/>
        <w:jc w:val="left"/>
        <w:rPr>
          <w:sz w:val="18"/>
        </w:rPr>
      </w:pPr>
      <w:r>
        <w:rPr>
          <w:sz w:val="18"/>
        </w:rPr>
        <w:t>160</w:t>
      </w:r>
    </w:p>
    <w:p>
      <w:pPr>
        <w:spacing w:after="0"/>
        <w:jc w:val="left"/>
        <w:rPr>
          <w:sz w:val="18"/>
        </w:rPr>
        <w:sectPr>
          <w:type w:val="continuous"/>
          <w:pgSz w:w="11910" w:h="16840"/>
          <w:pgMar w:top="1180" w:bottom="1520" w:left="900" w:right="0"/>
          <w:cols w:num="2" w:equalWidth="0">
            <w:col w:w="3296" w:space="2604"/>
            <w:col w:w="5110"/>
          </w:cols>
        </w:sectPr>
      </w:pPr>
    </w:p>
    <w:p>
      <w:pPr>
        <w:tabs>
          <w:tab w:pos="1985" w:val="left" w:leader="none"/>
          <w:tab w:pos="3554" w:val="left" w:leader="none"/>
          <w:tab w:pos="5172" w:val="left" w:leader="none"/>
          <w:tab w:pos="6790" w:val="left" w:leader="none"/>
        </w:tabs>
        <w:spacing w:before="8"/>
        <w:ind w:left="467" w:right="0" w:firstLine="0"/>
        <w:jc w:val="left"/>
        <w:rPr>
          <w:sz w:val="18"/>
        </w:rPr>
      </w:pPr>
      <w:r>
        <w:rPr>
          <w:sz w:val="18"/>
        </w:rPr>
        <w:t>0</w:t>
        <w:tab/>
        <w:t>500</w:t>
        <w:tab/>
        <w:t>1000</w:t>
        <w:tab/>
        <w:t>1500</w:t>
        <w:tab/>
        <w:t>2000</w:t>
      </w:r>
    </w:p>
    <w:p>
      <w:pPr>
        <w:spacing w:before="154"/>
        <w:ind w:left="233" w:right="0" w:firstLine="0"/>
        <w:jc w:val="left"/>
        <w:rPr>
          <w:sz w:val="18"/>
        </w:rPr>
      </w:pPr>
      <w:r>
        <w:rPr>
          <w:sz w:val="18"/>
        </w:rPr>
        <w:t>Source: Clark (2009).</w:t>
      </w:r>
    </w:p>
    <w:p>
      <w:pPr>
        <w:pStyle w:val="BodyText"/>
        <w:rPr>
          <w:sz w:val="20"/>
        </w:rPr>
      </w:pPr>
    </w:p>
    <w:p>
      <w:pPr>
        <w:pStyle w:val="BodyText"/>
        <w:rPr>
          <w:sz w:val="20"/>
        </w:rPr>
      </w:pPr>
    </w:p>
    <w:p>
      <w:pPr>
        <w:pStyle w:val="BodyText"/>
        <w:spacing w:before="7"/>
        <w:rPr>
          <w:sz w:val="27"/>
        </w:rPr>
      </w:pPr>
    </w:p>
    <w:p>
      <w:pPr>
        <w:spacing w:before="0"/>
        <w:ind w:left="233" w:right="0" w:firstLine="0"/>
        <w:jc w:val="left"/>
        <w:rPr>
          <w:sz w:val="24"/>
        </w:rPr>
      </w:pPr>
      <w:r>
        <w:rPr>
          <w:b/>
          <w:sz w:val="24"/>
        </w:rPr>
        <w:t>Chart 4: </w:t>
      </w:r>
      <w:r>
        <w:rPr>
          <w:sz w:val="24"/>
        </w:rPr>
        <w:t>Social development index</w:t>
      </w:r>
    </w:p>
    <w:p>
      <w:pPr>
        <w:pStyle w:val="BodyText"/>
        <w:rPr>
          <w:sz w:val="20"/>
        </w:rPr>
      </w:pPr>
    </w:p>
    <w:p>
      <w:pPr>
        <w:pStyle w:val="BodyText"/>
        <w:spacing w:before="5"/>
        <w:rPr>
          <w:sz w:val="21"/>
        </w:rPr>
      </w:pPr>
    </w:p>
    <w:p>
      <w:pPr>
        <w:spacing w:before="0"/>
        <w:ind w:left="7050" w:right="0" w:firstLine="0"/>
        <w:jc w:val="left"/>
        <w:rPr>
          <w:sz w:val="18"/>
        </w:rPr>
      </w:pPr>
      <w:r>
        <w:rPr/>
        <w:pict>
          <v:group style="position:absolute;margin-left:68.519997pt;margin-top:-5.945552pt;width:325.6pt;height:159.550pt;mso-position-horizontal-relative:page;mso-position-vertical-relative:paragraph;z-index:251685888" coordorigin="1370,-119" coordsize="6512,3191">
            <v:shape style="position:absolute;left:1372;top:91;width:6509;height:2979" coordorigin="1373,91" coordsize="6509,2979" path="m7826,3069l7826,91m7826,3069l7882,3069m7826,2078l7882,2078m7826,1087l7882,1087m7826,96l7882,96m1373,3069l7826,3069m1373,3017l1373,3069m1579,3017l1579,3069m1788,3017l1788,3069m1997,3017l1997,3069m2206,3017l2206,3069m2412,3017l2412,3069m2621,3017l2621,3069m2830,3017l2830,3069m3038,3017l3038,3069m3245,3017l3245,3069m3454,3017l3454,3069m3662,3017l3662,3069m3871,3017l3871,3069m4078,3017l4078,3069m4286,3017l4286,3069m4495,3017l4495,3069m4704,3017l4704,3069m4910,3017l4910,3069m5119,3017l5119,3069m5328,3017l5328,3069m5537,3017l5537,3069m5743,3017l5743,3069m5952,3017l5952,3069m6161,3017l6161,3069m6370,3017l6370,3069m6576,3017l6576,3069m6785,3017l6785,3069m6994,3017l6994,3069m7202,3017l7202,3069m7409,3017l7409,3069m7618,3017l7618,3069m7826,3017l7826,3069e" filled="false" stroked="true" strokeweight=".24pt" strokecolor="#000000">
              <v:path arrowok="t"/>
              <v:stroke dashstyle="solid"/>
            </v:shape>
            <v:shape style="position:absolute;left:1476;top:237;width:6248;height:1532" coordorigin="1476,237" coordsize="6248,1532" path="m1476,1769l1685,1757,1891,1742,2100,1728,2309,1704,2518,1682,2724,1661,2933,1629,3142,1596,3350,1557,3557,1497,3766,1502,3974,1533,4183,1548,4390,1550,4598,1569,4807,1572,5016,1560,5222,1550,5431,1557,5640,1531,5849,1526,6058,1519,6264,1519,6473,1565,6682,1524,6890,1502,7097,1449,7306,1382,7514,1044,7723,237e" filled="false" stroked="true" strokeweight="1.92pt" strokecolor="#0e0080">
              <v:path arrowok="t"/>
              <v:stroke dashstyle="solid"/>
            </v:shape>
            <v:shape style="position:absolute;left:5396;top:-119;width:2174;height:410" type="#_x0000_t202" filled="false" stroked="false">
              <v:textbox inset="0,0,0,0">
                <w:txbxContent>
                  <w:p>
                    <w:pPr>
                      <w:spacing w:line="201" w:lineRule="exact" w:before="0"/>
                      <w:ind w:left="0" w:right="18" w:firstLine="0"/>
                      <w:jc w:val="right"/>
                      <w:rPr>
                        <w:sz w:val="18"/>
                      </w:rPr>
                    </w:pPr>
                    <w:r>
                      <w:rPr>
                        <w:sz w:val="18"/>
                      </w:rPr>
                      <w:t>Social development</w:t>
                    </w:r>
                    <w:r>
                      <w:rPr>
                        <w:spacing w:val="-11"/>
                        <w:sz w:val="18"/>
                      </w:rPr>
                      <w:t> </w:t>
                    </w:r>
                    <w:r>
                      <w:rPr>
                        <w:sz w:val="18"/>
                      </w:rPr>
                      <w:t>points,</w:t>
                    </w:r>
                  </w:p>
                  <w:p>
                    <w:pPr>
                      <w:spacing w:before="2"/>
                      <w:ind w:left="0" w:right="18" w:firstLine="0"/>
                      <w:jc w:val="right"/>
                      <w:rPr>
                        <w:sz w:val="18"/>
                      </w:rPr>
                    </w:pPr>
                    <w:r>
                      <w:rPr>
                        <w:sz w:val="18"/>
                      </w:rPr>
                      <w:t>log linear</w:t>
                    </w:r>
                    <w:r>
                      <w:rPr>
                        <w:spacing w:val="-6"/>
                        <w:sz w:val="18"/>
                      </w:rPr>
                      <w:t> </w:t>
                    </w:r>
                    <w:r>
                      <w:rPr>
                        <w:sz w:val="18"/>
                      </w:rPr>
                      <w:t>scale</w:t>
                    </w:r>
                  </w:p>
                </w:txbxContent>
              </v:textbox>
              <w10:wrap type="none"/>
            </v:shape>
            <w10:wrap type="none"/>
          </v:group>
        </w:pict>
      </w:r>
      <w:r>
        <w:rPr>
          <w:sz w:val="18"/>
        </w:rPr>
        <w:t>1000</w:t>
      </w:r>
    </w:p>
    <w:p>
      <w:pPr>
        <w:pStyle w:val="BodyText"/>
        <w:rPr>
          <w:sz w:val="20"/>
        </w:rPr>
      </w:pPr>
    </w:p>
    <w:p>
      <w:pPr>
        <w:pStyle w:val="BodyText"/>
        <w:rPr>
          <w:sz w:val="20"/>
        </w:rPr>
      </w:pPr>
    </w:p>
    <w:p>
      <w:pPr>
        <w:pStyle w:val="BodyText"/>
        <w:spacing w:before="4"/>
      </w:pPr>
    </w:p>
    <w:p>
      <w:pPr>
        <w:spacing w:before="0"/>
        <w:ind w:left="7061" w:right="0" w:firstLine="0"/>
        <w:jc w:val="left"/>
        <w:rPr>
          <w:sz w:val="18"/>
        </w:rPr>
      </w:pPr>
      <w:r>
        <w:rPr>
          <w:sz w:val="18"/>
        </w:rPr>
        <w:t>100</w:t>
      </w:r>
    </w:p>
    <w:p>
      <w:pPr>
        <w:pStyle w:val="BodyText"/>
        <w:rPr>
          <w:sz w:val="20"/>
        </w:rPr>
      </w:pPr>
    </w:p>
    <w:p>
      <w:pPr>
        <w:pStyle w:val="BodyText"/>
        <w:rPr>
          <w:sz w:val="20"/>
        </w:rPr>
      </w:pPr>
    </w:p>
    <w:p>
      <w:pPr>
        <w:pStyle w:val="BodyText"/>
        <w:rPr>
          <w:sz w:val="20"/>
        </w:rPr>
      </w:pPr>
    </w:p>
    <w:p>
      <w:pPr>
        <w:spacing w:before="135"/>
        <w:ind w:left="7084" w:right="0" w:firstLine="0"/>
        <w:jc w:val="left"/>
        <w:rPr>
          <w:sz w:val="18"/>
        </w:rPr>
      </w:pPr>
      <w:r>
        <w:rPr>
          <w:sz w:val="18"/>
        </w:rPr>
        <w:t>10</w:t>
      </w:r>
    </w:p>
    <w:p>
      <w:pPr>
        <w:pStyle w:val="BodyText"/>
        <w:rPr>
          <w:sz w:val="20"/>
        </w:rPr>
      </w:pPr>
    </w:p>
    <w:p>
      <w:pPr>
        <w:pStyle w:val="BodyText"/>
        <w:rPr>
          <w:sz w:val="20"/>
        </w:rPr>
      </w:pPr>
    </w:p>
    <w:p>
      <w:pPr>
        <w:pStyle w:val="BodyText"/>
        <w:rPr>
          <w:sz w:val="20"/>
        </w:rPr>
      </w:pPr>
    </w:p>
    <w:p>
      <w:pPr>
        <w:pStyle w:val="BodyText"/>
        <w:spacing w:before="10"/>
        <w:rPr>
          <w:sz w:val="17"/>
        </w:rPr>
      </w:pPr>
    </w:p>
    <w:p>
      <w:pPr>
        <w:tabs>
          <w:tab w:pos="1021" w:val="left" w:leader="none"/>
          <w:tab w:pos="1646" w:val="left" w:leader="none"/>
          <w:tab w:pos="2271" w:val="left" w:leader="none"/>
          <w:tab w:pos="2925" w:val="left" w:leader="none"/>
          <w:tab w:pos="3550" w:val="left" w:leader="none"/>
          <w:tab w:pos="4175" w:val="left" w:leader="none"/>
          <w:tab w:pos="4750" w:val="left" w:leader="none"/>
          <w:tab w:pos="5374" w:val="left" w:leader="none"/>
          <w:tab w:pos="5999" w:val="left" w:leader="none"/>
          <w:tab w:pos="6624" w:val="left" w:leader="none"/>
        </w:tabs>
        <w:spacing w:before="94"/>
        <w:ind w:left="347" w:right="0" w:firstLine="0"/>
        <w:jc w:val="left"/>
        <w:rPr>
          <w:sz w:val="18"/>
        </w:rPr>
      </w:pPr>
      <w:r>
        <w:rPr>
          <w:sz w:val="18"/>
        </w:rPr>
        <w:t>-1000</w:t>
        <w:tab/>
        <w:t>-700</w:t>
        <w:tab/>
        <w:t>-400</w:t>
        <w:tab/>
        <w:t>-100</w:t>
        <w:tab/>
        <w:t>200</w:t>
        <w:tab/>
        <w:t>500</w:t>
        <w:tab/>
        <w:t>800</w:t>
        <w:tab/>
        <w:t>1100</w:t>
        <w:tab/>
        <w:t>1400</w:t>
        <w:tab/>
        <w:t>1700</w:t>
        <w:tab/>
        <w:t>2000</w:t>
      </w:r>
    </w:p>
    <w:p>
      <w:pPr>
        <w:spacing w:before="109"/>
        <w:ind w:left="828" w:right="0" w:firstLine="0"/>
        <w:jc w:val="left"/>
        <w:rPr>
          <w:sz w:val="18"/>
        </w:rPr>
      </w:pPr>
      <w:r>
        <w:rPr>
          <w:sz w:val="18"/>
        </w:rPr>
        <w:t>Year</w:t>
      </w:r>
    </w:p>
    <w:p>
      <w:pPr>
        <w:pStyle w:val="BodyText"/>
        <w:spacing w:before="6"/>
        <w:rPr>
          <w:sz w:val="17"/>
        </w:rPr>
      </w:pPr>
    </w:p>
    <w:p>
      <w:pPr>
        <w:spacing w:before="95"/>
        <w:ind w:left="233" w:right="1222" w:firstLine="0"/>
        <w:jc w:val="left"/>
        <w:rPr>
          <w:sz w:val="18"/>
        </w:rPr>
      </w:pPr>
      <w:r>
        <w:rPr>
          <w:sz w:val="18"/>
        </w:rPr>
        <w:t>Source: Morris (2010, 2011). Notes: This chart shows the average of ‘Western’ and ‘Eastern’ social development scores reported in Morris (2010, 2011). These scores include energy capture, organisation, war-making capacity and information technology.</w:t>
      </w:r>
    </w:p>
    <w:p>
      <w:pPr>
        <w:spacing w:after="0"/>
        <w:jc w:val="left"/>
        <w:rPr>
          <w:sz w:val="18"/>
        </w:rPr>
        <w:sectPr>
          <w:type w:val="continuous"/>
          <w:pgSz w:w="11910" w:h="16840"/>
          <w:pgMar w:top="1180" w:bottom="1520" w:left="900" w:right="0"/>
        </w:sectPr>
      </w:pPr>
    </w:p>
    <w:p>
      <w:pPr>
        <w:pStyle w:val="BodyText"/>
        <w:spacing w:before="10"/>
        <w:rPr>
          <w:sz w:val="22"/>
        </w:rPr>
      </w:pPr>
    </w:p>
    <w:p>
      <w:pPr>
        <w:pStyle w:val="BodyText"/>
        <w:spacing w:before="93"/>
        <w:ind w:left="233"/>
      </w:pPr>
      <w:r>
        <w:rPr>
          <w:b/>
        </w:rPr>
        <w:t>Table 1: </w:t>
      </w:r>
      <w:r>
        <w:rPr/>
        <w:t>Population and GDP per capita growth since 1million BC</w:t>
      </w:r>
    </w:p>
    <w:p>
      <w:pPr>
        <w:pStyle w:val="BodyText"/>
        <w:spacing w:before="4"/>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0"/>
        <w:gridCol w:w="3022"/>
        <w:gridCol w:w="3077"/>
      </w:tblGrid>
      <w:tr>
        <w:trPr>
          <w:trHeight w:val="383" w:hRule="atLeast"/>
        </w:trPr>
        <w:tc>
          <w:tcPr>
            <w:tcW w:w="3140" w:type="dxa"/>
            <w:tcBorders>
              <w:top w:val="single" w:sz="4" w:space="0" w:color="000000"/>
            </w:tcBorders>
          </w:tcPr>
          <w:p>
            <w:pPr>
              <w:pStyle w:val="TableParagraph"/>
              <w:spacing w:before="0"/>
              <w:ind w:left="0" w:right="0"/>
              <w:jc w:val="left"/>
              <w:rPr>
                <w:rFonts w:ascii="Times New Roman"/>
                <w:sz w:val="20"/>
              </w:rPr>
            </w:pPr>
          </w:p>
        </w:tc>
        <w:tc>
          <w:tcPr>
            <w:tcW w:w="3022" w:type="dxa"/>
            <w:tcBorders>
              <w:top w:val="single" w:sz="4" w:space="0" w:color="000000"/>
            </w:tcBorders>
          </w:tcPr>
          <w:p>
            <w:pPr>
              <w:pStyle w:val="TableParagraph"/>
              <w:spacing w:before="60"/>
              <w:ind w:left="524" w:right="574"/>
              <w:rPr>
                <w:b/>
                <w:sz w:val="24"/>
              </w:rPr>
            </w:pPr>
            <w:r>
              <w:rPr>
                <w:b/>
                <w:sz w:val="24"/>
              </w:rPr>
              <w:t>GDP per capita</w:t>
            </w:r>
          </w:p>
        </w:tc>
        <w:tc>
          <w:tcPr>
            <w:tcW w:w="3077" w:type="dxa"/>
            <w:tcBorders>
              <w:top w:val="single" w:sz="4" w:space="0" w:color="000000"/>
            </w:tcBorders>
          </w:tcPr>
          <w:p>
            <w:pPr>
              <w:pStyle w:val="TableParagraph"/>
              <w:spacing w:before="60"/>
              <w:ind w:right="577"/>
              <w:rPr>
                <w:b/>
                <w:sz w:val="24"/>
              </w:rPr>
            </w:pPr>
            <w:r>
              <w:rPr>
                <w:b/>
                <w:sz w:val="24"/>
              </w:rPr>
              <w:t>Population</w:t>
            </w:r>
          </w:p>
        </w:tc>
      </w:tr>
      <w:tr>
        <w:trPr>
          <w:trHeight w:val="341" w:hRule="atLeast"/>
        </w:trPr>
        <w:tc>
          <w:tcPr>
            <w:tcW w:w="3140" w:type="dxa"/>
            <w:tcBorders>
              <w:bottom w:val="single" w:sz="4" w:space="0" w:color="000000"/>
            </w:tcBorders>
          </w:tcPr>
          <w:p>
            <w:pPr>
              <w:pStyle w:val="TableParagraph"/>
              <w:ind w:left="479"/>
              <w:rPr>
                <w:sz w:val="24"/>
              </w:rPr>
            </w:pPr>
            <w:r>
              <w:rPr>
                <w:sz w:val="24"/>
              </w:rPr>
              <w:t>Year</w:t>
            </w:r>
          </w:p>
        </w:tc>
        <w:tc>
          <w:tcPr>
            <w:tcW w:w="3022" w:type="dxa"/>
            <w:tcBorders>
              <w:bottom w:val="single" w:sz="4" w:space="0" w:color="000000"/>
            </w:tcBorders>
          </w:tcPr>
          <w:p>
            <w:pPr>
              <w:pStyle w:val="TableParagraph"/>
              <w:ind w:left="525" w:right="574"/>
              <w:rPr>
                <w:sz w:val="24"/>
              </w:rPr>
            </w:pPr>
            <w:r>
              <w:rPr>
                <w:sz w:val="24"/>
              </w:rPr>
              <w:t>Annual % change</w:t>
            </w:r>
          </w:p>
        </w:tc>
        <w:tc>
          <w:tcPr>
            <w:tcW w:w="3077" w:type="dxa"/>
            <w:tcBorders>
              <w:bottom w:val="single" w:sz="4" w:space="0" w:color="000000"/>
            </w:tcBorders>
          </w:tcPr>
          <w:p>
            <w:pPr>
              <w:pStyle w:val="TableParagraph"/>
              <w:ind w:right="578"/>
              <w:rPr>
                <w:sz w:val="24"/>
              </w:rPr>
            </w:pPr>
            <w:r>
              <w:rPr>
                <w:sz w:val="24"/>
              </w:rPr>
              <w:t>Annual % change</w:t>
            </w:r>
          </w:p>
        </w:tc>
      </w:tr>
      <w:tr>
        <w:trPr>
          <w:trHeight w:val="383" w:hRule="atLeast"/>
        </w:trPr>
        <w:tc>
          <w:tcPr>
            <w:tcW w:w="3140" w:type="dxa"/>
            <w:tcBorders>
              <w:top w:val="single" w:sz="4" w:space="0" w:color="000000"/>
            </w:tcBorders>
          </w:tcPr>
          <w:p>
            <w:pPr>
              <w:pStyle w:val="TableParagraph"/>
              <w:spacing w:before="60"/>
              <w:ind w:left="481"/>
              <w:rPr>
                <w:sz w:val="24"/>
              </w:rPr>
            </w:pPr>
            <w:r>
              <w:rPr>
                <w:sz w:val="24"/>
              </w:rPr>
              <w:t>-1m to -10000 BC</w:t>
            </w:r>
          </w:p>
        </w:tc>
        <w:tc>
          <w:tcPr>
            <w:tcW w:w="3022" w:type="dxa"/>
            <w:tcBorders>
              <w:top w:val="single" w:sz="4" w:space="0" w:color="000000"/>
            </w:tcBorders>
          </w:tcPr>
          <w:p>
            <w:pPr>
              <w:pStyle w:val="TableParagraph"/>
              <w:spacing w:before="60"/>
              <w:ind w:left="525" w:right="573"/>
              <w:rPr>
                <w:sz w:val="24"/>
              </w:rPr>
            </w:pPr>
            <w:r>
              <w:rPr>
                <w:sz w:val="24"/>
              </w:rPr>
              <w:t>0.000</w:t>
            </w:r>
          </w:p>
        </w:tc>
        <w:tc>
          <w:tcPr>
            <w:tcW w:w="3077" w:type="dxa"/>
            <w:tcBorders>
              <w:top w:val="single" w:sz="4" w:space="0" w:color="000000"/>
            </w:tcBorders>
          </w:tcPr>
          <w:p>
            <w:pPr>
              <w:pStyle w:val="TableParagraph"/>
              <w:spacing w:before="60"/>
              <w:ind w:right="576"/>
              <w:rPr>
                <w:sz w:val="24"/>
              </w:rPr>
            </w:pPr>
            <w:r>
              <w:rPr>
                <w:sz w:val="24"/>
              </w:rPr>
              <w:t>0.000</w:t>
            </w:r>
          </w:p>
        </w:tc>
      </w:tr>
      <w:tr>
        <w:trPr>
          <w:trHeight w:val="362" w:hRule="atLeast"/>
        </w:trPr>
        <w:tc>
          <w:tcPr>
            <w:tcW w:w="3140" w:type="dxa"/>
          </w:tcPr>
          <w:p>
            <w:pPr>
              <w:pStyle w:val="TableParagraph"/>
              <w:ind w:left="481"/>
              <w:rPr>
                <w:sz w:val="24"/>
              </w:rPr>
            </w:pPr>
            <w:r>
              <w:rPr>
                <w:sz w:val="24"/>
              </w:rPr>
              <w:t>-10000 to -1000 BC</w:t>
            </w:r>
          </w:p>
        </w:tc>
        <w:tc>
          <w:tcPr>
            <w:tcW w:w="3022" w:type="dxa"/>
          </w:tcPr>
          <w:p>
            <w:pPr>
              <w:pStyle w:val="TableParagraph"/>
              <w:ind w:left="525" w:right="573"/>
              <w:rPr>
                <w:sz w:val="24"/>
              </w:rPr>
            </w:pPr>
            <w:r>
              <w:rPr>
                <w:sz w:val="24"/>
              </w:rPr>
              <w:t>0.003</w:t>
            </w:r>
          </w:p>
        </w:tc>
        <w:tc>
          <w:tcPr>
            <w:tcW w:w="3077" w:type="dxa"/>
          </w:tcPr>
          <w:p>
            <w:pPr>
              <w:pStyle w:val="TableParagraph"/>
              <w:ind w:right="576"/>
              <w:rPr>
                <w:sz w:val="24"/>
              </w:rPr>
            </w:pPr>
            <w:r>
              <w:rPr>
                <w:sz w:val="24"/>
              </w:rPr>
              <w:t>0.028</w:t>
            </w:r>
          </w:p>
        </w:tc>
      </w:tr>
      <w:tr>
        <w:trPr>
          <w:trHeight w:val="362" w:hRule="atLeast"/>
        </w:trPr>
        <w:tc>
          <w:tcPr>
            <w:tcW w:w="3140" w:type="dxa"/>
          </w:tcPr>
          <w:p>
            <w:pPr>
              <w:pStyle w:val="TableParagraph"/>
              <w:ind w:left="478"/>
              <w:rPr>
                <w:sz w:val="24"/>
              </w:rPr>
            </w:pPr>
            <w:r>
              <w:rPr>
                <w:sz w:val="24"/>
              </w:rPr>
              <w:t>-1000 BC to 1 AD</w:t>
            </w:r>
          </w:p>
        </w:tc>
        <w:tc>
          <w:tcPr>
            <w:tcW w:w="3022" w:type="dxa"/>
          </w:tcPr>
          <w:p>
            <w:pPr>
              <w:pStyle w:val="TableParagraph"/>
              <w:ind w:left="525" w:right="573"/>
              <w:rPr>
                <w:sz w:val="24"/>
              </w:rPr>
            </w:pPr>
            <w:r>
              <w:rPr>
                <w:sz w:val="24"/>
              </w:rPr>
              <w:t>-0.015</w:t>
            </w:r>
          </w:p>
        </w:tc>
        <w:tc>
          <w:tcPr>
            <w:tcW w:w="3077" w:type="dxa"/>
          </w:tcPr>
          <w:p>
            <w:pPr>
              <w:pStyle w:val="TableParagraph"/>
              <w:ind w:right="576"/>
              <w:rPr>
                <w:sz w:val="24"/>
              </w:rPr>
            </w:pPr>
            <w:r>
              <w:rPr>
                <w:sz w:val="24"/>
              </w:rPr>
              <w:t>0.122</w:t>
            </w:r>
          </w:p>
        </w:tc>
      </w:tr>
      <w:tr>
        <w:trPr>
          <w:trHeight w:val="362" w:hRule="atLeast"/>
        </w:trPr>
        <w:tc>
          <w:tcPr>
            <w:tcW w:w="3140" w:type="dxa"/>
          </w:tcPr>
          <w:p>
            <w:pPr>
              <w:pStyle w:val="TableParagraph"/>
              <w:ind w:left="478"/>
              <w:rPr>
                <w:sz w:val="24"/>
              </w:rPr>
            </w:pPr>
            <w:r>
              <w:rPr>
                <w:sz w:val="24"/>
              </w:rPr>
              <w:t>1 to 1000 AD</w:t>
            </w:r>
          </w:p>
        </w:tc>
        <w:tc>
          <w:tcPr>
            <w:tcW w:w="3022" w:type="dxa"/>
          </w:tcPr>
          <w:p>
            <w:pPr>
              <w:pStyle w:val="TableParagraph"/>
              <w:ind w:left="525" w:right="573"/>
              <w:rPr>
                <w:sz w:val="24"/>
              </w:rPr>
            </w:pPr>
            <w:r>
              <w:rPr>
                <w:sz w:val="24"/>
              </w:rPr>
              <w:t>0.020</w:t>
            </w:r>
          </w:p>
        </w:tc>
        <w:tc>
          <w:tcPr>
            <w:tcW w:w="3077" w:type="dxa"/>
          </w:tcPr>
          <w:p>
            <w:pPr>
              <w:pStyle w:val="TableParagraph"/>
              <w:ind w:right="576"/>
              <w:rPr>
                <w:sz w:val="24"/>
              </w:rPr>
            </w:pPr>
            <w:r>
              <w:rPr>
                <w:sz w:val="24"/>
              </w:rPr>
              <w:t>0.044</w:t>
            </w:r>
          </w:p>
        </w:tc>
      </w:tr>
      <w:tr>
        <w:trPr>
          <w:trHeight w:val="361" w:hRule="atLeast"/>
        </w:trPr>
        <w:tc>
          <w:tcPr>
            <w:tcW w:w="3140" w:type="dxa"/>
          </w:tcPr>
          <w:p>
            <w:pPr>
              <w:pStyle w:val="TableParagraph"/>
              <w:ind w:left="480"/>
              <w:rPr>
                <w:sz w:val="24"/>
              </w:rPr>
            </w:pPr>
            <w:r>
              <w:rPr>
                <w:sz w:val="24"/>
              </w:rPr>
              <w:t>1000 to 1500 AD</w:t>
            </w:r>
          </w:p>
        </w:tc>
        <w:tc>
          <w:tcPr>
            <w:tcW w:w="3022" w:type="dxa"/>
          </w:tcPr>
          <w:p>
            <w:pPr>
              <w:pStyle w:val="TableParagraph"/>
              <w:ind w:left="525" w:right="573"/>
              <w:rPr>
                <w:sz w:val="24"/>
              </w:rPr>
            </w:pPr>
            <w:r>
              <w:rPr>
                <w:sz w:val="24"/>
              </w:rPr>
              <w:t>0.007</w:t>
            </w:r>
          </w:p>
        </w:tc>
        <w:tc>
          <w:tcPr>
            <w:tcW w:w="3077" w:type="dxa"/>
          </w:tcPr>
          <w:p>
            <w:pPr>
              <w:pStyle w:val="TableParagraph"/>
              <w:ind w:right="576"/>
              <w:rPr>
                <w:sz w:val="24"/>
              </w:rPr>
            </w:pPr>
            <w:r>
              <w:rPr>
                <w:sz w:val="24"/>
              </w:rPr>
              <w:t>0.095</w:t>
            </w:r>
          </w:p>
        </w:tc>
      </w:tr>
      <w:tr>
        <w:trPr>
          <w:trHeight w:val="361" w:hRule="atLeast"/>
        </w:trPr>
        <w:tc>
          <w:tcPr>
            <w:tcW w:w="3140" w:type="dxa"/>
          </w:tcPr>
          <w:p>
            <w:pPr>
              <w:pStyle w:val="TableParagraph"/>
              <w:spacing w:before="38"/>
              <w:ind w:left="477"/>
              <w:rPr>
                <w:sz w:val="24"/>
              </w:rPr>
            </w:pPr>
            <w:r>
              <w:rPr>
                <w:sz w:val="24"/>
              </w:rPr>
              <w:t>1500 to 1750 AD</w:t>
            </w:r>
          </w:p>
        </w:tc>
        <w:tc>
          <w:tcPr>
            <w:tcW w:w="3022" w:type="dxa"/>
          </w:tcPr>
          <w:p>
            <w:pPr>
              <w:pStyle w:val="TableParagraph"/>
              <w:spacing w:before="38"/>
              <w:ind w:left="525" w:right="573"/>
              <w:rPr>
                <w:sz w:val="24"/>
              </w:rPr>
            </w:pPr>
            <w:r>
              <w:rPr>
                <w:sz w:val="24"/>
              </w:rPr>
              <w:t>0.102</w:t>
            </w:r>
          </w:p>
        </w:tc>
        <w:tc>
          <w:tcPr>
            <w:tcW w:w="3077" w:type="dxa"/>
          </w:tcPr>
          <w:p>
            <w:pPr>
              <w:pStyle w:val="TableParagraph"/>
              <w:spacing w:before="38"/>
              <w:ind w:right="576"/>
              <w:rPr>
                <w:sz w:val="24"/>
              </w:rPr>
            </w:pPr>
            <w:r>
              <w:rPr>
                <w:sz w:val="24"/>
              </w:rPr>
              <w:t>0.211</w:t>
            </w:r>
          </w:p>
        </w:tc>
      </w:tr>
      <w:tr>
        <w:trPr>
          <w:trHeight w:val="362" w:hRule="atLeast"/>
        </w:trPr>
        <w:tc>
          <w:tcPr>
            <w:tcW w:w="3140" w:type="dxa"/>
            <w:tcBorders>
              <w:bottom w:val="single" w:sz="4" w:space="0" w:color="000000"/>
            </w:tcBorders>
          </w:tcPr>
          <w:p>
            <w:pPr>
              <w:pStyle w:val="TableParagraph"/>
              <w:ind w:left="477"/>
              <w:rPr>
                <w:sz w:val="24"/>
              </w:rPr>
            </w:pPr>
            <w:r>
              <w:rPr>
                <w:sz w:val="24"/>
              </w:rPr>
              <w:t>1750 to 2000 AD</w:t>
            </w:r>
          </w:p>
        </w:tc>
        <w:tc>
          <w:tcPr>
            <w:tcW w:w="3022" w:type="dxa"/>
            <w:tcBorders>
              <w:bottom w:val="single" w:sz="4" w:space="0" w:color="000000"/>
            </w:tcBorders>
          </w:tcPr>
          <w:p>
            <w:pPr>
              <w:pStyle w:val="TableParagraph"/>
              <w:ind w:left="525" w:right="573"/>
              <w:rPr>
                <w:sz w:val="24"/>
              </w:rPr>
            </w:pPr>
            <w:r>
              <w:rPr>
                <w:sz w:val="24"/>
              </w:rPr>
              <w:t>1.452</w:t>
            </w:r>
          </w:p>
        </w:tc>
        <w:tc>
          <w:tcPr>
            <w:tcW w:w="3077" w:type="dxa"/>
            <w:tcBorders>
              <w:bottom w:val="single" w:sz="4" w:space="0" w:color="000000"/>
            </w:tcBorders>
          </w:tcPr>
          <w:p>
            <w:pPr>
              <w:pStyle w:val="TableParagraph"/>
              <w:ind w:right="576"/>
              <w:rPr>
                <w:sz w:val="24"/>
              </w:rPr>
            </w:pPr>
            <w:r>
              <w:rPr>
                <w:sz w:val="24"/>
              </w:rPr>
              <w:t>0.870</w:t>
            </w:r>
          </w:p>
        </w:tc>
      </w:tr>
    </w:tbl>
    <w:p>
      <w:pPr>
        <w:pStyle w:val="BodyText"/>
        <w:spacing w:before="4"/>
        <w:rPr>
          <w:sz w:val="29"/>
        </w:rPr>
      </w:pPr>
    </w:p>
    <w:p>
      <w:pPr>
        <w:spacing w:before="0"/>
        <w:ind w:left="233" w:right="0" w:firstLine="0"/>
        <w:jc w:val="left"/>
        <w:rPr>
          <w:sz w:val="18"/>
        </w:rPr>
      </w:pPr>
      <w:r>
        <w:rPr>
          <w:sz w:val="18"/>
        </w:rPr>
        <w:t>Source: DeLong (1998) and Kremer (1993)</w:t>
      </w:r>
      <w:r>
        <w:rPr>
          <w:color w:val="0000FF"/>
          <w:sz w:val="18"/>
        </w:rPr>
        <w:t>.</w:t>
      </w:r>
    </w:p>
    <w:p>
      <w:pPr>
        <w:pStyle w:val="BodyText"/>
        <w:spacing w:line="20" w:lineRule="exact"/>
        <w:ind w:left="3668"/>
        <w:rPr>
          <w:sz w:val="2"/>
        </w:rPr>
      </w:pPr>
      <w:r>
        <w:rPr>
          <w:sz w:val="2"/>
        </w:rPr>
        <w:pict>
          <v:group style="width:2.4pt;height:.6pt;mso-position-horizontal-relative:char;mso-position-vertical-relative:line" coordorigin="0,0" coordsize="48,12">
            <v:rect style="position:absolute;left:0;top:0;width:48;height:12" filled="true" fillcolor="#0000ff" stroked="false">
              <v:fill type="solid"/>
            </v:rect>
          </v:group>
        </w:pict>
      </w:r>
      <w:r>
        <w:rPr>
          <w:sz w:val="2"/>
        </w:rPr>
      </w:r>
    </w:p>
    <w:p>
      <w:pPr>
        <w:pStyle w:val="BodyText"/>
        <w:rPr>
          <w:sz w:val="20"/>
        </w:rPr>
      </w:pPr>
    </w:p>
    <w:p>
      <w:pPr>
        <w:pStyle w:val="BodyText"/>
        <w:rPr>
          <w:sz w:val="20"/>
        </w:rPr>
      </w:pPr>
    </w:p>
    <w:p>
      <w:pPr>
        <w:pStyle w:val="BodyText"/>
        <w:rPr>
          <w:sz w:val="16"/>
        </w:rPr>
      </w:pPr>
    </w:p>
    <w:p>
      <w:pPr>
        <w:spacing w:before="93"/>
        <w:ind w:left="233" w:right="0" w:firstLine="0"/>
        <w:jc w:val="left"/>
        <w:rPr>
          <w:sz w:val="24"/>
        </w:rPr>
      </w:pPr>
      <w:r>
        <w:rPr>
          <w:b/>
          <w:sz w:val="24"/>
        </w:rPr>
        <w:t>Table 2: </w:t>
      </w:r>
      <w:r>
        <w:rPr>
          <w:sz w:val="24"/>
        </w:rPr>
        <w:t>Technology growth since 1 AD</w:t>
      </w:r>
    </w:p>
    <w:p>
      <w:pPr>
        <w:pStyle w:val="BodyText"/>
        <w:spacing w:before="4"/>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82"/>
        <w:gridCol w:w="3079"/>
      </w:tblGrid>
      <w:tr>
        <w:trPr>
          <w:trHeight w:val="383" w:hRule="atLeast"/>
        </w:trPr>
        <w:tc>
          <w:tcPr>
            <w:tcW w:w="3082" w:type="dxa"/>
            <w:tcBorders>
              <w:top w:val="single" w:sz="4" w:space="0" w:color="000000"/>
            </w:tcBorders>
          </w:tcPr>
          <w:p>
            <w:pPr>
              <w:pStyle w:val="TableParagraph"/>
              <w:spacing w:before="0"/>
              <w:ind w:left="0" w:right="0"/>
              <w:jc w:val="left"/>
              <w:rPr>
                <w:rFonts w:ascii="Times New Roman"/>
                <w:sz w:val="20"/>
              </w:rPr>
            </w:pPr>
          </w:p>
        </w:tc>
        <w:tc>
          <w:tcPr>
            <w:tcW w:w="3079" w:type="dxa"/>
            <w:tcBorders>
              <w:top w:val="single" w:sz="4" w:space="0" w:color="000000"/>
            </w:tcBorders>
          </w:tcPr>
          <w:p>
            <w:pPr>
              <w:pStyle w:val="TableParagraph"/>
              <w:spacing w:before="60"/>
              <w:ind w:left="162" w:right="156"/>
              <w:rPr>
                <w:b/>
                <w:sz w:val="24"/>
              </w:rPr>
            </w:pPr>
            <w:r>
              <w:rPr>
                <w:b/>
                <w:sz w:val="24"/>
              </w:rPr>
              <w:t>Technology growth rate</w:t>
            </w:r>
          </w:p>
        </w:tc>
      </w:tr>
      <w:tr>
        <w:trPr>
          <w:trHeight w:val="341" w:hRule="atLeast"/>
        </w:trPr>
        <w:tc>
          <w:tcPr>
            <w:tcW w:w="3082" w:type="dxa"/>
            <w:tcBorders>
              <w:bottom w:val="single" w:sz="4" w:space="0" w:color="000000"/>
            </w:tcBorders>
          </w:tcPr>
          <w:p>
            <w:pPr>
              <w:pStyle w:val="TableParagraph"/>
              <w:ind w:left="596" w:right="585"/>
              <w:rPr>
                <w:sz w:val="24"/>
              </w:rPr>
            </w:pPr>
            <w:r>
              <w:rPr>
                <w:sz w:val="24"/>
              </w:rPr>
              <w:t>Year</w:t>
            </w:r>
          </w:p>
        </w:tc>
        <w:tc>
          <w:tcPr>
            <w:tcW w:w="3079" w:type="dxa"/>
            <w:tcBorders>
              <w:bottom w:val="single" w:sz="4" w:space="0" w:color="000000"/>
            </w:tcBorders>
          </w:tcPr>
          <w:p>
            <w:pPr>
              <w:pStyle w:val="TableParagraph"/>
              <w:ind w:left="162" w:right="155"/>
              <w:rPr>
                <w:sz w:val="24"/>
              </w:rPr>
            </w:pPr>
            <w:r>
              <w:rPr>
                <w:sz w:val="24"/>
              </w:rPr>
              <w:t>Annual % change</w:t>
            </w:r>
          </w:p>
        </w:tc>
      </w:tr>
      <w:tr>
        <w:trPr>
          <w:trHeight w:val="383" w:hRule="atLeast"/>
        </w:trPr>
        <w:tc>
          <w:tcPr>
            <w:tcW w:w="3082" w:type="dxa"/>
            <w:tcBorders>
              <w:top w:val="single" w:sz="4" w:space="0" w:color="000000"/>
            </w:tcBorders>
          </w:tcPr>
          <w:p>
            <w:pPr>
              <w:pStyle w:val="TableParagraph"/>
              <w:spacing w:before="60"/>
              <w:ind w:left="595" w:right="585"/>
              <w:rPr>
                <w:sz w:val="24"/>
              </w:rPr>
            </w:pPr>
            <w:r>
              <w:rPr>
                <w:sz w:val="24"/>
              </w:rPr>
              <w:t>1 to 1000 AD</w:t>
            </w:r>
          </w:p>
        </w:tc>
        <w:tc>
          <w:tcPr>
            <w:tcW w:w="3079" w:type="dxa"/>
            <w:tcBorders>
              <w:top w:val="single" w:sz="4" w:space="0" w:color="000000"/>
            </w:tcBorders>
          </w:tcPr>
          <w:p>
            <w:pPr>
              <w:pStyle w:val="TableParagraph"/>
              <w:spacing w:before="60"/>
              <w:ind w:left="162" w:right="154"/>
              <w:rPr>
                <w:sz w:val="24"/>
              </w:rPr>
            </w:pPr>
            <w:r>
              <w:rPr>
                <w:sz w:val="24"/>
              </w:rPr>
              <w:t>0.001</w:t>
            </w:r>
          </w:p>
        </w:tc>
      </w:tr>
      <w:tr>
        <w:trPr>
          <w:trHeight w:val="361" w:hRule="atLeast"/>
        </w:trPr>
        <w:tc>
          <w:tcPr>
            <w:tcW w:w="3082" w:type="dxa"/>
          </w:tcPr>
          <w:p>
            <w:pPr>
              <w:pStyle w:val="TableParagraph"/>
              <w:ind w:left="594" w:right="585"/>
              <w:rPr>
                <w:sz w:val="24"/>
              </w:rPr>
            </w:pPr>
            <w:r>
              <w:rPr>
                <w:sz w:val="24"/>
              </w:rPr>
              <w:t>1000 to 1500 AD</w:t>
            </w:r>
          </w:p>
        </w:tc>
        <w:tc>
          <w:tcPr>
            <w:tcW w:w="3079" w:type="dxa"/>
          </w:tcPr>
          <w:p>
            <w:pPr>
              <w:pStyle w:val="TableParagraph"/>
              <w:ind w:left="162" w:right="154"/>
              <w:rPr>
                <w:sz w:val="24"/>
              </w:rPr>
            </w:pPr>
            <w:r>
              <w:rPr>
                <w:sz w:val="24"/>
              </w:rPr>
              <w:t>0.025</w:t>
            </w:r>
          </w:p>
        </w:tc>
      </w:tr>
      <w:tr>
        <w:trPr>
          <w:trHeight w:val="342" w:hRule="atLeast"/>
        </w:trPr>
        <w:tc>
          <w:tcPr>
            <w:tcW w:w="3082" w:type="dxa"/>
          </w:tcPr>
          <w:p>
            <w:pPr>
              <w:pStyle w:val="TableParagraph"/>
              <w:spacing w:before="38"/>
              <w:ind w:left="595" w:right="585"/>
              <w:rPr>
                <w:sz w:val="24"/>
              </w:rPr>
            </w:pPr>
            <w:r>
              <w:rPr>
                <w:sz w:val="24"/>
              </w:rPr>
              <w:t>1500 to 1750 AD</w:t>
            </w:r>
          </w:p>
        </w:tc>
        <w:tc>
          <w:tcPr>
            <w:tcW w:w="3079" w:type="dxa"/>
          </w:tcPr>
          <w:p>
            <w:pPr>
              <w:pStyle w:val="TableParagraph"/>
              <w:spacing w:before="38"/>
              <w:ind w:left="162" w:right="154"/>
              <w:rPr>
                <w:sz w:val="24"/>
              </w:rPr>
            </w:pPr>
            <w:r>
              <w:rPr>
                <w:sz w:val="24"/>
              </w:rPr>
              <w:t>0.045</w:t>
            </w:r>
          </w:p>
        </w:tc>
      </w:tr>
      <w:tr>
        <w:trPr>
          <w:trHeight w:val="382" w:hRule="atLeast"/>
        </w:trPr>
        <w:tc>
          <w:tcPr>
            <w:tcW w:w="3082" w:type="dxa"/>
            <w:tcBorders>
              <w:bottom w:val="single" w:sz="4" w:space="0" w:color="000000"/>
            </w:tcBorders>
          </w:tcPr>
          <w:p>
            <w:pPr>
              <w:pStyle w:val="TableParagraph"/>
              <w:spacing w:before="59"/>
              <w:ind w:left="597" w:right="585"/>
              <w:rPr>
                <w:sz w:val="24"/>
              </w:rPr>
            </w:pPr>
            <w:r>
              <w:rPr>
                <w:sz w:val="24"/>
              </w:rPr>
              <w:t>1750 to present</w:t>
            </w:r>
            <w:r>
              <w:rPr>
                <w:sz w:val="24"/>
                <w:vertAlign w:val="superscript"/>
              </w:rPr>
              <w:t>(a)</w:t>
            </w:r>
          </w:p>
        </w:tc>
        <w:tc>
          <w:tcPr>
            <w:tcW w:w="3079" w:type="dxa"/>
            <w:tcBorders>
              <w:bottom w:val="single" w:sz="4" w:space="0" w:color="000000"/>
            </w:tcBorders>
          </w:tcPr>
          <w:p>
            <w:pPr>
              <w:pStyle w:val="TableParagraph"/>
              <w:spacing w:before="59"/>
              <w:ind w:left="162" w:right="154"/>
              <w:rPr>
                <w:sz w:val="24"/>
              </w:rPr>
            </w:pPr>
            <w:r>
              <w:rPr>
                <w:sz w:val="24"/>
              </w:rPr>
              <w:t>1.034</w:t>
            </w:r>
          </w:p>
        </w:tc>
      </w:tr>
    </w:tbl>
    <w:p>
      <w:pPr>
        <w:spacing w:before="227"/>
        <w:ind w:left="233" w:right="1272" w:firstLine="0"/>
        <w:jc w:val="left"/>
        <w:rPr>
          <w:sz w:val="18"/>
        </w:rPr>
      </w:pPr>
      <w:r>
        <w:rPr>
          <w:sz w:val="18"/>
        </w:rPr>
        <w:t>Source: Clark (2009); Hills, Thomas and Dimsdale (2010). Notes: Technology growth prior to 1750 here is estimated by Clark (2009), assuming that the population stabilizes at a level at which the land per person produces just subsistence income. (a) Growth rate based on average annual TFP growth in the UK between 1850 and 2009 in Hills, Thomas and Dimsdale (2010).</w:t>
      </w:r>
    </w:p>
    <w:p>
      <w:pPr>
        <w:spacing w:after="0"/>
        <w:jc w:val="left"/>
        <w:rPr>
          <w:sz w:val="18"/>
        </w:rPr>
        <w:sectPr>
          <w:pgSz w:w="11910" w:h="16840"/>
          <w:pgMar w:header="0" w:footer="1338" w:top="1580" w:bottom="1520" w:left="900" w:right="0"/>
        </w:sectPr>
      </w:pPr>
    </w:p>
    <w:p>
      <w:pPr>
        <w:pStyle w:val="BodyText"/>
        <w:spacing w:before="77"/>
        <w:ind w:left="233"/>
      </w:pPr>
      <w:r>
        <w:rPr>
          <w:b/>
        </w:rPr>
        <w:t>Chart 5: </w:t>
      </w:r>
      <w:r>
        <w:rPr/>
        <w:t>Capital accumulation in the UK since 1850</w:t>
      </w:r>
    </w:p>
    <w:p>
      <w:pPr>
        <w:pStyle w:val="BodyText"/>
        <w:spacing w:before="3"/>
        <w:rPr>
          <w:sz w:val="22"/>
        </w:rPr>
      </w:pPr>
    </w:p>
    <w:p>
      <w:pPr>
        <w:spacing w:after="0"/>
        <w:rPr>
          <w:sz w:val="22"/>
        </w:rPr>
        <w:sectPr>
          <w:pgSz w:w="11910" w:h="16840"/>
          <w:pgMar w:header="0" w:footer="1338" w:top="1520" w:bottom="1520" w:left="900" w:right="0"/>
        </w:sectPr>
      </w:pPr>
    </w:p>
    <w:p>
      <w:pPr>
        <w:spacing w:before="95"/>
        <w:ind w:left="4207" w:right="0" w:firstLine="0"/>
        <w:jc w:val="left"/>
        <w:rPr>
          <w:sz w:val="18"/>
        </w:rPr>
      </w:pPr>
      <w:r>
        <w:rPr>
          <w:sz w:val="18"/>
        </w:rPr>
        <w:t>Capital per head, 2006 prices (£)</w:t>
      </w:r>
    </w:p>
    <w:p>
      <w:pPr>
        <w:pStyle w:val="BodyText"/>
        <w:spacing w:before="6"/>
        <w:rPr>
          <w:sz w:val="22"/>
        </w:rPr>
      </w:pPr>
      <w:r>
        <w:rPr/>
        <w:br w:type="column"/>
      </w:r>
      <w:r>
        <w:rPr>
          <w:sz w:val="22"/>
        </w:rPr>
      </w:r>
    </w:p>
    <w:p>
      <w:pPr>
        <w:spacing w:before="0"/>
        <w:ind w:left="136" w:right="0" w:firstLine="0"/>
        <w:jc w:val="left"/>
        <w:rPr>
          <w:sz w:val="18"/>
        </w:rPr>
      </w:pPr>
      <w:r>
        <w:rPr/>
        <w:pict>
          <v:group style="position:absolute;margin-left:65.040001pt;margin-top:5.441868pt;width:325.1pt;height:183.4pt;mso-position-horizontal-relative:page;mso-position-vertical-relative:paragraph;z-index:251687936" coordorigin="1301,109" coordsize="6502,3668">
            <v:shape style="position:absolute;left:1303;top:111;width:6500;height:3663" coordorigin="1303,111" coordsize="6500,3663" path="m7747,3774l7747,111m7747,3774l7802,3774m7747,3409l7802,3409m7747,3042l7802,3042m7747,2677l7802,2677m7747,2310l7802,2310m7747,1942l7802,1942m7747,1578l7802,1578m7747,1210l7802,1210m7747,846l7802,846m7747,478l7802,478m7747,111l7802,111m1303,3774l7747,3774m1303,3721l1303,3774m2592,3721l2592,3774m3881,3721l3881,3774m5170,3721l5170,3774m6458,3721l6458,3774m7747,3721l7747,3774e" filled="false" stroked="true" strokeweight=".24pt" strokecolor="#000000">
              <v:path arrowok="t"/>
              <v:stroke dashstyle="solid"/>
            </v:shape>
            <v:shape style="position:absolute;left:1963;top:267;width:4458;height:3363" type="#_x0000_t75" stroked="false">
              <v:imagedata r:id="rId51" o:title=""/>
            </v:shape>
            <w10:wrap type="none"/>
          </v:group>
        </w:pict>
      </w:r>
      <w:r>
        <w:rPr>
          <w:sz w:val="18"/>
        </w:rPr>
        <w:t>50,000</w:t>
      </w:r>
    </w:p>
    <w:p>
      <w:pPr>
        <w:spacing w:before="159"/>
        <w:ind w:left="136" w:right="0" w:firstLine="0"/>
        <w:jc w:val="left"/>
        <w:rPr>
          <w:sz w:val="18"/>
        </w:rPr>
      </w:pPr>
      <w:r>
        <w:rPr>
          <w:sz w:val="18"/>
        </w:rPr>
        <w:t>45,000</w:t>
      </w:r>
    </w:p>
    <w:p>
      <w:pPr>
        <w:spacing w:before="159"/>
        <w:ind w:left="136" w:right="0" w:firstLine="0"/>
        <w:jc w:val="left"/>
        <w:rPr>
          <w:sz w:val="18"/>
        </w:rPr>
      </w:pPr>
      <w:r>
        <w:rPr>
          <w:sz w:val="18"/>
        </w:rPr>
        <w:t>40,000</w:t>
      </w:r>
    </w:p>
    <w:p>
      <w:pPr>
        <w:spacing w:before="160"/>
        <w:ind w:left="136" w:right="0" w:firstLine="0"/>
        <w:jc w:val="left"/>
        <w:rPr>
          <w:sz w:val="18"/>
        </w:rPr>
      </w:pPr>
      <w:r>
        <w:rPr>
          <w:sz w:val="18"/>
        </w:rPr>
        <w:t>35,000</w:t>
      </w:r>
    </w:p>
    <w:p>
      <w:pPr>
        <w:spacing w:before="159"/>
        <w:ind w:left="136" w:right="0" w:firstLine="0"/>
        <w:jc w:val="left"/>
        <w:rPr>
          <w:sz w:val="18"/>
        </w:rPr>
      </w:pPr>
      <w:r>
        <w:rPr>
          <w:sz w:val="18"/>
        </w:rPr>
        <w:t>30,000</w:t>
      </w:r>
    </w:p>
    <w:p>
      <w:pPr>
        <w:spacing w:before="159"/>
        <w:ind w:left="136" w:right="0" w:firstLine="0"/>
        <w:jc w:val="left"/>
        <w:rPr>
          <w:sz w:val="18"/>
        </w:rPr>
      </w:pPr>
      <w:r>
        <w:rPr>
          <w:sz w:val="18"/>
        </w:rPr>
        <w:t>25,000</w:t>
      </w:r>
    </w:p>
    <w:p>
      <w:pPr>
        <w:spacing w:before="160"/>
        <w:ind w:left="136" w:right="0" w:firstLine="0"/>
        <w:jc w:val="left"/>
        <w:rPr>
          <w:sz w:val="18"/>
        </w:rPr>
      </w:pPr>
      <w:r>
        <w:rPr>
          <w:sz w:val="18"/>
        </w:rPr>
        <w:t>20,000</w:t>
      </w:r>
    </w:p>
    <w:p>
      <w:pPr>
        <w:spacing w:before="159"/>
        <w:ind w:left="136" w:right="0" w:firstLine="0"/>
        <w:jc w:val="left"/>
        <w:rPr>
          <w:sz w:val="18"/>
        </w:rPr>
      </w:pPr>
      <w:r>
        <w:rPr>
          <w:sz w:val="18"/>
        </w:rPr>
        <w:t>15,000</w:t>
      </w:r>
    </w:p>
    <w:p>
      <w:pPr>
        <w:spacing w:before="159"/>
        <w:ind w:left="136" w:right="0" w:firstLine="0"/>
        <w:jc w:val="left"/>
        <w:rPr>
          <w:sz w:val="18"/>
        </w:rPr>
      </w:pPr>
      <w:r>
        <w:rPr>
          <w:sz w:val="18"/>
        </w:rPr>
        <w:t>10,000</w:t>
      </w:r>
    </w:p>
    <w:p>
      <w:pPr>
        <w:spacing w:before="159"/>
        <w:ind w:left="136" w:right="0" w:firstLine="0"/>
        <w:jc w:val="left"/>
        <w:rPr>
          <w:sz w:val="18"/>
        </w:rPr>
      </w:pPr>
      <w:r>
        <w:rPr>
          <w:sz w:val="18"/>
        </w:rPr>
        <w:t>5,000</w:t>
      </w:r>
    </w:p>
    <w:p>
      <w:pPr>
        <w:spacing w:before="160"/>
        <w:ind w:left="136" w:right="0" w:firstLine="0"/>
        <w:jc w:val="left"/>
        <w:rPr>
          <w:sz w:val="18"/>
        </w:rPr>
      </w:pPr>
      <w:r>
        <w:rPr>
          <w:w w:val="99"/>
          <w:sz w:val="18"/>
        </w:rPr>
        <w:t>0</w:t>
      </w:r>
    </w:p>
    <w:p>
      <w:pPr>
        <w:spacing w:after="0"/>
        <w:jc w:val="left"/>
        <w:rPr>
          <w:sz w:val="18"/>
        </w:rPr>
        <w:sectPr>
          <w:type w:val="continuous"/>
          <w:pgSz w:w="11910" w:h="16840"/>
          <w:pgMar w:top="1180" w:bottom="1520" w:left="900" w:right="0"/>
          <w:cols w:num="2" w:equalWidth="0">
            <w:col w:w="6829" w:space="40"/>
            <w:col w:w="4141"/>
          </w:cols>
        </w:sectPr>
      </w:pPr>
    </w:p>
    <w:p>
      <w:pPr>
        <w:tabs>
          <w:tab w:pos="1468" w:val="left" w:leader="none"/>
          <w:tab w:pos="2707" w:val="left" w:leader="none"/>
          <w:tab w:pos="3996" w:val="left" w:leader="none"/>
          <w:tab w:pos="5285" w:val="left" w:leader="none"/>
          <w:tab w:pos="6574" w:val="left" w:leader="none"/>
        </w:tabs>
        <w:spacing w:before="7"/>
        <w:ind w:left="354" w:right="0" w:firstLine="0"/>
        <w:jc w:val="left"/>
        <w:rPr>
          <w:sz w:val="18"/>
        </w:rPr>
      </w:pPr>
      <w:r>
        <w:rPr>
          <w:sz w:val="18"/>
        </w:rPr>
        <w:t>0</w:t>
        <w:tab/>
        <w:t>5,000</w:t>
        <w:tab/>
        <w:t>10,000</w:t>
        <w:tab/>
        <w:t>15,000</w:t>
        <w:tab/>
        <w:t>20,000</w:t>
        <w:tab/>
        <w:t>25,000</w:t>
      </w:r>
    </w:p>
    <w:p>
      <w:pPr>
        <w:spacing w:line="355" w:lineRule="auto" w:before="116"/>
        <w:ind w:left="233" w:right="7225" w:firstLine="504"/>
        <w:jc w:val="left"/>
        <w:rPr>
          <w:sz w:val="18"/>
        </w:rPr>
      </w:pPr>
      <w:r>
        <w:rPr>
          <w:sz w:val="18"/>
        </w:rPr>
        <w:t>GDP per head, 2006 prices (£) Source: Hills, Thomas and Dimsdale (2010).</w:t>
      </w:r>
    </w:p>
    <w:p>
      <w:pPr>
        <w:pStyle w:val="BodyText"/>
        <w:rPr>
          <w:sz w:val="20"/>
        </w:rPr>
      </w:pPr>
    </w:p>
    <w:p>
      <w:pPr>
        <w:pStyle w:val="BodyText"/>
        <w:spacing w:before="11"/>
        <w:rPr>
          <w:sz w:val="18"/>
        </w:rPr>
      </w:pPr>
    </w:p>
    <w:p>
      <w:pPr>
        <w:pStyle w:val="BodyText"/>
        <w:ind w:left="233"/>
      </w:pPr>
      <w:r>
        <w:rPr>
          <w:b/>
        </w:rPr>
        <w:t>Chart 6: </w:t>
      </w:r>
      <w:r>
        <w:rPr/>
        <w:t>Capital accumulation across countries since 1980</w:t>
      </w:r>
    </w:p>
    <w:p>
      <w:pPr>
        <w:pStyle w:val="BodyText"/>
        <w:spacing w:before="4"/>
        <w:rPr>
          <w:sz w:val="22"/>
        </w:rPr>
      </w:pPr>
    </w:p>
    <w:p>
      <w:pPr>
        <w:spacing w:before="94"/>
        <w:ind w:left="4828" w:right="0" w:firstLine="0"/>
        <w:jc w:val="left"/>
        <w:rPr>
          <w:sz w:val="18"/>
        </w:rPr>
      </w:pPr>
      <w:r>
        <w:rPr>
          <w:sz w:val="18"/>
        </w:rPr>
        <w:t>Capital per head, 2005 prices ($)</w:t>
      </w:r>
    </w:p>
    <w:p>
      <w:pPr>
        <w:spacing w:before="84"/>
        <w:ind w:left="7100" w:right="0" w:firstLine="0"/>
        <w:jc w:val="left"/>
        <w:rPr>
          <w:sz w:val="18"/>
        </w:rPr>
      </w:pPr>
      <w:r>
        <w:rPr/>
        <w:pict>
          <v:group style="position:absolute;margin-left:62.924999pt;margin-top:9.231906pt;width:329.75pt;height:164.55pt;mso-position-horizontal-relative:page;mso-position-vertical-relative:paragraph;z-index:251696128" coordorigin="1258,185" coordsize="6595,3291">
            <v:shape style="position:absolute;left:1303;top:194;width:6540;height:3216" coordorigin="1303,194" coordsize="6540,3216" path="m7843,3410l7843,194m7788,3410l7843,3410m7788,2952l7843,2952m7788,2493l7843,2493m7788,2033l7843,2033m7788,1574l7843,1574m7788,1113l7843,1113m7788,655l7843,655m7788,194l7843,194m1303,3410l7843,3410m2755,3357l2755,3410m3482,3357l3482,3410m4210,3357l4210,3410m4937,3357l4937,3410m5662,3357l5662,3410m6389,3357l6389,3410m7116,3357l7116,3410m7843,3357l7843,3410e" filled="false" stroked="true" strokeweight=".96pt" strokecolor="#000000">
              <v:path arrowok="t"/>
              <v:stroke dashstyle="solid"/>
            </v:shape>
            <v:shape style="position:absolute;left:1258;top:205;width:6375;height:3270" type="#_x0000_t75" stroked="false">
              <v:imagedata r:id="rId52" o:title=""/>
            </v:shape>
            <v:shape style="position:absolute;left:5500;top:303;width:514;height:202" type="#_x0000_t202" filled="false" stroked="false">
              <v:textbox inset="0,0,0,0">
                <w:txbxContent>
                  <w:p>
                    <w:pPr>
                      <w:spacing w:line="201" w:lineRule="exact" w:before="0"/>
                      <w:ind w:left="0" w:right="0" w:firstLine="0"/>
                      <w:jc w:val="left"/>
                      <w:rPr>
                        <w:sz w:val="18"/>
                      </w:rPr>
                    </w:pPr>
                    <w:r>
                      <w:rPr>
                        <w:color w:val="FF0000"/>
                        <w:sz w:val="18"/>
                      </w:rPr>
                      <w:t>Japan</w:t>
                    </w:r>
                  </w:p>
                </w:txbxContent>
              </v:textbox>
              <w10:wrap type="none"/>
            </v:shape>
            <v:shape style="position:absolute;left:6513;top:808;width:762;height:202" type="#_x0000_t202" filled="false" stroked="false">
              <v:textbox inset="0,0,0,0">
                <w:txbxContent>
                  <w:p>
                    <w:pPr>
                      <w:spacing w:line="201" w:lineRule="exact" w:before="0"/>
                      <w:ind w:left="0" w:right="0" w:firstLine="0"/>
                      <w:jc w:val="left"/>
                      <w:rPr>
                        <w:sz w:val="18"/>
                      </w:rPr>
                    </w:pPr>
                    <w:r>
                      <w:rPr>
                        <w:color w:val="FFC000"/>
                        <w:sz w:val="18"/>
                      </w:rPr>
                      <w:t>Germany</w:t>
                    </w:r>
                  </w:p>
                </w:txbxContent>
              </v:textbox>
              <w10:wrap type="none"/>
            </v:shape>
            <v:shape style="position:absolute;left:5010;top:1088;width:352;height:202" type="#_x0000_t202" filled="false" stroked="false">
              <v:textbox inset="0,0,0,0">
                <w:txbxContent>
                  <w:p>
                    <w:pPr>
                      <w:spacing w:line="201" w:lineRule="exact" w:before="0"/>
                      <w:ind w:left="0" w:right="0" w:firstLine="0"/>
                      <w:jc w:val="left"/>
                      <w:rPr>
                        <w:sz w:val="18"/>
                      </w:rPr>
                    </w:pPr>
                    <w:r>
                      <w:rPr>
                        <w:color w:val="00AF50"/>
                        <w:sz w:val="18"/>
                      </w:rPr>
                      <w:t>Italy</w:t>
                    </w:r>
                  </w:p>
                </w:txbxContent>
              </v:textbox>
              <w10:wrap type="none"/>
            </v:shape>
            <v:shape style="position:absolute;left:2843;top:1744;width:1022;height:202" type="#_x0000_t202" filled="false" stroked="false">
              <v:textbox inset="0,0,0,0">
                <w:txbxContent>
                  <w:p>
                    <w:pPr>
                      <w:spacing w:line="201" w:lineRule="exact" w:before="0"/>
                      <w:ind w:left="0" w:right="0" w:firstLine="0"/>
                      <w:jc w:val="left"/>
                      <w:rPr>
                        <w:sz w:val="18"/>
                      </w:rPr>
                    </w:pPr>
                    <w:r>
                      <w:rPr>
                        <w:color w:val="996633"/>
                        <w:sz w:val="18"/>
                      </w:rPr>
                      <w:t>South Korea</w:t>
                    </w:r>
                  </w:p>
                </w:txbxContent>
              </v:textbox>
              <w10:wrap type="none"/>
            </v:shape>
            <v:shape style="position:absolute;left:1278;top:2164;width:1366;height:742" type="#_x0000_t202" filled="false" stroked="false">
              <v:textbox inset="0,0,0,0">
                <w:txbxContent>
                  <w:p>
                    <w:pPr>
                      <w:spacing w:line="201" w:lineRule="exact" w:before="0"/>
                      <w:ind w:left="0" w:right="0" w:firstLine="0"/>
                      <w:jc w:val="left"/>
                      <w:rPr>
                        <w:sz w:val="18"/>
                      </w:rPr>
                    </w:pPr>
                    <w:r>
                      <w:rPr>
                        <w:color w:val="CC3300"/>
                        <w:sz w:val="18"/>
                      </w:rPr>
                      <w:t>India</w:t>
                    </w:r>
                  </w:p>
                  <w:p>
                    <w:pPr>
                      <w:spacing w:before="62"/>
                      <w:ind w:left="134" w:right="0" w:firstLine="0"/>
                      <w:jc w:val="left"/>
                      <w:rPr>
                        <w:sz w:val="18"/>
                      </w:rPr>
                    </w:pPr>
                    <w:r>
                      <w:rPr>
                        <w:color w:val="800000"/>
                        <w:sz w:val="18"/>
                      </w:rPr>
                      <w:t>China</w:t>
                    </w:r>
                  </w:p>
                  <w:p>
                    <w:pPr>
                      <w:spacing w:before="64"/>
                      <w:ind w:left="334" w:right="0" w:firstLine="0"/>
                      <w:jc w:val="left"/>
                      <w:rPr>
                        <w:sz w:val="18"/>
                      </w:rPr>
                    </w:pPr>
                    <w:r>
                      <w:rPr>
                        <w:color w:val="A6A6A6"/>
                        <w:sz w:val="18"/>
                      </w:rPr>
                      <w:t>Urban China</w:t>
                    </w:r>
                  </w:p>
                </w:txbxContent>
              </v:textbox>
              <w10:wrap type="none"/>
            </v:shape>
            <v:shape style="position:absolute;left:6428;top:2209;width:270;height:202" type="#_x0000_t202" filled="false" stroked="false">
              <v:textbox inset="0,0,0,0">
                <w:txbxContent>
                  <w:p>
                    <w:pPr>
                      <w:spacing w:line="201" w:lineRule="exact" w:before="0"/>
                      <w:ind w:left="0" w:right="0" w:firstLine="0"/>
                      <w:jc w:val="left"/>
                      <w:rPr>
                        <w:sz w:val="18"/>
                      </w:rPr>
                    </w:pPr>
                    <w:r>
                      <w:rPr>
                        <w:color w:val="0066CC"/>
                        <w:sz w:val="18"/>
                      </w:rPr>
                      <w:t>US</w:t>
                    </w:r>
                  </w:p>
                </w:txbxContent>
              </v:textbox>
              <w10:wrap type="none"/>
            </v:shape>
            <v:shape style="position:absolute;left:5273;top:2434;width:270;height:202" type="#_x0000_t202" filled="false" stroked="false">
              <v:textbox inset="0,0,0,0">
                <w:txbxContent>
                  <w:p>
                    <w:pPr>
                      <w:spacing w:line="201" w:lineRule="exact" w:before="0"/>
                      <w:ind w:left="0" w:right="0" w:firstLine="0"/>
                      <w:jc w:val="left"/>
                      <w:rPr>
                        <w:sz w:val="18"/>
                      </w:rPr>
                    </w:pPr>
                    <w:r>
                      <w:rPr>
                        <w:color w:val="00295F"/>
                        <w:sz w:val="18"/>
                      </w:rPr>
                      <w:t>UK</w:t>
                    </w:r>
                  </w:p>
                </w:txbxContent>
              </v:textbox>
              <w10:wrap type="none"/>
            </v:shape>
            <w10:wrap type="none"/>
          </v:group>
        </w:pict>
      </w:r>
      <w:r>
        <w:rPr>
          <w:sz w:val="18"/>
        </w:rPr>
        <w:t>140,000</w:t>
      </w:r>
    </w:p>
    <w:p>
      <w:pPr>
        <w:pStyle w:val="BodyText"/>
        <w:spacing w:before="9"/>
        <w:rPr>
          <w:sz w:val="13"/>
        </w:rPr>
      </w:pPr>
    </w:p>
    <w:p>
      <w:pPr>
        <w:spacing w:before="94"/>
        <w:ind w:left="7100" w:right="0" w:firstLine="0"/>
        <w:jc w:val="left"/>
        <w:rPr>
          <w:sz w:val="18"/>
        </w:rPr>
      </w:pPr>
      <w:r>
        <w:rPr>
          <w:sz w:val="18"/>
        </w:rPr>
        <w:t>120,000</w:t>
      </w:r>
    </w:p>
    <w:p>
      <w:pPr>
        <w:pStyle w:val="BodyText"/>
        <w:rPr>
          <w:sz w:val="22"/>
        </w:rPr>
      </w:pPr>
    </w:p>
    <w:p>
      <w:pPr>
        <w:spacing w:before="0"/>
        <w:ind w:left="7100" w:right="0" w:firstLine="0"/>
        <w:jc w:val="left"/>
        <w:rPr>
          <w:sz w:val="18"/>
        </w:rPr>
      </w:pPr>
      <w:r>
        <w:rPr>
          <w:sz w:val="18"/>
        </w:rPr>
        <w:t>100,000</w:t>
      </w:r>
    </w:p>
    <w:p>
      <w:pPr>
        <w:pStyle w:val="BodyText"/>
        <w:spacing w:before="11"/>
        <w:rPr>
          <w:sz w:val="21"/>
        </w:rPr>
      </w:pPr>
    </w:p>
    <w:p>
      <w:pPr>
        <w:spacing w:before="0"/>
        <w:ind w:left="7100" w:right="0" w:firstLine="0"/>
        <w:jc w:val="left"/>
        <w:rPr>
          <w:sz w:val="18"/>
        </w:rPr>
      </w:pPr>
      <w:r>
        <w:rPr>
          <w:sz w:val="18"/>
        </w:rPr>
        <w:t>80,000</w:t>
      </w:r>
    </w:p>
    <w:p>
      <w:pPr>
        <w:pStyle w:val="BodyText"/>
        <w:spacing w:before="9"/>
        <w:rPr>
          <w:sz w:val="13"/>
        </w:rPr>
      </w:pPr>
    </w:p>
    <w:p>
      <w:pPr>
        <w:spacing w:before="94"/>
        <w:ind w:left="7100" w:right="0" w:firstLine="0"/>
        <w:jc w:val="left"/>
        <w:rPr>
          <w:sz w:val="18"/>
        </w:rPr>
      </w:pPr>
      <w:r>
        <w:rPr>
          <w:sz w:val="18"/>
        </w:rPr>
        <w:t>60,000</w:t>
      </w:r>
    </w:p>
    <w:p>
      <w:pPr>
        <w:pStyle w:val="BodyText"/>
        <w:spacing w:before="9"/>
        <w:rPr>
          <w:sz w:val="13"/>
        </w:rPr>
      </w:pPr>
    </w:p>
    <w:p>
      <w:pPr>
        <w:spacing w:before="94"/>
        <w:ind w:left="7100" w:right="0" w:firstLine="0"/>
        <w:jc w:val="left"/>
        <w:rPr>
          <w:sz w:val="18"/>
        </w:rPr>
      </w:pPr>
      <w:r>
        <w:rPr>
          <w:sz w:val="18"/>
        </w:rPr>
        <w:t>40,000</w:t>
      </w:r>
    </w:p>
    <w:p>
      <w:pPr>
        <w:pStyle w:val="BodyText"/>
        <w:spacing w:before="9"/>
        <w:rPr>
          <w:sz w:val="13"/>
        </w:rPr>
      </w:pPr>
    </w:p>
    <w:p>
      <w:pPr>
        <w:spacing w:before="94"/>
        <w:ind w:left="7100" w:right="0" w:firstLine="0"/>
        <w:jc w:val="left"/>
        <w:rPr>
          <w:sz w:val="18"/>
        </w:rPr>
      </w:pPr>
      <w:r>
        <w:rPr>
          <w:sz w:val="18"/>
        </w:rPr>
        <w:t>20,000</w:t>
      </w:r>
    </w:p>
    <w:p>
      <w:pPr>
        <w:pStyle w:val="BodyText"/>
        <w:spacing w:before="9"/>
        <w:rPr>
          <w:sz w:val="13"/>
        </w:rPr>
      </w:pPr>
    </w:p>
    <w:p>
      <w:pPr>
        <w:spacing w:before="94"/>
        <w:ind w:left="0" w:right="3804" w:firstLine="0"/>
        <w:jc w:val="right"/>
        <w:rPr>
          <w:sz w:val="18"/>
        </w:rPr>
      </w:pPr>
      <w:r>
        <w:rPr>
          <w:w w:val="99"/>
          <w:sz w:val="18"/>
        </w:rPr>
        <w:t>0</w:t>
      </w:r>
    </w:p>
    <w:p>
      <w:pPr>
        <w:tabs>
          <w:tab w:pos="551" w:val="left" w:leader="none"/>
          <w:tab w:pos="1228" w:val="left" w:leader="none"/>
        </w:tabs>
        <w:spacing w:before="8"/>
        <w:ind w:left="0" w:right="3783" w:firstLine="0"/>
        <w:jc w:val="right"/>
        <w:rPr>
          <w:sz w:val="18"/>
        </w:rPr>
      </w:pPr>
      <w:r>
        <w:rPr>
          <w:sz w:val="18"/>
        </w:rPr>
        <w:t>0</w:t>
        <w:tab/>
        <w:t>5,000</w:t>
        <w:tab/>
        <w:t>10,000</w:t>
      </w:r>
      <w:r>
        <w:rPr>
          <w:spacing w:val="22"/>
          <w:sz w:val="18"/>
        </w:rPr>
        <w:t> </w:t>
      </w:r>
      <w:r>
        <w:rPr>
          <w:sz w:val="18"/>
        </w:rPr>
        <w:t>15,000</w:t>
      </w:r>
      <w:r>
        <w:rPr>
          <w:spacing w:val="23"/>
          <w:sz w:val="18"/>
        </w:rPr>
        <w:t> </w:t>
      </w:r>
      <w:r>
        <w:rPr>
          <w:sz w:val="18"/>
        </w:rPr>
        <w:t>20,000</w:t>
      </w:r>
      <w:r>
        <w:rPr>
          <w:spacing w:val="22"/>
          <w:sz w:val="18"/>
        </w:rPr>
        <w:t> </w:t>
      </w:r>
      <w:r>
        <w:rPr>
          <w:sz w:val="18"/>
        </w:rPr>
        <w:t>25,000</w:t>
      </w:r>
      <w:r>
        <w:rPr>
          <w:spacing w:val="23"/>
          <w:sz w:val="18"/>
        </w:rPr>
        <w:t> </w:t>
      </w:r>
      <w:r>
        <w:rPr>
          <w:sz w:val="18"/>
        </w:rPr>
        <w:t>30,000</w:t>
      </w:r>
      <w:r>
        <w:rPr>
          <w:spacing w:val="24"/>
          <w:sz w:val="18"/>
        </w:rPr>
        <w:t> </w:t>
      </w:r>
      <w:r>
        <w:rPr>
          <w:sz w:val="18"/>
        </w:rPr>
        <w:t>35,000</w:t>
      </w:r>
      <w:r>
        <w:rPr>
          <w:spacing w:val="22"/>
          <w:sz w:val="18"/>
        </w:rPr>
        <w:t> </w:t>
      </w:r>
      <w:r>
        <w:rPr>
          <w:sz w:val="18"/>
        </w:rPr>
        <w:t>40,000</w:t>
      </w:r>
      <w:r>
        <w:rPr>
          <w:spacing w:val="23"/>
          <w:sz w:val="18"/>
        </w:rPr>
        <w:t> </w:t>
      </w:r>
      <w:r>
        <w:rPr>
          <w:sz w:val="18"/>
        </w:rPr>
        <w:t>45,000</w:t>
      </w:r>
    </w:p>
    <w:p>
      <w:pPr>
        <w:spacing w:before="134"/>
        <w:ind w:left="592" w:right="0" w:firstLine="0"/>
        <w:jc w:val="left"/>
        <w:rPr>
          <w:sz w:val="18"/>
        </w:rPr>
      </w:pPr>
      <w:r>
        <w:rPr>
          <w:sz w:val="18"/>
        </w:rPr>
        <w:t>GDP per head, 2005 prices ($)</w:t>
      </w:r>
    </w:p>
    <w:p>
      <w:pPr>
        <w:pStyle w:val="BodyText"/>
        <w:spacing w:before="8"/>
        <w:rPr>
          <w:sz w:val="17"/>
        </w:rPr>
      </w:pPr>
    </w:p>
    <w:p>
      <w:pPr>
        <w:spacing w:before="94"/>
        <w:ind w:left="233" w:right="0" w:firstLine="0"/>
        <w:jc w:val="left"/>
        <w:rPr>
          <w:sz w:val="18"/>
        </w:rPr>
      </w:pPr>
      <w:r>
        <w:rPr>
          <w:sz w:val="18"/>
        </w:rPr>
        <w:t>Source: McKinsey Global Institute (2010).</w:t>
      </w:r>
    </w:p>
    <w:p>
      <w:pPr>
        <w:spacing w:after="0"/>
        <w:jc w:val="left"/>
        <w:rPr>
          <w:sz w:val="18"/>
        </w:rPr>
        <w:sectPr>
          <w:type w:val="continuous"/>
          <w:pgSz w:w="11910" w:h="16840"/>
          <w:pgMar w:top="1180" w:bottom="1520" w:left="900" w:right="0"/>
        </w:sectPr>
      </w:pPr>
    </w:p>
    <w:p>
      <w:pPr>
        <w:spacing w:before="77"/>
        <w:ind w:left="233" w:right="0" w:firstLine="0"/>
        <w:jc w:val="left"/>
        <w:rPr>
          <w:sz w:val="24"/>
        </w:rPr>
      </w:pPr>
      <w:r>
        <w:rPr>
          <w:b/>
          <w:sz w:val="24"/>
        </w:rPr>
        <w:t>Chart 7: </w:t>
      </w:r>
      <w:r>
        <w:rPr>
          <w:sz w:val="24"/>
        </w:rPr>
        <w:t>Literacy rates in Western Europe</w:t>
      </w:r>
    </w:p>
    <w:p>
      <w:pPr>
        <w:pStyle w:val="BodyText"/>
        <w:spacing w:before="1"/>
        <w:rPr>
          <w:sz w:val="19"/>
        </w:rPr>
      </w:pPr>
    </w:p>
    <w:p>
      <w:pPr>
        <w:spacing w:after="0"/>
        <w:rPr>
          <w:sz w:val="19"/>
        </w:rPr>
        <w:sectPr>
          <w:pgSz w:w="11910" w:h="16840"/>
          <w:pgMar w:header="0" w:footer="1338" w:top="1520" w:bottom="1520" w:left="900" w:right="0"/>
        </w:sectPr>
      </w:pPr>
    </w:p>
    <w:p>
      <w:pPr>
        <w:tabs>
          <w:tab w:pos="2712" w:val="left" w:leader="none"/>
          <w:tab w:pos="4516" w:val="left" w:leader="none"/>
        </w:tabs>
        <w:spacing w:line="338" w:lineRule="auto" w:before="95"/>
        <w:ind w:left="908" w:right="0" w:firstLine="0"/>
        <w:jc w:val="left"/>
        <w:rPr>
          <w:sz w:val="18"/>
        </w:rPr>
      </w:pPr>
      <w:r>
        <w:rPr/>
        <w:pict>
          <v:line style="position:absolute;mso-position-horizontal-relative:page;mso-position-vertical-relative:paragraph;z-index:251698176" from="69.120003pt,10.381897pt" to="88.320003pt,10.381897pt" stroked="true" strokeweight="1.92pt" strokecolor="#0e0080">
            <v:stroke dashstyle="solid"/>
            <w10:wrap type="none"/>
          </v:line>
        </w:pict>
      </w:r>
      <w:r>
        <w:rPr/>
        <w:pict>
          <v:line style="position:absolute;mso-position-horizontal-relative:page;mso-position-vertical-relative:paragraph;z-index:-253523968" from="159.360001pt,10.381897pt" to="178.560001pt,10.381897pt" stroked="true" strokeweight="1.92pt" strokecolor="#ff00ff">
            <v:stroke dashstyle="solid"/>
            <w10:wrap type="none"/>
          </v:line>
        </w:pict>
      </w:r>
      <w:r>
        <w:rPr/>
        <w:pict>
          <v:line style="position:absolute;mso-position-horizontal-relative:page;mso-position-vertical-relative:paragraph;z-index:-253522944" from="249.479996pt,10.381897pt" to="268.679996pt,10.381897pt" stroked="true" strokeweight="1.92pt" strokecolor="#008000">
            <v:stroke dashstyle="solid"/>
            <w10:wrap type="none"/>
          </v:line>
        </w:pict>
      </w:r>
      <w:r>
        <w:rPr/>
        <w:pict>
          <v:line style="position:absolute;mso-position-horizontal-relative:page;mso-position-vertical-relative:paragraph;z-index:251701248" from="69.120003pt,25.021896pt" to="88.320003pt,25.021896pt" stroked="true" strokeweight="1.92pt" strokecolor="#00ffff">
            <v:stroke dashstyle="solid"/>
            <w10:wrap type="none"/>
          </v:line>
        </w:pict>
      </w:r>
      <w:r>
        <w:rPr/>
        <w:pict>
          <v:line style="position:absolute;mso-position-horizontal-relative:page;mso-position-vertical-relative:paragraph;z-index:-253520896" from="159.360001pt,25.021896pt" to="178.560001pt,25.021896pt" stroked="true" strokeweight="1.92pt" strokecolor="#ff6800">
            <v:stroke dashstyle="solid"/>
            <w10:wrap type="none"/>
          </v:line>
        </w:pict>
      </w:r>
      <w:r>
        <w:rPr/>
        <w:pict>
          <v:line style="position:absolute;mso-position-horizontal-relative:page;mso-position-vertical-relative:paragraph;z-index:-253519872" from="249.479996pt,25.021896pt" to="268.679996pt,25.021896pt" stroked="true" strokeweight="1.92pt" strokecolor="#cc99ff">
            <v:stroke dashstyle="solid"/>
            <w10:wrap type="none"/>
          </v:line>
        </w:pict>
      </w:r>
      <w:r>
        <w:rPr>
          <w:sz w:val="18"/>
        </w:rPr>
        <w:t>Netherlands</w:t>
        <w:tab/>
        <w:t>Great</w:t>
      </w:r>
      <w:r>
        <w:rPr>
          <w:spacing w:val="-3"/>
          <w:sz w:val="18"/>
        </w:rPr>
        <w:t> </w:t>
      </w:r>
      <w:r>
        <w:rPr>
          <w:sz w:val="18"/>
        </w:rPr>
        <w:t>Britain</w:t>
        <w:tab/>
      </w:r>
      <w:r>
        <w:rPr>
          <w:spacing w:val="-4"/>
          <w:sz w:val="18"/>
        </w:rPr>
        <w:t>Sweden </w:t>
      </w:r>
      <w:r>
        <w:rPr>
          <w:sz w:val="18"/>
        </w:rPr>
        <w:t>Germany</w:t>
        <w:tab/>
        <w:t>France</w:t>
        <w:tab/>
        <w:t>Italy</w:t>
      </w:r>
    </w:p>
    <w:p>
      <w:pPr>
        <w:spacing w:before="131"/>
        <w:ind w:left="0" w:right="0" w:firstLine="0"/>
        <w:jc w:val="right"/>
        <w:rPr>
          <w:sz w:val="18"/>
        </w:rPr>
      </w:pPr>
      <w:r>
        <w:rPr/>
        <w:br w:type="column"/>
      </w:r>
      <w:r>
        <w:rPr>
          <w:sz w:val="18"/>
        </w:rPr>
        <w:t>Literacy</w:t>
      </w:r>
      <w:r>
        <w:rPr>
          <w:spacing w:val="-5"/>
          <w:sz w:val="18"/>
        </w:rPr>
        <w:t> </w:t>
      </w:r>
      <w:r>
        <w:rPr>
          <w:sz w:val="18"/>
        </w:rPr>
        <w:t>rate,</w:t>
      </w:r>
    </w:p>
    <w:p>
      <w:pPr>
        <w:spacing w:before="2"/>
        <w:ind w:left="0" w:right="0" w:firstLine="0"/>
        <w:jc w:val="right"/>
        <w:rPr>
          <w:sz w:val="18"/>
        </w:rPr>
      </w:pPr>
      <w:r>
        <w:rPr>
          <w:sz w:val="18"/>
        </w:rPr>
        <w:t>percent</w:t>
      </w:r>
    </w:p>
    <w:p>
      <w:pPr>
        <w:pStyle w:val="BodyText"/>
        <w:rPr>
          <w:sz w:val="20"/>
        </w:rPr>
      </w:pPr>
      <w:r>
        <w:rPr/>
        <w:br w:type="column"/>
      </w:r>
      <w:r>
        <w:rPr>
          <w:sz w:val="20"/>
        </w:rPr>
      </w:r>
    </w:p>
    <w:p>
      <w:pPr>
        <w:pStyle w:val="BodyText"/>
        <w:rPr>
          <w:sz w:val="20"/>
        </w:rPr>
      </w:pPr>
    </w:p>
    <w:p>
      <w:pPr>
        <w:spacing w:before="137"/>
        <w:ind w:left="183" w:right="0" w:firstLine="0"/>
        <w:jc w:val="left"/>
        <w:rPr>
          <w:sz w:val="18"/>
        </w:rPr>
      </w:pPr>
      <w:r>
        <w:rPr/>
        <w:pict>
          <v:group style="position:absolute;margin-left:77.519997pt;margin-top:12.311893pt;width:331.35pt;height:174.15pt;mso-position-horizontal-relative:page;mso-position-vertical-relative:paragraph;z-index:251697152" coordorigin="1550,246" coordsize="6627,3483">
            <v:shape style="position:absolute;left:1552;top:248;width:6624;height:3480" coordorigin="1553,249" coordsize="6624,3480" path="m8122,3673l8122,249m8122,3673l8177,3673m8122,3330l8177,3330m8122,2989l8177,2989m8122,2646l8177,2646m8122,2303l8177,2303m8122,1962l8177,1962m8122,1619l8177,1619m8122,1276l8177,1276m8122,935l8177,935m8122,592l8177,592m8122,249l8177,249m1553,3673l8122,3673m1553,3673l1553,3729m2573,3673l2573,3729m3593,3673l3593,3729m4610,3673l4610,3729m5630,3673l5630,3729m6650,3673l6650,3729m7670,3673l7670,3729e" filled="false" stroked="true" strokeweight=".24pt" strokecolor="#000000">
              <v:path arrowok="t"/>
              <v:stroke dashstyle="solid"/>
            </v:shape>
            <v:shape style="position:absolute;left:2232;top:282;width:5552;height:2981" coordorigin="2232,282" coordsize="5552,2981" path="m2232,3093l3026,3263,4044,1859,5064,762,7783,282e" filled="false" stroked="true" strokeweight="1.92pt" strokecolor="#0e0080">
              <v:path arrowok="t"/>
              <v:stroke dashstyle="solid"/>
            </v:shape>
            <v:shape style="position:absolute;left:2232;top:282;width:5552;height:3221" coordorigin="2232,282" coordsize="5552,3221" path="m2232,3503l3026,3126,4044,1859,5064,1825,5858,1859,6197,1072,7783,282e" filled="false" stroked="true" strokeweight="1.92pt" strokecolor="#ff00ff">
              <v:path arrowok="t"/>
              <v:stroke dashstyle="solid"/>
            </v:shape>
            <v:shape style="position:absolute;left:2232;top:282;width:5552;height:3358" coordorigin="2232,282" coordsize="5552,3358" path="m2232,3640l3026,3640,4044,2886,5064,2029,5858,1105,6197,935,7783,282e" filled="false" stroked="true" strokeweight="1.92pt" strokecolor="#008000">
              <v:path arrowok="t"/>
              <v:stroke dashstyle="solid"/>
            </v:shape>
            <v:shape style="position:absolute;left:2232;top:282;width:5552;height:3084" coordorigin="2232,282" coordsize="5552,3084" path="m2232,3366l3026,3126,4044,2613,5064,2373,7783,282e" filled="false" stroked="true" strokeweight="1.92pt" strokecolor="#00ffff">
              <v:path arrowok="t"/>
              <v:stroke dashstyle="solid"/>
            </v:shape>
            <v:shape style="position:absolute;left:2232;top:282;width:5552;height:3188" coordorigin="2232,282" coordsize="5552,3188" path="m2232,3469l3026,3023,4044,2680,5064,2680,5858,2373,6197,1312,7783,282e" filled="false" stroked="true" strokeweight="1.92pt" strokecolor="#ff6800">
              <v:path arrowok="t"/>
              <v:stroke dashstyle="solid"/>
            </v:shape>
            <v:shape style="position:absolute;left:2232;top:282;width:5552;height:2878" coordorigin="2232,282" coordsize="5552,2878" path="m2232,3160l3026,3057,4044,2886,5064,2886,5858,2920,6197,2579,7783,282e" filled="false" stroked="true" strokeweight="1.92pt" strokecolor="#cc99ff">
              <v:path arrowok="t"/>
              <v:stroke dashstyle="solid"/>
            </v:shape>
            <w10:wrap type="none"/>
          </v:group>
        </w:pict>
      </w:r>
      <w:r>
        <w:rPr>
          <w:sz w:val="18"/>
        </w:rPr>
        <w:t>100</w:t>
      </w:r>
    </w:p>
    <w:p>
      <w:pPr>
        <w:spacing w:before="136"/>
        <w:ind w:left="183" w:right="0" w:firstLine="0"/>
        <w:jc w:val="left"/>
        <w:rPr>
          <w:sz w:val="18"/>
        </w:rPr>
      </w:pPr>
      <w:r>
        <w:rPr>
          <w:sz w:val="18"/>
        </w:rPr>
        <w:t>90</w:t>
      </w:r>
    </w:p>
    <w:p>
      <w:pPr>
        <w:spacing w:before="135"/>
        <w:ind w:left="183" w:right="0" w:firstLine="0"/>
        <w:jc w:val="left"/>
        <w:rPr>
          <w:sz w:val="18"/>
        </w:rPr>
      </w:pPr>
      <w:r>
        <w:rPr>
          <w:sz w:val="18"/>
        </w:rPr>
        <w:t>80</w:t>
      </w:r>
    </w:p>
    <w:p>
      <w:pPr>
        <w:spacing w:before="136"/>
        <w:ind w:left="183" w:right="0" w:firstLine="0"/>
        <w:jc w:val="left"/>
        <w:rPr>
          <w:sz w:val="18"/>
        </w:rPr>
      </w:pPr>
      <w:r>
        <w:rPr>
          <w:sz w:val="18"/>
        </w:rPr>
        <w:t>70</w:t>
      </w:r>
    </w:p>
    <w:p>
      <w:pPr>
        <w:spacing w:before="136"/>
        <w:ind w:left="183" w:right="0" w:firstLine="0"/>
        <w:jc w:val="left"/>
        <w:rPr>
          <w:sz w:val="18"/>
        </w:rPr>
      </w:pPr>
      <w:r>
        <w:rPr>
          <w:sz w:val="18"/>
        </w:rPr>
        <w:t>60</w:t>
      </w:r>
    </w:p>
    <w:p>
      <w:pPr>
        <w:spacing w:before="135"/>
        <w:ind w:left="183" w:right="0" w:firstLine="0"/>
        <w:jc w:val="left"/>
        <w:rPr>
          <w:sz w:val="18"/>
        </w:rPr>
      </w:pPr>
      <w:r>
        <w:rPr>
          <w:sz w:val="18"/>
        </w:rPr>
        <w:t>50</w:t>
      </w:r>
    </w:p>
    <w:p>
      <w:pPr>
        <w:spacing w:before="136"/>
        <w:ind w:left="183" w:right="0" w:firstLine="0"/>
        <w:jc w:val="left"/>
        <w:rPr>
          <w:sz w:val="18"/>
        </w:rPr>
      </w:pPr>
      <w:r>
        <w:rPr>
          <w:sz w:val="18"/>
        </w:rPr>
        <w:t>40</w:t>
      </w:r>
    </w:p>
    <w:p>
      <w:pPr>
        <w:spacing w:before="135"/>
        <w:ind w:left="183" w:right="0" w:firstLine="0"/>
        <w:jc w:val="left"/>
        <w:rPr>
          <w:sz w:val="18"/>
        </w:rPr>
      </w:pPr>
      <w:r>
        <w:rPr>
          <w:sz w:val="18"/>
        </w:rPr>
        <w:t>30</w:t>
      </w:r>
    </w:p>
    <w:p>
      <w:pPr>
        <w:spacing w:before="136"/>
        <w:ind w:left="183" w:right="0" w:firstLine="0"/>
        <w:jc w:val="left"/>
        <w:rPr>
          <w:sz w:val="18"/>
        </w:rPr>
      </w:pPr>
      <w:r>
        <w:rPr>
          <w:sz w:val="18"/>
        </w:rPr>
        <w:t>20</w:t>
      </w:r>
    </w:p>
    <w:p>
      <w:pPr>
        <w:spacing w:before="135"/>
        <w:ind w:left="183" w:right="0" w:firstLine="0"/>
        <w:jc w:val="left"/>
        <w:rPr>
          <w:sz w:val="18"/>
        </w:rPr>
      </w:pPr>
      <w:r>
        <w:rPr>
          <w:sz w:val="18"/>
        </w:rPr>
        <w:t>10</w:t>
      </w:r>
    </w:p>
    <w:p>
      <w:pPr>
        <w:spacing w:before="136"/>
        <w:ind w:left="183" w:right="0" w:firstLine="0"/>
        <w:jc w:val="left"/>
        <w:rPr>
          <w:sz w:val="18"/>
        </w:rPr>
      </w:pPr>
      <w:r>
        <w:rPr>
          <w:w w:val="99"/>
          <w:sz w:val="18"/>
        </w:rPr>
        <w:t>0</w:t>
      </w:r>
    </w:p>
    <w:p>
      <w:pPr>
        <w:spacing w:after="0"/>
        <w:jc w:val="left"/>
        <w:rPr>
          <w:sz w:val="18"/>
        </w:rPr>
        <w:sectPr>
          <w:type w:val="continuous"/>
          <w:pgSz w:w="11910" w:h="16840"/>
          <w:pgMar w:top="1180" w:bottom="1520" w:left="900" w:right="0"/>
          <w:cols w:num="3" w:equalWidth="0">
            <w:col w:w="5167" w:space="40"/>
            <w:col w:w="1950" w:space="39"/>
            <w:col w:w="3814"/>
          </w:cols>
        </w:sectPr>
      </w:pPr>
    </w:p>
    <w:p>
      <w:pPr>
        <w:tabs>
          <w:tab w:pos="1473" w:val="left" w:leader="none"/>
          <w:tab w:pos="2493" w:val="left" w:leader="none"/>
          <w:tab w:pos="3513" w:val="left" w:leader="none"/>
          <w:tab w:pos="4533" w:val="left" w:leader="none"/>
          <w:tab w:pos="5552" w:val="left" w:leader="none"/>
          <w:tab w:pos="6572" w:val="left" w:leader="none"/>
        </w:tabs>
        <w:spacing w:before="7"/>
        <w:ind w:left="454" w:right="0" w:firstLine="0"/>
        <w:jc w:val="left"/>
        <w:rPr>
          <w:sz w:val="18"/>
        </w:rPr>
      </w:pPr>
      <w:r>
        <w:rPr>
          <w:sz w:val="18"/>
        </w:rPr>
        <w:t>1400</w:t>
        <w:tab/>
        <w:t>1500</w:t>
        <w:tab/>
        <w:t>1600</w:t>
        <w:tab/>
        <w:t>1700</w:t>
        <w:tab/>
        <w:t>1800</w:t>
        <w:tab/>
        <w:t>1900</w:t>
        <w:tab/>
        <w:t>2000</w:t>
      </w:r>
    </w:p>
    <w:p>
      <w:pPr>
        <w:pStyle w:val="BodyText"/>
        <w:rPr>
          <w:sz w:val="20"/>
        </w:rPr>
      </w:pPr>
    </w:p>
    <w:p>
      <w:pPr>
        <w:pStyle w:val="BodyText"/>
        <w:spacing w:before="10"/>
        <w:rPr>
          <w:sz w:val="21"/>
        </w:rPr>
      </w:pPr>
    </w:p>
    <w:p>
      <w:pPr>
        <w:spacing w:before="94"/>
        <w:ind w:left="233" w:right="0" w:firstLine="0"/>
        <w:jc w:val="left"/>
        <w:rPr>
          <w:sz w:val="18"/>
        </w:rPr>
      </w:pPr>
      <w:r>
        <w:rPr>
          <w:sz w:val="18"/>
        </w:rPr>
        <w:t>Source: OurWorldinData.org, based on Buringh and Van Zanden (2009) and Broadberry and O’Rourke (2010).</w:t>
      </w:r>
    </w:p>
    <w:p>
      <w:pPr>
        <w:pStyle w:val="BodyText"/>
        <w:rPr>
          <w:sz w:val="20"/>
        </w:rPr>
      </w:pPr>
    </w:p>
    <w:p>
      <w:pPr>
        <w:pStyle w:val="BodyText"/>
        <w:spacing w:before="8"/>
        <w:rPr>
          <w:sz w:val="23"/>
        </w:rPr>
      </w:pPr>
    </w:p>
    <w:p>
      <w:pPr>
        <w:pStyle w:val="BodyText"/>
        <w:ind w:left="233"/>
      </w:pPr>
      <w:r>
        <w:rPr>
          <w:b/>
        </w:rPr>
        <w:t>Chart 8: </w:t>
      </w:r>
      <w:r>
        <w:rPr/>
        <w:t>Average years of schooling of the population aged 15+</w:t>
      </w:r>
    </w:p>
    <w:p>
      <w:pPr>
        <w:pStyle w:val="BodyText"/>
        <w:rPr>
          <w:sz w:val="20"/>
        </w:rPr>
      </w:pPr>
    </w:p>
    <w:p>
      <w:pPr>
        <w:pStyle w:val="BodyText"/>
        <w:spacing w:before="3"/>
        <w:rPr>
          <w:sz w:val="21"/>
        </w:rPr>
      </w:pPr>
    </w:p>
    <w:p>
      <w:pPr>
        <w:spacing w:before="94"/>
        <w:ind w:left="0" w:right="3457" w:firstLine="0"/>
        <w:jc w:val="right"/>
        <w:rPr>
          <w:sz w:val="18"/>
        </w:rPr>
      </w:pPr>
      <w:r>
        <w:rPr/>
        <w:pict>
          <v:group style="position:absolute;margin-left:69.120003pt;margin-top:-5.835557pt;width:338.05pt;height:186.55pt;mso-position-horizontal-relative:page;mso-position-vertical-relative:paragraph;z-index:251706368" coordorigin="1382,-117" coordsize="6761,3731">
            <v:rect style="position:absolute;left:1543;top:3037;width:214;height:574" filled="true" fillcolor="#9bba58" stroked="false">
              <v:fill type="solid"/>
            </v:rect>
            <v:rect style="position:absolute;left:1756;top:2725;width:212;height:886" filled="true" fillcolor="#4f81bc" stroked="false">
              <v:fill type="solid"/>
            </v:rect>
            <v:rect style="position:absolute;left:1968;top:1878;width:214;height:1733" filled="true" fillcolor="#c0504d" stroked="false">
              <v:fill type="solid"/>
            </v:rect>
            <v:rect style="position:absolute;left:2500;top:2900;width:214;height:711" filled="true" fillcolor="#9bba58" stroked="false">
              <v:fill type="solid"/>
            </v:rect>
            <v:rect style="position:absolute;left:2714;top:2588;width:214;height:1023" filled="true" fillcolor="#4f81bc" stroked="false">
              <v:fill type="solid"/>
            </v:rect>
            <v:rect style="position:absolute;left:2928;top:1703;width:212;height:1908" filled="true" fillcolor="#c0504d" stroked="false">
              <v:fill type="solid"/>
            </v:rect>
            <v:rect style="position:absolute;left:3458;top:2658;width:214;height:953" filled="true" fillcolor="#9bba58" stroked="false">
              <v:fill type="solid"/>
            </v:rect>
            <v:rect style="position:absolute;left:3672;top:2363;width:214;height:1248" filled="true" fillcolor="#4f81bc" stroked="false">
              <v:fill type="solid"/>
            </v:rect>
            <v:rect style="position:absolute;left:3885;top:1441;width:212;height:2170" filled="true" fillcolor="#c0504d" stroked="false">
              <v:fill type="solid"/>
            </v:rect>
            <v:rect style="position:absolute;left:4416;top:2370;width:214;height:1241" filled="true" fillcolor="#9bba58" stroked="false">
              <v:fill type="solid"/>
            </v:rect>
            <v:rect style="position:absolute;left:4629;top:2094;width:214;height:1517" filled="true" fillcolor="#4f81bc" stroked="false">
              <v:fill type="solid"/>
            </v:rect>
            <v:rect style="position:absolute;left:4843;top:1129;width:212;height:2482" filled="true" fillcolor="#c0504d" stroked="false">
              <v:fill type="solid"/>
            </v:rect>
            <v:rect style="position:absolute;left:5373;top:2111;width:214;height:1500" filled="true" fillcolor="#9bba58" stroked="false">
              <v:fill type="solid"/>
            </v:rect>
            <v:rect style="position:absolute;left:5587;top:1866;width:214;height:1745" filled="true" fillcolor="#4f81bc" stroked="false">
              <v:fill type="solid"/>
            </v:rect>
            <v:rect style="position:absolute;left:5800;top:899;width:212;height:2712" filled="true" fillcolor="#c0504d" stroked="false">
              <v:fill type="solid"/>
            </v:rect>
            <v:rect style="position:absolute;left:6331;top:1813;width:214;height:1798" filled="true" fillcolor="#9bba58" stroked="false">
              <v:fill type="solid"/>
            </v:rect>
            <v:rect style="position:absolute;left:6544;top:1595;width:214;height:2016" filled="true" fillcolor="#4f81bc" stroked="false">
              <v:fill type="solid"/>
            </v:rect>
            <v:rect style="position:absolute;left:6758;top:623;width:212;height:2988" filled="true" fillcolor="#c0504d" stroked="false">
              <v:fill type="solid"/>
            </v:rect>
            <v:rect style="position:absolute;left:7288;top:1566;width:214;height:2045" filled="true" fillcolor="#9bba58" stroked="false">
              <v:fill type="solid"/>
            </v:rect>
            <v:rect style="position:absolute;left:7502;top:1369;width:214;height:2242" filled="true" fillcolor="#4f81bc" stroked="false">
              <v:fill type="solid"/>
            </v:rect>
            <v:rect style="position:absolute;left:7716;top:402;width:212;height:3209" filled="true" fillcolor="#c0504d" stroked="false">
              <v:fill type="solid"/>
            </v:rect>
            <v:shape style="position:absolute;left:1384;top:203;width:6759;height:3408" coordorigin="1385,203" coordsize="6759,3408" path="m8088,3611l8088,203m8088,3611l8143,3611m8088,3042l8143,3042m8088,2474l8143,2474m8088,1907l8143,1907m8088,1338l8143,1338m8088,772l8143,772m8088,203l8143,203m1385,3611l8088,3611m1385,3556l1385,3611m2342,3556l2342,3611m3300,3556l3300,3611m4258,3556l4258,3611m5215,3556l5215,3611m6173,3556l6173,3611m7130,3556l7130,3611m8088,3556l8088,3611e" filled="false" stroked="true" strokeweight=".24pt" strokecolor="#000000">
              <v:path arrowok="t"/>
              <v:stroke dashstyle="solid"/>
            </v:shape>
            <v:rect style="position:absolute;left:1833;top:116;width:89;height:89" filled="true" fillcolor="#9bba58" stroked="false">
              <v:fill type="solid"/>
            </v:rect>
            <v:rect style="position:absolute;left:1833;top:548;width:89;height:92" filled="true" fillcolor="#4f81bc" stroked="false">
              <v:fill type="solid"/>
            </v:rect>
            <v:rect style="position:absolute;left:1833;top:983;width:89;height:89" filled="true" fillcolor="#c0504d" stroked="false">
              <v:fill type="solid"/>
            </v:rect>
            <v:shape style="position:absolute;left:7399;top:-117;width:643;height:202" type="#_x0000_t202" filled="false" stroked="false">
              <v:textbox inset="0,0,0,0">
                <w:txbxContent>
                  <w:p>
                    <w:pPr>
                      <w:spacing w:line="201" w:lineRule="exact" w:before="0"/>
                      <w:ind w:left="0" w:right="0" w:firstLine="0"/>
                      <w:jc w:val="left"/>
                      <w:rPr>
                        <w:sz w:val="18"/>
                      </w:rPr>
                    </w:pPr>
                    <w:r>
                      <w:rPr>
                        <w:sz w:val="18"/>
                      </w:rPr>
                      <w:t>Percent</w:t>
                    </w:r>
                  </w:p>
                </w:txbxContent>
              </v:textbox>
              <w10:wrap type="none"/>
            </v:shape>
            <v:shape style="position:absolute;left:1962;top:57;width:1839;height:1068" type="#_x0000_t202" filled="false" stroked="false">
              <v:textbox inset="0,0,0,0">
                <w:txbxContent>
                  <w:p>
                    <w:pPr>
                      <w:spacing w:line="501" w:lineRule="auto" w:before="0"/>
                      <w:ind w:left="0" w:right="-3" w:firstLine="0"/>
                      <w:jc w:val="left"/>
                      <w:rPr>
                        <w:sz w:val="18"/>
                      </w:rPr>
                    </w:pPr>
                    <w:r>
                      <w:rPr>
                        <w:sz w:val="18"/>
                      </w:rPr>
                      <w:t>Developing economies World</w:t>
                    </w:r>
                  </w:p>
                  <w:p>
                    <w:pPr>
                      <w:spacing w:before="0"/>
                      <w:ind w:left="0" w:right="0" w:firstLine="0"/>
                      <w:jc w:val="left"/>
                      <w:rPr>
                        <w:sz w:val="18"/>
                      </w:rPr>
                    </w:pPr>
                    <w:r>
                      <w:rPr>
                        <w:sz w:val="18"/>
                      </w:rPr>
                      <w:t>Advanced economies</w:t>
                    </w:r>
                  </w:p>
                </w:txbxContent>
              </v:textbox>
              <w10:wrap type="none"/>
            </v:shape>
            <w10:wrap type="none"/>
          </v:group>
        </w:pict>
      </w:r>
      <w:r>
        <w:rPr>
          <w:spacing w:val="-1"/>
          <w:sz w:val="18"/>
        </w:rPr>
        <w:t>12</w:t>
      </w:r>
    </w:p>
    <w:p>
      <w:pPr>
        <w:pStyle w:val="BodyText"/>
        <w:spacing w:before="2"/>
        <w:rPr>
          <w:sz w:val="23"/>
        </w:rPr>
      </w:pPr>
    </w:p>
    <w:p>
      <w:pPr>
        <w:spacing w:before="94"/>
        <w:ind w:left="0" w:right="3457" w:firstLine="0"/>
        <w:jc w:val="right"/>
        <w:rPr>
          <w:sz w:val="18"/>
        </w:rPr>
      </w:pPr>
      <w:r>
        <w:rPr>
          <w:spacing w:val="-1"/>
          <w:sz w:val="18"/>
        </w:rPr>
        <w:t>10</w:t>
      </w:r>
    </w:p>
    <w:p>
      <w:pPr>
        <w:pStyle w:val="BodyText"/>
        <w:spacing w:before="2"/>
        <w:rPr>
          <w:sz w:val="23"/>
        </w:rPr>
      </w:pPr>
    </w:p>
    <w:p>
      <w:pPr>
        <w:spacing w:before="95"/>
        <w:ind w:left="0" w:right="3558" w:firstLine="0"/>
        <w:jc w:val="right"/>
        <w:rPr>
          <w:sz w:val="18"/>
        </w:rPr>
      </w:pPr>
      <w:r>
        <w:rPr>
          <w:w w:val="99"/>
          <w:sz w:val="18"/>
        </w:rPr>
        <w:t>8</w:t>
      </w:r>
    </w:p>
    <w:p>
      <w:pPr>
        <w:pStyle w:val="BodyText"/>
        <w:spacing w:before="2"/>
        <w:rPr>
          <w:sz w:val="23"/>
        </w:rPr>
      </w:pPr>
    </w:p>
    <w:p>
      <w:pPr>
        <w:spacing w:before="94"/>
        <w:ind w:left="0" w:right="3558" w:firstLine="0"/>
        <w:jc w:val="right"/>
        <w:rPr>
          <w:sz w:val="18"/>
        </w:rPr>
      </w:pPr>
      <w:r>
        <w:rPr>
          <w:w w:val="99"/>
          <w:sz w:val="18"/>
        </w:rPr>
        <w:t>6</w:t>
      </w:r>
    </w:p>
    <w:p>
      <w:pPr>
        <w:pStyle w:val="BodyText"/>
        <w:spacing w:before="2"/>
        <w:rPr>
          <w:sz w:val="23"/>
        </w:rPr>
      </w:pPr>
    </w:p>
    <w:p>
      <w:pPr>
        <w:spacing w:before="94"/>
        <w:ind w:left="0" w:right="3558" w:firstLine="0"/>
        <w:jc w:val="right"/>
        <w:rPr>
          <w:sz w:val="18"/>
        </w:rPr>
      </w:pPr>
      <w:r>
        <w:rPr>
          <w:w w:val="99"/>
          <w:sz w:val="18"/>
        </w:rPr>
        <w:t>4</w:t>
      </w:r>
    </w:p>
    <w:p>
      <w:pPr>
        <w:pStyle w:val="BodyText"/>
        <w:spacing w:before="3"/>
        <w:rPr>
          <w:sz w:val="23"/>
        </w:rPr>
      </w:pPr>
    </w:p>
    <w:p>
      <w:pPr>
        <w:spacing w:before="94"/>
        <w:ind w:left="0" w:right="3558" w:firstLine="0"/>
        <w:jc w:val="right"/>
        <w:rPr>
          <w:sz w:val="18"/>
        </w:rPr>
      </w:pPr>
      <w:r>
        <w:rPr>
          <w:w w:val="99"/>
          <w:sz w:val="18"/>
        </w:rPr>
        <w:t>2</w:t>
      </w:r>
    </w:p>
    <w:p>
      <w:pPr>
        <w:pStyle w:val="BodyText"/>
        <w:spacing w:before="2"/>
        <w:rPr>
          <w:sz w:val="23"/>
        </w:rPr>
      </w:pPr>
    </w:p>
    <w:p>
      <w:pPr>
        <w:spacing w:after="0"/>
        <w:rPr>
          <w:sz w:val="23"/>
        </w:rPr>
        <w:sectPr>
          <w:type w:val="continuous"/>
          <w:pgSz w:w="11910" w:h="16840"/>
          <w:pgMar w:top="1180" w:bottom="1520" w:left="900" w:right="0"/>
        </w:sectPr>
      </w:pPr>
    </w:p>
    <w:p>
      <w:pPr>
        <w:pStyle w:val="BodyText"/>
        <w:spacing w:before="10"/>
        <w:rPr>
          <w:sz w:val="26"/>
        </w:rPr>
      </w:pPr>
    </w:p>
    <w:p>
      <w:pPr>
        <w:spacing w:before="0"/>
        <w:ind w:left="764" w:right="0" w:firstLine="0"/>
        <w:jc w:val="left"/>
        <w:rPr>
          <w:sz w:val="18"/>
        </w:rPr>
      </w:pPr>
      <w:r>
        <w:rPr>
          <w:spacing w:val="-1"/>
          <w:sz w:val="18"/>
        </w:rPr>
        <w:t>1950</w:t>
      </w:r>
    </w:p>
    <w:p>
      <w:pPr>
        <w:pStyle w:val="BodyText"/>
        <w:spacing w:before="10"/>
        <w:rPr>
          <w:sz w:val="26"/>
        </w:rPr>
      </w:pPr>
      <w:r>
        <w:rPr/>
        <w:br w:type="column"/>
      </w:r>
      <w:r>
        <w:rPr>
          <w:sz w:val="26"/>
        </w:rPr>
      </w:r>
    </w:p>
    <w:p>
      <w:pPr>
        <w:spacing w:before="0"/>
        <w:ind w:left="518" w:right="0" w:firstLine="0"/>
        <w:jc w:val="left"/>
        <w:rPr>
          <w:sz w:val="18"/>
        </w:rPr>
      </w:pPr>
      <w:r>
        <w:rPr>
          <w:sz w:val="18"/>
        </w:rPr>
        <w:t>1960</w:t>
      </w:r>
    </w:p>
    <w:p>
      <w:pPr>
        <w:pStyle w:val="BodyText"/>
        <w:spacing w:before="10"/>
        <w:rPr>
          <w:sz w:val="26"/>
        </w:rPr>
      </w:pPr>
      <w:r>
        <w:rPr/>
        <w:br w:type="column"/>
      </w:r>
      <w:r>
        <w:rPr>
          <w:sz w:val="26"/>
        </w:rPr>
      </w:r>
    </w:p>
    <w:p>
      <w:pPr>
        <w:spacing w:before="0"/>
        <w:ind w:left="517" w:right="0" w:firstLine="0"/>
        <w:jc w:val="left"/>
        <w:rPr>
          <w:sz w:val="18"/>
        </w:rPr>
      </w:pPr>
      <w:r>
        <w:rPr>
          <w:sz w:val="18"/>
        </w:rPr>
        <w:t>1970</w:t>
      </w:r>
    </w:p>
    <w:p>
      <w:pPr>
        <w:pStyle w:val="BodyText"/>
        <w:spacing w:before="10"/>
        <w:rPr>
          <w:sz w:val="26"/>
        </w:rPr>
      </w:pPr>
      <w:r>
        <w:rPr/>
        <w:br w:type="column"/>
      </w:r>
      <w:r>
        <w:rPr>
          <w:sz w:val="26"/>
        </w:rPr>
      </w:r>
    </w:p>
    <w:p>
      <w:pPr>
        <w:spacing w:before="0"/>
        <w:ind w:left="518" w:right="0" w:firstLine="0"/>
        <w:jc w:val="left"/>
        <w:rPr>
          <w:sz w:val="18"/>
        </w:rPr>
      </w:pPr>
      <w:r>
        <w:rPr>
          <w:sz w:val="18"/>
        </w:rPr>
        <w:t>1980</w:t>
      </w:r>
    </w:p>
    <w:p>
      <w:pPr>
        <w:pStyle w:val="BodyText"/>
        <w:spacing w:before="10"/>
        <w:rPr>
          <w:sz w:val="26"/>
        </w:rPr>
      </w:pPr>
      <w:r>
        <w:rPr/>
        <w:br w:type="column"/>
      </w:r>
      <w:r>
        <w:rPr>
          <w:sz w:val="26"/>
        </w:rPr>
      </w:r>
    </w:p>
    <w:p>
      <w:pPr>
        <w:spacing w:before="0"/>
        <w:ind w:left="518" w:right="0" w:firstLine="0"/>
        <w:jc w:val="left"/>
        <w:rPr>
          <w:sz w:val="18"/>
        </w:rPr>
      </w:pPr>
      <w:r>
        <w:rPr>
          <w:sz w:val="18"/>
        </w:rPr>
        <w:t>1990</w:t>
      </w:r>
    </w:p>
    <w:p>
      <w:pPr>
        <w:pStyle w:val="BodyText"/>
        <w:spacing w:before="10"/>
        <w:rPr>
          <w:sz w:val="26"/>
        </w:rPr>
      </w:pPr>
      <w:r>
        <w:rPr/>
        <w:br w:type="column"/>
      </w:r>
      <w:r>
        <w:rPr>
          <w:sz w:val="26"/>
        </w:rPr>
      </w:r>
    </w:p>
    <w:p>
      <w:pPr>
        <w:spacing w:before="0"/>
        <w:ind w:left="517" w:right="0" w:firstLine="0"/>
        <w:jc w:val="left"/>
        <w:rPr>
          <w:sz w:val="18"/>
        </w:rPr>
      </w:pPr>
      <w:r>
        <w:rPr>
          <w:sz w:val="18"/>
        </w:rPr>
        <w:t>2000</w:t>
      </w:r>
    </w:p>
    <w:p>
      <w:pPr>
        <w:spacing w:before="94"/>
        <w:ind w:left="1352" w:right="0" w:firstLine="0"/>
        <w:jc w:val="left"/>
        <w:rPr>
          <w:sz w:val="18"/>
        </w:rPr>
      </w:pPr>
      <w:r>
        <w:rPr/>
        <w:br w:type="column"/>
      </w:r>
      <w:r>
        <w:rPr>
          <w:sz w:val="18"/>
        </w:rPr>
        <w:t>0</w:t>
      </w:r>
    </w:p>
    <w:p>
      <w:pPr>
        <w:spacing w:before="8"/>
        <w:ind w:left="518" w:right="0" w:firstLine="0"/>
        <w:jc w:val="left"/>
        <w:rPr>
          <w:sz w:val="18"/>
        </w:rPr>
      </w:pPr>
      <w:r>
        <w:rPr>
          <w:sz w:val="18"/>
        </w:rPr>
        <w:t>2010</w:t>
      </w:r>
    </w:p>
    <w:p>
      <w:pPr>
        <w:spacing w:after="0"/>
        <w:jc w:val="left"/>
        <w:rPr>
          <w:sz w:val="18"/>
        </w:rPr>
        <w:sectPr>
          <w:type w:val="continuous"/>
          <w:pgSz w:w="11910" w:h="16840"/>
          <w:pgMar w:top="1180" w:bottom="1520" w:left="900" w:right="0"/>
          <w:cols w:num="7" w:equalWidth="0">
            <w:col w:w="1164" w:space="40"/>
            <w:col w:w="919" w:space="39"/>
            <w:col w:w="918" w:space="39"/>
            <w:col w:w="919" w:space="40"/>
            <w:col w:w="919" w:space="39"/>
            <w:col w:w="918" w:space="39"/>
            <w:col w:w="5017"/>
          </w:cols>
        </w:sectPr>
      </w:pPr>
    </w:p>
    <w:p>
      <w:pPr>
        <w:pStyle w:val="BodyText"/>
        <w:rPr>
          <w:sz w:val="23"/>
        </w:rPr>
      </w:pPr>
    </w:p>
    <w:p>
      <w:pPr>
        <w:spacing w:before="94"/>
        <w:ind w:left="233" w:right="0" w:firstLine="0"/>
        <w:jc w:val="left"/>
        <w:rPr>
          <w:sz w:val="18"/>
        </w:rPr>
      </w:pPr>
      <w:r>
        <w:rPr>
          <w:sz w:val="18"/>
        </w:rPr>
        <w:t>Source: Barro and Lee (2013).</w:t>
      </w:r>
    </w:p>
    <w:p>
      <w:pPr>
        <w:spacing w:after="0"/>
        <w:jc w:val="left"/>
        <w:rPr>
          <w:sz w:val="18"/>
        </w:rPr>
        <w:sectPr>
          <w:type w:val="continuous"/>
          <w:pgSz w:w="11910" w:h="16840"/>
          <w:pgMar w:top="1180" w:bottom="1520" w:left="900" w:right="0"/>
        </w:sectPr>
      </w:pPr>
    </w:p>
    <w:p>
      <w:pPr>
        <w:spacing w:before="77"/>
        <w:ind w:left="233" w:right="0" w:firstLine="0"/>
        <w:jc w:val="left"/>
        <w:rPr>
          <w:sz w:val="24"/>
        </w:rPr>
      </w:pPr>
      <w:r>
        <w:rPr>
          <w:b/>
          <w:sz w:val="24"/>
        </w:rPr>
        <w:t>Chart 9: </w:t>
      </w:r>
      <w:r>
        <w:rPr>
          <w:sz w:val="24"/>
        </w:rPr>
        <w:t>Violent crime in Western Europe</w:t>
      </w:r>
    </w:p>
    <w:p>
      <w:pPr>
        <w:pStyle w:val="BodyText"/>
        <w:spacing w:before="3"/>
        <w:rPr>
          <w:sz w:val="22"/>
        </w:rPr>
      </w:pPr>
    </w:p>
    <w:p>
      <w:pPr>
        <w:spacing w:after="0"/>
        <w:rPr>
          <w:sz w:val="22"/>
        </w:rPr>
        <w:sectPr>
          <w:pgSz w:w="11910" w:h="16840"/>
          <w:pgMar w:header="0" w:footer="1338" w:top="1520" w:bottom="1520" w:left="900" w:right="0"/>
        </w:sectPr>
      </w:pPr>
    </w:p>
    <w:p>
      <w:pPr>
        <w:tabs>
          <w:tab w:pos="3485" w:val="left" w:leader="none"/>
        </w:tabs>
        <w:spacing w:before="132"/>
        <w:ind w:left="871" w:right="0" w:firstLine="0"/>
        <w:jc w:val="left"/>
        <w:rPr>
          <w:sz w:val="18"/>
        </w:rPr>
      </w:pPr>
      <w:r>
        <w:rPr/>
        <w:pict>
          <v:line style="position:absolute;mso-position-horizontal-relative:page;mso-position-vertical-relative:paragraph;z-index:251708416" from="67.199997pt,12.161914pt" to="86.399997pt,12.161914pt" stroked="true" strokeweight="1.92pt" strokecolor="#0e0080">
            <v:stroke dashstyle="solid"/>
            <w10:wrap type="none"/>
          </v:line>
        </w:pict>
      </w:r>
      <w:r>
        <w:rPr/>
        <w:pict>
          <v:line style="position:absolute;mso-position-horizontal-relative:page;mso-position-vertical-relative:paragraph;z-index:-253513728" from="197.880005pt,12.161914pt" to="217.080005pt,12.161914pt" stroked="true" strokeweight="1.92pt" strokecolor="#ff00ff">
            <v:stroke dashstyle="solid"/>
            <w10:wrap type="none"/>
          </v:line>
        </w:pict>
      </w:r>
      <w:r>
        <w:rPr>
          <w:sz w:val="18"/>
        </w:rPr>
        <w:t>England</w:t>
        <w:tab/>
        <w:t>Netherlands and</w:t>
      </w:r>
      <w:r>
        <w:rPr>
          <w:spacing w:val="-8"/>
          <w:sz w:val="18"/>
        </w:rPr>
        <w:t> </w:t>
      </w:r>
      <w:r>
        <w:rPr>
          <w:sz w:val="18"/>
        </w:rPr>
        <w:t>Belgium</w:t>
      </w:r>
    </w:p>
    <w:p>
      <w:pPr>
        <w:tabs>
          <w:tab w:pos="3485" w:val="left" w:leader="none"/>
        </w:tabs>
        <w:spacing w:line="292" w:lineRule="auto" w:before="46"/>
        <w:ind w:left="871" w:right="0" w:firstLine="0"/>
        <w:jc w:val="left"/>
        <w:rPr>
          <w:sz w:val="18"/>
        </w:rPr>
      </w:pPr>
      <w:r>
        <w:rPr/>
        <w:pict>
          <v:group style="position:absolute;margin-left:67.199997pt;margin-top:4.43187pt;width:348.25pt;height:172.1pt;mso-position-horizontal-relative:page;mso-position-vertical-relative:paragraph;z-index:-253515776" coordorigin="1344,89" coordsize="6965,3442">
            <v:shape style="position:absolute;left:1579;top:91;width:6730;height:3440" coordorigin="1579,91" coordsize="6730,3440" path="m8256,3475l8256,91m8256,3475l8309,3475m8256,3053l8309,3053m8256,2630l8309,2630m8256,2205l8309,2205m8256,1783l8309,1783m8256,1361l8309,1361m8256,936l8309,936m8256,513l8309,513m8256,91l8309,91m1579,3475l8256,3475m1579,3475l1579,3530m2458,3475l2458,3530m3336,3475l3336,3530m4214,3475l4214,3530m5093,3475l5093,3530m5971,3475l5971,3530m6850,3475l6850,3530m7728,3475l7728,3530e" filled="false" stroked="true" strokeweight=".24pt" strokecolor="#000000">
              <v:path arrowok="t"/>
              <v:stroke dashstyle="solid"/>
            </v:shape>
            <v:shape style="position:absolute;left:1579;top:2503;width:6324;height:944" coordorigin="1579,2503" coordsize="6324,944" path="m1579,2503l3864,3180,4565,3223,4918,3307,5443,3391,5796,3434,6146,3391,6324,3403,6499,3408,6674,3441,7025,3441,7202,3441,7378,3446,7553,3425,7903,3425e" filled="false" stroked="true" strokeweight="1.92pt" strokecolor="#0e0080">
              <v:path arrowok="t"/>
              <v:stroke dashstyle="solid"/>
            </v:shape>
            <v:shape style="position:absolute;left:1579;top:1487;width:6324;height:1964" coordorigin="1579,1488" coordsize="6324,1964" path="m1579,1488l2986,1572,3864,2419,4565,3223,4918,3096,5443,3180,5796,3307,6146,3391,6499,3439,6674,3413,7025,3403,7202,3422,7378,3451,7553,3425,7903,3429e" filled="false" stroked="true" strokeweight="1.92pt" strokecolor="#ff00ff">
              <v:path arrowok="t"/>
              <v:stroke dashstyle="solid"/>
            </v:shape>
            <v:shape style="position:absolute;left:2985;top:1528;width:4918;height:1923" coordorigin="2986,1529" coordsize="4918,1923" path="m2986,1529l3864,2587,4565,2460,4918,2969,5443,3350,5796,3446,6146,3434,6324,3417,6499,3425,6674,3439,7025,3441,7202,3451,7378,3451,7553,3425,7903,3425e" filled="false" stroked="true" strokeweight="1.92pt" strokecolor="#008000">
              <v:path arrowok="t"/>
              <v:stroke dashstyle="solid"/>
            </v:shape>
            <v:shape style="position:absolute;left:1579;top:1910;width:6324;height:1532" coordorigin="1579,1910" coordsize="6324,1532" path="m1579,1910l2986,2798,3864,3009,4565,3009,4918,3350,5443,3180,5796,3137,6146,3350,6324,3307,6499,3391,6674,3384,7025,3391,7202,3417,7378,3439,7553,3425,7903,3441e" filled="false" stroked="true" strokeweight="1.92pt" strokecolor="#00ffff">
              <v:path arrowok="t"/>
              <v:stroke dashstyle="solid"/>
            </v:shape>
            <v:shape style="position:absolute;left:1579;top:386;width:6324;height:3053" coordorigin="1579,386" coordsize="6324,3053" path="m1579,1106l2986,386,3864,1488,4565,2121,5443,2969,5796,3096,6146,2714,6324,2841,6499,2969,6674,3242,7025,3312,7202,3367,7378,3422,7553,3403,7903,3439e" filled="false" stroked="true" strokeweight="1.92pt" strokecolor="#ff6800">
              <v:path arrowok="t"/>
              <v:stroke dashstyle="solid"/>
            </v:shape>
            <v:line style="position:absolute" from="1344,158" to="1728,158" stroked="true" strokeweight="1.92pt" strokecolor="#008000">
              <v:stroke dashstyle="solid"/>
            </v:line>
            <v:line style="position:absolute" from="3958,158" to="4342,158" stroked="true" strokeweight="1.92pt" strokecolor="#00ffff">
              <v:stroke dashstyle="solid"/>
            </v:line>
            <v:line style="position:absolute" from="1344,413" to="1728,413" stroked="true" strokeweight="1.92pt" strokecolor="#ff6800">
              <v:stroke dashstyle="solid"/>
            </v:line>
            <w10:wrap type="none"/>
          </v:group>
        </w:pict>
      </w:r>
      <w:r>
        <w:rPr>
          <w:sz w:val="18"/>
        </w:rPr>
        <w:t>Scandinavia</w:t>
        <w:tab/>
        <w:t>Germany and </w:t>
      </w:r>
      <w:r>
        <w:rPr>
          <w:spacing w:val="-3"/>
          <w:sz w:val="18"/>
        </w:rPr>
        <w:t>Switzerland </w:t>
      </w:r>
      <w:r>
        <w:rPr>
          <w:sz w:val="18"/>
        </w:rPr>
        <w:t>Italy</w:t>
      </w:r>
    </w:p>
    <w:p>
      <w:pPr>
        <w:tabs>
          <w:tab w:pos="1918" w:val="left" w:leader="none"/>
        </w:tabs>
        <w:spacing w:line="247" w:lineRule="auto" w:before="95"/>
        <w:ind w:left="296" w:right="3289" w:firstLine="208"/>
        <w:jc w:val="left"/>
        <w:rPr>
          <w:sz w:val="18"/>
        </w:rPr>
      </w:pPr>
      <w:r>
        <w:rPr/>
        <w:br w:type="column"/>
      </w:r>
      <w:r>
        <w:rPr>
          <w:sz w:val="18"/>
        </w:rPr>
        <w:t>Homicides per </w:t>
      </w:r>
      <w:r>
        <w:rPr>
          <w:position w:val="1"/>
          <w:sz w:val="18"/>
        </w:rPr>
        <w:t>100,000</w:t>
      </w:r>
      <w:r>
        <w:rPr>
          <w:spacing w:val="-5"/>
          <w:position w:val="1"/>
          <w:sz w:val="18"/>
        </w:rPr>
        <w:t> </w:t>
      </w:r>
      <w:r>
        <w:rPr>
          <w:position w:val="1"/>
          <w:sz w:val="18"/>
        </w:rPr>
        <w:t>per</w:t>
      </w:r>
      <w:r>
        <w:rPr>
          <w:spacing w:val="-3"/>
          <w:position w:val="1"/>
          <w:sz w:val="18"/>
        </w:rPr>
        <w:t> </w:t>
      </w:r>
      <w:r>
        <w:rPr>
          <w:position w:val="1"/>
          <w:sz w:val="18"/>
        </w:rPr>
        <w:t>year</w:t>
        <w:tab/>
      </w:r>
      <w:r>
        <w:rPr>
          <w:spacing w:val="-8"/>
          <w:sz w:val="18"/>
        </w:rPr>
        <w:t>80</w:t>
      </w:r>
    </w:p>
    <w:p>
      <w:pPr>
        <w:pStyle w:val="BodyText"/>
        <w:spacing w:before="2"/>
        <w:rPr>
          <w:sz w:val="18"/>
        </w:rPr>
      </w:pPr>
    </w:p>
    <w:p>
      <w:pPr>
        <w:spacing w:before="0"/>
        <w:ind w:left="1902" w:right="3272" w:firstLine="0"/>
        <w:jc w:val="center"/>
        <w:rPr>
          <w:sz w:val="18"/>
        </w:rPr>
      </w:pPr>
      <w:r>
        <w:rPr>
          <w:sz w:val="18"/>
        </w:rPr>
        <w:t>70</w:t>
      </w:r>
    </w:p>
    <w:p>
      <w:pPr>
        <w:spacing w:after="0"/>
        <w:jc w:val="center"/>
        <w:rPr>
          <w:sz w:val="18"/>
        </w:rPr>
        <w:sectPr>
          <w:type w:val="continuous"/>
          <w:pgSz w:w="11910" w:h="16840"/>
          <w:pgMar w:top="1180" w:bottom="1520" w:left="900" w:right="0"/>
          <w:cols w:num="2" w:equalWidth="0">
            <w:col w:w="5554" w:space="40"/>
            <w:col w:w="5416"/>
          </w:cols>
        </w:sectPr>
      </w:pPr>
    </w:p>
    <w:p>
      <w:pPr>
        <w:pStyle w:val="BodyText"/>
        <w:spacing w:before="7"/>
        <w:rPr>
          <w:sz w:val="10"/>
        </w:rPr>
      </w:pPr>
    </w:p>
    <w:p>
      <w:pPr>
        <w:spacing w:before="94"/>
        <w:ind w:left="0" w:right="3289" w:firstLine="0"/>
        <w:jc w:val="right"/>
        <w:rPr>
          <w:sz w:val="18"/>
        </w:rPr>
      </w:pPr>
      <w:r>
        <w:rPr>
          <w:spacing w:val="-1"/>
          <w:sz w:val="18"/>
        </w:rPr>
        <w:t>60</w:t>
      </w:r>
    </w:p>
    <w:p>
      <w:pPr>
        <w:pStyle w:val="BodyText"/>
        <w:spacing w:before="7"/>
        <w:rPr>
          <w:sz w:val="10"/>
        </w:rPr>
      </w:pPr>
    </w:p>
    <w:p>
      <w:pPr>
        <w:spacing w:before="95"/>
        <w:ind w:left="0" w:right="3289" w:firstLine="0"/>
        <w:jc w:val="right"/>
        <w:rPr>
          <w:sz w:val="18"/>
        </w:rPr>
      </w:pPr>
      <w:r>
        <w:rPr>
          <w:spacing w:val="-1"/>
          <w:sz w:val="18"/>
        </w:rPr>
        <w:t>50</w:t>
      </w:r>
    </w:p>
    <w:p>
      <w:pPr>
        <w:pStyle w:val="BodyText"/>
        <w:spacing w:before="7"/>
        <w:rPr>
          <w:sz w:val="10"/>
        </w:rPr>
      </w:pPr>
    </w:p>
    <w:p>
      <w:pPr>
        <w:spacing w:before="94"/>
        <w:ind w:left="0" w:right="3289" w:firstLine="0"/>
        <w:jc w:val="right"/>
        <w:rPr>
          <w:sz w:val="18"/>
        </w:rPr>
      </w:pPr>
      <w:r>
        <w:rPr>
          <w:spacing w:val="-1"/>
          <w:sz w:val="18"/>
        </w:rPr>
        <w:t>40</w:t>
      </w:r>
    </w:p>
    <w:p>
      <w:pPr>
        <w:pStyle w:val="BodyText"/>
        <w:spacing w:before="7"/>
        <w:rPr>
          <w:sz w:val="10"/>
        </w:rPr>
      </w:pPr>
    </w:p>
    <w:p>
      <w:pPr>
        <w:spacing w:before="94"/>
        <w:ind w:left="0" w:right="3289" w:firstLine="0"/>
        <w:jc w:val="right"/>
        <w:rPr>
          <w:sz w:val="18"/>
        </w:rPr>
      </w:pPr>
      <w:r>
        <w:rPr>
          <w:spacing w:val="-1"/>
          <w:sz w:val="18"/>
        </w:rPr>
        <w:t>30</w:t>
      </w:r>
    </w:p>
    <w:p>
      <w:pPr>
        <w:pStyle w:val="BodyText"/>
        <w:spacing w:before="7"/>
        <w:rPr>
          <w:sz w:val="10"/>
        </w:rPr>
      </w:pPr>
    </w:p>
    <w:p>
      <w:pPr>
        <w:spacing w:before="94"/>
        <w:ind w:left="0" w:right="3289" w:firstLine="0"/>
        <w:jc w:val="right"/>
        <w:rPr>
          <w:sz w:val="18"/>
        </w:rPr>
      </w:pPr>
      <w:r>
        <w:rPr>
          <w:spacing w:val="-1"/>
          <w:sz w:val="18"/>
        </w:rPr>
        <w:t>20</w:t>
      </w:r>
    </w:p>
    <w:p>
      <w:pPr>
        <w:pStyle w:val="BodyText"/>
        <w:spacing w:before="7"/>
        <w:rPr>
          <w:sz w:val="10"/>
        </w:rPr>
      </w:pPr>
    </w:p>
    <w:p>
      <w:pPr>
        <w:spacing w:before="95"/>
        <w:ind w:left="0" w:right="3289" w:firstLine="0"/>
        <w:jc w:val="right"/>
        <w:rPr>
          <w:sz w:val="18"/>
        </w:rPr>
      </w:pPr>
      <w:r>
        <w:rPr>
          <w:spacing w:val="-1"/>
          <w:sz w:val="18"/>
        </w:rPr>
        <w:t>10</w:t>
      </w:r>
    </w:p>
    <w:p>
      <w:pPr>
        <w:pStyle w:val="BodyText"/>
        <w:spacing w:before="7"/>
        <w:rPr>
          <w:sz w:val="10"/>
        </w:rPr>
      </w:pPr>
    </w:p>
    <w:p>
      <w:pPr>
        <w:spacing w:before="94"/>
        <w:ind w:left="7513" w:right="0" w:firstLine="0"/>
        <w:jc w:val="left"/>
        <w:rPr>
          <w:sz w:val="18"/>
        </w:rPr>
      </w:pPr>
      <w:r>
        <w:rPr>
          <w:w w:val="99"/>
          <w:sz w:val="18"/>
        </w:rPr>
        <w:t>0</w:t>
      </w:r>
    </w:p>
    <w:p>
      <w:pPr>
        <w:tabs>
          <w:tab w:pos="1359" w:val="left" w:leader="none"/>
          <w:tab w:pos="2237" w:val="left" w:leader="none"/>
          <w:tab w:pos="3116" w:val="left" w:leader="none"/>
          <w:tab w:pos="3994" w:val="left" w:leader="none"/>
          <w:tab w:pos="4873" w:val="left" w:leader="none"/>
          <w:tab w:pos="5752" w:val="left" w:leader="none"/>
          <w:tab w:pos="6630" w:val="left" w:leader="none"/>
        </w:tabs>
        <w:spacing w:before="8"/>
        <w:ind w:left="480" w:right="0" w:firstLine="0"/>
        <w:jc w:val="left"/>
        <w:rPr>
          <w:sz w:val="18"/>
        </w:rPr>
      </w:pPr>
      <w:r>
        <w:rPr>
          <w:sz w:val="18"/>
        </w:rPr>
        <w:t>1300</w:t>
        <w:tab/>
        <w:t>1400</w:t>
        <w:tab/>
        <w:t>1500</w:t>
        <w:tab/>
        <w:t>1600</w:t>
        <w:tab/>
        <w:t>1700</w:t>
        <w:tab/>
        <w:t>1800</w:t>
        <w:tab/>
        <w:t>1900</w:t>
        <w:tab/>
        <w:t>2000</w:t>
      </w:r>
    </w:p>
    <w:p>
      <w:pPr>
        <w:pStyle w:val="BodyText"/>
        <w:spacing w:before="3"/>
        <w:rPr>
          <w:sz w:val="29"/>
        </w:rPr>
      </w:pPr>
    </w:p>
    <w:p>
      <w:pPr>
        <w:spacing w:before="94"/>
        <w:ind w:left="233" w:right="0" w:firstLine="0"/>
        <w:jc w:val="left"/>
        <w:rPr>
          <w:sz w:val="18"/>
        </w:rPr>
      </w:pPr>
      <w:r>
        <w:rPr>
          <w:sz w:val="18"/>
        </w:rPr>
        <w:t>Source: OurWorldinData.org, based on Eisner (2003).</w:t>
      </w:r>
    </w:p>
    <w:p>
      <w:pPr>
        <w:pStyle w:val="BodyText"/>
        <w:rPr>
          <w:sz w:val="20"/>
        </w:rPr>
      </w:pPr>
    </w:p>
    <w:p>
      <w:pPr>
        <w:pStyle w:val="BodyText"/>
        <w:spacing w:before="10"/>
        <w:rPr>
          <w:sz w:val="27"/>
        </w:rPr>
      </w:pPr>
    </w:p>
    <w:p>
      <w:pPr>
        <w:pStyle w:val="BodyText"/>
        <w:ind w:left="233"/>
      </w:pPr>
      <w:r>
        <w:rPr>
          <w:b/>
        </w:rPr>
        <w:t>Chart 10: </w:t>
      </w:r>
      <w:r>
        <w:rPr/>
        <w:t>Death rate associated with state-based conflicts</w:t>
      </w:r>
    </w:p>
    <w:p>
      <w:pPr>
        <w:pStyle w:val="BodyText"/>
        <w:spacing w:before="3"/>
        <w:rPr>
          <w:sz w:val="22"/>
        </w:rPr>
      </w:pPr>
    </w:p>
    <w:p>
      <w:pPr>
        <w:spacing w:after="0"/>
        <w:rPr>
          <w:sz w:val="22"/>
        </w:rPr>
        <w:sectPr>
          <w:type w:val="continuous"/>
          <w:pgSz w:w="11910" w:h="16840"/>
          <w:pgMar w:top="1180" w:bottom="1520" w:left="900" w:right="0"/>
        </w:sectPr>
      </w:pPr>
    </w:p>
    <w:p>
      <w:pPr>
        <w:spacing w:line="283" w:lineRule="auto" w:before="143"/>
        <w:ind w:left="2250" w:right="1289" w:firstLine="0"/>
        <w:jc w:val="left"/>
        <w:rPr>
          <w:sz w:val="18"/>
        </w:rPr>
      </w:pPr>
      <w:r>
        <w:rPr/>
        <w:pict>
          <v:group style="position:absolute;margin-left:75.720001pt;margin-top:19.791895pt;width:332.8pt;height:169.6pt;mso-position-horizontal-relative:page;mso-position-vertical-relative:paragraph;z-index:-253512704" coordorigin="1514,396" coordsize="6656,3392">
            <v:shape style="position:absolute;left:1570;top:3450;width:3087;height:334" coordorigin="1570,3450" coordsize="3087,334" path="m1677,3473l1570,3520,1570,3784,4656,3784,4550,3756,4524,3754,3379,3754,3300,3693,3060,3693,2954,3673,2754,3667,2634,3667,2528,3663,2470,3547,2102,3547,1996,3544,1890,3537,1783,3534,1677,3473xm3486,3745l3379,3754,4524,3754,4464,3750,4231,3750,3911,3747,3817,3746,3592,3746,3486,3745xm4337,3747l4231,3750,4464,3750,4443,3748,4337,3747xm3699,3745l3592,3746,3817,3746,3805,3746,3699,3745xm3167,3670l3060,3693,3300,3693,3273,3672,3167,3670xm2741,3667l2634,3667,2754,3667,2741,3667xm2209,3539l2102,3547,2470,3547,2469,3545,2315,3545,2209,3539xm2422,3450l2315,3545,2469,3545,2422,3450xe" filled="true" fillcolor="#ffff00" stroked="false">
              <v:path arrowok="t"/>
              <v:fill type="solid"/>
            </v:shape>
            <v:shape style="position:absolute;left:1570;top:708;width:6172;height:3075" coordorigin="1570,709" coordsize="6172,3075" path="m4728,3747l4337,3747,4443,3748,4550,3756,4656,3784,6465,3784,6464,3783,6146,3783,6144,3780,4976,3780,4940,3779,4763,3779,4728,3747xm6785,3783l6678,3784,6997,3784,6785,3783xm7210,3714l7104,3760,6997,3784,7742,3784,7741,3784,7423,3784,7317,3761,7210,3714xm7636,3766l7529,3783,7423,3784,7741,3784,7636,3766xm6359,3712l6252,3781,6146,3783,6464,3783,6359,3712xm5082,3643l4976,3780,6144,3780,6079,3675,5188,3675,5082,3643xm4869,3778l4763,3779,4940,3779,4869,3778xm3323,3670l3167,3670,3273,3672,3379,3754,3413,3751,3379,3751,3323,3670xm3911,3042l3805,3383,3699,3434,3592,3438,3486,3742,3379,3751,3413,3751,3486,3745,4726,3745,4656,3681,4570,3206,4231,3206,4124,3202,4018,3193,3911,3042xm4726,3745l3699,3745,3805,3746,3911,3747,4231,3750,4337,3747,4728,3747,4726,3745xm3699,3745l3486,3745,3592,3746,3699,3745xm2954,3673l3060,3693,3071,3691,3060,3691,2954,3673xm3273,3598l3167,3664,3060,3691,3071,3691,3167,3670,3323,3670,3273,3598xm5295,3496l5188,3675,6079,3675,6040,3612,6018,3605,5827,3605,5720,3603,5614,3599,5508,3503,5295,3496xm2894,3667l2741,3667,2954,3673,2894,3667xm2634,3642l2528,3663,2634,3667,2894,3667,2892,3666,2741,3666,2634,3642xm2847,3661l2741,3666,2892,3666,2847,3661xm2424,3450l2422,3450,2528,3663,2424,3450xm5933,3579l5827,3605,6018,3605,5933,3579xm1783,3370l1677,3473,1783,3534,1890,3537,1996,3544,2102,3547,2209,3539,2322,3539,2422,3450,2424,3450,2422,3445,2412,3432,1890,3432,1783,3370xm2322,3539l2209,3539,2315,3545,2322,3539xm1677,3473l1570,3519,1570,3520,1677,3473xm1996,709l1890,3432,2412,3432,2315,3293,2209,3025,2102,1715,1996,709xm4337,2897l4231,3206,4570,3206,4564,3174,4443,3174,4337,2897xm4550,3096l4443,3174,4564,3174,4550,3096xe" filled="true" fillcolor="#00af50" stroked="false">
              <v:path arrowok="t"/>
              <v:fill type="solid"/>
            </v:shape>
            <v:shape style="position:absolute;left:1570;top:591;width:6492;height:3193" coordorigin="1570,592" coordsize="6492,3193" path="m7397,3712l6359,3712,6465,3784,6678,3784,7000,3783,7104,3760,7210,3714,7400,3714,7397,3712xm7000,3783l6785,3783,6997,3784,7000,3783xm7820,3766l7636,3766,7742,3784,8061,3784,8061,3769,7849,3769,7820,3766xm7400,3714l7210,3714,7317,3761,7423,3784,7529,3783,7636,3766,7820,3766,7742,3756,7683,3750,7529,3750,7423,3728,7400,3714xm6140,3579l5933,3579,6040,3612,6146,3783,6252,3781,6359,3712,7397,3712,7374,3698,6997,3698,6891,3656,6847,3633,6572,3633,6508,3603,6146,3603,6140,3579xm4977,3778l4869,3778,4976,3780,4977,3778xm4577,3096l4550,3096,4656,3681,4763,3779,4977,3778,5082,3643,5207,3643,5214,3631,4869,3631,4795,3492,4656,3492,4577,3096xm7955,3764l7849,3769,8061,3769,8061,3769,7955,3764xm3318,3598l3273,3598,3379,3751,3486,3742,3506,3683,3379,3683,3318,3598xm7636,3745l7529,3750,7683,3750,7636,3745xm7210,3608l7104,3647,6997,3698,7374,3698,7317,3663,7210,3608xm3170,3661l2847,3661,2954,3673,3060,3691,3167,3664,3170,3661xm3592,3302l3486,3629,3379,3683,3506,3683,3592,3438,3699,3434,3805,3383,3824,3322,3699,3322,3592,3302xm5207,3643l5082,3643,5188,3675,5207,3643xm3203,3642l2634,3642,2741,3666,2847,3661,3170,3661,3203,3642xm2008,709l1996,709,2102,1715,2209,3025,2315,3293,2422,3445,2528,3663,2634,3642,3203,3642,3243,3617,2741,3617,2726,3611,2528,3611,2422,3420,2315,3261,2209,2988,2102,1655,2008,709xm6678,3578l6572,3633,6847,3633,6785,3602,6678,3578xm5082,3385l4976,3559,4869,3631,5214,3631,5265,3547,5188,3547,5082,3385xm2954,3530l2847,3544,2741,3617,3243,3617,3245,3615,3060,3615,2954,3530xm3167,3032l3060,3615,3245,3615,3273,3598,3318,3598,3273,3536,3167,3032xm2634,3574l2528,3611,2726,3611,2634,3574xm6119,3496l5295,3496,5508,3503,5614,3599,5720,3603,5827,3605,5933,3579,6140,3579,6119,3496xm6359,3396l6252,3566,6146,3603,6508,3603,6465,3582,6359,3396xm5401,3133l5295,3314,5188,3547,5265,3547,5295,3496,6119,3496,6103,3430,5933,3430,5878,3398,5720,3398,5614,3307,5508,3275,5401,3133xm1783,1081l1677,1439,1570,2063,1570,3519,1677,3473,1783,3370,1892,3370,1975,1248,1890,1248,1783,1081xm4763,3433l4656,3492,4795,3492,4763,3433xm1892,3370l1783,3370,1890,3432,1892,3370xm6040,3179l5933,3430,6103,3430,6040,3179xm5827,3369l5720,3398,5878,3398,5827,3369xm3911,2798l3805,3210,3699,3322,3824,3322,3911,3042,4287,3042,4317,2956,4018,2956,3911,2798xm4287,3042l3911,3042,4018,3193,4124,3202,4231,3206,4287,3042xm4373,2897l4337,2897,4443,3174,4550,3096,4577,3096,4575,3084,4443,3084,4373,2897xm4550,2960l4443,3084,4575,3084,4550,2960xm4231,2566l4124,2929,4018,2956,4317,2956,4337,2897,4373,2897,4337,2800,4231,2566xm1996,592l1890,1248,1975,1248,1996,709,2008,709,1996,592xe" filled="true" fillcolor="#ff0000" stroked="false">
              <v:path arrowok="t"/>
              <v:fill type="solid"/>
            </v:shape>
            <v:shape style="position:absolute;left:1570;top:1439;width:6492;height:2331" coordorigin="1570,1439" coordsize="6492,2331" path="m7738,3745l7636,3745,7742,3756,7849,3769,7955,3764,8061,3764,8061,3760,7849,3760,7742,3746,7738,3745xm8061,3764l7955,3764,8061,3769,8061,3764xm7955,3748l7849,3760,8061,3760,8061,3750,7955,3748xm7410,3608l7210,3608,7317,3663,7423,3728,7529,3750,7590,3747,7529,3747,7423,3612,7410,3608xm7636,3740l7529,3747,7590,3747,7636,3745,7738,3745,7636,3740xm6705,3578l6678,3578,6785,3602,6891,3656,6997,3698,7042,3677,6997,3677,6891,3651,6785,3601,6705,3578xm3169,3032l3167,3032,3273,3536,3379,3683,3486,3629,3555,3415,3273,3415,3169,3032xm7210,3483l7104,3557,6997,3677,7042,3677,7104,3647,7210,3608,7410,3608,7317,3579,7210,3483xm6359,3396l6465,3582,6572,3633,6678,3578,6705,3578,6678,3570,6579,3532,6465,3532,6359,3396xm4787,3433l4763,3433,4869,3631,4933,3588,4869,3588,4787,3433xm2634,3574l2741,3617,2741,3616,2741,3616,2634,3574xm2954,3530l2847,3544,2741,3616,2741,3616,2847,3544,2954,3530xm3167,3023l3060,3094,2954,3530,3060,3615,3167,3032,3169,3032,3167,3023xm6062,3179l6040,3179,6146,3603,6252,3566,6256,3560,6146,3560,6062,3179xm5082,3258l4976,3411,4869,3588,4933,3588,4976,3559,5082,3385,5262,3385,5279,3349,5188,3349,5082,3258xm6359,3396l6252,3536,6146,3560,6256,3560,6359,3396xm5262,3385l5082,3385,5188,3547,5262,3385xm6572,3529l6465,3532,6579,3532,6572,3529xm4581,2960l4550,2960,4656,3492,4763,3433,4787,3433,4763,3387,4656,3272,4581,2960xm5959,3369l5827,3369,5933,3430,5959,3369xm3592,3268l3486,3406,3379,3414,3273,3415,3555,3415,3592,3302,3717,3302,3731,3288,3699,3288,3592,3268xm5861,3133l5401,3133,5508,3275,5614,3307,5720,3398,5827,3369,5959,3369,6024,3216,5933,3216,5861,3133xm5401,2990l5295,3133,5188,3349,5279,3349,5295,3314,5401,3133,5861,3133,5839,3108,5720,3108,5656,3055,5508,3055,5401,2990xm3717,3302l3592,3302,3699,3322,3717,3302xm3911,2766l3805,3177,3699,3288,3731,3288,3805,3210,3911,2798,3934,2798,3911,2766xm6040,3075l5933,3216,6024,3216,6040,3179,6062,3179,6040,3075xm5827,3094l5720,3108,5839,3108,5827,3094xm4297,2566l4231,2566,4337,2800,4443,3084,4550,2960,4581,2960,4577,2945,4443,2945,4337,2654,4297,2566xm5614,3021l5508,3055,5656,3055,5614,3021xm3934,2798l3911,2798,4018,2956,4124,2929,4127,2919,4018,2919,3934,2798xm4550,2832l4443,2945,4577,2945,4550,2832xm4231,2417l4124,2893,4018,2919,4127,2919,4231,2566,4297,2566,4231,2417xm1677,1439l1570,2063,1570,2063,1677,1439xe" filled="true" fillcolor="#006fc0" stroked="false">
              <v:path arrowok="t"/>
              <v:fill type="solid"/>
            </v:shape>
            <v:shape style="position:absolute;left:1516;top:398;width:6653;height:3387" coordorigin="1517,398" coordsize="6653,3387" path="m8114,3785l8114,398m8114,3785l8170,3785m8114,3105l8170,3105m8114,2429l8170,2429m8114,1752l8170,1752m8114,1075l8170,1075m8114,398l8170,398m1517,3785l8114,3785m1517,3729l1517,3785m2582,3729l2582,3785m3646,3729l3646,3785m4709,3729l4709,3785m5774,3729l5774,3785m6838,3729l6838,3785m7901,3729l7901,3785e" filled="false" stroked="true" strokeweight=".24pt" strokecolor="#000000">
              <v:path arrowok="t"/>
              <v:stroke dashstyle="solid"/>
            </v:shape>
            <v:shape style="position:absolute;left:1569;top:592;width:6492;height:3168" coordorigin="1570,593" coordsize="6492,3168" path="m1570,2061l1678,1440,1783,1080,1889,1248,1997,593,2102,1653,2208,2988,2316,3261,2422,3420,2527,3612,2635,3573,2741,3617,2846,3545,2954,3530,3060,3093,3166,3024,3274,3415,3379,3415,3485,3405,3593,3269,3698,3288,3804,3177,3912,2767,4018,2918,4123,2892,4231,2417,4337,2654,4442,2945,4550,2832,4656,3271,4762,3386,4870,3588,4975,3410,5081,3259,5189,3350,5294,3132,5402,2990,5508,3055,5614,3021,5722,3108,5827,3093,5933,3216,6041,3074,6146,3559,6252,3537,6360,3396,6466,3533,6571,3530,6679,3571,6785,3600,6890,3650,6998,3677,7104,3557,7210,3482,7318,3578,7423,3612,7529,3746,7637,3741,7742,3746,7848,3761,7956,3749,8062,3749e" filled="false" stroked="true" strokeweight="1.92pt" strokecolor="#000000">
              <v:path arrowok="t"/>
              <v:stroke dashstyle="solid"/>
            </v:shape>
            <v:line style="position:absolute" from="2724,497" to="3108,497" stroked="true" strokeweight="4.560pt" strokecolor="#00af50">
              <v:stroke dashstyle="solid"/>
            </v:line>
            <v:line style="position:absolute" from="2724,740" to="3108,740" stroked="true" strokeweight="4.440pt" strokecolor="#ff0000">
              <v:stroke dashstyle="solid"/>
            </v:line>
            <v:line style="position:absolute" from="2724,984" to="3108,984" stroked="true" strokeweight="4.560pt" strokecolor="#006fc0">
              <v:stroke dashstyle="solid"/>
            </v:line>
            <v:line style="position:absolute" from="2724,1229" to="3108,1229" stroked="true" strokeweight="1.92pt" strokecolor="#000000">
              <v:stroke dashstyle="solid"/>
            </v:line>
            <w10:wrap type="none"/>
          </v:group>
        </w:pict>
      </w:r>
      <w:r>
        <w:rPr/>
        <w:pict>
          <v:line style="position:absolute;mso-position-horizontal-relative:page;mso-position-vertical-relative:paragraph;z-index:251711488" from="136.199997pt,12.591896pt" to="155.399997pt,12.591896pt" stroked="true" strokeweight="4.560pt" strokecolor="#ffff00">
            <v:stroke dashstyle="solid"/>
            <w10:wrap type="none"/>
          </v:line>
        </w:pict>
      </w:r>
      <w:r>
        <w:rPr>
          <w:sz w:val="18"/>
        </w:rPr>
        <w:t>Extrastate Intrastate Interstate</w:t>
      </w:r>
    </w:p>
    <w:p>
      <w:pPr>
        <w:spacing w:line="283" w:lineRule="auto" w:before="0"/>
        <w:ind w:left="2250" w:right="0" w:firstLine="0"/>
        <w:jc w:val="left"/>
        <w:rPr>
          <w:sz w:val="18"/>
        </w:rPr>
      </w:pPr>
      <w:r>
        <w:rPr>
          <w:sz w:val="18"/>
        </w:rPr>
        <w:t>Internationalized </w:t>
      </w:r>
      <w:r>
        <w:rPr>
          <w:spacing w:val="-3"/>
          <w:sz w:val="18"/>
        </w:rPr>
        <w:t>Intrastate </w:t>
      </w:r>
      <w:r>
        <w:rPr>
          <w:sz w:val="18"/>
        </w:rPr>
        <w:t>Deaths per million people</w:t>
      </w:r>
    </w:p>
    <w:p>
      <w:pPr>
        <w:spacing w:before="95"/>
        <w:ind w:left="813" w:right="0" w:firstLine="0"/>
        <w:jc w:val="left"/>
        <w:rPr>
          <w:sz w:val="18"/>
        </w:rPr>
      </w:pPr>
      <w:r>
        <w:rPr/>
        <w:br w:type="column"/>
      </w:r>
      <w:r>
        <w:rPr>
          <w:sz w:val="18"/>
        </w:rPr>
        <w:t>Deaths per milion people</w:t>
      </w:r>
    </w:p>
    <w:p>
      <w:pPr>
        <w:pStyle w:val="BodyText"/>
        <w:rPr>
          <w:sz w:val="25"/>
        </w:rPr>
      </w:pPr>
      <w:r>
        <w:rPr/>
        <w:br w:type="column"/>
      </w:r>
      <w:r>
        <w:rPr>
          <w:sz w:val="25"/>
        </w:rPr>
      </w:r>
    </w:p>
    <w:p>
      <w:pPr>
        <w:spacing w:before="0"/>
        <w:ind w:left="117" w:right="0" w:firstLine="0"/>
        <w:jc w:val="left"/>
        <w:rPr>
          <w:sz w:val="18"/>
        </w:rPr>
      </w:pPr>
      <w:r>
        <w:rPr>
          <w:sz w:val="18"/>
        </w:rPr>
        <w:t>250</w:t>
      </w:r>
    </w:p>
    <w:p>
      <w:pPr>
        <w:pStyle w:val="BodyText"/>
        <w:rPr>
          <w:sz w:val="20"/>
        </w:rPr>
      </w:pPr>
    </w:p>
    <w:p>
      <w:pPr>
        <w:pStyle w:val="BodyText"/>
        <w:spacing w:before="11"/>
        <w:rPr>
          <w:sz w:val="20"/>
        </w:rPr>
      </w:pPr>
    </w:p>
    <w:p>
      <w:pPr>
        <w:spacing w:before="0"/>
        <w:ind w:left="117" w:right="0" w:firstLine="0"/>
        <w:jc w:val="left"/>
        <w:rPr>
          <w:sz w:val="18"/>
        </w:rPr>
      </w:pPr>
      <w:r>
        <w:rPr>
          <w:sz w:val="18"/>
        </w:rPr>
        <w:t>200</w:t>
      </w:r>
    </w:p>
    <w:p>
      <w:pPr>
        <w:spacing w:after="0"/>
        <w:jc w:val="left"/>
        <w:rPr>
          <w:sz w:val="18"/>
        </w:rPr>
        <w:sectPr>
          <w:type w:val="continuous"/>
          <w:pgSz w:w="11910" w:h="16840"/>
          <w:pgMar w:top="1180" w:bottom="1520" w:left="900" w:right="0"/>
          <w:cols w:num="3" w:equalWidth="0">
            <w:col w:w="4370" w:space="40"/>
            <w:col w:w="2806" w:space="39"/>
            <w:col w:w="3755"/>
          </w:cols>
        </w:sectPr>
      </w:pPr>
    </w:p>
    <w:p>
      <w:pPr>
        <w:pStyle w:val="BodyText"/>
        <w:rPr>
          <w:sz w:val="16"/>
        </w:rPr>
      </w:pPr>
    </w:p>
    <w:p>
      <w:pPr>
        <w:spacing w:before="94"/>
        <w:ind w:left="0" w:right="3332" w:firstLine="0"/>
        <w:jc w:val="right"/>
        <w:rPr>
          <w:sz w:val="18"/>
        </w:rPr>
      </w:pPr>
      <w:r>
        <w:rPr>
          <w:spacing w:val="-1"/>
          <w:sz w:val="18"/>
        </w:rPr>
        <w:t>150</w:t>
      </w:r>
    </w:p>
    <w:p>
      <w:pPr>
        <w:pStyle w:val="BodyText"/>
        <w:rPr>
          <w:sz w:val="20"/>
        </w:rPr>
      </w:pPr>
    </w:p>
    <w:p>
      <w:pPr>
        <w:pStyle w:val="BodyText"/>
        <w:spacing w:before="10"/>
        <w:rPr>
          <w:sz w:val="20"/>
        </w:rPr>
      </w:pPr>
    </w:p>
    <w:p>
      <w:pPr>
        <w:spacing w:before="1"/>
        <w:ind w:left="0" w:right="3332" w:firstLine="0"/>
        <w:jc w:val="right"/>
        <w:rPr>
          <w:sz w:val="18"/>
        </w:rPr>
      </w:pPr>
      <w:r>
        <w:rPr>
          <w:spacing w:val="-1"/>
          <w:sz w:val="18"/>
        </w:rPr>
        <w:t>100</w:t>
      </w:r>
    </w:p>
    <w:p>
      <w:pPr>
        <w:pStyle w:val="BodyText"/>
        <w:rPr>
          <w:sz w:val="20"/>
        </w:rPr>
      </w:pPr>
    </w:p>
    <w:p>
      <w:pPr>
        <w:pStyle w:val="BodyText"/>
        <w:spacing w:before="10"/>
        <w:rPr>
          <w:sz w:val="20"/>
        </w:rPr>
      </w:pPr>
    </w:p>
    <w:p>
      <w:pPr>
        <w:spacing w:before="0"/>
        <w:ind w:left="0" w:right="3430" w:firstLine="0"/>
        <w:jc w:val="right"/>
        <w:rPr>
          <w:sz w:val="18"/>
        </w:rPr>
      </w:pPr>
      <w:r>
        <w:rPr>
          <w:w w:val="95"/>
          <w:sz w:val="18"/>
        </w:rPr>
        <w:t>50</w:t>
      </w:r>
    </w:p>
    <w:p>
      <w:pPr>
        <w:pStyle w:val="BodyText"/>
        <w:rPr>
          <w:sz w:val="20"/>
        </w:rPr>
      </w:pPr>
    </w:p>
    <w:p>
      <w:pPr>
        <w:pStyle w:val="BodyText"/>
        <w:spacing w:before="11"/>
        <w:rPr>
          <w:sz w:val="20"/>
        </w:rPr>
      </w:pPr>
    </w:p>
    <w:p>
      <w:pPr>
        <w:spacing w:before="0"/>
        <w:ind w:left="7372" w:right="0" w:firstLine="0"/>
        <w:jc w:val="left"/>
        <w:rPr>
          <w:sz w:val="18"/>
        </w:rPr>
      </w:pPr>
      <w:r>
        <w:rPr>
          <w:w w:val="99"/>
          <w:sz w:val="18"/>
        </w:rPr>
        <w:t>0</w:t>
      </w:r>
    </w:p>
    <w:p>
      <w:pPr>
        <w:tabs>
          <w:tab w:pos="1535" w:val="left" w:leader="none"/>
          <w:tab w:pos="2600" w:val="left" w:leader="none"/>
          <w:tab w:pos="3664" w:val="left" w:leader="none"/>
          <w:tab w:pos="4728" w:val="left" w:leader="none"/>
          <w:tab w:pos="5793" w:val="left" w:leader="none"/>
          <w:tab w:pos="6857" w:val="left" w:leader="none"/>
        </w:tabs>
        <w:spacing w:before="7"/>
        <w:ind w:left="471" w:right="0" w:firstLine="0"/>
        <w:jc w:val="left"/>
        <w:rPr>
          <w:sz w:val="18"/>
        </w:rPr>
      </w:pPr>
      <w:r>
        <w:rPr>
          <w:sz w:val="18"/>
        </w:rPr>
        <w:t>1946</w:t>
        <w:tab/>
        <w:t>1956</w:t>
        <w:tab/>
        <w:t>1966</w:t>
        <w:tab/>
        <w:t>1976</w:t>
        <w:tab/>
        <w:t>1986</w:t>
        <w:tab/>
        <w:t>1996</w:t>
        <w:tab/>
        <w:t>2006</w:t>
      </w:r>
    </w:p>
    <w:p>
      <w:pPr>
        <w:pStyle w:val="BodyText"/>
        <w:rPr>
          <w:sz w:val="19"/>
        </w:rPr>
      </w:pPr>
    </w:p>
    <w:p>
      <w:pPr>
        <w:spacing w:before="94"/>
        <w:ind w:left="233" w:right="1630" w:firstLine="0"/>
        <w:jc w:val="left"/>
        <w:rPr>
          <w:sz w:val="18"/>
        </w:rPr>
      </w:pPr>
      <w:r>
        <w:rPr>
          <w:sz w:val="18"/>
        </w:rPr>
        <w:t>Source: Human Security Report Project, available at: </w:t>
      </w:r>
      <w:hyperlink r:id="rId53">
        <w:r>
          <w:rPr>
            <w:color w:val="0000FF"/>
            <w:sz w:val="18"/>
            <w:u w:val="single" w:color="0000FF"/>
          </w:rPr>
          <w:t>http://www.hsrgroup.org/our-work/security-stats/Deaths-from-</w:t>
        </w:r>
      </w:hyperlink>
      <w:r>
        <w:rPr>
          <w:color w:val="0000FF"/>
          <w:sz w:val="18"/>
        </w:rPr>
        <w:t> </w:t>
      </w:r>
      <w:hyperlink r:id="rId53">
        <w:r>
          <w:rPr>
            <w:color w:val="0000FF"/>
            <w:sz w:val="18"/>
            <w:u w:val="single" w:color="0000FF"/>
          </w:rPr>
          <w:t>Organized-Violence.aspx</w:t>
        </w:r>
      </w:hyperlink>
    </w:p>
    <w:p>
      <w:pPr>
        <w:spacing w:after="0"/>
        <w:jc w:val="left"/>
        <w:rPr>
          <w:sz w:val="18"/>
        </w:rPr>
        <w:sectPr>
          <w:type w:val="continuous"/>
          <w:pgSz w:w="11910" w:h="16840"/>
          <w:pgMar w:top="1180" w:bottom="1520" w:left="900" w:right="0"/>
        </w:sectPr>
      </w:pPr>
    </w:p>
    <w:p>
      <w:pPr>
        <w:pStyle w:val="BodyText"/>
        <w:spacing w:before="77"/>
        <w:ind w:left="233" w:right="1565"/>
      </w:pPr>
      <w:r>
        <w:rPr>
          <w:b/>
        </w:rPr>
        <w:t>Chart 11: </w:t>
      </w:r>
      <w:r>
        <w:rPr/>
        <w:t>Government command of output as a percentage of GNP in England, 1285– 2000</w:t>
      </w:r>
    </w:p>
    <w:p>
      <w:pPr>
        <w:spacing w:before="85"/>
        <w:ind w:left="7260" w:right="0" w:firstLine="0"/>
        <w:jc w:val="left"/>
        <w:rPr>
          <w:sz w:val="18"/>
        </w:rPr>
      </w:pPr>
      <w:r>
        <w:rPr/>
        <w:pict>
          <v:group style="position:absolute;margin-left:72.839996pt;margin-top:4.014461pt;width:330pt;height:165.55pt;mso-position-horizontal-relative:page;mso-position-vertical-relative:paragraph;z-index:251713536" coordorigin="1457,80" coordsize="6600,3311">
            <v:shape style="position:absolute;left:1459;top:196;width:6598;height:3195" coordorigin="1459,196" coordsize="6598,3195" path="m8002,3338l8002,196m8002,3338l8057,3338m8002,3023l8057,3023m8002,2709l8057,2709m8002,2395l8057,2395m8002,2080l8057,2080m8002,1766l8057,1766m8002,1454l8057,1454m8002,1139l8057,1139m8002,825l8057,825m8002,511l8057,511m8002,196l8057,196m1459,3338l8002,3338m1459,3338l1459,3391m2275,3338l2275,3391m3089,3338l3089,3391m3905,3338l3905,3391m4718,3338l4718,3391m5534,3338l5534,3391m6348,3338l6348,3391m7164,3338l7164,3391m7978,3338l7978,3391e" filled="false" stroked="true" strokeweight=".24pt" strokecolor="#000000">
              <v:path arrowok="t"/>
              <v:stroke dashstyle="solid"/>
            </v:shape>
            <v:shape style="position:absolute;left:2575;top:1818;width:4760;height:1510" coordorigin="2575,1819" coordsize="4760,1510" path="m2575,3259l2585,3275,2592,3275m3439,3307l3449,3307,3456,3307,3463,3307,3473,3307,3480,3307,3490,3309m3799,3323l3806,3321,3814,3321,3823,3319,3830,3321,3840,3323,3847,3323,3854,3314,3864,3311,3871,3302,3881,3302m3929,3283l3936,3287,3946,3266,3953,3314,3960,3319,3970,3285,3977,3309,3986,3326,3994,3311,4001,3230,4010,3040,4018,3273,4027,3307,4034,3297,4042,3307,4051,3316,4058,3316,4068,3307m4190,3307l4198,3307,4205,3311,4214,3309,4222,3309,4229,3304,4238,3304,4246,3307,4255,3307,4262,3307,4270,3307,4279,3309,4286,3290,4296,3290,4303,3290,4310,3299,4320,3299,4327,3302,4337,3297,4344,3326,4351,3326,4361,3326,4368,3328,4378,3316,4385,3261,4392,3290,4402,3314,4409,3314,4418,3297,4426,3297,4433,3297,4442,3302,4450,3302,4459,3314,4466,3316,4474,3304,4483,3319,4490,3285,4500,3290,4507,3319,4514,3319,4524,3316,4531,3302,4541,3302,4548,3319,4555,3319,4565,3319,4572,3307,4579,3307,4589,3316,4596,3314,4606,3304,4613,3304,4620,3304,4630,3290,4637,3290,4646,3290,4654,3290,4661,3295,4670,3292,4678,3287,4687,3302,4694,3302,4702,3311,4711,3295,4718,3309,4728,3309,4735,3304,4742,3309,4752,3304,4759,3299,4769,3304,4776,3297,4783,3287,4793,3290,4800,3299,4810,3295,4817,3299,4824,3299,4834,3302,4841,3299,4850,3299,4858,3299,4865,3299,4874,3297,4882,3295,4889,3299,4898,3287,4906,3285,4915,3292,4922,3266,4930,3280,4939,3292,4946,3292,4956,3280,4963,3283,4970,3295,4980,3295,4987,3295,4997,3295,5004,3295,5011,3273,5021,3271,5028,3256,5038,3273,5045,3249m5215,3285l5225,3244,5232,3242,5239,3266,5249,3211,5256,3220,5266,3244,5273,3247,5280,3232,5290,3261,5297,3254,5306,3201,5314,3223,5321,3201,5330,3239,5338,3247,5347,3242,5354,3215,5362,3225,5371,3223,5378,3244,5388,3244,5395,3244,5402,3242,5412,3242,5419,3211,5429,3203,5436,3213,5443,3148,5453,3134,5460,3136,5470,3127,5477,3064,5484,3069,5494,3028,5501,2956,5510,2947,5518,3127,5525,3100,5534,3175,5542,3163,5549,3100,5558,3088,5566,3079,5575,3064,5582,3031,5590,2947,5599,2992,5606,2915,5616,2911,5623,2697,5630,2992,5640,3055,5647,3064,5657,3062,5664,3023,5671,3074,5681,3057,5688,3059,5698,3088,5705,3086,5712,3040,5722,3100,5729,3103,5738,3088,5746,3091,5753,3074,5762,3055,5770,3083,5779,3088,5786,3095,5794,3110,5803,3129,5810,3055,5820,3079,5827,3081,5834,3105,5844,3119,5851,3103,5858,3052,5868,3011,5875,2971,5885,2954,5892,2947,5899,2963,5909,2937,5916,2870,5926,2853,5933,2831,5940,3052,5950,3076,5957,3057,5966,3095,5974,3095,5981,3057,5990,2973,5998,2923,6007,2860,6014,2788,6022,2743,6031,2654,6038,2683,6048,2860,6055,2968,6062,2973,6072,2987,6079,3014,6089,3021,6096,3014,6103,2997,6113,3011,6120,2999,6130,2983,6137,3031,6144,3011,6154,2925,6161,2899,6170,2834,6178,2788,6185,2714,6194,2654,6202,2587,6209,2707,6218,2855,6226,2908,6235,2884,6242,2925,6250,2913,6259,2920,6266,2932,6276,2920,6283,2939,6290,2855,6300,2764,6307,2560,6317,2589,6324,2471,6331,2462,6341,2471,6348,2289,6358,2404,6365,2575,6372,2625,6382,2534,6389,2493,6398,2522,6406,2541,6413,2517,6422,2495,6430,2524,6439,2512,6446,2452,6454,2342,6463,2354,6470,2409,6480,2680,6487,2779,6494,2795,6504,2805,6511,2800,6518,2803,6528,2807,6535,2831,6545,2829,6552,2870,6559,2855,6569,2860,6576,2882,6586,2879,6593,2901,6600,2899,6610,2906,6617,2925,6626,2930,6634,2836,6641,2939,6650,2963,6658,2954,6667,2954,6674,2954,6682,2971,6691,2978,6698,2956,6708,2937,6715,2947,6722,2954,6732,2968,6739,2961,6749,2966,6756,2980,6763,2987,6773,2985,6780,2997,6790,2978,6797,2944,6804,2942,6814,2961,6821,2985,6828,2973,6838,2990,6845,2999,6854,2999,6862,3004,6869,3009,6878,3026,6886,3031,6895,3035,6902,3031,6910,3038,6919,3043,6926,3064,6936,3076,6943,3095,6950,3081,6960,3074,6967,3067,6977,3059,6984,3047,6991,3019,7001,3035,7008,3033,7018,3038,7025,3028,7032,3021,7042,2992,7049,3019,7058,3028,7066,3045,7073,3062,7082,3055,7090,3045,7099,3038,7106,3033,7114,3045,7123,3038,7130,3035,7140,3033,7147,3035,7154,3004,7164,2937,7171,2889,7178,2903,7188,2942,7195,2961,7205,2971,7212,2985,7219,2997,7229,2975,7236,2959,7246,2959,7253,2961,7260,2956,7270,2956,7277,2779,7286,2003,7294,1845,7301,1819,7310,1855,7318,2371,7327,2680,7334,2539e" filled="false" stroked="true" strokeweight="1.92pt" strokecolor="#1f487c">
              <v:path arrowok="t"/>
              <v:stroke dashstyle="solid"/>
            </v:shape>
            <v:shape style="position:absolute;left:7334;top:1163;width:668;height:1431" coordorigin="7334,1163" coordsize="668,1431" path="m7334,2539l7342,2510,7351,2541,7358,2572,7368,2594,7375,2510,7382,2575,7392,2565,7399,2565,7409,2539,7416,2450,7423,2435,7433,2479,7440,2531,7450,2531,7457,2541,7464,2539,7474,2474,7481,2258,7488,1516,7498,1274,7505,1231,7514,1183,7522,1163,7529,1372,7538,1915,7546,2155,7555,2227,7562,2239,7570,2260,7579,2258,7586,2210,7596,2241,7603,2270,7610,2315,7620,2320,7627,2332,7637,2311,7644,2303,7651,2308,7661,2279,7668,2258,7678,2255,7685,2284,7692,2248,7702,2239,7709,2162,7718,2133,7726,2140,7733,2133,7742,2147,7750,2097,7759,1984,7766,1893,7774,1821,7783,1886,7790,2006,7798,1999,7807,1991,7814,1924,7824,1903,7831,1898,7838,1924,7848,1941,7855,2054,7865,2097,7872,2121,7879,2135,7889,2135,7896,2119,7906,2147,7913,2195,7920,2224,7930,2217,7937,2179,7946,2270,7954,2265,7961,2236,7970,2183,7978,2171,7987,2167,7994,2222,8002,2224e" filled="false" stroked="true" strokeweight="1.92pt" strokecolor="#1f487c">
              <v:path arrowok="t"/>
              <v:stroke dashstyle="solid"/>
            </v:shape>
            <v:shape style="position:absolute;left:5719;top:80;width:2074;height:410" type="#_x0000_t202" filled="false" stroked="false">
              <v:textbox inset="0,0,0,0">
                <w:txbxContent>
                  <w:p>
                    <w:pPr>
                      <w:spacing w:line="242" w:lineRule="auto" w:before="0"/>
                      <w:ind w:left="0" w:right="2" w:firstLine="0"/>
                      <w:jc w:val="left"/>
                      <w:rPr>
                        <w:sz w:val="18"/>
                      </w:rPr>
                    </w:pPr>
                    <w:r>
                      <w:rPr>
                        <w:sz w:val="18"/>
                      </w:rPr>
                      <w:t>Government spending as a share of output, percent</w:t>
                    </w:r>
                  </w:p>
                </w:txbxContent>
              </v:textbox>
              <w10:wrap type="none"/>
            </v:shape>
            <w10:wrap type="none"/>
          </v:group>
        </w:pict>
      </w:r>
      <w:r>
        <w:rPr>
          <w:sz w:val="18"/>
        </w:rPr>
        <w:t>100</w:t>
      </w:r>
    </w:p>
    <w:p>
      <w:pPr>
        <w:spacing w:before="107"/>
        <w:ind w:left="7260" w:right="0" w:firstLine="0"/>
        <w:jc w:val="left"/>
        <w:rPr>
          <w:sz w:val="18"/>
        </w:rPr>
      </w:pPr>
      <w:r>
        <w:rPr>
          <w:sz w:val="18"/>
        </w:rPr>
        <w:t>90</w:t>
      </w:r>
    </w:p>
    <w:p>
      <w:pPr>
        <w:spacing w:before="107"/>
        <w:ind w:left="7260" w:right="0" w:firstLine="0"/>
        <w:jc w:val="left"/>
        <w:rPr>
          <w:sz w:val="18"/>
        </w:rPr>
      </w:pPr>
      <w:r>
        <w:rPr>
          <w:sz w:val="18"/>
        </w:rPr>
        <w:t>80</w:t>
      </w:r>
    </w:p>
    <w:p>
      <w:pPr>
        <w:spacing w:before="107"/>
        <w:ind w:left="7260" w:right="0" w:firstLine="0"/>
        <w:jc w:val="left"/>
        <w:rPr>
          <w:sz w:val="18"/>
        </w:rPr>
      </w:pPr>
      <w:r>
        <w:rPr>
          <w:sz w:val="18"/>
        </w:rPr>
        <w:t>70</w:t>
      </w:r>
    </w:p>
    <w:p>
      <w:pPr>
        <w:spacing w:before="107"/>
        <w:ind w:left="7260" w:right="0" w:firstLine="0"/>
        <w:jc w:val="left"/>
        <w:rPr>
          <w:sz w:val="18"/>
        </w:rPr>
      </w:pPr>
      <w:r>
        <w:rPr>
          <w:sz w:val="18"/>
        </w:rPr>
        <w:t>60</w:t>
      </w:r>
    </w:p>
    <w:p>
      <w:pPr>
        <w:spacing w:before="107"/>
        <w:ind w:left="7260" w:right="0" w:firstLine="0"/>
        <w:jc w:val="left"/>
        <w:rPr>
          <w:sz w:val="18"/>
        </w:rPr>
      </w:pPr>
      <w:r>
        <w:rPr>
          <w:sz w:val="18"/>
        </w:rPr>
        <w:t>50</w:t>
      </w:r>
    </w:p>
    <w:p>
      <w:pPr>
        <w:spacing w:before="107"/>
        <w:ind w:left="7260" w:right="0" w:firstLine="0"/>
        <w:jc w:val="left"/>
        <w:rPr>
          <w:sz w:val="18"/>
        </w:rPr>
      </w:pPr>
      <w:r>
        <w:rPr>
          <w:sz w:val="18"/>
        </w:rPr>
        <w:t>40</w:t>
      </w:r>
    </w:p>
    <w:p>
      <w:pPr>
        <w:spacing w:before="107"/>
        <w:ind w:left="7260" w:right="0" w:firstLine="0"/>
        <w:jc w:val="left"/>
        <w:rPr>
          <w:sz w:val="18"/>
        </w:rPr>
      </w:pPr>
      <w:r>
        <w:rPr>
          <w:sz w:val="18"/>
        </w:rPr>
        <w:t>30</w:t>
      </w:r>
    </w:p>
    <w:p>
      <w:pPr>
        <w:spacing w:before="107"/>
        <w:ind w:left="7260" w:right="0" w:firstLine="0"/>
        <w:jc w:val="left"/>
        <w:rPr>
          <w:sz w:val="18"/>
        </w:rPr>
      </w:pPr>
      <w:r>
        <w:rPr>
          <w:sz w:val="18"/>
        </w:rPr>
        <w:t>20</w:t>
      </w:r>
    </w:p>
    <w:p>
      <w:pPr>
        <w:spacing w:before="107"/>
        <w:ind w:left="7260" w:right="0" w:firstLine="0"/>
        <w:jc w:val="left"/>
        <w:rPr>
          <w:sz w:val="18"/>
        </w:rPr>
      </w:pPr>
      <w:r>
        <w:rPr>
          <w:sz w:val="18"/>
        </w:rPr>
        <w:t>10</w:t>
      </w:r>
    </w:p>
    <w:p>
      <w:pPr>
        <w:spacing w:before="107"/>
        <w:ind w:left="0" w:right="3643" w:firstLine="0"/>
        <w:jc w:val="right"/>
        <w:rPr>
          <w:sz w:val="18"/>
        </w:rPr>
      </w:pPr>
      <w:r>
        <w:rPr>
          <w:w w:val="99"/>
          <w:sz w:val="18"/>
        </w:rPr>
        <w:t>0</w:t>
      </w:r>
    </w:p>
    <w:p>
      <w:pPr>
        <w:tabs>
          <w:tab w:pos="814" w:val="left" w:leader="none"/>
          <w:tab w:pos="1629" w:val="left" w:leader="none"/>
          <w:tab w:pos="2444" w:val="left" w:leader="none"/>
          <w:tab w:pos="3259" w:val="left" w:leader="none"/>
          <w:tab w:pos="4074" w:val="left" w:leader="none"/>
          <w:tab w:pos="4889" w:val="left" w:leader="none"/>
          <w:tab w:pos="5704" w:val="left" w:leader="none"/>
          <w:tab w:pos="6519" w:val="left" w:leader="none"/>
        </w:tabs>
        <w:spacing w:before="8"/>
        <w:ind w:left="0" w:right="3723" w:firstLine="0"/>
        <w:jc w:val="right"/>
        <w:rPr>
          <w:sz w:val="18"/>
        </w:rPr>
      </w:pPr>
      <w:r>
        <w:rPr>
          <w:sz w:val="18"/>
        </w:rPr>
        <w:t>1200</w:t>
        <w:tab/>
        <w:t>1300</w:t>
        <w:tab/>
        <w:t>1400</w:t>
        <w:tab/>
        <w:t>1500</w:t>
        <w:tab/>
        <w:t>1600</w:t>
        <w:tab/>
        <w:t>1700</w:t>
        <w:tab/>
        <w:t>1800</w:t>
        <w:tab/>
        <w:t>1900</w:t>
        <w:tab/>
      </w:r>
      <w:r>
        <w:rPr>
          <w:spacing w:val="-1"/>
          <w:sz w:val="18"/>
        </w:rPr>
        <w:t>2000</w:t>
      </w:r>
    </w:p>
    <w:p>
      <w:pPr>
        <w:pStyle w:val="BodyText"/>
        <w:spacing w:before="1"/>
        <w:rPr>
          <w:sz w:val="25"/>
        </w:rPr>
      </w:pPr>
    </w:p>
    <w:p>
      <w:pPr>
        <w:spacing w:before="94"/>
        <w:ind w:left="233" w:right="0" w:firstLine="0"/>
        <w:jc w:val="left"/>
        <w:rPr>
          <w:sz w:val="18"/>
        </w:rPr>
      </w:pPr>
      <w:r>
        <w:rPr>
          <w:sz w:val="18"/>
        </w:rPr>
        <w:t>Source: Clark (2009).</w:t>
      </w:r>
    </w:p>
    <w:p>
      <w:pPr>
        <w:pStyle w:val="BodyText"/>
        <w:rPr>
          <w:sz w:val="20"/>
        </w:rPr>
      </w:pPr>
    </w:p>
    <w:p>
      <w:pPr>
        <w:pStyle w:val="BodyText"/>
        <w:spacing w:before="7"/>
        <w:rPr>
          <w:sz w:val="19"/>
        </w:rPr>
      </w:pPr>
    </w:p>
    <w:p>
      <w:pPr>
        <w:spacing w:after="0"/>
        <w:rPr>
          <w:sz w:val="19"/>
        </w:rPr>
        <w:sectPr>
          <w:pgSz w:w="11910" w:h="16840"/>
          <w:pgMar w:header="0" w:footer="1338" w:top="1520" w:bottom="1520" w:left="900" w:right="0"/>
        </w:sectPr>
      </w:pPr>
    </w:p>
    <w:p>
      <w:pPr>
        <w:spacing w:before="93"/>
        <w:ind w:left="233" w:right="0" w:firstLine="0"/>
        <w:jc w:val="left"/>
        <w:rPr>
          <w:sz w:val="24"/>
        </w:rPr>
      </w:pPr>
      <w:r>
        <w:rPr>
          <w:b/>
          <w:sz w:val="24"/>
        </w:rPr>
        <w:t>Chart 12: </w:t>
      </w:r>
      <w:r>
        <w:rPr>
          <w:sz w:val="24"/>
        </w:rPr>
        <w:t>Short and long-term interest rates</w:t>
      </w:r>
    </w:p>
    <w:p>
      <w:pPr>
        <w:pStyle w:val="BodyText"/>
        <w:rPr>
          <w:sz w:val="20"/>
        </w:rPr>
      </w:pPr>
      <w:r>
        <w:rPr/>
        <w:br w:type="column"/>
      </w:r>
      <w:r>
        <w:rPr>
          <w:sz w:val="20"/>
        </w:rPr>
      </w:r>
    </w:p>
    <w:p>
      <w:pPr>
        <w:pStyle w:val="BodyText"/>
        <w:spacing w:before="7"/>
        <w:rPr>
          <w:sz w:val="18"/>
        </w:rPr>
      </w:pPr>
    </w:p>
    <w:p>
      <w:pPr>
        <w:spacing w:line="171" w:lineRule="exact" w:before="0"/>
        <w:ind w:left="233" w:right="0" w:firstLine="0"/>
        <w:jc w:val="left"/>
        <w:rPr>
          <w:sz w:val="18"/>
        </w:rPr>
      </w:pPr>
      <w:r>
        <w:rPr>
          <w:sz w:val="18"/>
        </w:rPr>
        <w:t>Percent</w:t>
      </w:r>
    </w:p>
    <w:p>
      <w:pPr>
        <w:spacing w:line="171" w:lineRule="exact" w:before="0"/>
        <w:ind w:left="1225" w:right="0" w:firstLine="0"/>
        <w:jc w:val="left"/>
        <w:rPr>
          <w:sz w:val="18"/>
        </w:rPr>
      </w:pPr>
      <w:r>
        <w:rPr/>
        <w:pict>
          <v:group style="position:absolute;margin-left:71.639999pt;margin-top:3.402338pt;width:339.75pt;height:167.55pt;mso-position-horizontal-relative:page;mso-position-vertical-relative:paragraph;z-index:251715584" coordorigin="1433,68" coordsize="6795,3351">
            <v:shape style="position:absolute;left:1452;top:75;width:6776;height:3344" coordorigin="1452,75" coordsize="6776,3344" path="m8174,3366l8174,75m8174,3366l8227,3366m8174,2706l8227,2706m8174,2048l8227,2048m8174,1390l8227,1390m8174,733l8227,733m8174,75l8227,75m1452,3366l8174,3366m1452,3366l1452,3418m1790,3366l1790,3418m2126,3366l2126,3418m2462,3366l2462,3418m2801,3366l2801,3418m3137,3366l3137,3418m3475,3366l3475,3418m3811,3366l3811,3418m4147,3366l4147,3418m4486,3366l4486,3418m4822,3366l4822,3418m5158,3366l5158,3418m5496,3366l5496,3418m5832,3366l5832,3418m6168,3366l6168,3418m6506,3366l6506,3418m6842,3366l6842,3418m7181,3366l7181,3418m7517,3366l7517,3418m7853,3366l7853,3418e" filled="false" stroked="true" strokeweight=".72pt" strokecolor="#858585">
              <v:path arrowok="t"/>
              <v:stroke dashstyle="solid"/>
            </v:shape>
            <v:shape style="position:absolute;left:1452;top:732;width:826;height:2105" coordorigin="1452,733" coordsize="826,2105" path="m1452,733l1469,733,1486,733,1502,733,1519,733,1538,733,1555,733,1572,733,1589,733,1606,733,1622,733,1639,2048,1656,2048,1673,2048,1690,2048,1706,2048,1723,2048,1740,2048,1757,2048,1774,2048m1807,2048l1824,2048,1841,2048,1858,2048,1874,2048,1891,2048,1908,2048,1925,2048,1942,2048,1958,2180,1975,2312,1992,2312,2009,2312,2026,2444,2042,2576,2059,2576,2076,2576,2093,2706,2110,2838,2126,2838,2143,2838,2160,2706,2177,2576,2194,2180,2210,1786,2227,1753,2244,1719,2261,1719,2278,1719e" filled="false" stroked="true" strokeweight="1.92pt" strokecolor="#001f5f">
              <v:path arrowok="t"/>
              <v:stroke dashstyle="solid"/>
            </v:shape>
            <v:shape style="position:absolute;left:2292;top:2249;width:173;height:346" type="#_x0000_t75" stroked="false">
              <v:imagedata r:id="rId54" o:title=""/>
            </v:shape>
            <v:shape style="position:absolute;left:2532;top:1421;width:5643;height:1930" coordorigin="2532,1422" coordsize="5643,1930" path="m2532,2048l2549,2048,2566,2048,2582,2180,2599,2312,2616,2377,2633,2444,2650,2576,2666,2706,2683,2706,2700,2706,2717,2706,2734,2706,2750,2773,2767,2838,2784,2641,2801,2444,2818,2509,2834,2576,2851,2773,2868,2970,2885,2773,2902,2773,2918,2773,2935,2773,2952,2773,2969,2773,2986,2773,3002,2773,3019,2773,3036,2773,3053,2773,3070,2773,3086,2773,3103,2773,3120,2773,3137,2773,3154,2838,3170,2838,3187,2718,3204,2847,3221,2708,3238,2722,3254,2706,3271,2715,3288,2720,3305,2850,3322,2713,3338,2713,3355,2862,3372,2857,3389,2864,3408,2866,3425,2866,3442,2929,3458,2907,3475,2924,3492,2931,3509,2929,3526,2996,3542,2996,3559,2986,3576,2986,3593,2986,3610,2986,3626,2974,3643,2974,3660,2970,3677,2850,3694,2840,3710,2850,3727,2842,3744,2986,3761,2991,3778,2991,3794,2991,3811,2977,3828,2974,3845,2979,3862,2982,3878,2970,3895,2838,3912,2842,3929,2713,3946,2732,3962,2838,3979,2857,3996,2845,4013,2972,4030,2972,4046,2977,4063,2977,4080,2977,4097,2979,4114,2972,4130,2974,4147,2982,4164,2977,4181,2972,4198,2970,4214,2842,4231,2847,4248,2840,4265,2840,4282,2706,4298,2701,4315,2708,4332,2730,4351,2854,4368,2857,4385,2859,4402,2850,4418,2862,4435,2864,4452,2833,4469,2912,4486,2816,4502,2811,4519,2679,4536,2694,4553,2732,4570,2778,4586,2720,4603,2739,4620,2751,4637,2701,4654,2658,4670,2650,4687,2665,4704,2701,4721,2768,4738,2761,4754,2835,4771,2720,4788,2686,4805,2713,4822,2720,4838,2694,4855,2905,4872,3013,4889,2982,4906,2907,4922,3006,4939,3039,4956,2943,4973,2905m4973,2905l4990,2854,5006,2773,5023,2936,5040,2965,5057,2922,5074,2994,5090,2878,5107,2950,5124,3006,5141,2922,5158,2876,5174,2806,5191,2780,5208,2970,5225,2691,5242,2710,5258,2720,5278,2926,5294,3080,5311,3085,5328,2974,5345,2866,5362,2595,5378,2943,5395,3061,5412,3068,5429,2962,5446,3114,5462,2883,5479,2715,5496,2742,5513,2571,5530,2492,5546,3022,5563,3020,5580,2823,5597,2706,5614,3037,5630,2785,5647,2408,5664,2734,5681,2497,5698,3080,5714,3118,5731,2962,5748,2962,5765,3020,5782,2850,5798,2775,5815,2917,5832,2986,5849,3116,5866,3056,5882,2941,5899,3133,5916,3061,5933,2984,5950,2919,5966,2965,5983,3049,6000,3082,6017,3085,6034,3051,6050,3054,6067,3010,6084,2874,6101,3034,6118,3164,6134,3078,6151,3234,6168,3258,6185,3166,6202,3123,6221,3020,6238,2936,6254,2876,6271,2948,6288,2974,6305,2917,6322,3013,6338,3018,6355,2833,6372,2778,6389,3068,6406,3068,6422,2946,6439,2979,6456,2888,6473,2790,6490,2979,6506,2886,6523,2682,6540,2737,6557,2893,6574,2658,6590,2377,6607,2494,6624,2770,6641,2698,6658,2840,6674,2835,6691,2794,6708,2823,6725,2727,6742,2595,6758,2893,6775,3018,6792,3006,6809,3138,6826,3231,6842,3265,6859,3265,6876,3241,6893,3258,6910,3286,6926,3291,6943,3296,6960,3277,6977,3274,6994,3270,7010,3265,7027,3258,7044,3229,7061,3176,7078,3169,7094,3174,7111,3080,7128,3058,7147,3032,7164,3157,7181,3078,7198,2929,7214,2864,7231,3042,7248,2842,7265,2857,7282,2974,7298,2936,7315,2898,7332,2842,7349,2787,7366,2634,7382,2694,7399,2588,7416,2334,7433,2348,7450,2691,7466,2744,7483,2293,7500,2065,7517,2530,7534,2660,7550,2626,7567,2312,7584,1930,7601,1753,7618,1422,7634,1801,7651,2194,7668,2024,7685,2312,7702,2523,7718,2463,7735,2353,7752,2206,7769,2319,7786,2595,7802,2864,7819,2931,7836,2715,7853,2583,7870,2650,7886,2643,7903,2662,7920,2684,7937,2535,7954,2883,7970,3142,7987,3219,8004,3178,8021,2914,8038,2694,8054,2718,8071,3085,8090,3330,8107,3332,8124,3342,8141,3339,8158,3351,8174,3351e" filled="false" stroked="true" strokeweight="1.92pt" strokecolor="#001f5f">
              <v:path arrowok="t"/>
              <v:stroke dashstyle="solid"/>
            </v:shape>
            <v:shape style="position:absolute;left:2532;top:2220;width:3368;height:771" coordorigin="2532,2221" coordsize="3368,771" path="m2532,2312l2549,2312,2566,2312,2582,2403,2599,2492,2616,2607,2633,2722,2650,2698,2666,2674,2683,2756,2700,2838,2717,2838,2801,2838,2818,2773,2834,2706,2851,2773,2868,2838,2885,2773,2902,2706,2918,2641,2935,2576,2952,2576,2969,2576,2986,2576,3002,2576,3019,2576,3036,2576,3053,2271,3070,2221,3086,2221,3103,2588,3120,2509,3137,2706,3154,2706,3170,2773,3187,2773,3204,2838,3221,2838,3238,2706,3254,2970,3271,2970,3288,2970,3305,2970,3322,2970,3338,2895,3355,2917,3372,2938,3389,2931,3408,2955,3425,2965,3442,2958,3458,2946,3475,2946,3492,2989,3509,2991,3526,2989,3542,2962,3559,2970,3576,2965,3593,2970,3610,2974,3626,2938,3643,2900,3660,2917,3677,2883,3694,2917,3710,2974,3727,2970,3744,2965,3761,2989,3778,2989,3794,2982,3811,2950,3828,2922,3845,2919,3862,2943,3878,2893,3895,2869,3912,2852,3929,2799,3946,2922,3962,2890,3979,2917,3996,2919,4013,2922,4030,2929,4046,2907,4063,2886,4080,2898,4097,2931,4114,2907,4130,2914,4147,2919,4164,2902,4181,2857,4198,2770,4214,2722,4231,2722,4248,2677,4265,2672,4282,2739,4298,2653,4315,2739,4332,2830,4351,2828,4368,2830,4385,2850,4402,2852,4418,2893,4435,2926,4452,2842,4469,2785,4486,2770,4502,2732,4519,2588,4536,2583,4553,2698,4570,2744,4586,2718,4603,2809,4620,2708,4637,2667,4654,2701,4670,2725,4687,2718,4704,2766,4721,2773,4738,2775,4754,2751,4771,2696,4788,2718,4805,2718,4822,2775,4838,2703,4855,2826,4872,2854,4889,2816,4906,2782,4922,2828,4939,2866,4956,2864,4973,2931,4990,2898,5006,2866,5023,2890,5040,2898,5057,2924,5074,2905,5090,2869,5107,2893,5124,2914,5141,2929,5158,2931,5174,2924,5191,2931,5208,2938,5225,2934,5242,2924,5258,2919,5278,2934,5294,2948,5311,2965,5328,2955,5345,2953,5362,2912,5378,2902,5395,2938,5412,2955,5429,2958,5446,2967,5462,2960,5479,2934,5496,2929,5513,2941,5530,2934,5546,2958,5563,2950,5580,2946,5597,2934,5614,2938,5630,2938,5647,2926,5664,2924,5681,2917,5698,2938,5714,2943,5731,2938,5748,2938,5765,2938,5782,2938,5798,2938,5815,2938,5832,2943,5849,2948,5866,2950,5882,2950,5899,2948e" filled="false" stroked="true" strokeweight="1.92pt" strokecolor="#ff0000">
              <v:path arrowok="t"/>
              <v:stroke dashstyle="solid"/>
            </v:shape>
            <v:shape style="position:absolute;left:5899;top:1534;width:2276;height:1594" coordorigin="5899,1534" coordsize="2276,1594" path="m5899,2948l5916,2958,5933,2984,5950,2977,5966,2991,5983,3006,6000,2989,6017,2996,6034,3006,6050,3020,6067,3018,6084,3013,6101,3013,6118,3015,6134,3022,6151,3030,6168,3063,6185,3094,6202,3106,6221,3102,6238,3078,6254,3032,6271,3013,6288,3015,6305,3003,6322,2991,6338,2998,6355,2991,6372,2974,6389,2984,6406,2972,6422,2960,6439,2950,6456,2934,6473,2919,6490,2910,6506,2862,6523,2797,6540,2761,6557,2785,6574,2742,6590,2665,6607,2694,6624,2799,6641,2792,6658,2830,6674,2857,6691,2881,6708,2924,6725,2926,6742,2890,6758,2931,6775,2924,6792,2881,6809,2929,6826,2955,6842,2998,6859,3010,6876,3003,6893,3020,6910,3046,6926,3068,6943,3094,6960,3042,6977,3039,6994,3039,7010,3054,7027,3078,7044,3068,7061,3044,7078,3061,7094,3058,7111,3027,7128,3013,7147,2977,7164,3049,7181,2994,7198,2946,7214,2883,7231,2929,7248,2794,7265,2823,7282,2854,7298,2845,7315,2838,7332,2814,7349,2802,7366,2718,7382,2698,7399,2622,7416,2487,7433,2398,7450,2554,7466,2547,7483,2466,7500,2370,7517,2312,7534,2362,7550,2389,7567,2257,7584,2122,7601,1856,7618,1534,7634,1654,7651,1902,7668,1726,7685,1966,7702,2353,7718,2262,7735,2199,7752,2245,7769,2240,7786,2331,7802,2442,7819,2593,7836,2432,7853,2499,7870,2516,7886,2528,7903,2672,7920,2622,7937,2571,7954,2703,7970,2758,7987,2835,8004,2802,8021,2799,8038,2734,8054,2756,8071,2881,8090,2936,8107,2943,8124,2998,8141,3128,8158,3056,8174,3030e" filled="false" stroked="true" strokeweight="1.92pt" strokecolor="#ff0000">
              <v:path arrowok="t"/>
              <v:stroke dashstyle="solid"/>
            </v:shape>
            <v:line style="position:absolute" from="1596,217" to="1980,217" stroked="true" strokeweight="1.92pt" strokecolor="#001f5f">
              <v:stroke dashstyle="solid"/>
            </v:line>
            <v:line style="position:absolute" from="1596,462" to="1980,462" stroked="true" strokeweight="1.92pt" strokecolor="#ff0000">
              <v:stroke dashstyle="solid"/>
            </v:line>
            <v:shape style="position:absolute;left:2023;top:112;width:1320;height:447" type="#_x0000_t202" filled="false" stroked="false">
              <v:textbox inset="0,0,0,0">
                <w:txbxContent>
                  <w:p>
                    <w:pPr>
                      <w:spacing w:line="201" w:lineRule="exact" w:before="0"/>
                      <w:ind w:left="0" w:right="0" w:firstLine="0"/>
                      <w:jc w:val="left"/>
                      <w:rPr>
                        <w:sz w:val="18"/>
                      </w:rPr>
                    </w:pPr>
                    <w:r>
                      <w:rPr>
                        <w:sz w:val="18"/>
                      </w:rPr>
                      <w:t>Short-term</w:t>
                    </w:r>
                    <w:r>
                      <w:rPr>
                        <w:spacing w:val="-7"/>
                        <w:sz w:val="18"/>
                      </w:rPr>
                      <w:t> </w:t>
                    </w:r>
                    <w:r>
                      <w:rPr>
                        <w:sz w:val="18"/>
                      </w:rPr>
                      <w:t>rates</w:t>
                    </w:r>
                  </w:p>
                  <w:p>
                    <w:pPr>
                      <w:spacing w:before="38"/>
                      <w:ind w:left="0" w:right="0" w:firstLine="0"/>
                      <w:jc w:val="left"/>
                      <w:rPr>
                        <w:sz w:val="18"/>
                      </w:rPr>
                    </w:pPr>
                    <w:r>
                      <w:rPr>
                        <w:sz w:val="18"/>
                      </w:rPr>
                      <w:t>Long-term</w:t>
                    </w:r>
                    <w:r>
                      <w:rPr>
                        <w:spacing w:val="-6"/>
                        <w:sz w:val="18"/>
                      </w:rPr>
                      <w:t> </w:t>
                    </w:r>
                    <w:r>
                      <w:rPr>
                        <w:sz w:val="18"/>
                      </w:rPr>
                      <w:t>rates</w:t>
                    </w:r>
                  </w:p>
                </w:txbxContent>
              </v:textbox>
              <w10:wrap type="none"/>
            </v:shape>
            <w10:wrap type="none"/>
          </v:group>
        </w:pict>
      </w:r>
      <w:r>
        <w:rPr>
          <w:sz w:val="18"/>
        </w:rPr>
        <w:t>25</w:t>
      </w:r>
    </w:p>
    <w:p>
      <w:pPr>
        <w:spacing w:after="0" w:line="171" w:lineRule="exact"/>
        <w:jc w:val="left"/>
        <w:rPr>
          <w:sz w:val="18"/>
        </w:rPr>
        <w:sectPr>
          <w:type w:val="continuous"/>
          <w:pgSz w:w="11910" w:h="16840"/>
          <w:pgMar w:top="1180" w:bottom="1520" w:left="900" w:right="0"/>
          <w:cols w:num="2" w:equalWidth="0">
            <w:col w:w="4958" w:space="1248"/>
            <w:col w:w="4804"/>
          </w:cols>
        </w:sectPr>
      </w:pPr>
    </w:p>
    <w:p>
      <w:pPr>
        <w:pStyle w:val="BodyText"/>
        <w:rPr>
          <w:sz w:val="20"/>
        </w:rPr>
      </w:pPr>
    </w:p>
    <w:p>
      <w:pPr>
        <w:pStyle w:val="BodyText"/>
        <w:spacing w:before="3"/>
        <w:rPr>
          <w:sz w:val="19"/>
        </w:rPr>
      </w:pPr>
    </w:p>
    <w:p>
      <w:pPr>
        <w:spacing w:before="0"/>
        <w:ind w:left="0" w:right="3371" w:firstLine="0"/>
        <w:jc w:val="right"/>
        <w:rPr>
          <w:sz w:val="18"/>
        </w:rPr>
      </w:pPr>
      <w:r>
        <w:rPr>
          <w:spacing w:val="-1"/>
          <w:sz w:val="18"/>
        </w:rPr>
        <w:t>20</w:t>
      </w:r>
    </w:p>
    <w:p>
      <w:pPr>
        <w:pStyle w:val="BodyText"/>
        <w:rPr>
          <w:sz w:val="20"/>
        </w:rPr>
      </w:pPr>
    </w:p>
    <w:p>
      <w:pPr>
        <w:pStyle w:val="BodyText"/>
        <w:spacing w:before="3"/>
        <w:rPr>
          <w:sz w:val="19"/>
        </w:rPr>
      </w:pPr>
    </w:p>
    <w:p>
      <w:pPr>
        <w:spacing w:before="0"/>
        <w:ind w:left="0" w:right="3371" w:firstLine="0"/>
        <w:jc w:val="right"/>
        <w:rPr>
          <w:sz w:val="18"/>
        </w:rPr>
      </w:pPr>
      <w:r>
        <w:rPr>
          <w:spacing w:val="-1"/>
          <w:sz w:val="18"/>
        </w:rPr>
        <w:t>15</w:t>
      </w:r>
    </w:p>
    <w:p>
      <w:pPr>
        <w:pStyle w:val="BodyText"/>
        <w:rPr>
          <w:sz w:val="20"/>
        </w:rPr>
      </w:pPr>
    </w:p>
    <w:p>
      <w:pPr>
        <w:pStyle w:val="BodyText"/>
        <w:spacing w:before="3"/>
        <w:rPr>
          <w:sz w:val="19"/>
        </w:rPr>
      </w:pPr>
    </w:p>
    <w:p>
      <w:pPr>
        <w:spacing w:before="0"/>
        <w:ind w:left="0" w:right="3371" w:firstLine="0"/>
        <w:jc w:val="right"/>
        <w:rPr>
          <w:sz w:val="18"/>
        </w:rPr>
      </w:pPr>
      <w:r>
        <w:rPr>
          <w:spacing w:val="-1"/>
          <w:sz w:val="18"/>
        </w:rPr>
        <w:t>10</w:t>
      </w:r>
    </w:p>
    <w:p>
      <w:pPr>
        <w:pStyle w:val="BodyText"/>
        <w:rPr>
          <w:sz w:val="20"/>
        </w:rPr>
      </w:pPr>
    </w:p>
    <w:p>
      <w:pPr>
        <w:pStyle w:val="BodyText"/>
        <w:spacing w:before="2"/>
        <w:rPr>
          <w:sz w:val="19"/>
        </w:rPr>
      </w:pPr>
    </w:p>
    <w:p>
      <w:pPr>
        <w:spacing w:before="0"/>
        <w:ind w:left="0" w:right="3472" w:firstLine="0"/>
        <w:jc w:val="right"/>
        <w:rPr>
          <w:sz w:val="18"/>
        </w:rPr>
      </w:pPr>
      <w:r>
        <w:rPr>
          <w:w w:val="99"/>
          <w:sz w:val="18"/>
        </w:rPr>
        <w:t>5</w:t>
      </w:r>
    </w:p>
    <w:p>
      <w:pPr>
        <w:pStyle w:val="BodyText"/>
        <w:rPr>
          <w:sz w:val="20"/>
        </w:rPr>
      </w:pPr>
    </w:p>
    <w:p>
      <w:pPr>
        <w:pStyle w:val="BodyText"/>
        <w:spacing w:before="3"/>
        <w:rPr>
          <w:sz w:val="19"/>
        </w:rPr>
      </w:pPr>
    </w:p>
    <w:p>
      <w:pPr>
        <w:spacing w:before="0"/>
        <w:ind w:left="7431" w:right="0" w:firstLine="0"/>
        <w:jc w:val="left"/>
        <w:rPr>
          <w:sz w:val="18"/>
        </w:rPr>
      </w:pPr>
      <w:r>
        <w:rPr>
          <w:w w:val="99"/>
          <w:sz w:val="18"/>
        </w:rPr>
        <w:t>0</w:t>
      </w:r>
    </w:p>
    <w:p>
      <w:pPr>
        <w:tabs>
          <w:tab w:pos="1178" w:val="left" w:leader="none"/>
          <w:tab w:pos="1701" w:val="left" w:leader="none"/>
          <w:tab w:pos="2375" w:val="left" w:leader="none"/>
          <w:tab w:pos="3049" w:val="left" w:leader="none"/>
          <w:tab w:pos="3723" w:val="left" w:leader="none"/>
          <w:tab w:pos="4397" w:val="left" w:leader="none"/>
          <w:tab w:pos="5071" w:val="left" w:leader="none"/>
          <w:tab w:pos="5745" w:val="left" w:leader="none"/>
          <w:tab w:pos="6418" w:val="left" w:leader="none"/>
        </w:tabs>
        <w:spacing w:before="8"/>
        <w:ind w:left="354" w:right="0" w:firstLine="0"/>
        <w:jc w:val="left"/>
        <w:rPr>
          <w:sz w:val="18"/>
        </w:rPr>
      </w:pPr>
      <w:r>
        <w:rPr/>
        <w:pict>
          <v:rect style="position:absolute;margin-left:56.700001pt;margin-top:9.694896pt;width:44.003pt;height:15.417pt;mso-position-horizontal-relative:page;mso-position-vertical-relative:paragraph;z-index:-253506560" filled="true" fillcolor="#ffffff" stroked="false">
            <v:fill type="solid"/>
            <w10:wrap type="none"/>
          </v:rect>
        </w:pict>
      </w:r>
      <w:r>
        <w:rPr>
          <w:sz w:val="18"/>
        </w:rPr>
        <w:t>3000</w:t>
        <w:tab/>
        <w:t>1</w:t>
        <w:tab/>
        <w:t>1575</w:t>
        <w:tab/>
        <w:t>1735</w:t>
        <w:tab/>
        <w:t>1775</w:t>
        <w:tab/>
        <w:t>1815</w:t>
        <w:tab/>
        <w:t>1855</w:t>
        <w:tab/>
        <w:t>1895</w:t>
        <w:tab/>
        <w:t>1935</w:t>
        <w:tab/>
        <w:t>1975</w:t>
      </w:r>
    </w:p>
    <w:p>
      <w:pPr>
        <w:tabs>
          <w:tab w:pos="1937" w:val="left" w:leader="none"/>
        </w:tabs>
        <w:spacing w:before="52"/>
        <w:ind w:left="555" w:right="0" w:firstLine="0"/>
        <w:jc w:val="left"/>
        <w:rPr>
          <w:rFonts w:ascii="Calibri"/>
          <w:sz w:val="22"/>
        </w:rPr>
      </w:pPr>
      <w:r>
        <w:rPr>
          <w:rFonts w:ascii="Calibri"/>
          <w:position w:val="1"/>
          <w:sz w:val="22"/>
        </w:rPr>
        <w:t>BC</w:t>
        <w:tab/>
      </w:r>
      <w:r>
        <w:rPr>
          <w:rFonts w:ascii="Calibri"/>
          <w:sz w:val="22"/>
        </w:rPr>
        <w:t>AD</w:t>
      </w:r>
    </w:p>
    <w:p>
      <w:pPr>
        <w:pStyle w:val="BodyText"/>
        <w:spacing w:before="5"/>
        <w:rPr>
          <w:rFonts w:ascii="Calibri"/>
          <w:sz w:val="25"/>
        </w:rPr>
      </w:pPr>
    </w:p>
    <w:p>
      <w:pPr>
        <w:spacing w:line="240" w:lineRule="auto" w:before="95"/>
        <w:ind w:left="233" w:right="1147" w:firstLine="0"/>
        <w:jc w:val="left"/>
        <w:rPr>
          <w:sz w:val="18"/>
        </w:rPr>
      </w:pPr>
      <w:r>
        <w:rPr>
          <w:sz w:val="18"/>
        </w:rPr>
        <w:t>Sources: Homer and Sylla (1991), Heim and Mirowski (1987),Weiller and Mirowski (1990), Hills, Thomas and Dimsdale (2015 forthcoming), Bank of England, Historical Statistics of the United States Millenial Edition , Volume 3 and Federal Reserve Economic Database. Notes: the intervals on the x-axis change through time up to 1715. From 1715 onwards the intervals are every twenty years. Prior to the C18th the rates reflect the country with the lowest rate reported for each type of credit: 3000BC to 6th century BC - Babylonian empire; 6th century BC to 2nd century BC - Greece; 2nd century BC to 5th century AD - Roman Empire; 6th century BC to 10th century AD - Byzantium (legal limit); 12th century AD to 13th century AD - Netherlands ;13th century AD to 16th century  AD - Italian states.  From the C18th the interest rates are of an annual frequency and reflect those of the most dominant money market: 1694 to 1918 this is assumed to be the UK; from 1919-2015 this is assumed to be the US. Rates used are as follows: Short rates: 1694-1717- Bank of England Discount rate;1717-1823 rate on 6 month East India bonds; 1824-1919 rate on 3 month prime or first class bills; 1919-1996 rate on 4-6 month prime US commerical paper ; 1997-2014 rate on 3month AA US commercial paper to non- financials. Long rates: 1702-1919 - rate on long-term government UK annuities and consols; 1919-1953, yield on long- term US government bond yields; 1954-2014 yield on 10 year US</w:t>
      </w:r>
      <w:r>
        <w:rPr>
          <w:spacing w:val="-8"/>
          <w:sz w:val="18"/>
        </w:rPr>
        <w:t> </w:t>
      </w:r>
      <w:r>
        <w:rPr>
          <w:sz w:val="18"/>
        </w:rPr>
        <w:t>treasuries.</w:t>
      </w:r>
    </w:p>
    <w:p>
      <w:pPr>
        <w:spacing w:after="0" w:line="240" w:lineRule="auto"/>
        <w:jc w:val="left"/>
        <w:rPr>
          <w:sz w:val="18"/>
        </w:rPr>
        <w:sectPr>
          <w:type w:val="continuous"/>
          <w:pgSz w:w="11910" w:h="16840"/>
          <w:pgMar w:top="1180" w:bottom="1520" w:left="900" w:right="0"/>
        </w:sectPr>
      </w:pPr>
    </w:p>
    <w:p>
      <w:pPr>
        <w:pStyle w:val="BodyText"/>
        <w:spacing w:before="77"/>
        <w:ind w:left="233"/>
      </w:pPr>
      <w:r>
        <w:rPr>
          <w:b/>
        </w:rPr>
        <w:t>Chart 13: </w:t>
      </w:r>
      <w:r>
        <w:rPr/>
        <w:t>Long run real rates in Advanced and Emerging Economies</w:t>
      </w:r>
    </w:p>
    <w:p>
      <w:pPr>
        <w:pStyle w:val="BodyText"/>
        <w:spacing w:before="1"/>
        <w:rPr>
          <w:sz w:val="25"/>
        </w:rPr>
      </w:pPr>
    </w:p>
    <w:p>
      <w:pPr>
        <w:spacing w:line="188" w:lineRule="exact" w:before="95"/>
        <w:ind w:left="4941" w:right="2600" w:firstLine="0"/>
        <w:jc w:val="center"/>
        <w:rPr>
          <w:sz w:val="18"/>
        </w:rPr>
      </w:pPr>
      <w:r>
        <w:rPr>
          <w:sz w:val="18"/>
        </w:rPr>
        <w:t>Percent</w:t>
      </w:r>
    </w:p>
    <w:p>
      <w:pPr>
        <w:spacing w:line="188" w:lineRule="exact" w:before="0"/>
        <w:ind w:left="3584" w:right="0" w:firstLine="0"/>
        <w:jc w:val="center"/>
        <w:rPr>
          <w:sz w:val="18"/>
        </w:rPr>
      </w:pPr>
      <w:r>
        <w:rPr/>
        <w:pict>
          <v:group style="position:absolute;margin-left:71.879997pt;margin-top:4.182318pt;width:330.25pt;height:143.65pt;mso-position-horizontal-relative:page;mso-position-vertical-relative:paragraph;z-index:251717632" coordorigin="1438,84" coordsize="6605,2873">
            <v:shape style="position:absolute;left:1452;top:90;width:6591;height:2859" coordorigin="1452,91" coordsize="6591,2859" path="m7987,2949l7987,91m7987,2949l8042,2949m7987,2541l8042,2541m7987,2133l8042,2133m7987,1725l8042,1725m7987,1315l8042,1315m7987,907l8042,907m7987,499l8042,499m7987,91l8042,91m1452,2541l7987,2541m1452,2541l1452,2582m1718,2541l1718,2582m1982,2541l1982,2582m2249,2541l2249,2582m2513,2541l2513,2582m2777,2541l2777,2582m3043,2541l3043,2582m3307,2541l3307,2582m3574,2541l3574,2582m3838,2541l3838,2582m4102,2541l4102,2582m4368,2541l4368,2582m4632,2541l4632,2582m4896,2541l4896,2582m5162,2541l5162,2582m5426,2541l5426,2582m5693,2541l5693,2582m5957,2541l5957,2582m6221,2541l6221,2582m6487,2541l6487,2582m6751,2541l6751,2582m7018,2541l7018,2582m7282,2541l7282,2582m7546,2541l7546,2582m7812,2541l7812,2582m1452,2541l1452,2594m2249,2541l2249,2594m3043,2541l3043,2594m3838,2541l3838,2594m4632,2541l4632,2594m5426,2541l5426,2594m6221,2541l6221,2594m7018,2541l7018,2594m7812,2541l7812,2594e" filled="false" stroked="true" strokeweight=".72pt" strokecolor="#000000">
              <v:path arrowok="t"/>
              <v:stroke dashstyle="solid"/>
            </v:shape>
            <v:shape style="position:absolute;left:4896;top:969;width:3092;height:1366" coordorigin="4896,969" coordsize="3092,1366" path="m4896,969l4920,1207,4942,1382,4963,1524,4985,1699,5006,1718,5030,1629,5052,1536,5074,1428,5095,1502,5117,1504,5141,1658,5162,1641,5184,1591,5206,1622,5227,1598,5251,1500,5273,1418,5294,1442,5316,1437,5338,1579,5362,1612,5383,1656,5405,1768,5426,1569,5448,1555,5472,1615,5494,1586,5515,1680,5537,1718,5558,1744,5582,1711,5604,1756,5626,1771,5647,1682,5669,1744,5693,1728,5714,1764,5736,1776,5758,1706,5779,1646,5803,1603,5825,1564,5846,1615,5868,1680,5890,1735,5914,1713,5935,1759,5957,1749,5978,1795,6000,1824,6024,1792,6046,1797,6067,1677,6089,1680,6110,1749,6134,1778,6156,1800,6178,1828,6199,1944,6221,1812,6245,1867,6266,1848,6288,1848,6310,1845,6331,1857,6355,2001,6377,2095,6398,2155,6420,2020,6442,1927,6466,2107,6487,1773,6509,1682,6530,1636,6552,1653,6576,1672,6598,1620,6619,1648,6641,1663,6662,1737,6686,1730,6708,1833,6730,1797,6751,1888,6773,1920,6797,2023,6818,1927,6840,1987,6862,2018,6883,2030,6907,2104,6929,2064,6950,2011,6972,1898,6994,2100,7018,1944,7039,1992,7061,2011,7082,2023,7104,2023,7128,2016,7150,1999,7171,2126,7193,2128,7214,2121,7238,2136,7260,2109,7282,2143,7303,2148,7325,2071,7349,2061,7370,2119,7392,2196,7414,2268,7435,2234,7459,2203,7481,2217,7502,2220,7524,2220,7546,2282,7570,2287,7591,2299,7613,2335,7634,2316,7656,2208,7680,2073,7702,1893,7723,1922,7745,1910,7766,1816,7790,1797,7812,1816,7834,1874,7855,1836,7877,1807,7901,1869,7922,1869,7944,1838,7966,1862,7987,1872e" filled="false" stroked="true" strokeweight="1.44pt" strokecolor="#dea900">
              <v:path arrowok="t"/>
              <v:stroke dashstyle="solid"/>
            </v:shape>
            <v:shape style="position:absolute;left:1452;top:352;width:6536;height:2230" coordorigin="1452,352" coordsize="6536,2230" path="m1452,513l1476,451,1498,367,1519,352,1541,396,1562,458,1586,492,1608,362,1630,427,1651,571,1673,705,1697,818,1718,465,1740,585,1762,451,1783,482,1807,520,1829,458,1850,444,1872,513,1894,607,1918,643,1939,616,1961,674,1982,739,2004,698,2028,636,2050,638,2071,667,2093,643,2114,691,2138,684,2160,712,2182,729,2203,705,2225,717,2249,830,2270,926,2292,1029,2314,1012,2335,1000,2359,1041,2381,1104,2402,1231,2424,1286,2446,1284,2470,1197,2491,1224,2513,1322,2534,1178,2556,950,2580,866,2602,777,2623,657,2645,607,2666,578,2690,456,2712,417,2734,405,2755,427,2777,484,2801,580,2822,600,2844,693,2866,844,2887,916,2911,902,2933,885,2954,914,2976,897,2998,916,3022,984,3043,1130,3065,1034,3086,892,3108,878,3132,871,3154,808,3175,832,3197,880,3218,880,3242,1017,3264,1101,3286,1084,3307,1111,3329,1173,3353,1080,3374,1003,3396,1094,3418,1118,3439,1159,3463,1113,3485,1161,3506,1195,3528,1224,3550,1252,3574,1363,3595,1346,3617,1356,3638,1339,3660,1339,3684,1382,3706,1377,3727,1404,3749,1538,3770,1586,3794,1502,3816,1540,3838,1603,3859,1540,3881,1471,3905,1509,3926,1442,3948,1329,3970,1272,3991,1216,4015,1188,4037,1132,4058,1204,4080,1152,4102,1022,4126,1075,4147,1154,4169,1204,4190,1111,4212,1219,4234,1228,4258,1267,4279,1300,4301,1322,4322,1346,4344,1466,4368,1413,4390,1411,4411,1459,4433,1387,4454,1332,4478,1384,4500,1365,4522,1435,4543,1459,4565,1461,4589,1418,4610,1238,4632,1404,4654,1394,4675,1293,4699,1324,4721,1341,4742,1432,4764,1500,4786,1586,4810,1677,4831,1653,4853,1627,4874,1656,4896,1696,4920,1742,4942,1730,4963,1675,4985,1788,5006,1836,5030,1605,5052,1480,5074,1512,5095,1495,5117,1473,5141,1516,5162,1629,5184,1629,5206,1689,5227,1543,5251,1495,5273,1524,5294,1576,5316,1658,5338,1713,5362,1735,5383,1752,5405,1792,5426,1795,5448,1778,5472,1699,5494,1778,5515,1862,5537,1920,5558,1884,5582,1869,5604,1963,5626,1929,5647,1903,5669,1922,5693,1840,5714,1792,5736,1737,5758,1622,5779,1605,5803,1629,5825,1641,5846,1752,5868,1792m5868,1792l5890,1744,5914,1730,5935,1663,5957,1629,5978,1639,6000,1672,6024,1612,6046,1591,6067,1485,6089,1514,6110,1612,6134,1634,6156,1629,6178,1792,6199,1812,6221,1797,6245,1788,6266,1896,6288,1836,6310,1795,6331,1752,6355,1867,6377,1982,6398,2042,6420,1908,6442,1761,6466,1708,6487,2018,6509,1869,6530,1833,6552,1800,6576,1675,6598,1579,6619,1658,6641,1668,6662,1730,6686,1744,6708,1754,6730,1752,6751,1768,6773,1792,6797,1778,6818,1752,6840,1879,6862,1879,6883,1920,6907,2016,6929,2018,6950,2052,6972,1939,6994,1802,7018,1838,7039,1797,7061,1857,7082,1857,7104,1968,7128,1994,7150,1999,7171,2215,7193,2263,7214,2203,7238,2186,7260,2215,7282,2215,7303,2265,7325,2248,7349,2275,7370,2361,7392,2383,7414,2383,7435,2385,7459,2412,7481,2419,7502,2445,7524,2440,7546,2496,7570,2481,7591,2512,7613,2582,7634,2524,7656,2371,7680,2301,7702,2260,7723,2232,7745,2289,7766,2272,7790,2181,7812,2253,7834,2308,7855,2323,7877,2328,7901,2383,7922,2373,7944,2426,7966,2484,7987,2455e" filled="false" stroked="true" strokeweight="1.44pt" strokecolor="#00afef">
              <v:path arrowok="t"/>
              <v:stroke dashstyle="solid"/>
            </v:shape>
            <v:shape style="position:absolute;left:1452;top:525;width:4416;height:1424" coordorigin="1452,525" coordsize="4416,1424" path="m1452,955l1476,1022,1498,1089,1519,988,1541,890,1562,792,1586,847,1608,900,1630,955,1651,868,1673,782,1697,696,1718,734,1740,775,1762,813,1783,808,1807,801,1829,796,1850,784,1872,772,1894,763,1918,710,1939,657,1961,604,1982,578,2004,552,2028,525,2050,528,2071,528,2093,530,2114,537,2138,542,2160,549,2182,607,2203,662,2225,717,2249,712,2270,705,2292,700,2314,849,2335,998,2359,1149,2381,1106,2402,1063,2424,1020,2446,1036,2470,1053,2491,1072,2513,1166,2534,1260,2556,1353,2580,1274,2602,1192,2623,1111,2645,1027,2666,940,2690,854,2712,864,2734,873,2755,883,2777,844,2801,806,2822,770,2844,770,2866,770,2887,770,2911,792,2933,816,2954,837,2976,852,2998,866,3022,880,3043,902,3065,924,3086,948,3108,914,3132,880,3154,847,3175,832,3197,818,3218,804,3242,844,3264,883,3286,924,3307,921,3329,919,3353,916,3374,904,3396,895,3418,883,3439,876,3463,866,3485,856,3506,902,3528,948,3550,991,3574,1020,3595,1046,3617,1075,3638,1092,3660,1108,3684,1125,3706,1140,3727,1154,3749,1168,3770,1209,3794,1250,3816,1288,3838,1204,3859,1118,3881,1032,3905,1036,3926,1041,3948,1046,3970,1032,3991,1017,4015,1005,4037,988,4058,974,4080,960,4102,936,4126,909,4147,883,4169,924,4190,964,4212,1005,4234,1000,4258,998,4279,993,4301,996,4322,998,4344,1000,4368,1041,4390,1082,4411,1125,4433,1149,4454,1173,4478,1197,4500,1176,4522,1154,4543,1132,4565,1154,4589,1176,4610,1197,4632,1168,4654,1142,4675,1113,4699,1135,4721,1156,4742,1176,4764,1207,4786,1238,4810,1267,4831,1365,4853,1461,4874,1560,4896,1543,4920,1524,4942,1507,4963,1562,4985,1617,5006,1675,5030,1689,5052,1701,5074,1716,5095,1711,5117,1706,5141,1701,5162,1687,5184,1675,5206,1660,5227,1728,5251,1795,5273,1862,5294,1833,5316,1802,5338,1773,5362,1809,5383,1845,5405,1884,5426,1838,5448,1792,5472,1747,5494,1809,5515,1874,5537,1936,5558,1939,5582,1944,5604,1946,5626,1946,5647,1948,5669,1948,5736,1910,5779,1812,5803,1764,5825,1737,5846,1711,5868,1687e" filled="false" stroked="true" strokeweight="1.44pt" strokecolor="#000000">
              <v:path arrowok="t"/>
              <v:stroke dashstyle="dash"/>
            </v:shape>
            <v:shape style="position:absolute;left:5868;top:1468;width:1923;height:1270" coordorigin="5868,1468" coordsize="1923,1270" path="m5868,1687l5890,1711,5914,1735,5935,1756,5957,1744,5978,1730,6000,1716,6024,1723,6046,1730,6067,1740,6089,1694,6110,1651,6134,1605,6156,1644,6178,1682,6199,1718,6221,1780,6245,1840,6266,1900,6288,1927,6310,1956,6331,1984,6355,1956,6377,1927,6398,1900,6420,1812,6442,1723,6466,1636,6487,1581,6509,1524,6530,1468,6552,1550,6576,1632,6598,1713,6619,1725,6641,1740,6662,1752,6686,1800,6708,1850,6730,1898,6751,1953,6773,2008,6797,2064,6818,2011,6840,1956,6862,1900,6883,1898,6907,1896,6929,1893,6950,1932,6972,1972,6994,2011,7018,2064,7039,2116,7061,2169,7082,2265,7104,2364,7128,2462,7150,2335,7171,2208,7193,2083,7214,2102,7238,2121,7260,2143,7282,2234,7303,2328,7325,2419,7349,2452,7370,2486,7392,2520,7414,2539,7435,2560,7459,2582,7481,2630,7502,2678,7524,2726,7546,2719,7570,2709,7591,2700,7613,2712,7634,2726,7656,2738,7680,2601,7702,2464,7723,2328,7745,2325,7766,2323,7790,2320e" filled="false" stroked="true" strokeweight="1.44pt" strokecolor="#000000">
              <v:path arrowok="t"/>
              <v:stroke dashstyle="dash"/>
            </v:shape>
            <w10:wrap type="none"/>
          </v:group>
        </w:pict>
      </w:r>
      <w:r>
        <w:rPr>
          <w:w w:val="99"/>
          <w:sz w:val="18"/>
        </w:rPr>
        <w:t>6</w:t>
      </w:r>
    </w:p>
    <w:p>
      <w:pPr>
        <w:pStyle w:val="BodyText"/>
        <w:spacing w:before="3"/>
        <w:rPr>
          <w:sz w:val="9"/>
        </w:rPr>
      </w:pPr>
    </w:p>
    <w:p>
      <w:pPr>
        <w:spacing w:before="95"/>
        <w:ind w:left="7245" w:right="0" w:firstLine="0"/>
        <w:jc w:val="left"/>
        <w:rPr>
          <w:sz w:val="18"/>
        </w:rPr>
      </w:pPr>
      <w:r>
        <w:rPr>
          <w:w w:val="99"/>
          <w:sz w:val="18"/>
        </w:rPr>
        <w:t>5</w:t>
      </w:r>
    </w:p>
    <w:p>
      <w:pPr>
        <w:pStyle w:val="BodyText"/>
        <w:spacing w:before="3"/>
        <w:rPr>
          <w:sz w:val="9"/>
        </w:rPr>
      </w:pPr>
    </w:p>
    <w:p>
      <w:pPr>
        <w:spacing w:before="94"/>
        <w:ind w:left="7245" w:right="0" w:firstLine="0"/>
        <w:jc w:val="left"/>
        <w:rPr>
          <w:sz w:val="18"/>
        </w:rPr>
      </w:pPr>
      <w:r>
        <w:rPr>
          <w:w w:val="99"/>
          <w:sz w:val="18"/>
        </w:rPr>
        <w:t>4</w:t>
      </w:r>
    </w:p>
    <w:p>
      <w:pPr>
        <w:pStyle w:val="BodyText"/>
        <w:spacing w:before="4"/>
        <w:rPr>
          <w:sz w:val="9"/>
        </w:rPr>
      </w:pPr>
    </w:p>
    <w:p>
      <w:pPr>
        <w:spacing w:before="94"/>
        <w:ind w:left="7245" w:right="0" w:firstLine="0"/>
        <w:jc w:val="left"/>
        <w:rPr>
          <w:sz w:val="18"/>
        </w:rPr>
      </w:pPr>
      <w:r>
        <w:rPr>
          <w:w w:val="99"/>
          <w:sz w:val="18"/>
        </w:rPr>
        <w:t>3</w:t>
      </w:r>
    </w:p>
    <w:p>
      <w:pPr>
        <w:pStyle w:val="BodyText"/>
        <w:spacing w:before="3"/>
        <w:rPr>
          <w:sz w:val="9"/>
        </w:rPr>
      </w:pPr>
    </w:p>
    <w:p>
      <w:pPr>
        <w:spacing w:before="95"/>
        <w:ind w:left="7245" w:right="0" w:firstLine="0"/>
        <w:jc w:val="left"/>
        <w:rPr>
          <w:sz w:val="18"/>
        </w:rPr>
      </w:pPr>
      <w:r>
        <w:rPr>
          <w:w w:val="99"/>
          <w:sz w:val="18"/>
        </w:rPr>
        <w:t>2</w:t>
      </w:r>
    </w:p>
    <w:p>
      <w:pPr>
        <w:pStyle w:val="BodyText"/>
        <w:spacing w:before="3"/>
        <w:rPr>
          <w:sz w:val="9"/>
        </w:rPr>
      </w:pPr>
    </w:p>
    <w:p>
      <w:pPr>
        <w:spacing w:before="95"/>
        <w:ind w:left="7245" w:right="0" w:firstLine="0"/>
        <w:jc w:val="left"/>
        <w:rPr>
          <w:sz w:val="18"/>
        </w:rPr>
      </w:pPr>
      <w:r>
        <w:rPr>
          <w:w w:val="99"/>
          <w:sz w:val="18"/>
        </w:rPr>
        <w:t>1</w:t>
      </w:r>
    </w:p>
    <w:p>
      <w:pPr>
        <w:pStyle w:val="BodyText"/>
        <w:spacing w:before="3"/>
        <w:rPr>
          <w:sz w:val="9"/>
        </w:rPr>
      </w:pPr>
    </w:p>
    <w:p>
      <w:pPr>
        <w:spacing w:before="95"/>
        <w:ind w:left="7245" w:right="0" w:firstLine="0"/>
        <w:jc w:val="left"/>
        <w:rPr>
          <w:sz w:val="18"/>
        </w:rPr>
      </w:pPr>
      <w:r>
        <w:rPr>
          <w:w w:val="99"/>
          <w:sz w:val="18"/>
        </w:rPr>
        <w:t>0</w:t>
      </w:r>
    </w:p>
    <w:p>
      <w:pPr>
        <w:pStyle w:val="BodyText"/>
        <w:spacing w:before="3"/>
        <w:rPr>
          <w:sz w:val="9"/>
        </w:rPr>
      </w:pPr>
    </w:p>
    <w:p>
      <w:pPr>
        <w:spacing w:before="94"/>
        <w:ind w:left="7245" w:right="0" w:firstLine="0"/>
        <w:jc w:val="left"/>
        <w:rPr>
          <w:sz w:val="18"/>
        </w:rPr>
      </w:pPr>
      <w:r>
        <w:rPr>
          <w:sz w:val="18"/>
        </w:rPr>
        <w:t>-1</w:t>
      </w:r>
    </w:p>
    <w:p>
      <w:pPr>
        <w:tabs>
          <w:tab w:pos="1149" w:val="left" w:leader="none"/>
          <w:tab w:pos="1943" w:val="left" w:leader="none"/>
          <w:tab w:pos="2739" w:val="left" w:leader="none"/>
          <w:tab w:pos="3534" w:val="left" w:leader="none"/>
          <w:tab w:pos="4329" w:val="left" w:leader="none"/>
          <w:tab w:pos="5123" w:val="left" w:leader="none"/>
          <w:tab w:pos="5918" w:val="left" w:leader="none"/>
          <w:tab w:pos="6714" w:val="left" w:leader="none"/>
        </w:tabs>
        <w:spacing w:before="8"/>
        <w:ind w:left="354" w:right="0" w:firstLine="0"/>
        <w:jc w:val="left"/>
        <w:rPr>
          <w:sz w:val="18"/>
        </w:rPr>
      </w:pPr>
      <w:r>
        <w:rPr>
          <w:sz w:val="18"/>
        </w:rPr>
        <w:t>1990</w:t>
        <w:tab/>
        <w:t>1993</w:t>
        <w:tab/>
        <w:t>1996</w:t>
        <w:tab/>
        <w:t>1999</w:t>
        <w:tab/>
        <w:t>2002</w:t>
        <w:tab/>
        <w:t>2005</w:t>
        <w:tab/>
        <w:t>2008</w:t>
        <w:tab/>
        <w:t>2011</w:t>
        <w:tab/>
        <w:t>2014</w:t>
      </w:r>
    </w:p>
    <w:p>
      <w:pPr>
        <w:pStyle w:val="BodyText"/>
        <w:spacing w:before="11"/>
        <w:rPr>
          <w:sz w:val="15"/>
        </w:rPr>
      </w:pPr>
    </w:p>
    <w:p>
      <w:pPr>
        <w:tabs>
          <w:tab w:pos="3447" w:val="left" w:leader="none"/>
          <w:tab w:pos="5921" w:val="left" w:leader="none"/>
        </w:tabs>
        <w:spacing w:before="0"/>
        <w:ind w:left="989" w:right="0" w:firstLine="0"/>
        <w:jc w:val="left"/>
        <w:rPr>
          <w:sz w:val="18"/>
        </w:rPr>
      </w:pPr>
      <w:r>
        <w:rPr/>
        <w:pict>
          <v:line style="position:absolute;mso-position-horizontal-relative:page;mso-position-vertical-relative:paragraph;z-index:251718656" from="66.360001pt,5.491899pt" to="91.560001pt,5.491899pt" stroked="true" strokeweight="1.44pt" strokecolor="#dea900">
            <v:stroke dashstyle="solid"/>
            <w10:wrap type="none"/>
          </v:line>
        </w:pict>
      </w:r>
      <w:r>
        <w:rPr/>
        <w:pict>
          <v:line style="position:absolute;mso-position-horizontal-relative:page;mso-position-vertical-relative:paragraph;z-index:-253503488" from="189.360001pt,5.491899pt" to="214.560001pt,5.491899pt" stroked="true" strokeweight="1.44pt" strokecolor="#00afef">
            <v:stroke dashstyle="solid"/>
            <w10:wrap type="none"/>
          </v:line>
        </w:pict>
      </w:r>
      <w:r>
        <w:rPr>
          <w:sz w:val="18"/>
        </w:rPr>
        <w:t>Emerging</w:t>
      </w:r>
      <w:r>
        <w:rPr>
          <w:spacing w:val="-3"/>
          <w:sz w:val="18"/>
        </w:rPr>
        <w:t> </w:t>
      </w:r>
      <w:r>
        <w:rPr>
          <w:sz w:val="18"/>
        </w:rPr>
        <w:t>Economies</w:t>
        <w:tab/>
        <w:t>Advanced</w:t>
      </w:r>
      <w:r>
        <w:rPr>
          <w:spacing w:val="-4"/>
          <w:sz w:val="18"/>
        </w:rPr>
        <w:t> </w:t>
      </w:r>
      <w:r>
        <w:rPr>
          <w:sz w:val="18"/>
        </w:rPr>
        <w:t>Economies</w:t>
      </w:r>
      <w:r>
        <w:rPr>
          <w:sz w:val="18"/>
          <w:u w:val="thick"/>
        </w:rPr>
        <w:t> </w:t>
        <w:tab/>
      </w:r>
      <w:r>
        <w:rPr>
          <w:sz w:val="18"/>
        </w:rPr>
        <w:t>'World' Real</w:t>
      </w:r>
      <w:r>
        <w:rPr>
          <w:spacing w:val="-3"/>
          <w:sz w:val="18"/>
        </w:rPr>
        <w:t> </w:t>
      </w:r>
      <w:r>
        <w:rPr>
          <w:sz w:val="18"/>
        </w:rPr>
        <w:t>Rate</w:t>
      </w:r>
    </w:p>
    <w:p>
      <w:pPr>
        <w:pStyle w:val="BodyText"/>
        <w:spacing w:before="7"/>
        <w:rPr>
          <w:sz w:val="27"/>
        </w:rPr>
      </w:pPr>
    </w:p>
    <w:p>
      <w:pPr>
        <w:spacing w:before="94"/>
        <w:ind w:left="233" w:right="1159" w:firstLine="0"/>
        <w:jc w:val="left"/>
        <w:rPr>
          <w:sz w:val="18"/>
        </w:rPr>
      </w:pPr>
      <w:r>
        <w:rPr>
          <w:sz w:val="18"/>
        </w:rPr>
        <w:t>Source: </w:t>
      </w:r>
      <w:hyperlink r:id="rId55">
        <w:r>
          <w:rPr>
            <w:sz w:val="18"/>
          </w:rPr>
          <w:t>King and Low (2014</w:t>
        </w:r>
      </w:hyperlink>
      <w:r>
        <w:rPr>
          <w:sz w:val="18"/>
        </w:rPr>
        <w:t>); Bank Calculations. Notes: The ‘World’ real rate (black line) is taken from King and Low (2014) and is based on the average 10-year yield of inflation-linked bonds in the G7 countries (excluding Italy). UK rates have been adjusted to take account of the RPI-CPI wedge. Data availability means that US yields are only included from 1997 so the UK provides most of the historical back-run.</w:t>
      </w:r>
    </w:p>
    <w:p>
      <w:pPr>
        <w:pStyle w:val="BodyText"/>
        <w:rPr>
          <w:sz w:val="20"/>
        </w:rPr>
      </w:pPr>
    </w:p>
    <w:p>
      <w:pPr>
        <w:pStyle w:val="BodyText"/>
        <w:spacing w:before="9"/>
        <w:rPr>
          <w:sz w:val="23"/>
        </w:rPr>
      </w:pPr>
    </w:p>
    <w:p>
      <w:pPr>
        <w:spacing w:before="0"/>
        <w:ind w:left="233" w:right="0" w:firstLine="0"/>
        <w:jc w:val="left"/>
        <w:rPr>
          <w:sz w:val="24"/>
        </w:rPr>
      </w:pPr>
      <w:r>
        <w:rPr>
          <w:b/>
          <w:sz w:val="24"/>
        </w:rPr>
        <w:t>Chart 14: </w:t>
      </w:r>
      <w:r>
        <w:rPr>
          <w:sz w:val="24"/>
        </w:rPr>
        <w:t>Forward real interest rate yield curves</w:t>
      </w:r>
    </w:p>
    <w:p>
      <w:pPr>
        <w:pStyle w:val="BodyText"/>
        <w:spacing w:before="3"/>
        <w:rPr>
          <w:sz w:val="22"/>
        </w:rPr>
      </w:pPr>
    </w:p>
    <w:p>
      <w:pPr>
        <w:spacing w:after="0"/>
        <w:rPr>
          <w:sz w:val="22"/>
        </w:rPr>
        <w:sectPr>
          <w:pgSz w:w="11910" w:h="16840"/>
          <w:pgMar w:header="0" w:footer="1338" w:top="1520" w:bottom="1520" w:left="900" w:right="0"/>
        </w:sectPr>
      </w:pPr>
    </w:p>
    <w:p>
      <w:pPr>
        <w:spacing w:before="94"/>
        <w:ind w:left="0" w:right="0" w:firstLine="0"/>
        <w:jc w:val="right"/>
        <w:rPr>
          <w:sz w:val="18"/>
        </w:rPr>
      </w:pPr>
      <w:r>
        <w:rPr>
          <w:sz w:val="18"/>
        </w:rPr>
        <w:t>Percent</w:t>
      </w:r>
    </w:p>
    <w:p>
      <w:pPr>
        <w:pStyle w:val="BodyText"/>
        <w:spacing w:before="4"/>
        <w:rPr>
          <w:sz w:val="19"/>
        </w:rPr>
      </w:pPr>
      <w:r>
        <w:rPr/>
        <w:br w:type="column"/>
      </w:r>
      <w:r>
        <w:rPr>
          <w:sz w:val="19"/>
        </w:rPr>
      </w:r>
    </w:p>
    <w:p>
      <w:pPr>
        <w:spacing w:before="1"/>
        <w:ind w:left="276" w:right="0" w:firstLine="0"/>
        <w:jc w:val="left"/>
        <w:rPr>
          <w:sz w:val="18"/>
        </w:rPr>
      </w:pPr>
      <w:r>
        <w:rPr/>
        <w:pict>
          <v:group style="position:absolute;margin-left:72.839996pt;margin-top:5.421909pt;width:322.8pt;height:142.950pt;mso-position-horizontal-relative:page;mso-position-vertical-relative:paragraph;z-index:251721728" coordorigin="1457,108" coordsize="6456,2859">
            <v:shape style="position:absolute;left:1459;top:110;width:6435;height:2854" coordorigin="1459,111" coordsize="6435,2854" path="m7894,2964l7894,111m7838,2964l7894,2964m7838,2556l7894,2556m7838,2148l7894,2148m7838,1740l7894,1740m7838,1332l7894,1332m7838,924l7894,924m7838,519l7894,519m7838,111l7894,111m1459,2964l7894,2964m1459,2909l1459,2964m2532,2909l2532,2964m3605,2909l3605,2964m4678,2909l4678,2964m5748,2909l5748,2964m6821,2909l6821,2964m7894,2909l7894,2964e" filled="false" stroked="true" strokeweight=".24pt" strokecolor="#000000">
              <v:path arrowok="t"/>
              <v:stroke dashstyle="solid"/>
            </v:shape>
            <v:shape style="position:absolute;left:1675;top:1246;width:6219;height:1395" coordorigin="1675,1246" coordsize="6219,1395" path="m1675,2597l1728,2640,1781,2609,1836,2535,1889,2444,1942,2355,1997,2266,2050,2184,2102,2108,2158,2040,2210,1980,2263,1925,2318,1877,2371,1834,2426,1796,2479,1762,2532,1733,2587,1707,2693,1661,2801,1625,2909,1596,3014,1572,3070,1563,3122,1553,3175,1544,3230,1536,3283,1529,3336,1520,3391,1515,3444,1508,3497,1500,3552,1493,3605,1486,3658,1479,3713,1472,3766,1464,3818,1457,3874,1448,3926,1440,3979,1431,4034,1421,4087,1412,4140,1402,4195,1392,4248,1383,4301,1373,4356,1361,4409,1352,4462,1342,4517,1330,4570,1320,4622,1313,4678,1304,4730,1294,4783,1287,4838,1280,4891,1272,4944,1268,4999,1260,5052,1258,5105,1253,5160,1251,5213,1248,5266,1248,5321,1246,5374,1248,5426,1248,5534,1253,5642,1260,5695,1265,5748,1270,5803,1277,5856,1284,5909,1292,5964,1299,6017,1306,6070,1313,6125,1323,6178,1332,6230,1342,6286,1352,6338,1361,6391,1371,6446,1383,6499,1392,6552,1404,6607,1416,6660,1426,6713,1438,6768,1450,6821,1462,6874,1474,6929,1486,6982,1498,7037,1510,7090,1522,7142,1534,7198,1546,7250,1558,7303,1570,7358,1582,7411,1594,7464,1606,7519,1618,7572,1630,7625,1642,7680,1652,7733,1664,7786,1673,7841,1685,7894,1695e" filled="false" stroked="true" strokeweight="1.92pt" strokecolor="#000080">
              <v:path arrowok="t"/>
              <v:stroke dashstyle="solid"/>
            </v:shape>
            <v:line style="position:absolute" from="1459,926" to="7894,926" stroked="true" strokeweight=".140pt" strokecolor="#000000">
              <v:stroke dashstyle="solid"/>
            </v:line>
            <v:shape style="position:absolute;left:1888;top:1426;width:5952;height:543" coordorigin="1889,1426" coordsize="5952,543" path="m1889,1692l1942,1779,1997,1851,2050,1904,2102,1942,2210,1968,2263,1964,2371,1932,2426,1908,2532,1853,2587,1822,2640,1793,2693,1762,2748,1733,2801,1704,2854,1678,2909,1652,2962,1625,3014,1604,3070,1580,3122,1560,3175,1541,3230,1524,3283,1510,3336,1496,3391,1484,3444,1474,3497,1467,3552,1460,3605,1452,3658,1448,3713,1443,3766,1440,3818,1438,3874,1436,3926,1433,3979,1433,4034,1431,4087,1431,4140,1428,4195,1428,4248,1428,4301,1428,4356,1426,4999,1426,5052,1428,5105,1428,5160,1428,5213,1431,5266,1433,5321,1433,5374,1436,5426,1438,5482,1440,5534,1443,5587,1445,5642,1448,5695,1452,5748,1455,5803,1460,5856,1462,5909,1467,5964,1472,6017,1476,6070,1481,6125,1486,6178,1491,6230,1496,6286,1503,6338,1508,6391,1515,6446,1520,6499,1527,6552,1534,6607,1539,6660,1546,6713,1553,6768,1560,6821,1568,6874,1575,6929,1580,6982,1587,7037,1594,7090,1601,7142,1611,7198,1618,7250,1625,7303,1632,7358,1640,7411,1647,7464,1654,7519,1661,7572,1671,7625,1678,7680,1685,7733,1692,7786,1700,7841,1709e" filled="false" stroked="true" strokeweight="1.92pt" strokecolor="#008000">
              <v:path arrowok="t"/>
              <v:stroke dashstyle="solid"/>
            </v:shape>
            <v:line style="position:absolute" from="5251,2417" to="5635,2417" stroked="true" strokeweight="1.92pt" strokecolor="#000080">
              <v:stroke dashstyle="solid"/>
            </v:line>
            <v:line style="position:absolute" from="5251,2746" to="5635,2746" stroked="true" strokeweight="1.92pt" strokecolor="#008000">
              <v:stroke dashstyle="solid"/>
            </v:line>
            <v:shape style="position:absolute;left:5678;top:2315;width:1701;height:529" type="#_x0000_t202" filled="false" stroked="false">
              <v:textbox inset="0,0,0,0">
                <w:txbxContent>
                  <w:p>
                    <w:pPr>
                      <w:spacing w:line="201" w:lineRule="exact" w:before="0"/>
                      <w:ind w:left="0" w:right="0" w:firstLine="0"/>
                      <w:jc w:val="left"/>
                      <w:rPr>
                        <w:sz w:val="18"/>
                      </w:rPr>
                    </w:pPr>
                    <w:r>
                      <w:rPr>
                        <w:sz w:val="18"/>
                      </w:rPr>
                      <w:t>United Kingdom</w:t>
                    </w:r>
                  </w:p>
                  <w:p>
                    <w:pPr>
                      <w:spacing w:before="120"/>
                      <w:ind w:left="0" w:right="0" w:firstLine="0"/>
                      <w:jc w:val="left"/>
                      <w:rPr>
                        <w:sz w:val="18"/>
                      </w:rPr>
                    </w:pPr>
                    <w:r>
                      <w:rPr>
                        <w:sz w:val="18"/>
                      </w:rPr>
                      <w:t>Germany / Euro area</w:t>
                    </w:r>
                  </w:p>
                </w:txbxContent>
              </v:textbox>
              <w10:wrap type="none"/>
            </v:shape>
            <w10:wrap type="none"/>
          </v:group>
        </w:pict>
      </w:r>
      <w:r>
        <w:rPr>
          <w:sz w:val="18"/>
        </w:rPr>
        <w:t>1.0</w:t>
      </w:r>
    </w:p>
    <w:p>
      <w:pPr>
        <w:spacing w:after="0"/>
        <w:jc w:val="left"/>
        <w:rPr>
          <w:sz w:val="18"/>
        </w:rPr>
        <w:sectPr>
          <w:type w:val="continuous"/>
          <w:pgSz w:w="11910" w:h="16840"/>
          <w:pgMar w:top="1180" w:bottom="1520" w:left="900" w:right="0"/>
          <w:cols w:num="2" w:equalWidth="0">
            <w:col w:w="6835" w:space="40"/>
            <w:col w:w="4135"/>
          </w:cols>
        </w:sectPr>
      </w:pPr>
    </w:p>
    <w:p>
      <w:pPr>
        <w:pStyle w:val="BodyText"/>
        <w:spacing w:before="2"/>
        <w:rPr>
          <w:sz w:val="9"/>
        </w:rPr>
      </w:pPr>
    </w:p>
    <w:p>
      <w:pPr>
        <w:spacing w:before="95"/>
        <w:ind w:left="7151" w:right="0" w:firstLine="0"/>
        <w:jc w:val="left"/>
        <w:rPr>
          <w:sz w:val="18"/>
        </w:rPr>
      </w:pPr>
      <w:r>
        <w:rPr>
          <w:sz w:val="18"/>
        </w:rPr>
        <w:t>0.5</w:t>
      </w:r>
    </w:p>
    <w:p>
      <w:pPr>
        <w:pStyle w:val="BodyText"/>
        <w:spacing w:before="2"/>
        <w:rPr>
          <w:sz w:val="9"/>
        </w:rPr>
      </w:pPr>
    </w:p>
    <w:p>
      <w:pPr>
        <w:spacing w:before="95"/>
        <w:ind w:left="7151" w:right="0" w:firstLine="0"/>
        <w:jc w:val="left"/>
        <w:rPr>
          <w:sz w:val="18"/>
        </w:rPr>
      </w:pPr>
      <w:r>
        <w:rPr>
          <w:sz w:val="18"/>
        </w:rPr>
        <w:t>0.0</w:t>
      </w:r>
    </w:p>
    <w:p>
      <w:pPr>
        <w:pStyle w:val="BodyText"/>
        <w:spacing w:before="3"/>
        <w:rPr>
          <w:sz w:val="9"/>
        </w:rPr>
      </w:pPr>
    </w:p>
    <w:p>
      <w:pPr>
        <w:spacing w:before="94"/>
        <w:ind w:left="7151" w:right="0" w:firstLine="0"/>
        <w:jc w:val="left"/>
        <w:rPr>
          <w:sz w:val="18"/>
        </w:rPr>
      </w:pPr>
      <w:r>
        <w:rPr>
          <w:sz w:val="18"/>
        </w:rPr>
        <w:t>-0.5</w:t>
      </w:r>
    </w:p>
    <w:p>
      <w:pPr>
        <w:pStyle w:val="BodyText"/>
        <w:spacing w:before="3"/>
        <w:rPr>
          <w:sz w:val="9"/>
        </w:rPr>
      </w:pPr>
    </w:p>
    <w:p>
      <w:pPr>
        <w:spacing w:before="94"/>
        <w:ind w:left="7151" w:right="0" w:firstLine="0"/>
        <w:jc w:val="left"/>
        <w:rPr>
          <w:sz w:val="18"/>
        </w:rPr>
      </w:pPr>
      <w:r>
        <w:rPr>
          <w:sz w:val="18"/>
        </w:rPr>
        <w:t>-1.0</w:t>
      </w:r>
    </w:p>
    <w:p>
      <w:pPr>
        <w:pStyle w:val="BodyText"/>
        <w:spacing w:before="3"/>
        <w:rPr>
          <w:sz w:val="9"/>
        </w:rPr>
      </w:pPr>
    </w:p>
    <w:p>
      <w:pPr>
        <w:spacing w:before="94"/>
        <w:ind w:left="7151" w:right="0" w:firstLine="0"/>
        <w:jc w:val="left"/>
        <w:rPr>
          <w:sz w:val="18"/>
        </w:rPr>
      </w:pPr>
      <w:r>
        <w:rPr>
          <w:sz w:val="18"/>
        </w:rPr>
        <w:t>-1.5</w:t>
      </w:r>
    </w:p>
    <w:p>
      <w:pPr>
        <w:pStyle w:val="BodyText"/>
        <w:spacing w:before="4"/>
        <w:rPr>
          <w:sz w:val="9"/>
        </w:rPr>
      </w:pPr>
    </w:p>
    <w:p>
      <w:pPr>
        <w:spacing w:before="94"/>
        <w:ind w:left="7151" w:right="0" w:firstLine="0"/>
        <w:jc w:val="left"/>
        <w:rPr>
          <w:sz w:val="18"/>
        </w:rPr>
      </w:pPr>
      <w:r>
        <w:rPr>
          <w:sz w:val="18"/>
        </w:rPr>
        <w:t>-2.0</w:t>
      </w:r>
    </w:p>
    <w:p>
      <w:pPr>
        <w:pStyle w:val="BodyText"/>
        <w:spacing w:before="3"/>
        <w:rPr>
          <w:sz w:val="9"/>
        </w:rPr>
      </w:pPr>
    </w:p>
    <w:p>
      <w:pPr>
        <w:spacing w:before="94"/>
        <w:ind w:left="7151" w:right="0" w:firstLine="0"/>
        <w:jc w:val="left"/>
        <w:rPr>
          <w:sz w:val="18"/>
        </w:rPr>
      </w:pPr>
      <w:r>
        <w:rPr>
          <w:sz w:val="18"/>
        </w:rPr>
        <w:t>-2.5</w:t>
      </w:r>
    </w:p>
    <w:p>
      <w:pPr>
        <w:tabs>
          <w:tab w:pos="1072" w:val="left" w:leader="none"/>
          <w:tab w:pos="2094" w:val="left" w:leader="none"/>
          <w:tab w:pos="3167" w:val="left" w:leader="none"/>
          <w:tab w:pos="4239" w:val="left" w:leader="none"/>
          <w:tab w:pos="5312" w:val="left" w:leader="none"/>
          <w:tab w:pos="6384" w:val="left" w:leader="none"/>
        </w:tabs>
        <w:spacing w:before="7"/>
        <w:ind w:left="0" w:right="3394" w:firstLine="0"/>
        <w:jc w:val="center"/>
        <w:rPr>
          <w:sz w:val="18"/>
        </w:rPr>
      </w:pPr>
      <w:r>
        <w:rPr>
          <w:sz w:val="18"/>
        </w:rPr>
        <w:t>0</w:t>
        <w:tab/>
        <w:t>5</w:t>
        <w:tab/>
        <w:t>10</w:t>
        <w:tab/>
        <w:t>15</w:t>
        <w:tab/>
        <w:t>20</w:t>
        <w:tab/>
        <w:t>25</w:t>
        <w:tab/>
        <w:t>30</w:t>
      </w:r>
    </w:p>
    <w:p>
      <w:pPr>
        <w:spacing w:before="106"/>
        <w:ind w:left="0" w:right="3378" w:firstLine="0"/>
        <w:jc w:val="center"/>
        <w:rPr>
          <w:sz w:val="18"/>
        </w:rPr>
      </w:pPr>
      <w:r>
        <w:rPr>
          <w:sz w:val="18"/>
        </w:rPr>
        <w:t>Horizon (years)</w:t>
      </w:r>
    </w:p>
    <w:p>
      <w:pPr>
        <w:pStyle w:val="BodyText"/>
        <w:spacing w:before="8"/>
        <w:rPr>
          <w:sz w:val="16"/>
        </w:rPr>
      </w:pPr>
    </w:p>
    <w:p>
      <w:pPr>
        <w:spacing w:before="0"/>
        <w:ind w:left="233" w:right="1179" w:firstLine="0"/>
        <w:jc w:val="left"/>
        <w:rPr>
          <w:sz w:val="18"/>
        </w:rPr>
      </w:pPr>
      <w:r>
        <w:rPr>
          <w:sz w:val="18"/>
        </w:rPr>
        <w:t>Sources: Bloomberg and Bank calculations. Notes: Data for the United Kingdom and the United States are derived from nominal bond yields deflated using inflation swaps. The Germany/EA figures are based on nominal Bund yield deflated using euro-area inflation swaps (as a proxy for the euro-area risk free rate). The measure of inflation used is RPI for the United Kingdom and CPI for the United States and the euro area. Data are to close of business 9 February 2015.</w:t>
      </w:r>
    </w:p>
    <w:p>
      <w:pPr>
        <w:spacing w:after="0"/>
        <w:jc w:val="left"/>
        <w:rPr>
          <w:sz w:val="18"/>
        </w:rPr>
        <w:sectPr>
          <w:type w:val="continuous"/>
          <w:pgSz w:w="11910" w:h="16840"/>
          <w:pgMar w:top="1180" w:bottom="1520" w:left="900" w:right="0"/>
        </w:sectPr>
      </w:pPr>
    </w:p>
    <w:p>
      <w:pPr>
        <w:spacing w:before="77"/>
        <w:ind w:left="233" w:right="0" w:firstLine="0"/>
        <w:jc w:val="left"/>
        <w:rPr>
          <w:sz w:val="24"/>
        </w:rPr>
      </w:pPr>
      <w:r>
        <w:rPr>
          <w:b/>
          <w:sz w:val="24"/>
        </w:rPr>
        <w:t>Chart 15: </w:t>
      </w:r>
      <w:r>
        <w:rPr>
          <w:sz w:val="24"/>
        </w:rPr>
        <w:t>Population growth</w:t>
      </w:r>
    </w:p>
    <w:p>
      <w:pPr>
        <w:pStyle w:val="BodyText"/>
        <w:spacing w:before="3"/>
        <w:rPr>
          <w:sz w:val="22"/>
        </w:rPr>
      </w:pPr>
    </w:p>
    <w:p>
      <w:pPr>
        <w:spacing w:before="95"/>
        <w:ind w:left="4593" w:right="3528" w:firstLine="0"/>
        <w:jc w:val="center"/>
        <w:rPr>
          <w:sz w:val="18"/>
        </w:rPr>
      </w:pPr>
      <w:r>
        <w:rPr>
          <w:sz w:val="18"/>
        </w:rPr>
        <w:t>Annual percentage change</w:t>
      </w:r>
    </w:p>
    <w:p>
      <w:pPr>
        <w:spacing w:before="30"/>
        <w:ind w:left="3648" w:right="0" w:firstLine="0"/>
        <w:jc w:val="center"/>
        <w:rPr>
          <w:sz w:val="18"/>
        </w:rPr>
      </w:pPr>
      <w:r>
        <w:rPr/>
        <w:pict>
          <v:group style="position:absolute;margin-left:72.599998pt;margin-top:6.771904pt;width:331.1pt;height:145.8pt;mso-position-horizontal-relative:page;mso-position-vertical-relative:paragraph;z-index:251722752" coordorigin="1452,135" coordsize="6622,2916">
            <v:shape style="position:absolute;left:1466;top:142;width:6608;height:2909" coordorigin="1466,143" coordsize="6608,2909" path="m8018,2996l8018,143m8018,2996l8074,2996m8018,2046l8074,2046m8018,1093l8074,1093m8018,143l8074,143m1466,2996l8018,2996m1466,2996l1466,3051m1764,2996l1764,3051m2064,2996l2064,3051m2362,2996l2362,3051m2659,2996l2659,3051m2957,2996l2957,3051m3254,2996l3254,3051m3552,2996l3552,3051m3850,2996l3850,3051m4147,2996l4147,3051m4445,2996l4445,3051m4742,2996l4742,3051m5042,2996l5042,3051m5340,2996l5340,3051m5638,2996l5638,3051m5935,2996l5935,3051m6233,2996l6233,3051m6530,2996l6530,3051m6828,2996l6828,3051m7126,2996l7126,3051m7423,2996l7423,3051m7721,2996l7721,3051m8018,2996l8018,3051e" filled="false" stroked="true" strokeweight=".72pt" strokecolor="#000000">
              <v:path arrowok="t"/>
              <v:stroke dashstyle="solid"/>
            </v:shape>
            <v:shape style="position:absolute;left:1466;top:1136;width:5362;height:1474" coordorigin="1466,1136" coordsize="5362,1474" path="m1466,2610l1764,2610,2064,2610,2362,2610,2659,2610,2957,2348,3254,2348,3552,2348,3850,1988,4147,2115,4445,2115,4742,2077,5042,2089,5340,1220,5638,1136,5935,1225,6233,1352,6530,1631,6828,1758e" filled="false" stroked="true" strokeweight="1.44pt" strokecolor="#00afef">
              <v:path arrowok="t"/>
              <v:stroke dashstyle="solid"/>
            </v:shape>
            <v:shape style="position:absolute;left:1466;top:1136;width:6552;height:1474" coordorigin="1466,1136" coordsize="6552,1474" path="m1466,2610l1764,2610,2064,2610,2362,2610,2659,2610,2957,2348,3254,2348,3552,2348,3850,1988,4147,2115,4445,2115,4742,2077,5042,2089,5340,1220,5638,1136,5935,1225,6233,1352,6530,1631,6828,1758,7126,1950,7423,2159,7721,2324,8018,2471e" filled="false" stroked="true" strokeweight="1.44pt" strokecolor="#00afef">
              <v:path arrowok="t"/>
              <v:stroke dashstyle="dash"/>
            </v:shape>
            <v:line style="position:absolute" from="6939,2974" to="6924,166" stroked="true" strokeweight=".75pt" strokecolor="#000000">
              <v:stroke dashstyle="shortdash"/>
            </v:line>
            <w10:wrap type="none"/>
          </v:group>
        </w:pict>
      </w:r>
      <w:r>
        <w:rPr>
          <w:w w:val="99"/>
          <w:sz w:val="18"/>
        </w:rPr>
        <w:t>3</w:t>
      </w:r>
    </w:p>
    <w:p>
      <w:pPr>
        <w:pStyle w:val="BodyText"/>
        <w:rPr>
          <w:sz w:val="20"/>
        </w:rPr>
      </w:pPr>
    </w:p>
    <w:p>
      <w:pPr>
        <w:pStyle w:val="BodyText"/>
        <w:rPr>
          <w:sz w:val="20"/>
        </w:rPr>
      </w:pPr>
    </w:p>
    <w:p>
      <w:pPr>
        <w:pStyle w:val="BodyText"/>
        <w:spacing w:before="6"/>
        <w:rPr>
          <w:sz w:val="16"/>
        </w:rPr>
      </w:pPr>
    </w:p>
    <w:p>
      <w:pPr>
        <w:spacing w:before="95"/>
        <w:ind w:left="7277" w:right="0" w:firstLine="0"/>
        <w:jc w:val="left"/>
        <w:rPr>
          <w:sz w:val="18"/>
        </w:rPr>
      </w:pPr>
      <w:r>
        <w:rPr>
          <w:w w:val="99"/>
          <w:sz w:val="18"/>
        </w:rPr>
        <w:t>2</w:t>
      </w:r>
    </w:p>
    <w:p>
      <w:pPr>
        <w:pStyle w:val="BodyText"/>
        <w:rPr>
          <w:sz w:val="20"/>
        </w:rPr>
      </w:pPr>
    </w:p>
    <w:p>
      <w:pPr>
        <w:pStyle w:val="BodyText"/>
        <w:rPr>
          <w:sz w:val="20"/>
        </w:rPr>
      </w:pPr>
    </w:p>
    <w:p>
      <w:pPr>
        <w:pStyle w:val="BodyText"/>
        <w:spacing w:before="6"/>
        <w:rPr>
          <w:sz w:val="16"/>
        </w:rPr>
      </w:pPr>
    </w:p>
    <w:p>
      <w:pPr>
        <w:spacing w:before="94"/>
        <w:ind w:left="7277" w:right="0" w:firstLine="0"/>
        <w:jc w:val="left"/>
        <w:rPr>
          <w:sz w:val="18"/>
        </w:rPr>
      </w:pPr>
      <w:r>
        <w:rPr>
          <w:w w:val="99"/>
          <w:sz w:val="18"/>
        </w:rPr>
        <w:t>1</w:t>
      </w:r>
    </w:p>
    <w:p>
      <w:pPr>
        <w:pStyle w:val="BodyText"/>
        <w:rPr>
          <w:sz w:val="20"/>
        </w:rPr>
      </w:pPr>
    </w:p>
    <w:p>
      <w:pPr>
        <w:pStyle w:val="BodyText"/>
        <w:rPr>
          <w:sz w:val="20"/>
        </w:rPr>
      </w:pPr>
    </w:p>
    <w:p>
      <w:pPr>
        <w:pStyle w:val="BodyText"/>
        <w:spacing w:before="6"/>
        <w:rPr>
          <w:sz w:val="16"/>
        </w:rPr>
      </w:pPr>
    </w:p>
    <w:p>
      <w:pPr>
        <w:spacing w:before="95"/>
        <w:ind w:left="7277" w:right="0" w:firstLine="0"/>
        <w:jc w:val="left"/>
        <w:rPr>
          <w:sz w:val="18"/>
        </w:rPr>
      </w:pPr>
      <w:r>
        <w:rPr/>
        <w:pict>
          <v:shape style="position:absolute;margin-left:67.436539pt;margin-top:14.774739pt;width:339.75pt;height:22pt;mso-position-horizontal-relative:page;mso-position-vertical-relative:paragraph;z-index:251726848" type="#_x0000_t202" filled="false" stroked="false">
            <v:textbox inset="0,0,0,0" style="layout-flow:vertical;mso-layout-flow-alt:bottom-to-top">
              <w:txbxContent>
                <w:p>
                  <w:pPr>
                    <w:spacing w:before="14"/>
                    <w:ind w:left="20" w:right="0" w:firstLine="0"/>
                    <w:jc w:val="left"/>
                    <w:rPr>
                      <w:sz w:val="18"/>
                    </w:rPr>
                  </w:pPr>
                  <w:r>
                    <w:rPr>
                      <w:sz w:val="18"/>
                    </w:rPr>
                    <w:t>1830</w:t>
                  </w:r>
                </w:p>
                <w:p>
                  <w:pPr>
                    <w:spacing w:before="90"/>
                    <w:ind w:left="20" w:right="0" w:firstLine="0"/>
                    <w:jc w:val="left"/>
                    <w:rPr>
                      <w:sz w:val="18"/>
                    </w:rPr>
                  </w:pPr>
                  <w:r>
                    <w:rPr>
                      <w:sz w:val="18"/>
                    </w:rPr>
                    <w:t>1840</w:t>
                  </w:r>
                </w:p>
                <w:p>
                  <w:pPr>
                    <w:spacing w:before="92"/>
                    <w:ind w:left="20" w:right="0" w:firstLine="0"/>
                    <w:jc w:val="left"/>
                    <w:rPr>
                      <w:sz w:val="18"/>
                    </w:rPr>
                  </w:pPr>
                  <w:r>
                    <w:rPr>
                      <w:sz w:val="18"/>
                    </w:rPr>
                    <w:t>1850</w:t>
                  </w:r>
                </w:p>
                <w:p>
                  <w:pPr>
                    <w:spacing w:before="90"/>
                    <w:ind w:left="20" w:right="0" w:firstLine="0"/>
                    <w:jc w:val="left"/>
                    <w:rPr>
                      <w:sz w:val="18"/>
                    </w:rPr>
                  </w:pPr>
                  <w:r>
                    <w:rPr>
                      <w:sz w:val="18"/>
                    </w:rPr>
                    <w:t>1860</w:t>
                  </w:r>
                </w:p>
                <w:p>
                  <w:pPr>
                    <w:spacing w:before="91"/>
                    <w:ind w:left="20" w:right="0" w:firstLine="0"/>
                    <w:jc w:val="left"/>
                    <w:rPr>
                      <w:sz w:val="18"/>
                    </w:rPr>
                  </w:pPr>
                  <w:r>
                    <w:rPr>
                      <w:sz w:val="18"/>
                    </w:rPr>
                    <w:t>1870</w:t>
                  </w:r>
                </w:p>
                <w:p>
                  <w:pPr>
                    <w:spacing w:before="91"/>
                    <w:ind w:left="20" w:right="0" w:firstLine="0"/>
                    <w:jc w:val="left"/>
                    <w:rPr>
                      <w:sz w:val="18"/>
                    </w:rPr>
                  </w:pPr>
                  <w:r>
                    <w:rPr>
                      <w:sz w:val="18"/>
                    </w:rPr>
                    <w:t>1880</w:t>
                  </w:r>
                </w:p>
                <w:p>
                  <w:pPr>
                    <w:spacing w:before="91"/>
                    <w:ind w:left="20" w:right="0" w:firstLine="0"/>
                    <w:jc w:val="left"/>
                    <w:rPr>
                      <w:sz w:val="18"/>
                    </w:rPr>
                  </w:pPr>
                  <w:r>
                    <w:rPr>
                      <w:sz w:val="18"/>
                    </w:rPr>
                    <w:t>1890</w:t>
                  </w:r>
                </w:p>
                <w:p>
                  <w:pPr>
                    <w:spacing w:before="91"/>
                    <w:ind w:left="20" w:right="0" w:firstLine="0"/>
                    <w:jc w:val="left"/>
                    <w:rPr>
                      <w:sz w:val="18"/>
                    </w:rPr>
                  </w:pPr>
                  <w:r>
                    <w:rPr>
                      <w:sz w:val="18"/>
                    </w:rPr>
                    <w:t>1900</w:t>
                  </w:r>
                </w:p>
                <w:p>
                  <w:pPr>
                    <w:spacing w:before="91"/>
                    <w:ind w:left="20" w:right="0" w:firstLine="0"/>
                    <w:jc w:val="left"/>
                    <w:rPr>
                      <w:sz w:val="18"/>
                    </w:rPr>
                  </w:pPr>
                  <w:r>
                    <w:rPr>
                      <w:sz w:val="18"/>
                    </w:rPr>
                    <w:t>1910</w:t>
                  </w:r>
                </w:p>
                <w:p>
                  <w:pPr>
                    <w:spacing w:before="91"/>
                    <w:ind w:left="20" w:right="0" w:firstLine="0"/>
                    <w:jc w:val="left"/>
                    <w:rPr>
                      <w:sz w:val="18"/>
                    </w:rPr>
                  </w:pPr>
                  <w:r>
                    <w:rPr>
                      <w:sz w:val="18"/>
                    </w:rPr>
                    <w:t>1920</w:t>
                  </w:r>
                </w:p>
                <w:p>
                  <w:pPr>
                    <w:spacing w:before="91"/>
                    <w:ind w:left="20" w:right="0" w:firstLine="0"/>
                    <w:jc w:val="left"/>
                    <w:rPr>
                      <w:sz w:val="18"/>
                    </w:rPr>
                  </w:pPr>
                  <w:r>
                    <w:rPr>
                      <w:sz w:val="18"/>
                    </w:rPr>
                    <w:t>1930</w:t>
                  </w:r>
                </w:p>
                <w:p>
                  <w:pPr>
                    <w:spacing w:before="91"/>
                    <w:ind w:left="20" w:right="0" w:firstLine="0"/>
                    <w:jc w:val="left"/>
                    <w:rPr>
                      <w:sz w:val="18"/>
                    </w:rPr>
                  </w:pPr>
                  <w:r>
                    <w:rPr>
                      <w:sz w:val="18"/>
                    </w:rPr>
                    <w:t>1940</w:t>
                  </w:r>
                </w:p>
                <w:p>
                  <w:pPr>
                    <w:spacing w:before="91"/>
                    <w:ind w:left="20" w:right="0" w:firstLine="0"/>
                    <w:jc w:val="left"/>
                    <w:rPr>
                      <w:sz w:val="18"/>
                    </w:rPr>
                  </w:pPr>
                  <w:r>
                    <w:rPr>
                      <w:sz w:val="18"/>
                    </w:rPr>
                    <w:t>1950</w:t>
                  </w:r>
                </w:p>
                <w:p>
                  <w:pPr>
                    <w:spacing w:before="91"/>
                    <w:ind w:left="20" w:right="0" w:firstLine="0"/>
                    <w:jc w:val="left"/>
                    <w:rPr>
                      <w:sz w:val="18"/>
                    </w:rPr>
                  </w:pPr>
                  <w:r>
                    <w:rPr>
                      <w:sz w:val="18"/>
                    </w:rPr>
                    <w:t>1960</w:t>
                  </w:r>
                </w:p>
                <w:p>
                  <w:pPr>
                    <w:spacing w:before="90"/>
                    <w:ind w:left="20" w:right="0" w:firstLine="0"/>
                    <w:jc w:val="left"/>
                    <w:rPr>
                      <w:sz w:val="18"/>
                    </w:rPr>
                  </w:pPr>
                  <w:r>
                    <w:rPr>
                      <w:sz w:val="18"/>
                    </w:rPr>
                    <w:t>1970</w:t>
                  </w:r>
                </w:p>
                <w:p>
                  <w:pPr>
                    <w:spacing w:before="91"/>
                    <w:ind w:left="20" w:right="0" w:firstLine="0"/>
                    <w:jc w:val="left"/>
                    <w:rPr>
                      <w:sz w:val="18"/>
                    </w:rPr>
                  </w:pPr>
                  <w:r>
                    <w:rPr>
                      <w:sz w:val="18"/>
                    </w:rPr>
                    <w:t>1980</w:t>
                  </w:r>
                </w:p>
                <w:p>
                  <w:pPr>
                    <w:spacing w:before="91"/>
                    <w:ind w:left="20" w:right="0" w:firstLine="0"/>
                    <w:jc w:val="left"/>
                    <w:rPr>
                      <w:sz w:val="18"/>
                    </w:rPr>
                  </w:pPr>
                  <w:r>
                    <w:rPr>
                      <w:sz w:val="18"/>
                    </w:rPr>
                    <w:t>1990</w:t>
                  </w:r>
                </w:p>
                <w:p>
                  <w:pPr>
                    <w:spacing w:before="91"/>
                    <w:ind w:left="20" w:right="0" w:firstLine="0"/>
                    <w:jc w:val="left"/>
                    <w:rPr>
                      <w:sz w:val="18"/>
                    </w:rPr>
                  </w:pPr>
                  <w:r>
                    <w:rPr>
                      <w:sz w:val="18"/>
                    </w:rPr>
                    <w:t>2000</w:t>
                  </w:r>
                </w:p>
                <w:p>
                  <w:pPr>
                    <w:spacing w:before="91"/>
                    <w:ind w:left="20" w:right="0" w:firstLine="0"/>
                    <w:jc w:val="left"/>
                    <w:rPr>
                      <w:sz w:val="18"/>
                    </w:rPr>
                  </w:pPr>
                  <w:r>
                    <w:rPr>
                      <w:sz w:val="18"/>
                    </w:rPr>
                    <w:t>2010</w:t>
                  </w:r>
                </w:p>
                <w:p>
                  <w:pPr>
                    <w:spacing w:before="91"/>
                    <w:ind w:left="20" w:right="0" w:firstLine="0"/>
                    <w:jc w:val="left"/>
                    <w:rPr>
                      <w:sz w:val="18"/>
                    </w:rPr>
                  </w:pPr>
                  <w:r>
                    <w:rPr>
                      <w:sz w:val="18"/>
                    </w:rPr>
                    <w:t>2020</w:t>
                  </w:r>
                </w:p>
                <w:p>
                  <w:pPr>
                    <w:spacing w:before="91"/>
                    <w:ind w:left="20" w:right="0" w:firstLine="0"/>
                    <w:jc w:val="left"/>
                    <w:rPr>
                      <w:sz w:val="18"/>
                    </w:rPr>
                  </w:pPr>
                  <w:r>
                    <w:rPr>
                      <w:sz w:val="18"/>
                    </w:rPr>
                    <w:t>2030</w:t>
                  </w:r>
                </w:p>
                <w:p>
                  <w:pPr>
                    <w:spacing w:before="91"/>
                    <w:ind w:left="20" w:right="0" w:firstLine="0"/>
                    <w:jc w:val="left"/>
                    <w:rPr>
                      <w:sz w:val="18"/>
                    </w:rPr>
                  </w:pPr>
                  <w:r>
                    <w:rPr>
                      <w:sz w:val="18"/>
                    </w:rPr>
                    <w:t>2040</w:t>
                  </w:r>
                </w:p>
                <w:p>
                  <w:pPr>
                    <w:spacing w:before="91"/>
                    <w:ind w:left="20" w:right="0" w:firstLine="0"/>
                    <w:jc w:val="left"/>
                    <w:rPr>
                      <w:sz w:val="18"/>
                    </w:rPr>
                  </w:pPr>
                  <w:r>
                    <w:rPr>
                      <w:sz w:val="18"/>
                    </w:rPr>
                    <w:t>2050</w:t>
                  </w:r>
                </w:p>
              </w:txbxContent>
            </v:textbox>
            <w10:wrap type="none"/>
          </v:shape>
        </w:pict>
      </w:r>
      <w:r>
        <w:rPr>
          <w:w w:val="99"/>
          <w:sz w:val="18"/>
        </w:rPr>
        <w:t>0</w:t>
      </w:r>
    </w:p>
    <w:p>
      <w:pPr>
        <w:pStyle w:val="BodyText"/>
        <w:rPr>
          <w:sz w:val="20"/>
        </w:rPr>
      </w:pPr>
    </w:p>
    <w:p>
      <w:pPr>
        <w:pStyle w:val="BodyText"/>
        <w:spacing w:before="7"/>
        <w:rPr>
          <w:sz w:val="29"/>
        </w:rPr>
      </w:pPr>
    </w:p>
    <w:p>
      <w:pPr>
        <w:spacing w:before="95"/>
        <w:ind w:left="233" w:right="1911" w:firstLine="0"/>
        <w:jc w:val="left"/>
        <w:rPr>
          <w:sz w:val="18"/>
        </w:rPr>
      </w:pPr>
      <w:r>
        <w:rPr>
          <w:sz w:val="18"/>
        </w:rPr>
        <w:t>Source: United Nations population projections (</w:t>
      </w:r>
      <w:hyperlink r:id="rId56">
        <w:r>
          <w:rPr>
            <w:color w:val="0000FF"/>
            <w:sz w:val="18"/>
            <w:u w:val="single" w:color="0000FF"/>
          </w:rPr>
          <w:t>http://esa.un.org/wpp/</w:t>
        </w:r>
      </w:hyperlink>
      <w:r>
        <w:rPr>
          <w:sz w:val="18"/>
        </w:rPr>
        <w:t>) for 1950 onwards; The Maddison-Project (</w:t>
      </w:r>
      <w:hyperlink r:id="rId57">
        <w:r>
          <w:rPr>
            <w:color w:val="0000FF"/>
            <w:sz w:val="18"/>
            <w:u w:val="single" w:color="0000FF"/>
          </w:rPr>
          <w:t>http://www.ggdc.net/maddison/maddison-project/home.htm</w:t>
        </w:r>
      </w:hyperlink>
      <w:r>
        <w:rPr>
          <w:sz w:val="18"/>
        </w:rPr>
        <w:t>) prior to 1950.</w:t>
      </w:r>
    </w:p>
    <w:p>
      <w:pPr>
        <w:pStyle w:val="BodyText"/>
        <w:rPr>
          <w:sz w:val="20"/>
        </w:rPr>
      </w:pPr>
    </w:p>
    <w:p>
      <w:pPr>
        <w:pStyle w:val="BodyText"/>
        <w:spacing w:before="6"/>
        <w:rPr>
          <w:sz w:val="19"/>
        </w:rPr>
      </w:pPr>
    </w:p>
    <w:p>
      <w:pPr>
        <w:pStyle w:val="BodyText"/>
        <w:spacing w:before="93"/>
        <w:ind w:left="233"/>
      </w:pPr>
      <w:r>
        <w:rPr>
          <w:b/>
        </w:rPr>
        <w:t>Chart 16: </w:t>
      </w:r>
      <w:r>
        <w:rPr/>
        <w:t>Business expenditure on Research &amp; Development</w:t>
      </w:r>
    </w:p>
    <w:p>
      <w:pPr>
        <w:pStyle w:val="BodyText"/>
        <w:spacing w:before="8"/>
        <w:rPr>
          <w:sz w:val="18"/>
        </w:rPr>
      </w:pPr>
    </w:p>
    <w:p>
      <w:pPr>
        <w:spacing w:after="0"/>
        <w:rPr>
          <w:sz w:val="18"/>
        </w:rPr>
        <w:sectPr>
          <w:pgSz w:w="11910" w:h="16840"/>
          <w:pgMar w:header="0" w:footer="1338" w:top="1520" w:bottom="1520" w:left="900" w:right="0"/>
        </w:sectPr>
      </w:pPr>
    </w:p>
    <w:p>
      <w:pPr>
        <w:tabs>
          <w:tab w:pos="3420" w:val="left" w:leader="none"/>
        </w:tabs>
        <w:spacing w:before="94"/>
        <w:ind w:left="1024" w:right="0" w:firstLine="0"/>
        <w:jc w:val="left"/>
        <w:rPr>
          <w:sz w:val="18"/>
        </w:rPr>
      </w:pPr>
      <w:r>
        <w:rPr/>
        <w:pict>
          <v:line style="position:absolute;mso-position-horizontal-relative:page;mso-position-vertical-relative:paragraph;z-index:251724800" from="74.879997pt,10.141882pt" to="94.079997pt,10.141882pt" stroked="true" strokeweight="2.16pt" strokecolor="#92d050">
            <v:stroke dashstyle="solid"/>
            <w10:wrap type="none"/>
          </v:line>
        </w:pict>
      </w:r>
      <w:r>
        <w:rPr/>
        <w:pict>
          <v:line style="position:absolute;mso-position-horizontal-relative:page;mso-position-vertical-relative:paragraph;z-index:-253497344" from="194.759995pt,10.141882pt" to="213.959995pt,10.141882pt" stroked="true" strokeweight="2.16pt" strokecolor="#da8137">
            <v:stroke dashstyle="solid"/>
            <w10:wrap type="none"/>
          </v:line>
        </w:pict>
      </w:r>
      <w:r>
        <w:rPr>
          <w:sz w:val="18"/>
        </w:rPr>
        <w:t>South</w:t>
      </w:r>
      <w:r>
        <w:rPr>
          <w:spacing w:val="-2"/>
          <w:sz w:val="18"/>
        </w:rPr>
        <w:t> </w:t>
      </w:r>
      <w:r>
        <w:rPr>
          <w:sz w:val="18"/>
        </w:rPr>
        <w:t>Korea</w:t>
        <w:tab/>
        <w:t>Japan</w:t>
      </w:r>
    </w:p>
    <w:p>
      <w:pPr>
        <w:tabs>
          <w:tab w:pos="3420" w:val="left" w:leader="none"/>
        </w:tabs>
        <w:spacing w:before="73"/>
        <w:ind w:left="1024" w:right="0" w:firstLine="0"/>
        <w:jc w:val="left"/>
        <w:rPr>
          <w:sz w:val="18"/>
        </w:rPr>
      </w:pPr>
      <w:r>
        <w:rPr/>
        <w:pict>
          <v:group style="position:absolute;margin-left:68.760002pt;margin-top:8.061893pt;width:340.2pt;height:173.8pt;mso-position-horizontal-relative:page;mso-position-vertical-relative:paragraph;z-index:-253499392" coordorigin="1375,161" coordsize="6804,3476">
            <v:shape style="position:absolute;left:1377;top:166;width:6802;height:3471" coordorigin="1378,166" coordsize="6802,3471" path="m8124,3581l8124,166m8124,3581l8179,3581m8124,3012l8179,3012m8124,2444l8179,2444m8124,1872l8179,1872m8124,1304l8179,1304m8124,735l8179,735m8124,166l8179,166m1378,3581l8124,3581m1378,3581l1378,3636m2196,3581l2196,3636m3014,3581l3014,3636m3830,3581l3830,3636m4649,3581l4649,3636m5467,3581l5467,3636m6286,3581l6286,3636m7104,3581l7104,3636m7920,3581l7920,3636e" filled="false" stroked="true" strokeweight=".24pt" strokecolor="#000000">
              <v:path arrowok="t"/>
              <v:stroke dashstyle="solid"/>
            </v:shape>
            <v:shape style="position:absolute;left:4956;top:631;width:2657;height:1755" coordorigin="4956,632" coordsize="2657,1755" path="m4956,2340l5160,2386,5364,2216,5570,2009,5774,2100,5978,2000,6182,1805,6386,1702,6593,1510,6797,1361,7001,1270,7205,1145,7409,963,7613,632e" filled="false" stroked="true" strokeweight="2.16pt" strokecolor="#92d050">
              <v:path arrowok="t"/>
              <v:stroke dashstyle="solid"/>
            </v:shape>
            <v:shape style="position:absolute;left:1480;top:1054;width:6132;height:1515" coordorigin="1481,1054" coordsize="6132,1515" path="m1481,2568l1685,2477,1889,2328,2093,2216,2299,2067,2503,2100,2707,2067,2911,1988,3115,1863,3322,1772,3526,1781,3730,1884,3934,2021,4138,2091,4342,2021,4548,1918,4752,1827,4956,1748,5160,1748,5364,1726,5570,1565,5774,1510,5978,1464,6182,1464,6386,1270,6593,1155,6797,1076,7001,1054,7205,1258,7409,1316,7613,1191e" filled="false" stroked="true" strokeweight="2.16pt" strokecolor="#da8137">
              <v:path arrowok="t"/>
              <v:stroke dashstyle="solid"/>
            </v:shape>
            <v:shape style="position:absolute;left:5570;top:2431;width:2249;height:1071" coordorigin="5570,2432" coordsize="2249,1071" path="m5570,3502l5774,3411,5978,3344,6182,3216,6386,3116,6593,3024,6797,3000,7001,2921,7205,2727,7409,2681,7613,2568,7819,2432e" filled="false" stroked="true" strokeweight="2.16pt" strokecolor="#92cddd">
              <v:path arrowok="t"/>
              <v:stroke dashstyle="solid"/>
            </v:shape>
            <v:shape style="position:absolute;left:1480;top:1908;width:6339;height:454" coordorigin="1481,1908" coordsize="6339,454" path="m1481,2362l1685,2204,1889,2158,2093,2091,2299,1988,2503,2021,2707,2045,2911,2091,3115,2146,3322,2100,3526,2033,3730,2112,3934,2237,4138,2316,4342,2225,4548,2146,4752,2091,4956,2055,5160,2009,5364,1942,5570,1988,5774,2136,5978,2170,6182,2216,6386,2182,6593,2112,6797,2033,7001,1908,7205,1918,7409,2033,7613,1988,7819,1918e" filled="false" stroked="true" strokeweight="2.16pt" strokecolor="#6d538d">
              <v:path arrowok="t"/>
              <v:stroke dashstyle="solid"/>
            </v:shape>
            <v:shape style="position:absolute;left:2299;top:2556;width:5724;height:456" coordorigin="2299,2556" coordsize="5724,456" path="m2299,2672l2503,2556,2707,2672,2911,2672,3115,2672,3322,2672,3526,2784,3730,2784,3934,2784,4138,2784,4342,2897,4548,2897,4752,2897,4956,2897,5160,2784,5364,2897,5570,2897,5774,2897,5978,3012,6182,3012,6386,3012,6593,3012,6797,3012,7001,2897,7205,3012,7409,3012,7613,2897,7819,3012,8023,2897e" filled="false" stroked="true" strokeweight="2.16pt" strokecolor="#000000">
              <v:path arrowok="t"/>
              <v:stroke dashstyle="solid"/>
            </v:shape>
            <v:shape style="position:absolute;left:1480;top:2510;width:6543;height:387" coordorigin="1481,2511" coordsize="6543,387" path="m1481,2897l1685,2876,1889,2876,2093,2808,2299,2727,2503,2739,2707,2705,2911,2705,3115,2648,3322,2590,3526,2568,3730,2535,3934,2535,4138,2556,4342,2602,4548,2602,4752,2626,4956,2672,5160,2648,5364,2672,5570,2614,5774,2590,5978,2648,6182,2648,6386,2705,6593,2681,6797,2705,7001,2681,7205,2602,7409,2590,7613,2556,7819,2511,8023,2511e" filled="false" stroked="true" strokeweight="2.16pt" strokecolor="#a8423e">
              <v:path arrowok="t"/>
              <v:stroke dashstyle="solid"/>
            </v:shape>
            <v:shape style="position:absolute;left:3525;top:1884;width:4498;height:660" coordorigin="3526,1884" coordsize="4498,660" path="m3526,2261l3730,2362,3934,2465,4138,2535,4342,2544,4548,2544,4752,2477,4956,2432,5160,2295,5364,2237,5570,2249,5774,2249,5978,2192,6182,2225,6386,2237,6593,2192,6797,2204,7001,2100,7205,2055,7409,2079,7613,2000,7819,1918,8023,1884e" filled="false" stroked="true" strokeweight="2.16pt" strokecolor="#416ea6">
              <v:path arrowok="t"/>
              <v:stroke dashstyle="solid"/>
            </v:shape>
            <v:line style="position:absolute" from="1498,183" to="1882,183" stroked="true" strokeweight="2.16pt" strokecolor="#92cddd">
              <v:stroke dashstyle="solid"/>
            </v:line>
            <v:line style="position:absolute" from="3895,183" to="4279,183" stroked="true" strokeweight="2.16pt" strokecolor="#6d538d">
              <v:stroke dashstyle="solid"/>
            </v:line>
            <v:line style="position:absolute" from="1498,464" to="1882,464" stroked="true" strokeweight="2.16pt" strokecolor="#000000">
              <v:stroke dashstyle="solid"/>
            </v:line>
            <v:line style="position:absolute" from="3895,464" to="4279,464" stroked="true" strokeweight="2.16pt" strokecolor="#a8423e">
              <v:stroke dashstyle="solid"/>
            </v:line>
            <v:line style="position:absolute" from="1498,742" to="1882,742" stroked="true" strokeweight="2.16pt" strokecolor="#416ea6">
              <v:stroke dashstyle="solid"/>
            </v:line>
            <w10:wrap type="none"/>
          </v:group>
        </w:pict>
      </w:r>
      <w:r>
        <w:rPr>
          <w:sz w:val="18"/>
        </w:rPr>
        <w:t>China</w:t>
        <w:tab/>
        <w:t>United</w:t>
      </w:r>
      <w:r>
        <w:rPr>
          <w:spacing w:val="3"/>
          <w:sz w:val="18"/>
        </w:rPr>
        <w:t> </w:t>
      </w:r>
      <w:r>
        <w:rPr>
          <w:spacing w:val="-4"/>
          <w:sz w:val="18"/>
        </w:rPr>
        <w:t>States</w:t>
      </w:r>
    </w:p>
    <w:p>
      <w:pPr>
        <w:tabs>
          <w:tab w:pos="3420" w:val="left" w:leader="none"/>
        </w:tabs>
        <w:spacing w:line="324" w:lineRule="auto" w:before="73"/>
        <w:ind w:left="1024" w:right="517" w:firstLine="0"/>
        <w:jc w:val="left"/>
        <w:rPr>
          <w:sz w:val="18"/>
        </w:rPr>
      </w:pPr>
      <w:r>
        <w:rPr>
          <w:sz w:val="18"/>
        </w:rPr>
        <w:t>United</w:t>
      </w:r>
      <w:r>
        <w:rPr>
          <w:spacing w:val="-2"/>
          <w:sz w:val="18"/>
        </w:rPr>
        <w:t> </w:t>
      </w:r>
      <w:r>
        <w:rPr>
          <w:sz w:val="18"/>
        </w:rPr>
        <w:t>Kingdom</w:t>
        <w:tab/>
      </w:r>
      <w:r>
        <w:rPr>
          <w:spacing w:val="-3"/>
          <w:sz w:val="18"/>
        </w:rPr>
        <w:t>France </w:t>
      </w:r>
      <w:r>
        <w:rPr>
          <w:sz w:val="18"/>
        </w:rPr>
        <w:t>Germany</w:t>
      </w:r>
    </w:p>
    <w:p>
      <w:pPr>
        <w:spacing w:before="137"/>
        <w:ind w:left="894" w:right="-20" w:firstLine="0"/>
        <w:jc w:val="left"/>
        <w:rPr>
          <w:sz w:val="18"/>
        </w:rPr>
      </w:pPr>
      <w:r>
        <w:rPr/>
        <w:br w:type="column"/>
      </w:r>
      <w:r>
        <w:rPr>
          <w:sz w:val="18"/>
        </w:rPr>
        <w:t>R&amp;D Expenditure as a % of GDP</w:t>
      </w:r>
    </w:p>
    <w:p>
      <w:pPr>
        <w:pStyle w:val="BodyText"/>
        <w:rPr>
          <w:sz w:val="20"/>
        </w:rPr>
      </w:pPr>
      <w:r>
        <w:rPr/>
        <w:br w:type="column"/>
      </w:r>
      <w:r>
        <w:rPr>
          <w:sz w:val="20"/>
        </w:rPr>
      </w:r>
    </w:p>
    <w:p>
      <w:pPr>
        <w:spacing w:before="126"/>
        <w:ind w:left="516" w:right="0" w:firstLine="0"/>
        <w:jc w:val="left"/>
        <w:rPr>
          <w:sz w:val="18"/>
        </w:rPr>
      </w:pPr>
      <w:r>
        <w:rPr>
          <w:sz w:val="18"/>
        </w:rPr>
        <w:t>3.5</w:t>
      </w:r>
    </w:p>
    <w:p>
      <w:pPr>
        <w:pStyle w:val="BodyText"/>
        <w:rPr>
          <w:sz w:val="20"/>
        </w:rPr>
      </w:pPr>
    </w:p>
    <w:p>
      <w:pPr>
        <w:spacing w:before="133"/>
        <w:ind w:left="516" w:right="0" w:firstLine="0"/>
        <w:jc w:val="left"/>
        <w:rPr>
          <w:sz w:val="18"/>
        </w:rPr>
      </w:pPr>
      <w:r>
        <w:rPr>
          <w:sz w:val="18"/>
        </w:rPr>
        <w:t>3.0</w:t>
      </w:r>
    </w:p>
    <w:p>
      <w:pPr>
        <w:spacing w:after="0"/>
        <w:jc w:val="left"/>
        <w:rPr>
          <w:sz w:val="18"/>
        </w:rPr>
        <w:sectPr>
          <w:type w:val="continuous"/>
          <w:pgSz w:w="11910" w:h="16840"/>
          <w:pgMar w:top="1180" w:bottom="1520" w:left="900" w:right="0"/>
          <w:cols w:num="3" w:equalWidth="0">
            <w:col w:w="4502" w:space="40"/>
            <w:col w:w="2285" w:space="39"/>
            <w:col w:w="4144"/>
          </w:cols>
        </w:sectPr>
      </w:pPr>
    </w:p>
    <w:p>
      <w:pPr>
        <w:pStyle w:val="BodyText"/>
        <w:spacing w:before="4"/>
        <w:rPr>
          <w:sz w:val="16"/>
        </w:rPr>
      </w:pPr>
    </w:p>
    <w:p>
      <w:pPr>
        <w:spacing w:before="95"/>
        <w:ind w:left="0" w:right="3370" w:firstLine="0"/>
        <w:jc w:val="right"/>
        <w:rPr>
          <w:sz w:val="18"/>
        </w:rPr>
      </w:pPr>
      <w:r>
        <w:rPr>
          <w:w w:val="95"/>
          <w:sz w:val="18"/>
        </w:rPr>
        <w:t>2.5</w:t>
      </w:r>
    </w:p>
    <w:p>
      <w:pPr>
        <w:pStyle w:val="BodyText"/>
        <w:spacing w:before="3"/>
        <w:rPr>
          <w:sz w:val="23"/>
        </w:rPr>
      </w:pPr>
    </w:p>
    <w:p>
      <w:pPr>
        <w:spacing w:before="94"/>
        <w:ind w:left="0" w:right="3370" w:firstLine="0"/>
        <w:jc w:val="right"/>
        <w:rPr>
          <w:sz w:val="18"/>
        </w:rPr>
      </w:pPr>
      <w:r>
        <w:rPr>
          <w:w w:val="95"/>
          <w:sz w:val="18"/>
        </w:rPr>
        <w:t>2.0</w:t>
      </w:r>
    </w:p>
    <w:p>
      <w:pPr>
        <w:pStyle w:val="BodyText"/>
        <w:spacing w:before="4"/>
        <w:rPr>
          <w:sz w:val="23"/>
        </w:rPr>
      </w:pPr>
    </w:p>
    <w:p>
      <w:pPr>
        <w:spacing w:before="95"/>
        <w:ind w:left="0" w:right="3370" w:firstLine="0"/>
        <w:jc w:val="right"/>
        <w:rPr>
          <w:sz w:val="18"/>
        </w:rPr>
      </w:pPr>
      <w:r>
        <w:rPr>
          <w:w w:val="95"/>
          <w:sz w:val="18"/>
        </w:rPr>
        <w:t>1.5</w:t>
      </w:r>
    </w:p>
    <w:p>
      <w:pPr>
        <w:pStyle w:val="BodyText"/>
        <w:spacing w:before="4"/>
        <w:rPr>
          <w:sz w:val="23"/>
        </w:rPr>
      </w:pPr>
    </w:p>
    <w:p>
      <w:pPr>
        <w:spacing w:before="94"/>
        <w:ind w:left="0" w:right="3370" w:firstLine="0"/>
        <w:jc w:val="right"/>
        <w:rPr>
          <w:sz w:val="18"/>
        </w:rPr>
      </w:pPr>
      <w:r>
        <w:rPr>
          <w:w w:val="95"/>
          <w:sz w:val="18"/>
        </w:rPr>
        <w:t>1.0</w:t>
      </w:r>
    </w:p>
    <w:p>
      <w:pPr>
        <w:pStyle w:val="BodyText"/>
        <w:spacing w:before="4"/>
        <w:rPr>
          <w:sz w:val="23"/>
        </w:rPr>
      </w:pPr>
    </w:p>
    <w:p>
      <w:pPr>
        <w:spacing w:before="94"/>
        <w:ind w:left="7382" w:right="0" w:firstLine="0"/>
        <w:jc w:val="left"/>
        <w:rPr>
          <w:sz w:val="18"/>
        </w:rPr>
      </w:pPr>
      <w:r>
        <w:rPr>
          <w:sz w:val="18"/>
        </w:rPr>
        <w:t>0.5</w:t>
      </w:r>
    </w:p>
    <w:p>
      <w:pPr>
        <w:tabs>
          <w:tab w:pos="1199" w:val="left" w:leader="none"/>
          <w:tab w:pos="2017" w:val="left" w:leader="none"/>
          <w:tab w:pos="2835" w:val="left" w:leader="none"/>
          <w:tab w:pos="3653" w:val="left" w:leader="none"/>
          <w:tab w:pos="4471" w:val="left" w:leader="none"/>
          <w:tab w:pos="5289" w:val="left" w:leader="none"/>
          <w:tab w:pos="6107" w:val="left" w:leader="none"/>
          <w:tab w:pos="6925" w:val="left" w:leader="none"/>
        </w:tabs>
        <w:spacing w:before="7"/>
        <w:ind w:left="381" w:right="0" w:firstLine="0"/>
        <w:jc w:val="left"/>
        <w:rPr>
          <w:sz w:val="18"/>
        </w:rPr>
      </w:pPr>
      <w:r>
        <w:rPr>
          <w:sz w:val="18"/>
        </w:rPr>
        <w:t>1981</w:t>
        <w:tab/>
        <w:t>1985</w:t>
        <w:tab/>
        <w:t>1989</w:t>
        <w:tab/>
        <w:t>1993</w:t>
        <w:tab/>
        <w:t>1997</w:t>
        <w:tab/>
        <w:t>2001</w:t>
        <w:tab/>
        <w:t>2005</w:t>
        <w:tab/>
        <w:t>2009</w:t>
        <w:tab/>
        <w:t>2013</w:t>
      </w:r>
    </w:p>
    <w:p>
      <w:pPr>
        <w:pStyle w:val="BodyText"/>
        <w:spacing w:before="9"/>
        <w:rPr>
          <w:sz w:val="19"/>
        </w:rPr>
      </w:pPr>
    </w:p>
    <w:p>
      <w:pPr>
        <w:spacing w:before="94"/>
        <w:ind w:left="233" w:right="0" w:firstLine="0"/>
        <w:jc w:val="left"/>
        <w:rPr>
          <w:sz w:val="18"/>
        </w:rPr>
      </w:pPr>
      <w:r>
        <w:rPr>
          <w:sz w:val="18"/>
        </w:rPr>
        <w:t>Source: OECD.</w:t>
      </w:r>
    </w:p>
    <w:p>
      <w:pPr>
        <w:spacing w:after="0"/>
        <w:jc w:val="left"/>
        <w:rPr>
          <w:sz w:val="18"/>
        </w:rPr>
        <w:sectPr>
          <w:type w:val="continuous"/>
          <w:pgSz w:w="11910" w:h="16840"/>
          <w:pgMar w:top="1180" w:bottom="1520" w:left="900" w:right="0"/>
        </w:sectPr>
      </w:pPr>
    </w:p>
    <w:p>
      <w:pPr>
        <w:spacing w:before="77"/>
        <w:ind w:left="233" w:right="0" w:firstLine="0"/>
        <w:jc w:val="left"/>
        <w:rPr>
          <w:sz w:val="24"/>
        </w:rPr>
      </w:pPr>
      <w:r>
        <w:rPr>
          <w:b/>
          <w:sz w:val="24"/>
        </w:rPr>
        <w:t>Chart 17: </w:t>
      </w:r>
      <w:r>
        <w:rPr>
          <w:sz w:val="24"/>
        </w:rPr>
        <w:t>Public investment</w:t>
      </w:r>
    </w:p>
    <w:p>
      <w:pPr>
        <w:pStyle w:val="BodyText"/>
        <w:spacing w:before="3"/>
        <w:rPr>
          <w:sz w:val="26"/>
        </w:rPr>
      </w:pPr>
    </w:p>
    <w:p>
      <w:pPr>
        <w:tabs>
          <w:tab w:pos="2090" w:val="left" w:leader="none"/>
          <w:tab w:pos="6104" w:val="left" w:leader="none"/>
        </w:tabs>
        <w:spacing w:before="0"/>
        <w:ind w:left="1089" w:right="0" w:firstLine="0"/>
        <w:jc w:val="left"/>
        <w:rPr>
          <w:sz w:val="18"/>
        </w:rPr>
      </w:pPr>
      <w:r>
        <w:rPr/>
        <w:pict>
          <v:group style="position:absolute;margin-left:68.760002pt;margin-top:12.361882pt;width:348.75pt;height:180.85pt;mso-position-horizontal-relative:page;mso-position-vertical-relative:paragraph;z-index:-253495296" coordorigin="1375,247" coordsize="6975,3617">
            <v:shape style="position:absolute;left:1377;top:249;width:6972;height:3612" coordorigin="1378,250" coordsize="6972,3612" path="m8297,3862l8297,250m8297,3862l8350,3862m8297,3346l8350,3346m8297,2830l8350,2830m8297,2314l8350,2314m8297,1798l8350,1798m8297,1282l8350,1282m8297,766l8350,766m8297,250l8350,250m1378,3862l8297,3862m1378,3806l1378,3862m1543,3806l1543,3862m1706,3806l1706,3862m1872,3806l1872,3862m2035,3806l2035,3862m2201,3806l2201,3862m2366,3806l2366,3862m2530,3806l2530,3862m2695,3806l2695,3862m2861,3806l2861,3862m3024,3806l3024,3862m3190,3806l3190,3862m3355,3806l3355,3862m3518,3806l3518,3862m3684,3806l3684,3862m3847,3806l3847,3862m4013,3806l4013,3862m4178,3806l4178,3862m4342,3806l4342,3862m4507,3806l4507,3862m4673,3806l4673,3862m4836,3806l4836,3862m5002,3806l5002,3862m5167,3806l5167,3862m5330,3806l5330,3862m5496,3806l5496,3862m5659,3806l5659,3862m5825,3806l5825,3862m5990,3806l5990,3862m6154,3806l6154,3862m6319,3806l6319,3862m6485,3806l6485,3862m6648,3806l6648,3862m6814,3806l6814,3862m6979,3806l6979,3862m7142,3806l7142,3862m7308,3806l7308,3862m7471,3806l7471,3862m7637,3806l7637,3862m7802,3806l7802,3862m7966,3806l7966,3862m8131,3806l8131,3862m8297,3806l8297,3862e" filled="false" stroked="true" strokeweight=".24pt" strokecolor="#000000">
              <v:path arrowok="t"/>
              <v:stroke dashstyle="solid"/>
            </v:shape>
            <v:shape style="position:absolute;left:1459;top:775;width:6754;height:2799" coordorigin="1459,775" coordsize="6754,2799" path="m1459,775l1625,862,1790,1440,1954,1142,2119,919,2282,857,2448,1097,2614,2054,2777,2309,2942,2510,3108,2594,3271,3058,3437,2998,3600,2623,3766,2798,3931,2940,4094,3233,4260,3389,4426,3509,4589,3206,4754,2976,4920,2858,5083,2830,5249,2923,5412,3017,5578,3019,5743,3298,5906,3574,6072,3538,6238,3554,6401,3552,6566,3274,6732,3264,6895,3228,7061,3110,7224,2827,7390,2902,7555,2894,7718,2419,7884,2035,8050,2458,8213,2803e" filled="false" stroked="true" strokeweight="1.92pt" strokecolor="#0e0080">
              <v:path arrowok="t"/>
              <v:stroke dashstyle="solid"/>
            </v:shape>
            <v:shape style="position:absolute;left:1459;top:1632;width:6754;height:687" coordorigin="1459,1632" coordsize="6754,687" path="m1459,1632l1625,1654,1790,1704,1954,1776,2119,1807,2282,1740,2448,1829,2614,1879,2777,1834,2942,1855,3108,1896,3271,1927,3437,1932,3600,1958,3766,1973,3931,1968,4094,1922,4260,1915,4426,1946,4589,1946,4754,1874,4920,1838,5083,1776,5249,1776,5412,1824,5578,1879,5743,1879,5906,1973,6072,2009,6238,1963,6401,2062,6566,2062,6732,2071,6895,2107,7061,2184,7224,2278,7390,2297,7555,2318,7718,2278,7884,2138,8050,2194,8213,2292e" filled="false" stroked="true" strokeweight="1.92pt" strokecolor="#ff00ff">
              <v:path arrowok="t"/>
              <v:stroke dashstyle="solid"/>
            </v:shape>
            <w10:wrap type="none"/>
          </v:group>
        </w:pict>
      </w:r>
      <w:r>
        <w:rPr/>
        <w:pict>
          <v:line style="position:absolute;mso-position-horizontal-relative:page;mso-position-vertical-relative:paragraph;z-index:251728896" from="78.120003pt,6.961882pt" to="97.320003pt,6.961882pt" stroked="true" strokeweight="1.92pt" strokecolor="#0e0080">
            <v:stroke dashstyle="solid"/>
            <w10:wrap type="none"/>
          </v:line>
        </w:pict>
      </w:r>
      <w:r>
        <w:rPr/>
        <w:pict>
          <v:line style="position:absolute;mso-position-horizontal-relative:page;mso-position-vertical-relative:paragraph;z-index:-253493248" from="128.279999pt,6.961882pt" to="147.479999pt,6.961882pt" stroked="true" strokeweight="1.92pt" strokecolor="#ff00ff">
            <v:stroke dashstyle="solid"/>
            <w10:wrap type="none"/>
          </v:line>
        </w:pict>
      </w:r>
      <w:r>
        <w:rPr>
          <w:sz w:val="18"/>
        </w:rPr>
        <w:t>UK</w:t>
        <w:tab/>
        <w:t>Advanced</w:t>
      </w:r>
      <w:r>
        <w:rPr>
          <w:spacing w:val="-4"/>
          <w:sz w:val="18"/>
        </w:rPr>
        <w:t> </w:t>
      </w:r>
      <w:r>
        <w:rPr>
          <w:sz w:val="18"/>
        </w:rPr>
        <w:t>Economies</w:t>
        <w:tab/>
      </w:r>
      <w:r>
        <w:rPr>
          <w:position w:val="3"/>
          <w:sz w:val="18"/>
        </w:rPr>
        <w:t>Percent of GDP</w:t>
      </w:r>
      <w:r>
        <w:rPr>
          <w:spacing w:val="35"/>
          <w:position w:val="3"/>
          <w:sz w:val="18"/>
        </w:rPr>
        <w:t> </w:t>
      </w:r>
      <w:r>
        <w:rPr>
          <w:position w:val="-10"/>
          <w:sz w:val="18"/>
        </w:rPr>
        <w:t>7</w:t>
      </w:r>
    </w:p>
    <w:p>
      <w:pPr>
        <w:pStyle w:val="BodyText"/>
        <w:spacing w:before="7"/>
        <w:rPr>
          <w:sz w:val="18"/>
        </w:rPr>
      </w:pPr>
    </w:p>
    <w:p>
      <w:pPr>
        <w:spacing w:before="95"/>
        <w:ind w:left="0" w:right="3350" w:firstLine="0"/>
        <w:jc w:val="right"/>
        <w:rPr>
          <w:sz w:val="18"/>
        </w:rPr>
      </w:pPr>
      <w:r>
        <w:rPr>
          <w:w w:val="99"/>
          <w:sz w:val="18"/>
        </w:rPr>
        <w:t>6</w:t>
      </w:r>
    </w:p>
    <w:p>
      <w:pPr>
        <w:pStyle w:val="BodyText"/>
        <w:spacing w:before="7"/>
        <w:rPr>
          <w:sz w:val="18"/>
        </w:rPr>
      </w:pPr>
    </w:p>
    <w:p>
      <w:pPr>
        <w:spacing w:before="95"/>
        <w:ind w:left="0" w:right="3350" w:firstLine="0"/>
        <w:jc w:val="right"/>
        <w:rPr>
          <w:sz w:val="18"/>
        </w:rPr>
      </w:pPr>
      <w:r>
        <w:rPr>
          <w:w w:val="99"/>
          <w:sz w:val="18"/>
        </w:rPr>
        <w:t>5</w:t>
      </w:r>
    </w:p>
    <w:p>
      <w:pPr>
        <w:pStyle w:val="BodyText"/>
        <w:spacing w:before="8"/>
        <w:rPr>
          <w:sz w:val="18"/>
        </w:rPr>
      </w:pPr>
    </w:p>
    <w:p>
      <w:pPr>
        <w:spacing w:before="94"/>
        <w:ind w:left="0" w:right="3350" w:firstLine="0"/>
        <w:jc w:val="right"/>
        <w:rPr>
          <w:sz w:val="18"/>
        </w:rPr>
      </w:pPr>
      <w:r>
        <w:rPr>
          <w:w w:val="99"/>
          <w:sz w:val="18"/>
        </w:rPr>
        <w:t>4</w:t>
      </w:r>
    </w:p>
    <w:p>
      <w:pPr>
        <w:pStyle w:val="BodyText"/>
        <w:spacing w:before="7"/>
        <w:rPr>
          <w:sz w:val="18"/>
        </w:rPr>
      </w:pPr>
    </w:p>
    <w:p>
      <w:pPr>
        <w:spacing w:before="94"/>
        <w:ind w:left="0" w:right="3350" w:firstLine="0"/>
        <w:jc w:val="right"/>
        <w:rPr>
          <w:sz w:val="18"/>
        </w:rPr>
      </w:pPr>
      <w:r>
        <w:rPr>
          <w:w w:val="99"/>
          <w:sz w:val="18"/>
        </w:rPr>
        <w:t>3</w:t>
      </w:r>
    </w:p>
    <w:p>
      <w:pPr>
        <w:pStyle w:val="BodyText"/>
        <w:spacing w:before="8"/>
        <w:rPr>
          <w:sz w:val="18"/>
        </w:rPr>
      </w:pPr>
    </w:p>
    <w:p>
      <w:pPr>
        <w:spacing w:before="94"/>
        <w:ind w:left="0" w:right="3350" w:firstLine="0"/>
        <w:jc w:val="right"/>
        <w:rPr>
          <w:sz w:val="18"/>
        </w:rPr>
      </w:pPr>
      <w:r>
        <w:rPr>
          <w:w w:val="99"/>
          <w:sz w:val="18"/>
        </w:rPr>
        <w:t>2</w:t>
      </w:r>
    </w:p>
    <w:p>
      <w:pPr>
        <w:pStyle w:val="BodyText"/>
        <w:spacing w:before="8"/>
        <w:rPr>
          <w:sz w:val="18"/>
        </w:rPr>
      </w:pPr>
    </w:p>
    <w:p>
      <w:pPr>
        <w:spacing w:before="95"/>
        <w:ind w:left="0" w:right="3350" w:firstLine="0"/>
        <w:jc w:val="right"/>
        <w:rPr>
          <w:sz w:val="18"/>
        </w:rPr>
      </w:pPr>
      <w:r>
        <w:rPr>
          <w:w w:val="99"/>
          <w:sz w:val="18"/>
        </w:rPr>
        <w:t>1</w:t>
      </w:r>
    </w:p>
    <w:p>
      <w:pPr>
        <w:pStyle w:val="BodyText"/>
        <w:spacing w:before="7"/>
        <w:rPr>
          <w:sz w:val="18"/>
        </w:rPr>
      </w:pPr>
    </w:p>
    <w:p>
      <w:pPr>
        <w:spacing w:before="94"/>
        <w:ind w:left="7553" w:right="0" w:firstLine="0"/>
        <w:jc w:val="left"/>
        <w:rPr>
          <w:sz w:val="18"/>
        </w:rPr>
      </w:pPr>
      <w:r>
        <w:rPr>
          <w:w w:val="99"/>
          <w:sz w:val="18"/>
        </w:rPr>
        <w:t>0</w:t>
      </w:r>
    </w:p>
    <w:p>
      <w:pPr>
        <w:spacing w:before="8"/>
        <w:ind w:left="360" w:right="0" w:firstLine="0"/>
        <w:jc w:val="left"/>
        <w:rPr>
          <w:sz w:val="18"/>
        </w:rPr>
      </w:pPr>
      <w:r>
        <w:rPr>
          <w:sz w:val="18"/>
        </w:rPr>
        <w:t>1970 1973 1976 1979 1982 1985 1988 1991 1994 1997 2000 2003 2006 2009</w:t>
      </w:r>
    </w:p>
    <w:p>
      <w:pPr>
        <w:pStyle w:val="BodyText"/>
        <w:spacing w:before="3"/>
        <w:rPr>
          <w:sz w:val="19"/>
        </w:rPr>
      </w:pPr>
    </w:p>
    <w:p>
      <w:pPr>
        <w:spacing w:before="94"/>
        <w:ind w:left="233" w:right="1261" w:firstLine="0"/>
        <w:jc w:val="left"/>
        <w:rPr>
          <w:sz w:val="18"/>
        </w:rPr>
      </w:pPr>
      <w:r>
        <w:rPr>
          <w:sz w:val="18"/>
        </w:rPr>
        <w:t>Source: IMF World Economic Outlook October 2014; ONS. Notes: The Advanced Economies line show real public investment as a share of PPP weighted GDP. The UK line shows nominal net investment as a share of nominal GDP. This series follows a similar pattern to real general Government investment, but is available over a longer time horizon. The definition of what is classified as ‘public’ has changed over time and at different speeds in different places, which may account for some of the differences between the UK and other Advanced Economies.</w:t>
      </w:r>
    </w:p>
    <w:sectPr>
      <w:pgSz w:w="11910" w:h="16840"/>
      <w:pgMar w:header="0" w:footer="1338" w:top="1520" w:bottom="1520" w:left="9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1.015991pt;width:517.6pt;height:.25pt;mso-position-horizontal-relative:page;mso-position-vertical-relative:page;z-index:-2535649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3563904"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466.95pt;height:13.15pt;mso-position-horizontal-relative:page;mso-position-vertical-relative:page;z-index:-253562880"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1.015991pt;width:517.6pt;height:.25pt;mso-position-horizontal-relative:page;mso-position-vertical-relative:page;z-index:-2535290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3528064" type="#_x0000_t202" filled="false" stroked="false">
          <v:textbox inset="0,0,0,0">
            <w:txbxContent>
              <w:p>
                <w:pPr>
                  <w:pStyle w:val="BodyText"/>
                  <w:rPr>
                    <w:rFonts w:ascii="Calibri"/>
                    <w:sz w:val="2"/>
                  </w:rPr>
                </w:pPr>
              </w:p>
              <w:p>
                <w:pPr>
                  <w:spacing w:before="0"/>
                  <w:ind w:left="0" w:right="0" w:firstLine="0"/>
                  <w:jc w:val="center"/>
                  <w:rPr>
                    <w:sz w:val="2"/>
                  </w:rPr>
                </w:pPr>
                <w:r>
                  <w:rPr>
                    <w:sz w:val="2"/>
                  </w:rPr>
                  <w:t>10</w:t>
                </w:r>
              </w:p>
            </w:txbxContent>
          </v:textbox>
          <w10:wrap type="none"/>
        </v:shape>
      </w:pict>
    </w:r>
    <w:r>
      <w:rPr/>
      <w:pict>
        <v:shape style="position:absolute;margin-left:43.400002pt;margin-top:771.999451pt;width:466.9pt;height:13.15pt;mso-position-horizontal-relative:page;mso-position-vertical-relative:page;z-index:-253527040"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526016" type="#_x0000_t202" filled="false" stroked="false">
          <v:textbox inset="0,0,0,0">
            <w:txbxContent>
              <w:p>
                <w:pPr>
                  <w:spacing w:before="12"/>
                  <w:ind w:left="20" w:right="0" w:firstLine="0"/>
                  <w:jc w:val="left"/>
                  <w:rPr>
                    <w:sz w:val="20"/>
                  </w:rPr>
                </w:pPr>
                <w:r>
                  <w:rPr>
                    <w:sz w:val="20"/>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1.015991pt;width:517.6pt;height:.25pt;mso-position-horizontal-relative:page;mso-position-vertical-relative:page;z-index:-2535249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3523968" type="#_x0000_t202" filled="false" stroked="false">
          <v:textbox inset="0,0,0,0">
            <w:txbxContent>
              <w:p>
                <w:pPr>
                  <w:pStyle w:val="BodyText"/>
                  <w:rPr>
                    <w:rFonts w:ascii="Calibri"/>
                    <w:sz w:val="2"/>
                  </w:rPr>
                </w:pPr>
              </w:p>
              <w:p>
                <w:pPr>
                  <w:spacing w:before="0"/>
                  <w:ind w:left="0" w:right="0" w:firstLine="0"/>
                  <w:jc w:val="center"/>
                  <w:rPr>
                    <w:sz w:val="2"/>
                  </w:rPr>
                </w:pPr>
                <w:r>
                  <w:rPr>
                    <w:sz w:val="2"/>
                  </w:rPr>
                  <w:t>11</w:t>
                </w:r>
              </w:p>
            </w:txbxContent>
          </v:textbox>
          <w10:wrap type="none"/>
        </v:shape>
      </w:pict>
    </w:r>
    <w:r>
      <w:rPr/>
      <w:pict>
        <v:shape style="position:absolute;margin-left:43.400002pt;margin-top:771.999451pt;width:466.9pt;height:13.15pt;mso-position-horizontal-relative:page;mso-position-vertical-relative:page;z-index:-253522944"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521920" type="#_x0000_t202" filled="false" stroked="false">
          <v:textbox inset="0,0,0,0">
            <w:txbxContent>
              <w:p>
                <w:pPr>
                  <w:spacing w:before="12"/>
                  <w:ind w:left="20" w:right="0" w:firstLine="0"/>
                  <w:jc w:val="left"/>
                  <w:rPr>
                    <w:sz w:val="20"/>
                  </w:rPr>
                </w:pPr>
                <w:r>
                  <w:rPr>
                    <w:sz w:val="20"/>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1.015991pt;width:517.6pt;height:.25pt;mso-position-horizontal-relative:page;mso-position-vertical-relative:page;z-index:-2535208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3519872" type="#_x0000_t202" filled="false" stroked="false">
          <v:textbox inset="0,0,0,0">
            <w:txbxContent>
              <w:p>
                <w:pPr>
                  <w:pStyle w:val="BodyText"/>
                  <w:rPr>
                    <w:rFonts w:ascii="Calibri"/>
                    <w:sz w:val="2"/>
                  </w:rPr>
                </w:pPr>
              </w:p>
              <w:p>
                <w:pPr>
                  <w:spacing w:before="0"/>
                  <w:ind w:left="0" w:right="0" w:firstLine="0"/>
                  <w:jc w:val="center"/>
                  <w:rPr>
                    <w:sz w:val="2"/>
                  </w:rPr>
                </w:pPr>
                <w:r>
                  <w:rPr>
                    <w:sz w:val="2"/>
                  </w:rPr>
                  <w:t>12</w:t>
                </w:r>
              </w:p>
            </w:txbxContent>
          </v:textbox>
          <w10:wrap type="none"/>
        </v:shape>
      </w:pict>
    </w:r>
    <w:r>
      <w:rPr/>
      <w:pict>
        <v:shape style="position:absolute;margin-left:43.400002pt;margin-top:771.999451pt;width:466.9pt;height:13.15pt;mso-position-horizontal-relative:page;mso-position-vertical-relative:page;z-index:-253518848"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517824" type="#_x0000_t202" filled="false" stroked="false">
          <v:textbox inset="0,0,0,0">
            <w:txbxContent>
              <w:p>
                <w:pPr>
                  <w:spacing w:before="12"/>
                  <w:ind w:left="20" w:right="0" w:firstLine="0"/>
                  <w:jc w:val="left"/>
                  <w:rPr>
                    <w:sz w:val="20"/>
                  </w:rPr>
                </w:pPr>
                <w:r>
                  <w:rPr>
                    <w:sz w:val="20"/>
                  </w:rPr>
                  <w:t>12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1.015991pt;width:517.6pt;height:.25pt;mso-position-horizontal-relative:page;mso-position-vertical-relative:page;z-index:-2535168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3515776" type="#_x0000_t202" filled="false" stroked="false">
          <v:textbox inset="0,0,0,0">
            <w:txbxContent>
              <w:p>
                <w:pPr>
                  <w:pStyle w:val="BodyText"/>
                  <w:rPr>
                    <w:rFonts w:ascii="Calibri"/>
                    <w:sz w:val="2"/>
                  </w:rPr>
                </w:pPr>
              </w:p>
              <w:p>
                <w:pPr>
                  <w:spacing w:before="0"/>
                  <w:ind w:left="0" w:right="0" w:firstLine="0"/>
                  <w:jc w:val="center"/>
                  <w:rPr>
                    <w:sz w:val="2"/>
                  </w:rPr>
                </w:pPr>
                <w:r>
                  <w:rPr>
                    <w:sz w:val="2"/>
                  </w:rPr>
                  <w:t>13</w:t>
                </w:r>
              </w:p>
            </w:txbxContent>
          </v:textbox>
          <w10:wrap type="none"/>
        </v:shape>
      </w:pict>
    </w:r>
    <w:r>
      <w:rPr/>
      <w:pict>
        <v:shape style="position:absolute;margin-left:43.400002pt;margin-top:771.999451pt;width:466.9pt;height:13.15pt;mso-position-horizontal-relative:page;mso-position-vertical-relative:page;z-index:-253514752"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513728" type="#_x0000_t202" filled="false" stroked="false">
          <v:textbox inset="0,0,0,0">
            <w:txbxContent>
              <w:p>
                <w:pPr>
                  <w:spacing w:before="12"/>
                  <w:ind w:left="20" w:right="0" w:firstLine="0"/>
                  <w:jc w:val="left"/>
                  <w:rPr>
                    <w:sz w:val="20"/>
                  </w:rPr>
                </w:pPr>
                <w:r>
                  <w:rPr>
                    <w:sz w:val="20"/>
                  </w:rPr>
                  <w:t>13</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1.015991pt;width:517.6pt;height:.25pt;mso-position-horizontal-relative:page;mso-position-vertical-relative:page;z-index:-2535127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3511680" type="#_x0000_t202" filled="false" stroked="false">
          <v:textbox inset="0,0,0,0">
            <w:txbxContent>
              <w:p>
                <w:pPr>
                  <w:pStyle w:val="BodyText"/>
                  <w:rPr>
                    <w:rFonts w:ascii="Calibri"/>
                    <w:sz w:val="2"/>
                  </w:rPr>
                </w:pPr>
              </w:p>
              <w:p>
                <w:pPr>
                  <w:spacing w:before="0"/>
                  <w:ind w:left="0" w:right="0" w:firstLine="0"/>
                  <w:jc w:val="center"/>
                  <w:rPr>
                    <w:sz w:val="2"/>
                  </w:rPr>
                </w:pPr>
                <w:r>
                  <w:rPr>
                    <w:sz w:val="2"/>
                  </w:rPr>
                  <w:t>14</w:t>
                </w:r>
              </w:p>
            </w:txbxContent>
          </v:textbox>
          <w10:wrap type="none"/>
        </v:shape>
      </w:pict>
    </w:r>
    <w:r>
      <w:rPr/>
      <w:pict>
        <v:shape style="position:absolute;margin-left:43.400002pt;margin-top:771.999451pt;width:466.9pt;height:13.15pt;mso-position-horizontal-relative:page;mso-position-vertical-relative:page;z-index:-253510656"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509632" type="#_x0000_t202" filled="false" stroked="false">
          <v:textbox inset="0,0,0,0">
            <w:txbxContent>
              <w:p>
                <w:pPr>
                  <w:spacing w:before="12"/>
                  <w:ind w:left="20" w:right="0" w:firstLine="0"/>
                  <w:jc w:val="left"/>
                  <w:rPr>
                    <w:sz w:val="20"/>
                  </w:rPr>
                </w:pPr>
                <w:r>
                  <w:rPr>
                    <w:sz w:val="20"/>
                  </w:rPr>
                  <w:t>14</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1.015991pt;width:517.6pt;height:.25pt;mso-position-horizontal-relative:page;mso-position-vertical-relative:page;z-index:-2535086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3507584" type="#_x0000_t202" filled="false" stroked="false">
          <v:textbox inset="0,0,0,0">
            <w:txbxContent>
              <w:p>
                <w:pPr>
                  <w:pStyle w:val="BodyText"/>
                  <w:rPr>
                    <w:rFonts w:ascii="Calibri"/>
                    <w:sz w:val="2"/>
                  </w:rPr>
                </w:pPr>
              </w:p>
              <w:p>
                <w:pPr>
                  <w:spacing w:before="0"/>
                  <w:ind w:left="0" w:right="0" w:firstLine="0"/>
                  <w:jc w:val="center"/>
                  <w:rPr>
                    <w:sz w:val="2"/>
                  </w:rPr>
                </w:pPr>
                <w:r>
                  <w:rPr>
                    <w:sz w:val="2"/>
                  </w:rPr>
                  <w:t>15</w:t>
                </w:r>
              </w:p>
            </w:txbxContent>
          </v:textbox>
          <w10:wrap type="none"/>
        </v:shape>
      </w:pict>
    </w:r>
    <w:r>
      <w:rPr/>
      <w:pict>
        <v:shape style="position:absolute;margin-left:43.400002pt;margin-top:771.999451pt;width:466.9pt;height:13.15pt;mso-position-horizontal-relative:page;mso-position-vertical-relative:page;z-index:-253506560"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505536" type="#_x0000_t202" filled="false" stroked="false">
          <v:textbox inset="0,0,0,0">
            <w:txbxContent>
              <w:p>
                <w:pPr>
                  <w:spacing w:before="12"/>
                  <w:ind w:left="20" w:right="0" w:firstLine="0"/>
                  <w:jc w:val="left"/>
                  <w:rPr>
                    <w:sz w:val="20"/>
                  </w:rPr>
                </w:pPr>
                <w:r>
                  <w:rPr>
                    <w:sz w:val="20"/>
                  </w:rPr>
                  <w:t>15</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1.015991pt;width:517.6pt;height:.25pt;mso-position-horizontal-relative:page;mso-position-vertical-relative:page;z-index:-2535045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3503488" type="#_x0000_t202" filled="false" stroked="false">
          <v:textbox inset="0,0,0,0">
            <w:txbxContent>
              <w:p>
                <w:pPr>
                  <w:pStyle w:val="BodyText"/>
                  <w:rPr>
                    <w:rFonts w:ascii="Calibri"/>
                    <w:sz w:val="2"/>
                  </w:rPr>
                </w:pPr>
              </w:p>
              <w:p>
                <w:pPr>
                  <w:spacing w:before="0"/>
                  <w:ind w:left="0" w:right="0" w:firstLine="0"/>
                  <w:jc w:val="center"/>
                  <w:rPr>
                    <w:sz w:val="2"/>
                  </w:rPr>
                </w:pPr>
                <w:r>
                  <w:rPr>
                    <w:sz w:val="2"/>
                  </w:rPr>
                  <w:t>16</w:t>
                </w:r>
              </w:p>
            </w:txbxContent>
          </v:textbox>
          <w10:wrap type="none"/>
        </v:shape>
      </w:pict>
    </w:r>
    <w:r>
      <w:rPr/>
      <w:pict>
        <v:shape style="position:absolute;margin-left:43.400002pt;margin-top:771.999451pt;width:466.9pt;height:13.15pt;mso-position-horizontal-relative:page;mso-position-vertical-relative:page;z-index:-253502464"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501440" type="#_x0000_t202" filled="false" stroked="false">
          <v:textbox inset="0,0,0,0">
            <w:txbxContent>
              <w:p>
                <w:pPr>
                  <w:spacing w:before="12"/>
                  <w:ind w:left="20" w:right="0" w:firstLine="0"/>
                  <w:jc w:val="left"/>
                  <w:rPr>
                    <w:sz w:val="20"/>
                  </w:rPr>
                </w:pPr>
                <w:r>
                  <w:rPr>
                    <w:sz w:val="20"/>
                  </w:rPr>
                  <w:t>16</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1.015991pt;width:517.6pt;height:.25pt;mso-position-horizontal-relative:page;mso-position-vertical-relative:page;z-index:-2535004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3499392" type="#_x0000_t202" filled="false" stroked="false">
          <v:textbox inset="0,0,0,0">
            <w:txbxContent>
              <w:p>
                <w:pPr>
                  <w:pStyle w:val="BodyText"/>
                  <w:rPr>
                    <w:rFonts w:ascii="Calibri"/>
                    <w:sz w:val="2"/>
                  </w:rPr>
                </w:pPr>
              </w:p>
              <w:p>
                <w:pPr>
                  <w:spacing w:before="0"/>
                  <w:ind w:left="0" w:right="0" w:firstLine="0"/>
                  <w:jc w:val="center"/>
                  <w:rPr>
                    <w:sz w:val="2"/>
                  </w:rPr>
                </w:pPr>
                <w:r>
                  <w:rPr>
                    <w:sz w:val="2"/>
                  </w:rPr>
                  <w:t>17</w:t>
                </w:r>
              </w:p>
            </w:txbxContent>
          </v:textbox>
          <w10:wrap type="none"/>
        </v:shape>
      </w:pict>
    </w:r>
    <w:r>
      <w:rPr/>
      <w:pict>
        <v:shape style="position:absolute;margin-left:43.400002pt;margin-top:771.999451pt;width:466.9pt;height:13.15pt;mso-position-horizontal-relative:page;mso-position-vertical-relative:page;z-index:-253498368"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497344" type="#_x0000_t202" filled="false" stroked="false">
          <v:textbox inset="0,0,0,0">
            <w:txbxContent>
              <w:p>
                <w:pPr>
                  <w:spacing w:before="12"/>
                  <w:ind w:left="20" w:right="0" w:firstLine="0"/>
                  <w:jc w:val="left"/>
                  <w:rPr>
                    <w:sz w:val="20"/>
                  </w:rPr>
                </w:pPr>
                <w:r>
                  <w:rPr>
                    <w:sz w:val="20"/>
                  </w:rPr>
                  <w:t>17</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1.015991pt;width:517.6pt;height:.25pt;mso-position-horizontal-relative:page;mso-position-vertical-relative:page;z-index:-2534963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3495296" type="#_x0000_t202" filled="false" stroked="false">
          <v:textbox inset="0,0,0,0">
            <w:txbxContent>
              <w:p>
                <w:pPr>
                  <w:pStyle w:val="BodyText"/>
                  <w:rPr>
                    <w:rFonts w:ascii="Calibri"/>
                    <w:sz w:val="2"/>
                  </w:rPr>
                </w:pPr>
              </w:p>
              <w:p>
                <w:pPr>
                  <w:spacing w:before="0"/>
                  <w:ind w:left="0" w:right="0" w:firstLine="0"/>
                  <w:jc w:val="center"/>
                  <w:rPr>
                    <w:sz w:val="2"/>
                  </w:rPr>
                </w:pPr>
                <w:r>
                  <w:rPr>
                    <w:sz w:val="2"/>
                  </w:rPr>
                  <w:t>18</w:t>
                </w:r>
              </w:p>
            </w:txbxContent>
          </v:textbox>
          <w10:wrap type="none"/>
        </v:shape>
      </w:pict>
    </w:r>
    <w:r>
      <w:rPr/>
      <w:pict>
        <v:shape style="position:absolute;margin-left:43.400002pt;margin-top:771.999451pt;width:466.9pt;height:13.15pt;mso-position-horizontal-relative:page;mso-position-vertical-relative:page;z-index:-253494272"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493248" type="#_x0000_t202" filled="false" stroked="false">
          <v:textbox inset="0,0,0,0">
            <w:txbxContent>
              <w:p>
                <w:pPr>
                  <w:spacing w:before="12"/>
                  <w:ind w:left="20" w:right="0" w:firstLine="0"/>
                  <w:jc w:val="left"/>
                  <w:rPr>
                    <w:sz w:val="20"/>
                  </w:rPr>
                </w:pPr>
                <w:r>
                  <w:rPr>
                    <w:sz w:val="20"/>
                  </w:rPr>
                  <w:t>18</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1.015991pt;width:517.6pt;height:.25pt;mso-position-horizontal-relative:page;mso-position-vertical-relative:page;z-index:-2534922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491200" type="#_x0000_t202" filled="false" stroked="false">
          <v:textbox inset="0,0,0,0">
            <w:txbxContent>
              <w:p>
                <w:pPr>
                  <w:pStyle w:val="BodyText"/>
                  <w:rPr>
                    <w:rFonts w:ascii="Calibri"/>
                    <w:sz w:val="2"/>
                  </w:rPr>
                </w:pPr>
              </w:p>
              <w:p>
                <w:pPr>
                  <w:spacing w:before="0"/>
                  <w:ind w:left="38" w:right="38" w:firstLine="0"/>
                  <w:jc w:val="center"/>
                  <w:rPr>
                    <w:sz w:val="2"/>
                  </w:rPr>
                </w:pPr>
                <w:r>
                  <w:rPr/>
                  <w:fldChar w:fldCharType="begin"/>
                </w:r>
                <w:r>
                  <w:rPr>
                    <w:sz w:val="2"/>
                  </w:rPr>
                  <w:instrText> PAGE </w:instrText>
                </w:r>
                <w:r>
                  <w:rPr/>
                  <w:fldChar w:fldCharType="separate"/>
                </w:r>
                <w:r>
                  <w:rPr/>
                  <w:t>19</w:t>
                </w:r>
                <w:r>
                  <w:rPr/>
                  <w:fldChar w:fldCharType="end"/>
                </w:r>
              </w:p>
            </w:txbxContent>
          </v:textbox>
          <w10:wrap type="none"/>
        </v:shape>
      </w:pict>
    </w:r>
    <w:r>
      <w:rPr/>
      <w:pict>
        <v:shape style="position:absolute;margin-left:43.400002pt;margin-top:771.999451pt;width:466.9pt;height:13.15pt;mso-position-horizontal-relative:page;mso-position-vertical-relative:page;z-index:-253490176"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489152" type="#_x0000_t202" filled="false" stroked="false">
          <v:textbox inset="0,0,0,0">
            <w:txbxContent>
              <w:p>
                <w:pPr>
                  <w:spacing w:before="12"/>
                  <w:ind w:left="20" w:right="0" w:firstLine="0"/>
                  <w:jc w:val="left"/>
                  <w:rPr>
                    <w:sz w:val="20"/>
                  </w:rPr>
                </w:pPr>
                <w:r>
                  <w:rPr>
                    <w:sz w:val="20"/>
                  </w:rPr>
                  <w:t>19</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1.015991pt;width:517.6pt;height:.25pt;mso-position-horizontal-relative:page;mso-position-vertical-relative:page;z-index:-2535618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560832"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466.9pt;height:13.15pt;mso-position-horizontal-relative:page;mso-position-vertical-relative:page;z-index:-253559808"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558784"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1.015991pt;width:517.6pt;height:.25pt;mso-position-horizontal-relative:page;mso-position-vertical-relative:page;z-index:-2534881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487104" type="#_x0000_t202" filled="false" stroked="false">
          <v:textbox inset="0,0,0,0">
            <w:txbxContent>
              <w:p>
                <w:pPr>
                  <w:pStyle w:val="BodyText"/>
                  <w:rPr>
                    <w:rFonts w:ascii="Calibri"/>
                    <w:sz w:val="2"/>
                  </w:rPr>
                </w:pPr>
              </w:p>
              <w:p>
                <w:pPr>
                  <w:spacing w:before="0"/>
                  <w:ind w:left="38" w:right="38" w:firstLine="0"/>
                  <w:jc w:val="center"/>
                  <w:rPr>
                    <w:sz w:val="2"/>
                  </w:rPr>
                </w:pPr>
                <w:r>
                  <w:rPr/>
                  <w:fldChar w:fldCharType="begin"/>
                </w:r>
                <w:r>
                  <w:rPr>
                    <w:sz w:val="2"/>
                  </w:rPr>
                  <w:instrText> PAGE </w:instrText>
                </w:r>
                <w:r>
                  <w:rPr/>
                  <w:fldChar w:fldCharType="separate"/>
                </w:r>
                <w:r>
                  <w:rPr/>
                  <w:t>20</w:t>
                </w:r>
                <w:r>
                  <w:rPr/>
                  <w:fldChar w:fldCharType="end"/>
                </w:r>
              </w:p>
            </w:txbxContent>
          </v:textbox>
          <w10:wrap type="none"/>
        </v:shape>
      </w:pict>
    </w:r>
    <w:r>
      <w:rPr/>
      <w:pict>
        <v:shape style="position:absolute;margin-left:43.400002pt;margin-top:771.999451pt;width:466.9pt;height:13.15pt;mso-position-horizontal-relative:page;mso-position-vertical-relative:page;z-index:-253486080"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485056" type="#_x0000_t202" filled="false" stroked="false">
          <v:textbox inset="0,0,0,0">
            <w:txbxContent>
              <w:p>
                <w:pPr>
                  <w:spacing w:before="12"/>
                  <w:ind w:left="20" w:right="0" w:firstLine="0"/>
                  <w:jc w:val="left"/>
                  <w:rPr>
                    <w:sz w:val="20"/>
                  </w:rPr>
                </w:pPr>
                <w:r>
                  <w:rPr>
                    <w:sz w:val="20"/>
                  </w:rPr>
                  <w:t>20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1.015991pt;width:517.6pt;height:.25pt;mso-position-horizontal-relative:page;mso-position-vertical-relative:page;z-index:-2535577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556736" type="#_x0000_t202" filled="false" stroked="false">
          <v:textbox inset="0,0,0,0">
            <w:txbxContent>
              <w:p>
                <w:pPr>
                  <w:pStyle w:val="BodyText"/>
                  <w:rPr>
                    <w:rFonts w:ascii="Calibri"/>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466.9pt;height:13.15pt;mso-position-horizontal-relative:page;mso-position-vertical-relative:page;z-index:-253555712"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554688" type="#_x0000_t202" filled="false" stroked="false">
          <v:textbox inset="0,0,0,0">
            <w:txbxContent>
              <w:p>
                <w:pPr>
                  <w:spacing w:before="12"/>
                  <w:ind w:left="20" w:right="0" w:firstLine="0"/>
                  <w:jc w:val="left"/>
                  <w:rPr>
                    <w:sz w:val="20"/>
                  </w:rPr>
                </w:pPr>
                <w:r>
                  <w:rPr>
                    <w:w w:val="99"/>
                    <w:sz w:val="2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1.015991pt;width:517.6pt;height:.25pt;mso-position-horizontal-relative:page;mso-position-vertical-relative:page;z-index:-2535536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552640" type="#_x0000_t202" filled="false" stroked="false">
          <v:textbox inset="0,0,0,0">
            <w:txbxContent>
              <w:p>
                <w:pPr>
                  <w:pStyle w:val="BodyText"/>
                  <w:rPr>
                    <w:rFonts w:ascii="Calibri"/>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466.9pt;height:13.15pt;mso-position-horizontal-relative:page;mso-position-vertical-relative:page;z-index:-253551616"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550592" type="#_x0000_t202" filled="false" stroked="false">
          <v:textbox inset="0,0,0,0">
            <w:txbxContent>
              <w:p>
                <w:pPr>
                  <w:spacing w:before="12"/>
                  <w:ind w:left="20" w:right="0" w:firstLine="0"/>
                  <w:jc w:val="left"/>
                  <w:rPr>
                    <w:sz w:val="20"/>
                  </w:rPr>
                </w:pPr>
                <w:r>
                  <w:rPr>
                    <w:w w:val="99"/>
                    <w:sz w:val="2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1.015991pt;width:517.6pt;height:.25pt;mso-position-horizontal-relative:page;mso-position-vertical-relative:page;z-index:-25354956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548544" type="#_x0000_t202" filled="false" stroked="false">
          <v:textbox inset="0,0,0,0">
            <w:txbxContent>
              <w:p>
                <w:pPr>
                  <w:pStyle w:val="BodyText"/>
                  <w:rPr>
                    <w:rFonts w:ascii="Calibri"/>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466.9pt;height:13.15pt;mso-position-horizontal-relative:page;mso-position-vertical-relative:page;z-index:-253547520"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546496" type="#_x0000_t202" filled="false" stroked="false">
          <v:textbox inset="0,0,0,0">
            <w:txbxContent>
              <w:p>
                <w:pPr>
                  <w:spacing w:before="12"/>
                  <w:ind w:left="20" w:right="0" w:firstLine="0"/>
                  <w:jc w:val="left"/>
                  <w:rPr>
                    <w:sz w:val="20"/>
                  </w:rPr>
                </w:pPr>
                <w:r>
                  <w:rPr>
                    <w:w w:val="99"/>
                    <w:sz w:val="20"/>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1.015991pt;width:517.6pt;height:.25pt;mso-position-horizontal-relative:page;mso-position-vertical-relative:page;z-index:-2535454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544448" type="#_x0000_t202" filled="false" stroked="false">
          <v:textbox inset="0,0,0,0">
            <w:txbxContent>
              <w:p>
                <w:pPr>
                  <w:pStyle w:val="BodyText"/>
                  <w:rPr>
                    <w:rFonts w:ascii="Calibri"/>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1.999451pt;width:466.9pt;height:13.15pt;mso-position-horizontal-relative:page;mso-position-vertical-relative:page;z-index:-253543424"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542400" type="#_x0000_t202" filled="false" stroked="false">
          <v:textbox inset="0,0,0,0">
            <w:txbxContent>
              <w:p>
                <w:pPr>
                  <w:spacing w:before="12"/>
                  <w:ind w:left="20" w:right="0" w:firstLine="0"/>
                  <w:jc w:val="left"/>
                  <w:rPr>
                    <w:sz w:val="20"/>
                  </w:rPr>
                </w:pPr>
                <w:r>
                  <w:rPr>
                    <w:w w:val="99"/>
                    <w:sz w:val="20"/>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1.015991pt;width:517.6pt;height:.25pt;mso-position-horizontal-relative:page;mso-position-vertical-relative:page;z-index:-2535413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540352" type="#_x0000_t202" filled="false" stroked="false">
          <v:textbox inset="0,0,0,0">
            <w:txbxContent>
              <w:p>
                <w:pPr>
                  <w:pStyle w:val="BodyText"/>
                  <w:rPr>
                    <w:rFonts w:ascii="Calibri"/>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1.999451pt;width:466.9pt;height:13.15pt;mso-position-horizontal-relative:page;mso-position-vertical-relative:page;z-index:-253539328"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538304" type="#_x0000_t202" filled="false" stroked="false">
          <v:textbox inset="0,0,0,0">
            <w:txbxContent>
              <w:p>
                <w:pPr>
                  <w:spacing w:before="12"/>
                  <w:ind w:left="20" w:right="0" w:firstLine="0"/>
                  <w:jc w:val="left"/>
                  <w:rPr>
                    <w:sz w:val="20"/>
                  </w:rPr>
                </w:pPr>
                <w:r>
                  <w:rPr>
                    <w:w w:val="99"/>
                    <w:sz w:val="20"/>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1.015991pt;width:517.6pt;height:.25pt;mso-position-horizontal-relative:page;mso-position-vertical-relative:page;z-index:-2535372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536256" type="#_x0000_t202" filled="false" stroked="false">
          <v:textbox inset="0,0,0,0">
            <w:txbxContent>
              <w:p>
                <w:pPr>
                  <w:pStyle w:val="BodyText"/>
                  <w:rPr>
                    <w:rFonts w:ascii="Calibri"/>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1.999451pt;width:466.9pt;height:13.15pt;mso-position-horizontal-relative:page;mso-position-vertical-relative:page;z-index:-253535232"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534208" type="#_x0000_t202" filled="false" stroked="false">
          <v:textbox inset="0,0,0,0">
            <w:txbxContent>
              <w:p>
                <w:pPr>
                  <w:spacing w:before="12"/>
                  <w:ind w:left="20" w:right="0" w:firstLine="0"/>
                  <w:jc w:val="left"/>
                  <w:rPr>
                    <w:sz w:val="20"/>
                  </w:rPr>
                </w:pPr>
                <w:r>
                  <w:rPr>
                    <w:w w:val="99"/>
                    <w:sz w:val="20"/>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1.015991pt;width:517.6pt;height:.25pt;mso-position-horizontal-relative:page;mso-position-vertical-relative:page;z-index:-2535331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532160" type="#_x0000_t202" filled="false" stroked="false">
          <v:textbox inset="0,0,0,0">
            <w:txbxContent>
              <w:p>
                <w:pPr>
                  <w:pStyle w:val="BodyText"/>
                  <w:rPr>
                    <w:rFonts w:ascii="Calibri"/>
                    <w:sz w:val="2"/>
                  </w:rPr>
                </w:pPr>
              </w:p>
              <w:p>
                <w:pPr>
                  <w:spacing w:before="0"/>
                  <w:ind w:left="0" w:right="0" w:firstLine="0"/>
                  <w:jc w:val="center"/>
                  <w:rPr>
                    <w:sz w:val="2"/>
                  </w:rPr>
                </w:pPr>
                <w:r>
                  <w:rPr>
                    <w:w w:val="95"/>
                    <w:sz w:val="2"/>
                  </w:rPr>
                  <w:t>9</w:t>
                </w:r>
              </w:p>
            </w:txbxContent>
          </v:textbox>
          <w10:wrap type="none"/>
        </v:shape>
      </w:pict>
    </w:r>
    <w:r>
      <w:rPr/>
      <w:pict>
        <v:shape style="position:absolute;margin-left:43.400002pt;margin-top:771.999451pt;width:466.9pt;height:13.15pt;mso-position-horizontal-relative:page;mso-position-vertical-relative:page;z-index:-253531136"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530112" type="#_x0000_t202" filled="false" stroked="false">
          <v:textbox inset="0,0,0,0">
            <w:txbxContent>
              <w:p>
                <w:pPr>
                  <w:spacing w:before="12"/>
                  <w:ind w:left="20" w:right="0" w:firstLine="0"/>
                  <w:jc w:val="left"/>
                  <w:rPr>
                    <w:sz w:val="20"/>
                  </w:rPr>
                </w:pPr>
                <w:r>
                  <w:rPr>
                    <w:w w:val="99"/>
                    <w:sz w:val="20"/>
                  </w:rPr>
                  <w:t>9</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4"/>
      <w:szCs w:val="24"/>
      <w:lang w:val="en-gb" w:eastAsia="en-gb" w:bidi="en-gb"/>
    </w:rPr>
  </w:style>
  <w:style w:styleId="Heading1" w:type="paragraph">
    <w:name w:val="Heading 1"/>
    <w:basedOn w:val="Normal"/>
    <w:uiPriority w:val="1"/>
    <w:qFormat/>
    <w:pPr>
      <w:ind w:left="233"/>
      <w:outlineLvl w:val="1"/>
    </w:pPr>
    <w:rPr>
      <w:rFonts w:ascii="Arial" w:hAnsi="Arial" w:eastAsia="Arial" w:cs="Arial"/>
      <w:b/>
      <w:bCs/>
      <w:sz w:val="24"/>
      <w:szCs w:val="24"/>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spacing w:before="39"/>
      <w:ind w:left="577" w:right="523"/>
      <w:jc w:val="center"/>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hyperlink" Target="http://ourworldindata.org/data/political-regimes/democratisation/" TargetMode="External"/><Relationship Id="rId17" Type="http://schemas.openxmlformats.org/officeDocument/2006/relationships/footer" Target="footer11.xml"/><Relationship Id="rId18" Type="http://schemas.openxmlformats.org/officeDocument/2006/relationships/footer" Target="footer12.xml"/><Relationship Id="rId19" Type="http://schemas.openxmlformats.org/officeDocument/2006/relationships/footer" Target="footer13.xml"/><Relationship Id="rId20" Type="http://schemas.openxmlformats.org/officeDocument/2006/relationships/footer" Target="footer14.xml"/><Relationship Id="rId21" Type="http://schemas.openxmlformats.org/officeDocument/2006/relationships/footer" Target="footer15.xml"/><Relationship Id="rId22" Type="http://schemas.openxmlformats.org/officeDocument/2006/relationships/footer" Target="footer16.xml"/><Relationship Id="rId23" Type="http://schemas.openxmlformats.org/officeDocument/2006/relationships/footer" Target="footer17.xml"/><Relationship Id="rId24" Type="http://schemas.openxmlformats.org/officeDocument/2006/relationships/hyperlink" Target="http://www.oecd.org/pisa/keyfindings/pisa-2012-results.htm" TargetMode="External"/><Relationship Id="rId25" Type="http://schemas.openxmlformats.org/officeDocument/2006/relationships/hyperlink" Target="http://www.nationalnumeracy.org.uk/what-the-research-says/index.html" TargetMode="External"/><Relationship Id="rId26" Type="http://schemas.openxmlformats.org/officeDocument/2006/relationships/footer" Target="footer18.xml"/><Relationship Id="rId27" Type="http://schemas.openxmlformats.org/officeDocument/2006/relationships/hyperlink" Target="http://www.economist.com/node/15557443" TargetMode="External"/><Relationship Id="rId28" Type="http://schemas.openxmlformats.org/officeDocument/2006/relationships/hyperlink" Target="http://footballperspectives.org/end-season-football-manager-statistics-2013-14" TargetMode="External"/><Relationship Id="rId29" Type="http://schemas.openxmlformats.org/officeDocument/2006/relationships/footer" Target="footer19.xml"/><Relationship Id="rId30" Type="http://schemas.openxmlformats.org/officeDocument/2006/relationships/footer" Target="footer20.xml"/><Relationship Id="rId31" Type="http://schemas.openxmlformats.org/officeDocument/2006/relationships/hyperlink" Target="http://www.mckinsey.com/insights/strategy/the_second_economy" TargetMode="External"/><Relationship Id="rId32" Type="http://schemas.openxmlformats.org/officeDocument/2006/relationships/hyperlink" Target="http://www.cepr.org/sites/default/files/bank%20of%20england.pdf" TargetMode="External"/><Relationship Id="rId33" Type="http://schemas.openxmlformats.org/officeDocument/2006/relationships/hyperlink" Target="http://berglas.org/Articles/AIKillGrandchildren/AIKillGrandchildren.html" TargetMode="External"/><Relationship Id="rId34" Type="http://schemas.openxmlformats.org/officeDocument/2006/relationships/hyperlink" Target="http://www.bankofengland.co.uk/research/Documents/ccbs/cew2013/presentation_caballero.pdf" TargetMode="External"/><Relationship Id="rId35" Type="http://schemas.openxmlformats.org/officeDocument/2006/relationships/hyperlink" Target="http://www.theatlantic.com/magazine/archive/2008/07/is-google-making-us-stupid/306868/" TargetMode="External"/><Relationship Id="rId36" Type="http://schemas.openxmlformats.org/officeDocument/2006/relationships/hyperlink" Target="http://www.mckinsey.com/insights/high_tech_telecoms_internet/the_internet_of_things" TargetMode="External"/><Relationship Id="rId37" Type="http://schemas.openxmlformats.org/officeDocument/2006/relationships/hyperlink" Target="http://delong.typepad.com/print/20061012_LRWGDP.pdf" TargetMode="External"/><Relationship Id="rId38" Type="http://schemas.openxmlformats.org/officeDocument/2006/relationships/hyperlink" Target="http://www.frbsf.org/economic-research/files/wp2014-02.pdf" TargetMode="External"/><Relationship Id="rId39" Type="http://schemas.openxmlformats.org/officeDocument/2006/relationships/hyperlink" Target="http://www.oxfordmartin.ox.ac.uk/downloads/academic/The_Future_of_Employment.pdf" TargetMode="External"/><Relationship Id="rId40" Type="http://schemas.openxmlformats.org/officeDocument/2006/relationships/hyperlink" Target="http://www.nber.org/papers/w18315.pdf" TargetMode="External"/><Relationship Id="rId41" Type="http://schemas.openxmlformats.org/officeDocument/2006/relationships/hyperlink" Target="http://www.bankofengland.co.uk/publications/Documents/speeches/2014/speech764.pdf" TargetMode="External"/><Relationship Id="rId42" Type="http://schemas.openxmlformats.org/officeDocument/2006/relationships/hyperlink" Target="http://www.imf.org/external/pubs/ft/sdn/2014/sdn1402.pdf" TargetMode="External"/><Relationship Id="rId43" Type="http://schemas.openxmlformats.org/officeDocument/2006/relationships/hyperlink" Target="http://www.mckinsey.com/insights/global_capital_markets/farewell_cheap_capital" TargetMode="External"/><Relationship Id="rId44" Type="http://schemas.openxmlformats.org/officeDocument/2006/relationships/hyperlink" Target="http://www.ianmorris.org/" TargetMode="External"/><Relationship Id="rId45" Type="http://schemas.openxmlformats.org/officeDocument/2006/relationships/hyperlink" Target="https://www.aeaweb.org/webcasts/2015/index.php" TargetMode="External"/><Relationship Id="rId46" Type="http://schemas.openxmlformats.org/officeDocument/2006/relationships/hyperlink" Target="http://www.oecd.org/els/soc/trends-in-income-inequality-and-its-impact-on-economic-growth-SEM-WP163.pdf" TargetMode="External"/><Relationship Id="rId47" Type="http://schemas.openxmlformats.org/officeDocument/2006/relationships/hyperlink" Target="http://www.project-syndicate.org/commentary/promote-sustainable-development-economics-by-jeffrey-d-sachs-2014-11" TargetMode="External"/><Relationship Id="rId48" Type="http://schemas.openxmlformats.org/officeDocument/2006/relationships/hyperlink" Target="http://www.stiglitz-sen-fitoussi.fr/en/index.htm" TargetMode="External"/><Relationship Id="rId49" Type="http://schemas.openxmlformats.org/officeDocument/2006/relationships/hyperlink" Target="https://cdn.americanprogress.org/wp-content/uploads/2015/01/IPC-PDF-full.pdf" TargetMode="External"/><Relationship Id="rId50" Type="http://schemas.openxmlformats.org/officeDocument/2006/relationships/hyperlink" Target="http://www.voxeu.org/sites/default/files/Vox_secular_stagnation.pdf" TargetMode="External"/><Relationship Id="rId51" Type="http://schemas.openxmlformats.org/officeDocument/2006/relationships/image" Target="media/image2.png"/><Relationship Id="rId52" Type="http://schemas.openxmlformats.org/officeDocument/2006/relationships/image" Target="media/image3.png"/><Relationship Id="rId53" Type="http://schemas.openxmlformats.org/officeDocument/2006/relationships/hyperlink" Target="http://www.hsrgroup.org/our-work/security-stats/Deaths-from-Organized-Violence.aspx" TargetMode="External"/><Relationship Id="rId54" Type="http://schemas.openxmlformats.org/officeDocument/2006/relationships/image" Target="media/image4.png"/><Relationship Id="rId55" Type="http://schemas.openxmlformats.org/officeDocument/2006/relationships/hyperlink" Target="http://www.nber.org/papers/w19887.pdf" TargetMode="External"/><Relationship Id="rId56" Type="http://schemas.openxmlformats.org/officeDocument/2006/relationships/hyperlink" Target="http://esa.un.org/wpp/" TargetMode="External"/><Relationship Id="rId57" Type="http://schemas.openxmlformats.org/officeDocument/2006/relationships/hyperlink" Target="http://www.ggdc.net/maddison/maddison-project/home.ht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Andrew Haldane</dc:subject>
  <dc:title>Growing, Fast and Slow</dc:title>
  <dcterms:created xsi:type="dcterms:W3CDTF">2020-06-02T17:38:43Z</dcterms:created>
  <dcterms:modified xsi:type="dcterms:W3CDTF">2020-06-02T17:38:43Z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2015-02-23T00:00:00Z</vt:filetime>
  </property>
  <property fmtid="{D5CDD505-2E9C-101B-9397-08002B2CF9AE}" pid="3" name="LastSaved">
    <vt:filetime>2020-06-02T00:00:00Z</vt:filetime>
  </property>
</Properties>
</file>