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Has Oil Lost the Capacity to Shock?</w:t>
      </w:r>
    </w:p>
    <w:p>
      <w:pPr>
        <w:spacing w:before="281"/>
        <w:ind w:left="352" w:right="0" w:firstLine="0"/>
        <w:jc w:val="left"/>
        <w:rPr>
          <w:rFonts w:ascii="Arial"/>
          <w:sz w:val="24"/>
        </w:rPr>
      </w:pPr>
      <w:r>
        <w:rPr>
          <w:rFonts w:ascii="Arial"/>
          <w:sz w:val="24"/>
        </w:rPr>
        <w:t>Speech given by</w:t>
      </w:r>
    </w:p>
    <w:p>
      <w:pPr>
        <w:spacing w:line="720" w:lineRule="auto" w:before="136"/>
        <w:ind w:left="352" w:right="1494" w:firstLine="0"/>
        <w:jc w:val="left"/>
        <w:rPr>
          <w:rFonts w:ascii="Arial"/>
          <w:sz w:val="24"/>
        </w:rPr>
      </w:pPr>
      <w:r>
        <w:rPr>
          <w:rFonts w:ascii="Arial"/>
          <w:sz w:val="24"/>
        </w:rPr>
        <w:t>David Walton, Member of the Monetary Policy Committee, Bank of England 23 February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28"/>
        </w:rPr>
      </w:pPr>
    </w:p>
    <w:p>
      <w:pPr>
        <w:spacing w:before="93"/>
        <w:ind w:left="352" w:right="570" w:firstLine="0"/>
        <w:jc w:val="left"/>
        <w:rPr>
          <w:rFonts w:ascii="Arial"/>
          <w:sz w:val="20"/>
        </w:rPr>
      </w:pPr>
      <w:r>
        <w:rPr>
          <w:rFonts w:ascii="Arial"/>
          <w:sz w:val="20"/>
        </w:rPr>
        <w:t>I would like to thank Lavan Mahadeva, Alex Muscatelli and Jennifer Deaville-Powner for their invaluable research assistance in the preparation of this speech. I am also grateful to Peter Andrews, Martin Brooke, Colin Ellis, Charlotta Groth, Richard Harrison, Neal Hatch, Bob Hills, Mervyn King, Stephen Nickell, Adam Posen, Jumana Saleheen, Chris Shadforth, Ryland Thomas and Tony Yates for helpful discussions and comments. The views expressed are my own and do not necessarily reflect those of either the Monetary Policy Committee or the Bank of England.</w:t>
      </w:r>
    </w:p>
    <w:p>
      <w:pPr>
        <w:pStyle w:val="BodyText"/>
        <w:spacing w:before="8"/>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spacing w:before="11"/>
        <w:rPr>
          <w:rFonts w:ascii="Arial"/>
          <w:sz w:val="17"/>
        </w:rPr>
      </w:pPr>
    </w:p>
    <w:p>
      <w:pPr>
        <w:spacing w:line="484" w:lineRule="auto" w:before="90"/>
        <w:ind w:left="130" w:right="4344" w:firstLine="0"/>
        <w:jc w:val="left"/>
        <w:rPr>
          <w:b/>
          <w:sz w:val="27"/>
        </w:rPr>
      </w:pPr>
      <w:r>
        <w:rPr>
          <w:b/>
          <w:sz w:val="27"/>
        </w:rPr>
        <w:t>Has Oil Lost the Capacity to Shock? Summary</w:t>
      </w:r>
    </w:p>
    <w:p>
      <w:pPr>
        <w:pStyle w:val="ListParagraph"/>
        <w:numPr>
          <w:ilvl w:val="0"/>
          <w:numId w:val="1"/>
        </w:numPr>
        <w:tabs>
          <w:tab w:pos="364" w:val="left" w:leader="none"/>
        </w:tabs>
        <w:spacing w:line="242" w:lineRule="auto" w:before="0" w:after="0"/>
        <w:ind w:left="130" w:right="1284" w:firstLine="0"/>
        <w:jc w:val="left"/>
        <w:rPr>
          <w:sz w:val="23"/>
        </w:rPr>
      </w:pPr>
      <w:r>
        <w:rPr>
          <w:sz w:val="23"/>
        </w:rPr>
        <w:t>Despite a doubling in oil prices between the end of 2003 and the summer of 2005, the UK economy appears, so far at least, to have emerged relatively unscathed. GDP growth fell below its long-run average of 0.6 per cent a quarter (2½ per cent annualised) during the second half of 2004 but it reached a trough in early 2005 and recovered gradually  back to around trend at the end of last year. Consumer price inflation rose above the Government’s 2 per cent target during the second half of 2005, reaching a peak of 2.5 per cent in September, but it has since fallen back to around the</w:t>
      </w:r>
      <w:r>
        <w:rPr>
          <w:spacing w:val="19"/>
          <w:sz w:val="23"/>
        </w:rPr>
        <w:t> </w:t>
      </w:r>
      <w:r>
        <w:rPr>
          <w:sz w:val="23"/>
        </w:rPr>
        <w:t>target.</w:t>
      </w:r>
    </w:p>
    <w:p>
      <w:pPr>
        <w:pStyle w:val="BodyText"/>
        <w:spacing w:before="8"/>
      </w:pPr>
    </w:p>
    <w:p>
      <w:pPr>
        <w:pStyle w:val="ListParagraph"/>
        <w:numPr>
          <w:ilvl w:val="0"/>
          <w:numId w:val="1"/>
        </w:numPr>
        <w:tabs>
          <w:tab w:pos="365" w:val="left" w:leader="none"/>
        </w:tabs>
        <w:spacing w:line="244" w:lineRule="auto" w:before="0" w:after="0"/>
        <w:ind w:left="130" w:right="1496" w:firstLine="0"/>
        <w:jc w:val="left"/>
        <w:rPr>
          <w:sz w:val="23"/>
        </w:rPr>
      </w:pPr>
      <w:r>
        <w:rPr>
          <w:sz w:val="23"/>
        </w:rPr>
        <w:t>In this speech I examine the last five episodes in which oil prices have risen significantly to try to uncover the reasons for the relatively benign outcome on this occasion. The size and nature of the oil price shock are important. But so too are the mechanisms by which the shock gets propagated through the economy. Among other things, this depends on the state of the economy at the time the shock hits, the extent of rigidities in the economy, the monetary policy framework and the monetary policy response.</w:t>
      </w:r>
    </w:p>
    <w:p>
      <w:pPr>
        <w:pStyle w:val="BodyText"/>
        <w:spacing w:before="6"/>
        <w:rPr>
          <w:sz w:val="22"/>
        </w:rPr>
      </w:pPr>
    </w:p>
    <w:p>
      <w:pPr>
        <w:pStyle w:val="ListParagraph"/>
        <w:numPr>
          <w:ilvl w:val="0"/>
          <w:numId w:val="1"/>
        </w:numPr>
        <w:tabs>
          <w:tab w:pos="364" w:val="left" w:leader="none"/>
        </w:tabs>
        <w:spacing w:line="244" w:lineRule="auto" w:before="1" w:after="0"/>
        <w:ind w:left="130" w:right="2398" w:firstLine="0"/>
        <w:jc w:val="left"/>
        <w:rPr>
          <w:sz w:val="23"/>
        </w:rPr>
      </w:pPr>
      <w:r>
        <w:rPr>
          <w:sz w:val="23"/>
        </w:rPr>
        <w:t>After considering each of these in turn, I conclude that there are three main explanations.</w:t>
      </w:r>
    </w:p>
    <w:p>
      <w:pPr>
        <w:pStyle w:val="BodyText"/>
        <w:spacing w:before="2"/>
      </w:pPr>
    </w:p>
    <w:p>
      <w:pPr>
        <w:pStyle w:val="ListParagraph"/>
        <w:numPr>
          <w:ilvl w:val="0"/>
          <w:numId w:val="2"/>
        </w:numPr>
        <w:tabs>
          <w:tab w:pos="460" w:val="left" w:leader="none"/>
          <w:tab w:pos="461" w:val="left" w:leader="none"/>
        </w:tabs>
        <w:spacing w:line="242" w:lineRule="auto" w:before="0" w:after="0"/>
        <w:ind w:left="130" w:right="1280" w:hanging="1"/>
        <w:jc w:val="left"/>
        <w:rPr>
          <w:sz w:val="23"/>
        </w:rPr>
      </w:pPr>
      <w:r>
        <w:rPr>
          <w:sz w:val="23"/>
        </w:rPr>
        <w:t>First, </w:t>
      </w:r>
      <w:r>
        <w:rPr>
          <w:i/>
          <w:sz w:val="23"/>
        </w:rPr>
        <w:t>the size and nature of the shock have been different. </w:t>
      </w:r>
      <w:r>
        <w:rPr>
          <w:sz w:val="23"/>
        </w:rPr>
        <w:t>Relative to previous episodes, the shock has taken longer to unfold. The economy is also less dependent on oil than during the 1970s. And oil prices have risen as a consequence of strong global  demand rather than as a result of supply disruptions associated with</w:t>
      </w:r>
      <w:r>
        <w:rPr>
          <w:spacing w:val="25"/>
          <w:sz w:val="23"/>
        </w:rPr>
        <w:t> </w:t>
      </w:r>
      <w:r>
        <w:rPr>
          <w:sz w:val="23"/>
        </w:rPr>
        <w:t>wars.</w:t>
      </w:r>
    </w:p>
    <w:p>
      <w:pPr>
        <w:pStyle w:val="BodyText"/>
        <w:spacing w:before="7"/>
      </w:pPr>
    </w:p>
    <w:p>
      <w:pPr>
        <w:pStyle w:val="ListParagraph"/>
        <w:numPr>
          <w:ilvl w:val="0"/>
          <w:numId w:val="2"/>
        </w:numPr>
        <w:tabs>
          <w:tab w:pos="460" w:val="left" w:leader="none"/>
          <w:tab w:pos="461" w:val="left" w:leader="none"/>
        </w:tabs>
        <w:spacing w:line="242" w:lineRule="auto" w:before="0" w:after="0"/>
        <w:ind w:left="130" w:right="1264" w:firstLine="0"/>
        <w:jc w:val="left"/>
        <w:rPr>
          <w:sz w:val="23"/>
        </w:rPr>
      </w:pPr>
      <w:r>
        <w:rPr>
          <w:sz w:val="23"/>
        </w:rPr>
        <w:t>Second, </w:t>
      </w:r>
      <w:r>
        <w:rPr>
          <w:i/>
          <w:sz w:val="23"/>
        </w:rPr>
        <w:t>the UK economy has been better placed to absorb the current oil price shock. </w:t>
      </w:r>
      <w:r>
        <w:rPr>
          <w:sz w:val="23"/>
        </w:rPr>
        <w:t>The Monetary Policy Committee’s constant focus on inflation meant that there were few inflationary pressures in the economy when oil prices first began to rise sharply, unlike   on some previous occasions when there was clearly evidence of excess demand at the  time the oil shock hit. There has also been little sign subsequently of higher wage demands. Structural changes have increased the flexibility of the labour market, reducing real wage resistance. This has been in marked contrast to the 1970s when, on occasions, real wage resistance seemed unwittingly to have become an objective of government policy.</w:t>
      </w:r>
    </w:p>
    <w:p>
      <w:pPr>
        <w:pStyle w:val="BodyText"/>
        <w:spacing w:before="5"/>
        <w:rPr>
          <w:sz w:val="24"/>
        </w:rPr>
      </w:pPr>
    </w:p>
    <w:p>
      <w:pPr>
        <w:pStyle w:val="ListParagraph"/>
        <w:numPr>
          <w:ilvl w:val="0"/>
          <w:numId w:val="2"/>
        </w:numPr>
        <w:tabs>
          <w:tab w:pos="460" w:val="left" w:leader="none"/>
          <w:tab w:pos="461" w:val="left" w:leader="none"/>
        </w:tabs>
        <w:spacing w:line="242" w:lineRule="auto" w:before="0" w:after="0"/>
        <w:ind w:left="130" w:right="1867" w:firstLine="0"/>
        <w:jc w:val="left"/>
        <w:rPr>
          <w:sz w:val="23"/>
        </w:rPr>
      </w:pPr>
      <w:r>
        <w:rPr>
          <w:sz w:val="23"/>
        </w:rPr>
        <w:t>Third, </w:t>
      </w:r>
      <w:r>
        <w:rPr>
          <w:i/>
          <w:sz w:val="23"/>
        </w:rPr>
        <w:t>the monetary policy framework has played an important role. </w:t>
      </w:r>
      <w:r>
        <w:rPr>
          <w:sz w:val="23"/>
        </w:rPr>
        <w:t>Inflation targeting has helped to anchor inflation expectations, yet it has allowed the MPC to respond flexibly to the oil</w:t>
      </w:r>
      <w:r>
        <w:rPr>
          <w:spacing w:val="4"/>
          <w:sz w:val="23"/>
        </w:rPr>
        <w:t> </w:t>
      </w:r>
      <w:r>
        <w:rPr>
          <w:sz w:val="23"/>
        </w:rPr>
        <w:t>shock.</w:t>
      </w:r>
    </w:p>
    <w:p>
      <w:pPr>
        <w:pStyle w:val="BodyText"/>
        <w:spacing w:before="6"/>
      </w:pPr>
    </w:p>
    <w:p>
      <w:pPr>
        <w:pStyle w:val="ListParagraph"/>
        <w:numPr>
          <w:ilvl w:val="0"/>
          <w:numId w:val="1"/>
        </w:numPr>
        <w:tabs>
          <w:tab w:pos="365" w:val="left" w:leader="none"/>
        </w:tabs>
        <w:spacing w:line="242" w:lineRule="auto" w:before="0" w:after="0"/>
        <w:ind w:left="130" w:right="1458" w:firstLine="0"/>
        <w:jc w:val="left"/>
        <w:rPr>
          <w:sz w:val="23"/>
        </w:rPr>
      </w:pPr>
      <w:r>
        <w:rPr>
          <w:sz w:val="23"/>
        </w:rPr>
        <w:t>This episode has also provided important lessons for the conduct of monetary policy. An oil shock can have effects on supply and demand in the economy, both in the short run and the long run. It is the balance between supply and demand that matters most for inflation and, hence, interest rates. But the magnitude and timing of these demand</w:t>
      </w:r>
      <w:r>
        <w:rPr>
          <w:spacing w:val="57"/>
          <w:sz w:val="23"/>
        </w:rPr>
        <w:t> </w:t>
      </w:r>
      <w:r>
        <w:rPr>
          <w:sz w:val="23"/>
        </w:rPr>
        <w:t>and</w:t>
      </w:r>
    </w:p>
    <w:p>
      <w:pPr>
        <w:spacing w:after="0" w:line="242" w:lineRule="auto"/>
        <w:jc w:val="left"/>
        <w:rPr>
          <w:sz w:val="23"/>
        </w:rPr>
        <w:sectPr>
          <w:headerReference w:type="default" r:id="rId7"/>
          <w:pgSz w:w="11900" w:h="16840"/>
          <w:pgMar w:header="1412" w:footer="0" w:top="1660" w:bottom="280" w:left="1620" w:right="500"/>
          <w:pgNumType w:start="2"/>
        </w:sectPr>
      </w:pPr>
    </w:p>
    <w:p>
      <w:pPr>
        <w:pStyle w:val="BodyText"/>
        <w:rPr>
          <w:sz w:val="20"/>
        </w:rPr>
      </w:pPr>
    </w:p>
    <w:p>
      <w:pPr>
        <w:pStyle w:val="BodyText"/>
        <w:spacing w:line="244" w:lineRule="auto" w:before="211"/>
        <w:ind w:left="130" w:right="1328"/>
      </w:pPr>
      <w:r>
        <w:rPr/>
        <w:t>supply effects are very hard to determine. There is no mechanical formula that can be applied to tell the MPC how to adjust interest rates to deal with higher oil prices.</w:t>
      </w:r>
    </w:p>
    <w:p>
      <w:pPr>
        <w:pStyle w:val="BodyText"/>
        <w:spacing w:before="1"/>
      </w:pPr>
    </w:p>
    <w:p>
      <w:pPr>
        <w:pStyle w:val="ListParagraph"/>
        <w:numPr>
          <w:ilvl w:val="0"/>
          <w:numId w:val="1"/>
        </w:numPr>
        <w:tabs>
          <w:tab w:pos="365" w:val="left" w:leader="none"/>
        </w:tabs>
        <w:spacing w:line="242" w:lineRule="auto" w:before="1" w:after="0"/>
        <w:ind w:left="130" w:right="1289" w:firstLine="0"/>
        <w:jc w:val="left"/>
        <w:rPr>
          <w:sz w:val="23"/>
        </w:rPr>
      </w:pPr>
      <w:r>
        <w:rPr>
          <w:sz w:val="23"/>
        </w:rPr>
        <w:t>With inflation expectations remaining stable, the MPC did not have to respond directly to the first round effects of higher oil prices on consumer price inflation. The MPC was able instead to pay more attention initially to the negative consequences for demand: interest rates were cut 25bp in August</w:t>
      </w:r>
      <w:r>
        <w:rPr>
          <w:spacing w:val="3"/>
          <w:sz w:val="23"/>
        </w:rPr>
        <w:t> </w:t>
      </w:r>
      <w:r>
        <w:rPr>
          <w:sz w:val="23"/>
        </w:rPr>
        <w:t>2005.</w:t>
      </w:r>
    </w:p>
    <w:p>
      <w:pPr>
        <w:pStyle w:val="BodyText"/>
        <w:spacing w:before="8"/>
      </w:pPr>
    </w:p>
    <w:p>
      <w:pPr>
        <w:pStyle w:val="ListParagraph"/>
        <w:numPr>
          <w:ilvl w:val="0"/>
          <w:numId w:val="1"/>
        </w:numPr>
        <w:tabs>
          <w:tab w:pos="364" w:val="left" w:leader="none"/>
        </w:tabs>
        <w:spacing w:line="242" w:lineRule="auto" w:before="0" w:after="0"/>
        <w:ind w:left="130" w:right="1285" w:firstLine="0"/>
        <w:jc w:val="left"/>
        <w:rPr>
          <w:sz w:val="23"/>
        </w:rPr>
      </w:pPr>
      <w:r>
        <w:rPr>
          <w:sz w:val="23"/>
        </w:rPr>
        <w:t>But the Committee also needs to watch carefully for any signs of an adverse impact on supply, particularly now that GDP growth appears to have returned to around its long-run average rate. And we do not yet know how large the shock will be ultimately. After dipping during the final months of last year, oil prices have been rising again in recent weeks; wholesale gas prices have also risen sharply. At all times, the Committee’s focus will be on achieving the appropriate balance between demand and supply to keep consumer price inflation on track to hit the government’s target of 2 per</w:t>
      </w:r>
      <w:r>
        <w:rPr>
          <w:spacing w:val="30"/>
          <w:sz w:val="23"/>
        </w:rPr>
        <w:t> </w:t>
      </w:r>
      <w:r>
        <w:rPr>
          <w:sz w:val="23"/>
        </w:rPr>
        <w:t>cent.</w:t>
      </w:r>
    </w:p>
    <w:p>
      <w:pPr>
        <w:spacing w:after="0" w:line="242" w:lineRule="auto"/>
        <w:jc w:val="left"/>
        <w:rPr>
          <w:sz w:val="23"/>
        </w:rPr>
        <w:sectPr>
          <w:pgSz w:w="11900" w:h="16840"/>
          <w:pgMar w:header="1412" w:footer="0" w:top="1660" w:bottom="280" w:left="1620" w:right="500"/>
        </w:sectPr>
      </w:pPr>
    </w:p>
    <w:p>
      <w:pPr>
        <w:pStyle w:val="BodyText"/>
        <w:rPr>
          <w:sz w:val="20"/>
        </w:rPr>
      </w:pPr>
    </w:p>
    <w:p>
      <w:pPr>
        <w:pStyle w:val="Heading1"/>
        <w:spacing w:before="214"/>
      </w:pPr>
      <w:r>
        <w:rPr/>
        <w:t>Has Oil Lost the Capacity to Shock?</w:t>
      </w:r>
    </w:p>
    <w:p>
      <w:pPr>
        <w:pStyle w:val="BodyText"/>
        <w:spacing w:before="5"/>
        <w:rPr>
          <w:b/>
        </w:rPr>
      </w:pPr>
    </w:p>
    <w:p>
      <w:pPr>
        <w:pStyle w:val="BodyText"/>
        <w:spacing w:line="242" w:lineRule="auto"/>
        <w:ind w:left="130" w:right="1331"/>
      </w:pPr>
      <w:r>
        <w:rPr/>
        <w:t>Despite a doubling in oil prices between the end of 2003 and the summer of 2005, the UK economy appears, so far at least, to have emerged relatively unscathed. GDP growth fell below its long-run average of 0.6 per cent a quarter (2½ per cent annualised) during the second half of 2004 but it reached a trough in early 2005 and recovered gradually back to around trend at the end of last year. Consumer price inflation rose above the  Government’s 2 per cent target during the second half of 2005, reaching a peak of 2.5 per cent in September, but it has since fallen back to 1.9 per cent in</w:t>
      </w:r>
      <w:r>
        <w:rPr>
          <w:spacing w:val="27"/>
        </w:rPr>
        <w:t> </w:t>
      </w:r>
      <w:r>
        <w:rPr/>
        <w:t>January.</w:t>
      </w:r>
    </w:p>
    <w:p>
      <w:pPr>
        <w:pStyle w:val="BodyText"/>
        <w:spacing w:before="2"/>
        <w:rPr>
          <w:sz w:val="24"/>
        </w:rPr>
      </w:pPr>
    </w:p>
    <w:p>
      <w:pPr>
        <w:pStyle w:val="BodyText"/>
        <w:spacing w:line="242" w:lineRule="auto"/>
        <w:ind w:left="130" w:right="1328"/>
      </w:pPr>
      <w:r>
        <w:rPr/>
        <w:t>These developments are in marked contrast to the economy’s performance after several previous oil price shocks; periods that were often characterised by both rising inflation (see Chart 1) and recession (see Chart 2). In the following, I investigate the reasons for this much more benign outcome and consider what we have learned from oil shocks, past and present, for the conduct of monetary</w:t>
      </w:r>
      <w:r>
        <w:rPr>
          <w:spacing w:val="1"/>
        </w:rPr>
        <w:t> </w:t>
      </w:r>
      <w:r>
        <w:rPr/>
        <w:t>policy.</w:t>
      </w:r>
    </w:p>
    <w:p>
      <w:pPr>
        <w:pStyle w:val="BodyText"/>
        <w:rPr>
          <w:sz w:val="20"/>
        </w:rPr>
      </w:pPr>
    </w:p>
    <w:p>
      <w:pPr>
        <w:pStyle w:val="BodyText"/>
        <w:spacing w:before="4"/>
        <w:rPr>
          <w:sz w:val="19"/>
        </w:rPr>
      </w:pPr>
    </w:p>
    <w:p>
      <w:pPr>
        <w:spacing w:after="0"/>
        <w:rPr>
          <w:sz w:val="19"/>
        </w:rPr>
        <w:sectPr>
          <w:pgSz w:w="11900" w:h="16840"/>
          <w:pgMar w:header="1412" w:footer="0" w:top="1660" w:bottom="280" w:left="1620" w:right="500"/>
        </w:sectPr>
      </w:pPr>
    </w:p>
    <w:p>
      <w:pPr>
        <w:spacing w:before="94"/>
        <w:ind w:left="130" w:right="0" w:firstLine="0"/>
        <w:jc w:val="left"/>
        <w:rPr>
          <w:b/>
          <w:sz w:val="21"/>
        </w:rPr>
      </w:pPr>
      <w:r>
        <w:rPr>
          <w:b/>
          <w:sz w:val="21"/>
        </w:rPr>
        <w:t>Chart 1</w:t>
      </w:r>
    </w:p>
    <w:p>
      <w:pPr>
        <w:spacing w:before="78"/>
        <w:ind w:left="130" w:right="0" w:firstLine="0"/>
        <w:jc w:val="left"/>
        <w:rPr>
          <w:b/>
          <w:sz w:val="21"/>
        </w:rPr>
      </w:pPr>
      <w:r>
        <w:rPr>
          <w:b/>
          <w:sz w:val="21"/>
        </w:rPr>
        <w:t>Retail price and consumer price inflation</w:t>
      </w:r>
    </w:p>
    <w:p>
      <w:pPr>
        <w:spacing w:before="159"/>
        <w:ind w:left="2289" w:right="0" w:firstLine="0"/>
        <w:jc w:val="left"/>
        <w:rPr>
          <w:sz w:val="17"/>
        </w:rPr>
      </w:pPr>
      <w:r>
        <w:rPr>
          <w:spacing w:val="-3"/>
          <w:w w:val="105"/>
          <w:sz w:val="17"/>
        </w:rPr>
        <w:t>Percentage </w:t>
      </w:r>
      <w:r>
        <w:rPr>
          <w:spacing w:val="-5"/>
          <w:w w:val="105"/>
          <w:sz w:val="17"/>
        </w:rPr>
        <w:t>change </w:t>
      </w:r>
      <w:r>
        <w:rPr>
          <w:w w:val="105"/>
          <w:sz w:val="17"/>
        </w:rPr>
        <w:t>on a year </w:t>
      </w:r>
      <w:r>
        <w:rPr>
          <w:spacing w:val="-4"/>
          <w:w w:val="105"/>
          <w:sz w:val="17"/>
        </w:rPr>
        <w:t>earlier</w:t>
      </w:r>
    </w:p>
    <w:p>
      <w:pPr>
        <w:spacing w:before="94"/>
        <w:ind w:left="130" w:right="0" w:firstLine="0"/>
        <w:jc w:val="left"/>
        <w:rPr>
          <w:b/>
          <w:sz w:val="21"/>
        </w:rPr>
      </w:pPr>
      <w:r>
        <w:rPr/>
        <w:br w:type="column"/>
      </w:r>
      <w:r>
        <w:rPr>
          <w:b/>
          <w:sz w:val="21"/>
        </w:rPr>
        <w:t>Chart 2</w:t>
      </w:r>
    </w:p>
    <w:p>
      <w:pPr>
        <w:spacing w:before="78"/>
        <w:ind w:left="130" w:right="0" w:firstLine="0"/>
        <w:jc w:val="left"/>
        <w:rPr>
          <w:b/>
          <w:sz w:val="21"/>
        </w:rPr>
      </w:pPr>
      <w:r>
        <w:rPr>
          <w:b/>
          <w:sz w:val="21"/>
        </w:rPr>
        <w:t>Real GDP growth</w:t>
      </w:r>
      <w:r>
        <w:rPr>
          <w:b/>
          <w:sz w:val="21"/>
          <w:vertAlign w:val="superscript"/>
        </w:rPr>
        <w:t>(a)</w:t>
      </w:r>
    </w:p>
    <w:p>
      <w:pPr>
        <w:spacing w:before="159"/>
        <w:ind w:left="1780" w:right="0" w:firstLine="0"/>
        <w:jc w:val="left"/>
        <w:rPr>
          <w:sz w:val="17"/>
        </w:rPr>
      </w:pPr>
      <w:r>
        <w:rPr>
          <w:w w:val="105"/>
          <w:sz w:val="17"/>
        </w:rPr>
        <w:t>Percentage change on previous quarter</w:t>
      </w:r>
    </w:p>
    <w:p>
      <w:pPr>
        <w:spacing w:after="0"/>
        <w:jc w:val="left"/>
        <w:rPr>
          <w:sz w:val="17"/>
        </w:rPr>
        <w:sectPr>
          <w:type w:val="continuous"/>
          <w:pgSz w:w="11900" w:h="16840"/>
          <w:pgMar w:top="1180" w:bottom="280" w:left="1620" w:right="500"/>
          <w:cols w:num="2" w:equalWidth="0">
            <w:col w:w="4737" w:space="155"/>
            <w:col w:w="4888"/>
          </w:cols>
        </w:sectPr>
      </w:pPr>
    </w:p>
    <w:p>
      <w:pPr>
        <w:spacing w:before="105"/>
        <w:ind w:left="4536" w:right="0" w:firstLine="0"/>
        <w:jc w:val="left"/>
        <w:rPr>
          <w:sz w:val="19"/>
        </w:rPr>
      </w:pPr>
      <w:r>
        <w:rPr/>
        <w:pict>
          <v:group style="position:absolute;margin-left:101.390999pt;margin-top:10.731227pt;width:202.1pt;height:136pt;mso-position-horizontal-relative:page;mso-position-vertical-relative:paragraph;z-index:251665408" coordorigin="2028,215" coordsize="4042,2720">
            <v:line style="position:absolute" from="2896,666" to="2896,2927" stroked="true" strokeweight=".72pt" strokecolor="#9a3365">
              <v:stroke dashstyle="solid"/>
            </v:line>
            <v:line style="position:absolute" from="2896,659" to="2896,2935" stroked="true" strokeweight="1.449pt" strokecolor="#000000">
              <v:stroke dashstyle="solid"/>
            </v:line>
            <v:line style="position:absolute" from="3391,666" to="3391,2927" stroked="true" strokeweight=".72pt" strokecolor="#9a3365">
              <v:stroke dashstyle="solid"/>
            </v:line>
            <v:line style="position:absolute" from="3391,659" to="3391,2935" stroked="true" strokeweight="1.449pt" strokecolor="#000000">
              <v:stroke dashstyle="solid"/>
            </v:line>
            <v:line style="position:absolute" from="4529,666" to="4529,2927" stroked="true" strokeweight=".72pt" strokecolor="#9a3365">
              <v:stroke dashstyle="solid"/>
            </v:line>
            <v:line style="position:absolute" from="4529,659" to="4529,2935" stroked="true" strokeweight="1.449pt" strokecolor="#000000">
              <v:stroke dashstyle="solid"/>
            </v:line>
            <v:line style="position:absolute" from="5375,666" to="5375,2927" stroked="true" strokeweight=".72pt" strokecolor="#9a3365">
              <v:stroke dashstyle="solid"/>
            </v:line>
            <v:line style="position:absolute" from="5375,659" to="5375,2935" stroked="true" strokeweight="1.449pt" strokecolor="#000000">
              <v:stroke dashstyle="solid"/>
            </v:line>
            <v:line style="position:absolute" from="5842,666" to="5842,2927" stroked="true" strokeweight=".72pt" strokecolor="#9a3365">
              <v:stroke dashstyle="solid"/>
            </v:line>
            <v:line style="position:absolute" from="5842,659" to="5842,2935" stroked="true" strokeweight="1.449pt" strokecolor="#000000">
              <v:stroke dashstyle="solid"/>
            </v:line>
            <v:shape style="position:absolute;left:2042;top:215;width:4026;height:2712" coordorigin="2042,215" coordsize="4026,2712" path="m6010,215l6010,2927,6068,2927m6010,2475l6068,2475m6010,2024l6068,2024m6010,1571l6068,1571m6010,1119l6068,1119m6010,666l6068,666m6010,215l6068,215m2042,2927l6010,2927m2042,2927l2042,2868m2436,2927l2436,2868m2815,2927l2815,2868m3209,2927l3209,2868m3602,2927l3602,2868m3982,2927l3982,2868m4376,2927l4376,2868m4770,2927l4770,2868m5149,2927l5149,2868m5543,2927l5543,2868m5922,2927l5922,2868e" filled="false" stroked="true" strokeweight=".06pt" strokecolor="#000000">
              <v:path arrowok="t"/>
              <v:stroke dashstyle="solid"/>
            </v:shape>
            <v:line style="position:absolute" from="2042,2505" to="2071,2475" stroked="true" strokeweight="1.458pt" strokecolor="#ff00ff">
              <v:stroke dashstyle="solid"/>
            </v:line>
            <v:shape style="position:absolute;left:2071;top:521;width:3910;height:2319" coordorigin="2071,521" coordsize="3910,2319" path="m2071,2475l2100,2489,2114,2505,2144,2548,2173,2577,2188,2577,2218,2591,2246,2607,2261,2709,2290,2781,2320,2738,2334,2650,2363,2505,2392,2432,2407,2417,2436,2358,2465,2446,2479,2460,2509,2475,2538,2475,2552,2402,2581,2300,2611,2228,2626,2154,2654,2038,2683,2008,2699,2110,2728,2212,2756,2373,2771,2344,2801,2212,2830,2198,2844,2081,2874,2096,2903,1994,2917,1790,2946,1484,2976,1410,2990,1294,3019,1090,3048,740,3064,521,3092,638,3121,886,3136,1498,3166,1688,3194,1586,3209,1439,3238,1337,3268,1425,3282,1731,3311,2067,3340,2228,3355,2228,3384,2198,3413,2052,3427,1965,3457,1469,3486,1367,3500,1206,3530,974,3559,1439,3574,1541,3602,1775,3632,1863,3647,1906,3676,1848,3704,1920,3720,2081,3749,2198,3778,2373,3792,2475,3822,2591,3851,2505,3865,2475,3894,2460,3924,2460,3938,2505,3967,2489,3996,2432,4012,2300,4040,2358,4055,2432,4084,2475,4114,2679,4128,2693,4157,2621,4187,2562,4201,2548,4230,2534,4259,2562,4273,2621,4303,2548,4332,2432,4346,2344,4376,2228,4405,2183,4420,2228,4448,2242,4478,2228,4493,2052,4522,1979,4550,2024,4566,2140,4595,2387,4624,2489,4638,2548,4668,2562,4697,2548,4711,2607,4740,2650,4770,2766,4784,2811,4813,2781,4843,2781,4858,2709,4886,2693,4915,2723,4930,2693,4960,2621,4988,2621,5003,2591,5033,2636,5062,2679,5076,2723,5105,2738,5135,2693,5149,2679,5178,2693,5207,2607,5222,2591,5251,2621,5280,2562,5294,2621,5324,2664,5353,2723,5368,2796,5396,2825,5426,2796,5441,2723,5470,2650,5500,2636,5514,2650,5543,2693,5572,2752,5586,2766,5616,2840,5645,2811,5659,2811,5689,2781,5718,2693,5732,2650,5761,2650,5791,2664,5806,2693,5834,2693,5863,2679,5879,2650,5908,2621,5936,2636,5951,2650,5981,2679e" filled="false" stroked="true" strokeweight="1.458pt" strokecolor="#ff00ff">
              <v:path arrowok="t"/>
              <v:stroke dashstyle="solid"/>
            </v:shape>
            <v:line style="position:absolute" from="5981,2679" to="6010,2709" stroked="true" strokeweight="1.458pt" strokecolor="#ff00ff">
              <v:stroke dashstyle="solid"/>
            </v:line>
            <v:shape style="position:absolute;left:4376;top:2168;width:1605;height:700" coordorigin="4376,2169" coordsize="1605,700" path="m4376,2475l4405,2446,4420,2460,4478,2402,4493,2315,4550,2198,4566,2285,4595,2169,4624,2228,4638,2300,4668,2300,4697,2548,4711,2636,4740,2679,4770,2709,4784,2709,4813,2664,4843,2709,4858,2709,4915,2766,4930,2766,4960,2709,4988,2709,5003,2679,5033,2664,5062,2679,5076,2709,5135,2709,5149,2752,5178,2781,5207,2752,5222,2766,5251,2781,5280,2752,5294,2796,5324,2796,5353,2781,5368,2796,5396,2811,5426,2825,5441,2854,5470,2868,5500,2854,5514,2840,5543,2854,5572,2796,5586,2796,5616,2840,5645,2781,5659,2840,5689,2840,5718,2796,5732,2796,5761,2811,5791,2796,5806,2796,5834,2811,5863,2811,5879,2825,5908,2811,5936,2766,5951,2752,5981,2709e" filled="false" stroked="true" strokeweight="1.458pt" strokecolor="#000080">
              <v:path arrowok="t"/>
              <v:stroke dashstyle="solid"/>
            </v:shape>
            <v:line style="position:absolute" from="5981,2709" to="6010,2738" stroked="true" strokeweight="1.458pt" strokecolor="#000080">
              <v:stroke dashstyle="solid"/>
            </v:line>
            <v:shape style="position:absolute;left:2750;top:295;width:3136;height:306" coordorigin="2750,296" coordsize="3136,306" path="m3013,296l2750,296,2750,602,3013,602,3013,296m3464,296l3217,296,3217,602,3464,602,3464,296m4763,296l4398,296,4398,602,4763,602,4763,296m5609,296l5156,296,5156,602,5609,602,5609,296m5886,296l5682,296,5682,602,5886,602,5886,296e" filled="true" fillcolor="#ffffff" stroked="false">
              <v:path arrowok="t"/>
              <v:fill type="solid"/>
            </v:shape>
            <v:shape style="position:absolute;left:2859;top:331;width:560;height:210" type="#_x0000_t202" filled="false" stroked="false">
              <v:textbox inset="0,0,0,0">
                <w:txbxContent>
                  <w:p>
                    <w:pPr>
                      <w:tabs>
                        <w:tab w:pos="422" w:val="left" w:leader="none"/>
                      </w:tabs>
                      <w:spacing w:line="210" w:lineRule="exact" w:before="0"/>
                      <w:ind w:left="0" w:right="0" w:firstLine="0"/>
                      <w:jc w:val="left"/>
                      <w:rPr>
                        <w:sz w:val="19"/>
                      </w:rPr>
                    </w:pPr>
                    <w:r>
                      <w:rPr>
                        <w:sz w:val="19"/>
                      </w:rPr>
                      <w:t>I</w:t>
                      <w:tab/>
                    </w:r>
                    <w:r>
                      <w:rPr>
                        <w:spacing w:val="-5"/>
                        <w:sz w:val="19"/>
                      </w:rPr>
                      <w:t>II</w:t>
                    </w:r>
                  </w:p>
                </w:txbxContent>
              </v:textbox>
              <w10:wrap type="none"/>
            </v:shape>
            <v:shape style="position:absolute;left:4492;top:331;width:197;height:210" type="#_x0000_t202" filled="false" stroked="false">
              <v:textbox inset="0,0,0,0">
                <w:txbxContent>
                  <w:p>
                    <w:pPr>
                      <w:spacing w:line="210" w:lineRule="exact" w:before="0"/>
                      <w:ind w:left="0" w:right="0" w:firstLine="0"/>
                      <w:jc w:val="left"/>
                      <w:rPr>
                        <w:sz w:val="19"/>
                      </w:rPr>
                    </w:pPr>
                    <w:r>
                      <w:rPr>
                        <w:sz w:val="19"/>
                      </w:rPr>
                      <w:t>III</w:t>
                    </w:r>
                  </w:p>
                </w:txbxContent>
              </v:textbox>
              <w10:wrap type="none"/>
            </v:shape>
            <v:shape style="position:absolute;left:5295;top:331;width:596;height:210" type="#_x0000_t202" filled="false" stroked="false">
              <v:textbox inset="0,0,0,0">
                <w:txbxContent>
                  <w:p>
                    <w:pPr>
                      <w:tabs>
                        <w:tab w:pos="437" w:val="left" w:leader="none"/>
                      </w:tabs>
                      <w:spacing w:line="210" w:lineRule="exact" w:before="0"/>
                      <w:ind w:left="0" w:right="0" w:firstLine="0"/>
                      <w:jc w:val="left"/>
                      <w:rPr>
                        <w:sz w:val="19"/>
                      </w:rPr>
                    </w:pPr>
                    <w:r>
                      <w:rPr>
                        <w:spacing w:val="-3"/>
                        <w:sz w:val="19"/>
                      </w:rPr>
                      <w:t>IV</w:t>
                      <w:tab/>
                    </w:r>
                    <w:r>
                      <w:rPr>
                        <w:sz w:val="19"/>
                      </w:rPr>
                      <w:t>V</w:t>
                    </w:r>
                  </w:p>
                </w:txbxContent>
              </v:textbox>
              <w10:wrap type="none"/>
            </v:shape>
            <v:shape style="position:absolute;left:3866;top:1338;width:302;height:210" type="#_x0000_t202" filled="false" stroked="false">
              <v:textbox inset="0,0,0,0">
                <w:txbxContent>
                  <w:p>
                    <w:pPr>
                      <w:spacing w:line="210" w:lineRule="exact" w:before="0"/>
                      <w:ind w:left="0" w:right="0" w:firstLine="0"/>
                      <w:jc w:val="left"/>
                      <w:rPr>
                        <w:sz w:val="19"/>
                      </w:rPr>
                    </w:pPr>
                    <w:r>
                      <w:rPr>
                        <w:color w:val="FF00FF"/>
                        <w:sz w:val="19"/>
                      </w:rPr>
                      <w:t>RPI</w:t>
                    </w:r>
                  </w:p>
                </w:txbxContent>
              </v:textbox>
              <w10:wrap type="none"/>
            </v:shape>
            <v:shape style="position:absolute;left:4814;top:2038;width:302;height:210" type="#_x0000_t202" filled="false" stroked="false">
              <v:textbox inset="0,0,0,0">
                <w:txbxContent>
                  <w:p>
                    <w:pPr>
                      <w:spacing w:line="210" w:lineRule="exact" w:before="0"/>
                      <w:ind w:left="0" w:right="0" w:firstLine="0"/>
                      <w:jc w:val="left"/>
                      <w:rPr>
                        <w:sz w:val="19"/>
                      </w:rPr>
                    </w:pPr>
                    <w:r>
                      <w:rPr>
                        <w:color w:val="000080"/>
                        <w:sz w:val="19"/>
                      </w:rPr>
                      <w:t>CPI</w:t>
                    </w:r>
                  </w:p>
                </w:txbxContent>
              </v:textbox>
              <w10:wrap type="none"/>
            </v:shape>
            <w10:wrap type="none"/>
          </v:group>
        </w:pict>
      </w:r>
      <w:r>
        <w:rPr/>
        <w:pict>
          <v:group style="position:absolute;margin-left:346.829987pt;margin-top:3.141227pt;width:196.2pt;height:143.6pt;mso-position-horizontal-relative:page;mso-position-vertical-relative:paragraph;z-index:-252804096" coordorigin="6937,63" coordsize="3924,2872">
            <v:line style="position:absolute" from="7775,448" to="7775,2927" stroked="true" strokeweight=".72pt" strokecolor="#9a3365">
              <v:stroke dashstyle="solid"/>
            </v:line>
            <v:line style="position:absolute" from="7775,441" to="7775,2935" stroked="true" strokeweight="1.449pt" strokecolor="#000000">
              <v:stroke dashstyle="solid"/>
            </v:line>
            <v:line style="position:absolute" from="8242,448" to="8242,2927" stroked="true" strokeweight=".72pt" strokecolor="#9a3365">
              <v:stroke dashstyle="solid"/>
            </v:line>
            <v:line style="position:absolute" from="8242,441" to="8242,2935" stroked="true" strokeweight="1.449pt" strokecolor="#000000">
              <v:stroke dashstyle="solid"/>
            </v:line>
            <v:line style="position:absolute" from="9350,448" to="9350,2927" stroked="true" strokeweight=".72pt" strokecolor="#9a3365">
              <v:stroke dashstyle="solid"/>
            </v:line>
            <v:line style="position:absolute" from="9350,441" to="9350,2935" stroked="true" strokeweight="1.449pt" strokecolor="#000000">
              <v:stroke dashstyle="solid"/>
            </v:line>
            <v:line style="position:absolute" from="10181,448" to="10181,2927" stroked="true" strokeweight=".78pt" strokecolor="#9a3365">
              <v:stroke dashstyle="solid"/>
            </v:line>
            <v:line style="position:absolute" from="10181,441" to="10181,2935" stroked="true" strokeweight="1.509pt" strokecolor="#000000">
              <v:stroke dashstyle="solid"/>
            </v:line>
            <v:line style="position:absolute" from="10633,448" to="10633,2927" stroked="true" strokeweight=".72pt" strokecolor="#9a3365">
              <v:stroke dashstyle="solid"/>
            </v:line>
            <v:line style="position:absolute" from="10633,441" to="10633,2935" stroked="true" strokeweight="1.449pt" strokecolor="#000000">
              <v:stroke dashstyle="solid"/>
            </v:line>
            <v:shape style="position:absolute;left:6937;top:215;width:3923;height:2712" coordorigin="6937,215" coordsize="3923,2712" path="m10801,215l10801,2927,10860,2927m10801,2650l10860,2650m10801,2387l10860,2387m10801,2110l10860,2110m10801,1848l10860,1848m10801,1571l10860,1571m10801,1294l10860,1294m10801,1031l10860,1031m10801,754l10860,754m10801,492l10860,492m10801,215l10860,215m6937,2927l10801,2927m6937,2927l6937,2868m7316,2927l7316,2868m7696,2927l7696,2868m8074,2927l8074,2868m8453,2927l8453,2868m8832,2927l8832,2868m9211,2927l9211,2868m9590,2927l9590,2868m9970,2927l9970,2868m10349,2927l10349,2868m10728,2927l10728,2868e" filled="false" stroked="true" strokeweight=".06pt" strokecolor="#000000">
              <v:path arrowok="t"/>
              <v:stroke dashstyle="solid"/>
            </v:shape>
            <v:line style="position:absolute" from="6937,1469" to="6966,1469" stroked="true" strokeweight="1.458pt" strokecolor="#008000">
              <v:stroke dashstyle="solid"/>
            </v:line>
            <v:shape style="position:absolute;left:6966;top:360;width:3807;height:2188" coordorigin="6966,360" coordsize="3807,2188" path="m6966,1469l6995,1512,7009,1541,7039,1571,7054,1644,7082,1716,7111,1673,7127,1557,7156,1557,7170,1439,7199,1323,7229,1133,7243,1148,7272,1425,7301,1600,7316,1571,7345,1512,7360,1600,7388,1716,7418,1659,7433,1353,7462,1294,7490,1557,7506,1731,7535,1512,7549,1469,7578,1439,7608,1469,7622,1396,7651,915,7680,375,7696,360,7724,915,7739,2038,7768,2548,7798,2038,7812,1571,7841,1455,7870,1775,7884,2300,7914,2271,7928,1790,7957,1425,7987,1382,8002,1557,8030,1439,8059,1280,8074,1484,8104,1790,8118,1702,8147,1439,8177,1353,8191,1382,8220,1600,8249,1527,8263,1425,8293,1382,8308,1571,8336,2038,8366,2344,8381,2285,8410,2417,8424,2358,8453,2096,8483,1688,8497,1455,8526,1484,8556,1541,8570,1571,8599,1512,8614,1484,8642,1410,8672,1308,8687,1250,8716,1323,8744,1586,8760,1863,8789,1761,8803,1308,8832,1031,8862,1206,8876,1498,8905,1541,8934,1367,8950,1163,8978,1235,8993,1353,9022,1323,9052,1192,9066,1076,9095,1119,9124,1265,9139,1280,9168,1294,9182,1410,9211,1571,9241,1716,9256,1688,9284,1557,9313,1571,9329,1775,9358,2038,9372,2110,9401,1994,9431,1906,9445,1863,9474,1804,9488,1761,9518,1716,9547,1644,9562,1557,9590,1484,9620,1469,9635,1410,9664,1294,9678,1178,9708,1119,9737,1206,9751,1410,9780,1571,9810,1600,9824,1498,9853,1455,9868,1541,9898,1527,9926,1425,9941,1337,9970,1396,10000,1469,10014,1425,10043,1367,10057,1382,10087,1382,10116,1367,10130,1410,10159,1498,10189,1498,10204,1337,10232,1192,10247,1192,10276,1323,10306,1469,10320,1541,10349,1586,10379,1644,10393,1673,10422,1659,10436,1600,10465,1571,10495,1557,10510,1571,10538,1557,10568,1484,10583,1382,10612,1337,10626,1382,10655,1484,10685,1586,10699,1629,10728,1644,10742,1614,10772,1586e" filled="false" stroked="true" strokeweight="1.458pt" strokecolor="#008000">
              <v:path arrowok="t"/>
              <v:stroke dashstyle="solid"/>
            </v:shape>
            <v:line style="position:absolute" from="10772,1586" to="10801,1557" stroked="true" strokeweight="1.458pt" strokecolor="#008000">
              <v:stroke dashstyle="solid"/>
            </v:line>
            <v:line style="position:absolute" from="6937,1527" to="6966,1527" stroked="true" strokeweight="1.458pt" strokecolor="#000000">
              <v:stroke dashstyle="solid"/>
            </v:line>
            <v:line style="position:absolute" from="6966,1527" to="10772,1527" stroked="true" strokeweight="1.458pt" strokecolor="#000000">
              <v:stroke dashstyle="solid"/>
            </v:line>
            <v:line style="position:absolute" from="10772,1527" to="10801,1527" stroked="true" strokeweight="1.458pt" strokecolor="#000000">
              <v:stroke dashstyle="solid"/>
            </v:line>
            <v:shape style="position:absolute;left:7629;top:62;width:3107;height:350" coordorigin="7630,63" coordsize="3107,350" path="m7834,77l7630,77,7630,412,7834,412,7834,77m8315,63l8082,63,8082,383,8315,383,8315,63m10343,77l9788,77,9788,398,10343,398,10343,77m10736,77l10488,77,10488,369,10736,369,10736,77e" filled="true" fillcolor="#ffffff" stroked="false">
              <v:path arrowok="t"/>
              <v:fill type="solid"/>
            </v:shape>
            <w10:wrap type="none"/>
          </v:group>
        </w:pict>
      </w:r>
      <w:r>
        <w:rPr>
          <w:spacing w:val="-8"/>
          <w:sz w:val="19"/>
        </w:rPr>
        <w:t>30</w:t>
      </w:r>
    </w:p>
    <w:p>
      <w:pPr>
        <w:pStyle w:val="BodyText"/>
        <w:spacing w:before="4"/>
        <w:rPr>
          <w:sz w:val="20"/>
        </w:rPr>
      </w:pPr>
    </w:p>
    <w:p>
      <w:pPr>
        <w:spacing w:before="0"/>
        <w:ind w:left="4536" w:right="0" w:firstLine="0"/>
        <w:jc w:val="left"/>
        <w:rPr>
          <w:sz w:val="19"/>
        </w:rPr>
      </w:pPr>
      <w:r>
        <w:rPr>
          <w:spacing w:val="-8"/>
          <w:sz w:val="19"/>
        </w:rPr>
        <w:t>25</w:t>
      </w:r>
    </w:p>
    <w:p>
      <w:pPr>
        <w:pStyle w:val="BodyText"/>
        <w:spacing w:before="4"/>
        <w:rPr>
          <w:sz w:val="20"/>
        </w:rPr>
      </w:pPr>
    </w:p>
    <w:p>
      <w:pPr>
        <w:spacing w:before="0"/>
        <w:ind w:left="4536" w:right="0" w:firstLine="0"/>
        <w:jc w:val="left"/>
        <w:rPr>
          <w:sz w:val="19"/>
        </w:rPr>
      </w:pPr>
      <w:r>
        <w:rPr>
          <w:spacing w:val="-8"/>
          <w:sz w:val="19"/>
        </w:rPr>
        <w:t>20</w:t>
      </w:r>
    </w:p>
    <w:p>
      <w:pPr>
        <w:pStyle w:val="BodyText"/>
        <w:spacing w:before="4"/>
        <w:rPr>
          <w:sz w:val="20"/>
        </w:rPr>
      </w:pPr>
    </w:p>
    <w:p>
      <w:pPr>
        <w:tabs>
          <w:tab w:pos="5141" w:val="left" w:leader="none"/>
        </w:tabs>
        <w:spacing w:before="0"/>
        <w:ind w:left="4536" w:right="0" w:firstLine="0"/>
        <w:jc w:val="left"/>
        <w:rPr>
          <w:sz w:val="17"/>
        </w:rPr>
      </w:pPr>
      <w:r>
        <w:rPr>
          <w:spacing w:val="-4"/>
          <w:position w:val="3"/>
          <w:sz w:val="19"/>
        </w:rPr>
        <w:t>15</w:t>
        <w:tab/>
      </w:r>
      <w:r>
        <w:rPr>
          <w:spacing w:val="-7"/>
          <w:sz w:val="17"/>
        </w:rPr>
        <w:t>(b)</w:t>
      </w:r>
    </w:p>
    <w:p>
      <w:pPr>
        <w:spacing w:before="207"/>
        <w:ind w:left="4536" w:right="0" w:firstLine="0"/>
        <w:jc w:val="left"/>
        <w:rPr>
          <w:sz w:val="19"/>
        </w:rPr>
      </w:pPr>
      <w:r>
        <w:rPr>
          <w:sz w:val="19"/>
        </w:rPr>
        <w:t>10</w:t>
      </w:r>
    </w:p>
    <w:p>
      <w:pPr>
        <w:pStyle w:val="BodyText"/>
        <w:spacing w:before="4"/>
        <w:rPr>
          <w:sz w:val="20"/>
        </w:rPr>
      </w:pPr>
    </w:p>
    <w:p>
      <w:pPr>
        <w:spacing w:before="0"/>
        <w:ind w:left="4536" w:right="0" w:firstLine="0"/>
        <w:jc w:val="left"/>
        <w:rPr>
          <w:sz w:val="19"/>
        </w:rPr>
      </w:pPr>
      <w:r>
        <w:rPr>
          <w:w w:val="100"/>
          <w:sz w:val="19"/>
        </w:rPr>
        <w:t>5</w:t>
      </w:r>
    </w:p>
    <w:p>
      <w:pPr>
        <w:pStyle w:val="BodyText"/>
        <w:spacing w:before="3"/>
        <w:rPr>
          <w:sz w:val="20"/>
        </w:rPr>
      </w:pPr>
    </w:p>
    <w:p>
      <w:pPr>
        <w:spacing w:before="0"/>
        <w:ind w:left="4536" w:right="0" w:firstLine="0"/>
        <w:jc w:val="left"/>
        <w:rPr>
          <w:sz w:val="19"/>
        </w:rPr>
      </w:pPr>
      <w:r>
        <w:rPr>
          <w:w w:val="100"/>
          <w:sz w:val="19"/>
        </w:rPr>
        <w:t>0</w:t>
      </w:r>
    </w:p>
    <w:p>
      <w:pPr>
        <w:tabs>
          <w:tab w:pos="1140" w:val="left" w:leader="none"/>
        </w:tabs>
        <w:spacing w:before="95"/>
        <w:ind w:left="703" w:right="0" w:firstLine="0"/>
        <w:jc w:val="left"/>
        <w:rPr>
          <w:sz w:val="19"/>
        </w:rPr>
      </w:pPr>
      <w:r>
        <w:rPr/>
        <w:br w:type="column"/>
      </w:r>
      <w:r>
        <w:rPr>
          <w:sz w:val="19"/>
        </w:rPr>
        <w:t>I</w:t>
        <w:tab/>
      </w:r>
      <w:r>
        <w:rPr>
          <w:spacing w:val="-16"/>
          <w:position w:val="1"/>
          <w:sz w:val="19"/>
        </w:rPr>
        <w:t>II</w:t>
      </w:r>
    </w:p>
    <w:p>
      <w:pPr>
        <w:spacing w:before="77"/>
        <w:ind w:left="0" w:right="0" w:firstLine="0"/>
        <w:jc w:val="right"/>
        <w:rPr>
          <w:sz w:val="19"/>
        </w:rPr>
      </w:pPr>
      <w:r>
        <w:rPr/>
        <w:br w:type="column"/>
      </w:r>
      <w:r>
        <w:rPr>
          <w:sz w:val="19"/>
        </w:rPr>
        <w:t>III</w:t>
      </w:r>
    </w:p>
    <w:p>
      <w:pPr>
        <w:tabs>
          <w:tab w:pos="1136" w:val="left" w:leader="none"/>
        </w:tabs>
        <w:spacing w:before="105"/>
        <w:ind w:left="567" w:right="0" w:firstLine="0"/>
        <w:jc w:val="left"/>
        <w:rPr>
          <w:sz w:val="19"/>
        </w:rPr>
      </w:pPr>
      <w:r>
        <w:rPr/>
        <w:br w:type="column"/>
      </w:r>
      <w:r>
        <w:rPr>
          <w:spacing w:val="-3"/>
          <w:sz w:val="19"/>
        </w:rPr>
        <w:t>IV</w:t>
        <w:tab/>
      </w:r>
      <w:r>
        <w:rPr>
          <w:spacing w:val="-20"/>
          <w:sz w:val="19"/>
        </w:rPr>
        <w:t>V</w:t>
      </w:r>
    </w:p>
    <w:p>
      <w:pPr>
        <w:spacing w:before="105"/>
        <w:ind w:left="216" w:right="0" w:firstLine="0"/>
        <w:jc w:val="left"/>
        <w:rPr>
          <w:sz w:val="19"/>
        </w:rPr>
      </w:pPr>
      <w:r>
        <w:rPr/>
        <w:br w:type="column"/>
      </w:r>
      <w:r>
        <w:rPr>
          <w:sz w:val="19"/>
        </w:rPr>
        <w:t>3</w:t>
      </w:r>
    </w:p>
    <w:p>
      <w:pPr>
        <w:spacing w:before="59"/>
        <w:ind w:left="216" w:right="0" w:firstLine="0"/>
        <w:jc w:val="left"/>
        <w:rPr>
          <w:sz w:val="19"/>
        </w:rPr>
      </w:pPr>
      <w:r>
        <w:rPr>
          <w:spacing w:val="-5"/>
          <w:sz w:val="19"/>
        </w:rPr>
        <w:t>2.5</w:t>
      </w:r>
    </w:p>
    <w:p>
      <w:pPr>
        <w:spacing w:before="44"/>
        <w:ind w:left="216" w:right="0" w:firstLine="0"/>
        <w:jc w:val="left"/>
        <w:rPr>
          <w:sz w:val="19"/>
        </w:rPr>
      </w:pPr>
      <w:r>
        <w:rPr>
          <w:w w:val="100"/>
          <w:sz w:val="19"/>
        </w:rPr>
        <w:t>2</w:t>
      </w:r>
    </w:p>
    <w:p>
      <w:pPr>
        <w:spacing w:before="59"/>
        <w:ind w:left="216" w:right="0" w:firstLine="0"/>
        <w:jc w:val="left"/>
        <w:rPr>
          <w:sz w:val="19"/>
        </w:rPr>
      </w:pPr>
      <w:r>
        <w:rPr>
          <w:spacing w:val="-5"/>
          <w:sz w:val="19"/>
        </w:rPr>
        <w:t>1.5</w:t>
      </w:r>
    </w:p>
    <w:p>
      <w:pPr>
        <w:spacing w:before="43"/>
        <w:ind w:left="216" w:right="0" w:firstLine="0"/>
        <w:jc w:val="left"/>
        <w:rPr>
          <w:sz w:val="19"/>
        </w:rPr>
      </w:pPr>
      <w:r>
        <w:rPr>
          <w:w w:val="100"/>
          <w:sz w:val="19"/>
        </w:rPr>
        <w:t>1</w:t>
      </w:r>
    </w:p>
    <w:p>
      <w:pPr>
        <w:spacing w:before="59"/>
        <w:ind w:left="216" w:right="0" w:firstLine="0"/>
        <w:jc w:val="left"/>
        <w:rPr>
          <w:sz w:val="19"/>
        </w:rPr>
      </w:pPr>
      <w:r>
        <w:rPr>
          <w:spacing w:val="-5"/>
          <w:sz w:val="19"/>
        </w:rPr>
        <w:t>0.5</w:t>
      </w:r>
    </w:p>
    <w:p>
      <w:pPr>
        <w:spacing w:before="59"/>
        <w:ind w:left="216" w:right="0" w:firstLine="0"/>
        <w:jc w:val="left"/>
        <w:rPr>
          <w:sz w:val="19"/>
        </w:rPr>
      </w:pPr>
      <w:r>
        <w:rPr>
          <w:w w:val="100"/>
          <w:sz w:val="19"/>
        </w:rPr>
        <w:t>0</w:t>
      </w:r>
    </w:p>
    <w:p>
      <w:pPr>
        <w:spacing w:before="44"/>
        <w:ind w:left="216" w:right="0" w:firstLine="0"/>
        <w:jc w:val="left"/>
        <w:rPr>
          <w:sz w:val="19"/>
        </w:rPr>
      </w:pPr>
      <w:r>
        <w:rPr>
          <w:sz w:val="19"/>
        </w:rPr>
        <w:t>-0.5</w:t>
      </w:r>
    </w:p>
    <w:p>
      <w:pPr>
        <w:spacing w:before="59"/>
        <w:ind w:left="216" w:right="0" w:firstLine="0"/>
        <w:jc w:val="left"/>
        <w:rPr>
          <w:sz w:val="19"/>
        </w:rPr>
      </w:pPr>
      <w:r>
        <w:rPr>
          <w:sz w:val="19"/>
        </w:rPr>
        <w:t>-1</w:t>
      </w:r>
    </w:p>
    <w:p>
      <w:pPr>
        <w:spacing w:before="43"/>
        <w:ind w:left="216" w:right="0" w:firstLine="0"/>
        <w:jc w:val="left"/>
        <w:rPr>
          <w:sz w:val="19"/>
        </w:rPr>
      </w:pPr>
      <w:r>
        <w:rPr>
          <w:sz w:val="19"/>
        </w:rPr>
        <w:t>-1.5</w:t>
      </w:r>
    </w:p>
    <w:p>
      <w:pPr>
        <w:spacing w:before="59"/>
        <w:ind w:left="216" w:right="0" w:firstLine="0"/>
        <w:jc w:val="left"/>
        <w:rPr>
          <w:sz w:val="19"/>
        </w:rPr>
      </w:pPr>
      <w:r>
        <w:rPr>
          <w:sz w:val="19"/>
        </w:rPr>
        <w:t>-2</w:t>
      </w:r>
    </w:p>
    <w:p>
      <w:pPr>
        <w:spacing w:after="0"/>
        <w:jc w:val="left"/>
        <w:rPr>
          <w:sz w:val="19"/>
        </w:rPr>
        <w:sectPr>
          <w:type w:val="continuous"/>
          <w:pgSz w:w="11900" w:h="16840"/>
          <w:pgMar w:top="1180" w:bottom="280" w:left="1620" w:right="500"/>
          <w:cols w:num="5" w:equalWidth="0">
            <w:col w:w="5347" w:space="40"/>
            <w:col w:w="1257" w:space="39"/>
            <w:col w:w="1075" w:space="40"/>
            <w:col w:w="1274" w:space="39"/>
            <w:col w:w="669"/>
          </w:cols>
        </w:sectPr>
      </w:pPr>
    </w:p>
    <w:p>
      <w:pPr>
        <w:tabs>
          <w:tab w:pos="5141" w:val="left" w:leader="none"/>
        </w:tabs>
        <w:spacing w:before="58"/>
        <w:ind w:left="247" w:right="0" w:firstLine="0"/>
        <w:jc w:val="left"/>
        <w:rPr>
          <w:sz w:val="19"/>
        </w:rPr>
      </w:pPr>
      <w:r>
        <w:rPr>
          <w:spacing w:val="-6"/>
          <w:sz w:val="19"/>
        </w:rPr>
        <w:t>1965</w:t>
      </w:r>
      <w:r>
        <w:rPr>
          <w:spacing w:val="-12"/>
          <w:sz w:val="19"/>
        </w:rPr>
        <w:t> </w:t>
      </w:r>
      <w:r>
        <w:rPr>
          <w:spacing w:val="-6"/>
          <w:sz w:val="19"/>
        </w:rPr>
        <w:t>1969</w:t>
      </w:r>
      <w:r>
        <w:rPr>
          <w:spacing w:val="-10"/>
          <w:sz w:val="19"/>
        </w:rPr>
        <w:t> </w:t>
      </w:r>
      <w:r>
        <w:rPr>
          <w:spacing w:val="-7"/>
          <w:sz w:val="19"/>
        </w:rPr>
        <w:t>1973</w:t>
      </w:r>
      <w:r>
        <w:rPr>
          <w:spacing w:val="-25"/>
          <w:sz w:val="19"/>
        </w:rPr>
        <w:t> </w:t>
      </w:r>
      <w:r>
        <w:rPr>
          <w:spacing w:val="-6"/>
          <w:sz w:val="19"/>
        </w:rPr>
        <w:t>1977</w:t>
      </w:r>
      <w:r>
        <w:rPr>
          <w:spacing w:val="-11"/>
          <w:sz w:val="19"/>
        </w:rPr>
        <w:t> </w:t>
      </w:r>
      <w:r>
        <w:rPr>
          <w:spacing w:val="-6"/>
          <w:sz w:val="19"/>
        </w:rPr>
        <w:t>1981</w:t>
      </w:r>
      <w:r>
        <w:rPr>
          <w:spacing w:val="-11"/>
          <w:sz w:val="19"/>
        </w:rPr>
        <w:t> </w:t>
      </w:r>
      <w:r>
        <w:rPr>
          <w:spacing w:val="-6"/>
          <w:sz w:val="19"/>
        </w:rPr>
        <w:t>1985</w:t>
      </w:r>
      <w:r>
        <w:rPr>
          <w:spacing w:val="-27"/>
          <w:sz w:val="19"/>
        </w:rPr>
        <w:t> </w:t>
      </w:r>
      <w:r>
        <w:rPr>
          <w:spacing w:val="-6"/>
          <w:sz w:val="19"/>
        </w:rPr>
        <w:t>1989</w:t>
      </w:r>
      <w:r>
        <w:rPr>
          <w:spacing w:val="-11"/>
          <w:sz w:val="19"/>
        </w:rPr>
        <w:t> </w:t>
      </w:r>
      <w:r>
        <w:rPr>
          <w:spacing w:val="-6"/>
          <w:sz w:val="19"/>
        </w:rPr>
        <w:t>1993</w:t>
      </w:r>
      <w:r>
        <w:rPr>
          <w:spacing w:val="-27"/>
          <w:sz w:val="19"/>
        </w:rPr>
        <w:t> </w:t>
      </w:r>
      <w:r>
        <w:rPr>
          <w:spacing w:val="-6"/>
          <w:sz w:val="19"/>
        </w:rPr>
        <w:t>1997</w:t>
      </w:r>
      <w:r>
        <w:rPr>
          <w:spacing w:val="-10"/>
          <w:sz w:val="19"/>
        </w:rPr>
        <w:t> </w:t>
      </w:r>
      <w:r>
        <w:rPr>
          <w:spacing w:val="-7"/>
          <w:sz w:val="19"/>
        </w:rPr>
        <w:t>2001</w:t>
      </w:r>
      <w:r>
        <w:rPr>
          <w:spacing w:val="-11"/>
          <w:sz w:val="19"/>
        </w:rPr>
        <w:t> </w:t>
      </w:r>
      <w:r>
        <w:rPr>
          <w:spacing w:val="-6"/>
          <w:sz w:val="19"/>
        </w:rPr>
        <w:t>2005</w:t>
        <w:tab/>
        <w:t>1965</w:t>
      </w:r>
      <w:r>
        <w:rPr>
          <w:spacing w:val="-27"/>
          <w:sz w:val="19"/>
        </w:rPr>
        <w:t> </w:t>
      </w:r>
      <w:r>
        <w:rPr>
          <w:spacing w:val="-6"/>
          <w:sz w:val="19"/>
        </w:rPr>
        <w:t>1969</w:t>
      </w:r>
      <w:r>
        <w:rPr>
          <w:spacing w:val="-26"/>
          <w:sz w:val="19"/>
        </w:rPr>
        <w:t> </w:t>
      </w:r>
      <w:r>
        <w:rPr>
          <w:spacing w:val="-6"/>
          <w:sz w:val="19"/>
        </w:rPr>
        <w:t>1973</w:t>
      </w:r>
      <w:r>
        <w:rPr>
          <w:spacing w:val="-27"/>
          <w:sz w:val="19"/>
        </w:rPr>
        <w:t> </w:t>
      </w:r>
      <w:r>
        <w:rPr>
          <w:spacing w:val="-6"/>
          <w:sz w:val="19"/>
        </w:rPr>
        <w:t>1977</w:t>
      </w:r>
      <w:r>
        <w:rPr>
          <w:spacing w:val="-27"/>
          <w:sz w:val="19"/>
        </w:rPr>
        <w:t> </w:t>
      </w:r>
      <w:r>
        <w:rPr>
          <w:spacing w:val="-6"/>
          <w:sz w:val="19"/>
        </w:rPr>
        <w:t>1981</w:t>
      </w:r>
      <w:r>
        <w:rPr>
          <w:spacing w:val="-27"/>
          <w:sz w:val="19"/>
        </w:rPr>
        <w:t> </w:t>
      </w:r>
      <w:r>
        <w:rPr>
          <w:spacing w:val="-6"/>
          <w:sz w:val="19"/>
        </w:rPr>
        <w:t>1985</w:t>
      </w:r>
      <w:r>
        <w:rPr>
          <w:spacing w:val="-27"/>
          <w:sz w:val="19"/>
        </w:rPr>
        <w:t> </w:t>
      </w:r>
      <w:r>
        <w:rPr>
          <w:spacing w:val="-6"/>
          <w:sz w:val="19"/>
        </w:rPr>
        <w:t>1989</w:t>
      </w:r>
      <w:r>
        <w:rPr>
          <w:spacing w:val="-27"/>
          <w:sz w:val="19"/>
        </w:rPr>
        <w:t> </w:t>
      </w:r>
      <w:r>
        <w:rPr>
          <w:spacing w:val="-6"/>
          <w:sz w:val="19"/>
        </w:rPr>
        <w:t>1993</w:t>
      </w:r>
      <w:r>
        <w:rPr>
          <w:spacing w:val="-27"/>
          <w:sz w:val="19"/>
        </w:rPr>
        <w:t> </w:t>
      </w:r>
      <w:r>
        <w:rPr>
          <w:spacing w:val="-6"/>
          <w:sz w:val="19"/>
        </w:rPr>
        <w:t>1997</w:t>
      </w:r>
      <w:r>
        <w:rPr>
          <w:spacing w:val="-27"/>
          <w:sz w:val="19"/>
        </w:rPr>
        <w:t> </w:t>
      </w:r>
      <w:r>
        <w:rPr>
          <w:spacing w:val="-6"/>
          <w:sz w:val="19"/>
        </w:rPr>
        <w:t>2001</w:t>
      </w:r>
      <w:r>
        <w:rPr>
          <w:spacing w:val="-27"/>
          <w:sz w:val="19"/>
        </w:rPr>
        <w:t> </w:t>
      </w:r>
      <w:r>
        <w:rPr>
          <w:spacing w:val="-8"/>
          <w:sz w:val="19"/>
        </w:rPr>
        <w:t>2005</w:t>
      </w:r>
    </w:p>
    <w:p>
      <w:pPr>
        <w:pStyle w:val="BodyText"/>
        <w:rPr>
          <w:sz w:val="20"/>
        </w:rPr>
      </w:pPr>
    </w:p>
    <w:p>
      <w:pPr>
        <w:pStyle w:val="BodyText"/>
        <w:spacing w:before="4"/>
        <w:rPr>
          <w:sz w:val="21"/>
        </w:rPr>
      </w:pPr>
    </w:p>
    <w:p>
      <w:pPr>
        <w:spacing w:before="98"/>
        <w:ind w:left="130" w:right="0" w:firstLine="0"/>
        <w:jc w:val="left"/>
        <w:rPr>
          <w:sz w:val="17"/>
        </w:rPr>
      </w:pPr>
      <w:r>
        <w:rPr>
          <w:w w:val="105"/>
          <w:sz w:val="17"/>
        </w:rPr>
        <w:t>Source: ONS and own calculations</w:t>
      </w:r>
    </w:p>
    <w:p>
      <w:pPr>
        <w:spacing w:before="5"/>
        <w:ind w:left="130" w:right="0" w:firstLine="0"/>
        <w:jc w:val="left"/>
        <w:rPr>
          <w:sz w:val="17"/>
        </w:rPr>
      </w:pPr>
      <w:r>
        <w:rPr>
          <w:w w:val="105"/>
          <w:sz w:val="17"/>
        </w:rPr>
        <w:t>Notes: The five oil shocks identified in the text begin: I=1973Q4; II=1978Q4; III=1990Q3; IV=1999Q2 and V=2004Q1.</w:t>
      </w:r>
    </w:p>
    <w:p>
      <w:pPr>
        <w:pStyle w:val="ListParagraph"/>
        <w:numPr>
          <w:ilvl w:val="1"/>
          <w:numId w:val="1"/>
        </w:numPr>
        <w:tabs>
          <w:tab w:pos="721" w:val="left" w:leader="none"/>
        </w:tabs>
        <w:spacing w:line="247" w:lineRule="auto" w:before="6" w:after="0"/>
        <w:ind w:left="481" w:right="3320" w:firstLine="0"/>
        <w:jc w:val="left"/>
        <w:rPr>
          <w:sz w:val="17"/>
        </w:rPr>
      </w:pPr>
      <w:r>
        <w:rPr>
          <w:w w:val="105"/>
          <w:sz w:val="17"/>
        </w:rPr>
        <w:t>GDP</w:t>
      </w:r>
      <w:r>
        <w:rPr>
          <w:spacing w:val="-11"/>
          <w:w w:val="105"/>
          <w:sz w:val="17"/>
        </w:rPr>
        <w:t> </w:t>
      </w:r>
      <w:r>
        <w:rPr>
          <w:w w:val="105"/>
          <w:sz w:val="17"/>
        </w:rPr>
        <w:t>at</w:t>
      </w:r>
      <w:r>
        <w:rPr>
          <w:spacing w:val="-9"/>
          <w:w w:val="105"/>
          <w:sz w:val="17"/>
        </w:rPr>
        <w:t> </w:t>
      </w:r>
      <w:r>
        <w:rPr>
          <w:w w:val="105"/>
          <w:sz w:val="17"/>
        </w:rPr>
        <w:t>basic</w:t>
      </w:r>
      <w:r>
        <w:rPr>
          <w:spacing w:val="-11"/>
          <w:w w:val="105"/>
          <w:sz w:val="17"/>
        </w:rPr>
        <w:t> </w:t>
      </w:r>
      <w:r>
        <w:rPr>
          <w:w w:val="105"/>
          <w:sz w:val="17"/>
        </w:rPr>
        <w:t>prices</w:t>
      </w:r>
      <w:r>
        <w:rPr>
          <w:spacing w:val="-10"/>
          <w:w w:val="105"/>
          <w:sz w:val="17"/>
        </w:rPr>
        <w:t> </w:t>
      </w:r>
      <w:r>
        <w:rPr>
          <w:w w:val="105"/>
          <w:sz w:val="17"/>
        </w:rPr>
        <w:t>growth,</w:t>
      </w:r>
      <w:r>
        <w:rPr>
          <w:spacing w:val="-11"/>
          <w:w w:val="105"/>
          <w:sz w:val="17"/>
        </w:rPr>
        <w:t> </w:t>
      </w:r>
      <w:r>
        <w:rPr>
          <w:w w:val="105"/>
          <w:sz w:val="17"/>
        </w:rPr>
        <w:t>smoothed</w:t>
      </w:r>
      <w:r>
        <w:rPr>
          <w:spacing w:val="-11"/>
          <w:w w:val="105"/>
          <w:sz w:val="17"/>
        </w:rPr>
        <w:t> </w:t>
      </w:r>
      <w:r>
        <w:rPr>
          <w:w w:val="105"/>
          <w:sz w:val="17"/>
        </w:rPr>
        <w:t>by</w:t>
      </w:r>
      <w:r>
        <w:rPr>
          <w:spacing w:val="-13"/>
          <w:w w:val="105"/>
          <w:sz w:val="17"/>
        </w:rPr>
        <w:t> </w:t>
      </w:r>
      <w:r>
        <w:rPr>
          <w:w w:val="105"/>
          <w:sz w:val="17"/>
        </w:rPr>
        <w:t>a</w:t>
      </w:r>
      <w:r>
        <w:rPr>
          <w:spacing w:val="-9"/>
          <w:w w:val="105"/>
          <w:sz w:val="17"/>
        </w:rPr>
        <w:t> </w:t>
      </w:r>
      <w:r>
        <w:rPr>
          <w:w w:val="105"/>
          <w:sz w:val="17"/>
        </w:rPr>
        <w:t>five-term</w:t>
      </w:r>
      <w:r>
        <w:rPr>
          <w:spacing w:val="-11"/>
          <w:w w:val="105"/>
          <w:sz w:val="17"/>
        </w:rPr>
        <w:t> </w:t>
      </w:r>
      <w:r>
        <w:rPr>
          <w:w w:val="105"/>
          <w:sz w:val="17"/>
        </w:rPr>
        <w:t>Henderson</w:t>
      </w:r>
      <w:r>
        <w:rPr>
          <w:spacing w:val="-10"/>
          <w:w w:val="105"/>
          <w:sz w:val="17"/>
        </w:rPr>
        <w:t> </w:t>
      </w:r>
      <w:r>
        <w:rPr>
          <w:w w:val="105"/>
          <w:sz w:val="17"/>
        </w:rPr>
        <w:t>trend</w:t>
      </w:r>
      <w:r>
        <w:rPr>
          <w:spacing w:val="-11"/>
          <w:w w:val="105"/>
          <w:sz w:val="17"/>
        </w:rPr>
        <w:t> </w:t>
      </w:r>
      <w:r>
        <w:rPr>
          <w:w w:val="105"/>
          <w:sz w:val="17"/>
        </w:rPr>
        <w:t>until</w:t>
      </w:r>
      <w:r>
        <w:rPr>
          <w:spacing w:val="-9"/>
          <w:w w:val="105"/>
          <w:sz w:val="17"/>
        </w:rPr>
        <w:t> </w:t>
      </w:r>
      <w:r>
        <w:rPr>
          <w:w w:val="105"/>
          <w:sz w:val="17"/>
        </w:rPr>
        <w:t>2005. (b) Average (1965-2005) =</w:t>
      </w:r>
      <w:r>
        <w:rPr>
          <w:spacing w:val="-3"/>
          <w:w w:val="105"/>
          <w:sz w:val="17"/>
        </w:rPr>
        <w:t> </w:t>
      </w:r>
      <w:r>
        <w:rPr>
          <w:w w:val="105"/>
          <w:sz w:val="17"/>
        </w:rPr>
        <w:t>0.6%.</w:t>
      </w:r>
    </w:p>
    <w:p>
      <w:pPr>
        <w:pStyle w:val="BodyText"/>
        <w:rPr>
          <w:sz w:val="18"/>
        </w:rPr>
      </w:pPr>
    </w:p>
    <w:p>
      <w:pPr>
        <w:pStyle w:val="BodyText"/>
        <w:rPr>
          <w:sz w:val="18"/>
        </w:rPr>
      </w:pPr>
    </w:p>
    <w:p>
      <w:pPr>
        <w:pStyle w:val="Heading1"/>
        <w:spacing w:before="126"/>
      </w:pPr>
      <w:r>
        <w:rPr/>
        <w:t>The size and nature of the oil shock</w:t>
      </w:r>
    </w:p>
    <w:p>
      <w:pPr>
        <w:pStyle w:val="BodyText"/>
        <w:spacing w:before="4"/>
        <w:rPr>
          <w:b/>
        </w:rPr>
      </w:pPr>
    </w:p>
    <w:p>
      <w:pPr>
        <w:pStyle w:val="BodyText"/>
        <w:spacing w:line="244" w:lineRule="auto" w:before="1"/>
        <w:ind w:left="130" w:right="1328"/>
      </w:pPr>
      <w:r>
        <w:rPr/>
        <w:t>Part of the reason for the difference in economic performance may relate to the size and nature of the shock.</w:t>
      </w:r>
    </w:p>
    <w:p>
      <w:pPr>
        <w:spacing w:after="0" w:line="244" w:lineRule="auto"/>
        <w:sectPr>
          <w:type w:val="continuous"/>
          <w:pgSz w:w="11900" w:h="16840"/>
          <w:pgMar w:top="1180" w:bottom="280" w:left="1620" w:right="500"/>
        </w:sectPr>
      </w:pPr>
    </w:p>
    <w:p>
      <w:pPr>
        <w:pStyle w:val="BodyText"/>
        <w:spacing w:before="6"/>
        <w:rPr>
          <w:sz w:val="29"/>
        </w:rPr>
      </w:pPr>
    </w:p>
    <w:p>
      <w:pPr>
        <w:pStyle w:val="ListParagraph"/>
        <w:numPr>
          <w:ilvl w:val="0"/>
          <w:numId w:val="2"/>
        </w:numPr>
        <w:tabs>
          <w:tab w:pos="460" w:val="left" w:leader="none"/>
          <w:tab w:pos="461" w:val="left" w:leader="none"/>
        </w:tabs>
        <w:spacing w:line="242" w:lineRule="auto" w:before="103" w:after="0"/>
        <w:ind w:left="130" w:right="1272" w:firstLine="0"/>
        <w:jc w:val="left"/>
        <w:rPr>
          <w:sz w:val="23"/>
        </w:rPr>
      </w:pPr>
      <w:r>
        <w:rPr>
          <w:sz w:val="23"/>
        </w:rPr>
        <w:t>Including the most recent episode, there have been five significant periods of rising   oil prices since 1970 (see Chart 3): 1973-74, 1978-79, 1990, 1999-2000 and 2004-05.</w:t>
      </w:r>
      <w:r>
        <w:rPr>
          <w:sz w:val="23"/>
          <w:vertAlign w:val="superscript"/>
        </w:rPr>
        <w:t>1</w:t>
      </w:r>
      <w:r>
        <w:rPr>
          <w:sz w:val="23"/>
          <w:vertAlign w:val="baseline"/>
        </w:rPr>
        <w:t>  The</w:t>
      </w:r>
      <w:r>
        <w:rPr>
          <w:spacing w:val="6"/>
          <w:sz w:val="23"/>
          <w:vertAlign w:val="baseline"/>
        </w:rPr>
        <w:t> </w:t>
      </w:r>
      <w:r>
        <w:rPr>
          <w:sz w:val="23"/>
          <w:vertAlign w:val="baseline"/>
        </w:rPr>
        <w:t>cumulative</w:t>
      </w:r>
      <w:r>
        <w:rPr>
          <w:spacing w:val="7"/>
          <w:sz w:val="23"/>
          <w:vertAlign w:val="baseline"/>
        </w:rPr>
        <w:t> </w:t>
      </w:r>
      <w:r>
        <w:rPr>
          <w:sz w:val="23"/>
          <w:vertAlign w:val="baseline"/>
        </w:rPr>
        <w:t>increase</w:t>
      </w:r>
      <w:r>
        <w:rPr>
          <w:spacing w:val="5"/>
          <w:sz w:val="23"/>
          <w:vertAlign w:val="baseline"/>
        </w:rPr>
        <w:t> </w:t>
      </w:r>
      <w:r>
        <w:rPr>
          <w:sz w:val="23"/>
          <w:vertAlign w:val="baseline"/>
        </w:rPr>
        <w:t>in</w:t>
      </w:r>
      <w:r>
        <w:rPr>
          <w:spacing w:val="6"/>
          <w:sz w:val="23"/>
          <w:vertAlign w:val="baseline"/>
        </w:rPr>
        <w:t> </w:t>
      </w:r>
      <w:r>
        <w:rPr>
          <w:sz w:val="23"/>
          <w:vertAlign w:val="baseline"/>
        </w:rPr>
        <w:t>real</w:t>
      </w:r>
      <w:r>
        <w:rPr>
          <w:spacing w:val="6"/>
          <w:sz w:val="23"/>
          <w:vertAlign w:val="baseline"/>
        </w:rPr>
        <w:t> </w:t>
      </w:r>
      <w:r>
        <w:rPr>
          <w:sz w:val="23"/>
          <w:vertAlign w:val="baseline"/>
        </w:rPr>
        <w:t>sterling</w:t>
      </w:r>
      <w:r>
        <w:rPr>
          <w:spacing w:val="6"/>
          <w:sz w:val="23"/>
          <w:vertAlign w:val="baseline"/>
        </w:rPr>
        <w:t> </w:t>
      </w:r>
      <w:r>
        <w:rPr>
          <w:sz w:val="23"/>
          <w:vertAlign w:val="baseline"/>
        </w:rPr>
        <w:t>oil</w:t>
      </w:r>
      <w:r>
        <w:rPr>
          <w:spacing w:val="5"/>
          <w:sz w:val="23"/>
          <w:vertAlign w:val="baseline"/>
        </w:rPr>
        <w:t> </w:t>
      </w:r>
      <w:r>
        <w:rPr>
          <w:sz w:val="23"/>
          <w:vertAlign w:val="baseline"/>
        </w:rPr>
        <w:t>prices</w:t>
      </w:r>
      <w:r>
        <w:rPr>
          <w:spacing w:val="7"/>
          <w:sz w:val="23"/>
          <w:vertAlign w:val="baseline"/>
        </w:rPr>
        <w:t> </w:t>
      </w:r>
      <w:r>
        <w:rPr>
          <w:sz w:val="23"/>
          <w:vertAlign w:val="baseline"/>
        </w:rPr>
        <w:t>during</w:t>
      </w:r>
      <w:r>
        <w:rPr>
          <w:spacing w:val="7"/>
          <w:sz w:val="23"/>
          <w:vertAlign w:val="baseline"/>
        </w:rPr>
        <w:t> </w:t>
      </w:r>
      <w:r>
        <w:rPr>
          <w:sz w:val="23"/>
          <w:vertAlign w:val="baseline"/>
        </w:rPr>
        <w:t>these</w:t>
      </w:r>
      <w:r>
        <w:rPr>
          <w:spacing w:val="6"/>
          <w:sz w:val="23"/>
          <w:vertAlign w:val="baseline"/>
        </w:rPr>
        <w:t> </w:t>
      </w:r>
      <w:r>
        <w:rPr>
          <w:sz w:val="23"/>
          <w:vertAlign w:val="baseline"/>
        </w:rPr>
        <w:t>episodes</w:t>
      </w:r>
      <w:r>
        <w:rPr>
          <w:spacing w:val="4"/>
          <w:sz w:val="23"/>
          <w:vertAlign w:val="baseline"/>
        </w:rPr>
        <w:t> </w:t>
      </w:r>
      <w:r>
        <w:rPr>
          <w:sz w:val="23"/>
          <w:vertAlign w:val="baseline"/>
        </w:rPr>
        <w:t>is</w:t>
      </w:r>
      <w:r>
        <w:rPr>
          <w:spacing w:val="5"/>
          <w:sz w:val="23"/>
          <w:vertAlign w:val="baseline"/>
        </w:rPr>
        <w:t> </w:t>
      </w:r>
      <w:r>
        <w:rPr>
          <w:sz w:val="23"/>
          <w:vertAlign w:val="baseline"/>
        </w:rPr>
        <w:t>shown</w:t>
      </w:r>
      <w:r>
        <w:rPr>
          <w:spacing w:val="7"/>
          <w:sz w:val="23"/>
          <w:vertAlign w:val="baseline"/>
        </w:rPr>
        <w:t> </w:t>
      </w:r>
      <w:r>
        <w:rPr>
          <w:sz w:val="23"/>
          <w:vertAlign w:val="baseline"/>
        </w:rPr>
        <w:t>in</w:t>
      </w:r>
      <w:r>
        <w:rPr>
          <w:spacing w:val="7"/>
          <w:sz w:val="23"/>
          <w:vertAlign w:val="baseline"/>
        </w:rPr>
        <w:t> </w:t>
      </w:r>
      <w:r>
        <w:rPr>
          <w:sz w:val="23"/>
          <w:vertAlign w:val="baseline"/>
        </w:rPr>
        <w:t>Chart</w:t>
      </w:r>
    </w:p>
    <w:p>
      <w:pPr>
        <w:pStyle w:val="BodyText"/>
        <w:spacing w:line="242" w:lineRule="auto" w:before="2"/>
        <w:ind w:left="130" w:right="1328"/>
      </w:pPr>
      <w:r>
        <w:rPr/>
        <w:t>4. The doubling in real oil prices on this occasion, though comparable in size to other oil shocks, has taken much longer than usual to unfold.</w:t>
      </w:r>
    </w:p>
    <w:p>
      <w:pPr>
        <w:pStyle w:val="BodyText"/>
        <w:rPr>
          <w:sz w:val="20"/>
        </w:rPr>
      </w:pPr>
    </w:p>
    <w:p>
      <w:pPr>
        <w:pStyle w:val="BodyText"/>
        <w:spacing w:before="11"/>
        <w:rPr>
          <w:sz w:val="18"/>
        </w:rPr>
      </w:pPr>
    </w:p>
    <w:p>
      <w:pPr>
        <w:spacing w:after="0"/>
        <w:rPr>
          <w:sz w:val="18"/>
        </w:rPr>
        <w:sectPr>
          <w:pgSz w:w="11900" w:h="16840"/>
          <w:pgMar w:header="1412" w:footer="0" w:top="1660" w:bottom="280" w:left="1620" w:right="500"/>
        </w:sectPr>
      </w:pPr>
    </w:p>
    <w:p>
      <w:pPr>
        <w:pStyle w:val="Heading1"/>
        <w:spacing w:before="93"/>
      </w:pPr>
      <w:r>
        <w:rPr/>
        <w:t>Chart 3</w:t>
      </w:r>
    </w:p>
    <w:p>
      <w:pPr>
        <w:spacing w:before="85"/>
        <w:ind w:left="130" w:right="0" w:firstLine="0"/>
        <w:jc w:val="left"/>
        <w:rPr>
          <w:b/>
          <w:sz w:val="23"/>
        </w:rPr>
      </w:pPr>
      <w:r>
        <w:rPr>
          <w:b/>
          <w:sz w:val="23"/>
        </w:rPr>
        <w:t>Sterling oil price</w:t>
      </w:r>
    </w:p>
    <w:p>
      <w:pPr>
        <w:spacing w:before="167"/>
        <w:ind w:left="718" w:right="0" w:firstLine="0"/>
        <w:jc w:val="center"/>
        <w:rPr>
          <w:sz w:val="17"/>
        </w:rPr>
      </w:pPr>
      <w:r>
        <w:rPr>
          <w:color w:val="FF00FF"/>
          <w:spacing w:val="-3"/>
          <w:w w:val="105"/>
          <w:sz w:val="17"/>
        </w:rPr>
        <w:t>Real Sterling </w:t>
      </w:r>
      <w:r>
        <w:rPr>
          <w:color w:val="FF00FF"/>
          <w:w w:val="105"/>
          <w:sz w:val="17"/>
        </w:rPr>
        <w:t>Oil </w:t>
      </w:r>
      <w:r>
        <w:rPr>
          <w:color w:val="FF00FF"/>
          <w:spacing w:val="-3"/>
          <w:w w:val="105"/>
          <w:sz w:val="17"/>
        </w:rPr>
        <w:t>Price</w:t>
      </w:r>
    </w:p>
    <w:p>
      <w:pPr>
        <w:tabs>
          <w:tab w:pos="1024" w:val="left" w:leader="none"/>
        </w:tabs>
        <w:spacing w:before="105"/>
        <w:ind w:left="631" w:right="0" w:firstLine="0"/>
        <w:jc w:val="center"/>
        <w:rPr>
          <w:sz w:val="19"/>
        </w:rPr>
      </w:pPr>
      <w:r>
        <w:rPr/>
        <w:pict>
          <v:group style="position:absolute;margin-left:101.390999pt;margin-top:3.319429pt;width:202.1pt;height:143.450pt;mso-position-horizontal-relative:page;mso-position-vertical-relative:paragraph;z-index:-252802048" coordorigin="2028,66" coordsize="4042,2869">
            <v:line style="position:absolute" from="2896,666" to="2896,2927" stroked="true" strokeweight=".72pt" strokecolor="#9a3365">
              <v:stroke dashstyle="solid"/>
            </v:line>
            <v:line style="position:absolute" from="2896,659" to="2896,2934" stroked="true" strokeweight="1.449pt" strokecolor="#000000">
              <v:stroke dashstyle="solid"/>
            </v:line>
            <v:line style="position:absolute" from="3391,666" to="3391,2927" stroked="true" strokeweight=".72pt" strokecolor="#9a3365">
              <v:stroke dashstyle="solid"/>
            </v:line>
            <v:line style="position:absolute" from="3391,659" to="3391,2934" stroked="true" strokeweight="1.449pt" strokecolor="#000000">
              <v:stroke dashstyle="solid"/>
            </v:line>
            <v:line style="position:absolute" from="4529,666" to="4529,2927" stroked="true" strokeweight=".72pt" strokecolor="#9a3365">
              <v:stroke dashstyle="solid"/>
            </v:line>
            <v:line style="position:absolute" from="4529,659" to="4529,2934" stroked="true" strokeweight="1.449pt" strokecolor="#000000">
              <v:stroke dashstyle="solid"/>
            </v:line>
            <v:line style="position:absolute" from="5375,666" to="5375,2927" stroked="true" strokeweight=".72pt" strokecolor="#9a3365">
              <v:stroke dashstyle="solid"/>
            </v:line>
            <v:line style="position:absolute" from="5375,659" to="5375,2934" stroked="true" strokeweight="1.449pt" strokecolor="#000000">
              <v:stroke dashstyle="solid"/>
            </v:line>
            <v:line style="position:absolute" from="5842,666" to="5842,2927" stroked="true" strokeweight=".72pt" strokecolor="#9a3365">
              <v:stroke dashstyle="solid"/>
            </v:line>
            <v:line style="position:absolute" from="5842,659" to="5842,2934" stroked="true" strokeweight="1.449pt" strokecolor="#000000">
              <v:stroke dashstyle="solid"/>
            </v:line>
            <v:shape style="position:absolute;left:2042;top:215;width:4026;height:2712" coordorigin="2042,215" coordsize="4026,2712" path="m6010,215l6010,2927,6068,2927m6010,2475l6068,2475m6010,2024l6068,2024m6010,1571l6068,1571m6010,1119l6068,1119m6010,666l6068,666m6010,215l6068,215m2042,2927l6010,2927m2042,2927l2042,2868m2436,2927l2436,2868m2815,2927l2815,2868m3209,2927l3209,2868m3602,2927l3602,2868m3982,2927l3982,2868m4376,2927l4376,2868m4770,2927l4770,2868m5149,2927l5149,2868m5543,2927l5543,2868m5922,2927l5922,2868e" filled="false" stroked="true" strokeweight=".06pt" strokecolor="#000000">
              <v:path arrowok="t"/>
              <v:stroke dashstyle="solid"/>
            </v:shape>
            <v:line style="position:absolute" from="2042,2898" to="2071,2898" stroked="true" strokeweight="1.458pt" strokecolor="#000080">
              <v:stroke dashstyle="solid"/>
            </v:line>
            <v:shape style="position:absolute;left:2071;top:1367;width:3910;height:1532" coordorigin="2071,1367" coordsize="3910,1532" path="m2071,2898l2290,2898,2320,2883,2626,2883,2654,2868,2756,2868,2771,2854,2844,2854,2874,2840,2903,2840,2917,2621,2946,2679,2976,2709,2990,2693,3019,2709,3048,2709,3064,2679,3092,2664,3121,2636,3136,2607,3166,2591,3209,2548,3268,2548,3282,2577,3311,2591,3340,2591,3355,2607,3384,2577,3413,2446,3427,2256,3457,2198,3486,2081,3500,2140,3530,2169,3559,2271,3574,2183,3602,2169,3632,2169,3647,2052,3676,2038,3704,2140,3720,2052,3749,2052,3778,2008,3792,2067,3822,2052,3851,2008,3865,2038,3894,1994,3924,1965,3938,1950,3967,1906,3996,1804,4012,1950,4040,2038,4055,2038,4084,2373,4114,2548,4128,2548,4157,2460,4187,2402,4201,2417,4230,2387,4259,2460,4273,2534,4303,2534,4332,2548,4346,2591,4376,2475,4405,2417,4420,2432,4448,2373,4478,2387,4493,2489,4522,2285,4550,2169,4566,2432,4595,2432,4624,2387,4638,2402,4668,2460,4697,2417,4711,2446,4740,2373,4770,2373,4784,2387,4813,2432,4843,2475,4858,2505,4886,2446,4915,2432,4930,2460,4960,2446,4988,2417,5003,2460,5033,2432,5062,2373,5076,2344,5105,2330,5135,2285,5149,2344,5178,2432,5207,2417,5222,2417,5251,2534,5280,2562,5294,2591,5324,2621,5353,2621,5368,2489,5396,2358,5426,2256,5441,2169,5470,2140,5500,1994,5514,2008,5543,2126,5572,2067,5586,2140,5616,2315,5645,2256,5659,2154,5689,2140,5718,2154,5732,2038,5761,2198,5791,2126,5806,2154,5834,2140,5863,2038,5879,1892,5908,1863,5936,1790,5951,1673,5981,1367e" filled="false" stroked="true" strokeweight="1.458pt" strokecolor="#000080">
              <v:path arrowok="t"/>
              <v:stroke dashstyle="solid"/>
            </v:shape>
            <v:line style="position:absolute" from="5981,1367" to="6010,1455" stroked="true" strokeweight="1.458pt" strokecolor="#000080">
              <v:stroke dashstyle="solid"/>
            </v:line>
            <v:line style="position:absolute" from="2042,2489" to="2071,2505" stroked="true" strokeweight="1.458pt" strokecolor="#ff00ff">
              <v:stroke dashstyle="solid"/>
            </v:line>
            <v:shape style="position:absolute;left:2071;top:462;width:3910;height:2145" coordorigin="2071,462" coordsize="3910,2145" path="m2071,2505l2144,2505,2173,2519,2290,2519,2320,2505,2334,2475,2392,2475,2407,2489,2436,2489,2465,2505,2509,2505,2538,2519,2552,2534,2611,2534,2626,2505,2654,2373,2683,2387,2699,2402,2728,2402,2756,2417,2771,2387,2801,2387,2830,2373,2844,2373,2874,2315,2903,2300,2917,827,2946,1337,2976,1527,2990,1557,3019,1688,3048,1775,3064,1702,3092,1688,3121,1571,3136,1469,3166,1455,3194,1367,3209,1410,3238,1469,3268,1527,3282,1629,3311,1731,3340,1716,3355,1790,3384,1746,3413,1337,3427,768,3457,754,3486,462,3500,740,3530,929,3559,1221,3574,1017,3602,1031,3632,1119,3647,900,3676,929,3704,1163,3720,1046,3749,1031,3778,974,3792,1090,3822,1119,3851,1031,3865,1104,3894,1031,3924,1031,3938,1002,3967,944,3996,768,4012,1133,4040,1265,4055,1294,4084,1906,4114,2242,4128,2242,4157,2096,4187,2008,4201,2038,4230,2008,4259,2140,4273,2256,4303,2271,4332,2300,4346,2387,4376,2212,4405,2140,4420,2169,4448,2110,4478,2140,4493,2330,4522,2038,4550,1906,4566,2271,4595,2271,4624,2228,4638,2242,4668,2330,4697,2285,4711,2315,4740,2228,4770,2228,4784,2256,4813,2315,4843,2358,4858,2402,4886,2344,4915,2330,4930,2358,4960,2344,4988,2315,5003,2373,5033,2344,5062,2285,5076,2256,5105,2242,5135,2198,5149,2256,5178,2373,5207,2358,5222,2358,5251,2505,5280,2534,5294,2562,5324,2607,5353,2591,5368,2475,5396,2315,5426,2228,5441,2140,5470,2126,5500,1965,5514,1979,5543,2110,5572,2052,5586,2126,5616,2315,5645,2242,5659,2154,5689,2140,5718,2169,5732,2052,5761,2212,5791,2154,5806,2183,5834,2169,5863,2081,5879,1950,5908,1936,5936,1863,5951,1775,5981,1498e" filled="false" stroked="true" strokeweight="1.458pt" strokecolor="#ff00ff">
              <v:path arrowok="t"/>
              <v:stroke dashstyle="solid"/>
            </v:shape>
            <v:line style="position:absolute" from="5981,1498" to="6010,1586" stroked="true" strokeweight="1.458pt" strokecolor="#ff00ff">
              <v:stroke dashstyle="solid"/>
            </v:line>
            <v:shape style="position:absolute;left:2520;top:66;width:1364;height:2504" coordorigin="2520,66" coordsize="1364,2504" path="m3115,2570l3107,2530,3097,2484,3074,2502,2539,1821,2536,1816,2530,1815,2526,1818,2521,1822,2520,1828,2524,1833,3059,2515,3036,2532,3115,2570m3883,960l3854,960,3854,71,3850,66,3839,66,3834,71,3834,960,3805,960,3845,1038,3872,983,3883,960e" filled="true" fillcolor="#010101" stroked="false">
              <v:path arrowok="t"/>
              <v:fill type="solid"/>
            </v:shape>
            <w10:wrap type="none"/>
          </v:group>
        </w:pict>
      </w:r>
      <w:r>
        <w:rPr>
          <w:sz w:val="19"/>
        </w:rPr>
        <w:t>I</w:t>
        <w:tab/>
      </w:r>
      <w:r>
        <w:rPr>
          <w:spacing w:val="-5"/>
          <w:sz w:val="19"/>
        </w:rPr>
        <w:t>II</w:t>
      </w:r>
    </w:p>
    <w:p>
      <w:pPr>
        <w:pStyle w:val="BodyText"/>
        <w:rPr>
          <w:sz w:val="20"/>
        </w:rPr>
      </w:pPr>
    </w:p>
    <w:p>
      <w:pPr>
        <w:pStyle w:val="BodyText"/>
        <w:rPr>
          <w:sz w:val="20"/>
        </w:rPr>
      </w:pPr>
    </w:p>
    <w:p>
      <w:pPr>
        <w:pStyle w:val="BodyText"/>
        <w:rPr>
          <w:sz w:val="20"/>
        </w:rPr>
      </w:pPr>
    </w:p>
    <w:p>
      <w:pPr>
        <w:spacing w:line="285" w:lineRule="auto" w:before="133"/>
        <w:ind w:left="320" w:right="1237" w:firstLine="0"/>
        <w:jc w:val="left"/>
        <w:rPr>
          <w:sz w:val="17"/>
        </w:rPr>
      </w:pPr>
      <w:r>
        <w:rPr>
          <w:color w:val="000080"/>
          <w:sz w:val="17"/>
        </w:rPr>
        <w:t>Nominal </w:t>
      </w:r>
      <w:r>
        <w:rPr>
          <w:color w:val="000080"/>
          <w:w w:val="105"/>
          <w:sz w:val="17"/>
        </w:rPr>
        <w:t>Sterling Oil Price</w:t>
      </w:r>
    </w:p>
    <w:p>
      <w:pPr>
        <w:pStyle w:val="BodyText"/>
        <w:rPr>
          <w:sz w:val="18"/>
        </w:rPr>
      </w:pPr>
      <w:r>
        <w:rPr/>
        <w:br w:type="column"/>
      </w:r>
      <w:r>
        <w:rPr>
          <w:sz w:val="18"/>
        </w:rPr>
      </w:r>
    </w:p>
    <w:p>
      <w:pPr>
        <w:pStyle w:val="BodyText"/>
        <w:rPr>
          <w:sz w:val="18"/>
        </w:rPr>
      </w:pPr>
    </w:p>
    <w:p>
      <w:pPr>
        <w:pStyle w:val="BodyText"/>
        <w:rPr>
          <w:sz w:val="18"/>
        </w:rPr>
      </w:pPr>
    </w:p>
    <w:p>
      <w:pPr>
        <w:pStyle w:val="BodyText"/>
        <w:rPr>
          <w:sz w:val="22"/>
        </w:rPr>
      </w:pPr>
    </w:p>
    <w:p>
      <w:pPr>
        <w:spacing w:before="0"/>
        <w:ind w:left="452" w:right="0" w:firstLine="0"/>
        <w:jc w:val="left"/>
        <w:rPr>
          <w:sz w:val="17"/>
        </w:rPr>
      </w:pPr>
      <w:r>
        <w:rPr>
          <w:w w:val="105"/>
          <w:sz w:val="17"/>
        </w:rPr>
        <w:t>£ p/b (2002 prices)</w:t>
      </w:r>
    </w:p>
    <w:p>
      <w:pPr>
        <w:tabs>
          <w:tab w:pos="801" w:val="left" w:leader="none"/>
          <w:tab w:pos="1355" w:val="left" w:leader="none"/>
          <w:tab w:pos="1793" w:val="left" w:leader="none"/>
        </w:tabs>
        <w:spacing w:line="465" w:lineRule="auto" w:before="104"/>
        <w:ind w:left="1794" w:right="38" w:hanging="1664"/>
        <w:jc w:val="right"/>
        <w:rPr>
          <w:sz w:val="19"/>
        </w:rPr>
      </w:pPr>
      <w:r>
        <w:rPr>
          <w:spacing w:val="-4"/>
          <w:sz w:val="19"/>
        </w:rPr>
        <w:t>III</w:t>
        <w:tab/>
      </w:r>
      <w:r>
        <w:rPr>
          <w:spacing w:val="-3"/>
          <w:sz w:val="19"/>
        </w:rPr>
        <w:t>IV</w:t>
        <w:tab/>
      </w:r>
      <w:r>
        <w:rPr>
          <w:position w:val="1"/>
          <w:sz w:val="19"/>
        </w:rPr>
        <w:t>V</w:t>
        <w:tab/>
        <w:tab/>
      </w:r>
      <w:r>
        <w:rPr>
          <w:spacing w:val="-8"/>
          <w:position w:val="3"/>
          <w:sz w:val="19"/>
        </w:rPr>
        <w:t>60</w:t>
      </w:r>
      <w:r>
        <w:rPr>
          <w:spacing w:val="-8"/>
          <w:w w:val="100"/>
          <w:position w:val="3"/>
          <w:sz w:val="19"/>
        </w:rPr>
        <w:t> </w:t>
      </w:r>
      <w:r>
        <w:rPr>
          <w:spacing w:val="-8"/>
          <w:sz w:val="19"/>
        </w:rPr>
        <w:t>50</w:t>
      </w:r>
    </w:p>
    <w:p>
      <w:pPr>
        <w:spacing w:before="28"/>
        <w:ind w:left="0" w:right="38" w:firstLine="0"/>
        <w:jc w:val="right"/>
        <w:rPr>
          <w:sz w:val="19"/>
        </w:rPr>
      </w:pPr>
      <w:r>
        <w:rPr>
          <w:spacing w:val="-9"/>
          <w:sz w:val="19"/>
        </w:rPr>
        <w:t>40</w:t>
      </w:r>
    </w:p>
    <w:p>
      <w:pPr>
        <w:pStyle w:val="BodyText"/>
        <w:spacing w:before="3"/>
        <w:rPr>
          <w:sz w:val="20"/>
        </w:rPr>
      </w:pPr>
    </w:p>
    <w:p>
      <w:pPr>
        <w:spacing w:before="0"/>
        <w:ind w:left="0" w:right="38" w:firstLine="0"/>
        <w:jc w:val="right"/>
        <w:rPr>
          <w:sz w:val="19"/>
        </w:rPr>
      </w:pPr>
      <w:r>
        <w:rPr>
          <w:spacing w:val="-9"/>
          <w:sz w:val="19"/>
        </w:rPr>
        <w:t>30</w:t>
      </w:r>
    </w:p>
    <w:p>
      <w:pPr>
        <w:pStyle w:val="BodyText"/>
        <w:spacing w:before="4"/>
        <w:rPr>
          <w:sz w:val="20"/>
        </w:rPr>
      </w:pPr>
    </w:p>
    <w:p>
      <w:pPr>
        <w:spacing w:before="0"/>
        <w:ind w:left="0" w:right="38" w:firstLine="0"/>
        <w:jc w:val="right"/>
        <w:rPr>
          <w:sz w:val="19"/>
        </w:rPr>
      </w:pPr>
      <w:r>
        <w:rPr>
          <w:spacing w:val="-9"/>
          <w:sz w:val="19"/>
        </w:rPr>
        <w:t>20</w:t>
      </w:r>
    </w:p>
    <w:p>
      <w:pPr>
        <w:pStyle w:val="BodyText"/>
        <w:spacing w:before="3"/>
        <w:rPr>
          <w:sz w:val="20"/>
        </w:rPr>
      </w:pPr>
    </w:p>
    <w:p>
      <w:pPr>
        <w:spacing w:before="1"/>
        <w:ind w:left="0" w:right="38" w:firstLine="0"/>
        <w:jc w:val="right"/>
        <w:rPr>
          <w:sz w:val="19"/>
        </w:rPr>
      </w:pPr>
      <w:r>
        <w:rPr>
          <w:spacing w:val="-9"/>
          <w:sz w:val="19"/>
        </w:rPr>
        <w:t>10</w:t>
      </w:r>
    </w:p>
    <w:p>
      <w:pPr>
        <w:pStyle w:val="BodyText"/>
        <w:spacing w:before="2"/>
        <w:rPr>
          <w:sz w:val="20"/>
        </w:rPr>
      </w:pPr>
    </w:p>
    <w:p>
      <w:pPr>
        <w:spacing w:before="0"/>
        <w:ind w:left="0" w:right="118" w:firstLine="0"/>
        <w:jc w:val="right"/>
        <w:rPr>
          <w:sz w:val="19"/>
        </w:rPr>
      </w:pPr>
      <w:r>
        <w:rPr>
          <w:w w:val="100"/>
          <w:sz w:val="19"/>
        </w:rPr>
        <w:t>0</w:t>
      </w:r>
    </w:p>
    <w:p>
      <w:pPr>
        <w:pStyle w:val="Heading1"/>
        <w:spacing w:before="93"/>
      </w:pPr>
      <w:r>
        <w:rPr>
          <w:b w:val="0"/>
        </w:rPr>
        <w:br w:type="column"/>
      </w:r>
      <w:r>
        <w:rPr/>
        <w:t>Chart 4</w:t>
      </w:r>
    </w:p>
    <w:p>
      <w:pPr>
        <w:spacing w:before="85"/>
        <w:ind w:left="130" w:right="0" w:firstLine="0"/>
        <w:jc w:val="left"/>
        <w:rPr>
          <w:b/>
          <w:sz w:val="23"/>
        </w:rPr>
      </w:pPr>
      <w:r>
        <w:rPr/>
        <w:pict>
          <v:group style="position:absolute;margin-left:335.880005pt;margin-top:25.969473pt;width:210.75pt;height:175.3pt;mso-position-horizontal-relative:page;mso-position-vertical-relative:paragraph;z-index:-252795904" coordorigin="6718,519" coordsize="4215,3506">
            <v:shape style="position:absolute;left:6849;top:809;width:4025;height:3122" coordorigin="6850,810" coordsize="4025,3122" path="m10816,810l10816,3931,10874,3931m10816,3479l10874,3479m10816,3042l10874,3042m10816,2589l10874,2589m10816,2151l10874,2151m10816,1700l10874,1700m10816,1262l10874,1262m10816,810l10874,810m6850,3479l10816,3479m6850,3479l6850,3421m7097,3479l7097,3421m7345,3479l7345,3421m7592,3479l7592,3421m7841,3479l7841,3421m8089,3479l8089,3421m8336,3479l8336,3421m8585,3479l8585,3421m8832,3479l8832,3421m9080,3479l9080,3421m9329,3479l9329,3421m9576,3479l9576,3421m9824,3479l9824,3421m10072,3479l10072,3421m10320,3479l10320,3421m10568,3479l10568,3421m10816,3479l10816,3421e" filled="false" stroked="true" strokeweight=".06pt" strokecolor="#000000">
              <v:path arrowok="t"/>
              <v:stroke dashstyle="solid"/>
            </v:shape>
            <v:line style="position:absolute" from="6850,3625" to="7097,3581" stroked="true" strokeweight="1.458pt" strokecolor="#000080">
              <v:stroke dashstyle="solid"/>
            </v:line>
            <v:shape style="position:absolute;left:7096;top:1290;width:3472;height:2290" coordorigin="7097,1291" coordsize="3472,2290" path="m7097,3581l7345,3581,7592,3566,7841,3581,8089,3479,8336,3464,8585,1291,8832,2065,9080,2327,9329,2371,9576,2561,9824,2691,10072,2589,10320,2561,10568,2385e" filled="false" stroked="true" strokeweight="1.458pt" strokecolor="#000080">
              <v:path arrowok="t"/>
              <v:stroke dashstyle="solid"/>
            </v:shape>
            <v:line style="position:absolute" from="10568,2385" to="10816,2239" stroked="true" strokeweight="1.458pt" strokecolor="#000080">
              <v:stroke dashstyle="solid"/>
            </v:line>
            <v:line style="position:absolute" from="6850,3246" to="7097,3289" stroked="true" strokeweight="1.458pt" strokecolor="#008000">
              <v:stroke dashstyle="solid"/>
            </v:line>
            <v:shape style="position:absolute;left:7096;top:2442;width:3472;height:1036" coordorigin="7097,2443" coordsize="3472,1036" path="m7097,3289l7345,3362,7592,3435,7841,3435,8089,3479,8336,3450,8585,3129,8832,2691,9080,2677,9329,2443,9576,2677,9824,2822,10072,3042,10320,2895,10568,2895e" filled="false" stroked="true" strokeweight="1.458pt" strokecolor="#008000">
              <v:path arrowok="t"/>
              <v:stroke dashstyle="solid"/>
            </v:shape>
            <v:line style="position:absolute" from="10568,2895" to="10816,2969" stroked="true" strokeweight="1.458pt" strokecolor="#008000">
              <v:stroke dashstyle="solid"/>
            </v:line>
            <v:line style="position:absolute" from="6850,3319" to="7097,3201" stroked="true" strokeweight="1.458pt" strokecolor="#ff9a00">
              <v:stroke dashstyle="solid"/>
            </v:line>
            <v:shape style="position:absolute;left:7096;top:2866;width:3472;height:627" coordorigin="7097,2867" coordsize="3472,627" path="m7097,3201l7345,3260,7592,3158,7841,3201,8089,3479,8336,3071,8585,2867,8832,3391,9080,3405,9329,3348,9576,3377,9824,3493,10072,3435,10320,3479,10568,3348e" filled="false" stroked="true" strokeweight="1.458pt" strokecolor="#ff9a00">
              <v:path arrowok="t"/>
              <v:stroke dashstyle="solid"/>
            </v:shape>
            <v:line style="position:absolute" from="10554,3341" to="10830,3341" stroked="true" strokeweight="2.178pt" strokecolor="#ff9a00">
              <v:stroke dashstyle="solid"/>
            </v:line>
            <v:line style="position:absolute" from="6850,2852" to="7097,3231" stroked="true" strokeweight="1.458pt" strokecolor="#ff0000">
              <v:stroke dashstyle="solid"/>
            </v:line>
            <v:shape style="position:absolute;left:7096;top:1787;width:3472;height:1721" coordorigin="7097,1788" coordsize="3472,1721" path="m7097,3231l7345,3319,7592,3391,7841,3509,8089,3479,8336,3144,8585,2736,8832,2473,9080,2239,9329,2196,9576,1788,9824,1817,10072,2167,10320,2006,10568,2210e" filled="false" stroked="true" strokeweight="1.458pt" strokecolor="#ff0000">
              <v:path arrowok="t"/>
              <v:stroke dashstyle="solid"/>
            </v:shape>
            <v:line style="position:absolute" from="10568,2210" to="10816,2720" stroked="true" strokeweight="1.458pt" strokecolor="#ff0000">
              <v:stroke dashstyle="solid"/>
            </v:line>
            <v:line style="position:absolute" from="6835,3457" to="7111,3457" stroked="true" strokeweight="2.178pt" strokecolor="#ff00ff">
              <v:stroke dashstyle="solid"/>
            </v:line>
            <v:shape style="position:absolute;left:7096;top:2676;width:2728;height:861" coordorigin="7097,2677" coordsize="2728,861" path="m7097,3464l7345,3348,7592,3537,7841,3464,8089,3479,8336,3479,8585,3377,8832,3217,9080,3187,9329,3114,9576,3012,9824,2677e" filled="false" stroked="true" strokeweight="1.458pt" strokecolor="#ff00ff">
              <v:path arrowok="t"/>
              <v:stroke dashstyle="solid"/>
            </v:shape>
            <v:rect style="position:absolute;left:6717;top:1072;width:1692;height:1254" filled="true" fillcolor="#ffffff" stroked="false">
              <v:fill type="solid"/>
            </v:rect>
            <v:line style="position:absolute" from="6980,1219" to="7388,1219" stroked="true" strokeweight="1.458pt" strokecolor="#000080">
              <v:stroke dashstyle="solid"/>
            </v:line>
            <v:line style="position:absolute" from="6980,1715" to="7388,1715" stroked="true" strokeweight="1.458pt" strokecolor="#ff9a00">
              <v:stroke dashstyle="solid"/>
            </v:line>
            <v:line style="position:absolute" from="6980,2196" to="7388,2196" stroked="true" strokeweight="1.458pt" strokecolor="#ff00ff">
              <v:stroke dashstyle="solid"/>
            </v:line>
            <v:shape style="position:absolute;left:8788;top:519;width:1952;height:427" type="#_x0000_t202" filled="false" stroked="false">
              <v:textbox inset="0,0,0,0">
                <w:txbxContent>
                  <w:p>
                    <w:pPr>
                      <w:spacing w:line="193" w:lineRule="exact" w:before="0"/>
                      <w:ind w:left="0" w:right="0" w:firstLine="0"/>
                      <w:jc w:val="left"/>
                      <w:rPr>
                        <w:sz w:val="17"/>
                      </w:rPr>
                    </w:pPr>
                    <w:r>
                      <w:rPr>
                        <w:w w:val="105"/>
                        <w:sz w:val="17"/>
                      </w:rPr>
                      <w:t>% </w:t>
                    </w:r>
                    <w:r>
                      <w:rPr>
                        <w:spacing w:val="-3"/>
                        <w:w w:val="105"/>
                        <w:sz w:val="17"/>
                      </w:rPr>
                      <w:t>cumulative </w:t>
                    </w:r>
                    <w:r>
                      <w:rPr>
                        <w:w w:val="105"/>
                        <w:sz w:val="17"/>
                      </w:rPr>
                      <w:t>rise </w:t>
                    </w:r>
                    <w:r>
                      <w:rPr>
                        <w:spacing w:val="-3"/>
                        <w:w w:val="105"/>
                        <w:sz w:val="17"/>
                      </w:rPr>
                      <w:t>in real oil</w:t>
                    </w:r>
                  </w:p>
                  <w:p>
                    <w:pPr>
                      <w:spacing w:before="37"/>
                      <w:ind w:left="0" w:right="0" w:firstLine="0"/>
                      <w:jc w:val="left"/>
                      <w:rPr>
                        <w:sz w:val="17"/>
                      </w:rPr>
                    </w:pPr>
                    <w:r>
                      <w:rPr>
                        <w:w w:val="105"/>
                        <w:sz w:val="17"/>
                      </w:rPr>
                      <w:t>price</w:t>
                    </w:r>
                  </w:p>
                </w:txbxContent>
              </v:textbox>
              <w10:wrap type="none"/>
            </v:shape>
            <v:shape style="position:absolute;left:6980;top:1102;width:1239;height:459" type="#_x0000_t202" filled="false" stroked="false">
              <v:textbox inset="0,0,0,0">
                <w:txbxContent>
                  <w:p>
                    <w:pPr>
                      <w:spacing w:line="210" w:lineRule="exact" w:before="0"/>
                      <w:ind w:left="452" w:right="0" w:firstLine="0"/>
                      <w:jc w:val="left"/>
                      <w:rPr>
                        <w:sz w:val="19"/>
                      </w:rPr>
                    </w:pPr>
                    <w:r>
                      <w:rPr>
                        <w:spacing w:val="-7"/>
                        <w:sz w:val="19"/>
                      </w:rPr>
                      <w:t>0=1973Q4</w:t>
                    </w:r>
                  </w:p>
                  <w:p>
                    <w:pPr>
                      <w:tabs>
                        <w:tab w:pos="407" w:val="left" w:leader="none"/>
                      </w:tabs>
                      <w:spacing w:before="30"/>
                      <w:ind w:left="0" w:right="0" w:firstLine="0"/>
                      <w:jc w:val="left"/>
                      <w:rPr>
                        <w:sz w:val="19"/>
                      </w:rPr>
                    </w:pPr>
                    <w:r>
                      <w:rPr>
                        <w:w w:val="100"/>
                        <w:position w:val="7"/>
                        <w:sz w:val="19"/>
                        <w:u w:val="thick" w:color="008000"/>
                      </w:rPr>
                      <w:t> </w:t>
                    </w:r>
                    <w:r>
                      <w:rPr>
                        <w:position w:val="7"/>
                        <w:sz w:val="19"/>
                        <w:u w:val="thick" w:color="008000"/>
                      </w:rPr>
                      <w:tab/>
                    </w:r>
                    <w:r>
                      <w:rPr>
                        <w:spacing w:val="-4"/>
                        <w:position w:val="7"/>
                        <w:sz w:val="19"/>
                      </w:rPr>
                      <w:t> </w:t>
                    </w:r>
                    <w:r>
                      <w:rPr>
                        <w:spacing w:val="-7"/>
                        <w:sz w:val="19"/>
                      </w:rPr>
                      <w:t>0=1978Q4</w:t>
                    </w:r>
                  </w:p>
                </w:txbxContent>
              </v:textbox>
              <w10:wrap type="none"/>
            </v:shape>
            <v:shape style="position:absolute;left:6980;top:1598;width:1239;height:342" type="#_x0000_t202" filled="false" stroked="false">
              <v:textbox inset="0,0,0,0">
                <w:txbxContent>
                  <w:p>
                    <w:pPr>
                      <w:tabs>
                        <w:tab w:pos="407" w:val="left" w:leader="none"/>
                      </w:tabs>
                      <w:spacing w:line="210" w:lineRule="exact" w:before="0"/>
                      <w:ind w:left="0" w:right="0" w:firstLine="0"/>
                      <w:jc w:val="left"/>
                      <w:rPr>
                        <w:sz w:val="19"/>
                      </w:rPr>
                    </w:pPr>
                    <w:r>
                      <w:rPr>
                        <w:w w:val="100"/>
                        <w:position w:val="-12"/>
                        <w:sz w:val="19"/>
                        <w:u w:val="thick" w:color="FF0000"/>
                      </w:rPr>
                      <w:t> </w:t>
                    </w:r>
                    <w:r>
                      <w:rPr>
                        <w:position w:val="-12"/>
                        <w:sz w:val="19"/>
                        <w:u w:val="thick" w:color="FF0000"/>
                      </w:rPr>
                      <w:tab/>
                    </w:r>
                    <w:r>
                      <w:rPr>
                        <w:spacing w:val="-4"/>
                        <w:position w:val="-12"/>
                        <w:sz w:val="19"/>
                      </w:rPr>
                      <w:t> </w:t>
                    </w:r>
                    <w:r>
                      <w:rPr>
                        <w:spacing w:val="-7"/>
                        <w:sz w:val="19"/>
                      </w:rPr>
                      <w:t>0=1990Q3</w:t>
                    </w:r>
                  </w:p>
                </w:txbxContent>
              </v:textbox>
              <w10:wrap type="none"/>
            </v:shape>
            <v:shape style="position:absolute;left:7432;top:1832;width:786;height:458" type="#_x0000_t202" filled="false" stroked="false">
              <v:textbox inset="0,0,0,0">
                <w:txbxContent>
                  <w:p>
                    <w:pPr>
                      <w:spacing w:line="210" w:lineRule="exact" w:before="0"/>
                      <w:ind w:left="0" w:right="0" w:firstLine="0"/>
                      <w:jc w:val="left"/>
                      <w:rPr>
                        <w:sz w:val="19"/>
                      </w:rPr>
                    </w:pPr>
                    <w:r>
                      <w:rPr>
                        <w:spacing w:val="-7"/>
                        <w:sz w:val="19"/>
                      </w:rPr>
                      <w:t>0=1999Q2</w:t>
                    </w:r>
                  </w:p>
                  <w:p>
                    <w:pPr>
                      <w:spacing w:before="28"/>
                      <w:ind w:left="0" w:right="0" w:firstLine="0"/>
                      <w:jc w:val="left"/>
                      <w:rPr>
                        <w:sz w:val="19"/>
                      </w:rPr>
                    </w:pPr>
                    <w:r>
                      <w:rPr>
                        <w:spacing w:val="-7"/>
                        <w:sz w:val="19"/>
                      </w:rPr>
                      <w:t>0=2004Q1</w:t>
                    </w:r>
                  </w:p>
                </w:txbxContent>
              </v:textbox>
              <w10:wrap type="none"/>
            </v:shape>
            <v:shape style="position:absolute;left:6776;top:3655;width:4156;height:370" type="#_x0000_t202" filled="false" stroked="false">
              <v:textbox inset="0,0,0,0">
                <w:txbxContent>
                  <w:p>
                    <w:pPr>
                      <w:spacing w:line="181" w:lineRule="exact" w:before="0"/>
                      <w:ind w:left="0" w:right="0" w:firstLine="0"/>
                      <w:jc w:val="left"/>
                      <w:rPr>
                        <w:sz w:val="19"/>
                      </w:rPr>
                    </w:pPr>
                    <w:r>
                      <w:rPr>
                        <w:sz w:val="19"/>
                      </w:rPr>
                      <w:t>-6 -5 -4 -3 -2 -1 0 1 2 3 4 5 6 7 8 9 10</w:t>
                    </w:r>
                  </w:p>
                  <w:p>
                    <w:pPr>
                      <w:spacing w:line="189" w:lineRule="exact" w:before="0"/>
                      <w:ind w:left="2815" w:right="0" w:firstLine="0"/>
                      <w:jc w:val="left"/>
                      <w:rPr>
                        <w:sz w:val="19"/>
                      </w:rPr>
                    </w:pPr>
                    <w:r>
                      <w:rPr>
                        <w:sz w:val="19"/>
                      </w:rPr>
                      <w:t>quarters</w:t>
                    </w:r>
                  </w:p>
                </w:txbxContent>
              </v:textbox>
              <w10:wrap type="none"/>
            </v:shape>
            <w10:wrap type="none"/>
          </v:group>
        </w:pict>
      </w:r>
      <w:r>
        <w:rPr>
          <w:b/>
          <w:sz w:val="23"/>
        </w:rPr>
        <w:t>Oil price episodes (Real sterling price level)</w:t>
      </w:r>
    </w:p>
    <w:p>
      <w:pPr>
        <w:pStyle w:val="BodyText"/>
        <w:spacing w:before="6"/>
        <w:rPr>
          <w:b/>
          <w:sz w:val="30"/>
        </w:rPr>
      </w:pPr>
    </w:p>
    <w:p>
      <w:pPr>
        <w:spacing w:before="0"/>
        <w:ind w:left="4449" w:right="0" w:firstLine="0"/>
        <w:jc w:val="left"/>
        <w:rPr>
          <w:sz w:val="19"/>
        </w:rPr>
      </w:pPr>
      <w:r>
        <w:rPr>
          <w:spacing w:val="-8"/>
          <w:sz w:val="19"/>
        </w:rPr>
        <w:t>300</w:t>
      </w:r>
    </w:p>
    <w:p>
      <w:pPr>
        <w:pStyle w:val="BodyText"/>
        <w:spacing w:before="4"/>
        <w:rPr>
          <w:sz w:val="20"/>
        </w:rPr>
      </w:pPr>
    </w:p>
    <w:p>
      <w:pPr>
        <w:spacing w:before="0"/>
        <w:ind w:left="4449" w:right="0" w:firstLine="0"/>
        <w:jc w:val="left"/>
        <w:rPr>
          <w:sz w:val="19"/>
        </w:rPr>
      </w:pPr>
      <w:r>
        <w:rPr>
          <w:spacing w:val="-8"/>
          <w:sz w:val="19"/>
        </w:rPr>
        <w:t>250</w:t>
      </w:r>
    </w:p>
    <w:p>
      <w:pPr>
        <w:pStyle w:val="BodyText"/>
        <w:rPr>
          <w:sz w:val="19"/>
        </w:rPr>
      </w:pPr>
    </w:p>
    <w:p>
      <w:pPr>
        <w:spacing w:before="0"/>
        <w:ind w:left="4449" w:right="0" w:firstLine="0"/>
        <w:jc w:val="left"/>
        <w:rPr>
          <w:sz w:val="19"/>
        </w:rPr>
      </w:pPr>
      <w:r>
        <w:rPr>
          <w:spacing w:val="-8"/>
          <w:sz w:val="19"/>
        </w:rPr>
        <w:t>200</w:t>
      </w:r>
    </w:p>
    <w:p>
      <w:pPr>
        <w:pStyle w:val="BodyText"/>
        <w:spacing w:before="4"/>
        <w:rPr>
          <w:sz w:val="20"/>
        </w:rPr>
      </w:pPr>
    </w:p>
    <w:p>
      <w:pPr>
        <w:spacing w:before="0"/>
        <w:ind w:left="4449" w:right="0" w:firstLine="0"/>
        <w:jc w:val="left"/>
        <w:rPr>
          <w:sz w:val="19"/>
        </w:rPr>
      </w:pPr>
      <w:r>
        <w:rPr>
          <w:spacing w:val="-8"/>
          <w:sz w:val="19"/>
        </w:rPr>
        <w:t>150</w:t>
      </w:r>
    </w:p>
    <w:p>
      <w:pPr>
        <w:pStyle w:val="BodyText"/>
        <w:spacing w:before="11"/>
        <w:rPr>
          <w:sz w:val="18"/>
        </w:rPr>
      </w:pPr>
    </w:p>
    <w:p>
      <w:pPr>
        <w:spacing w:before="0"/>
        <w:ind w:left="4449" w:right="0" w:firstLine="0"/>
        <w:jc w:val="left"/>
        <w:rPr>
          <w:sz w:val="19"/>
        </w:rPr>
      </w:pPr>
      <w:r>
        <w:rPr>
          <w:spacing w:val="-8"/>
          <w:sz w:val="19"/>
        </w:rPr>
        <w:t>100</w:t>
      </w:r>
    </w:p>
    <w:p>
      <w:pPr>
        <w:pStyle w:val="BodyText"/>
        <w:spacing w:before="4"/>
        <w:rPr>
          <w:sz w:val="20"/>
        </w:rPr>
      </w:pPr>
    </w:p>
    <w:p>
      <w:pPr>
        <w:spacing w:before="0"/>
        <w:ind w:left="4449" w:right="0" w:firstLine="0"/>
        <w:jc w:val="left"/>
        <w:rPr>
          <w:sz w:val="19"/>
        </w:rPr>
      </w:pPr>
      <w:r>
        <w:rPr>
          <w:spacing w:val="-8"/>
          <w:sz w:val="19"/>
        </w:rPr>
        <w:t>50</w:t>
      </w:r>
    </w:p>
    <w:p>
      <w:pPr>
        <w:pStyle w:val="BodyText"/>
        <w:spacing w:before="1"/>
        <w:rPr>
          <w:sz w:val="19"/>
        </w:rPr>
      </w:pPr>
    </w:p>
    <w:p>
      <w:pPr>
        <w:spacing w:before="0"/>
        <w:ind w:left="4449" w:right="0" w:firstLine="0"/>
        <w:jc w:val="left"/>
        <w:rPr>
          <w:sz w:val="19"/>
        </w:rPr>
      </w:pPr>
      <w:r>
        <w:rPr>
          <w:w w:val="100"/>
          <w:sz w:val="19"/>
        </w:rPr>
        <w:t>0</w:t>
      </w:r>
    </w:p>
    <w:p>
      <w:pPr>
        <w:spacing w:after="0"/>
        <w:jc w:val="left"/>
        <w:rPr>
          <w:sz w:val="19"/>
        </w:rPr>
        <w:sectPr>
          <w:type w:val="continuous"/>
          <w:pgSz w:w="11900" w:h="16840"/>
          <w:pgMar w:top="1180" w:bottom="280" w:left="1620" w:right="500"/>
          <w:cols w:num="3" w:equalWidth="0">
            <w:col w:w="2331" w:space="411"/>
            <w:col w:w="2010" w:space="141"/>
            <w:col w:w="4887"/>
          </w:cols>
        </w:sectPr>
      </w:pPr>
    </w:p>
    <w:p>
      <w:pPr>
        <w:tabs>
          <w:tab w:pos="9341" w:val="left" w:leader="none"/>
        </w:tabs>
        <w:spacing w:before="64"/>
        <w:ind w:left="247" w:right="0" w:firstLine="0"/>
        <w:jc w:val="left"/>
        <w:rPr>
          <w:sz w:val="19"/>
        </w:rPr>
      </w:pPr>
      <w:r>
        <w:rPr>
          <w:spacing w:val="-6"/>
          <w:position w:val="1"/>
          <w:sz w:val="19"/>
        </w:rPr>
        <w:t>1965</w:t>
      </w:r>
      <w:r>
        <w:rPr>
          <w:spacing w:val="-12"/>
          <w:position w:val="1"/>
          <w:sz w:val="19"/>
        </w:rPr>
        <w:t> </w:t>
      </w:r>
      <w:r>
        <w:rPr>
          <w:spacing w:val="-6"/>
          <w:position w:val="1"/>
          <w:sz w:val="19"/>
        </w:rPr>
        <w:t>1969</w:t>
      </w:r>
      <w:r>
        <w:rPr>
          <w:spacing w:val="-10"/>
          <w:position w:val="1"/>
          <w:sz w:val="19"/>
        </w:rPr>
        <w:t> </w:t>
      </w:r>
      <w:r>
        <w:rPr>
          <w:spacing w:val="-7"/>
          <w:position w:val="1"/>
          <w:sz w:val="19"/>
        </w:rPr>
        <w:t>1973</w:t>
      </w:r>
      <w:r>
        <w:rPr>
          <w:spacing w:val="-25"/>
          <w:position w:val="1"/>
          <w:sz w:val="19"/>
        </w:rPr>
        <w:t> </w:t>
      </w:r>
      <w:r>
        <w:rPr>
          <w:spacing w:val="-6"/>
          <w:position w:val="1"/>
          <w:sz w:val="19"/>
        </w:rPr>
        <w:t>1977</w:t>
      </w:r>
      <w:r>
        <w:rPr>
          <w:spacing w:val="-11"/>
          <w:position w:val="1"/>
          <w:sz w:val="19"/>
        </w:rPr>
        <w:t> </w:t>
      </w:r>
      <w:r>
        <w:rPr>
          <w:spacing w:val="-6"/>
          <w:position w:val="1"/>
          <w:sz w:val="19"/>
        </w:rPr>
        <w:t>1981</w:t>
      </w:r>
      <w:r>
        <w:rPr>
          <w:spacing w:val="-12"/>
          <w:position w:val="1"/>
          <w:sz w:val="19"/>
        </w:rPr>
        <w:t> </w:t>
      </w:r>
      <w:r>
        <w:rPr>
          <w:spacing w:val="-6"/>
          <w:position w:val="1"/>
          <w:sz w:val="19"/>
        </w:rPr>
        <w:t>1985</w:t>
      </w:r>
      <w:r>
        <w:rPr>
          <w:spacing w:val="-26"/>
          <w:position w:val="1"/>
          <w:sz w:val="19"/>
        </w:rPr>
        <w:t> </w:t>
      </w:r>
      <w:r>
        <w:rPr>
          <w:spacing w:val="-6"/>
          <w:position w:val="1"/>
          <w:sz w:val="19"/>
        </w:rPr>
        <w:t>1989</w:t>
      </w:r>
      <w:r>
        <w:rPr>
          <w:spacing w:val="-12"/>
          <w:position w:val="1"/>
          <w:sz w:val="19"/>
        </w:rPr>
        <w:t> </w:t>
      </w:r>
      <w:r>
        <w:rPr>
          <w:spacing w:val="-6"/>
          <w:position w:val="1"/>
          <w:sz w:val="19"/>
        </w:rPr>
        <w:t>1993</w:t>
      </w:r>
      <w:r>
        <w:rPr>
          <w:spacing w:val="-27"/>
          <w:position w:val="1"/>
          <w:sz w:val="19"/>
        </w:rPr>
        <w:t> </w:t>
      </w:r>
      <w:r>
        <w:rPr>
          <w:spacing w:val="-6"/>
          <w:position w:val="1"/>
          <w:sz w:val="19"/>
        </w:rPr>
        <w:t>1997</w:t>
      </w:r>
      <w:r>
        <w:rPr>
          <w:spacing w:val="-10"/>
          <w:position w:val="1"/>
          <w:sz w:val="19"/>
        </w:rPr>
        <w:t> </w:t>
      </w:r>
      <w:r>
        <w:rPr>
          <w:spacing w:val="-7"/>
          <w:position w:val="1"/>
          <w:sz w:val="19"/>
        </w:rPr>
        <w:t>2001</w:t>
      </w:r>
      <w:r>
        <w:rPr>
          <w:spacing w:val="-10"/>
          <w:position w:val="1"/>
          <w:sz w:val="19"/>
        </w:rPr>
        <w:t> </w:t>
      </w:r>
      <w:r>
        <w:rPr>
          <w:spacing w:val="-6"/>
          <w:position w:val="1"/>
          <w:sz w:val="19"/>
        </w:rPr>
        <w:t>2005</w:t>
        <w:tab/>
      </w:r>
      <w:r>
        <w:rPr>
          <w:spacing w:val="-5"/>
          <w:sz w:val="19"/>
        </w:rPr>
        <w:t>-50</w:t>
      </w:r>
    </w:p>
    <w:p>
      <w:pPr>
        <w:pStyle w:val="BodyText"/>
        <w:spacing w:before="6"/>
        <w:rPr>
          <w:sz w:val="9"/>
        </w:rPr>
      </w:pPr>
    </w:p>
    <w:p>
      <w:pPr>
        <w:spacing w:line="249" w:lineRule="auto" w:before="97"/>
        <w:ind w:left="130" w:right="261" w:firstLine="0"/>
        <w:jc w:val="left"/>
        <w:rPr>
          <w:sz w:val="17"/>
        </w:rPr>
      </w:pPr>
      <w:r>
        <w:rPr>
          <w:w w:val="105"/>
          <w:sz w:val="17"/>
        </w:rPr>
        <w:t>Source:</w:t>
      </w:r>
      <w:r>
        <w:rPr>
          <w:spacing w:val="-11"/>
          <w:w w:val="105"/>
          <w:sz w:val="17"/>
        </w:rPr>
        <w:t> </w:t>
      </w:r>
      <w:r>
        <w:rPr>
          <w:w w:val="105"/>
          <w:sz w:val="17"/>
        </w:rPr>
        <w:t>IMF</w:t>
      </w:r>
      <w:r>
        <w:rPr>
          <w:spacing w:val="-10"/>
          <w:w w:val="105"/>
          <w:sz w:val="17"/>
        </w:rPr>
        <w:t> </w:t>
      </w:r>
      <w:r>
        <w:rPr>
          <w:w w:val="105"/>
          <w:sz w:val="17"/>
        </w:rPr>
        <w:t>IFS</w:t>
      </w:r>
      <w:r>
        <w:rPr>
          <w:spacing w:val="-10"/>
          <w:w w:val="105"/>
          <w:sz w:val="17"/>
        </w:rPr>
        <w:t> </w:t>
      </w:r>
      <w:r>
        <w:rPr>
          <w:w w:val="105"/>
          <w:sz w:val="17"/>
        </w:rPr>
        <w:t>(Brent</w:t>
      </w:r>
      <w:r>
        <w:rPr>
          <w:spacing w:val="-11"/>
          <w:w w:val="105"/>
          <w:sz w:val="17"/>
        </w:rPr>
        <w:t> </w:t>
      </w:r>
      <w:r>
        <w:rPr>
          <w:w w:val="105"/>
          <w:sz w:val="17"/>
        </w:rPr>
        <w:t>Crude</w:t>
      </w:r>
      <w:r>
        <w:rPr>
          <w:spacing w:val="-11"/>
          <w:w w:val="105"/>
          <w:sz w:val="17"/>
        </w:rPr>
        <w:t> </w:t>
      </w:r>
      <w:r>
        <w:rPr>
          <w:w w:val="105"/>
          <w:sz w:val="17"/>
        </w:rPr>
        <w:t>Oil</w:t>
      </w:r>
      <w:r>
        <w:rPr>
          <w:spacing w:val="-10"/>
          <w:w w:val="105"/>
          <w:sz w:val="17"/>
        </w:rPr>
        <w:t> </w:t>
      </w:r>
      <w:r>
        <w:rPr>
          <w:w w:val="105"/>
          <w:sz w:val="17"/>
        </w:rPr>
        <w:t>Prices);</w:t>
      </w:r>
      <w:r>
        <w:rPr>
          <w:spacing w:val="-10"/>
          <w:w w:val="105"/>
          <w:sz w:val="17"/>
        </w:rPr>
        <w:t> </w:t>
      </w:r>
      <w:r>
        <w:rPr>
          <w:w w:val="105"/>
          <w:sz w:val="17"/>
        </w:rPr>
        <w:t>Datastream</w:t>
      </w:r>
      <w:r>
        <w:rPr>
          <w:spacing w:val="-13"/>
          <w:w w:val="105"/>
          <w:sz w:val="17"/>
        </w:rPr>
        <w:t> </w:t>
      </w:r>
      <w:r>
        <w:rPr>
          <w:w w:val="105"/>
          <w:sz w:val="17"/>
        </w:rPr>
        <w:t>(US</w:t>
      </w:r>
      <w:r>
        <w:rPr>
          <w:spacing w:val="-11"/>
          <w:w w:val="105"/>
          <w:sz w:val="17"/>
        </w:rPr>
        <w:t> </w:t>
      </w:r>
      <w:r>
        <w:rPr>
          <w:w w:val="105"/>
          <w:sz w:val="17"/>
        </w:rPr>
        <w:t>Dollar</w:t>
      </w:r>
      <w:r>
        <w:rPr>
          <w:spacing w:val="-11"/>
          <w:w w:val="105"/>
          <w:sz w:val="17"/>
        </w:rPr>
        <w:t> </w:t>
      </w:r>
      <w:r>
        <w:rPr>
          <w:w w:val="105"/>
          <w:sz w:val="17"/>
        </w:rPr>
        <w:t>exchange</w:t>
      </w:r>
      <w:r>
        <w:rPr>
          <w:spacing w:val="-10"/>
          <w:w w:val="105"/>
          <w:sz w:val="17"/>
        </w:rPr>
        <w:t> </w:t>
      </w:r>
      <w:r>
        <w:rPr>
          <w:w w:val="105"/>
          <w:sz w:val="17"/>
        </w:rPr>
        <w:t>rate),</w:t>
      </w:r>
      <w:r>
        <w:rPr>
          <w:spacing w:val="-11"/>
          <w:w w:val="105"/>
          <w:sz w:val="17"/>
        </w:rPr>
        <w:t> </w:t>
      </w:r>
      <w:r>
        <w:rPr>
          <w:w w:val="105"/>
          <w:sz w:val="17"/>
        </w:rPr>
        <w:t>ONS</w:t>
      </w:r>
      <w:r>
        <w:rPr>
          <w:spacing w:val="-10"/>
          <w:w w:val="105"/>
          <w:sz w:val="17"/>
        </w:rPr>
        <w:t> </w:t>
      </w:r>
      <w:r>
        <w:rPr>
          <w:w w:val="105"/>
          <w:sz w:val="17"/>
        </w:rPr>
        <w:t>(UK</w:t>
      </w:r>
      <w:r>
        <w:rPr>
          <w:spacing w:val="-11"/>
          <w:w w:val="105"/>
          <w:sz w:val="17"/>
        </w:rPr>
        <w:t> </w:t>
      </w:r>
      <w:r>
        <w:rPr>
          <w:w w:val="105"/>
          <w:sz w:val="17"/>
        </w:rPr>
        <w:t>RPI</w:t>
      </w:r>
      <w:r>
        <w:rPr>
          <w:spacing w:val="-10"/>
          <w:w w:val="105"/>
          <w:sz w:val="17"/>
        </w:rPr>
        <w:t> </w:t>
      </w:r>
      <w:r>
        <w:rPr>
          <w:w w:val="105"/>
          <w:sz w:val="17"/>
        </w:rPr>
        <w:t>level).</w:t>
      </w:r>
      <w:r>
        <w:rPr>
          <w:spacing w:val="-10"/>
          <w:w w:val="105"/>
          <w:sz w:val="17"/>
        </w:rPr>
        <w:t> </w:t>
      </w:r>
      <w:r>
        <w:rPr>
          <w:w w:val="105"/>
          <w:sz w:val="17"/>
        </w:rPr>
        <w:t>All</w:t>
      </w:r>
      <w:r>
        <w:rPr>
          <w:spacing w:val="-11"/>
          <w:w w:val="105"/>
          <w:sz w:val="17"/>
        </w:rPr>
        <w:t> </w:t>
      </w:r>
      <w:r>
        <w:rPr>
          <w:w w:val="105"/>
          <w:sz w:val="17"/>
        </w:rPr>
        <w:t>quarterly</w:t>
      </w:r>
      <w:r>
        <w:rPr>
          <w:spacing w:val="-12"/>
          <w:w w:val="105"/>
          <w:sz w:val="17"/>
        </w:rPr>
        <w:t> </w:t>
      </w:r>
      <w:r>
        <w:rPr>
          <w:w w:val="105"/>
          <w:sz w:val="17"/>
        </w:rPr>
        <w:t>averages. Notes: I=1973Q4; II=1978Q4; III=1990Q3; IV=1999Q2 and</w:t>
      </w:r>
      <w:r>
        <w:rPr>
          <w:spacing w:val="-13"/>
          <w:w w:val="105"/>
          <w:sz w:val="17"/>
        </w:rPr>
        <w:t> </w:t>
      </w:r>
      <w:r>
        <w:rPr>
          <w:w w:val="105"/>
          <w:sz w:val="17"/>
        </w:rPr>
        <w:t>V=2004Q1.</w:t>
      </w:r>
    </w:p>
    <w:p>
      <w:pPr>
        <w:pStyle w:val="BodyText"/>
        <w:rPr>
          <w:sz w:val="18"/>
        </w:rPr>
      </w:pPr>
    </w:p>
    <w:p>
      <w:pPr>
        <w:pStyle w:val="BodyText"/>
        <w:rPr>
          <w:sz w:val="18"/>
        </w:rPr>
      </w:pPr>
    </w:p>
    <w:p>
      <w:pPr>
        <w:pStyle w:val="BodyText"/>
        <w:spacing w:before="6"/>
        <w:rPr>
          <w:sz w:val="24"/>
        </w:rPr>
      </w:pPr>
    </w:p>
    <w:p>
      <w:pPr>
        <w:pStyle w:val="ListParagraph"/>
        <w:numPr>
          <w:ilvl w:val="0"/>
          <w:numId w:val="2"/>
        </w:numPr>
        <w:tabs>
          <w:tab w:pos="460" w:val="left" w:leader="none"/>
          <w:tab w:pos="461" w:val="left" w:leader="none"/>
        </w:tabs>
        <w:spacing w:line="242" w:lineRule="auto" w:before="0" w:after="0"/>
        <w:ind w:left="130" w:right="1373" w:firstLine="0"/>
        <w:jc w:val="left"/>
        <w:rPr>
          <w:sz w:val="23"/>
        </w:rPr>
      </w:pPr>
      <w:r>
        <w:rPr>
          <w:sz w:val="23"/>
        </w:rPr>
        <w:t>The economy is less dependent on oil than during the 1970s, reducing the impact of any given oil price rise on the economy.</w:t>
      </w:r>
      <w:r>
        <w:rPr>
          <w:sz w:val="23"/>
          <w:vertAlign w:val="superscript"/>
        </w:rPr>
        <w:t>2</w:t>
      </w:r>
      <w:r>
        <w:rPr>
          <w:sz w:val="23"/>
          <w:vertAlign w:val="baseline"/>
        </w:rPr>
        <w:t> Energy use was a little less than 1.5 per cent of non-oil gross final expenditure in 2003, down from a peak of 3.5 per cent in the early 1980s (see Chart 5). The share of household spending on fuels has also declined steadily over the past twenty years (see Chart</w:t>
      </w:r>
      <w:r>
        <w:rPr>
          <w:spacing w:val="3"/>
          <w:sz w:val="23"/>
          <w:vertAlign w:val="baseline"/>
        </w:rPr>
        <w:t> </w:t>
      </w:r>
      <w:r>
        <w:rPr>
          <w:sz w:val="23"/>
          <w:vertAlign w:val="baseline"/>
        </w:rPr>
        <w:t>6).</w:t>
      </w:r>
    </w:p>
    <w:p>
      <w:pPr>
        <w:pStyle w:val="BodyText"/>
        <w:spacing w:before="8"/>
      </w:pPr>
    </w:p>
    <w:p>
      <w:pPr>
        <w:pStyle w:val="ListParagraph"/>
        <w:numPr>
          <w:ilvl w:val="0"/>
          <w:numId w:val="2"/>
        </w:numPr>
        <w:tabs>
          <w:tab w:pos="460" w:val="left" w:leader="none"/>
          <w:tab w:pos="461" w:val="left" w:leader="none"/>
        </w:tabs>
        <w:spacing w:line="242" w:lineRule="auto" w:before="0" w:after="0"/>
        <w:ind w:left="130" w:right="1254" w:firstLine="0"/>
        <w:jc w:val="left"/>
        <w:rPr>
          <w:sz w:val="23"/>
        </w:rPr>
      </w:pPr>
      <w:r>
        <w:rPr>
          <w:sz w:val="23"/>
        </w:rPr>
        <w:t>Oil price hikes in 1973-74, 1979-80 and 1990 were all associated with armed conflicts in the Middle East. As well as disrupting oil supplies, wars might have an adverse psychological impact on the behaviour of households and companies. By contrast, the driving force behind the upturn in oil prices in 1999-2000 and 2004-05 was strong global demand for oil, particularly from the rapidly growing Chinese</w:t>
      </w:r>
      <w:r>
        <w:rPr>
          <w:spacing w:val="16"/>
          <w:sz w:val="23"/>
        </w:rPr>
        <w:t> </w:t>
      </w:r>
      <w:r>
        <w:rPr>
          <w:sz w:val="23"/>
        </w:rPr>
        <w:t>economy.</w:t>
      </w:r>
    </w:p>
    <w:p>
      <w:pPr>
        <w:pStyle w:val="BodyText"/>
        <w:rPr>
          <w:sz w:val="20"/>
        </w:rPr>
      </w:pPr>
    </w:p>
    <w:p>
      <w:pPr>
        <w:pStyle w:val="BodyText"/>
        <w:spacing w:before="6"/>
        <w:rPr>
          <w:sz w:val="25"/>
        </w:rPr>
      </w:pPr>
      <w:r>
        <w:rPr/>
        <w:pict>
          <v:shape style="position:absolute;margin-left:87.540001pt;margin-top:16.945164pt;width:140.050pt;height:.1pt;mso-position-horizontal-relative:page;mso-position-vertical-relative:paragraph;z-index:-251649024;mso-wrap-distance-left:0;mso-wrap-distance-right:0" coordorigin="1751,339" coordsize="2801,0" path="m1751,339l4552,339e" filled="false" stroked="true" strokeweight=".54pt" strokecolor="#000000">
            <v:path arrowok="t"/>
            <v:stroke dashstyle="solid"/>
            <w10:wrap type="topAndBottom"/>
          </v:shape>
        </w:pict>
      </w:r>
    </w:p>
    <w:p>
      <w:pPr>
        <w:spacing w:line="244" w:lineRule="auto" w:before="50"/>
        <w:ind w:left="130" w:right="1328" w:firstLine="0"/>
        <w:jc w:val="left"/>
        <w:rPr>
          <w:sz w:val="19"/>
        </w:rPr>
      </w:pPr>
      <w:r>
        <w:rPr>
          <w:w w:val="105"/>
          <w:position w:val="9"/>
          <w:sz w:val="12"/>
        </w:rPr>
        <w:t>1 </w:t>
      </w:r>
      <w:r>
        <w:rPr>
          <w:w w:val="105"/>
          <w:sz w:val="19"/>
        </w:rPr>
        <w:t>The measure of oil prices used here is the Brent crude price series in US dollars taken from the International</w:t>
      </w:r>
      <w:r>
        <w:rPr>
          <w:spacing w:val="-19"/>
          <w:w w:val="105"/>
          <w:sz w:val="19"/>
        </w:rPr>
        <w:t> </w:t>
      </w:r>
      <w:r>
        <w:rPr>
          <w:w w:val="105"/>
          <w:sz w:val="19"/>
        </w:rPr>
        <w:t>Monetary</w:t>
      </w:r>
      <w:r>
        <w:rPr>
          <w:spacing w:val="-19"/>
          <w:w w:val="105"/>
          <w:sz w:val="19"/>
        </w:rPr>
        <w:t> </w:t>
      </w:r>
      <w:r>
        <w:rPr>
          <w:w w:val="105"/>
          <w:sz w:val="19"/>
        </w:rPr>
        <w:t>Fund’s</w:t>
      </w:r>
      <w:r>
        <w:rPr>
          <w:spacing w:val="-18"/>
          <w:w w:val="105"/>
          <w:sz w:val="19"/>
        </w:rPr>
        <w:t> </w:t>
      </w:r>
      <w:r>
        <w:rPr>
          <w:w w:val="105"/>
          <w:sz w:val="19"/>
        </w:rPr>
        <w:t>International</w:t>
      </w:r>
      <w:r>
        <w:rPr>
          <w:spacing w:val="-19"/>
          <w:w w:val="105"/>
          <w:sz w:val="19"/>
        </w:rPr>
        <w:t> </w:t>
      </w:r>
      <w:r>
        <w:rPr>
          <w:w w:val="105"/>
          <w:sz w:val="19"/>
        </w:rPr>
        <w:t>Financial</w:t>
      </w:r>
      <w:r>
        <w:rPr>
          <w:spacing w:val="-18"/>
          <w:w w:val="105"/>
          <w:sz w:val="19"/>
        </w:rPr>
        <w:t> </w:t>
      </w:r>
      <w:r>
        <w:rPr>
          <w:w w:val="105"/>
          <w:sz w:val="19"/>
        </w:rPr>
        <w:t>Statistics</w:t>
      </w:r>
      <w:r>
        <w:rPr>
          <w:spacing w:val="-19"/>
          <w:w w:val="105"/>
          <w:sz w:val="19"/>
        </w:rPr>
        <w:t> </w:t>
      </w:r>
      <w:r>
        <w:rPr>
          <w:w w:val="105"/>
          <w:sz w:val="19"/>
        </w:rPr>
        <w:t>database.</w:t>
      </w:r>
      <w:r>
        <w:rPr>
          <w:spacing w:val="-19"/>
          <w:w w:val="105"/>
          <w:sz w:val="19"/>
        </w:rPr>
        <w:t> </w:t>
      </w:r>
      <w:r>
        <w:rPr>
          <w:w w:val="105"/>
          <w:sz w:val="19"/>
        </w:rPr>
        <w:t>This</w:t>
      </w:r>
      <w:r>
        <w:rPr>
          <w:spacing w:val="-18"/>
          <w:w w:val="105"/>
          <w:sz w:val="19"/>
        </w:rPr>
        <w:t> </w:t>
      </w:r>
      <w:r>
        <w:rPr>
          <w:w w:val="105"/>
          <w:sz w:val="19"/>
        </w:rPr>
        <w:t>has</w:t>
      </w:r>
      <w:r>
        <w:rPr>
          <w:spacing w:val="-18"/>
          <w:w w:val="105"/>
          <w:sz w:val="19"/>
        </w:rPr>
        <w:t> </w:t>
      </w:r>
      <w:r>
        <w:rPr>
          <w:w w:val="105"/>
          <w:sz w:val="19"/>
        </w:rPr>
        <w:t>been</w:t>
      </w:r>
      <w:r>
        <w:rPr>
          <w:spacing w:val="-19"/>
          <w:w w:val="105"/>
          <w:sz w:val="19"/>
        </w:rPr>
        <w:t> </w:t>
      </w:r>
      <w:r>
        <w:rPr>
          <w:w w:val="105"/>
          <w:sz w:val="19"/>
        </w:rPr>
        <w:t>taken</w:t>
      </w:r>
      <w:r>
        <w:rPr>
          <w:spacing w:val="-19"/>
          <w:w w:val="105"/>
          <w:sz w:val="19"/>
        </w:rPr>
        <w:t> </w:t>
      </w:r>
      <w:r>
        <w:rPr>
          <w:w w:val="105"/>
          <w:sz w:val="19"/>
        </w:rPr>
        <w:t>back</w:t>
      </w:r>
      <w:r>
        <w:rPr>
          <w:spacing w:val="-19"/>
          <w:w w:val="105"/>
          <w:sz w:val="19"/>
        </w:rPr>
        <w:t> </w:t>
      </w:r>
      <w:r>
        <w:rPr>
          <w:w w:val="105"/>
          <w:sz w:val="19"/>
        </w:rPr>
        <w:t>to</w:t>
      </w:r>
      <w:r>
        <w:rPr>
          <w:spacing w:val="-17"/>
          <w:w w:val="105"/>
          <w:sz w:val="19"/>
        </w:rPr>
        <w:t> </w:t>
      </w:r>
      <w:r>
        <w:rPr>
          <w:w w:val="105"/>
          <w:sz w:val="19"/>
        </w:rPr>
        <w:t>the 1960s by linking it to the prices of similar types of crude oil. See International Monetary Fund (2005), Country</w:t>
      </w:r>
      <w:r>
        <w:rPr>
          <w:spacing w:val="-14"/>
          <w:w w:val="105"/>
          <w:sz w:val="19"/>
        </w:rPr>
        <w:t> </w:t>
      </w:r>
      <w:r>
        <w:rPr>
          <w:w w:val="105"/>
          <w:sz w:val="19"/>
        </w:rPr>
        <w:t>Notes,</w:t>
      </w:r>
      <w:r>
        <w:rPr>
          <w:spacing w:val="-14"/>
          <w:w w:val="105"/>
          <w:sz w:val="19"/>
        </w:rPr>
        <w:t> </w:t>
      </w:r>
      <w:r>
        <w:rPr>
          <w:w w:val="105"/>
          <w:sz w:val="19"/>
        </w:rPr>
        <w:t>page</w:t>
      </w:r>
      <w:r>
        <w:rPr>
          <w:spacing w:val="-14"/>
          <w:w w:val="105"/>
          <w:sz w:val="19"/>
        </w:rPr>
        <w:t> </w:t>
      </w:r>
      <w:r>
        <w:rPr>
          <w:w w:val="105"/>
          <w:sz w:val="19"/>
        </w:rPr>
        <w:t>6.</w:t>
      </w:r>
      <w:r>
        <w:rPr>
          <w:spacing w:val="23"/>
          <w:w w:val="105"/>
          <w:sz w:val="19"/>
        </w:rPr>
        <w:t> </w:t>
      </w:r>
      <w:r>
        <w:rPr>
          <w:w w:val="105"/>
          <w:sz w:val="19"/>
        </w:rPr>
        <w:t>The</w:t>
      </w:r>
      <w:r>
        <w:rPr>
          <w:spacing w:val="-14"/>
          <w:w w:val="105"/>
          <w:sz w:val="19"/>
        </w:rPr>
        <w:t> </w:t>
      </w:r>
      <w:r>
        <w:rPr>
          <w:w w:val="105"/>
          <w:sz w:val="19"/>
        </w:rPr>
        <w:t>dollar</w:t>
      </w:r>
      <w:r>
        <w:rPr>
          <w:spacing w:val="-14"/>
          <w:w w:val="105"/>
          <w:sz w:val="19"/>
        </w:rPr>
        <w:t> </w:t>
      </w:r>
      <w:r>
        <w:rPr>
          <w:w w:val="105"/>
          <w:sz w:val="19"/>
        </w:rPr>
        <w:t>price</w:t>
      </w:r>
      <w:r>
        <w:rPr>
          <w:spacing w:val="-14"/>
          <w:w w:val="105"/>
          <w:sz w:val="19"/>
        </w:rPr>
        <w:t> </w:t>
      </w:r>
      <w:r>
        <w:rPr>
          <w:w w:val="105"/>
          <w:sz w:val="19"/>
        </w:rPr>
        <w:t>has</w:t>
      </w:r>
      <w:r>
        <w:rPr>
          <w:spacing w:val="-14"/>
          <w:w w:val="105"/>
          <w:sz w:val="19"/>
        </w:rPr>
        <w:t> </w:t>
      </w:r>
      <w:r>
        <w:rPr>
          <w:w w:val="105"/>
          <w:sz w:val="19"/>
        </w:rPr>
        <w:t>been</w:t>
      </w:r>
      <w:r>
        <w:rPr>
          <w:spacing w:val="-14"/>
          <w:w w:val="105"/>
          <w:sz w:val="19"/>
        </w:rPr>
        <w:t> </w:t>
      </w:r>
      <w:r>
        <w:rPr>
          <w:w w:val="105"/>
          <w:sz w:val="19"/>
        </w:rPr>
        <w:t>converted</w:t>
      </w:r>
      <w:r>
        <w:rPr>
          <w:spacing w:val="-13"/>
          <w:w w:val="105"/>
          <w:sz w:val="19"/>
        </w:rPr>
        <w:t> </w:t>
      </w:r>
      <w:r>
        <w:rPr>
          <w:w w:val="105"/>
          <w:sz w:val="19"/>
        </w:rPr>
        <w:t>to</w:t>
      </w:r>
      <w:r>
        <w:rPr>
          <w:spacing w:val="-14"/>
          <w:w w:val="105"/>
          <w:sz w:val="19"/>
        </w:rPr>
        <w:t> </w:t>
      </w:r>
      <w:r>
        <w:rPr>
          <w:w w:val="105"/>
          <w:sz w:val="19"/>
        </w:rPr>
        <w:t>sterling.</w:t>
      </w:r>
      <w:r>
        <w:rPr>
          <w:spacing w:val="-14"/>
          <w:w w:val="105"/>
          <w:sz w:val="19"/>
        </w:rPr>
        <w:t> </w:t>
      </w:r>
      <w:r>
        <w:rPr>
          <w:w w:val="105"/>
          <w:sz w:val="19"/>
        </w:rPr>
        <w:t>When</w:t>
      </w:r>
      <w:r>
        <w:rPr>
          <w:spacing w:val="-14"/>
          <w:w w:val="105"/>
          <w:sz w:val="19"/>
        </w:rPr>
        <w:t> </w:t>
      </w:r>
      <w:r>
        <w:rPr>
          <w:w w:val="105"/>
          <w:sz w:val="19"/>
        </w:rPr>
        <w:t>expressed</w:t>
      </w:r>
      <w:r>
        <w:rPr>
          <w:spacing w:val="-15"/>
          <w:w w:val="105"/>
          <w:sz w:val="19"/>
        </w:rPr>
        <w:t> </w:t>
      </w:r>
      <w:r>
        <w:rPr>
          <w:w w:val="105"/>
          <w:sz w:val="19"/>
        </w:rPr>
        <w:t>in</w:t>
      </w:r>
      <w:r>
        <w:rPr>
          <w:spacing w:val="-14"/>
          <w:w w:val="105"/>
          <w:sz w:val="19"/>
        </w:rPr>
        <w:t> </w:t>
      </w:r>
      <w:r>
        <w:rPr>
          <w:w w:val="105"/>
          <w:sz w:val="19"/>
        </w:rPr>
        <w:t>real</w:t>
      </w:r>
      <w:r>
        <w:rPr>
          <w:spacing w:val="-14"/>
          <w:w w:val="105"/>
          <w:sz w:val="19"/>
        </w:rPr>
        <w:t> </w:t>
      </w:r>
      <w:r>
        <w:rPr>
          <w:w w:val="105"/>
          <w:sz w:val="19"/>
        </w:rPr>
        <w:t>terms,</w:t>
      </w:r>
      <w:r>
        <w:rPr>
          <w:spacing w:val="-14"/>
          <w:w w:val="105"/>
          <w:sz w:val="19"/>
        </w:rPr>
        <w:t> </w:t>
      </w:r>
      <w:r>
        <w:rPr>
          <w:w w:val="105"/>
          <w:sz w:val="19"/>
        </w:rPr>
        <w:t>the oil</w:t>
      </w:r>
      <w:r>
        <w:rPr>
          <w:spacing w:val="-4"/>
          <w:w w:val="105"/>
          <w:sz w:val="19"/>
        </w:rPr>
        <w:t> </w:t>
      </w:r>
      <w:r>
        <w:rPr>
          <w:w w:val="105"/>
          <w:sz w:val="19"/>
        </w:rPr>
        <w:t>price</w:t>
      </w:r>
      <w:r>
        <w:rPr>
          <w:spacing w:val="-3"/>
          <w:w w:val="105"/>
          <w:sz w:val="19"/>
        </w:rPr>
        <w:t> </w:t>
      </w:r>
      <w:r>
        <w:rPr>
          <w:w w:val="105"/>
          <w:sz w:val="19"/>
        </w:rPr>
        <w:t>has</w:t>
      </w:r>
      <w:r>
        <w:rPr>
          <w:spacing w:val="-4"/>
          <w:w w:val="105"/>
          <w:sz w:val="19"/>
        </w:rPr>
        <w:t> </w:t>
      </w:r>
      <w:r>
        <w:rPr>
          <w:w w:val="105"/>
          <w:sz w:val="19"/>
        </w:rPr>
        <w:t>been</w:t>
      </w:r>
      <w:r>
        <w:rPr>
          <w:spacing w:val="-4"/>
          <w:w w:val="105"/>
          <w:sz w:val="19"/>
        </w:rPr>
        <w:t> </w:t>
      </w:r>
      <w:r>
        <w:rPr>
          <w:w w:val="105"/>
          <w:sz w:val="19"/>
        </w:rPr>
        <w:t>compared</w:t>
      </w:r>
      <w:r>
        <w:rPr>
          <w:spacing w:val="-4"/>
          <w:w w:val="105"/>
          <w:sz w:val="19"/>
        </w:rPr>
        <w:t> </w:t>
      </w:r>
      <w:r>
        <w:rPr>
          <w:w w:val="105"/>
          <w:sz w:val="19"/>
        </w:rPr>
        <w:t>relative</w:t>
      </w:r>
      <w:r>
        <w:rPr>
          <w:spacing w:val="-5"/>
          <w:w w:val="105"/>
          <w:sz w:val="19"/>
        </w:rPr>
        <w:t> </w:t>
      </w:r>
      <w:r>
        <w:rPr>
          <w:w w:val="105"/>
          <w:sz w:val="19"/>
        </w:rPr>
        <w:t>to</w:t>
      </w:r>
      <w:r>
        <w:rPr>
          <w:spacing w:val="-3"/>
          <w:w w:val="105"/>
          <w:sz w:val="19"/>
        </w:rPr>
        <w:t> </w:t>
      </w:r>
      <w:r>
        <w:rPr>
          <w:w w:val="105"/>
          <w:sz w:val="19"/>
        </w:rPr>
        <w:t>the</w:t>
      </w:r>
      <w:r>
        <w:rPr>
          <w:spacing w:val="-4"/>
          <w:w w:val="105"/>
          <w:sz w:val="19"/>
        </w:rPr>
        <w:t> </w:t>
      </w:r>
      <w:r>
        <w:rPr>
          <w:w w:val="105"/>
          <w:sz w:val="19"/>
        </w:rPr>
        <w:t>level</w:t>
      </w:r>
      <w:r>
        <w:rPr>
          <w:spacing w:val="-3"/>
          <w:w w:val="105"/>
          <w:sz w:val="19"/>
        </w:rPr>
        <w:t> </w:t>
      </w:r>
      <w:r>
        <w:rPr>
          <w:w w:val="105"/>
          <w:sz w:val="19"/>
        </w:rPr>
        <w:t>of</w:t>
      </w:r>
      <w:r>
        <w:rPr>
          <w:spacing w:val="-5"/>
          <w:w w:val="105"/>
          <w:sz w:val="19"/>
        </w:rPr>
        <w:t> </w:t>
      </w:r>
      <w:r>
        <w:rPr>
          <w:w w:val="105"/>
          <w:sz w:val="19"/>
        </w:rPr>
        <w:t>UK</w:t>
      </w:r>
      <w:r>
        <w:rPr>
          <w:spacing w:val="-5"/>
          <w:w w:val="105"/>
          <w:sz w:val="19"/>
        </w:rPr>
        <w:t> </w:t>
      </w:r>
      <w:r>
        <w:rPr>
          <w:w w:val="105"/>
          <w:sz w:val="19"/>
        </w:rPr>
        <w:t>retail</w:t>
      </w:r>
      <w:r>
        <w:rPr>
          <w:spacing w:val="-3"/>
          <w:w w:val="105"/>
          <w:sz w:val="19"/>
        </w:rPr>
        <w:t> </w:t>
      </w:r>
      <w:r>
        <w:rPr>
          <w:w w:val="105"/>
          <w:sz w:val="19"/>
        </w:rPr>
        <w:t>prices.</w:t>
      </w:r>
    </w:p>
    <w:p>
      <w:pPr>
        <w:spacing w:line="221" w:lineRule="exact" w:before="0"/>
        <w:ind w:left="130" w:right="0" w:firstLine="0"/>
        <w:jc w:val="left"/>
        <w:rPr>
          <w:sz w:val="19"/>
        </w:rPr>
      </w:pPr>
      <w:r>
        <w:rPr>
          <w:w w:val="105"/>
          <w:position w:val="9"/>
          <w:sz w:val="12"/>
        </w:rPr>
        <w:t>2 </w:t>
      </w:r>
      <w:r>
        <w:rPr>
          <w:w w:val="105"/>
          <w:sz w:val="19"/>
        </w:rPr>
        <w:t>Throughout this speech, I am referring mainly to the non-oil economy. The impact of higher oil prices on</w:t>
      </w:r>
    </w:p>
    <w:p>
      <w:pPr>
        <w:spacing w:line="244" w:lineRule="auto" w:before="6"/>
        <w:ind w:left="130" w:right="1328" w:firstLine="0"/>
        <w:jc w:val="left"/>
        <w:rPr>
          <w:sz w:val="19"/>
        </w:rPr>
      </w:pPr>
      <w:r>
        <w:rPr>
          <w:w w:val="105"/>
          <w:sz w:val="19"/>
        </w:rPr>
        <w:t>the</w:t>
      </w:r>
      <w:r>
        <w:rPr>
          <w:spacing w:val="-13"/>
          <w:w w:val="105"/>
          <w:sz w:val="19"/>
        </w:rPr>
        <w:t> </w:t>
      </w:r>
      <w:r>
        <w:rPr>
          <w:w w:val="105"/>
          <w:sz w:val="19"/>
        </w:rPr>
        <w:t>overall</w:t>
      </w:r>
      <w:r>
        <w:rPr>
          <w:spacing w:val="-13"/>
          <w:w w:val="105"/>
          <w:sz w:val="19"/>
        </w:rPr>
        <w:t> </w:t>
      </w:r>
      <w:r>
        <w:rPr>
          <w:w w:val="105"/>
          <w:sz w:val="19"/>
        </w:rPr>
        <w:t>economy</w:t>
      </w:r>
      <w:r>
        <w:rPr>
          <w:spacing w:val="-13"/>
          <w:w w:val="105"/>
          <w:sz w:val="19"/>
        </w:rPr>
        <w:t> </w:t>
      </w:r>
      <w:r>
        <w:rPr>
          <w:w w:val="105"/>
          <w:sz w:val="19"/>
        </w:rPr>
        <w:t>is</w:t>
      </w:r>
      <w:r>
        <w:rPr>
          <w:spacing w:val="-13"/>
          <w:w w:val="105"/>
          <w:sz w:val="19"/>
        </w:rPr>
        <w:t> </w:t>
      </w:r>
      <w:r>
        <w:rPr>
          <w:w w:val="105"/>
          <w:sz w:val="19"/>
        </w:rPr>
        <w:t>attenuated</w:t>
      </w:r>
      <w:r>
        <w:rPr>
          <w:spacing w:val="-12"/>
          <w:w w:val="105"/>
          <w:sz w:val="19"/>
        </w:rPr>
        <w:t> </w:t>
      </w:r>
      <w:r>
        <w:rPr>
          <w:w w:val="105"/>
          <w:sz w:val="19"/>
        </w:rPr>
        <w:t>to</w:t>
      </w:r>
      <w:r>
        <w:rPr>
          <w:spacing w:val="-13"/>
          <w:w w:val="105"/>
          <w:sz w:val="19"/>
        </w:rPr>
        <w:t> </w:t>
      </w:r>
      <w:r>
        <w:rPr>
          <w:w w:val="105"/>
          <w:sz w:val="19"/>
        </w:rPr>
        <w:t>some</w:t>
      </w:r>
      <w:r>
        <w:rPr>
          <w:spacing w:val="-13"/>
          <w:w w:val="105"/>
          <w:sz w:val="19"/>
        </w:rPr>
        <w:t> </w:t>
      </w:r>
      <w:r>
        <w:rPr>
          <w:w w:val="105"/>
          <w:sz w:val="19"/>
        </w:rPr>
        <w:t>extent</w:t>
      </w:r>
      <w:r>
        <w:rPr>
          <w:spacing w:val="-13"/>
          <w:w w:val="105"/>
          <w:sz w:val="19"/>
        </w:rPr>
        <w:t> </w:t>
      </w:r>
      <w:r>
        <w:rPr>
          <w:w w:val="105"/>
          <w:sz w:val="19"/>
        </w:rPr>
        <w:t>by</w:t>
      </w:r>
      <w:r>
        <w:rPr>
          <w:spacing w:val="-13"/>
          <w:w w:val="105"/>
          <w:sz w:val="19"/>
        </w:rPr>
        <w:t> </w:t>
      </w:r>
      <w:r>
        <w:rPr>
          <w:w w:val="105"/>
          <w:sz w:val="19"/>
        </w:rPr>
        <w:t>virtue</w:t>
      </w:r>
      <w:r>
        <w:rPr>
          <w:spacing w:val="-12"/>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UK</w:t>
      </w:r>
      <w:r>
        <w:rPr>
          <w:spacing w:val="-13"/>
          <w:w w:val="105"/>
          <w:sz w:val="19"/>
        </w:rPr>
        <w:t> </w:t>
      </w:r>
      <w:r>
        <w:rPr>
          <w:w w:val="105"/>
          <w:sz w:val="19"/>
        </w:rPr>
        <w:t>being</w:t>
      </w:r>
      <w:r>
        <w:rPr>
          <w:spacing w:val="-13"/>
          <w:w w:val="105"/>
          <w:sz w:val="19"/>
        </w:rPr>
        <w:t> </w:t>
      </w:r>
      <w:r>
        <w:rPr>
          <w:w w:val="105"/>
          <w:sz w:val="19"/>
        </w:rPr>
        <w:t>a</w:t>
      </w:r>
      <w:r>
        <w:rPr>
          <w:spacing w:val="-12"/>
          <w:w w:val="105"/>
          <w:sz w:val="19"/>
        </w:rPr>
        <w:t> </w:t>
      </w:r>
      <w:r>
        <w:rPr>
          <w:w w:val="105"/>
          <w:sz w:val="19"/>
        </w:rPr>
        <w:t>net</w:t>
      </w:r>
      <w:r>
        <w:rPr>
          <w:spacing w:val="-13"/>
          <w:w w:val="105"/>
          <w:sz w:val="19"/>
        </w:rPr>
        <w:t> </w:t>
      </w:r>
      <w:r>
        <w:rPr>
          <w:w w:val="105"/>
          <w:sz w:val="19"/>
        </w:rPr>
        <w:t>exporter</w:t>
      </w:r>
      <w:r>
        <w:rPr>
          <w:spacing w:val="-12"/>
          <w:w w:val="105"/>
          <w:sz w:val="19"/>
        </w:rPr>
        <w:t> </w:t>
      </w:r>
      <w:r>
        <w:rPr>
          <w:w w:val="105"/>
          <w:sz w:val="19"/>
        </w:rPr>
        <w:t>of</w:t>
      </w:r>
      <w:r>
        <w:rPr>
          <w:spacing w:val="-14"/>
          <w:w w:val="105"/>
          <w:sz w:val="19"/>
        </w:rPr>
        <w:t> </w:t>
      </w:r>
      <w:r>
        <w:rPr>
          <w:w w:val="105"/>
          <w:sz w:val="19"/>
        </w:rPr>
        <w:t>oil</w:t>
      </w:r>
      <w:r>
        <w:rPr>
          <w:spacing w:val="-12"/>
          <w:w w:val="105"/>
          <w:sz w:val="19"/>
        </w:rPr>
        <w:t> </w:t>
      </w:r>
      <w:r>
        <w:rPr>
          <w:w w:val="105"/>
          <w:sz w:val="19"/>
        </w:rPr>
        <w:t>until recently.</w:t>
      </w:r>
    </w:p>
    <w:p>
      <w:pPr>
        <w:spacing w:after="0" w:line="244" w:lineRule="auto"/>
        <w:jc w:val="left"/>
        <w:rPr>
          <w:sz w:val="19"/>
        </w:rPr>
        <w:sectPr>
          <w:type w:val="continuous"/>
          <w:pgSz w:w="11900" w:h="16840"/>
          <w:pgMar w:top="1180" w:bottom="280" w:left="1620" w:right="500"/>
        </w:sectPr>
      </w:pPr>
    </w:p>
    <w:p>
      <w:pPr>
        <w:pStyle w:val="BodyText"/>
        <w:rPr>
          <w:sz w:val="20"/>
        </w:rPr>
      </w:pPr>
    </w:p>
    <w:p>
      <w:pPr>
        <w:pStyle w:val="BodyText"/>
        <w:rPr>
          <w:sz w:val="20"/>
        </w:rPr>
      </w:pPr>
    </w:p>
    <w:p>
      <w:pPr>
        <w:pStyle w:val="BodyText"/>
        <w:rPr>
          <w:sz w:val="20"/>
        </w:rPr>
      </w:pPr>
    </w:p>
    <w:p>
      <w:pPr>
        <w:pStyle w:val="BodyText"/>
        <w:spacing w:before="1"/>
        <w:rPr>
          <w:sz w:val="17"/>
        </w:rPr>
      </w:pPr>
    </w:p>
    <w:p>
      <w:pPr>
        <w:spacing w:after="0"/>
        <w:rPr>
          <w:sz w:val="17"/>
        </w:rPr>
        <w:sectPr>
          <w:pgSz w:w="11900" w:h="16840"/>
          <w:pgMar w:header="1412" w:footer="0" w:top="1660" w:bottom="280" w:left="1620" w:right="500"/>
        </w:sectPr>
      </w:pPr>
    </w:p>
    <w:p>
      <w:pPr>
        <w:pStyle w:val="Heading1"/>
        <w:spacing w:before="94"/>
      </w:pPr>
      <w:r>
        <w:rPr/>
        <w:t>Chart 5</w:t>
      </w:r>
    </w:p>
    <w:p>
      <w:pPr>
        <w:spacing w:before="84"/>
        <w:ind w:left="130" w:right="0" w:firstLine="0"/>
        <w:jc w:val="left"/>
        <w:rPr>
          <w:sz w:val="12"/>
        </w:rPr>
      </w:pPr>
      <w:r>
        <w:rPr>
          <w:b/>
          <w:sz w:val="23"/>
        </w:rPr>
        <w:t>Nominal energy intensity (1970-2003)</w:t>
      </w:r>
      <w:r>
        <w:rPr>
          <w:position w:val="9"/>
          <w:sz w:val="12"/>
        </w:rPr>
        <w:t>(a)</w:t>
      </w:r>
    </w:p>
    <w:p>
      <w:pPr>
        <w:pStyle w:val="BodyText"/>
        <w:spacing w:before="10"/>
        <w:rPr>
          <w:sz w:val="25"/>
        </w:rPr>
      </w:pPr>
    </w:p>
    <w:p>
      <w:pPr>
        <w:spacing w:before="0"/>
        <w:ind w:left="0" w:right="141" w:firstLine="0"/>
        <w:jc w:val="right"/>
        <w:rPr>
          <w:b/>
          <w:sz w:val="19"/>
        </w:rPr>
      </w:pPr>
      <w:r>
        <w:rPr/>
        <w:pict>
          <v:group style="position:absolute;margin-left:91.889999pt;margin-top:7.459553pt;width:212.1pt;height:146.7pt;mso-position-horizontal-relative:page;mso-position-vertical-relative:paragraph;z-index:-252794880" coordorigin="1838,149" coordsize="4242,2934">
            <v:shape style="position:absolute;left:1838;top:149;width:4241;height:2933" coordorigin="1838,150" coordsize="4241,2933" path="m6035,150l6035,3083m6035,3083l6079,3083m6035,2715l6079,2715m6035,2349l6079,2349m6035,1982l6079,1982m6035,1616l6079,1616m6035,1249l6079,1249m6035,883l6079,883m6035,516l6079,516m6035,150l6079,150m1838,3083l6035,3083m1838,3083l1838,3038m1956,3083l1956,3038m2088,3083l2088,3038m2206,3083l2206,3038m2338,3083l2338,3038m2454,3083l2454,3038m2572,3083l2572,3038m2704,3083l2704,3038m2821,3083l2821,3038m2953,3083l2953,3038m3071,3083l3071,3038m3203,3083l3203,3038m3320,3083l3320,3038m3438,3083l3438,3038m3570,3083l3570,3038m3688,3083l3688,3038m3820,3083l3820,3038m3936,3083l3936,3038m4054,3083l4054,3038m4186,3083l4186,3038m4303,3083l4303,3038m4435,3083l4435,3038m4553,3083l4553,3038m4670,3083l4670,3038m4802,3083l4802,3038m4920,3083l4920,3038m5052,3083l5052,3038m5168,3083l5168,3038m5300,3083l5300,3038m5418,3083l5418,3038m5536,3083l5536,3038m5668,3083l5668,3038m5785,3083l5785,3038m5917,3083l5917,3038m6035,3083l6035,3038e" filled="false" stroked="true" strokeweight=".06pt" strokecolor="#000000">
              <v:path arrowok="t"/>
              <v:stroke dashstyle="solid"/>
            </v:shape>
            <v:shape style="position:absolute;left:1897;top:458;width:4079;height:1979" coordorigin="1897,458" coordsize="4079,1979" path="m1897,2437l2029,2291,2147,2349,2263,2261,2396,721,2513,1308,2645,883,2762,1059,2894,1029,3012,985,3130,473,3262,839,3379,824,3511,956,3629,458,3745,883,3877,1953,3995,1939,4127,2305,4244,1982,4362,1997,4494,2041,4612,2114,4744,2100,4861,2129,4993,2114,5111,2041,5227,2173,5359,2319,5477,2261,5609,1939,5726,2055,5976,2055e" filled="false" stroked="true" strokeweight="1.467pt" strokecolor="#ff00ff">
              <v:path arrowok="t"/>
              <v:stroke dashstyle="solid"/>
            </v:shape>
            <w10:wrap type="none"/>
          </v:group>
        </w:pict>
      </w:r>
      <w:r>
        <w:rPr>
          <w:b/>
          <w:sz w:val="19"/>
        </w:rPr>
        <w:t>Percentage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0"/>
        </w:rPr>
      </w:pPr>
    </w:p>
    <w:p>
      <w:pPr>
        <w:spacing w:before="0"/>
        <w:ind w:left="101" w:right="0" w:firstLine="0"/>
        <w:jc w:val="left"/>
        <w:rPr>
          <w:sz w:val="16"/>
        </w:rPr>
      </w:pPr>
      <w:r>
        <w:rPr>
          <w:sz w:val="16"/>
        </w:rPr>
        <w:t>1970 1974 1978 1982 1986 1990 1994 1998 2002</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9"/>
        </w:rPr>
      </w:pPr>
    </w:p>
    <w:p>
      <w:pPr>
        <w:spacing w:before="1"/>
        <w:ind w:left="98" w:right="0" w:firstLine="0"/>
        <w:jc w:val="left"/>
        <w:rPr>
          <w:sz w:val="16"/>
        </w:rPr>
      </w:pPr>
      <w:r>
        <w:rPr>
          <w:spacing w:val="3"/>
          <w:sz w:val="16"/>
        </w:rPr>
        <w:t>4.0</w:t>
      </w:r>
    </w:p>
    <w:p>
      <w:pPr>
        <w:pStyle w:val="BodyText"/>
        <w:spacing w:before="9"/>
        <w:rPr>
          <w:sz w:val="15"/>
        </w:rPr>
      </w:pPr>
    </w:p>
    <w:p>
      <w:pPr>
        <w:spacing w:before="0"/>
        <w:ind w:left="98" w:right="0" w:firstLine="0"/>
        <w:jc w:val="left"/>
        <w:rPr>
          <w:sz w:val="16"/>
        </w:rPr>
      </w:pPr>
      <w:r>
        <w:rPr>
          <w:spacing w:val="3"/>
          <w:sz w:val="16"/>
        </w:rPr>
        <w:t>3.5</w:t>
      </w:r>
    </w:p>
    <w:p>
      <w:pPr>
        <w:pStyle w:val="BodyText"/>
        <w:spacing w:before="11"/>
        <w:rPr>
          <w:sz w:val="15"/>
        </w:rPr>
      </w:pPr>
    </w:p>
    <w:p>
      <w:pPr>
        <w:spacing w:before="0"/>
        <w:ind w:left="98" w:right="0" w:firstLine="0"/>
        <w:jc w:val="left"/>
        <w:rPr>
          <w:sz w:val="16"/>
        </w:rPr>
      </w:pPr>
      <w:r>
        <w:rPr>
          <w:spacing w:val="3"/>
          <w:sz w:val="16"/>
        </w:rPr>
        <w:t>3.0</w:t>
      </w:r>
    </w:p>
    <w:p>
      <w:pPr>
        <w:pStyle w:val="BodyText"/>
        <w:spacing w:before="9"/>
        <w:rPr>
          <w:sz w:val="15"/>
        </w:rPr>
      </w:pPr>
    </w:p>
    <w:p>
      <w:pPr>
        <w:spacing w:before="0"/>
        <w:ind w:left="98" w:right="0" w:firstLine="0"/>
        <w:jc w:val="left"/>
        <w:rPr>
          <w:sz w:val="16"/>
        </w:rPr>
      </w:pPr>
      <w:r>
        <w:rPr>
          <w:spacing w:val="3"/>
          <w:sz w:val="16"/>
        </w:rPr>
        <w:t>2.5</w:t>
      </w:r>
    </w:p>
    <w:p>
      <w:pPr>
        <w:pStyle w:val="BodyText"/>
        <w:rPr>
          <w:sz w:val="16"/>
        </w:rPr>
      </w:pPr>
    </w:p>
    <w:p>
      <w:pPr>
        <w:spacing w:before="0"/>
        <w:ind w:left="98" w:right="0" w:firstLine="0"/>
        <w:jc w:val="left"/>
        <w:rPr>
          <w:sz w:val="16"/>
        </w:rPr>
      </w:pPr>
      <w:r>
        <w:rPr>
          <w:spacing w:val="3"/>
          <w:sz w:val="16"/>
        </w:rPr>
        <w:t>2.0</w:t>
      </w:r>
    </w:p>
    <w:p>
      <w:pPr>
        <w:pStyle w:val="BodyText"/>
        <w:spacing w:before="9"/>
        <w:rPr>
          <w:sz w:val="15"/>
        </w:rPr>
      </w:pPr>
    </w:p>
    <w:p>
      <w:pPr>
        <w:spacing w:before="0"/>
        <w:ind w:left="98" w:right="0" w:firstLine="0"/>
        <w:jc w:val="left"/>
        <w:rPr>
          <w:sz w:val="16"/>
        </w:rPr>
      </w:pPr>
      <w:r>
        <w:rPr>
          <w:spacing w:val="3"/>
          <w:sz w:val="16"/>
        </w:rPr>
        <w:t>1.5</w:t>
      </w:r>
    </w:p>
    <w:p>
      <w:pPr>
        <w:pStyle w:val="BodyText"/>
        <w:spacing w:before="11"/>
        <w:rPr>
          <w:sz w:val="15"/>
        </w:rPr>
      </w:pPr>
    </w:p>
    <w:p>
      <w:pPr>
        <w:spacing w:before="0"/>
        <w:ind w:left="98" w:right="0" w:firstLine="0"/>
        <w:jc w:val="left"/>
        <w:rPr>
          <w:sz w:val="16"/>
        </w:rPr>
      </w:pPr>
      <w:r>
        <w:rPr>
          <w:spacing w:val="3"/>
          <w:sz w:val="16"/>
        </w:rPr>
        <w:t>1.0</w:t>
      </w:r>
    </w:p>
    <w:p>
      <w:pPr>
        <w:pStyle w:val="BodyText"/>
        <w:spacing w:before="9"/>
        <w:rPr>
          <w:sz w:val="15"/>
        </w:rPr>
      </w:pPr>
    </w:p>
    <w:p>
      <w:pPr>
        <w:spacing w:before="0"/>
        <w:ind w:left="98" w:right="0" w:firstLine="0"/>
        <w:jc w:val="left"/>
        <w:rPr>
          <w:sz w:val="16"/>
        </w:rPr>
      </w:pPr>
      <w:r>
        <w:rPr>
          <w:spacing w:val="3"/>
          <w:sz w:val="16"/>
        </w:rPr>
        <w:t>0.5</w:t>
      </w:r>
    </w:p>
    <w:p>
      <w:pPr>
        <w:pStyle w:val="BodyText"/>
        <w:rPr>
          <w:sz w:val="16"/>
        </w:rPr>
      </w:pPr>
    </w:p>
    <w:p>
      <w:pPr>
        <w:spacing w:before="0"/>
        <w:ind w:left="98" w:right="0" w:firstLine="0"/>
        <w:jc w:val="left"/>
        <w:rPr>
          <w:sz w:val="16"/>
        </w:rPr>
      </w:pPr>
      <w:r>
        <w:rPr>
          <w:spacing w:val="3"/>
          <w:sz w:val="16"/>
        </w:rPr>
        <w:t>0.0</w:t>
      </w:r>
    </w:p>
    <w:p>
      <w:pPr>
        <w:pStyle w:val="Heading1"/>
        <w:spacing w:before="94"/>
        <w:ind w:left="101"/>
      </w:pPr>
      <w:r>
        <w:rPr>
          <w:b w:val="0"/>
        </w:rPr>
        <w:br w:type="column"/>
      </w:r>
      <w:r>
        <w:rPr/>
        <w:t>Chart 6</w:t>
      </w:r>
    </w:p>
    <w:p>
      <w:pPr>
        <w:spacing w:before="84"/>
        <w:ind w:left="101" w:right="0" w:firstLine="0"/>
        <w:jc w:val="left"/>
        <w:rPr>
          <w:sz w:val="12"/>
        </w:rPr>
      </w:pPr>
      <w:r>
        <w:rPr>
          <w:b/>
          <w:sz w:val="23"/>
        </w:rPr>
        <w:t>Household spending on fuel</w:t>
      </w:r>
      <w:r>
        <w:rPr>
          <w:position w:val="9"/>
          <w:sz w:val="12"/>
        </w:rPr>
        <w:t>(b)</w:t>
      </w:r>
    </w:p>
    <w:p>
      <w:pPr>
        <w:spacing w:before="229"/>
        <w:ind w:left="1954" w:right="0" w:firstLine="0"/>
        <w:jc w:val="left"/>
        <w:rPr>
          <w:b/>
          <w:sz w:val="17"/>
        </w:rPr>
      </w:pPr>
      <w:r>
        <w:rPr>
          <w:b/>
          <w:w w:val="105"/>
          <w:sz w:val="17"/>
        </w:rPr>
        <w:t>Per cent of total consumption</w:t>
      </w:r>
      <w:r>
        <w:rPr>
          <w:b/>
          <w:w w:val="105"/>
          <w:sz w:val="17"/>
          <w:vertAlign w:val="superscript"/>
        </w:rPr>
        <w:t>(c)</w:t>
      </w:r>
    </w:p>
    <w:p>
      <w:pPr>
        <w:spacing w:before="42"/>
        <w:ind w:left="4507" w:right="0" w:firstLine="0"/>
        <w:jc w:val="left"/>
        <w:rPr>
          <w:sz w:val="19"/>
        </w:rPr>
      </w:pPr>
      <w:r>
        <w:rPr/>
        <w:pict>
          <v:group style="position:absolute;margin-left:348.17099pt;margin-top:7.578372pt;width:202pt;height:135.75pt;mso-position-horizontal-relative:page;mso-position-vertical-relative:paragraph;z-index:251676672" coordorigin="6963,152" coordsize="4040,2715">
            <v:shape style="position:absolute;left:6978;top:152;width:4025;height:2714" coordorigin="6978,152" coordsize="4025,2714" path="m10944,152l10944,2865,11003,2865m10944,2413l11003,2413m10944,1961l11003,1961m10944,1508l11003,1508m10944,1056l11003,1056m10944,605l11003,605m10944,152l11003,152m6978,2865l10944,2865m6978,2865l6978,2807m7444,2865l7444,2807m7910,2865l7910,2807m8377,2865l8377,2807m8844,2865l8844,2807m9311,2865l9311,2807m9778,2865l9778,2807m10244,2865l10244,2807m10711,2865l10711,2807e" filled="false" stroked="true" strokeweight=".06pt" strokecolor="#000000">
              <v:path arrowok="t"/>
              <v:stroke dashstyle="solid"/>
            </v:shape>
            <v:line style="position:absolute" from="6992,1465" to="6992,1800" stroked="true" strokeweight="2.898pt" strokecolor="#000080">
              <v:stroke dashstyle="solid"/>
            </v:line>
            <v:shape style="position:absolute;left:7006;top:356;width:3909;height:2130" coordorigin="7007,356" coordsize="3909,2130" path="m7007,1785l7021,1596,7050,1626,7064,1698,7094,1655,7123,1669,7138,1669,7168,1538,7182,1508,7211,1421,7240,1508,7254,1479,7284,1377,7298,1377,7327,1304,7357,1363,7372,1319,7400,1377,7415,1261,7444,1290,7474,1143,7488,1013,7517,1202,7531,998,7561,1188,7590,1159,7604,939,7633,1013,7649,1231,7678,1261,7706,1245,7721,1231,7751,1261,7765,1363,7794,1333,7823,1377,7838,1275,7867,1202,7882,1363,7910,1479,7940,1436,7955,1508,7998,1465,8028,1202,8057,1013,8071,998,8100,1013,8114,1027,8144,998,8173,896,8188,809,8218,1013,8232,984,8261,852,8290,925,8304,780,8334,911,8348,1115,8377,1245,8407,1202,8422,1304,8450,1377,8465,1143,8494,1363,8524,1056,8538,1143,8567,1071,8581,1056,8611,866,8640,707,8654,735,8683,575,8699,517,8728,371,8756,575,8771,503,8801,356,8815,385,8844,546,8873,385,8888,575,8917,575,8932,487,8960,633,8990,692,9005,662,9034,589,9048,503,9078,589,9107,750,9121,764,9150,1027,9164,1173,9194,1319,9223,1041,9238,1349,9268,1406,9282,1494,9311,1523,9340,1640,9354,1581,9384,1655,9398,1815,9427,1581,9456,1742,9472,1683,9500,1830,9515,1712,9544,1567,9574,1581,9588,1567,9617,1436,9631,1610,9661,1538,9690,1626,9704,1698,9733,1669,9749,1610,9778,1728,9806,1757,9821,1728,9851,1712,9865,1785,9894,1596,9923,1728,9938,1771,9967,1655,9982,1728,10010,1844,10040,1815,10055,1683,10084,1800,10098,1757,10128,1742,10157,1800,10171,1932,10200,1932,10214,1946,10244,1975,10273,2063,10288,2077,10316,2150,10332,2195,10361,2179,10390,2093,10404,2093,10434,2121,10448,2034,10477,2077,10506,2121,10522,2136,10550,2209,10565,2297,10594,2384,10624,2413,10638,2384,10667,2354,10681,2413,10711,2282,10740,2427,10754,2486,10783,2456,10799,2427,10828,2325,10856,2354,10871,2282,10901,2413,10915,2399e" filled="false" stroked="true" strokeweight="1.458pt" strokecolor="#000080">
              <v:path arrowok="t"/>
              <v:stroke dashstyle="solid"/>
            </v:shape>
            <v:line style="position:absolute" from="10915,2399" to="10944,2340" stroked="true" strokeweight="1.458pt" strokecolor="#000080">
              <v:stroke dashstyle="solid"/>
            </v:line>
            <w10:wrap type="none"/>
          </v:group>
        </w:pict>
      </w:r>
      <w:r>
        <w:rPr>
          <w:sz w:val="19"/>
        </w:rPr>
        <w:t>10</w:t>
      </w:r>
    </w:p>
    <w:p>
      <w:pPr>
        <w:pStyle w:val="BodyText"/>
        <w:spacing w:before="4"/>
        <w:rPr>
          <w:sz w:val="20"/>
        </w:rPr>
      </w:pPr>
    </w:p>
    <w:p>
      <w:pPr>
        <w:spacing w:before="0"/>
        <w:ind w:left="4507" w:right="0" w:firstLine="0"/>
        <w:jc w:val="left"/>
        <w:rPr>
          <w:sz w:val="19"/>
        </w:rPr>
      </w:pPr>
      <w:r>
        <w:rPr>
          <w:w w:val="100"/>
          <w:sz w:val="19"/>
        </w:rPr>
        <w:t>9</w:t>
      </w:r>
    </w:p>
    <w:p>
      <w:pPr>
        <w:pStyle w:val="BodyText"/>
        <w:spacing w:before="4"/>
        <w:rPr>
          <w:sz w:val="20"/>
        </w:rPr>
      </w:pPr>
    </w:p>
    <w:p>
      <w:pPr>
        <w:spacing w:before="0"/>
        <w:ind w:left="4507" w:right="0" w:firstLine="0"/>
        <w:jc w:val="left"/>
        <w:rPr>
          <w:sz w:val="19"/>
        </w:rPr>
      </w:pPr>
      <w:r>
        <w:rPr>
          <w:w w:val="100"/>
          <w:sz w:val="19"/>
        </w:rPr>
        <w:t>8</w:t>
      </w:r>
    </w:p>
    <w:p>
      <w:pPr>
        <w:pStyle w:val="BodyText"/>
        <w:spacing w:before="4"/>
        <w:rPr>
          <w:sz w:val="20"/>
        </w:rPr>
      </w:pPr>
    </w:p>
    <w:p>
      <w:pPr>
        <w:spacing w:before="0"/>
        <w:ind w:left="4507" w:right="0" w:firstLine="0"/>
        <w:jc w:val="left"/>
        <w:rPr>
          <w:sz w:val="19"/>
        </w:rPr>
      </w:pPr>
      <w:r>
        <w:rPr>
          <w:w w:val="100"/>
          <w:sz w:val="19"/>
        </w:rPr>
        <w:t>7</w:t>
      </w:r>
    </w:p>
    <w:p>
      <w:pPr>
        <w:pStyle w:val="BodyText"/>
        <w:spacing w:before="4"/>
        <w:rPr>
          <w:sz w:val="20"/>
        </w:rPr>
      </w:pPr>
    </w:p>
    <w:p>
      <w:pPr>
        <w:spacing w:before="0"/>
        <w:ind w:left="4507" w:right="0" w:firstLine="0"/>
        <w:jc w:val="left"/>
        <w:rPr>
          <w:sz w:val="19"/>
        </w:rPr>
      </w:pPr>
      <w:r>
        <w:rPr>
          <w:w w:val="100"/>
          <w:sz w:val="19"/>
        </w:rPr>
        <w:t>6</w:t>
      </w:r>
    </w:p>
    <w:p>
      <w:pPr>
        <w:pStyle w:val="BodyText"/>
        <w:spacing w:before="3"/>
        <w:rPr>
          <w:sz w:val="20"/>
        </w:rPr>
      </w:pPr>
    </w:p>
    <w:p>
      <w:pPr>
        <w:spacing w:before="0"/>
        <w:ind w:left="4507" w:right="0" w:firstLine="0"/>
        <w:jc w:val="left"/>
        <w:rPr>
          <w:sz w:val="19"/>
        </w:rPr>
      </w:pPr>
      <w:r>
        <w:rPr>
          <w:w w:val="100"/>
          <w:sz w:val="19"/>
        </w:rPr>
        <w:t>5</w:t>
      </w:r>
    </w:p>
    <w:p>
      <w:pPr>
        <w:pStyle w:val="BodyText"/>
        <w:spacing w:before="4"/>
        <w:rPr>
          <w:sz w:val="20"/>
        </w:rPr>
      </w:pPr>
    </w:p>
    <w:p>
      <w:pPr>
        <w:spacing w:before="0"/>
        <w:ind w:left="4507" w:right="0" w:firstLine="0"/>
        <w:jc w:val="left"/>
        <w:rPr>
          <w:sz w:val="19"/>
        </w:rPr>
      </w:pPr>
      <w:r>
        <w:rPr>
          <w:w w:val="100"/>
          <w:sz w:val="19"/>
        </w:rPr>
        <w:t>4</w:t>
      </w:r>
    </w:p>
    <w:p>
      <w:pPr>
        <w:spacing w:before="59"/>
        <w:ind w:left="219" w:right="0" w:firstLine="0"/>
        <w:jc w:val="left"/>
        <w:rPr>
          <w:sz w:val="19"/>
        </w:rPr>
      </w:pPr>
      <w:r>
        <w:rPr>
          <w:sz w:val="19"/>
        </w:rPr>
        <w:t>1963 1968 1973 1978 1983 1988 1993 1998 2003</w:t>
      </w:r>
    </w:p>
    <w:p>
      <w:pPr>
        <w:spacing w:after="0"/>
        <w:jc w:val="left"/>
        <w:rPr>
          <w:sz w:val="19"/>
        </w:rPr>
        <w:sectPr>
          <w:type w:val="continuous"/>
          <w:pgSz w:w="11900" w:h="16840"/>
          <w:pgMar w:top="1180" w:bottom="280" w:left="1620" w:right="500"/>
          <w:cols w:num="3" w:equalWidth="0">
            <w:col w:w="4394" w:space="40"/>
            <w:col w:w="352" w:space="177"/>
            <w:col w:w="4817"/>
          </w:cols>
        </w:sectPr>
      </w:pPr>
    </w:p>
    <w:p>
      <w:pPr>
        <w:pStyle w:val="BodyText"/>
        <w:spacing w:before="5"/>
        <w:rPr>
          <w:sz w:val="12"/>
        </w:rPr>
      </w:pPr>
    </w:p>
    <w:p>
      <w:pPr>
        <w:spacing w:before="97"/>
        <w:ind w:left="130" w:right="0" w:firstLine="0"/>
        <w:jc w:val="left"/>
        <w:rPr>
          <w:sz w:val="17"/>
        </w:rPr>
      </w:pPr>
      <w:r>
        <w:rPr>
          <w:w w:val="105"/>
          <w:sz w:val="17"/>
        </w:rPr>
        <w:t>Source: ONS and own calculations</w:t>
      </w:r>
    </w:p>
    <w:p>
      <w:pPr>
        <w:spacing w:line="247" w:lineRule="auto" w:before="6"/>
        <w:ind w:left="130" w:right="52" w:hanging="1"/>
        <w:jc w:val="left"/>
        <w:rPr>
          <w:sz w:val="17"/>
        </w:rPr>
      </w:pPr>
      <w:r>
        <w:rPr>
          <w:w w:val="105"/>
          <w:sz w:val="17"/>
        </w:rPr>
        <w:t>Notes:</w:t>
      </w:r>
      <w:r>
        <w:rPr>
          <w:spacing w:val="-11"/>
          <w:w w:val="105"/>
          <w:sz w:val="17"/>
        </w:rPr>
        <w:t> </w:t>
      </w:r>
      <w:r>
        <w:rPr>
          <w:w w:val="105"/>
          <w:sz w:val="17"/>
        </w:rPr>
        <w:t>(a)</w:t>
      </w:r>
      <w:r>
        <w:rPr>
          <w:spacing w:val="-10"/>
          <w:w w:val="105"/>
          <w:sz w:val="17"/>
        </w:rPr>
        <w:t> </w:t>
      </w:r>
      <w:r>
        <w:rPr>
          <w:w w:val="105"/>
          <w:sz w:val="17"/>
        </w:rPr>
        <w:t>Intermediate</w:t>
      </w:r>
      <w:r>
        <w:rPr>
          <w:spacing w:val="-10"/>
          <w:w w:val="105"/>
          <w:sz w:val="17"/>
        </w:rPr>
        <w:t> </w:t>
      </w:r>
      <w:r>
        <w:rPr>
          <w:w w:val="105"/>
          <w:sz w:val="17"/>
        </w:rPr>
        <w:t>consumption</w:t>
      </w:r>
      <w:r>
        <w:rPr>
          <w:spacing w:val="-10"/>
          <w:w w:val="105"/>
          <w:sz w:val="17"/>
        </w:rPr>
        <w:t> </w:t>
      </w:r>
      <w:r>
        <w:rPr>
          <w:w w:val="105"/>
          <w:sz w:val="17"/>
        </w:rPr>
        <w:t>of</w:t>
      </w:r>
      <w:r>
        <w:rPr>
          <w:spacing w:val="-10"/>
          <w:w w:val="105"/>
          <w:sz w:val="17"/>
        </w:rPr>
        <w:t> </w:t>
      </w:r>
      <w:r>
        <w:rPr>
          <w:w w:val="105"/>
          <w:sz w:val="17"/>
        </w:rPr>
        <w:t>oil</w:t>
      </w:r>
      <w:r>
        <w:rPr>
          <w:spacing w:val="-10"/>
          <w:w w:val="105"/>
          <w:sz w:val="17"/>
        </w:rPr>
        <w:t> </w:t>
      </w:r>
      <w:r>
        <w:rPr>
          <w:w w:val="105"/>
          <w:sz w:val="17"/>
        </w:rPr>
        <w:t>and</w:t>
      </w:r>
      <w:r>
        <w:rPr>
          <w:spacing w:val="-12"/>
          <w:w w:val="105"/>
          <w:sz w:val="17"/>
        </w:rPr>
        <w:t> </w:t>
      </w:r>
      <w:r>
        <w:rPr>
          <w:w w:val="105"/>
          <w:sz w:val="17"/>
        </w:rPr>
        <w:t>gas</w:t>
      </w:r>
      <w:r>
        <w:rPr>
          <w:spacing w:val="-10"/>
          <w:w w:val="105"/>
          <w:sz w:val="17"/>
        </w:rPr>
        <w:t> </w:t>
      </w:r>
      <w:r>
        <w:rPr>
          <w:w w:val="105"/>
          <w:sz w:val="17"/>
        </w:rPr>
        <w:t>as</w:t>
      </w:r>
      <w:r>
        <w:rPr>
          <w:spacing w:val="-11"/>
          <w:w w:val="105"/>
          <w:sz w:val="17"/>
        </w:rPr>
        <w:t> </w:t>
      </w:r>
      <w:r>
        <w:rPr>
          <w:w w:val="105"/>
          <w:sz w:val="17"/>
        </w:rPr>
        <w:t>a</w:t>
      </w:r>
      <w:r>
        <w:rPr>
          <w:spacing w:val="-11"/>
          <w:w w:val="105"/>
          <w:sz w:val="17"/>
        </w:rPr>
        <w:t> </w:t>
      </w:r>
      <w:r>
        <w:rPr>
          <w:w w:val="105"/>
          <w:sz w:val="17"/>
        </w:rPr>
        <w:t>share</w:t>
      </w:r>
      <w:r>
        <w:rPr>
          <w:spacing w:val="-9"/>
          <w:w w:val="105"/>
          <w:sz w:val="17"/>
        </w:rPr>
        <w:t> </w:t>
      </w:r>
      <w:r>
        <w:rPr>
          <w:w w:val="105"/>
          <w:sz w:val="17"/>
        </w:rPr>
        <w:t>of</w:t>
      </w:r>
      <w:r>
        <w:rPr>
          <w:spacing w:val="-12"/>
          <w:w w:val="105"/>
          <w:sz w:val="17"/>
        </w:rPr>
        <w:t> </w:t>
      </w:r>
      <w:r>
        <w:rPr>
          <w:w w:val="105"/>
          <w:sz w:val="17"/>
        </w:rPr>
        <w:t>gross</w:t>
      </w:r>
      <w:r>
        <w:rPr>
          <w:spacing w:val="-11"/>
          <w:w w:val="105"/>
          <w:sz w:val="17"/>
        </w:rPr>
        <w:t> </w:t>
      </w:r>
      <w:r>
        <w:rPr>
          <w:w w:val="105"/>
          <w:sz w:val="17"/>
        </w:rPr>
        <w:t>final</w:t>
      </w:r>
      <w:r>
        <w:rPr>
          <w:spacing w:val="-11"/>
          <w:w w:val="105"/>
          <w:sz w:val="17"/>
        </w:rPr>
        <w:t> </w:t>
      </w:r>
      <w:r>
        <w:rPr>
          <w:w w:val="105"/>
          <w:sz w:val="17"/>
        </w:rPr>
        <w:t>expenditure</w:t>
      </w:r>
      <w:r>
        <w:rPr>
          <w:spacing w:val="-10"/>
          <w:w w:val="105"/>
          <w:sz w:val="17"/>
        </w:rPr>
        <w:t> </w:t>
      </w:r>
      <w:r>
        <w:rPr>
          <w:w w:val="105"/>
          <w:sz w:val="17"/>
        </w:rPr>
        <w:t>(excluding</w:t>
      </w:r>
      <w:r>
        <w:rPr>
          <w:spacing w:val="-10"/>
          <w:w w:val="105"/>
          <w:sz w:val="17"/>
        </w:rPr>
        <w:t> </w:t>
      </w:r>
      <w:r>
        <w:rPr>
          <w:w w:val="105"/>
          <w:sz w:val="17"/>
        </w:rPr>
        <w:t>UK</w:t>
      </w:r>
      <w:r>
        <w:rPr>
          <w:spacing w:val="-11"/>
          <w:w w:val="105"/>
          <w:sz w:val="17"/>
        </w:rPr>
        <w:t> </w:t>
      </w:r>
      <w:r>
        <w:rPr>
          <w:w w:val="105"/>
          <w:sz w:val="17"/>
        </w:rPr>
        <w:t>oil</w:t>
      </w:r>
      <w:r>
        <w:rPr>
          <w:spacing w:val="-10"/>
          <w:w w:val="105"/>
          <w:sz w:val="17"/>
        </w:rPr>
        <w:t> </w:t>
      </w:r>
      <w:r>
        <w:rPr>
          <w:w w:val="105"/>
          <w:sz w:val="17"/>
        </w:rPr>
        <w:t>and</w:t>
      </w:r>
      <w:r>
        <w:rPr>
          <w:spacing w:val="-11"/>
          <w:w w:val="105"/>
          <w:sz w:val="17"/>
        </w:rPr>
        <w:t> </w:t>
      </w:r>
      <w:r>
        <w:rPr>
          <w:w w:val="105"/>
          <w:sz w:val="17"/>
        </w:rPr>
        <w:t>gas</w:t>
      </w:r>
      <w:r>
        <w:rPr>
          <w:spacing w:val="-10"/>
          <w:w w:val="105"/>
          <w:sz w:val="17"/>
        </w:rPr>
        <w:t> </w:t>
      </w:r>
      <w:r>
        <w:rPr>
          <w:w w:val="105"/>
          <w:sz w:val="17"/>
        </w:rPr>
        <w:t>production).</w:t>
      </w:r>
      <w:r>
        <w:rPr>
          <w:spacing w:val="-11"/>
          <w:w w:val="105"/>
          <w:sz w:val="17"/>
        </w:rPr>
        <w:t> </w:t>
      </w:r>
      <w:r>
        <w:rPr>
          <w:w w:val="105"/>
          <w:sz w:val="17"/>
        </w:rPr>
        <w:t>This</w:t>
      </w:r>
      <w:r>
        <w:rPr>
          <w:spacing w:val="-10"/>
          <w:w w:val="105"/>
          <w:sz w:val="17"/>
        </w:rPr>
        <w:t> </w:t>
      </w:r>
      <w:r>
        <w:rPr>
          <w:w w:val="105"/>
          <w:sz w:val="17"/>
        </w:rPr>
        <w:t>is not a measure of the share of energy in production, which would be better captured by intermediate consumption of oil and gas as a share</w:t>
      </w:r>
      <w:r>
        <w:rPr>
          <w:spacing w:val="-6"/>
          <w:w w:val="105"/>
          <w:sz w:val="17"/>
        </w:rPr>
        <w:t> </w:t>
      </w:r>
      <w:r>
        <w:rPr>
          <w:w w:val="105"/>
          <w:sz w:val="17"/>
        </w:rPr>
        <w:t>of</w:t>
      </w:r>
      <w:r>
        <w:rPr>
          <w:spacing w:val="-4"/>
          <w:w w:val="105"/>
          <w:sz w:val="17"/>
        </w:rPr>
        <w:t> </w:t>
      </w:r>
      <w:r>
        <w:rPr>
          <w:w w:val="105"/>
          <w:sz w:val="17"/>
        </w:rPr>
        <w:t>GDP</w:t>
      </w:r>
      <w:r>
        <w:rPr>
          <w:spacing w:val="-6"/>
          <w:w w:val="105"/>
          <w:sz w:val="17"/>
        </w:rPr>
        <w:t> </w:t>
      </w:r>
      <w:r>
        <w:rPr>
          <w:w w:val="105"/>
          <w:sz w:val="17"/>
        </w:rPr>
        <w:t>value-added</w:t>
      </w:r>
      <w:r>
        <w:rPr>
          <w:spacing w:val="-5"/>
          <w:w w:val="105"/>
          <w:sz w:val="17"/>
        </w:rPr>
        <w:t> </w:t>
      </w:r>
      <w:r>
        <w:rPr>
          <w:w w:val="105"/>
          <w:sz w:val="17"/>
        </w:rPr>
        <w:t>plus</w:t>
      </w:r>
      <w:r>
        <w:rPr>
          <w:spacing w:val="-6"/>
          <w:w w:val="105"/>
          <w:sz w:val="17"/>
        </w:rPr>
        <w:t> </w:t>
      </w:r>
      <w:r>
        <w:rPr>
          <w:w w:val="105"/>
          <w:sz w:val="17"/>
        </w:rPr>
        <w:t>intermediate</w:t>
      </w:r>
      <w:r>
        <w:rPr>
          <w:spacing w:val="-4"/>
          <w:w w:val="105"/>
          <w:sz w:val="17"/>
        </w:rPr>
        <w:t> </w:t>
      </w:r>
      <w:r>
        <w:rPr>
          <w:w w:val="105"/>
          <w:sz w:val="17"/>
        </w:rPr>
        <w:t>imports</w:t>
      </w:r>
      <w:r>
        <w:rPr>
          <w:spacing w:val="-6"/>
          <w:w w:val="105"/>
          <w:sz w:val="17"/>
        </w:rPr>
        <w:t> </w:t>
      </w:r>
      <w:r>
        <w:rPr>
          <w:w w:val="105"/>
          <w:sz w:val="17"/>
        </w:rPr>
        <w:t>together,</w:t>
      </w:r>
      <w:r>
        <w:rPr>
          <w:spacing w:val="-7"/>
          <w:w w:val="105"/>
          <w:sz w:val="17"/>
        </w:rPr>
        <w:t> </w:t>
      </w:r>
      <w:r>
        <w:rPr>
          <w:w w:val="105"/>
          <w:sz w:val="17"/>
        </w:rPr>
        <w:t>but</w:t>
      </w:r>
      <w:r>
        <w:rPr>
          <w:spacing w:val="-4"/>
          <w:w w:val="105"/>
          <w:sz w:val="17"/>
        </w:rPr>
        <w:t> </w:t>
      </w:r>
      <w:r>
        <w:rPr>
          <w:w w:val="105"/>
          <w:sz w:val="17"/>
        </w:rPr>
        <w:t>no</w:t>
      </w:r>
      <w:r>
        <w:rPr>
          <w:spacing w:val="-4"/>
          <w:w w:val="105"/>
          <w:sz w:val="17"/>
        </w:rPr>
        <w:t> </w:t>
      </w:r>
      <w:r>
        <w:rPr>
          <w:w w:val="105"/>
          <w:sz w:val="17"/>
        </w:rPr>
        <w:t>data</w:t>
      </w:r>
      <w:r>
        <w:rPr>
          <w:spacing w:val="-6"/>
          <w:w w:val="105"/>
          <w:sz w:val="17"/>
        </w:rPr>
        <w:t> </w:t>
      </w:r>
      <w:r>
        <w:rPr>
          <w:w w:val="105"/>
          <w:sz w:val="17"/>
        </w:rPr>
        <w:t>for</w:t>
      </w:r>
      <w:r>
        <w:rPr>
          <w:spacing w:val="-4"/>
          <w:w w:val="105"/>
          <w:sz w:val="17"/>
        </w:rPr>
        <w:t> </w:t>
      </w:r>
      <w:r>
        <w:rPr>
          <w:w w:val="105"/>
          <w:sz w:val="17"/>
        </w:rPr>
        <w:t>this</w:t>
      </w:r>
      <w:r>
        <w:rPr>
          <w:spacing w:val="-6"/>
          <w:w w:val="105"/>
          <w:sz w:val="17"/>
        </w:rPr>
        <w:t> </w:t>
      </w:r>
      <w:r>
        <w:rPr>
          <w:w w:val="105"/>
          <w:sz w:val="17"/>
        </w:rPr>
        <w:t>are</w:t>
      </w:r>
      <w:r>
        <w:rPr>
          <w:spacing w:val="-7"/>
          <w:w w:val="105"/>
          <w:sz w:val="17"/>
        </w:rPr>
        <w:t> </w:t>
      </w:r>
      <w:r>
        <w:rPr>
          <w:w w:val="105"/>
          <w:sz w:val="17"/>
        </w:rPr>
        <w:t>available</w:t>
      </w:r>
      <w:r>
        <w:rPr>
          <w:spacing w:val="-5"/>
          <w:w w:val="105"/>
          <w:sz w:val="17"/>
        </w:rPr>
        <w:t> </w:t>
      </w:r>
      <w:r>
        <w:rPr>
          <w:w w:val="105"/>
          <w:sz w:val="17"/>
        </w:rPr>
        <w:t>back</w:t>
      </w:r>
      <w:r>
        <w:rPr>
          <w:spacing w:val="-5"/>
          <w:w w:val="105"/>
          <w:sz w:val="17"/>
        </w:rPr>
        <w:t> </w:t>
      </w:r>
      <w:r>
        <w:rPr>
          <w:w w:val="105"/>
          <w:sz w:val="17"/>
        </w:rPr>
        <w:t>until</w:t>
      </w:r>
      <w:r>
        <w:rPr>
          <w:spacing w:val="-4"/>
          <w:w w:val="105"/>
          <w:sz w:val="17"/>
        </w:rPr>
        <w:t> </w:t>
      </w:r>
      <w:r>
        <w:rPr>
          <w:w w:val="105"/>
          <w:sz w:val="17"/>
        </w:rPr>
        <w:t>the</w:t>
      </w:r>
      <w:r>
        <w:rPr>
          <w:spacing w:val="-7"/>
          <w:w w:val="105"/>
          <w:sz w:val="17"/>
        </w:rPr>
        <w:t> </w:t>
      </w:r>
      <w:r>
        <w:rPr>
          <w:w w:val="105"/>
          <w:sz w:val="17"/>
        </w:rPr>
        <w:t>early</w:t>
      </w:r>
      <w:r>
        <w:rPr>
          <w:spacing w:val="-7"/>
          <w:w w:val="105"/>
          <w:sz w:val="17"/>
        </w:rPr>
        <w:t> </w:t>
      </w:r>
      <w:r>
        <w:rPr>
          <w:w w:val="105"/>
          <w:sz w:val="17"/>
        </w:rPr>
        <w:t>1970s.</w:t>
      </w:r>
    </w:p>
    <w:p>
      <w:pPr>
        <w:pStyle w:val="ListParagraph"/>
        <w:numPr>
          <w:ilvl w:val="1"/>
          <w:numId w:val="1"/>
        </w:numPr>
        <w:tabs>
          <w:tab w:pos="380" w:val="left" w:leader="none"/>
        </w:tabs>
        <w:spacing w:line="195" w:lineRule="exact" w:before="0" w:after="0"/>
        <w:ind w:left="379" w:right="0" w:hanging="250"/>
        <w:jc w:val="left"/>
        <w:rPr>
          <w:sz w:val="17"/>
        </w:rPr>
      </w:pPr>
      <w:r>
        <w:rPr>
          <w:w w:val="105"/>
          <w:sz w:val="17"/>
        </w:rPr>
        <w:t>Motor fuels plus household energy</w:t>
      </w:r>
      <w:r>
        <w:rPr>
          <w:spacing w:val="-6"/>
          <w:w w:val="105"/>
          <w:sz w:val="17"/>
        </w:rPr>
        <w:t> </w:t>
      </w:r>
      <w:r>
        <w:rPr>
          <w:w w:val="105"/>
          <w:sz w:val="17"/>
        </w:rPr>
        <w:t>bills.</w:t>
      </w:r>
    </w:p>
    <w:p>
      <w:pPr>
        <w:pStyle w:val="ListParagraph"/>
        <w:numPr>
          <w:ilvl w:val="1"/>
          <w:numId w:val="1"/>
        </w:numPr>
        <w:tabs>
          <w:tab w:pos="370" w:val="left" w:leader="none"/>
        </w:tabs>
        <w:spacing w:line="240" w:lineRule="auto" w:before="6" w:after="0"/>
        <w:ind w:left="369" w:right="0" w:hanging="240"/>
        <w:jc w:val="left"/>
        <w:rPr>
          <w:sz w:val="17"/>
        </w:rPr>
      </w:pPr>
      <w:r>
        <w:rPr>
          <w:w w:val="105"/>
          <w:sz w:val="17"/>
        </w:rPr>
        <w:t>Excludes non-profit institutions serving households</w:t>
      </w:r>
      <w:r>
        <w:rPr>
          <w:spacing w:val="-9"/>
          <w:w w:val="105"/>
          <w:sz w:val="17"/>
        </w:rPr>
        <w:t> </w:t>
      </w:r>
      <w:r>
        <w:rPr>
          <w:w w:val="105"/>
          <w:sz w:val="17"/>
        </w:rPr>
        <w:t>(NPISH).</w:t>
      </w:r>
    </w:p>
    <w:p>
      <w:pPr>
        <w:pStyle w:val="BodyText"/>
        <w:rPr>
          <w:sz w:val="18"/>
        </w:rPr>
      </w:pPr>
    </w:p>
    <w:p>
      <w:pPr>
        <w:pStyle w:val="BodyText"/>
        <w:rPr>
          <w:sz w:val="18"/>
        </w:rPr>
      </w:pPr>
    </w:p>
    <w:p>
      <w:pPr>
        <w:pStyle w:val="BodyText"/>
        <w:spacing w:before="1"/>
        <w:rPr>
          <w:sz w:val="18"/>
        </w:rPr>
      </w:pPr>
    </w:p>
    <w:p>
      <w:pPr>
        <w:pStyle w:val="BodyText"/>
        <w:spacing w:line="244" w:lineRule="auto"/>
        <w:ind w:left="130" w:right="1396"/>
      </w:pPr>
      <w:r>
        <w:rPr/>
        <w:t>The size and nature of the oil price shock are clearly important considerations. But so too are the mechanisms by which the shock gets propagated through the economy. Among other things, this depends on the state of the economy at the time the shock hits, the   extent of rigidities in the economy, the monetary policy framework and the monetary policy response. It is to each of these that I now want to</w:t>
      </w:r>
      <w:r>
        <w:rPr>
          <w:spacing w:val="12"/>
        </w:rPr>
        <w:t> </w:t>
      </w:r>
      <w:r>
        <w:rPr/>
        <w:t>turn.</w:t>
      </w:r>
    </w:p>
    <w:p>
      <w:pPr>
        <w:pStyle w:val="BodyText"/>
        <w:rPr>
          <w:sz w:val="30"/>
        </w:rPr>
      </w:pPr>
    </w:p>
    <w:p>
      <w:pPr>
        <w:pStyle w:val="Heading1"/>
      </w:pPr>
      <w:r>
        <w:rPr/>
        <w:t>The state of the economy at the time each oil shock hit</w:t>
      </w:r>
    </w:p>
    <w:p>
      <w:pPr>
        <w:pStyle w:val="BodyText"/>
        <w:spacing w:before="6"/>
        <w:rPr>
          <w:b/>
        </w:rPr>
      </w:pPr>
    </w:p>
    <w:p>
      <w:pPr>
        <w:pStyle w:val="BodyText"/>
        <w:spacing w:line="242" w:lineRule="auto"/>
        <w:ind w:left="130" w:right="1364"/>
      </w:pPr>
      <w:r>
        <w:rPr/>
        <w:t>A closer look at Charts 1 and 2 suggests that, for some episodes, while the oil shock   might have exacerbated the economic downturn and helped to boost inflation, it is hard to argue that it was the fundamental cause of either. In 1973, for example, the UK economy had peaked in the first half of the year, several months before the first oil shock hit. And although the economy went into recession around the time of the August 1990 shock,  GDP growth had peaked 18 months earlier. The same is true of inflation. Retail price inflation began to rise in earnest during the second half of 1970, three years before the  first oil shock hit. And it was on a rising trend from mid-1988, two years before the 1990 shock.</w:t>
      </w:r>
    </w:p>
    <w:p>
      <w:pPr>
        <w:pStyle w:val="BodyText"/>
        <w:spacing w:before="3"/>
        <w:rPr>
          <w:sz w:val="24"/>
        </w:rPr>
      </w:pPr>
    </w:p>
    <w:p>
      <w:pPr>
        <w:pStyle w:val="BodyText"/>
        <w:spacing w:line="244" w:lineRule="auto"/>
        <w:ind w:left="130" w:right="1328"/>
      </w:pPr>
      <w:r>
        <w:rPr/>
        <w:t>For the 1973-74 and 1990 episodes, there is plenty of evidence of excess demand in the economy prior to the oil shock that monetary policy was initially slow to respond to.</w:t>
      </w:r>
    </w:p>
    <w:p>
      <w:pPr>
        <w:pStyle w:val="BodyText"/>
        <w:spacing w:line="263" w:lineRule="exact"/>
        <w:ind w:left="130"/>
      </w:pPr>
      <w:r>
        <w:rPr/>
        <w:t>Taking the CBI Industrial Trends Survey (see Charts 7 and 8), for instance:</w:t>
      </w:r>
    </w:p>
    <w:p>
      <w:pPr>
        <w:spacing w:after="0" w:line="263" w:lineRule="exact"/>
        <w:sectPr>
          <w:type w:val="continuous"/>
          <w:pgSz w:w="11900" w:h="16840"/>
          <w:pgMar w:top="1180" w:bottom="280" w:left="1620" w:right="500"/>
        </w:sectPr>
      </w:pPr>
    </w:p>
    <w:p>
      <w:pPr>
        <w:pStyle w:val="BodyText"/>
        <w:spacing w:before="6"/>
        <w:rPr>
          <w:sz w:val="29"/>
        </w:rPr>
      </w:pPr>
    </w:p>
    <w:p>
      <w:pPr>
        <w:pStyle w:val="BodyText"/>
        <w:tabs>
          <w:tab w:pos="460" w:val="left" w:leader="none"/>
        </w:tabs>
        <w:spacing w:line="242" w:lineRule="auto" w:before="103"/>
        <w:ind w:left="130" w:right="1328"/>
      </w:pPr>
      <w:r>
        <w:rPr>
          <w:rFonts w:ascii="Symbol" w:hAnsi="Symbol"/>
        </w:rPr>
        <w:t></w:t>
      </w:r>
      <w:r>
        <w:rPr/>
        <w:tab/>
        <w:t>Business optimism was running at unusually high levels from mid-1971 onwards. Employment intentions jumped sharply in early 1973 and remained extremely high throughout the year. Skilled labour shortages went through the roof during 1973 as did shortages of other labour. Meanwhile, official short-term interest rates hit a low of 5 per cent in September 1971 and only began rising in June 1972, reaching 9 per cent at the end of the year. They were then cut several times during the first half of 1973 to 7.5 per cent,  at a time when RPI inflation was running at about 9 per cent. Subsequently, interest rates rose to 13 per cent during the second half of 1973 but were then cut steadily during 1974 and early 1975 to a low of 9¾ per cent in April 1975.  Retail price inflation peaked at   27% per cent in August</w:t>
      </w:r>
      <w:r>
        <w:rPr>
          <w:spacing w:val="5"/>
        </w:rPr>
        <w:t> </w:t>
      </w:r>
      <w:r>
        <w:rPr/>
        <w:t>1975.</w:t>
      </w:r>
    </w:p>
    <w:p>
      <w:pPr>
        <w:pStyle w:val="BodyText"/>
        <w:spacing w:before="4"/>
        <w:rPr>
          <w:sz w:val="24"/>
        </w:rPr>
      </w:pPr>
    </w:p>
    <w:p>
      <w:pPr>
        <w:pStyle w:val="BodyText"/>
        <w:tabs>
          <w:tab w:pos="460" w:val="left" w:leader="none"/>
        </w:tabs>
        <w:spacing w:line="242" w:lineRule="auto" w:before="1"/>
        <w:ind w:left="130" w:right="1328"/>
      </w:pPr>
      <w:r>
        <w:rPr>
          <w:rFonts w:ascii="Symbol" w:hAnsi="Symbol"/>
        </w:rPr>
        <w:t></w:t>
      </w:r>
      <w:r>
        <w:rPr/>
        <w:tab/>
        <w:t>Business optimism was running at a high level during 1987. Employment intentions were positive during 1988 (highly unusual for this series). Capacity utilisation was extremely high during 1988. Interest rates were cut on several occasions after the October 1987 stock market crash, hitting a low of 7.5 per cent in May 1988. They were raised progressively thereafter, reaching a high of 15 per cent in November 1989, the level at which they stood when the August 1990 oil price shock</w:t>
      </w:r>
      <w:r>
        <w:rPr>
          <w:spacing w:val="10"/>
        </w:rPr>
        <w:t> </w:t>
      </w:r>
      <w:r>
        <w:rPr/>
        <w:t>hit.</w:t>
      </w:r>
    </w:p>
    <w:p>
      <w:pPr>
        <w:pStyle w:val="BodyText"/>
        <w:rPr>
          <w:sz w:val="20"/>
        </w:rPr>
      </w:pPr>
    </w:p>
    <w:p>
      <w:pPr>
        <w:pStyle w:val="BodyText"/>
        <w:spacing w:before="2"/>
        <w:rPr>
          <w:sz w:val="19"/>
        </w:rPr>
      </w:pPr>
    </w:p>
    <w:p>
      <w:pPr>
        <w:spacing w:after="0"/>
        <w:rPr>
          <w:sz w:val="19"/>
        </w:rPr>
        <w:sectPr>
          <w:pgSz w:w="11900" w:h="16840"/>
          <w:pgMar w:header="1412" w:footer="0" w:top="1660" w:bottom="280" w:left="1620" w:right="500"/>
        </w:sectPr>
      </w:pPr>
    </w:p>
    <w:p>
      <w:pPr>
        <w:pStyle w:val="Heading1"/>
        <w:spacing w:before="93"/>
      </w:pPr>
      <w:r>
        <w:rPr/>
        <w:t>Chart 7</w:t>
      </w:r>
    </w:p>
    <w:p>
      <w:pPr>
        <w:spacing w:before="5"/>
        <w:ind w:left="130" w:right="0" w:firstLine="0"/>
        <w:jc w:val="left"/>
        <w:rPr>
          <w:b/>
          <w:sz w:val="23"/>
        </w:rPr>
      </w:pPr>
      <w:r>
        <w:rPr>
          <w:b/>
          <w:sz w:val="23"/>
        </w:rPr>
        <w:t>CBI data on capacity utilisation</w:t>
      </w:r>
    </w:p>
    <w:p>
      <w:pPr>
        <w:pStyle w:val="BodyText"/>
        <w:rPr>
          <w:b/>
          <w:sz w:val="18"/>
        </w:rPr>
      </w:pPr>
      <w:r>
        <w:rPr/>
        <w:br w:type="column"/>
      </w:r>
      <w:r>
        <w:rPr>
          <w:b/>
          <w:sz w:val="18"/>
        </w:rPr>
      </w:r>
    </w:p>
    <w:p>
      <w:pPr>
        <w:pStyle w:val="BodyText"/>
        <w:rPr>
          <w:b/>
          <w:sz w:val="18"/>
        </w:rPr>
      </w:pPr>
    </w:p>
    <w:p>
      <w:pPr>
        <w:pStyle w:val="BodyText"/>
        <w:rPr>
          <w:b/>
          <w:sz w:val="26"/>
        </w:rPr>
      </w:pPr>
    </w:p>
    <w:p>
      <w:pPr>
        <w:spacing w:before="0"/>
        <w:ind w:left="0" w:right="86" w:firstLine="0"/>
        <w:jc w:val="right"/>
        <w:rPr>
          <w:sz w:val="17"/>
        </w:rPr>
      </w:pPr>
      <w:r>
        <w:rPr>
          <w:w w:val="105"/>
          <w:sz w:val="17"/>
        </w:rPr>
        <w:t>% of respondents</w:t>
      </w:r>
    </w:p>
    <w:p>
      <w:pPr>
        <w:spacing w:before="105"/>
        <w:ind w:left="0" w:right="38" w:firstLine="0"/>
        <w:jc w:val="right"/>
        <w:rPr>
          <w:sz w:val="19"/>
        </w:rPr>
      </w:pPr>
      <w:r>
        <w:rPr/>
        <w:pict>
          <v:group style="position:absolute;margin-left:93.360001pt;margin-top:6.740195pt;width:211.9pt;height:144pt;mso-position-horizontal-relative:page;mso-position-vertical-relative:paragraph;z-index:251682816" coordorigin="1867,135" coordsize="4238,2880">
            <v:line style="position:absolute" from="3260,564" to="3260,2957" stroked="true" strokeweight=".78pt" strokecolor="#9a3365">
              <v:stroke dashstyle="solid"/>
            </v:line>
            <v:line style="position:absolute" from="3260,557" to="3260,2964" stroked="true" strokeweight="1.509pt" strokecolor="#000000">
              <v:stroke dashstyle="solid"/>
            </v:line>
            <v:line style="position:absolute" from="3683,564" to="3683,2957" stroked="true" strokeweight=".72pt" strokecolor="#9a3365">
              <v:stroke dashstyle="solid"/>
            </v:line>
            <v:line style="position:absolute" from="3683,557" to="3683,2964" stroked="true" strokeweight="1.449pt" strokecolor="#000000">
              <v:stroke dashstyle="solid"/>
            </v:line>
            <v:line style="position:absolute" from="4718,564" to="4718,2957" stroked="true" strokeweight=".72pt" strokecolor="#9a3365">
              <v:stroke dashstyle="solid"/>
            </v:line>
            <v:line style="position:absolute" from="4718,557" to="4718,2964" stroked="true" strokeweight="1.449pt" strokecolor="#000000">
              <v:stroke dashstyle="solid"/>
            </v:line>
            <v:line style="position:absolute" from="5477,564" to="5477,2957" stroked="true" strokeweight=".72pt" strokecolor="#9a3365">
              <v:stroke dashstyle="solid"/>
            </v:line>
            <v:line style="position:absolute" from="5477,557" to="5477,2964" stroked="true" strokeweight="1.449pt" strokecolor="#000000">
              <v:stroke dashstyle="solid"/>
            </v:line>
            <v:line style="position:absolute" from="5885,564" to="5885,2957" stroked="true" strokeweight=".72pt" strokecolor="#9a3365">
              <v:stroke dashstyle="solid"/>
            </v:line>
            <v:line style="position:absolute" from="5885,557" to="5885,2964" stroked="true" strokeweight="1.449pt" strokecolor="#000000">
              <v:stroke dashstyle="solid"/>
            </v:line>
            <v:shape style="position:absolute;left:2042;top:215;width:4054;height:2800" coordorigin="2042,215" coordsize="4054,2800" path="m6038,215l6038,2957,6096,2957m6038,2621l6096,2621m6038,2272l6096,2272m6038,1936l6096,1936m6038,1586l6096,1586m6038,1251l6096,1251m6038,900l6096,900m6038,564l6096,564m2042,2957l6038,2957m2042,3015l2042,2957m2479,3015l2479,2957m2917,3015l2917,2957m3354,3015l3354,2957m3778,3015l3778,2957m4216,3015l4216,2957m4652,3015l4652,2957m5090,3015l5090,2957m5527,3015l5527,2957m5965,3015l5965,2957e" filled="false" stroked="true" strokeweight=".06pt" strokecolor="#000000">
              <v:path arrowok="t"/>
              <v:stroke dashstyle="solid"/>
            </v:shape>
            <v:line style="position:absolute" from="2042,1076" to="2071,900" stroked="true" strokeweight="1.458pt" strokecolor="#ff00ff">
              <v:stroke dashstyle="solid"/>
            </v:line>
            <v:shape style="position:absolute;left:2071;top:594;width:3939;height:1809" coordorigin="2071,594" coordsize="3939,1809" path="m2071,900l2100,929,2130,1076,2159,1076,2188,1280,2216,1586,2246,1688,2275,1820,2304,1863,2334,1761,2363,1484,2392,1251,2422,974,2479,827,2509,1002,2538,1133,2567,1133,2596,1178,2626,1382,2654,1761,2683,1790,2713,1863,2742,1616,2771,1410,2801,1206,2830,974,2858,1104,2888,1104,2917,1280,2946,1280,2975,1206m3034,1688l3048,1820,3078,2038,3092,1863,3121,1688,3136,1557,3164,1308,3180,1133,3209,872,3223,1031,3252,1965,3268,1251,3296,1382,3311,1455,3340,1616,3354,1965,3384,2097,3398,2038,3427,2199,3442,2140,3472,1995,3486,1863,3515,1718,3529,1790,3559,1790,3574,1893,3602,1790,3617,1790,3647,1718,3661,1586,3690,1616,3704,1410,3734,1280,3749,1616,3778,1688,3792,1936,3821,2140,3836,2403,3865,2403,3880,2344,3908,2199,3924,2169,3967,2169,3996,2097,4010,2140,4040,2140,4055,1995,4069,1820,4098,1761,4114,1761,4142,1557,4157,1382,4186,1410,4200,1382,4230,1382,4244,1076,4273,1206,4288,1382,4318,1484,4332,1178,4361,1206,4375,1251,4405,1206,4420,1076,4448,929,4463,725,4493,623,4507,594,4550,594,4579,827,4595,900,4624,1104,4638,1076,4667,1251,4682,1410,4711,1455,4726,1659,4754,1936,4769,2038,4799,1965,4813,1995,4842,1995,4856,1893,4886,1965,4901,2097,4930,1761,4944,1790,4974,1616,4988,1557,5017,1586,5032,1410,5062,1353,5076,1280,5105,1031,5119,1178,5148,1178,5164,1308,5192,1455,5207,1455,5236,1353,5251,1455,5280,1353,5294,1455,5323,1178,5338,1133,5368,1455,5382,1586,5396,1790,5425,1761,5441,1820,5470,1557,5484,1586,5513,1659,5527,1659,5557,1484,5572,1586,5600,1512,5615,1761,5645,1936,5659,1586,5688,1820,5702,2038,5732,1863,5747,1820,5776,2097,5790,1965,5820,1893,5834,1863,5863,1820,5878,1761,5906,1410,5922,1410,5951,1557,5965,1616,5994,1410,6010,1616e" filled="false" stroked="true" strokeweight="1.458pt" strokecolor="#ff00ff">
              <v:path arrowok="t"/>
              <v:stroke dashstyle="solid"/>
            </v:shape>
            <v:line style="position:absolute" from="6010,1616" to="6038,1659" stroked="true" strokeweight="1.458pt" strokecolor="#ff00ff">
              <v:stroke dashstyle="solid"/>
            </v:line>
            <v:shape style="position:absolute;left:2042;top:1542;width:3968;height:15" coordorigin="2042,1542" coordsize="3968,15" path="m2071,1542l2042,1542,2042,1557,2071,1557,2071,1542m2159,1542l2130,1542,2130,1557,2159,1557,2159,1542m2246,1542l2216,1542,2216,1557,2246,1557,2246,1542m2334,1542l2304,1542,2304,1557,2334,1557,2334,1542m2422,1542l2392,1542,2392,1557,2422,1557,2422,1542m2509,1542l2479,1542,2479,1557,2509,1557,2509,1542m2596,1542l2567,1542,2567,1557,2596,1557,2596,1542m2683,1542l2654,1542,2654,1557,2683,1557,2683,1542m2771,1542l2742,1542,2742,1557,2771,1557,2771,1542m2858,1542l2830,1542,2830,1557,2858,1557,2858,1542m2946,1542l2917,1542,2917,1557,2946,1557,2946,1542m3034,1542l3005,1542,3005,1557,3034,1557,3034,1542m3121,1542l3092,1542,3092,1557,3121,1557,3121,1542m3209,1542l3180,1542,3180,1557,3209,1557,3209,1542m3296,1542l3268,1542,3268,1557,3296,1557,3296,1542m3384,1542l3354,1542,3354,1557,3384,1557,3384,1542m3472,1542l3442,1542,3442,1557,3472,1557,3472,1542m3559,1542l3529,1542,3529,1557,3559,1557,3559,1542m3647,1542l3617,1542,3617,1557,3647,1557,3647,1542m3734,1542l3704,1542,3704,1557,3734,1557,3734,1542m3821,1542l3792,1542,3792,1557,3821,1557,3821,1542m3908,1542l3880,1542,3880,1557,3908,1557,3908,1542m3996,1542l3967,1542,3967,1557,3996,1557,3996,1542m4084,1542l4055,1542,4055,1557,4084,1557,4084,1542m4171,1542l4142,1542,4142,1557,4171,1557,4171,1542m4259,1542l4230,1542,4230,1557,4259,1557,4259,1542m4346,1542l4318,1542,4318,1557,4346,1557,4346,1542m4434,1542l4405,1542,4405,1557,4434,1557,4434,1542m4522,1542l4493,1542,4493,1557,4522,1557,4522,1542m4609,1542l4579,1542,4579,1557,4609,1557,4609,1542m4697,1542l4667,1542,4667,1557,4697,1557,4697,1542m4784,1542l4754,1542,4754,1557,4784,1557,4784,1542m4872,1542l4842,1542,4842,1557,4872,1557,4872,1542m4958,1542l4930,1542,4930,1557,4958,1557,4958,1542m5046,1542l5017,1542,5017,1557,5046,1557,5046,1542m5134,1542l5105,1542,5105,1557,5134,1557,5134,1542m5221,1542l5192,1542,5192,1557,5221,1557,5221,1542m5309,1542l5280,1542,5280,1557,5309,1557,5309,1542m5396,1542l5368,1542,5368,1557,5396,1557,5396,1542m5484,1542l5455,1542,5455,1557,5484,1557,5484,1542m5572,1542l5543,1542,5543,1557,5572,1557,5572,1542m5659,1542l5630,1542,5630,1557,5659,1557,5659,1542m5747,1542l5717,1542,5717,1557,5747,1557,5747,1542m5834,1542l5804,1542,5804,1557,5834,1557,5834,1542m5922,1542l5892,1542,5892,1557,5922,1557,5922,1542m6010,1542l5980,1542,5980,1557,6010,1557,6010,1542e" filled="true" fillcolor="#000080" stroked="false">
              <v:path arrowok="t"/>
              <v:fill type="solid"/>
            </v:shape>
            <v:rect style="position:absolute;left:5696;top:134;width:408;height:322" filled="true" fillcolor="#ffffff" stroked="false">
              <v:fill type="solid"/>
            </v:rect>
            <v:shape style="position:absolute;left:2859;top:143;width:79;height:194" type="#_x0000_t202" filled="false" stroked="false">
              <v:textbox inset="0,0,0,0">
                <w:txbxContent>
                  <w:p>
                    <w:pPr>
                      <w:spacing w:line="193" w:lineRule="exact" w:before="0"/>
                      <w:ind w:left="0" w:right="0" w:firstLine="0"/>
                      <w:jc w:val="left"/>
                      <w:rPr>
                        <w:sz w:val="17"/>
                      </w:rPr>
                    </w:pPr>
                    <w:r>
                      <w:rPr>
                        <w:w w:val="103"/>
                        <w:sz w:val="17"/>
                      </w:rPr>
                      <w:t>I</w:t>
                    </w:r>
                  </w:p>
                </w:txbxContent>
              </v:textbox>
              <w10:wrap type="none"/>
            </v:shape>
            <v:shape style="position:absolute;left:3457;top:143;width:138;height:194" type="#_x0000_t202" filled="false" stroked="false">
              <v:textbox inset="0,0,0,0">
                <w:txbxContent>
                  <w:p>
                    <w:pPr>
                      <w:spacing w:line="193" w:lineRule="exact" w:before="0"/>
                      <w:ind w:left="0" w:right="0" w:firstLine="0"/>
                      <w:jc w:val="left"/>
                      <w:rPr>
                        <w:sz w:val="17"/>
                      </w:rPr>
                    </w:pPr>
                    <w:r>
                      <w:rPr>
                        <w:w w:val="105"/>
                        <w:sz w:val="17"/>
                      </w:rPr>
                      <w:t>II</w:t>
                    </w:r>
                  </w:p>
                </w:txbxContent>
              </v:textbox>
              <w10:wrap type="none"/>
            </v:shape>
            <v:shape style="position:absolute;left:4536;top:157;width:197;height:194" type="#_x0000_t202" filled="false" stroked="false">
              <v:textbox inset="0,0,0,0">
                <w:txbxContent>
                  <w:p>
                    <w:pPr>
                      <w:spacing w:line="193" w:lineRule="exact" w:before="0"/>
                      <w:ind w:left="0" w:right="0" w:firstLine="0"/>
                      <w:jc w:val="left"/>
                      <w:rPr>
                        <w:sz w:val="17"/>
                      </w:rPr>
                    </w:pPr>
                    <w:r>
                      <w:rPr>
                        <w:w w:val="105"/>
                        <w:sz w:val="17"/>
                      </w:rPr>
                      <w:t>III</w:t>
                    </w:r>
                  </w:p>
                </w:txbxContent>
              </v:textbox>
              <w10:wrap type="none"/>
            </v:shape>
            <v:shape style="position:absolute;left:5265;top:157;width:628;height:194" type="#_x0000_t202" filled="false" stroked="false">
              <v:textbox inset="0,0,0,0">
                <w:txbxContent>
                  <w:p>
                    <w:pPr>
                      <w:tabs>
                        <w:tab w:pos="481" w:val="left" w:leader="none"/>
                      </w:tabs>
                      <w:spacing w:line="193" w:lineRule="exact" w:before="0"/>
                      <w:ind w:left="0" w:right="0" w:firstLine="0"/>
                      <w:jc w:val="left"/>
                      <w:rPr>
                        <w:sz w:val="17"/>
                      </w:rPr>
                    </w:pPr>
                    <w:r>
                      <w:rPr>
                        <w:w w:val="105"/>
                        <w:sz w:val="17"/>
                      </w:rPr>
                      <w:t>IV</w:t>
                      <w:tab/>
                      <w:t>V</w:t>
                    </w:r>
                  </w:p>
                </w:txbxContent>
              </v:textbox>
              <w10:wrap type="none"/>
            </v:shape>
            <v:shape style="position:absolute;left:1867;top:1689;width:206;height:178" type="#_x0000_t202" filled="false" stroked="false">
              <v:textbox inset="0,0,0,0">
                <w:txbxContent>
                  <w:p>
                    <w:pPr>
                      <w:spacing w:line="178" w:lineRule="exact" w:before="0"/>
                      <w:ind w:left="0" w:right="0" w:firstLine="0"/>
                      <w:jc w:val="left"/>
                      <w:rPr>
                        <w:sz w:val="16"/>
                      </w:rPr>
                    </w:pPr>
                    <w:r>
                      <w:rPr>
                        <w:sz w:val="16"/>
                      </w:rPr>
                      <w:t>(a)</w:t>
                    </w:r>
                  </w:p>
                </w:txbxContent>
              </v:textbox>
              <w10:wrap type="none"/>
            </v:shape>
            <w10:wrap type="none"/>
          </v:group>
        </w:pict>
      </w:r>
      <w:r>
        <w:rPr>
          <w:spacing w:val="-8"/>
          <w:sz w:val="19"/>
        </w:rPr>
        <w:t>80</w:t>
      </w:r>
    </w:p>
    <w:p>
      <w:pPr>
        <w:spacing w:before="132"/>
        <w:ind w:left="0" w:right="38" w:firstLine="0"/>
        <w:jc w:val="right"/>
        <w:rPr>
          <w:sz w:val="19"/>
        </w:rPr>
      </w:pPr>
      <w:r>
        <w:rPr>
          <w:spacing w:val="-8"/>
          <w:sz w:val="19"/>
        </w:rPr>
        <w:t>70</w:t>
      </w:r>
    </w:p>
    <w:p>
      <w:pPr>
        <w:spacing w:before="117"/>
        <w:ind w:left="0" w:right="38" w:firstLine="0"/>
        <w:jc w:val="right"/>
        <w:rPr>
          <w:sz w:val="19"/>
        </w:rPr>
      </w:pPr>
      <w:r>
        <w:rPr>
          <w:spacing w:val="-8"/>
          <w:sz w:val="19"/>
        </w:rPr>
        <w:t>60</w:t>
      </w:r>
    </w:p>
    <w:p>
      <w:pPr>
        <w:spacing w:before="132"/>
        <w:ind w:left="0" w:right="38" w:firstLine="0"/>
        <w:jc w:val="right"/>
        <w:rPr>
          <w:sz w:val="19"/>
        </w:rPr>
      </w:pPr>
      <w:r>
        <w:rPr>
          <w:spacing w:val="-8"/>
          <w:sz w:val="19"/>
        </w:rPr>
        <w:t>50</w:t>
      </w:r>
    </w:p>
    <w:p>
      <w:pPr>
        <w:spacing w:before="117"/>
        <w:ind w:left="0" w:right="38" w:firstLine="0"/>
        <w:jc w:val="right"/>
        <w:rPr>
          <w:sz w:val="19"/>
        </w:rPr>
      </w:pPr>
      <w:r>
        <w:rPr>
          <w:spacing w:val="-8"/>
          <w:sz w:val="19"/>
        </w:rPr>
        <w:t>40</w:t>
      </w:r>
    </w:p>
    <w:p>
      <w:pPr>
        <w:spacing w:before="131"/>
        <w:ind w:left="0" w:right="38" w:firstLine="0"/>
        <w:jc w:val="right"/>
        <w:rPr>
          <w:sz w:val="19"/>
        </w:rPr>
      </w:pPr>
      <w:r>
        <w:rPr>
          <w:spacing w:val="-8"/>
          <w:sz w:val="19"/>
        </w:rPr>
        <w:t>30</w:t>
      </w:r>
    </w:p>
    <w:p>
      <w:pPr>
        <w:spacing w:before="117"/>
        <w:ind w:left="0" w:right="38" w:firstLine="0"/>
        <w:jc w:val="right"/>
        <w:rPr>
          <w:sz w:val="19"/>
        </w:rPr>
      </w:pPr>
      <w:r>
        <w:rPr>
          <w:spacing w:val="-8"/>
          <w:sz w:val="19"/>
        </w:rPr>
        <w:t>20</w:t>
      </w:r>
    </w:p>
    <w:p>
      <w:pPr>
        <w:spacing w:before="132"/>
        <w:ind w:left="0" w:right="38" w:firstLine="0"/>
        <w:jc w:val="right"/>
        <w:rPr>
          <w:sz w:val="19"/>
        </w:rPr>
      </w:pPr>
      <w:r>
        <w:rPr>
          <w:spacing w:val="-8"/>
          <w:sz w:val="19"/>
        </w:rPr>
        <w:t>10</w:t>
      </w:r>
    </w:p>
    <w:p>
      <w:pPr>
        <w:spacing w:before="117"/>
        <w:ind w:left="0" w:right="118" w:firstLine="0"/>
        <w:jc w:val="right"/>
        <w:rPr>
          <w:sz w:val="19"/>
        </w:rPr>
      </w:pPr>
      <w:r>
        <w:rPr>
          <w:w w:val="100"/>
          <w:sz w:val="19"/>
        </w:rPr>
        <w:t>0</w:t>
      </w:r>
    </w:p>
    <w:p>
      <w:pPr>
        <w:pStyle w:val="Heading1"/>
        <w:spacing w:before="93"/>
      </w:pPr>
      <w:r>
        <w:rPr>
          <w:b w:val="0"/>
        </w:rPr>
        <w:br w:type="column"/>
      </w:r>
      <w:r>
        <w:rPr/>
        <w:t>Chart 8</w:t>
      </w:r>
    </w:p>
    <w:p>
      <w:pPr>
        <w:spacing w:before="5"/>
        <w:ind w:left="130" w:right="0" w:firstLine="0"/>
        <w:jc w:val="left"/>
        <w:rPr>
          <w:b/>
          <w:sz w:val="23"/>
        </w:rPr>
      </w:pPr>
      <w:r>
        <w:rPr>
          <w:b/>
          <w:sz w:val="23"/>
        </w:rPr>
        <w:t>CBI data on skilled labour shortages</w:t>
      </w:r>
    </w:p>
    <w:p>
      <w:pPr>
        <w:spacing w:before="86"/>
        <w:ind w:left="0" w:right="120" w:firstLine="0"/>
        <w:jc w:val="right"/>
        <w:rPr>
          <w:sz w:val="17"/>
        </w:rPr>
      </w:pPr>
      <w:r>
        <w:rPr>
          <w:w w:val="105"/>
          <w:sz w:val="17"/>
        </w:rPr>
        <w:t>% of</w:t>
      </w:r>
      <w:r>
        <w:rPr>
          <w:spacing w:val="-11"/>
          <w:w w:val="105"/>
          <w:sz w:val="17"/>
        </w:rPr>
        <w:t> </w:t>
      </w:r>
      <w:r>
        <w:rPr>
          <w:w w:val="105"/>
          <w:sz w:val="17"/>
        </w:rPr>
        <w:t>respondents</w:t>
      </w:r>
    </w:p>
    <w:p>
      <w:pPr>
        <w:spacing w:before="105"/>
        <w:ind w:left="0" w:right="101" w:firstLine="0"/>
        <w:jc w:val="right"/>
        <w:rPr>
          <w:sz w:val="19"/>
        </w:rPr>
      </w:pPr>
      <w:r>
        <w:rPr/>
        <w:pict>
          <v:group style="position:absolute;margin-left:348.209991pt;margin-top:8.601216pt;width:203.55pt;height:142.950pt;mso-position-horizontal-relative:page;mso-position-vertical-relative:paragraph;z-index:251688960" coordorigin="6964,172" coordsize="4071,2859">
            <v:line style="position:absolute" from="8182,682" to="8182,2972" stroked="true" strokeweight=".78pt" strokecolor="#9a3365">
              <v:stroke dashstyle="solid"/>
            </v:line>
            <v:line style="position:absolute" from="8182,675" to="8182,2979" stroked="true" strokeweight="1.509pt" strokecolor="#000000">
              <v:stroke dashstyle="solid"/>
            </v:line>
            <v:line style="position:absolute" from="8620,682" to="8620,2972" stroked="true" strokeweight=".72pt" strokecolor="#9a3365">
              <v:stroke dashstyle="solid"/>
            </v:line>
            <v:line style="position:absolute" from="8620,675" to="8620,2979" stroked="true" strokeweight="1.449pt" strokecolor="#000000">
              <v:stroke dashstyle="solid"/>
            </v:line>
            <v:line style="position:absolute" from="9641,682" to="9641,2972" stroked="true" strokeweight=".72pt" strokecolor="#9a3365">
              <v:stroke dashstyle="solid"/>
            </v:line>
            <v:line style="position:absolute" from="9641,675" to="9641,2979" stroked="true" strokeweight="1.449pt" strokecolor="#000000">
              <v:stroke dashstyle="solid"/>
            </v:line>
            <v:line style="position:absolute" from="10414,682" to="10414,2972" stroked="true" strokeweight=".72pt" strokecolor="#9a3365">
              <v:stroke dashstyle="solid"/>
            </v:line>
            <v:line style="position:absolute" from="10414,675" to="10414,2979" stroked="true" strokeweight="1.449pt" strokecolor="#000000">
              <v:stroke dashstyle="solid"/>
            </v:line>
            <v:line style="position:absolute" from="10822,682" to="10822,2972" stroked="true" strokeweight=".72pt" strokecolor="#9a3365">
              <v:stroke dashstyle="solid"/>
            </v:line>
            <v:line style="position:absolute" from="10822,675" to="10822,2979" stroked="true" strokeweight="1.449pt" strokecolor="#000000">
              <v:stroke dashstyle="solid"/>
            </v:line>
            <v:shape style="position:absolute;left:6964;top:215;width:4070;height:2816" coordorigin="6965,215" coordsize="4070,2816" path="m10975,215l10975,2972,11034,2972m10975,2519l11034,2519m10975,2052l11034,2052m10975,1600l11034,1600m10975,1134l11034,1134m10975,682l11034,682m10975,215l11034,215m6965,2972l10975,2972m6965,3030l6965,2972m7402,3030l7402,2972m7840,3030l7840,2972m8278,3030l8278,2972m8714,3030l8714,2972m9152,3030l9152,2972m9589,3030l9589,2972m10027,3030l10027,2972m10465,3030l10465,2972m10902,3030l10902,2972e" filled="false" stroked="true" strokeweight=".06pt" strokecolor="#000000">
              <v:path arrowok="t"/>
              <v:stroke dashstyle="solid"/>
            </v:shape>
            <v:shape style="position:absolute;left:6993;top:623;width:3953;height:2261" coordorigin="6994,623" coordsize="3953,2261" path="m6994,1688l7022,1600,7052,1820,7081,1410,7110,1820,7139,2052,7169,2330,7198,2519,7226,2651,7256,2564,7285,2242,7314,2097,7344,1455,7373,1221,7402,1367,7432,1090,7460,1090,7489,1265,7518,1047,7548,1820,7577,2052,7606,2184,7636,2097,7664,1965,7693,1732,7723,1542,7752,1600,7781,1542,7811,1498,7840,1644,7868,1775,7897,1775m7956,2462l7985,2374,8000,2519,8029,2374,8044,2417,8072,2374,8087,1965,8117,1600,8131,1002,8160,623,8174,1732,8204,1134,8219,1090,8248,1410,8262,1922,8292,2242,8306,2330,8335,2417,8350,2564,8380,2374,8394,2242,8423,2286,8437,2286,8467,1922,8482,2009,8510,2097,8525,2140,8554,2052,8569,1965,8598,1732,8612,2052,8641,1922,8657,2009,8686,2052,8700,2374,8729,2519,8743,2738,8773,2782,8788,2884,8816,2884,8831,2841,8875,2841,8904,2884,8918,2782,8948,2841,8963,2884,8977,2782,9006,2694,9020,2694,9050,2651,9065,2607,9094,2564,9108,2564,9138,2462,9152,2417,9181,2286,9196,2286,9226,2519,9240,2374,9269,2417,9283,2417,9312,2564,9328,2417,9356,2140,9371,2097,9400,2052,9415,2097,9444,1965,9458,1688,9487,1820,9502,1965,9532,1863,9546,2097,9575,2140,9589,2374,9619,2286,9634,2519,9662,2694,9677,2694,9707,2738,9721,2738,9750,2782,9764,2738,9794,2782,9809,2841,9838,2841,9852,2694,9881,2738,9896,2607,9925,2738,9940,2651,9968,2564,9984,2519,10013,2519,10027,2462,10056,2519,10070,2519,10100,2564,10115,2564,10144,2462,10158,2519,10188,2519,10202,2286,10231,2417,10246,2184,10276,2330,10290,2286,10319,2417,10333,2607,10363,2417,10378,2694,10406,2564,10421,2462,10450,2374,10465,2330,10494,2242,10508,2184,10537,2140,10553,2184,10582,2286,10596,2374,10625,2607,10639,2564,10669,2564,10684,2519,10712,2564,10727,2651,10757,2462,10771,2417,10800,2374,10814,2519,10844,2374,10859,2330,10888,2330,10902,2462,10932,2462,10946,2242e" filled="false" stroked="true" strokeweight="1.458pt" strokecolor="#000080">
              <v:path arrowok="t"/>
              <v:stroke dashstyle="solid"/>
            </v:shape>
            <v:line style="position:absolute" from="10961,2227" to="10961,2534" stroked="true" strokeweight="2.898pt" strokecolor="#000080">
              <v:stroke dashstyle="solid"/>
            </v:line>
            <v:shape style="position:absolute;left:6964;top:2227;width:3968;height:15" coordorigin="6965,2228" coordsize="3968,15" path="m6994,2228l6965,2228,6965,2242,6994,2242,6994,2228m7081,2228l7052,2228,7052,2242,7081,2242,7081,2228m7169,2228l7139,2228,7139,2242,7169,2242,7169,2228m7256,2228l7226,2228,7226,2242,7256,2242,7256,2228m7344,2228l7314,2228,7314,2242,7344,2242,7344,2228m7432,2228l7402,2228,7402,2242,7432,2242,7432,2228m7518,2228l7489,2228,7489,2242,7518,2242,7518,2228m7606,2228l7577,2228,7577,2242,7606,2242,7606,2228m7693,2228l7664,2228,7664,2242,7693,2242,7693,2228m7781,2228l7752,2228,7752,2242,7781,2242,7781,2228m7868,2228l7840,2228,7840,2242,7868,2242,7868,2228m7956,2228l7927,2228,7927,2242,7956,2242,7956,2228m8044,2228l8015,2228,8015,2242,8044,2242,8044,2228m8131,2228l8102,2228,8102,2242,8131,2242,8131,2228m8219,2228l8190,2228,8190,2242,8219,2242,8219,2228m8306,2228l8278,2228,8278,2242,8306,2242,8306,2228m8394,2228l8364,2228,8364,2242,8394,2242,8394,2228m8482,2228l8452,2228,8452,2242,8482,2242,8482,2228m8569,2228l8539,2228,8539,2242,8569,2242,8569,2228m8657,2228l8627,2228,8627,2242,8657,2242,8657,2228m8743,2228l8714,2228,8714,2242,8743,2242,8743,2228m8831,2228l8802,2228,8802,2242,8831,2242,8831,2228m8918,2228l8890,2228,8890,2242,8918,2242,8918,2228m9006,2228l8977,2228,8977,2242,9006,2242,9006,2228m9094,2228l9065,2228,9065,2242,9094,2242,9094,2228m9181,2228l9152,2228,9152,2242,9181,2242,9181,2228m9269,2228l9240,2228,9240,2242,9269,2242,9269,2228m9356,2228l9328,2228,9328,2242,9356,2242,9356,2228m9444,2228l9415,2228,9415,2242,9444,2242,9444,2228m9532,2228l9502,2228,9502,2242,9532,2242,9532,2228m9619,2228l9589,2228,9589,2242,9619,2242,9619,2228m9707,2228l9677,2228,9677,2242,9707,2242,9707,2228m9794,2228l9764,2228,9764,2242,9794,2242,9794,2228m9881,2228l9852,2228,9852,2242,9881,2242,9881,2228m9968,2228l9940,2228,9940,2242,9968,2242,9968,2228m10056,2228l10027,2228,10027,2242,10056,2242,10056,2228m10144,2228l10115,2228,10115,2242,10144,2242,10144,2228m10231,2228l10202,2228,10202,2242,10231,2242,10231,2228m10319,2228l10290,2228,10290,2242,10319,2242,10319,2228m10406,2228l10378,2228,10378,2242,10406,2242,10406,2228m10494,2228l10465,2228,10465,2242,10494,2242,10494,2228m10582,2228l10553,2228,10553,2242,10582,2242,10582,2228m10669,2228l10639,2228,10639,2242,10669,2242,10669,2228m10757,2228l10727,2228,10727,2242,10757,2242,10757,2228m10844,2228l10814,2228,10814,2242,10844,2242,10844,2228m10932,2228l10902,2228,10902,2242,10932,2242,10932,2228e" filled="true" fillcolor="#000080" stroked="false">
              <v:path arrowok="t"/>
              <v:fill type="solid"/>
            </v:shape>
            <v:shape style="position:absolute;left:7723;top:172;width:79;height:194" type="#_x0000_t202" filled="false" stroked="false">
              <v:textbox inset="0,0,0,0">
                <w:txbxContent>
                  <w:p>
                    <w:pPr>
                      <w:spacing w:line="193" w:lineRule="exact" w:before="0"/>
                      <w:ind w:left="0" w:right="0" w:firstLine="0"/>
                      <w:jc w:val="left"/>
                      <w:rPr>
                        <w:sz w:val="17"/>
                      </w:rPr>
                    </w:pPr>
                    <w:r>
                      <w:rPr>
                        <w:w w:val="103"/>
                        <w:sz w:val="17"/>
                      </w:rPr>
                      <w:t>I</w:t>
                    </w:r>
                  </w:p>
                </w:txbxContent>
              </v:textbox>
              <w10:wrap type="none"/>
            </v:shape>
            <v:shape style="position:absolute;left:8424;top:172;width:136;height:194" type="#_x0000_t202" filled="false" stroked="false">
              <v:textbox inset="0,0,0,0">
                <w:txbxContent>
                  <w:p>
                    <w:pPr>
                      <w:spacing w:line="193" w:lineRule="exact" w:before="0"/>
                      <w:ind w:left="0" w:right="0" w:firstLine="0"/>
                      <w:jc w:val="left"/>
                      <w:rPr>
                        <w:sz w:val="17"/>
                      </w:rPr>
                    </w:pPr>
                    <w:r>
                      <w:rPr>
                        <w:w w:val="105"/>
                        <w:sz w:val="17"/>
                      </w:rPr>
                      <w:t>II</w:t>
                    </w:r>
                  </w:p>
                </w:txbxContent>
              </v:textbox>
              <w10:wrap type="none"/>
            </v:shape>
            <v:shape style="position:absolute;left:9415;top:172;width:195;height:194" type="#_x0000_t202" filled="false" stroked="false">
              <v:textbox inset="0,0,0,0">
                <w:txbxContent>
                  <w:p>
                    <w:pPr>
                      <w:spacing w:line="193" w:lineRule="exact" w:before="0"/>
                      <w:ind w:left="0" w:right="0" w:firstLine="0"/>
                      <w:jc w:val="left"/>
                      <w:rPr>
                        <w:sz w:val="17"/>
                      </w:rPr>
                    </w:pPr>
                    <w:r>
                      <w:rPr>
                        <w:w w:val="105"/>
                        <w:sz w:val="17"/>
                      </w:rPr>
                      <w:t>III</w:t>
                    </w:r>
                  </w:p>
                </w:txbxContent>
              </v:textbox>
              <w10:wrap type="none"/>
            </v:shape>
            <v:shape style="position:absolute;left:10042;top:172;width:204;height:194" type="#_x0000_t202" filled="false" stroked="false">
              <v:textbox inset="0,0,0,0">
                <w:txbxContent>
                  <w:p>
                    <w:pPr>
                      <w:spacing w:line="193" w:lineRule="exact" w:before="0"/>
                      <w:ind w:left="0" w:right="0" w:firstLine="0"/>
                      <w:jc w:val="left"/>
                      <w:rPr>
                        <w:sz w:val="17"/>
                      </w:rPr>
                    </w:pPr>
                    <w:r>
                      <w:rPr>
                        <w:w w:val="105"/>
                        <w:sz w:val="17"/>
                      </w:rPr>
                      <w:t>IV</w:t>
                    </w:r>
                  </w:p>
                </w:txbxContent>
              </v:textbox>
              <w10:wrap type="none"/>
            </v:shape>
            <v:shape style="position:absolute;left:10654;top:172;width:147;height:194" type="#_x0000_t202" filled="false" stroked="false">
              <v:textbox inset="0,0,0,0">
                <w:txbxContent>
                  <w:p>
                    <w:pPr>
                      <w:spacing w:line="193" w:lineRule="exact" w:before="0"/>
                      <w:ind w:left="0" w:right="0" w:firstLine="0"/>
                      <w:jc w:val="left"/>
                      <w:rPr>
                        <w:sz w:val="17"/>
                      </w:rPr>
                    </w:pPr>
                    <w:r>
                      <w:rPr>
                        <w:w w:val="103"/>
                        <w:sz w:val="17"/>
                      </w:rPr>
                      <w:t>V</w:t>
                    </w:r>
                  </w:p>
                </w:txbxContent>
              </v:textbox>
              <w10:wrap type="none"/>
            </v:shape>
            <w10:wrap type="none"/>
          </v:group>
        </w:pict>
      </w:r>
      <w:r>
        <w:rPr>
          <w:spacing w:val="-9"/>
          <w:sz w:val="19"/>
        </w:rPr>
        <w:t>60</w:t>
      </w:r>
    </w:p>
    <w:p>
      <w:pPr>
        <w:pStyle w:val="BodyText"/>
        <w:spacing w:before="7"/>
        <w:rPr>
          <w:sz w:val="21"/>
        </w:rPr>
      </w:pPr>
    </w:p>
    <w:p>
      <w:pPr>
        <w:spacing w:before="0"/>
        <w:ind w:left="0" w:right="101" w:firstLine="0"/>
        <w:jc w:val="right"/>
        <w:rPr>
          <w:sz w:val="19"/>
        </w:rPr>
      </w:pPr>
      <w:r>
        <w:rPr>
          <w:spacing w:val="-9"/>
          <w:sz w:val="19"/>
        </w:rPr>
        <w:t>50</w:t>
      </w:r>
    </w:p>
    <w:p>
      <w:pPr>
        <w:pStyle w:val="BodyText"/>
        <w:spacing w:before="4"/>
        <w:rPr>
          <w:sz w:val="20"/>
        </w:rPr>
      </w:pPr>
    </w:p>
    <w:p>
      <w:pPr>
        <w:spacing w:before="0"/>
        <w:ind w:left="0" w:right="101" w:firstLine="0"/>
        <w:jc w:val="right"/>
        <w:rPr>
          <w:sz w:val="19"/>
        </w:rPr>
      </w:pPr>
      <w:r>
        <w:rPr>
          <w:spacing w:val="-9"/>
          <w:sz w:val="19"/>
        </w:rPr>
        <w:t>40</w:t>
      </w:r>
    </w:p>
    <w:p>
      <w:pPr>
        <w:pStyle w:val="BodyText"/>
        <w:spacing w:before="7"/>
        <w:rPr>
          <w:sz w:val="21"/>
        </w:rPr>
      </w:pPr>
    </w:p>
    <w:p>
      <w:pPr>
        <w:spacing w:before="0"/>
        <w:ind w:left="0" w:right="101" w:firstLine="0"/>
        <w:jc w:val="right"/>
        <w:rPr>
          <w:sz w:val="19"/>
        </w:rPr>
      </w:pPr>
      <w:r>
        <w:rPr>
          <w:spacing w:val="-9"/>
          <w:sz w:val="19"/>
        </w:rPr>
        <w:t>30</w:t>
      </w:r>
    </w:p>
    <w:p>
      <w:pPr>
        <w:pStyle w:val="BodyText"/>
        <w:spacing w:before="4"/>
        <w:rPr>
          <w:sz w:val="20"/>
        </w:rPr>
      </w:pPr>
    </w:p>
    <w:p>
      <w:pPr>
        <w:spacing w:before="0"/>
        <w:ind w:left="4579" w:right="0" w:firstLine="0"/>
        <w:jc w:val="left"/>
        <w:rPr>
          <w:sz w:val="19"/>
        </w:rPr>
      </w:pPr>
      <w:r>
        <w:rPr>
          <w:spacing w:val="-8"/>
          <w:sz w:val="19"/>
        </w:rPr>
        <w:t>20</w:t>
      </w:r>
    </w:p>
    <w:p>
      <w:pPr>
        <w:spacing w:before="62"/>
        <w:ind w:left="247" w:right="0" w:firstLine="0"/>
        <w:jc w:val="left"/>
        <w:rPr>
          <w:sz w:val="16"/>
        </w:rPr>
      </w:pPr>
      <w:r>
        <w:rPr>
          <w:sz w:val="16"/>
        </w:rPr>
        <w:t>(a)</w:t>
      </w:r>
    </w:p>
    <w:p>
      <w:pPr>
        <w:spacing w:before="2"/>
        <w:ind w:left="4579" w:right="0" w:firstLine="0"/>
        <w:jc w:val="left"/>
        <w:rPr>
          <w:sz w:val="19"/>
        </w:rPr>
      </w:pPr>
      <w:r>
        <w:rPr>
          <w:sz w:val="19"/>
        </w:rPr>
        <w:t>10</w:t>
      </w:r>
    </w:p>
    <w:p>
      <w:pPr>
        <w:pStyle w:val="BodyText"/>
        <w:spacing w:before="3"/>
        <w:rPr>
          <w:sz w:val="20"/>
        </w:rPr>
      </w:pPr>
    </w:p>
    <w:p>
      <w:pPr>
        <w:spacing w:before="0"/>
        <w:ind w:left="4579" w:right="0" w:firstLine="0"/>
        <w:jc w:val="left"/>
        <w:rPr>
          <w:sz w:val="19"/>
        </w:rPr>
      </w:pPr>
      <w:r>
        <w:rPr>
          <w:w w:val="100"/>
          <w:sz w:val="19"/>
        </w:rPr>
        <w:t>0</w:t>
      </w:r>
    </w:p>
    <w:p>
      <w:pPr>
        <w:spacing w:after="0"/>
        <w:jc w:val="left"/>
        <w:rPr>
          <w:sz w:val="19"/>
        </w:rPr>
        <w:sectPr>
          <w:type w:val="continuous"/>
          <w:pgSz w:w="11900" w:h="16840"/>
          <w:pgMar w:top="1180" w:bottom="280" w:left="1620" w:right="500"/>
          <w:cols w:num="3" w:equalWidth="0">
            <w:col w:w="3296" w:space="40"/>
            <w:col w:w="1445" w:space="142"/>
            <w:col w:w="4857"/>
          </w:cols>
        </w:sectPr>
      </w:pPr>
    </w:p>
    <w:p>
      <w:pPr>
        <w:spacing w:before="44"/>
        <w:ind w:left="247" w:right="0" w:firstLine="0"/>
        <w:jc w:val="left"/>
        <w:rPr>
          <w:sz w:val="19"/>
        </w:rPr>
      </w:pPr>
      <w:r>
        <w:rPr>
          <w:sz w:val="19"/>
        </w:rPr>
        <w:t>1960 1965 1970 1975 1980 1985 1990 1995 2000 2005</w:t>
      </w:r>
    </w:p>
    <w:p>
      <w:pPr>
        <w:spacing w:before="156"/>
        <w:ind w:left="130" w:right="0" w:firstLine="0"/>
        <w:jc w:val="left"/>
        <w:rPr>
          <w:sz w:val="17"/>
        </w:rPr>
      </w:pPr>
      <w:r>
        <w:rPr>
          <w:w w:val="105"/>
          <w:sz w:val="17"/>
        </w:rPr>
        <w:t>Source: CBI Industrial Trends Survey.</w:t>
      </w:r>
    </w:p>
    <w:p>
      <w:pPr>
        <w:spacing w:before="59"/>
        <w:ind w:left="130" w:right="0" w:firstLine="0"/>
        <w:jc w:val="left"/>
        <w:rPr>
          <w:sz w:val="19"/>
        </w:rPr>
      </w:pPr>
      <w:r>
        <w:rPr/>
        <w:br w:type="column"/>
      </w:r>
      <w:r>
        <w:rPr>
          <w:sz w:val="19"/>
        </w:rPr>
        <w:t>1960 1965 1970 1975 1980 1985 1990 1995 2000 2005</w:t>
      </w:r>
    </w:p>
    <w:p>
      <w:pPr>
        <w:spacing w:after="0"/>
        <w:jc w:val="left"/>
        <w:rPr>
          <w:sz w:val="19"/>
        </w:rPr>
        <w:sectPr>
          <w:type w:val="continuous"/>
          <w:pgSz w:w="11900" w:h="16840"/>
          <w:pgMar w:top="1180" w:bottom="280" w:left="1620" w:right="500"/>
          <w:cols w:num="2" w:equalWidth="0">
            <w:col w:w="4562" w:space="477"/>
            <w:col w:w="4741"/>
          </w:cols>
        </w:sectPr>
      </w:pPr>
    </w:p>
    <w:p>
      <w:pPr>
        <w:spacing w:line="247" w:lineRule="auto" w:before="5"/>
        <w:ind w:left="130" w:right="1328" w:firstLine="0"/>
        <w:jc w:val="left"/>
        <w:rPr>
          <w:sz w:val="17"/>
        </w:rPr>
      </w:pPr>
      <w:r>
        <w:rPr>
          <w:w w:val="105"/>
          <w:sz w:val="17"/>
        </w:rPr>
        <w:t>Notes: Chart 7 presents the survey data in the form of one hundred minus the proportion of firms working below capacity,</w:t>
      </w:r>
      <w:r>
        <w:rPr>
          <w:spacing w:val="-10"/>
          <w:w w:val="105"/>
          <w:sz w:val="17"/>
        </w:rPr>
        <w:t> </w:t>
      </w:r>
      <w:r>
        <w:rPr>
          <w:w w:val="105"/>
          <w:sz w:val="17"/>
        </w:rPr>
        <w:t>so</w:t>
      </w:r>
      <w:r>
        <w:rPr>
          <w:spacing w:val="-11"/>
          <w:w w:val="105"/>
          <w:sz w:val="17"/>
        </w:rPr>
        <w:t> </w:t>
      </w:r>
      <w:r>
        <w:rPr>
          <w:w w:val="105"/>
          <w:sz w:val="17"/>
        </w:rPr>
        <w:t>that</w:t>
      </w:r>
      <w:r>
        <w:rPr>
          <w:spacing w:val="-10"/>
          <w:w w:val="105"/>
          <w:sz w:val="17"/>
        </w:rPr>
        <w:t> </w:t>
      </w:r>
      <w:r>
        <w:rPr>
          <w:w w:val="105"/>
          <w:sz w:val="17"/>
        </w:rPr>
        <w:t>a</w:t>
      </w:r>
      <w:r>
        <w:rPr>
          <w:spacing w:val="-9"/>
          <w:w w:val="105"/>
          <w:sz w:val="17"/>
        </w:rPr>
        <w:t> </w:t>
      </w:r>
      <w:r>
        <w:rPr>
          <w:w w:val="105"/>
          <w:sz w:val="17"/>
        </w:rPr>
        <w:t>higher</w:t>
      </w:r>
      <w:r>
        <w:rPr>
          <w:spacing w:val="-10"/>
          <w:w w:val="105"/>
          <w:sz w:val="17"/>
        </w:rPr>
        <w:t> </w:t>
      </w:r>
      <w:r>
        <w:rPr>
          <w:w w:val="105"/>
          <w:sz w:val="17"/>
        </w:rPr>
        <w:t>percentage</w:t>
      </w:r>
      <w:r>
        <w:rPr>
          <w:spacing w:val="-10"/>
          <w:w w:val="105"/>
          <w:sz w:val="17"/>
        </w:rPr>
        <w:t> </w:t>
      </w:r>
      <w:r>
        <w:rPr>
          <w:w w:val="105"/>
          <w:sz w:val="17"/>
        </w:rPr>
        <w:t>indicates</w:t>
      </w:r>
      <w:r>
        <w:rPr>
          <w:spacing w:val="-10"/>
          <w:w w:val="105"/>
          <w:sz w:val="17"/>
        </w:rPr>
        <w:t> </w:t>
      </w:r>
      <w:r>
        <w:rPr>
          <w:w w:val="105"/>
          <w:sz w:val="17"/>
        </w:rPr>
        <w:t>a</w:t>
      </w:r>
      <w:r>
        <w:rPr>
          <w:spacing w:val="-10"/>
          <w:w w:val="105"/>
          <w:sz w:val="17"/>
        </w:rPr>
        <w:t> </w:t>
      </w:r>
      <w:r>
        <w:rPr>
          <w:w w:val="105"/>
          <w:sz w:val="17"/>
        </w:rPr>
        <w:t>higher</w:t>
      </w:r>
      <w:r>
        <w:rPr>
          <w:spacing w:val="-10"/>
          <w:w w:val="105"/>
          <w:sz w:val="17"/>
        </w:rPr>
        <w:t> </w:t>
      </w:r>
      <w:r>
        <w:rPr>
          <w:w w:val="105"/>
          <w:sz w:val="17"/>
        </w:rPr>
        <w:t>level</w:t>
      </w:r>
      <w:r>
        <w:rPr>
          <w:spacing w:val="-10"/>
          <w:w w:val="105"/>
          <w:sz w:val="17"/>
        </w:rPr>
        <w:t> </w:t>
      </w:r>
      <w:r>
        <w:rPr>
          <w:w w:val="105"/>
          <w:sz w:val="17"/>
        </w:rPr>
        <w:t>of</w:t>
      </w:r>
      <w:r>
        <w:rPr>
          <w:spacing w:val="-10"/>
          <w:w w:val="105"/>
          <w:sz w:val="17"/>
        </w:rPr>
        <w:t> </w:t>
      </w:r>
      <w:r>
        <w:rPr>
          <w:w w:val="105"/>
          <w:sz w:val="17"/>
        </w:rPr>
        <w:t>capacity</w:t>
      </w:r>
      <w:r>
        <w:rPr>
          <w:spacing w:val="-10"/>
          <w:w w:val="105"/>
          <w:sz w:val="17"/>
        </w:rPr>
        <w:t> </w:t>
      </w:r>
      <w:r>
        <w:rPr>
          <w:w w:val="105"/>
          <w:sz w:val="17"/>
        </w:rPr>
        <w:t>utilisation.</w:t>
      </w:r>
      <w:r>
        <w:rPr>
          <w:spacing w:val="-10"/>
          <w:w w:val="105"/>
          <w:sz w:val="17"/>
        </w:rPr>
        <w:t> </w:t>
      </w:r>
      <w:r>
        <w:rPr>
          <w:w w:val="105"/>
          <w:sz w:val="17"/>
        </w:rPr>
        <w:t>Chart</w:t>
      </w:r>
      <w:r>
        <w:rPr>
          <w:spacing w:val="-9"/>
          <w:w w:val="105"/>
          <w:sz w:val="17"/>
        </w:rPr>
        <w:t> </w:t>
      </w:r>
      <w:r>
        <w:rPr>
          <w:w w:val="105"/>
          <w:sz w:val="17"/>
        </w:rPr>
        <w:t>8</w:t>
      </w:r>
      <w:r>
        <w:rPr>
          <w:spacing w:val="-11"/>
          <w:w w:val="105"/>
          <w:sz w:val="17"/>
        </w:rPr>
        <w:t> </w:t>
      </w:r>
      <w:r>
        <w:rPr>
          <w:w w:val="105"/>
          <w:sz w:val="17"/>
        </w:rPr>
        <w:t>shows</w:t>
      </w:r>
      <w:r>
        <w:rPr>
          <w:spacing w:val="-11"/>
          <w:w w:val="105"/>
          <w:sz w:val="17"/>
        </w:rPr>
        <w:t> </w:t>
      </w:r>
      <w:r>
        <w:rPr>
          <w:w w:val="105"/>
          <w:sz w:val="17"/>
        </w:rPr>
        <w:t>the</w:t>
      </w:r>
      <w:r>
        <w:rPr>
          <w:spacing w:val="-9"/>
          <w:w w:val="105"/>
          <w:sz w:val="17"/>
        </w:rPr>
        <w:t> </w:t>
      </w:r>
      <w:r>
        <w:rPr>
          <w:w w:val="105"/>
          <w:sz w:val="17"/>
        </w:rPr>
        <w:t>percentage</w:t>
      </w:r>
      <w:r>
        <w:rPr>
          <w:spacing w:val="-10"/>
          <w:w w:val="105"/>
          <w:sz w:val="17"/>
        </w:rPr>
        <w:t> </w:t>
      </w:r>
      <w:r>
        <w:rPr>
          <w:w w:val="105"/>
          <w:sz w:val="17"/>
        </w:rPr>
        <w:t>of respondents</w:t>
      </w:r>
      <w:r>
        <w:rPr>
          <w:spacing w:val="-10"/>
          <w:w w:val="105"/>
          <w:sz w:val="17"/>
        </w:rPr>
        <w:t> </w:t>
      </w:r>
      <w:r>
        <w:rPr>
          <w:w w:val="105"/>
          <w:sz w:val="17"/>
        </w:rPr>
        <w:t>indicating</w:t>
      </w:r>
      <w:r>
        <w:rPr>
          <w:spacing w:val="-10"/>
          <w:w w:val="105"/>
          <w:sz w:val="17"/>
        </w:rPr>
        <w:t> </w:t>
      </w:r>
      <w:r>
        <w:rPr>
          <w:w w:val="105"/>
          <w:sz w:val="17"/>
        </w:rPr>
        <w:t>that</w:t>
      </w:r>
      <w:r>
        <w:rPr>
          <w:spacing w:val="-9"/>
          <w:w w:val="105"/>
          <w:sz w:val="17"/>
        </w:rPr>
        <w:t> </w:t>
      </w:r>
      <w:r>
        <w:rPr>
          <w:w w:val="105"/>
          <w:sz w:val="17"/>
        </w:rPr>
        <w:t>the</w:t>
      </w:r>
      <w:r>
        <w:rPr>
          <w:spacing w:val="-10"/>
          <w:w w:val="105"/>
          <w:sz w:val="17"/>
        </w:rPr>
        <w:t> </w:t>
      </w:r>
      <w:r>
        <w:rPr>
          <w:w w:val="105"/>
          <w:sz w:val="17"/>
        </w:rPr>
        <w:t>availability</w:t>
      </w:r>
      <w:r>
        <w:rPr>
          <w:spacing w:val="-10"/>
          <w:w w:val="105"/>
          <w:sz w:val="17"/>
        </w:rPr>
        <w:t> </w:t>
      </w:r>
      <w:r>
        <w:rPr>
          <w:w w:val="105"/>
          <w:sz w:val="17"/>
        </w:rPr>
        <w:t>of</w:t>
      </w:r>
      <w:r>
        <w:rPr>
          <w:spacing w:val="-11"/>
          <w:w w:val="105"/>
          <w:sz w:val="17"/>
        </w:rPr>
        <w:t> </w:t>
      </w:r>
      <w:r>
        <w:rPr>
          <w:w w:val="105"/>
          <w:sz w:val="17"/>
        </w:rPr>
        <w:t>skilled</w:t>
      </w:r>
      <w:r>
        <w:rPr>
          <w:spacing w:val="-11"/>
          <w:w w:val="105"/>
          <w:sz w:val="17"/>
        </w:rPr>
        <w:t> </w:t>
      </w:r>
      <w:r>
        <w:rPr>
          <w:w w:val="105"/>
          <w:sz w:val="17"/>
        </w:rPr>
        <w:t>labour</w:t>
      </w:r>
      <w:r>
        <w:rPr>
          <w:spacing w:val="-12"/>
          <w:w w:val="105"/>
          <w:sz w:val="17"/>
        </w:rPr>
        <w:t> </w:t>
      </w:r>
      <w:r>
        <w:rPr>
          <w:w w:val="105"/>
          <w:sz w:val="17"/>
        </w:rPr>
        <w:t>is</w:t>
      </w:r>
      <w:r>
        <w:rPr>
          <w:spacing w:val="-9"/>
          <w:w w:val="105"/>
          <w:sz w:val="17"/>
        </w:rPr>
        <w:t> </w:t>
      </w:r>
      <w:r>
        <w:rPr>
          <w:w w:val="105"/>
          <w:sz w:val="17"/>
        </w:rPr>
        <w:t>a</w:t>
      </w:r>
      <w:r>
        <w:rPr>
          <w:spacing w:val="-9"/>
          <w:w w:val="105"/>
          <w:sz w:val="17"/>
        </w:rPr>
        <w:t> </w:t>
      </w:r>
      <w:r>
        <w:rPr>
          <w:w w:val="105"/>
          <w:sz w:val="17"/>
        </w:rPr>
        <w:t>factor</w:t>
      </w:r>
      <w:r>
        <w:rPr>
          <w:spacing w:val="-11"/>
          <w:w w:val="105"/>
          <w:sz w:val="17"/>
        </w:rPr>
        <w:t> </w:t>
      </w:r>
      <w:r>
        <w:rPr>
          <w:w w:val="105"/>
          <w:sz w:val="17"/>
        </w:rPr>
        <w:t>that</w:t>
      </w:r>
      <w:r>
        <w:rPr>
          <w:spacing w:val="-9"/>
          <w:w w:val="105"/>
          <w:sz w:val="17"/>
        </w:rPr>
        <w:t> </w:t>
      </w:r>
      <w:r>
        <w:rPr>
          <w:w w:val="105"/>
          <w:sz w:val="17"/>
        </w:rPr>
        <w:t>may</w:t>
      </w:r>
      <w:r>
        <w:rPr>
          <w:spacing w:val="-10"/>
          <w:w w:val="105"/>
          <w:sz w:val="17"/>
        </w:rPr>
        <w:t> </w:t>
      </w:r>
      <w:r>
        <w:rPr>
          <w:w w:val="105"/>
          <w:sz w:val="17"/>
        </w:rPr>
        <w:t>limit</w:t>
      </w:r>
      <w:r>
        <w:rPr>
          <w:spacing w:val="-10"/>
          <w:w w:val="105"/>
          <w:sz w:val="17"/>
        </w:rPr>
        <w:t> </w:t>
      </w:r>
      <w:r>
        <w:rPr>
          <w:w w:val="105"/>
          <w:sz w:val="17"/>
        </w:rPr>
        <w:t>output</w:t>
      </w:r>
      <w:r>
        <w:rPr>
          <w:spacing w:val="-9"/>
          <w:w w:val="105"/>
          <w:sz w:val="17"/>
        </w:rPr>
        <w:t> </w:t>
      </w:r>
      <w:r>
        <w:rPr>
          <w:w w:val="105"/>
          <w:sz w:val="17"/>
        </w:rPr>
        <w:t>over</w:t>
      </w:r>
      <w:r>
        <w:rPr>
          <w:spacing w:val="-11"/>
          <w:w w:val="105"/>
          <w:sz w:val="17"/>
        </w:rPr>
        <w:t> </w:t>
      </w:r>
      <w:r>
        <w:rPr>
          <w:w w:val="105"/>
          <w:sz w:val="17"/>
        </w:rPr>
        <w:t>the</w:t>
      </w:r>
      <w:r>
        <w:rPr>
          <w:spacing w:val="-9"/>
          <w:w w:val="105"/>
          <w:sz w:val="17"/>
        </w:rPr>
        <w:t> </w:t>
      </w:r>
      <w:r>
        <w:rPr>
          <w:w w:val="105"/>
          <w:sz w:val="17"/>
        </w:rPr>
        <w:t>following</w:t>
      </w:r>
      <w:r>
        <w:rPr>
          <w:spacing w:val="-9"/>
          <w:w w:val="105"/>
          <w:sz w:val="17"/>
        </w:rPr>
        <w:t> </w:t>
      </w:r>
      <w:r>
        <w:rPr>
          <w:w w:val="105"/>
          <w:sz w:val="17"/>
        </w:rPr>
        <w:t>three months.</w:t>
      </w:r>
      <w:r>
        <w:rPr>
          <w:spacing w:val="-11"/>
          <w:w w:val="105"/>
          <w:sz w:val="17"/>
        </w:rPr>
        <w:t> </w:t>
      </w:r>
      <w:r>
        <w:rPr>
          <w:w w:val="105"/>
          <w:sz w:val="17"/>
        </w:rPr>
        <w:t>(a)</w:t>
      </w:r>
      <w:r>
        <w:rPr>
          <w:spacing w:val="-10"/>
          <w:w w:val="105"/>
          <w:sz w:val="17"/>
        </w:rPr>
        <w:t> </w:t>
      </w:r>
      <w:r>
        <w:rPr>
          <w:w w:val="105"/>
          <w:sz w:val="17"/>
        </w:rPr>
        <w:t>denotes</w:t>
      </w:r>
      <w:r>
        <w:rPr>
          <w:spacing w:val="-11"/>
          <w:w w:val="105"/>
          <w:sz w:val="17"/>
        </w:rPr>
        <w:t> </w:t>
      </w:r>
      <w:r>
        <w:rPr>
          <w:w w:val="105"/>
          <w:sz w:val="17"/>
        </w:rPr>
        <w:t>average</w:t>
      </w:r>
      <w:r>
        <w:rPr>
          <w:spacing w:val="-11"/>
          <w:w w:val="105"/>
          <w:sz w:val="17"/>
        </w:rPr>
        <w:t> </w:t>
      </w:r>
      <w:r>
        <w:rPr>
          <w:w w:val="105"/>
          <w:sz w:val="17"/>
        </w:rPr>
        <w:t>values</w:t>
      </w:r>
      <w:r>
        <w:rPr>
          <w:spacing w:val="-12"/>
          <w:w w:val="105"/>
          <w:sz w:val="17"/>
        </w:rPr>
        <w:t> </w:t>
      </w:r>
      <w:r>
        <w:rPr>
          <w:w w:val="105"/>
          <w:sz w:val="17"/>
        </w:rPr>
        <w:t>since</w:t>
      </w:r>
      <w:r>
        <w:rPr>
          <w:spacing w:val="-11"/>
          <w:w w:val="105"/>
          <w:sz w:val="17"/>
        </w:rPr>
        <w:t> </w:t>
      </w:r>
      <w:r>
        <w:rPr>
          <w:w w:val="105"/>
          <w:sz w:val="17"/>
        </w:rPr>
        <w:t>1960.</w:t>
      </w:r>
      <w:r>
        <w:rPr>
          <w:spacing w:val="-10"/>
          <w:w w:val="105"/>
          <w:sz w:val="17"/>
        </w:rPr>
        <w:t> </w:t>
      </w:r>
      <w:r>
        <w:rPr>
          <w:w w:val="105"/>
          <w:sz w:val="17"/>
        </w:rPr>
        <w:t>I=1973Q4;</w:t>
      </w:r>
      <w:r>
        <w:rPr>
          <w:spacing w:val="-11"/>
          <w:w w:val="105"/>
          <w:sz w:val="17"/>
        </w:rPr>
        <w:t> </w:t>
      </w:r>
      <w:r>
        <w:rPr>
          <w:w w:val="105"/>
          <w:sz w:val="17"/>
        </w:rPr>
        <w:t>II=1978Q4;</w:t>
      </w:r>
      <w:r>
        <w:rPr>
          <w:spacing w:val="-12"/>
          <w:w w:val="105"/>
          <w:sz w:val="17"/>
        </w:rPr>
        <w:t> </w:t>
      </w:r>
      <w:r>
        <w:rPr>
          <w:w w:val="105"/>
          <w:sz w:val="17"/>
        </w:rPr>
        <w:t>III=1990Q3;</w:t>
      </w:r>
      <w:r>
        <w:rPr>
          <w:spacing w:val="-12"/>
          <w:w w:val="105"/>
          <w:sz w:val="17"/>
        </w:rPr>
        <w:t> </w:t>
      </w:r>
      <w:r>
        <w:rPr>
          <w:w w:val="105"/>
          <w:sz w:val="17"/>
        </w:rPr>
        <w:t>IV=1999Q2</w:t>
      </w:r>
      <w:r>
        <w:rPr>
          <w:spacing w:val="-12"/>
          <w:w w:val="105"/>
          <w:sz w:val="17"/>
        </w:rPr>
        <w:t> </w:t>
      </w:r>
      <w:r>
        <w:rPr>
          <w:w w:val="105"/>
          <w:sz w:val="17"/>
        </w:rPr>
        <w:t>and</w:t>
      </w:r>
      <w:r>
        <w:rPr>
          <w:spacing w:val="-12"/>
          <w:w w:val="105"/>
          <w:sz w:val="17"/>
        </w:rPr>
        <w:t> </w:t>
      </w:r>
      <w:r>
        <w:rPr>
          <w:w w:val="105"/>
          <w:sz w:val="17"/>
        </w:rPr>
        <w:t>V=2004Q1.</w:t>
      </w:r>
    </w:p>
    <w:p>
      <w:pPr>
        <w:pStyle w:val="BodyText"/>
        <w:rPr>
          <w:sz w:val="18"/>
        </w:rPr>
      </w:pPr>
    </w:p>
    <w:p>
      <w:pPr>
        <w:pStyle w:val="BodyText"/>
        <w:rPr>
          <w:sz w:val="18"/>
        </w:rPr>
      </w:pPr>
    </w:p>
    <w:p>
      <w:pPr>
        <w:pStyle w:val="BodyText"/>
        <w:spacing w:line="242" w:lineRule="auto" w:before="122"/>
        <w:ind w:left="130" w:right="1242"/>
      </w:pPr>
      <w:r>
        <w:rPr/>
        <w:t>Though the evidence of excess demand is clearest in these two episodes, the economy   also seems to have been operating above potential at the time the 1978-79 oil shock hit. Chart</w:t>
      </w:r>
      <w:r>
        <w:rPr>
          <w:spacing w:val="4"/>
        </w:rPr>
        <w:t> </w:t>
      </w:r>
      <w:r>
        <w:rPr/>
        <w:t>9</w:t>
      </w:r>
      <w:r>
        <w:rPr>
          <w:spacing w:val="6"/>
        </w:rPr>
        <w:t> </w:t>
      </w:r>
      <w:r>
        <w:rPr/>
        <w:t>shows</w:t>
      </w:r>
      <w:r>
        <w:rPr>
          <w:spacing w:val="7"/>
        </w:rPr>
        <w:t> </w:t>
      </w:r>
      <w:r>
        <w:rPr/>
        <w:t>a</w:t>
      </w:r>
      <w:r>
        <w:rPr>
          <w:spacing w:val="5"/>
        </w:rPr>
        <w:t> </w:t>
      </w:r>
      <w:r>
        <w:rPr/>
        <w:t>time</w:t>
      </w:r>
      <w:r>
        <w:rPr>
          <w:spacing w:val="6"/>
        </w:rPr>
        <w:t> </w:t>
      </w:r>
      <w:r>
        <w:rPr/>
        <w:t>series</w:t>
      </w:r>
      <w:r>
        <w:rPr>
          <w:spacing w:val="5"/>
        </w:rPr>
        <w:t> </w:t>
      </w:r>
      <w:r>
        <w:rPr/>
        <w:t>for</w:t>
      </w:r>
      <w:r>
        <w:rPr>
          <w:spacing w:val="5"/>
        </w:rPr>
        <w:t> </w:t>
      </w:r>
      <w:r>
        <w:rPr/>
        <w:t>the</w:t>
      </w:r>
      <w:r>
        <w:rPr>
          <w:spacing w:val="5"/>
        </w:rPr>
        <w:t> </w:t>
      </w:r>
      <w:r>
        <w:rPr/>
        <w:t>output</w:t>
      </w:r>
      <w:r>
        <w:rPr>
          <w:spacing w:val="5"/>
        </w:rPr>
        <w:t> </w:t>
      </w:r>
      <w:r>
        <w:rPr/>
        <w:t>gap</w:t>
      </w:r>
      <w:r>
        <w:rPr>
          <w:spacing w:val="5"/>
        </w:rPr>
        <w:t> </w:t>
      </w:r>
      <w:r>
        <w:rPr/>
        <w:t>derived</w:t>
      </w:r>
      <w:r>
        <w:rPr>
          <w:spacing w:val="5"/>
        </w:rPr>
        <w:t> </w:t>
      </w:r>
      <w:r>
        <w:rPr/>
        <w:t>using</w:t>
      </w:r>
      <w:r>
        <w:rPr>
          <w:spacing w:val="8"/>
        </w:rPr>
        <w:t> </w:t>
      </w:r>
      <w:r>
        <w:rPr/>
        <w:t>the</w:t>
      </w:r>
      <w:r>
        <w:rPr>
          <w:spacing w:val="5"/>
        </w:rPr>
        <w:t> </w:t>
      </w:r>
      <w:r>
        <w:rPr/>
        <w:t>familiar</w:t>
      </w:r>
      <w:r>
        <w:rPr>
          <w:spacing w:val="4"/>
        </w:rPr>
        <w:t> </w:t>
      </w:r>
      <w:r>
        <w:rPr/>
        <w:t>Hodrick-Prescott</w:t>
      </w:r>
    </w:p>
    <w:p>
      <w:pPr>
        <w:spacing w:after="0" w:line="242" w:lineRule="auto"/>
        <w:sectPr>
          <w:type w:val="continuous"/>
          <w:pgSz w:w="11900" w:h="16840"/>
          <w:pgMar w:top="1180" w:bottom="280" w:left="1620" w:right="500"/>
        </w:sectPr>
      </w:pPr>
    </w:p>
    <w:p>
      <w:pPr>
        <w:pStyle w:val="BodyText"/>
        <w:rPr>
          <w:sz w:val="20"/>
        </w:rPr>
      </w:pPr>
    </w:p>
    <w:p>
      <w:pPr>
        <w:pStyle w:val="BodyText"/>
        <w:spacing w:line="244" w:lineRule="auto" w:before="211"/>
        <w:ind w:left="130" w:right="1424"/>
      </w:pPr>
      <w:r>
        <w:rPr/>
        <w:t>filter to detrend real GDP. It suggests that output was well above trend prior to each of the first three oil shocks.</w:t>
      </w:r>
      <w:r>
        <w:rPr>
          <w:vertAlign w:val="superscript"/>
        </w:rPr>
        <w:t>3</w:t>
      </w:r>
    </w:p>
    <w:p>
      <w:pPr>
        <w:pStyle w:val="BodyText"/>
        <w:rPr>
          <w:sz w:val="30"/>
        </w:rPr>
      </w:pPr>
    </w:p>
    <w:p>
      <w:pPr>
        <w:pStyle w:val="Heading1"/>
        <w:spacing w:before="192"/>
      </w:pPr>
      <w:r>
        <w:rPr/>
        <w:t>Chart 9</w:t>
      </w:r>
    </w:p>
    <w:p>
      <w:pPr>
        <w:spacing w:before="84"/>
        <w:ind w:left="130" w:right="0" w:firstLine="0"/>
        <w:jc w:val="left"/>
        <w:rPr>
          <w:b/>
          <w:sz w:val="23"/>
        </w:rPr>
      </w:pPr>
      <w:r>
        <w:rPr>
          <w:b/>
          <w:sz w:val="23"/>
        </w:rPr>
        <w:t>Hodrick-Prescott filter estimate of the output gap</w:t>
      </w:r>
    </w:p>
    <w:p>
      <w:pPr>
        <w:pStyle w:val="BodyText"/>
        <w:spacing w:before="2"/>
        <w:rPr>
          <w:b/>
          <w:sz w:val="11"/>
        </w:rPr>
      </w:pPr>
    </w:p>
    <w:p>
      <w:pPr>
        <w:spacing w:before="92"/>
        <w:ind w:left="0" w:right="814" w:firstLine="0"/>
        <w:jc w:val="center"/>
        <w:rPr>
          <w:sz w:val="19"/>
        </w:rPr>
      </w:pPr>
      <w:r>
        <w:rPr/>
        <w:pict>
          <v:group style="position:absolute;margin-left:101.390999pt;margin-top:5.022822pt;width:203.5pt;height:153.450pt;mso-position-horizontal-relative:page;mso-position-vertical-relative:paragraph;z-index:-252774400" coordorigin="2028,100" coordsize="4070,3069">
            <v:line style="position:absolute" from="2910,901" to="2910,3161" stroked="true" strokeweight=".72pt" strokecolor="#9a3365">
              <v:stroke dashstyle="solid"/>
            </v:line>
            <v:line style="position:absolute" from="2910,893" to="2910,3169" stroked="true" strokeweight="1.449pt" strokecolor="#000000">
              <v:stroke dashstyle="solid"/>
            </v:line>
            <v:line style="position:absolute" from="3391,901" to="3391,3161" stroked="true" strokeweight=".72pt" strokecolor="#9a3365">
              <v:stroke dashstyle="solid"/>
            </v:line>
            <v:line style="position:absolute" from="3391,893" to="3391,3169" stroked="true" strokeweight="1.449pt" strokecolor="#000000">
              <v:stroke dashstyle="solid"/>
            </v:line>
            <v:line style="position:absolute" from="4543,901" to="4543,3161" stroked="true" strokeweight=".72pt" strokecolor="#9a3365">
              <v:stroke dashstyle="solid"/>
            </v:line>
            <v:line style="position:absolute" from="4543,893" to="4543,3169" stroked="true" strokeweight="1.449pt" strokecolor="#000000">
              <v:stroke dashstyle="solid"/>
            </v:line>
            <v:line style="position:absolute" from="5404,901" to="5404,3161" stroked="true" strokeweight=".78pt" strokecolor="#9a3365">
              <v:stroke dashstyle="solid"/>
            </v:line>
            <v:line style="position:absolute" from="5404,893" to="5404,3169" stroked="true" strokeweight="1.509pt" strokecolor="#000000">
              <v:stroke dashstyle="solid"/>
            </v:line>
            <v:line style="position:absolute" from="5871,901" to="5871,3161" stroked="true" strokeweight=".78pt" strokecolor="#9a3365">
              <v:stroke dashstyle="solid"/>
            </v:line>
            <v:line style="position:absolute" from="5871,893" to="5871,3169" stroked="true" strokeweight="1.509pt" strokecolor="#000000">
              <v:stroke dashstyle="solid"/>
            </v:line>
            <v:shape style="position:absolute;left:2042;top:449;width:4055;height:2712" coordorigin="2042,449" coordsize="4055,2712" path="m6038,449l6038,3161,6097,3161m6038,2884l6097,2884m6038,2621l6097,2621m6038,2344l6097,2344m6038,2083l6097,2083m6038,1805l6097,1805m6038,1528l6097,1528m6038,1265l6097,1265m6038,988l6097,988m6038,727l6097,727m6038,449l6097,449m2042,3161l6038,3161m2042,3161l2042,3103m2436,3161l2436,3103m2830,3161l2830,3103m3223,3161l3223,3103m3602,3161l3602,3103m3996,3161l3996,3103m4391,3161l4391,3103m4784,3161l4784,3103m5178,3161l5178,3103m5572,3161l5572,3103m5951,3161l5951,3103e" filled="false" stroked="true" strokeweight=".06pt" strokecolor="#000000">
              <v:path arrowok="t"/>
              <v:stroke dashstyle="solid"/>
            </v:shape>
            <v:line style="position:absolute" from="2042,1732" to="2071,1775" stroked="true" strokeweight="1.458pt" strokecolor="#008000">
              <v:stroke dashstyle="solid"/>
            </v:line>
            <v:shape style="position:absolute;left:2071;top:769;width:3939;height:2086" coordorigin="2071,770" coordsize="3939,2086" path="m2071,1775l2100,1791,2114,1805,2144,1965,2173,2024,2188,2038,2218,2360,2246,2315,2261,2228,2290,2315,2320,2462,2334,1849,2363,2068,2392,1820,2407,1995,2436,2068,2465,2053,2479,2097,2509,2126,2538,2578,2567,2185,2581,2258,2611,2083,2640,2593,2654,2519,2683,2315,2713,2446,2728,2680,2756,2228,2786,2301,2801,1981,2830,784,2858,770,2874,1222,2903,1441,2932,2228,2946,1805,2976,1587,3005,2083,3019,2111,3048,2621,3078,2841,3092,2549,3121,2213,3150,2578,3166,2446,3194,2038,3223,1907,3238,2301,3268,2228,3296,1965,3325,1893,3340,1820,3370,1616,3398,1499,3413,1879,3443,886,3472,1426,3486,1294,3515,1673,3545,2038,3559,2140,3588,2593,3617,2855,3632,2782,3661,2505,3690,2549,3704,2593,3734,2344,3763,2417,3778,2491,3806,2185,3836,2242,3851,2097,3880,1981,3910,1907,3924,2344,3953,2491,3982,2403,3996,2199,4026,1981,4055,2242,4084,2301,4099,2301,4128,2140,4157,2155,4171,2038,4201,2199,4230,2038,4244,1791,4273,1761,4303,1571,4318,1659,4346,1441,4376,1382,4391,1499,4420,1528,4448,1616,4463,1630,4493,1528,4522,1528,4536,1879,4566,2083,4595,2185,4609,2330,4638,2446,4668,2534,4682,2534,4711,2651,4740,2621,4756,2621,4784,2549,4843,2432,4915,1995,4930,1849,4960,1805,4988,1922,5003,1981,5033,2024,5062,2009,5076,2009,5105,2185,5135,2185,5149,2009,5178,2083,5207,2140,5222,2140,5251,2068,5280,2083,5294,2111,5324,2053,5353,2009,5368,2097,5396,2140,5426,2097,5441,1981,5470,1791,5500,1791,5514,1747,5543,1834,5572,1834,5602,1936,5616,2053,5645,2111,5674,2155,5689,2199,5718,2199,5747,2242,5761,2228,5791,2258,5820,2155,5834,2053,5863,1995,5893,1936,5908,2024,5936,2024,5965,2111,5981,2126,6010,2185e" filled="false" stroked="true" strokeweight="1.458pt" strokecolor="#008000">
              <v:path arrowok="t"/>
              <v:stroke dashstyle="solid"/>
            </v:shape>
            <v:line style="position:absolute" from="6010,2185" to="6038,2170" stroked="true" strokeweight="1.458pt" strokecolor="#008000">
              <v:stroke dashstyle="solid"/>
            </v:line>
            <v:line style="position:absolute" from="2042,2083" to="2071,2083" stroked="true" strokeweight="1.458pt" strokecolor="#000000">
              <v:stroke dashstyle="solid"/>
            </v:line>
            <v:line style="position:absolute" from="2071,2083" to="6010,2083" stroked="true" strokeweight="1.458pt" strokecolor="#000000">
              <v:stroke dashstyle="solid"/>
            </v:line>
            <v:line style="position:absolute" from="6010,2083" to="6038,2083" stroked="true" strokeweight="1.458pt" strokecolor="#000000">
              <v:stroke dashstyle="solid"/>
            </v:line>
            <v:shape style="position:absolute;left:5338;top:100;width:729;height:210" type="#_x0000_t202" filled="false" stroked="false">
              <v:textbox inset="0,0,0,0">
                <w:txbxContent>
                  <w:p>
                    <w:pPr>
                      <w:spacing w:line="210" w:lineRule="exact" w:before="0"/>
                      <w:ind w:left="0" w:right="0" w:firstLine="0"/>
                      <w:jc w:val="left"/>
                      <w:rPr>
                        <w:sz w:val="19"/>
                      </w:rPr>
                    </w:pPr>
                    <w:r>
                      <w:rPr>
                        <w:sz w:val="19"/>
                      </w:rPr>
                      <w:t>% of tren</w:t>
                    </w:r>
                  </w:p>
                </w:txbxContent>
              </v:textbox>
              <w10:wrap type="none"/>
            </v:shape>
            <v:shape style="position:absolute;left:2845;top:392;width:84;height:210" type="#_x0000_t202" filled="false" stroked="false">
              <v:textbox inset="0,0,0,0">
                <w:txbxContent>
                  <w:p>
                    <w:pPr>
                      <w:spacing w:line="210" w:lineRule="exact" w:before="0"/>
                      <w:ind w:left="0" w:right="0" w:firstLine="0"/>
                      <w:jc w:val="left"/>
                      <w:rPr>
                        <w:sz w:val="19"/>
                      </w:rPr>
                    </w:pPr>
                    <w:r>
                      <w:rPr>
                        <w:w w:val="100"/>
                        <w:sz w:val="19"/>
                      </w:rPr>
                      <w:t>I</w:t>
                    </w:r>
                  </w:p>
                </w:txbxContent>
              </v:textbox>
              <w10:wrap type="none"/>
            </v:shape>
            <v:shape style="position:absolute;left:3384;top:392;width:138;height:210" type="#_x0000_t202" filled="false" stroked="false">
              <v:textbox inset="0,0,0,0">
                <w:txbxContent>
                  <w:p>
                    <w:pPr>
                      <w:spacing w:line="210" w:lineRule="exact" w:before="0"/>
                      <w:ind w:left="0" w:right="0" w:firstLine="0"/>
                      <w:jc w:val="left"/>
                      <w:rPr>
                        <w:sz w:val="19"/>
                      </w:rPr>
                    </w:pPr>
                    <w:r>
                      <w:rPr>
                        <w:sz w:val="19"/>
                      </w:rPr>
                      <w:t>II</w:t>
                    </w:r>
                  </w:p>
                </w:txbxContent>
              </v:textbox>
              <w10:wrap type="none"/>
            </v:shape>
            <v:shape style="position:absolute;left:4464;top:392;width:200;height:210" type="#_x0000_t202" filled="false" stroked="false">
              <v:textbox inset="0,0,0,0">
                <w:txbxContent>
                  <w:p>
                    <w:pPr>
                      <w:spacing w:line="210" w:lineRule="exact" w:before="0"/>
                      <w:ind w:left="0" w:right="0" w:firstLine="0"/>
                      <w:jc w:val="left"/>
                      <w:rPr>
                        <w:sz w:val="19"/>
                      </w:rPr>
                    </w:pPr>
                    <w:r>
                      <w:rPr>
                        <w:sz w:val="19"/>
                      </w:rPr>
                      <w:t>III</w:t>
                    </w:r>
                  </w:p>
                </w:txbxContent>
              </v:textbox>
              <w10:wrap type="none"/>
            </v:shape>
            <v:shape style="position:absolute;left:5222;top:392;width:741;height:210" type="#_x0000_t202" filled="false" stroked="false">
              <v:textbox inset="0,0,0,0">
                <w:txbxContent>
                  <w:p>
                    <w:pPr>
                      <w:tabs>
                        <w:tab w:pos="583" w:val="left" w:leader="none"/>
                      </w:tabs>
                      <w:spacing w:line="210" w:lineRule="exact" w:before="0"/>
                      <w:ind w:left="0" w:right="0" w:firstLine="0"/>
                      <w:jc w:val="left"/>
                      <w:rPr>
                        <w:sz w:val="19"/>
                      </w:rPr>
                    </w:pPr>
                    <w:r>
                      <w:rPr>
                        <w:spacing w:val="-5"/>
                        <w:sz w:val="19"/>
                      </w:rPr>
                      <w:t>IV</w:t>
                      <w:tab/>
                    </w:r>
                    <w:r>
                      <w:rPr>
                        <w:sz w:val="19"/>
                      </w:rPr>
                      <w:t>V</w:t>
                    </w:r>
                  </w:p>
                </w:txbxContent>
              </v:textbox>
              <w10:wrap type="none"/>
            </v:shape>
            <w10:wrap type="none"/>
          </v:group>
        </w:pict>
      </w:r>
      <w:r>
        <w:rPr>
          <w:w w:val="100"/>
          <w:sz w:val="19"/>
        </w:rPr>
        <w:t>d</w:t>
      </w:r>
    </w:p>
    <w:p>
      <w:pPr>
        <w:spacing w:before="28"/>
        <w:ind w:left="0" w:right="553" w:firstLine="0"/>
        <w:jc w:val="center"/>
        <w:rPr>
          <w:sz w:val="19"/>
        </w:rPr>
      </w:pPr>
      <w:r>
        <w:rPr>
          <w:w w:val="100"/>
          <w:sz w:val="19"/>
        </w:rPr>
        <w:t>6</w:t>
      </w:r>
    </w:p>
    <w:p>
      <w:pPr>
        <w:spacing w:before="59"/>
        <w:ind w:left="0" w:right="553" w:firstLine="0"/>
        <w:jc w:val="center"/>
        <w:rPr>
          <w:sz w:val="19"/>
        </w:rPr>
      </w:pPr>
      <w:r>
        <w:rPr>
          <w:w w:val="100"/>
          <w:sz w:val="19"/>
        </w:rPr>
        <w:t>5</w:t>
      </w:r>
    </w:p>
    <w:p>
      <w:pPr>
        <w:spacing w:before="45"/>
        <w:ind w:left="0" w:right="553" w:firstLine="0"/>
        <w:jc w:val="center"/>
        <w:rPr>
          <w:sz w:val="19"/>
        </w:rPr>
      </w:pPr>
      <w:r>
        <w:rPr>
          <w:w w:val="100"/>
          <w:sz w:val="19"/>
        </w:rPr>
        <w:t>4</w:t>
      </w:r>
    </w:p>
    <w:p>
      <w:pPr>
        <w:spacing w:before="58"/>
        <w:ind w:left="0" w:right="553" w:firstLine="0"/>
        <w:jc w:val="center"/>
        <w:rPr>
          <w:sz w:val="19"/>
        </w:rPr>
      </w:pPr>
      <w:r>
        <w:rPr>
          <w:w w:val="100"/>
          <w:sz w:val="19"/>
        </w:rPr>
        <w:t>3</w:t>
      </w:r>
    </w:p>
    <w:p>
      <w:pPr>
        <w:spacing w:before="43"/>
        <w:ind w:left="0" w:right="553" w:firstLine="0"/>
        <w:jc w:val="center"/>
        <w:rPr>
          <w:sz w:val="19"/>
        </w:rPr>
      </w:pPr>
      <w:r>
        <w:rPr>
          <w:w w:val="100"/>
          <w:sz w:val="19"/>
        </w:rPr>
        <w:t>2</w:t>
      </w:r>
    </w:p>
    <w:p>
      <w:pPr>
        <w:spacing w:before="59"/>
        <w:ind w:left="0" w:right="553" w:firstLine="0"/>
        <w:jc w:val="center"/>
        <w:rPr>
          <w:sz w:val="19"/>
        </w:rPr>
      </w:pPr>
      <w:r>
        <w:rPr>
          <w:w w:val="100"/>
          <w:sz w:val="19"/>
        </w:rPr>
        <w:t>1</w:t>
      </w:r>
    </w:p>
    <w:p>
      <w:pPr>
        <w:spacing w:before="59"/>
        <w:ind w:left="0" w:right="553" w:firstLine="0"/>
        <w:jc w:val="center"/>
        <w:rPr>
          <w:sz w:val="19"/>
        </w:rPr>
      </w:pPr>
      <w:r>
        <w:rPr>
          <w:w w:val="100"/>
          <w:sz w:val="19"/>
        </w:rPr>
        <w:t>0</w:t>
      </w:r>
    </w:p>
    <w:p>
      <w:pPr>
        <w:spacing w:before="44"/>
        <w:ind w:left="38" w:right="537" w:firstLine="0"/>
        <w:jc w:val="center"/>
        <w:rPr>
          <w:sz w:val="19"/>
        </w:rPr>
      </w:pPr>
      <w:r>
        <w:rPr>
          <w:spacing w:val="-5"/>
          <w:sz w:val="19"/>
        </w:rPr>
        <w:t>-1</w:t>
      </w:r>
    </w:p>
    <w:p>
      <w:pPr>
        <w:spacing w:before="59"/>
        <w:ind w:left="38" w:right="537" w:firstLine="0"/>
        <w:jc w:val="center"/>
        <w:rPr>
          <w:sz w:val="19"/>
        </w:rPr>
      </w:pPr>
      <w:r>
        <w:rPr>
          <w:spacing w:val="-5"/>
          <w:sz w:val="19"/>
        </w:rPr>
        <w:t>-2</w:t>
      </w:r>
    </w:p>
    <w:p>
      <w:pPr>
        <w:spacing w:before="43"/>
        <w:ind w:left="38" w:right="537" w:firstLine="0"/>
        <w:jc w:val="center"/>
        <w:rPr>
          <w:sz w:val="19"/>
        </w:rPr>
      </w:pPr>
      <w:r>
        <w:rPr>
          <w:spacing w:val="-5"/>
          <w:sz w:val="19"/>
        </w:rPr>
        <w:t>-3</w:t>
      </w:r>
    </w:p>
    <w:p>
      <w:pPr>
        <w:spacing w:before="59"/>
        <w:ind w:left="38" w:right="537" w:firstLine="0"/>
        <w:jc w:val="center"/>
        <w:rPr>
          <w:sz w:val="19"/>
        </w:rPr>
      </w:pPr>
      <w:r>
        <w:rPr>
          <w:spacing w:val="-5"/>
          <w:sz w:val="19"/>
        </w:rPr>
        <w:t>-4</w:t>
      </w:r>
    </w:p>
    <w:p>
      <w:pPr>
        <w:spacing w:before="58"/>
        <w:ind w:left="32" w:right="5041" w:firstLine="0"/>
        <w:jc w:val="center"/>
        <w:rPr>
          <w:sz w:val="19"/>
        </w:rPr>
      </w:pPr>
      <w:r>
        <w:rPr>
          <w:sz w:val="19"/>
        </w:rPr>
        <w:t>1965 1969 1973 1977 1981 1985 1989 1993 1997 2001 2005</w:t>
      </w:r>
    </w:p>
    <w:p>
      <w:pPr>
        <w:pStyle w:val="BodyText"/>
        <w:spacing w:before="11"/>
        <w:rPr>
          <w:sz w:val="10"/>
        </w:rPr>
      </w:pPr>
    </w:p>
    <w:p>
      <w:pPr>
        <w:spacing w:before="97"/>
        <w:ind w:left="130" w:right="0" w:firstLine="0"/>
        <w:jc w:val="left"/>
        <w:rPr>
          <w:sz w:val="17"/>
        </w:rPr>
      </w:pPr>
      <w:r>
        <w:rPr>
          <w:w w:val="105"/>
          <w:sz w:val="17"/>
        </w:rPr>
        <w:t>Source: ONS and own calculations.</w:t>
      </w:r>
    </w:p>
    <w:p>
      <w:pPr>
        <w:spacing w:line="247" w:lineRule="auto" w:before="5"/>
        <w:ind w:left="130" w:right="3269" w:firstLine="0"/>
        <w:jc w:val="left"/>
        <w:rPr>
          <w:sz w:val="17"/>
        </w:rPr>
      </w:pPr>
      <w:r>
        <w:rPr>
          <w:w w:val="105"/>
          <w:sz w:val="17"/>
        </w:rPr>
        <w:t>Notes:</w:t>
      </w:r>
      <w:r>
        <w:rPr>
          <w:spacing w:val="-12"/>
          <w:w w:val="105"/>
          <w:sz w:val="17"/>
        </w:rPr>
        <w:t> </w:t>
      </w:r>
      <w:r>
        <w:rPr>
          <w:w w:val="105"/>
          <w:sz w:val="17"/>
        </w:rPr>
        <w:t>Estimated</w:t>
      </w:r>
      <w:r>
        <w:rPr>
          <w:spacing w:val="-12"/>
          <w:w w:val="105"/>
          <w:sz w:val="17"/>
        </w:rPr>
        <w:t> </w:t>
      </w:r>
      <w:r>
        <w:rPr>
          <w:w w:val="105"/>
          <w:sz w:val="17"/>
        </w:rPr>
        <w:t>using</w:t>
      </w:r>
      <w:r>
        <w:rPr>
          <w:spacing w:val="-13"/>
          <w:w w:val="105"/>
          <w:sz w:val="17"/>
        </w:rPr>
        <w:t> </w:t>
      </w:r>
      <w:r>
        <w:rPr>
          <w:w w:val="105"/>
          <w:sz w:val="17"/>
        </w:rPr>
        <w:t>GDP</w:t>
      </w:r>
      <w:r>
        <w:rPr>
          <w:spacing w:val="-12"/>
          <w:w w:val="105"/>
          <w:sz w:val="17"/>
        </w:rPr>
        <w:t> </w:t>
      </w:r>
      <w:r>
        <w:rPr>
          <w:w w:val="105"/>
          <w:sz w:val="17"/>
        </w:rPr>
        <w:t>at</w:t>
      </w:r>
      <w:r>
        <w:rPr>
          <w:spacing w:val="-12"/>
          <w:w w:val="105"/>
          <w:sz w:val="17"/>
        </w:rPr>
        <w:t> </w:t>
      </w:r>
      <w:r>
        <w:rPr>
          <w:w w:val="105"/>
          <w:sz w:val="17"/>
        </w:rPr>
        <w:t>basic</w:t>
      </w:r>
      <w:r>
        <w:rPr>
          <w:spacing w:val="-10"/>
          <w:w w:val="105"/>
          <w:sz w:val="17"/>
        </w:rPr>
        <w:t> </w:t>
      </w:r>
      <w:r>
        <w:rPr>
          <w:w w:val="105"/>
          <w:sz w:val="17"/>
        </w:rPr>
        <w:t>prices</w:t>
      </w:r>
      <w:r>
        <w:rPr>
          <w:spacing w:val="-11"/>
          <w:w w:val="105"/>
          <w:sz w:val="17"/>
        </w:rPr>
        <w:t> </w:t>
      </w:r>
      <w:r>
        <w:rPr>
          <w:w w:val="105"/>
          <w:sz w:val="17"/>
        </w:rPr>
        <w:t>(1960-2005)</w:t>
      </w:r>
      <w:r>
        <w:rPr>
          <w:spacing w:val="-12"/>
          <w:w w:val="105"/>
          <w:sz w:val="17"/>
        </w:rPr>
        <w:t> </w:t>
      </w:r>
      <w:r>
        <w:rPr>
          <w:w w:val="105"/>
          <w:sz w:val="17"/>
        </w:rPr>
        <w:t>and</w:t>
      </w:r>
      <w:r>
        <w:rPr>
          <w:spacing w:val="-12"/>
          <w:w w:val="105"/>
          <w:sz w:val="17"/>
        </w:rPr>
        <w:t> </w:t>
      </w:r>
      <w:r>
        <w:rPr>
          <w:w w:val="105"/>
          <w:sz w:val="17"/>
        </w:rPr>
        <w:t>smoothing</w:t>
      </w:r>
      <w:r>
        <w:rPr>
          <w:spacing w:val="-11"/>
          <w:w w:val="105"/>
          <w:sz w:val="17"/>
        </w:rPr>
        <w:t> </w:t>
      </w:r>
      <w:r>
        <w:rPr>
          <w:w w:val="105"/>
          <w:sz w:val="17"/>
        </w:rPr>
        <w:t>parameter</w:t>
      </w:r>
      <w:r>
        <w:rPr>
          <w:spacing w:val="-12"/>
          <w:w w:val="105"/>
          <w:sz w:val="17"/>
        </w:rPr>
        <w:t> </w:t>
      </w:r>
      <w:r>
        <w:rPr>
          <w:w w:val="105"/>
          <w:sz w:val="17"/>
        </w:rPr>
        <w:t>=</w:t>
      </w:r>
      <w:r>
        <w:rPr>
          <w:spacing w:val="-11"/>
          <w:w w:val="105"/>
          <w:sz w:val="17"/>
        </w:rPr>
        <w:t> </w:t>
      </w:r>
      <w:r>
        <w:rPr>
          <w:w w:val="105"/>
          <w:sz w:val="17"/>
        </w:rPr>
        <w:t>1600. I=1973Q4; II=1978Q4; III=1990Q3; IV=1999Q2 and</w:t>
      </w:r>
      <w:r>
        <w:rPr>
          <w:spacing w:val="-14"/>
          <w:w w:val="105"/>
          <w:sz w:val="17"/>
        </w:rPr>
        <w:t> </w:t>
      </w:r>
      <w:r>
        <w:rPr>
          <w:w w:val="105"/>
          <w:sz w:val="17"/>
        </w:rPr>
        <w:t>V=2004Q1.</w:t>
      </w:r>
    </w:p>
    <w:p>
      <w:pPr>
        <w:pStyle w:val="BodyText"/>
        <w:rPr>
          <w:sz w:val="18"/>
        </w:rPr>
      </w:pPr>
    </w:p>
    <w:p>
      <w:pPr>
        <w:pStyle w:val="BodyText"/>
        <w:rPr>
          <w:sz w:val="18"/>
        </w:rPr>
      </w:pPr>
    </w:p>
    <w:p>
      <w:pPr>
        <w:pStyle w:val="BodyText"/>
        <w:spacing w:line="244" w:lineRule="auto" w:before="122"/>
        <w:ind w:left="130" w:right="1424"/>
      </w:pPr>
      <w:r>
        <w:rPr/>
        <w:t>By contrast, statistical estimates of the output gap and survey measures of capacity utilisation and labour shortages suggest that the economy has been operating fairly close to potential in recent years. Inflation expectations are less likely to be destabilised if an oil shock hits when the economy is operating close to normal capacity than if there were already considerable inflationary pressure in the</w:t>
      </w:r>
      <w:r>
        <w:rPr>
          <w:spacing w:val="8"/>
        </w:rPr>
        <w:t> </w:t>
      </w:r>
      <w:r>
        <w:rPr/>
        <w:t>system.</w:t>
      </w:r>
    </w:p>
    <w:p>
      <w:pPr>
        <w:pStyle w:val="BodyText"/>
        <w:rPr>
          <w:sz w:val="26"/>
        </w:rPr>
      </w:pPr>
    </w:p>
    <w:p>
      <w:pPr>
        <w:pStyle w:val="BodyText"/>
        <w:spacing w:before="4"/>
        <w:rPr>
          <w:sz w:val="20"/>
        </w:rPr>
      </w:pPr>
    </w:p>
    <w:p>
      <w:pPr>
        <w:pStyle w:val="Heading1"/>
      </w:pPr>
      <w:r>
        <w:rPr/>
        <w:t>Real wage rigidity hinders the economy’s adjustment to an oil shock</w:t>
      </w:r>
    </w:p>
    <w:p>
      <w:pPr>
        <w:pStyle w:val="BodyText"/>
        <w:spacing w:before="6"/>
        <w:rPr>
          <w:b/>
        </w:rPr>
      </w:pPr>
    </w:p>
    <w:p>
      <w:pPr>
        <w:pStyle w:val="BodyText"/>
        <w:spacing w:line="242" w:lineRule="auto"/>
        <w:ind w:left="130" w:right="1267"/>
      </w:pPr>
      <w:r>
        <w:rPr/>
        <w:t>In the face of higher oil prices which raise firms’ costs, the real consumption wage (ie the post-tax wage paid to workers deflated by consumer prices) must fall if firms are to maintain their profit share, and maintain employment. If workers resist the fall in the real consumption wage by bidding for higher nominal wages, thereby raising the real product</w:t>
      </w:r>
    </w:p>
    <w:p>
      <w:pPr>
        <w:pStyle w:val="BodyText"/>
        <w:rPr>
          <w:sz w:val="20"/>
        </w:rPr>
      </w:pPr>
    </w:p>
    <w:p>
      <w:pPr>
        <w:pStyle w:val="BodyText"/>
        <w:spacing w:before="8"/>
        <w:rPr>
          <w:sz w:val="10"/>
        </w:rPr>
      </w:pPr>
      <w:r>
        <w:rPr/>
        <w:pict>
          <v:shape style="position:absolute;margin-left:87.540001pt;margin-top:8.413095pt;width:140.050pt;height:.1pt;mso-position-horizontal-relative:page;mso-position-vertical-relative:paragraph;z-index:-251626496;mso-wrap-distance-left:0;mso-wrap-distance-right:0" coordorigin="1751,168" coordsize="2801,0" path="m1751,168l4552,168e" filled="false" stroked="true" strokeweight=".6pt" strokecolor="#000000">
            <v:path arrowok="t"/>
            <v:stroke dashstyle="solid"/>
            <w10:wrap type="topAndBottom"/>
          </v:shape>
        </w:pict>
      </w:r>
    </w:p>
    <w:p>
      <w:pPr>
        <w:spacing w:line="244" w:lineRule="auto" w:before="49"/>
        <w:ind w:left="130" w:right="1267" w:firstLine="0"/>
        <w:jc w:val="left"/>
        <w:rPr>
          <w:sz w:val="19"/>
        </w:rPr>
      </w:pPr>
      <w:r>
        <w:rPr>
          <w:w w:val="105"/>
          <w:position w:val="9"/>
          <w:sz w:val="12"/>
        </w:rPr>
        <w:t>3 </w:t>
      </w:r>
      <w:r>
        <w:rPr>
          <w:w w:val="105"/>
          <w:sz w:val="19"/>
        </w:rPr>
        <w:t>Any statistical estimate for detrending GDP, such as the HP filter, can give misleading estimates of the output gap in real time if either the data are revised significantly or the subsequent evolution of the economy</w:t>
      </w:r>
      <w:r>
        <w:rPr>
          <w:spacing w:val="-15"/>
          <w:w w:val="105"/>
          <w:sz w:val="19"/>
        </w:rPr>
        <w:t> </w:t>
      </w:r>
      <w:r>
        <w:rPr>
          <w:w w:val="105"/>
          <w:sz w:val="19"/>
        </w:rPr>
        <w:t>is</w:t>
      </w:r>
      <w:r>
        <w:rPr>
          <w:spacing w:val="-15"/>
          <w:w w:val="105"/>
          <w:sz w:val="19"/>
        </w:rPr>
        <w:t> </w:t>
      </w:r>
      <w:r>
        <w:rPr>
          <w:w w:val="105"/>
          <w:sz w:val="19"/>
        </w:rPr>
        <w:t>significantly</w:t>
      </w:r>
      <w:r>
        <w:rPr>
          <w:spacing w:val="-14"/>
          <w:w w:val="105"/>
          <w:sz w:val="19"/>
        </w:rPr>
        <w:t> </w:t>
      </w:r>
      <w:r>
        <w:rPr>
          <w:w w:val="105"/>
          <w:sz w:val="19"/>
        </w:rPr>
        <w:t>different</w:t>
      </w:r>
      <w:r>
        <w:rPr>
          <w:spacing w:val="-15"/>
          <w:w w:val="105"/>
          <w:sz w:val="19"/>
        </w:rPr>
        <w:t> </w:t>
      </w:r>
      <w:r>
        <w:rPr>
          <w:w w:val="105"/>
          <w:sz w:val="19"/>
        </w:rPr>
        <w:t>from</w:t>
      </w:r>
      <w:r>
        <w:rPr>
          <w:spacing w:val="-15"/>
          <w:w w:val="105"/>
          <w:sz w:val="19"/>
        </w:rPr>
        <w:t> </w:t>
      </w:r>
      <w:r>
        <w:rPr>
          <w:w w:val="105"/>
          <w:sz w:val="19"/>
        </w:rPr>
        <w:t>the</w:t>
      </w:r>
      <w:r>
        <w:rPr>
          <w:spacing w:val="-15"/>
          <w:w w:val="105"/>
          <w:sz w:val="19"/>
        </w:rPr>
        <w:t> </w:t>
      </w:r>
      <w:r>
        <w:rPr>
          <w:w w:val="105"/>
          <w:sz w:val="19"/>
        </w:rPr>
        <w:t>recent</w:t>
      </w:r>
      <w:r>
        <w:rPr>
          <w:spacing w:val="-15"/>
          <w:w w:val="105"/>
          <w:sz w:val="19"/>
        </w:rPr>
        <w:t> </w:t>
      </w:r>
      <w:r>
        <w:rPr>
          <w:w w:val="105"/>
          <w:sz w:val="19"/>
        </w:rPr>
        <w:t>past.</w:t>
      </w:r>
      <w:r>
        <w:rPr>
          <w:spacing w:val="-15"/>
          <w:w w:val="105"/>
          <w:sz w:val="19"/>
        </w:rPr>
        <w:t> </w:t>
      </w:r>
      <w:r>
        <w:rPr>
          <w:w w:val="105"/>
          <w:sz w:val="19"/>
        </w:rPr>
        <w:t>For</w:t>
      </w:r>
      <w:r>
        <w:rPr>
          <w:spacing w:val="-16"/>
          <w:w w:val="105"/>
          <w:sz w:val="19"/>
        </w:rPr>
        <w:t> </w:t>
      </w:r>
      <w:r>
        <w:rPr>
          <w:w w:val="105"/>
          <w:sz w:val="19"/>
        </w:rPr>
        <w:t>the</w:t>
      </w:r>
      <w:r>
        <w:rPr>
          <w:spacing w:val="-14"/>
          <w:w w:val="105"/>
          <w:sz w:val="19"/>
        </w:rPr>
        <w:t> </w:t>
      </w:r>
      <w:r>
        <w:rPr>
          <w:w w:val="105"/>
          <w:sz w:val="19"/>
        </w:rPr>
        <w:t>first</w:t>
      </w:r>
      <w:r>
        <w:rPr>
          <w:spacing w:val="-15"/>
          <w:w w:val="105"/>
          <w:sz w:val="19"/>
        </w:rPr>
        <w:t> </w:t>
      </w:r>
      <w:r>
        <w:rPr>
          <w:w w:val="105"/>
          <w:sz w:val="19"/>
        </w:rPr>
        <w:t>two</w:t>
      </w:r>
      <w:r>
        <w:rPr>
          <w:spacing w:val="-16"/>
          <w:w w:val="105"/>
          <w:sz w:val="19"/>
        </w:rPr>
        <w:t> </w:t>
      </w:r>
      <w:r>
        <w:rPr>
          <w:w w:val="105"/>
          <w:sz w:val="19"/>
        </w:rPr>
        <w:t>oil</w:t>
      </w:r>
      <w:r>
        <w:rPr>
          <w:spacing w:val="-14"/>
          <w:w w:val="105"/>
          <w:sz w:val="19"/>
        </w:rPr>
        <w:t> </w:t>
      </w:r>
      <w:r>
        <w:rPr>
          <w:w w:val="105"/>
          <w:sz w:val="19"/>
        </w:rPr>
        <w:t>shocks,</w:t>
      </w:r>
      <w:r>
        <w:rPr>
          <w:spacing w:val="-15"/>
          <w:w w:val="105"/>
          <w:sz w:val="19"/>
        </w:rPr>
        <w:t> </w:t>
      </w:r>
      <w:r>
        <w:rPr>
          <w:w w:val="105"/>
          <w:sz w:val="19"/>
        </w:rPr>
        <w:t>the</w:t>
      </w:r>
      <w:r>
        <w:rPr>
          <w:spacing w:val="-15"/>
          <w:w w:val="105"/>
          <w:sz w:val="19"/>
        </w:rPr>
        <w:t> </w:t>
      </w:r>
      <w:r>
        <w:rPr>
          <w:w w:val="105"/>
          <w:sz w:val="19"/>
        </w:rPr>
        <w:t>conclusion</w:t>
      </w:r>
      <w:r>
        <w:rPr>
          <w:spacing w:val="-15"/>
          <w:w w:val="105"/>
          <w:sz w:val="19"/>
        </w:rPr>
        <w:t> </w:t>
      </w:r>
      <w:r>
        <w:rPr>
          <w:w w:val="105"/>
          <w:sz w:val="19"/>
        </w:rPr>
        <w:t>that</w:t>
      </w:r>
      <w:r>
        <w:rPr>
          <w:spacing w:val="-15"/>
          <w:w w:val="105"/>
          <w:sz w:val="19"/>
        </w:rPr>
        <w:t> </w:t>
      </w:r>
      <w:r>
        <w:rPr>
          <w:w w:val="105"/>
          <w:sz w:val="19"/>
        </w:rPr>
        <w:t>real GDP was above trend holds even on the basis of the data available at the time. However, using the HP filter, policymakers could have been misled into believing that the economy was below trend when the 1990 oil shock hit. This is because the subsequent recession was so deep that it led to a significant re- estimation</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statistical</w:t>
      </w:r>
      <w:r>
        <w:rPr>
          <w:spacing w:val="-15"/>
          <w:w w:val="105"/>
          <w:sz w:val="19"/>
        </w:rPr>
        <w:t> </w:t>
      </w:r>
      <w:r>
        <w:rPr>
          <w:w w:val="105"/>
          <w:sz w:val="19"/>
        </w:rPr>
        <w:t>trend</w:t>
      </w:r>
      <w:r>
        <w:rPr>
          <w:spacing w:val="-14"/>
          <w:w w:val="105"/>
          <w:sz w:val="19"/>
        </w:rPr>
        <w:t> </w:t>
      </w:r>
      <w:r>
        <w:rPr>
          <w:w w:val="105"/>
          <w:sz w:val="19"/>
        </w:rPr>
        <w:t>in</w:t>
      </w:r>
      <w:r>
        <w:rPr>
          <w:spacing w:val="-14"/>
          <w:w w:val="105"/>
          <w:sz w:val="19"/>
        </w:rPr>
        <w:t> </w:t>
      </w:r>
      <w:r>
        <w:rPr>
          <w:w w:val="105"/>
          <w:sz w:val="19"/>
        </w:rPr>
        <w:t>GDP</w:t>
      </w:r>
      <w:r>
        <w:rPr>
          <w:spacing w:val="-14"/>
          <w:w w:val="105"/>
          <w:sz w:val="19"/>
        </w:rPr>
        <w:t> </w:t>
      </w:r>
      <w:r>
        <w:rPr>
          <w:w w:val="105"/>
          <w:sz w:val="19"/>
        </w:rPr>
        <w:t>in</w:t>
      </w:r>
      <w:r>
        <w:rPr>
          <w:spacing w:val="-14"/>
          <w:w w:val="105"/>
          <w:sz w:val="19"/>
        </w:rPr>
        <w:t> </w:t>
      </w:r>
      <w:r>
        <w:rPr>
          <w:w w:val="105"/>
          <w:sz w:val="19"/>
        </w:rPr>
        <w:t>the</w:t>
      </w:r>
      <w:r>
        <w:rPr>
          <w:spacing w:val="-15"/>
          <w:w w:val="105"/>
          <w:sz w:val="19"/>
        </w:rPr>
        <w:t> </w:t>
      </w:r>
      <w:r>
        <w:rPr>
          <w:w w:val="105"/>
          <w:sz w:val="19"/>
        </w:rPr>
        <w:t>run-up</w:t>
      </w:r>
      <w:r>
        <w:rPr>
          <w:spacing w:val="-14"/>
          <w:w w:val="105"/>
          <w:sz w:val="19"/>
        </w:rPr>
        <w:t> </w:t>
      </w:r>
      <w:r>
        <w:rPr>
          <w:w w:val="105"/>
          <w:sz w:val="19"/>
        </w:rPr>
        <w:t>to</w:t>
      </w:r>
      <w:r>
        <w:rPr>
          <w:spacing w:val="-15"/>
          <w:w w:val="105"/>
          <w:sz w:val="19"/>
        </w:rPr>
        <w:t> </w:t>
      </w:r>
      <w:r>
        <w:rPr>
          <w:w w:val="105"/>
          <w:sz w:val="19"/>
        </w:rPr>
        <w:t>the</w:t>
      </w:r>
      <w:r>
        <w:rPr>
          <w:spacing w:val="-14"/>
          <w:w w:val="105"/>
          <w:sz w:val="19"/>
        </w:rPr>
        <w:t> </w:t>
      </w:r>
      <w:r>
        <w:rPr>
          <w:w w:val="105"/>
          <w:sz w:val="19"/>
        </w:rPr>
        <w:t>oil</w:t>
      </w:r>
      <w:r>
        <w:rPr>
          <w:spacing w:val="-14"/>
          <w:w w:val="105"/>
          <w:sz w:val="19"/>
        </w:rPr>
        <w:t> </w:t>
      </w:r>
      <w:r>
        <w:rPr>
          <w:w w:val="105"/>
          <w:sz w:val="19"/>
        </w:rPr>
        <w:t>shock.</w:t>
      </w:r>
      <w:r>
        <w:rPr>
          <w:spacing w:val="-14"/>
          <w:w w:val="105"/>
          <w:sz w:val="19"/>
        </w:rPr>
        <w:t> </w:t>
      </w:r>
      <w:r>
        <w:rPr>
          <w:w w:val="105"/>
          <w:sz w:val="19"/>
        </w:rPr>
        <w:t>Nelson</w:t>
      </w:r>
      <w:r>
        <w:rPr>
          <w:spacing w:val="-15"/>
          <w:w w:val="105"/>
          <w:sz w:val="19"/>
        </w:rPr>
        <w:t> </w:t>
      </w:r>
      <w:r>
        <w:rPr>
          <w:w w:val="105"/>
          <w:sz w:val="19"/>
        </w:rPr>
        <w:t>and</w:t>
      </w:r>
      <w:r>
        <w:rPr>
          <w:spacing w:val="-14"/>
          <w:w w:val="105"/>
          <w:sz w:val="19"/>
        </w:rPr>
        <w:t> </w:t>
      </w:r>
      <w:r>
        <w:rPr>
          <w:w w:val="105"/>
          <w:sz w:val="19"/>
        </w:rPr>
        <w:t>Nikolov</w:t>
      </w:r>
      <w:r>
        <w:rPr>
          <w:spacing w:val="-14"/>
          <w:w w:val="105"/>
          <w:sz w:val="19"/>
        </w:rPr>
        <w:t> </w:t>
      </w:r>
      <w:r>
        <w:rPr>
          <w:w w:val="105"/>
          <w:sz w:val="19"/>
        </w:rPr>
        <w:t>(2003)</w:t>
      </w:r>
      <w:r>
        <w:rPr>
          <w:spacing w:val="-14"/>
          <w:w w:val="105"/>
          <w:sz w:val="19"/>
        </w:rPr>
        <w:t> </w:t>
      </w:r>
      <w:r>
        <w:rPr>
          <w:w w:val="105"/>
          <w:sz w:val="19"/>
        </w:rPr>
        <w:t>provide evidence</w:t>
      </w:r>
      <w:r>
        <w:rPr>
          <w:spacing w:val="-15"/>
          <w:w w:val="105"/>
          <w:sz w:val="19"/>
        </w:rPr>
        <w:t> </w:t>
      </w:r>
      <w:r>
        <w:rPr>
          <w:w w:val="105"/>
          <w:sz w:val="19"/>
        </w:rPr>
        <w:t>from</w:t>
      </w:r>
      <w:r>
        <w:rPr>
          <w:spacing w:val="-16"/>
          <w:w w:val="105"/>
          <w:sz w:val="19"/>
        </w:rPr>
        <w:t> </w:t>
      </w:r>
      <w:r>
        <w:rPr>
          <w:w w:val="105"/>
          <w:sz w:val="19"/>
        </w:rPr>
        <w:t>policymakers’</w:t>
      </w:r>
      <w:r>
        <w:rPr>
          <w:spacing w:val="-15"/>
          <w:w w:val="105"/>
          <w:sz w:val="19"/>
        </w:rPr>
        <w:t> </w:t>
      </w:r>
      <w:r>
        <w:rPr>
          <w:w w:val="105"/>
          <w:sz w:val="19"/>
        </w:rPr>
        <w:t>statements</w:t>
      </w:r>
      <w:r>
        <w:rPr>
          <w:spacing w:val="-15"/>
          <w:w w:val="105"/>
          <w:sz w:val="19"/>
        </w:rPr>
        <w:t> </w:t>
      </w:r>
      <w:r>
        <w:rPr>
          <w:w w:val="105"/>
          <w:sz w:val="19"/>
        </w:rPr>
        <w:t>at</w:t>
      </w:r>
      <w:r>
        <w:rPr>
          <w:spacing w:val="-14"/>
          <w:w w:val="105"/>
          <w:sz w:val="19"/>
        </w:rPr>
        <w:t> </w:t>
      </w:r>
      <w:r>
        <w:rPr>
          <w:w w:val="105"/>
          <w:sz w:val="19"/>
        </w:rPr>
        <w:t>the</w:t>
      </w:r>
      <w:r>
        <w:rPr>
          <w:spacing w:val="-14"/>
          <w:w w:val="105"/>
          <w:sz w:val="19"/>
        </w:rPr>
        <w:t> </w:t>
      </w:r>
      <w:r>
        <w:rPr>
          <w:w w:val="105"/>
          <w:sz w:val="19"/>
        </w:rPr>
        <w:t>time</w:t>
      </w:r>
      <w:r>
        <w:rPr>
          <w:spacing w:val="-14"/>
          <w:w w:val="105"/>
          <w:sz w:val="19"/>
        </w:rPr>
        <w:t> </w:t>
      </w:r>
      <w:r>
        <w:rPr>
          <w:w w:val="105"/>
          <w:sz w:val="19"/>
        </w:rPr>
        <w:t>that</w:t>
      </w:r>
      <w:r>
        <w:rPr>
          <w:spacing w:val="-15"/>
          <w:w w:val="105"/>
          <w:sz w:val="19"/>
        </w:rPr>
        <w:t> </w:t>
      </w:r>
      <w:r>
        <w:rPr>
          <w:w w:val="105"/>
          <w:sz w:val="19"/>
        </w:rPr>
        <w:t>suggest</w:t>
      </w:r>
      <w:r>
        <w:rPr>
          <w:spacing w:val="-14"/>
          <w:w w:val="105"/>
          <w:sz w:val="19"/>
        </w:rPr>
        <w:t> </w:t>
      </w:r>
      <w:r>
        <w:rPr>
          <w:w w:val="105"/>
          <w:sz w:val="19"/>
        </w:rPr>
        <w:t>they</w:t>
      </w:r>
      <w:r>
        <w:rPr>
          <w:spacing w:val="-14"/>
          <w:w w:val="105"/>
          <w:sz w:val="19"/>
        </w:rPr>
        <w:t> </w:t>
      </w:r>
      <w:r>
        <w:rPr>
          <w:w w:val="105"/>
          <w:sz w:val="19"/>
        </w:rPr>
        <w:t>were</w:t>
      </w:r>
      <w:r>
        <w:rPr>
          <w:spacing w:val="-14"/>
          <w:w w:val="105"/>
          <w:sz w:val="19"/>
        </w:rPr>
        <w:t> </w:t>
      </w:r>
      <w:r>
        <w:rPr>
          <w:w w:val="105"/>
          <w:sz w:val="19"/>
        </w:rPr>
        <w:t>routinely</w:t>
      </w:r>
      <w:r>
        <w:rPr>
          <w:spacing w:val="-14"/>
          <w:w w:val="105"/>
          <w:sz w:val="19"/>
        </w:rPr>
        <w:t> </w:t>
      </w:r>
      <w:r>
        <w:rPr>
          <w:w w:val="105"/>
          <w:sz w:val="19"/>
        </w:rPr>
        <w:t>too</w:t>
      </w:r>
      <w:r>
        <w:rPr>
          <w:spacing w:val="-14"/>
          <w:w w:val="105"/>
          <w:sz w:val="19"/>
        </w:rPr>
        <w:t> </w:t>
      </w:r>
      <w:r>
        <w:rPr>
          <w:w w:val="105"/>
          <w:sz w:val="19"/>
        </w:rPr>
        <w:t>optimistic</w:t>
      </w:r>
      <w:r>
        <w:rPr>
          <w:spacing w:val="-15"/>
          <w:w w:val="105"/>
          <w:sz w:val="19"/>
        </w:rPr>
        <w:t> </w:t>
      </w:r>
      <w:r>
        <w:rPr>
          <w:w w:val="105"/>
          <w:sz w:val="19"/>
        </w:rPr>
        <w:t>about the extent of spare capacity during the 1970s and 1980s. Recent statistical estimates of the output gap should be treated with great</w:t>
      </w:r>
      <w:r>
        <w:rPr>
          <w:spacing w:val="-14"/>
          <w:w w:val="105"/>
          <w:sz w:val="19"/>
        </w:rPr>
        <w:t> </w:t>
      </w:r>
      <w:r>
        <w:rPr>
          <w:w w:val="105"/>
          <w:sz w:val="19"/>
        </w:rPr>
        <w:t>caution.</w:t>
      </w:r>
    </w:p>
    <w:p>
      <w:pPr>
        <w:spacing w:after="0" w:line="244" w:lineRule="auto"/>
        <w:jc w:val="left"/>
        <w:rPr>
          <w:sz w:val="19"/>
        </w:rPr>
        <w:sectPr>
          <w:pgSz w:w="11900" w:h="16840"/>
          <w:pgMar w:header="1412" w:footer="0" w:top="1660" w:bottom="280" w:left="1620" w:right="500"/>
        </w:sectPr>
      </w:pPr>
    </w:p>
    <w:p>
      <w:pPr>
        <w:pStyle w:val="BodyText"/>
        <w:rPr>
          <w:sz w:val="20"/>
        </w:rPr>
      </w:pPr>
    </w:p>
    <w:p>
      <w:pPr>
        <w:pStyle w:val="BodyText"/>
        <w:spacing w:line="242" w:lineRule="auto" w:before="211"/>
        <w:ind w:left="130" w:right="1424"/>
      </w:pPr>
      <w:r>
        <w:rPr/>
        <w:t>wage in value added terms (ie the full cost of labour to firms divided by the price firms get for their product), the end result will be lower employment. The decline in employment will be reinforced if monetary policy is tightened in response to these so- called second round effects on wages.</w:t>
      </w:r>
    </w:p>
    <w:p>
      <w:pPr>
        <w:pStyle w:val="BodyText"/>
        <w:spacing w:before="9"/>
      </w:pPr>
    </w:p>
    <w:p>
      <w:pPr>
        <w:pStyle w:val="BodyText"/>
        <w:spacing w:line="242" w:lineRule="auto"/>
        <w:ind w:left="130" w:right="1328"/>
      </w:pPr>
      <w:r>
        <w:rPr/>
        <w:t>The extent to which the real consumption wage must fall depends on the size of the oil price change, the shares of oil and labour in gross output and the degree of complementarity between factors of production. Estimates of the required fall in the real consumption wage to maintain employment range from 1 per cent to 2½ per cent.</w:t>
      </w:r>
      <w:r>
        <w:rPr>
          <w:vertAlign w:val="superscript"/>
        </w:rPr>
        <w:t>4</w:t>
      </w:r>
    </w:p>
    <w:p>
      <w:pPr>
        <w:pStyle w:val="BodyText"/>
        <w:spacing w:before="10"/>
      </w:pPr>
    </w:p>
    <w:p>
      <w:pPr>
        <w:pStyle w:val="BodyText"/>
        <w:spacing w:line="242" w:lineRule="auto"/>
        <w:ind w:left="130" w:right="1328"/>
      </w:pPr>
      <w:r>
        <w:rPr/>
        <w:t>There is evidence of real wage rigidity in the 1970s, partly because of the unfortunate timing of two wage accords.</w:t>
      </w:r>
    </w:p>
    <w:p>
      <w:pPr>
        <w:pStyle w:val="BodyText"/>
        <w:rPr>
          <w:sz w:val="26"/>
        </w:rPr>
      </w:pPr>
    </w:p>
    <w:p>
      <w:pPr>
        <w:pStyle w:val="BodyText"/>
        <w:spacing w:before="11"/>
        <w:rPr>
          <w:sz w:val="20"/>
        </w:rPr>
      </w:pPr>
    </w:p>
    <w:p>
      <w:pPr>
        <w:pStyle w:val="ListParagraph"/>
        <w:numPr>
          <w:ilvl w:val="0"/>
          <w:numId w:val="2"/>
        </w:numPr>
        <w:tabs>
          <w:tab w:pos="460" w:val="left" w:leader="none"/>
          <w:tab w:pos="461" w:val="left" w:leader="none"/>
        </w:tabs>
        <w:spacing w:line="242" w:lineRule="auto" w:before="0" w:after="0"/>
        <w:ind w:left="130" w:right="1292" w:firstLine="0"/>
        <w:jc w:val="left"/>
        <w:rPr>
          <w:sz w:val="23"/>
        </w:rPr>
      </w:pPr>
      <w:r>
        <w:rPr>
          <w:sz w:val="23"/>
        </w:rPr>
        <w:t>At precisely the time that the impact of the first oil shock was working through, Edward Heath’s Conservative government introduced an incomes policy under which wages would be permitted to rise in strict proportion to increases in the cost of living above a specified threshold.</w:t>
      </w:r>
      <w:r>
        <w:rPr>
          <w:sz w:val="23"/>
          <w:vertAlign w:val="superscript"/>
        </w:rPr>
        <w:t>5</w:t>
      </w:r>
      <w:r>
        <w:rPr>
          <w:sz w:val="23"/>
          <w:vertAlign w:val="baseline"/>
        </w:rPr>
        <w:t> This was the first time that an incomes policy had contained a formal link between increases in pay and</w:t>
      </w:r>
      <w:r>
        <w:rPr>
          <w:spacing w:val="9"/>
          <w:sz w:val="23"/>
          <w:vertAlign w:val="baseline"/>
        </w:rPr>
        <w:t> </w:t>
      </w:r>
      <w:r>
        <w:rPr>
          <w:sz w:val="23"/>
          <w:vertAlign w:val="baseline"/>
        </w:rPr>
        <w:t>prices.</w:t>
      </w:r>
    </w:p>
    <w:p>
      <w:pPr>
        <w:pStyle w:val="BodyText"/>
        <w:spacing w:before="9"/>
      </w:pPr>
    </w:p>
    <w:p>
      <w:pPr>
        <w:pStyle w:val="ListParagraph"/>
        <w:numPr>
          <w:ilvl w:val="0"/>
          <w:numId w:val="2"/>
        </w:numPr>
        <w:tabs>
          <w:tab w:pos="460" w:val="left" w:leader="none"/>
          <w:tab w:pos="461" w:val="left" w:leader="none"/>
        </w:tabs>
        <w:spacing w:line="242" w:lineRule="auto" w:before="1" w:after="0"/>
        <w:ind w:left="130" w:right="1277" w:firstLine="0"/>
        <w:jc w:val="left"/>
        <w:rPr>
          <w:sz w:val="23"/>
        </w:rPr>
      </w:pPr>
      <w:r>
        <w:rPr>
          <w:sz w:val="23"/>
        </w:rPr>
        <w:t>In August 1979, the newly elected Conservative government accepted the Clegg Commission recommendation for staged pay increases for public sector employees of up to 26 per cent. A further wedge was driven between the real product wage and the real consumption wage when the government financed a significant reduction in income tax  by a large increase in VAT, adding 3½ to 4 percentage points to retail price inflation.  Both factors contributed to a rapid rise in whole economy average earnings growth which peaked at over 20 per cent in</w:t>
      </w:r>
      <w:r>
        <w:rPr>
          <w:spacing w:val="3"/>
          <w:sz w:val="23"/>
        </w:rPr>
        <w:t> </w:t>
      </w:r>
      <w:r>
        <w:rPr>
          <w:sz w:val="23"/>
        </w:rPr>
        <w:t>1980.</w:t>
      </w:r>
      <w:r>
        <w:rPr>
          <w:sz w:val="23"/>
          <w:vertAlign w:val="superscript"/>
        </w:rPr>
        <w:t>6</w:t>
      </w:r>
    </w:p>
    <w:p>
      <w:pPr>
        <w:pStyle w:val="BodyText"/>
        <w:spacing w:before="10"/>
      </w:pPr>
    </w:p>
    <w:p>
      <w:pPr>
        <w:pStyle w:val="BodyText"/>
        <w:spacing w:line="244" w:lineRule="auto"/>
        <w:ind w:left="130" w:right="1424"/>
      </w:pPr>
      <w:r>
        <w:rPr/>
        <w:t>Sachs (1979) and Bruno and Sachs (1985) show that when consumer prices rise relative to the price of domestically produced goods (the GDP deflator at basic prices), the</w:t>
      </w:r>
      <w:r>
        <w:rPr>
          <w:spacing w:val="2"/>
        </w:rPr>
        <w:t> </w:t>
      </w:r>
      <w:r>
        <w:rPr/>
        <w:t>real</w:t>
      </w:r>
    </w:p>
    <w:p>
      <w:pPr>
        <w:pStyle w:val="BodyText"/>
        <w:rPr>
          <w:sz w:val="20"/>
        </w:rPr>
      </w:pPr>
    </w:p>
    <w:p>
      <w:pPr>
        <w:pStyle w:val="BodyText"/>
        <w:rPr>
          <w:sz w:val="20"/>
        </w:rPr>
      </w:pPr>
    </w:p>
    <w:p>
      <w:pPr>
        <w:pStyle w:val="BodyText"/>
        <w:rPr>
          <w:sz w:val="20"/>
        </w:rPr>
      </w:pPr>
    </w:p>
    <w:p>
      <w:pPr>
        <w:pStyle w:val="BodyText"/>
        <w:spacing w:before="3"/>
        <w:rPr>
          <w:sz w:val="15"/>
        </w:rPr>
      </w:pPr>
      <w:r>
        <w:rPr/>
        <w:pict>
          <v:shape style="position:absolute;margin-left:87.540001pt;margin-top:11.072602pt;width:140.050pt;height:.1pt;mso-position-horizontal-relative:page;mso-position-vertical-relative:paragraph;z-index:-251619328;mso-wrap-distance-left:0;mso-wrap-distance-right:0" coordorigin="1751,221" coordsize="2801,0" path="m1751,221l4552,221e" filled="false" stroked="true" strokeweight=".6pt" strokecolor="#000000">
            <v:path arrowok="t"/>
            <v:stroke dashstyle="solid"/>
            <w10:wrap type="topAndBottom"/>
          </v:shape>
        </w:pict>
      </w:r>
    </w:p>
    <w:p>
      <w:pPr>
        <w:spacing w:line="247" w:lineRule="auto" w:before="37"/>
        <w:ind w:left="130" w:right="1328" w:firstLine="0"/>
        <w:jc w:val="left"/>
        <w:rPr>
          <w:sz w:val="19"/>
        </w:rPr>
      </w:pPr>
      <w:r>
        <w:rPr>
          <w:w w:val="105"/>
          <w:position w:val="11"/>
          <w:sz w:val="15"/>
        </w:rPr>
        <w:t>4 </w:t>
      </w:r>
      <w:r>
        <w:rPr>
          <w:w w:val="105"/>
          <w:sz w:val="19"/>
        </w:rPr>
        <w:t>The range given for the required fall in the real consumption wage depends on how easily producers can</w:t>
      </w:r>
      <w:r>
        <w:rPr>
          <w:spacing w:val="-14"/>
          <w:w w:val="105"/>
          <w:sz w:val="19"/>
        </w:rPr>
        <w:t> </w:t>
      </w:r>
      <w:r>
        <w:rPr>
          <w:w w:val="105"/>
          <w:sz w:val="19"/>
        </w:rPr>
        <w:t>compensate</w:t>
      </w:r>
      <w:r>
        <w:rPr>
          <w:spacing w:val="-13"/>
          <w:w w:val="105"/>
          <w:sz w:val="19"/>
        </w:rPr>
        <w:t> </w:t>
      </w:r>
      <w:r>
        <w:rPr>
          <w:w w:val="105"/>
          <w:sz w:val="19"/>
        </w:rPr>
        <w:t>for</w:t>
      </w:r>
      <w:r>
        <w:rPr>
          <w:spacing w:val="-13"/>
          <w:w w:val="105"/>
          <w:sz w:val="19"/>
        </w:rPr>
        <w:t> </w:t>
      </w:r>
      <w:r>
        <w:rPr>
          <w:w w:val="105"/>
          <w:sz w:val="19"/>
        </w:rPr>
        <w:t>higher</w:t>
      </w:r>
      <w:r>
        <w:rPr>
          <w:spacing w:val="-12"/>
          <w:w w:val="105"/>
          <w:sz w:val="19"/>
        </w:rPr>
        <w:t> </w:t>
      </w:r>
      <w:r>
        <w:rPr>
          <w:w w:val="105"/>
          <w:sz w:val="19"/>
        </w:rPr>
        <w:t>energy</w:t>
      </w:r>
      <w:r>
        <w:rPr>
          <w:spacing w:val="-12"/>
          <w:w w:val="105"/>
          <w:sz w:val="19"/>
        </w:rPr>
        <w:t> </w:t>
      </w:r>
      <w:r>
        <w:rPr>
          <w:w w:val="105"/>
          <w:sz w:val="19"/>
        </w:rPr>
        <w:t>prices</w:t>
      </w:r>
      <w:r>
        <w:rPr>
          <w:spacing w:val="-14"/>
          <w:w w:val="105"/>
          <w:sz w:val="19"/>
        </w:rPr>
        <w:t> </w:t>
      </w:r>
      <w:r>
        <w:rPr>
          <w:w w:val="105"/>
          <w:sz w:val="19"/>
        </w:rPr>
        <w:t>by</w:t>
      </w:r>
      <w:r>
        <w:rPr>
          <w:spacing w:val="-12"/>
          <w:w w:val="105"/>
          <w:sz w:val="19"/>
        </w:rPr>
        <w:t> </w:t>
      </w:r>
      <w:r>
        <w:rPr>
          <w:w w:val="105"/>
          <w:sz w:val="19"/>
        </w:rPr>
        <w:t>substituting</w:t>
      </w:r>
      <w:r>
        <w:rPr>
          <w:spacing w:val="-13"/>
          <w:w w:val="105"/>
          <w:sz w:val="19"/>
        </w:rPr>
        <w:t> </w:t>
      </w:r>
      <w:r>
        <w:rPr>
          <w:w w:val="105"/>
          <w:sz w:val="19"/>
        </w:rPr>
        <w:t>away</w:t>
      </w:r>
      <w:r>
        <w:rPr>
          <w:spacing w:val="-13"/>
          <w:w w:val="105"/>
          <w:sz w:val="19"/>
        </w:rPr>
        <w:t> </w:t>
      </w:r>
      <w:r>
        <w:rPr>
          <w:w w:val="105"/>
          <w:sz w:val="19"/>
        </w:rPr>
        <w:t>from</w:t>
      </w:r>
      <w:r>
        <w:rPr>
          <w:spacing w:val="-16"/>
          <w:w w:val="105"/>
          <w:sz w:val="19"/>
        </w:rPr>
        <w:t> </w:t>
      </w:r>
      <w:r>
        <w:rPr>
          <w:w w:val="105"/>
          <w:sz w:val="19"/>
        </w:rPr>
        <w:t>energy.</w:t>
      </w:r>
      <w:r>
        <w:rPr>
          <w:spacing w:val="-11"/>
          <w:w w:val="105"/>
          <w:sz w:val="19"/>
        </w:rPr>
        <w:t> </w:t>
      </w:r>
      <w:r>
        <w:rPr>
          <w:w w:val="105"/>
          <w:sz w:val="19"/>
        </w:rPr>
        <w:t>The</w:t>
      </w:r>
      <w:r>
        <w:rPr>
          <w:spacing w:val="-13"/>
          <w:w w:val="105"/>
          <w:sz w:val="19"/>
        </w:rPr>
        <w:t> </w:t>
      </w:r>
      <w:r>
        <w:rPr>
          <w:w w:val="105"/>
          <w:sz w:val="19"/>
        </w:rPr>
        <w:t>smallest</w:t>
      </w:r>
      <w:r>
        <w:rPr>
          <w:spacing w:val="-13"/>
          <w:w w:val="105"/>
          <w:sz w:val="19"/>
        </w:rPr>
        <w:t> </w:t>
      </w:r>
      <w:r>
        <w:rPr>
          <w:w w:val="105"/>
          <w:sz w:val="19"/>
        </w:rPr>
        <w:t>fall</w:t>
      </w:r>
      <w:r>
        <w:rPr>
          <w:spacing w:val="-12"/>
          <w:w w:val="105"/>
          <w:sz w:val="19"/>
        </w:rPr>
        <w:t> </w:t>
      </w:r>
      <w:r>
        <w:rPr>
          <w:w w:val="105"/>
          <w:sz w:val="19"/>
        </w:rPr>
        <w:t>in</w:t>
      </w:r>
      <w:r>
        <w:rPr>
          <w:spacing w:val="-14"/>
          <w:w w:val="105"/>
          <w:sz w:val="19"/>
        </w:rPr>
        <w:t> </w:t>
      </w:r>
      <w:r>
        <w:rPr>
          <w:w w:val="105"/>
          <w:sz w:val="19"/>
        </w:rPr>
        <w:t>the</w:t>
      </w:r>
      <w:r>
        <w:rPr>
          <w:spacing w:val="-13"/>
          <w:w w:val="105"/>
          <w:sz w:val="19"/>
        </w:rPr>
        <w:t> </w:t>
      </w:r>
      <w:r>
        <w:rPr>
          <w:w w:val="105"/>
          <w:sz w:val="19"/>
        </w:rPr>
        <w:t>real wage</w:t>
      </w:r>
      <w:r>
        <w:rPr>
          <w:spacing w:val="-13"/>
          <w:w w:val="105"/>
          <w:sz w:val="19"/>
        </w:rPr>
        <w:t> </w:t>
      </w:r>
      <w:r>
        <w:rPr>
          <w:w w:val="105"/>
          <w:sz w:val="19"/>
        </w:rPr>
        <w:t>would</w:t>
      </w:r>
      <w:r>
        <w:rPr>
          <w:spacing w:val="-13"/>
          <w:w w:val="105"/>
          <w:sz w:val="19"/>
        </w:rPr>
        <w:t> </w:t>
      </w:r>
      <w:r>
        <w:rPr>
          <w:w w:val="105"/>
          <w:sz w:val="19"/>
        </w:rPr>
        <w:t>be</w:t>
      </w:r>
      <w:r>
        <w:rPr>
          <w:spacing w:val="-11"/>
          <w:w w:val="105"/>
          <w:sz w:val="19"/>
        </w:rPr>
        <w:t> </w:t>
      </w:r>
      <w:r>
        <w:rPr>
          <w:w w:val="105"/>
          <w:sz w:val="19"/>
        </w:rPr>
        <w:t>generated</w:t>
      </w:r>
      <w:r>
        <w:rPr>
          <w:spacing w:val="-12"/>
          <w:w w:val="105"/>
          <w:sz w:val="19"/>
        </w:rPr>
        <w:t> </w:t>
      </w:r>
      <w:r>
        <w:rPr>
          <w:w w:val="105"/>
          <w:sz w:val="19"/>
        </w:rPr>
        <w:t>if</w:t>
      </w:r>
      <w:r>
        <w:rPr>
          <w:spacing w:val="-14"/>
          <w:w w:val="105"/>
          <w:sz w:val="19"/>
        </w:rPr>
        <w:t> </w:t>
      </w:r>
      <w:r>
        <w:rPr>
          <w:w w:val="105"/>
          <w:sz w:val="19"/>
        </w:rPr>
        <w:t>energy</w:t>
      </w:r>
      <w:r>
        <w:rPr>
          <w:spacing w:val="-12"/>
          <w:w w:val="105"/>
          <w:sz w:val="19"/>
        </w:rPr>
        <w:t> </w:t>
      </w:r>
      <w:r>
        <w:rPr>
          <w:w w:val="105"/>
          <w:sz w:val="19"/>
        </w:rPr>
        <w:t>use</w:t>
      </w:r>
      <w:r>
        <w:rPr>
          <w:spacing w:val="-12"/>
          <w:w w:val="105"/>
          <w:sz w:val="19"/>
        </w:rPr>
        <w:t> </w:t>
      </w:r>
      <w:r>
        <w:rPr>
          <w:w w:val="105"/>
          <w:sz w:val="19"/>
        </w:rPr>
        <w:t>could</w:t>
      </w:r>
      <w:r>
        <w:rPr>
          <w:spacing w:val="-13"/>
          <w:w w:val="105"/>
          <w:sz w:val="19"/>
        </w:rPr>
        <w:t> </w:t>
      </w:r>
      <w:r>
        <w:rPr>
          <w:w w:val="105"/>
          <w:sz w:val="19"/>
        </w:rPr>
        <w:t>be</w:t>
      </w:r>
      <w:r>
        <w:rPr>
          <w:spacing w:val="-12"/>
          <w:w w:val="105"/>
          <w:sz w:val="19"/>
        </w:rPr>
        <w:t> </w:t>
      </w:r>
      <w:r>
        <w:rPr>
          <w:w w:val="105"/>
          <w:sz w:val="19"/>
        </w:rPr>
        <w:t>flexibly</w:t>
      </w:r>
      <w:r>
        <w:rPr>
          <w:spacing w:val="-11"/>
          <w:w w:val="105"/>
          <w:sz w:val="19"/>
        </w:rPr>
        <w:t> </w:t>
      </w:r>
      <w:r>
        <w:rPr>
          <w:w w:val="105"/>
          <w:sz w:val="19"/>
        </w:rPr>
        <w:t>adjusted</w:t>
      </w:r>
      <w:r>
        <w:rPr>
          <w:spacing w:val="-13"/>
          <w:w w:val="105"/>
          <w:sz w:val="19"/>
        </w:rPr>
        <w:t> </w:t>
      </w:r>
      <w:r>
        <w:rPr>
          <w:w w:val="105"/>
          <w:sz w:val="19"/>
        </w:rPr>
        <w:t>so</w:t>
      </w:r>
      <w:r>
        <w:rPr>
          <w:spacing w:val="-13"/>
          <w:w w:val="105"/>
          <w:sz w:val="19"/>
        </w:rPr>
        <w:t> </w:t>
      </w:r>
      <w:r>
        <w:rPr>
          <w:w w:val="105"/>
          <w:sz w:val="19"/>
        </w:rPr>
        <w:t>as</w:t>
      </w:r>
      <w:r>
        <w:rPr>
          <w:spacing w:val="-12"/>
          <w:w w:val="105"/>
          <w:sz w:val="19"/>
        </w:rPr>
        <w:t> </w:t>
      </w:r>
      <w:r>
        <w:rPr>
          <w:w w:val="105"/>
          <w:sz w:val="19"/>
        </w:rPr>
        <w:t>to</w:t>
      </w:r>
      <w:r>
        <w:rPr>
          <w:spacing w:val="-11"/>
          <w:w w:val="105"/>
          <w:sz w:val="19"/>
        </w:rPr>
        <w:t> </w:t>
      </w:r>
      <w:r>
        <w:rPr>
          <w:w w:val="105"/>
          <w:sz w:val="19"/>
        </w:rPr>
        <w:t>keep</w:t>
      </w:r>
      <w:r>
        <w:rPr>
          <w:spacing w:val="-12"/>
          <w:w w:val="105"/>
          <w:sz w:val="19"/>
        </w:rPr>
        <w:t> </w:t>
      </w:r>
      <w:r>
        <w:rPr>
          <w:w w:val="105"/>
          <w:sz w:val="19"/>
        </w:rPr>
        <w:t>the</w:t>
      </w:r>
      <w:r>
        <w:rPr>
          <w:spacing w:val="-13"/>
          <w:w w:val="105"/>
          <w:sz w:val="19"/>
        </w:rPr>
        <w:t> </w:t>
      </w:r>
      <w:r>
        <w:rPr>
          <w:w w:val="105"/>
          <w:sz w:val="19"/>
        </w:rPr>
        <w:t>energy</w:t>
      </w:r>
      <w:r>
        <w:rPr>
          <w:spacing w:val="-12"/>
          <w:w w:val="105"/>
          <w:sz w:val="19"/>
        </w:rPr>
        <w:t> </w:t>
      </w:r>
      <w:r>
        <w:rPr>
          <w:w w:val="105"/>
          <w:sz w:val="19"/>
        </w:rPr>
        <w:t>share</w:t>
      </w:r>
      <w:r>
        <w:rPr>
          <w:spacing w:val="-13"/>
          <w:w w:val="105"/>
          <w:sz w:val="19"/>
        </w:rPr>
        <w:t> </w:t>
      </w:r>
      <w:r>
        <w:rPr>
          <w:w w:val="105"/>
          <w:sz w:val="19"/>
        </w:rPr>
        <w:t>of</w:t>
      </w:r>
      <w:r>
        <w:rPr>
          <w:spacing w:val="-13"/>
          <w:w w:val="105"/>
          <w:sz w:val="19"/>
        </w:rPr>
        <w:t> </w:t>
      </w:r>
      <w:r>
        <w:rPr>
          <w:w w:val="105"/>
          <w:sz w:val="19"/>
        </w:rPr>
        <w:t>gross revenue</w:t>
      </w:r>
      <w:r>
        <w:rPr>
          <w:spacing w:val="-17"/>
          <w:w w:val="105"/>
          <w:sz w:val="19"/>
        </w:rPr>
        <w:t> </w:t>
      </w:r>
      <w:r>
        <w:rPr>
          <w:w w:val="105"/>
          <w:sz w:val="19"/>
        </w:rPr>
        <w:t>unchanged.</w:t>
      </w:r>
      <w:r>
        <w:rPr>
          <w:spacing w:val="-16"/>
          <w:w w:val="105"/>
          <w:sz w:val="19"/>
        </w:rPr>
        <w:t> </w:t>
      </w:r>
      <w:r>
        <w:rPr>
          <w:w w:val="105"/>
          <w:sz w:val="19"/>
        </w:rPr>
        <w:t>A</w:t>
      </w:r>
      <w:r>
        <w:rPr>
          <w:spacing w:val="-16"/>
          <w:w w:val="105"/>
          <w:sz w:val="19"/>
        </w:rPr>
        <w:t> </w:t>
      </w:r>
      <w:r>
        <w:rPr>
          <w:w w:val="105"/>
          <w:sz w:val="19"/>
        </w:rPr>
        <w:t>rough</w:t>
      </w:r>
      <w:r>
        <w:rPr>
          <w:spacing w:val="-16"/>
          <w:w w:val="105"/>
          <w:sz w:val="19"/>
        </w:rPr>
        <w:t> </w:t>
      </w:r>
      <w:r>
        <w:rPr>
          <w:w w:val="105"/>
          <w:sz w:val="19"/>
        </w:rPr>
        <w:t>approximation</w:t>
      </w:r>
      <w:r>
        <w:rPr>
          <w:spacing w:val="-16"/>
          <w:w w:val="105"/>
          <w:sz w:val="19"/>
        </w:rPr>
        <w:t> </w:t>
      </w:r>
      <w:r>
        <w:rPr>
          <w:w w:val="105"/>
          <w:sz w:val="19"/>
        </w:rPr>
        <w:t>in</w:t>
      </w:r>
      <w:r>
        <w:rPr>
          <w:spacing w:val="-17"/>
          <w:w w:val="105"/>
          <w:sz w:val="19"/>
        </w:rPr>
        <w:t> </w:t>
      </w:r>
      <w:r>
        <w:rPr>
          <w:w w:val="105"/>
          <w:sz w:val="19"/>
        </w:rPr>
        <w:t>this</w:t>
      </w:r>
      <w:r>
        <w:rPr>
          <w:spacing w:val="-17"/>
          <w:w w:val="105"/>
          <w:sz w:val="19"/>
        </w:rPr>
        <w:t> </w:t>
      </w:r>
      <w:r>
        <w:rPr>
          <w:w w:val="105"/>
          <w:sz w:val="19"/>
        </w:rPr>
        <w:t>case,</w:t>
      </w:r>
      <w:r>
        <w:rPr>
          <w:spacing w:val="-16"/>
          <w:w w:val="105"/>
          <w:sz w:val="19"/>
        </w:rPr>
        <w:t> </w:t>
      </w:r>
      <w:r>
        <w:rPr>
          <w:w w:val="105"/>
          <w:sz w:val="19"/>
        </w:rPr>
        <w:t>see</w:t>
      </w:r>
      <w:r>
        <w:rPr>
          <w:spacing w:val="-16"/>
          <w:w w:val="105"/>
          <w:sz w:val="19"/>
        </w:rPr>
        <w:t> </w:t>
      </w:r>
      <w:r>
        <w:rPr>
          <w:w w:val="105"/>
          <w:sz w:val="19"/>
        </w:rPr>
        <w:t>Rotemberg</w:t>
      </w:r>
      <w:r>
        <w:rPr>
          <w:spacing w:val="-17"/>
          <w:w w:val="105"/>
          <w:sz w:val="19"/>
        </w:rPr>
        <w:t> </w:t>
      </w:r>
      <w:r>
        <w:rPr>
          <w:w w:val="105"/>
          <w:sz w:val="19"/>
        </w:rPr>
        <w:t>and</w:t>
      </w:r>
      <w:r>
        <w:rPr>
          <w:spacing w:val="-16"/>
          <w:w w:val="105"/>
          <w:sz w:val="19"/>
        </w:rPr>
        <w:t> </w:t>
      </w:r>
      <w:r>
        <w:rPr>
          <w:w w:val="105"/>
          <w:sz w:val="19"/>
        </w:rPr>
        <w:t>Woodford</w:t>
      </w:r>
      <w:r>
        <w:rPr>
          <w:spacing w:val="-17"/>
          <w:w w:val="105"/>
          <w:sz w:val="19"/>
        </w:rPr>
        <w:t> </w:t>
      </w:r>
      <w:r>
        <w:rPr>
          <w:w w:val="105"/>
          <w:sz w:val="19"/>
        </w:rPr>
        <w:t>(1996),</w:t>
      </w:r>
      <w:r>
        <w:rPr>
          <w:spacing w:val="-17"/>
          <w:w w:val="105"/>
          <w:sz w:val="19"/>
        </w:rPr>
        <w:t> </w:t>
      </w:r>
      <w:r>
        <w:rPr>
          <w:w w:val="105"/>
          <w:sz w:val="19"/>
        </w:rPr>
        <w:t>would</w:t>
      </w:r>
      <w:r>
        <w:rPr>
          <w:spacing w:val="-17"/>
          <w:w w:val="105"/>
          <w:sz w:val="19"/>
        </w:rPr>
        <w:t> </w:t>
      </w:r>
      <w:r>
        <w:rPr>
          <w:w w:val="105"/>
          <w:sz w:val="19"/>
        </w:rPr>
        <w:t>be that the fall in the real consumption wage is equal to the share of energy in gross revenue (say 1.5%) divided</w:t>
      </w:r>
      <w:r>
        <w:rPr>
          <w:spacing w:val="-14"/>
          <w:w w:val="105"/>
          <w:sz w:val="19"/>
        </w:rPr>
        <w:t> </w:t>
      </w:r>
      <w:r>
        <w:rPr>
          <w:w w:val="105"/>
          <w:sz w:val="19"/>
        </w:rPr>
        <w:t>by</w:t>
      </w:r>
      <w:r>
        <w:rPr>
          <w:spacing w:val="-14"/>
          <w:w w:val="105"/>
          <w:sz w:val="19"/>
        </w:rPr>
        <w:t> </w:t>
      </w:r>
      <w:r>
        <w:rPr>
          <w:w w:val="105"/>
          <w:sz w:val="19"/>
        </w:rPr>
        <w:t>one</w:t>
      </w:r>
      <w:r>
        <w:rPr>
          <w:spacing w:val="-13"/>
          <w:w w:val="105"/>
          <w:sz w:val="19"/>
        </w:rPr>
        <w:t> </w:t>
      </w:r>
      <w:r>
        <w:rPr>
          <w:w w:val="105"/>
          <w:sz w:val="19"/>
        </w:rPr>
        <w:t>minus</w:t>
      </w:r>
      <w:r>
        <w:rPr>
          <w:spacing w:val="-14"/>
          <w:w w:val="105"/>
          <w:sz w:val="19"/>
        </w:rPr>
        <w:t> </w:t>
      </w:r>
      <w:r>
        <w:rPr>
          <w:w w:val="105"/>
          <w:sz w:val="19"/>
        </w:rPr>
        <w:t>that</w:t>
      </w:r>
      <w:r>
        <w:rPr>
          <w:spacing w:val="-14"/>
          <w:w w:val="105"/>
          <w:sz w:val="19"/>
        </w:rPr>
        <w:t> </w:t>
      </w:r>
      <w:r>
        <w:rPr>
          <w:w w:val="105"/>
          <w:sz w:val="19"/>
        </w:rPr>
        <w:t>share</w:t>
      </w:r>
      <w:r>
        <w:rPr>
          <w:spacing w:val="-13"/>
          <w:w w:val="105"/>
          <w:sz w:val="19"/>
        </w:rPr>
        <w:t> </w:t>
      </w:r>
      <w:r>
        <w:rPr>
          <w:w w:val="105"/>
          <w:sz w:val="19"/>
        </w:rPr>
        <w:t>(98.5%)</w:t>
      </w:r>
      <w:r>
        <w:rPr>
          <w:spacing w:val="-14"/>
          <w:w w:val="105"/>
          <w:sz w:val="19"/>
        </w:rPr>
        <w:t> </w:t>
      </w:r>
      <w:r>
        <w:rPr>
          <w:w w:val="105"/>
          <w:sz w:val="19"/>
        </w:rPr>
        <w:t>multiplied</w:t>
      </w:r>
      <w:r>
        <w:rPr>
          <w:spacing w:val="-15"/>
          <w:w w:val="105"/>
          <w:sz w:val="19"/>
        </w:rPr>
        <w:t> </w:t>
      </w:r>
      <w:r>
        <w:rPr>
          <w:w w:val="105"/>
          <w:sz w:val="19"/>
        </w:rPr>
        <w:t>by</w:t>
      </w:r>
      <w:r>
        <w:rPr>
          <w:spacing w:val="-14"/>
          <w:w w:val="105"/>
          <w:sz w:val="19"/>
        </w:rPr>
        <w:t> </w:t>
      </w:r>
      <w:r>
        <w:rPr>
          <w:w w:val="105"/>
          <w:sz w:val="19"/>
        </w:rPr>
        <w:t>the</w:t>
      </w:r>
      <w:r>
        <w:rPr>
          <w:spacing w:val="-13"/>
          <w:w w:val="105"/>
          <w:sz w:val="19"/>
        </w:rPr>
        <w:t> </w:t>
      </w:r>
      <w:r>
        <w:rPr>
          <w:w w:val="105"/>
          <w:sz w:val="19"/>
        </w:rPr>
        <w:t>log</w:t>
      </w:r>
      <w:r>
        <w:rPr>
          <w:spacing w:val="-14"/>
          <w:w w:val="105"/>
          <w:sz w:val="19"/>
        </w:rPr>
        <w:t> </w:t>
      </w:r>
      <w:r>
        <w:rPr>
          <w:w w:val="105"/>
          <w:sz w:val="19"/>
        </w:rPr>
        <w:t>change</w:t>
      </w:r>
      <w:r>
        <w:rPr>
          <w:spacing w:val="-14"/>
          <w:w w:val="105"/>
          <w:sz w:val="19"/>
        </w:rPr>
        <w:t> </w:t>
      </w:r>
      <w:r>
        <w:rPr>
          <w:w w:val="105"/>
          <w:sz w:val="19"/>
        </w:rPr>
        <w:t>in</w:t>
      </w:r>
      <w:r>
        <w:rPr>
          <w:spacing w:val="-14"/>
          <w:w w:val="105"/>
          <w:sz w:val="19"/>
        </w:rPr>
        <w:t> </w:t>
      </w:r>
      <w:r>
        <w:rPr>
          <w:w w:val="105"/>
          <w:sz w:val="19"/>
        </w:rPr>
        <w:t>the</w:t>
      </w:r>
      <w:r>
        <w:rPr>
          <w:spacing w:val="-13"/>
          <w:w w:val="105"/>
          <w:sz w:val="19"/>
        </w:rPr>
        <w:t> </w:t>
      </w:r>
      <w:r>
        <w:rPr>
          <w:w w:val="105"/>
          <w:sz w:val="19"/>
        </w:rPr>
        <w:t>real</w:t>
      </w:r>
      <w:r>
        <w:rPr>
          <w:spacing w:val="-14"/>
          <w:w w:val="105"/>
          <w:sz w:val="19"/>
        </w:rPr>
        <w:t> </w:t>
      </w:r>
      <w:r>
        <w:rPr>
          <w:w w:val="105"/>
          <w:sz w:val="19"/>
        </w:rPr>
        <w:t>energy</w:t>
      </w:r>
      <w:r>
        <w:rPr>
          <w:spacing w:val="-14"/>
          <w:w w:val="105"/>
          <w:sz w:val="19"/>
        </w:rPr>
        <w:t> </w:t>
      </w:r>
      <w:r>
        <w:rPr>
          <w:w w:val="105"/>
          <w:sz w:val="19"/>
        </w:rPr>
        <w:t>price</w:t>
      </w:r>
      <w:r>
        <w:rPr>
          <w:spacing w:val="-14"/>
          <w:w w:val="105"/>
          <w:sz w:val="19"/>
        </w:rPr>
        <w:t> </w:t>
      </w:r>
      <w:r>
        <w:rPr>
          <w:w w:val="105"/>
          <w:sz w:val="19"/>
        </w:rPr>
        <w:t>(69%).</w:t>
      </w:r>
      <w:r>
        <w:rPr>
          <w:spacing w:val="-15"/>
          <w:w w:val="105"/>
          <w:sz w:val="19"/>
        </w:rPr>
        <w:t> </w:t>
      </w:r>
      <w:r>
        <w:rPr>
          <w:w w:val="105"/>
          <w:sz w:val="19"/>
        </w:rPr>
        <w:t>The largest</w:t>
      </w:r>
      <w:r>
        <w:rPr>
          <w:spacing w:val="-12"/>
          <w:w w:val="105"/>
          <w:sz w:val="19"/>
        </w:rPr>
        <w:t> </w:t>
      </w:r>
      <w:r>
        <w:rPr>
          <w:w w:val="105"/>
          <w:sz w:val="19"/>
        </w:rPr>
        <w:t>fall</w:t>
      </w:r>
      <w:r>
        <w:rPr>
          <w:spacing w:val="-11"/>
          <w:w w:val="105"/>
          <w:sz w:val="19"/>
        </w:rPr>
        <w:t> </w:t>
      </w:r>
      <w:r>
        <w:rPr>
          <w:w w:val="105"/>
          <w:sz w:val="19"/>
        </w:rPr>
        <w:t>in</w:t>
      </w:r>
      <w:r>
        <w:rPr>
          <w:spacing w:val="-12"/>
          <w:w w:val="105"/>
          <w:sz w:val="19"/>
        </w:rPr>
        <w:t> </w:t>
      </w:r>
      <w:r>
        <w:rPr>
          <w:w w:val="105"/>
          <w:sz w:val="19"/>
        </w:rPr>
        <w:t>the</w:t>
      </w:r>
      <w:r>
        <w:rPr>
          <w:spacing w:val="-10"/>
          <w:w w:val="105"/>
          <w:sz w:val="19"/>
        </w:rPr>
        <w:t> </w:t>
      </w:r>
      <w:r>
        <w:rPr>
          <w:w w:val="105"/>
          <w:sz w:val="19"/>
        </w:rPr>
        <w:t>real</w:t>
      </w:r>
      <w:r>
        <w:rPr>
          <w:spacing w:val="-11"/>
          <w:w w:val="105"/>
          <w:sz w:val="19"/>
        </w:rPr>
        <w:t> </w:t>
      </w:r>
      <w:r>
        <w:rPr>
          <w:w w:val="105"/>
          <w:sz w:val="19"/>
        </w:rPr>
        <w:t>wage</w:t>
      </w:r>
      <w:r>
        <w:rPr>
          <w:spacing w:val="-10"/>
          <w:w w:val="105"/>
          <w:sz w:val="19"/>
        </w:rPr>
        <w:t> </w:t>
      </w:r>
      <w:r>
        <w:rPr>
          <w:w w:val="105"/>
          <w:sz w:val="19"/>
        </w:rPr>
        <w:t>would</w:t>
      </w:r>
      <w:r>
        <w:rPr>
          <w:spacing w:val="-11"/>
          <w:w w:val="105"/>
          <w:sz w:val="19"/>
        </w:rPr>
        <w:t> </w:t>
      </w:r>
      <w:r>
        <w:rPr>
          <w:w w:val="105"/>
          <w:sz w:val="19"/>
        </w:rPr>
        <w:t>be</w:t>
      </w:r>
      <w:r>
        <w:rPr>
          <w:spacing w:val="-11"/>
          <w:w w:val="105"/>
          <w:sz w:val="19"/>
        </w:rPr>
        <w:t> </w:t>
      </w:r>
      <w:r>
        <w:rPr>
          <w:w w:val="105"/>
          <w:sz w:val="19"/>
        </w:rPr>
        <w:t>implied</w:t>
      </w:r>
      <w:r>
        <w:rPr>
          <w:spacing w:val="-11"/>
          <w:w w:val="105"/>
          <w:sz w:val="19"/>
        </w:rPr>
        <w:t> </w:t>
      </w:r>
      <w:r>
        <w:rPr>
          <w:w w:val="105"/>
          <w:sz w:val="19"/>
        </w:rPr>
        <w:t>if</w:t>
      </w:r>
      <w:r>
        <w:rPr>
          <w:spacing w:val="-11"/>
          <w:w w:val="105"/>
          <w:sz w:val="19"/>
        </w:rPr>
        <w:t> </w:t>
      </w:r>
      <w:r>
        <w:rPr>
          <w:w w:val="105"/>
          <w:sz w:val="19"/>
        </w:rPr>
        <w:t>instead</w:t>
      </w:r>
      <w:r>
        <w:rPr>
          <w:spacing w:val="-10"/>
          <w:w w:val="105"/>
          <w:sz w:val="19"/>
        </w:rPr>
        <w:t> </w:t>
      </w:r>
      <w:r>
        <w:rPr>
          <w:w w:val="105"/>
          <w:sz w:val="19"/>
        </w:rPr>
        <w:t>the</w:t>
      </w:r>
      <w:r>
        <w:rPr>
          <w:spacing w:val="-10"/>
          <w:w w:val="105"/>
          <w:sz w:val="19"/>
        </w:rPr>
        <w:t> </w:t>
      </w:r>
      <w:r>
        <w:rPr>
          <w:w w:val="105"/>
          <w:sz w:val="19"/>
        </w:rPr>
        <w:t>quantity</w:t>
      </w:r>
      <w:r>
        <w:rPr>
          <w:spacing w:val="-10"/>
          <w:w w:val="105"/>
          <w:sz w:val="19"/>
        </w:rPr>
        <w:t> </w:t>
      </w:r>
      <w:r>
        <w:rPr>
          <w:w w:val="105"/>
          <w:sz w:val="19"/>
        </w:rPr>
        <w:t>of</w:t>
      </w:r>
      <w:r>
        <w:rPr>
          <w:spacing w:val="-11"/>
          <w:w w:val="105"/>
          <w:sz w:val="19"/>
        </w:rPr>
        <w:t> </w:t>
      </w:r>
      <w:r>
        <w:rPr>
          <w:w w:val="105"/>
          <w:sz w:val="19"/>
        </w:rPr>
        <w:t>energy</w:t>
      </w:r>
      <w:r>
        <w:rPr>
          <w:spacing w:val="-11"/>
          <w:w w:val="105"/>
          <w:sz w:val="19"/>
        </w:rPr>
        <w:t> </w:t>
      </w:r>
      <w:r>
        <w:rPr>
          <w:w w:val="105"/>
          <w:sz w:val="19"/>
        </w:rPr>
        <w:t>inputs</w:t>
      </w:r>
      <w:r>
        <w:rPr>
          <w:spacing w:val="-10"/>
          <w:w w:val="105"/>
          <w:sz w:val="19"/>
        </w:rPr>
        <w:t> </w:t>
      </w:r>
      <w:r>
        <w:rPr>
          <w:w w:val="105"/>
          <w:sz w:val="19"/>
        </w:rPr>
        <w:t>had</w:t>
      </w:r>
      <w:r>
        <w:rPr>
          <w:spacing w:val="-11"/>
          <w:w w:val="105"/>
          <w:sz w:val="19"/>
        </w:rPr>
        <w:t> </w:t>
      </w:r>
      <w:r>
        <w:rPr>
          <w:w w:val="105"/>
          <w:sz w:val="19"/>
        </w:rPr>
        <w:t>to</w:t>
      </w:r>
      <w:r>
        <w:rPr>
          <w:spacing w:val="-11"/>
          <w:w w:val="105"/>
          <w:sz w:val="19"/>
        </w:rPr>
        <w:t> </w:t>
      </w:r>
      <w:r>
        <w:rPr>
          <w:w w:val="105"/>
          <w:sz w:val="19"/>
        </w:rPr>
        <w:t>be</w:t>
      </w:r>
      <w:r>
        <w:rPr>
          <w:spacing w:val="-11"/>
          <w:w w:val="105"/>
          <w:sz w:val="19"/>
        </w:rPr>
        <w:t> </w:t>
      </w:r>
      <w:r>
        <w:rPr>
          <w:w w:val="105"/>
          <w:sz w:val="19"/>
        </w:rPr>
        <w:t>used</w:t>
      </w:r>
      <w:r>
        <w:rPr>
          <w:spacing w:val="-11"/>
          <w:w w:val="105"/>
          <w:sz w:val="19"/>
        </w:rPr>
        <w:t> </w:t>
      </w:r>
      <w:r>
        <w:rPr>
          <w:w w:val="105"/>
          <w:sz w:val="19"/>
        </w:rPr>
        <w:t>in</w:t>
      </w:r>
      <w:r>
        <w:rPr>
          <w:spacing w:val="-10"/>
          <w:w w:val="105"/>
          <w:sz w:val="19"/>
        </w:rPr>
        <w:t> </w:t>
      </w:r>
      <w:r>
        <w:rPr>
          <w:w w:val="105"/>
          <w:sz w:val="19"/>
        </w:rPr>
        <w:t>a</w:t>
      </w:r>
    </w:p>
    <w:p>
      <w:pPr>
        <w:spacing w:line="244" w:lineRule="auto" w:before="0"/>
        <w:ind w:left="130" w:right="1303" w:firstLine="0"/>
        <w:jc w:val="left"/>
        <w:rPr>
          <w:sz w:val="19"/>
        </w:rPr>
      </w:pPr>
      <w:r>
        <w:rPr>
          <w:w w:val="105"/>
          <w:sz w:val="19"/>
        </w:rPr>
        <w:t>fixed</w:t>
      </w:r>
      <w:r>
        <w:rPr>
          <w:spacing w:val="-17"/>
          <w:w w:val="105"/>
          <w:sz w:val="19"/>
        </w:rPr>
        <w:t> </w:t>
      </w:r>
      <w:r>
        <w:rPr>
          <w:w w:val="105"/>
          <w:sz w:val="19"/>
        </w:rPr>
        <w:t>proportion</w:t>
      </w:r>
      <w:r>
        <w:rPr>
          <w:spacing w:val="-15"/>
          <w:w w:val="105"/>
          <w:sz w:val="19"/>
        </w:rPr>
        <w:t> </w:t>
      </w:r>
      <w:r>
        <w:rPr>
          <w:w w:val="105"/>
          <w:sz w:val="19"/>
        </w:rPr>
        <w:t>to</w:t>
      </w:r>
      <w:r>
        <w:rPr>
          <w:spacing w:val="-16"/>
          <w:w w:val="105"/>
          <w:sz w:val="19"/>
        </w:rPr>
        <w:t> </w:t>
      </w:r>
      <w:r>
        <w:rPr>
          <w:w w:val="105"/>
          <w:sz w:val="19"/>
        </w:rPr>
        <w:t>the</w:t>
      </w:r>
      <w:r>
        <w:rPr>
          <w:spacing w:val="-16"/>
          <w:w w:val="105"/>
          <w:sz w:val="19"/>
        </w:rPr>
        <w:t> </w:t>
      </w:r>
      <w:r>
        <w:rPr>
          <w:w w:val="105"/>
          <w:sz w:val="19"/>
        </w:rPr>
        <w:t>output</w:t>
      </w:r>
      <w:r>
        <w:rPr>
          <w:spacing w:val="-15"/>
          <w:w w:val="105"/>
          <w:sz w:val="19"/>
        </w:rPr>
        <w:t> </w:t>
      </w:r>
      <w:r>
        <w:rPr>
          <w:w w:val="105"/>
          <w:sz w:val="19"/>
        </w:rPr>
        <w:t>produced.</w:t>
      </w:r>
      <w:r>
        <w:rPr>
          <w:spacing w:val="-16"/>
          <w:w w:val="105"/>
          <w:sz w:val="19"/>
        </w:rPr>
        <w:t> </w:t>
      </w:r>
      <w:r>
        <w:rPr>
          <w:w w:val="105"/>
          <w:sz w:val="19"/>
        </w:rPr>
        <w:t>Then,</w:t>
      </w:r>
      <w:r>
        <w:rPr>
          <w:spacing w:val="-16"/>
          <w:w w:val="105"/>
          <w:sz w:val="19"/>
        </w:rPr>
        <w:t> </w:t>
      </w:r>
      <w:r>
        <w:rPr>
          <w:w w:val="105"/>
          <w:sz w:val="19"/>
        </w:rPr>
        <w:t>a</w:t>
      </w:r>
      <w:r>
        <w:rPr>
          <w:spacing w:val="-16"/>
          <w:w w:val="105"/>
          <w:sz w:val="19"/>
        </w:rPr>
        <w:t> </w:t>
      </w:r>
      <w:r>
        <w:rPr>
          <w:w w:val="105"/>
          <w:sz w:val="19"/>
        </w:rPr>
        <w:t>rough</w:t>
      </w:r>
      <w:r>
        <w:rPr>
          <w:spacing w:val="-16"/>
          <w:w w:val="105"/>
          <w:sz w:val="19"/>
        </w:rPr>
        <w:t> </w:t>
      </w:r>
      <w:r>
        <w:rPr>
          <w:w w:val="105"/>
          <w:sz w:val="19"/>
        </w:rPr>
        <w:t>approximation</w:t>
      </w:r>
      <w:r>
        <w:rPr>
          <w:spacing w:val="-16"/>
          <w:w w:val="105"/>
          <w:sz w:val="19"/>
        </w:rPr>
        <w:t> </w:t>
      </w:r>
      <w:r>
        <w:rPr>
          <w:w w:val="105"/>
          <w:sz w:val="19"/>
        </w:rPr>
        <w:t>would</w:t>
      </w:r>
      <w:r>
        <w:rPr>
          <w:spacing w:val="-16"/>
          <w:w w:val="105"/>
          <w:sz w:val="19"/>
        </w:rPr>
        <w:t> </w:t>
      </w:r>
      <w:r>
        <w:rPr>
          <w:w w:val="105"/>
          <w:sz w:val="19"/>
        </w:rPr>
        <w:t>be</w:t>
      </w:r>
      <w:r>
        <w:rPr>
          <w:spacing w:val="-16"/>
          <w:w w:val="105"/>
          <w:sz w:val="19"/>
        </w:rPr>
        <w:t> </w:t>
      </w:r>
      <w:r>
        <w:rPr>
          <w:w w:val="105"/>
          <w:sz w:val="19"/>
        </w:rPr>
        <w:t>the</w:t>
      </w:r>
      <w:r>
        <w:rPr>
          <w:spacing w:val="-16"/>
          <w:w w:val="105"/>
          <w:sz w:val="19"/>
        </w:rPr>
        <w:t> </w:t>
      </w:r>
      <w:r>
        <w:rPr>
          <w:w w:val="105"/>
          <w:sz w:val="19"/>
        </w:rPr>
        <w:t>share</w:t>
      </w:r>
      <w:r>
        <w:rPr>
          <w:spacing w:val="-16"/>
          <w:w w:val="105"/>
          <w:sz w:val="19"/>
        </w:rPr>
        <w:t> </w:t>
      </w:r>
      <w:r>
        <w:rPr>
          <w:w w:val="105"/>
          <w:sz w:val="19"/>
        </w:rPr>
        <w:t>of</w:t>
      </w:r>
      <w:r>
        <w:rPr>
          <w:spacing w:val="-16"/>
          <w:w w:val="105"/>
          <w:sz w:val="19"/>
        </w:rPr>
        <w:t> </w:t>
      </w:r>
      <w:r>
        <w:rPr>
          <w:w w:val="105"/>
          <w:sz w:val="19"/>
        </w:rPr>
        <w:t>energy</w:t>
      </w:r>
      <w:r>
        <w:rPr>
          <w:spacing w:val="-15"/>
          <w:w w:val="105"/>
          <w:sz w:val="19"/>
        </w:rPr>
        <w:t> </w:t>
      </w:r>
      <w:r>
        <w:rPr>
          <w:w w:val="105"/>
          <w:sz w:val="19"/>
        </w:rPr>
        <w:t>(1.5%) divided by the share of labour (60%) in gross revenue multiplied by the percentage change in the energy price (100%). These calculations depend on estimates of the share of capital and imported non-energy intermediates in gross</w:t>
      </w:r>
      <w:r>
        <w:rPr>
          <w:spacing w:val="-7"/>
          <w:w w:val="105"/>
          <w:sz w:val="19"/>
        </w:rPr>
        <w:t> </w:t>
      </w:r>
      <w:r>
        <w:rPr>
          <w:w w:val="105"/>
          <w:sz w:val="19"/>
        </w:rPr>
        <w:t>revenue.</w:t>
      </w:r>
    </w:p>
    <w:p>
      <w:pPr>
        <w:spacing w:line="222" w:lineRule="exact" w:before="0"/>
        <w:ind w:left="130" w:right="0" w:firstLine="0"/>
        <w:jc w:val="left"/>
        <w:rPr>
          <w:sz w:val="19"/>
        </w:rPr>
      </w:pPr>
      <w:r>
        <w:rPr>
          <w:w w:val="105"/>
          <w:position w:val="9"/>
          <w:sz w:val="12"/>
        </w:rPr>
        <w:t>5 </w:t>
      </w:r>
      <w:r>
        <w:rPr>
          <w:w w:val="105"/>
          <w:sz w:val="19"/>
        </w:rPr>
        <w:t>In the second stage of an incomes policy, effective from November 1973, pay increases of up to 7 per cent</w:t>
      </w:r>
    </w:p>
    <w:p>
      <w:pPr>
        <w:spacing w:line="244" w:lineRule="auto" w:before="5"/>
        <w:ind w:left="130" w:right="1328" w:firstLine="0"/>
        <w:jc w:val="left"/>
        <w:rPr>
          <w:sz w:val="19"/>
        </w:rPr>
      </w:pPr>
      <w:r>
        <w:rPr>
          <w:w w:val="105"/>
          <w:sz w:val="19"/>
        </w:rPr>
        <w:t>were</w:t>
      </w:r>
      <w:r>
        <w:rPr>
          <w:spacing w:val="-15"/>
          <w:w w:val="105"/>
          <w:sz w:val="19"/>
        </w:rPr>
        <w:t> </w:t>
      </w:r>
      <w:r>
        <w:rPr>
          <w:w w:val="105"/>
          <w:sz w:val="19"/>
        </w:rPr>
        <w:t>allowed,</w:t>
      </w:r>
      <w:r>
        <w:rPr>
          <w:spacing w:val="-14"/>
          <w:w w:val="105"/>
          <w:sz w:val="19"/>
        </w:rPr>
        <w:t> </w:t>
      </w:r>
      <w:r>
        <w:rPr>
          <w:w w:val="105"/>
          <w:sz w:val="19"/>
        </w:rPr>
        <w:t>with</w:t>
      </w:r>
      <w:r>
        <w:rPr>
          <w:spacing w:val="-15"/>
          <w:w w:val="105"/>
          <w:sz w:val="19"/>
        </w:rPr>
        <w:t> </w:t>
      </w:r>
      <w:r>
        <w:rPr>
          <w:w w:val="105"/>
          <w:sz w:val="19"/>
        </w:rPr>
        <w:t>various</w:t>
      </w:r>
      <w:r>
        <w:rPr>
          <w:spacing w:val="-14"/>
          <w:w w:val="105"/>
          <w:sz w:val="19"/>
        </w:rPr>
        <w:t> </w:t>
      </w:r>
      <w:r>
        <w:rPr>
          <w:w w:val="105"/>
          <w:sz w:val="19"/>
        </w:rPr>
        <w:t>‘flexibility</w:t>
      </w:r>
      <w:r>
        <w:rPr>
          <w:spacing w:val="-13"/>
          <w:w w:val="105"/>
          <w:sz w:val="19"/>
        </w:rPr>
        <w:t> </w:t>
      </w:r>
      <w:r>
        <w:rPr>
          <w:w w:val="105"/>
          <w:sz w:val="19"/>
        </w:rPr>
        <w:t>margins’,</w:t>
      </w:r>
      <w:r>
        <w:rPr>
          <w:spacing w:val="-14"/>
          <w:w w:val="105"/>
          <w:sz w:val="19"/>
        </w:rPr>
        <w:t> </w:t>
      </w:r>
      <w:r>
        <w:rPr>
          <w:w w:val="105"/>
          <w:sz w:val="19"/>
        </w:rPr>
        <w:t>plus</w:t>
      </w:r>
      <w:r>
        <w:rPr>
          <w:spacing w:val="-15"/>
          <w:w w:val="105"/>
          <w:sz w:val="19"/>
        </w:rPr>
        <w:t> </w:t>
      </w:r>
      <w:r>
        <w:rPr>
          <w:w w:val="105"/>
          <w:sz w:val="19"/>
        </w:rPr>
        <w:t>flat</w:t>
      </w:r>
      <w:r>
        <w:rPr>
          <w:spacing w:val="-15"/>
          <w:w w:val="105"/>
          <w:sz w:val="19"/>
        </w:rPr>
        <w:t> </w:t>
      </w:r>
      <w:r>
        <w:rPr>
          <w:w w:val="105"/>
          <w:sz w:val="19"/>
        </w:rPr>
        <w:t>rate</w:t>
      </w:r>
      <w:r>
        <w:rPr>
          <w:spacing w:val="-14"/>
          <w:w w:val="105"/>
          <w:sz w:val="19"/>
        </w:rPr>
        <w:t> </w:t>
      </w:r>
      <w:r>
        <w:rPr>
          <w:w w:val="105"/>
          <w:sz w:val="19"/>
        </w:rPr>
        <w:t>increases</w:t>
      </w:r>
      <w:r>
        <w:rPr>
          <w:spacing w:val="-15"/>
          <w:w w:val="105"/>
          <w:sz w:val="19"/>
        </w:rPr>
        <w:t> </w:t>
      </w:r>
      <w:r>
        <w:rPr>
          <w:w w:val="105"/>
          <w:sz w:val="19"/>
        </w:rPr>
        <w:t>of</w:t>
      </w:r>
      <w:r>
        <w:rPr>
          <w:spacing w:val="-15"/>
          <w:w w:val="105"/>
          <w:sz w:val="19"/>
        </w:rPr>
        <w:t> </w:t>
      </w:r>
      <w:r>
        <w:rPr>
          <w:w w:val="105"/>
          <w:sz w:val="19"/>
        </w:rPr>
        <w:t>40p</w:t>
      </w:r>
      <w:r>
        <w:rPr>
          <w:spacing w:val="-15"/>
          <w:w w:val="105"/>
          <w:sz w:val="19"/>
        </w:rPr>
        <w:t> </w:t>
      </w:r>
      <w:r>
        <w:rPr>
          <w:w w:val="105"/>
          <w:sz w:val="19"/>
        </w:rPr>
        <w:t>per</w:t>
      </w:r>
      <w:r>
        <w:rPr>
          <w:spacing w:val="-14"/>
          <w:w w:val="105"/>
          <w:sz w:val="19"/>
        </w:rPr>
        <w:t> </w:t>
      </w:r>
      <w:r>
        <w:rPr>
          <w:w w:val="105"/>
          <w:sz w:val="19"/>
        </w:rPr>
        <w:t>week</w:t>
      </w:r>
      <w:r>
        <w:rPr>
          <w:spacing w:val="-14"/>
          <w:w w:val="105"/>
          <w:sz w:val="19"/>
        </w:rPr>
        <w:t> </w:t>
      </w:r>
      <w:r>
        <w:rPr>
          <w:w w:val="105"/>
          <w:sz w:val="19"/>
        </w:rPr>
        <w:t>for</w:t>
      </w:r>
      <w:r>
        <w:rPr>
          <w:spacing w:val="-14"/>
          <w:w w:val="105"/>
          <w:sz w:val="19"/>
        </w:rPr>
        <w:t> </w:t>
      </w:r>
      <w:r>
        <w:rPr>
          <w:w w:val="105"/>
          <w:sz w:val="19"/>
        </w:rPr>
        <w:t>every</w:t>
      </w:r>
      <w:r>
        <w:rPr>
          <w:spacing w:val="-15"/>
          <w:w w:val="105"/>
          <w:sz w:val="19"/>
        </w:rPr>
        <w:t> </w:t>
      </w:r>
      <w:r>
        <w:rPr>
          <w:w w:val="105"/>
          <w:sz w:val="19"/>
        </w:rPr>
        <w:t>1</w:t>
      </w:r>
      <w:r>
        <w:rPr>
          <w:spacing w:val="-15"/>
          <w:w w:val="105"/>
          <w:sz w:val="19"/>
        </w:rPr>
        <w:t> </w:t>
      </w:r>
      <w:r>
        <w:rPr>
          <w:w w:val="105"/>
          <w:sz w:val="19"/>
        </w:rPr>
        <w:t>per cent</w:t>
      </w:r>
      <w:r>
        <w:rPr>
          <w:spacing w:val="-4"/>
          <w:w w:val="105"/>
          <w:sz w:val="19"/>
        </w:rPr>
        <w:t> </w:t>
      </w:r>
      <w:r>
        <w:rPr>
          <w:w w:val="105"/>
          <w:sz w:val="19"/>
        </w:rPr>
        <w:t>by</w:t>
      </w:r>
      <w:r>
        <w:rPr>
          <w:spacing w:val="-3"/>
          <w:w w:val="105"/>
          <w:sz w:val="19"/>
        </w:rPr>
        <w:t> </w:t>
      </w:r>
      <w:r>
        <w:rPr>
          <w:w w:val="105"/>
          <w:sz w:val="19"/>
        </w:rPr>
        <w:t>which</w:t>
      </w:r>
      <w:r>
        <w:rPr>
          <w:spacing w:val="-3"/>
          <w:w w:val="105"/>
          <w:sz w:val="19"/>
        </w:rPr>
        <w:t> </w:t>
      </w:r>
      <w:r>
        <w:rPr>
          <w:w w:val="105"/>
          <w:sz w:val="19"/>
        </w:rPr>
        <w:t>the</w:t>
      </w:r>
      <w:r>
        <w:rPr>
          <w:spacing w:val="-3"/>
          <w:w w:val="105"/>
          <w:sz w:val="19"/>
        </w:rPr>
        <w:t> </w:t>
      </w:r>
      <w:r>
        <w:rPr>
          <w:w w:val="105"/>
          <w:sz w:val="19"/>
        </w:rPr>
        <w:t>rise</w:t>
      </w:r>
      <w:r>
        <w:rPr>
          <w:spacing w:val="-4"/>
          <w:w w:val="105"/>
          <w:sz w:val="19"/>
        </w:rPr>
        <w:t> </w:t>
      </w:r>
      <w:r>
        <w:rPr>
          <w:w w:val="105"/>
          <w:sz w:val="19"/>
        </w:rPr>
        <w:t>in</w:t>
      </w:r>
      <w:r>
        <w:rPr>
          <w:spacing w:val="-3"/>
          <w:w w:val="105"/>
          <w:sz w:val="19"/>
        </w:rPr>
        <w:t> </w:t>
      </w:r>
      <w:r>
        <w:rPr>
          <w:w w:val="105"/>
          <w:sz w:val="19"/>
        </w:rPr>
        <w:t>the</w:t>
      </w:r>
      <w:r>
        <w:rPr>
          <w:spacing w:val="-3"/>
          <w:w w:val="105"/>
          <w:sz w:val="19"/>
        </w:rPr>
        <w:t> </w:t>
      </w:r>
      <w:r>
        <w:rPr>
          <w:w w:val="105"/>
          <w:sz w:val="19"/>
        </w:rPr>
        <w:t>cost</w:t>
      </w:r>
      <w:r>
        <w:rPr>
          <w:spacing w:val="-4"/>
          <w:w w:val="105"/>
          <w:sz w:val="19"/>
        </w:rPr>
        <w:t> </w:t>
      </w:r>
      <w:r>
        <w:rPr>
          <w:w w:val="105"/>
          <w:sz w:val="19"/>
        </w:rPr>
        <w:t>of</w:t>
      </w:r>
      <w:r>
        <w:rPr>
          <w:spacing w:val="-5"/>
          <w:w w:val="105"/>
          <w:sz w:val="19"/>
        </w:rPr>
        <w:t> </w:t>
      </w:r>
      <w:r>
        <w:rPr>
          <w:w w:val="105"/>
          <w:sz w:val="19"/>
        </w:rPr>
        <w:t>living</w:t>
      </w:r>
      <w:r>
        <w:rPr>
          <w:spacing w:val="-3"/>
          <w:w w:val="105"/>
          <w:sz w:val="19"/>
        </w:rPr>
        <w:t> </w:t>
      </w:r>
      <w:r>
        <w:rPr>
          <w:w w:val="105"/>
          <w:sz w:val="19"/>
        </w:rPr>
        <w:t>exceeded</w:t>
      </w:r>
      <w:r>
        <w:rPr>
          <w:spacing w:val="-5"/>
          <w:w w:val="105"/>
          <w:sz w:val="19"/>
        </w:rPr>
        <w:t> </w:t>
      </w:r>
      <w:r>
        <w:rPr>
          <w:w w:val="105"/>
          <w:sz w:val="19"/>
        </w:rPr>
        <w:t>7</w:t>
      </w:r>
      <w:r>
        <w:rPr>
          <w:spacing w:val="-3"/>
          <w:w w:val="105"/>
          <w:sz w:val="19"/>
        </w:rPr>
        <w:t> </w:t>
      </w:r>
      <w:r>
        <w:rPr>
          <w:w w:val="105"/>
          <w:sz w:val="19"/>
        </w:rPr>
        <w:t>per</w:t>
      </w:r>
      <w:r>
        <w:rPr>
          <w:spacing w:val="-3"/>
          <w:w w:val="105"/>
          <w:sz w:val="19"/>
        </w:rPr>
        <w:t> </w:t>
      </w:r>
      <w:r>
        <w:rPr>
          <w:w w:val="105"/>
          <w:sz w:val="19"/>
        </w:rPr>
        <w:t>cent.</w:t>
      </w:r>
    </w:p>
    <w:p>
      <w:pPr>
        <w:spacing w:line="219" w:lineRule="exact" w:before="0"/>
        <w:ind w:left="130" w:right="0" w:firstLine="0"/>
        <w:jc w:val="left"/>
        <w:rPr>
          <w:sz w:val="19"/>
        </w:rPr>
      </w:pPr>
      <w:r>
        <w:rPr>
          <w:w w:val="105"/>
          <w:position w:val="9"/>
          <w:sz w:val="12"/>
        </w:rPr>
        <w:t>6 </w:t>
      </w:r>
      <w:r>
        <w:rPr>
          <w:w w:val="105"/>
          <w:sz w:val="19"/>
        </w:rPr>
        <w:t>As Chart 1 in Nickell (2006) shows, wage inflation responded almost immediately to the pickup in retail</w:t>
      </w:r>
    </w:p>
    <w:p>
      <w:pPr>
        <w:spacing w:before="6"/>
        <w:ind w:left="130" w:right="0" w:firstLine="0"/>
        <w:jc w:val="left"/>
        <w:rPr>
          <w:sz w:val="19"/>
        </w:rPr>
      </w:pPr>
      <w:r>
        <w:rPr>
          <w:w w:val="105"/>
          <w:sz w:val="19"/>
        </w:rPr>
        <w:t>price inflation following the large rise in VAT announced in the June 1979 Budget.</w:t>
      </w:r>
    </w:p>
    <w:p>
      <w:pPr>
        <w:spacing w:after="0"/>
        <w:jc w:val="left"/>
        <w:rPr>
          <w:sz w:val="19"/>
        </w:rPr>
        <w:sectPr>
          <w:pgSz w:w="11900" w:h="16840"/>
          <w:pgMar w:header="1412" w:footer="0" w:top="1660" w:bottom="280" w:left="1620" w:right="500"/>
        </w:sectPr>
      </w:pPr>
    </w:p>
    <w:p>
      <w:pPr>
        <w:pStyle w:val="BodyText"/>
        <w:rPr>
          <w:sz w:val="20"/>
        </w:rPr>
      </w:pPr>
    </w:p>
    <w:p>
      <w:pPr>
        <w:pStyle w:val="BodyText"/>
        <w:spacing w:line="244" w:lineRule="auto" w:before="211"/>
        <w:ind w:left="130" w:right="1328"/>
      </w:pPr>
      <w:r>
        <w:rPr/>
        <w:t>consumption wage must grow less rapidly than labour productivity to maintain factor shares.</w:t>
      </w:r>
      <w:r>
        <w:rPr>
          <w:vertAlign w:val="superscript"/>
        </w:rPr>
        <w:t>7</w:t>
      </w:r>
    </w:p>
    <w:p>
      <w:pPr>
        <w:pStyle w:val="BodyText"/>
        <w:spacing w:line="242" w:lineRule="auto" w:before="266"/>
        <w:ind w:left="130" w:right="1328"/>
      </w:pPr>
      <w:r>
        <w:rPr/>
        <w:t>In the first three episodes, the level of the real consumption wage was far higher than that consistent with keeping the real product wage share of employees at its market-clearing level, given trend movements in indirect taxes and benefits, terms of trade changes and productivity (see Chart 10). This suggests that there was real wage resistance on these occasions. By contrast, there is no evidence of excessive real wages in the more recent episodes.</w:t>
      </w:r>
    </w:p>
    <w:p>
      <w:pPr>
        <w:pStyle w:val="BodyText"/>
        <w:rPr>
          <w:sz w:val="16"/>
        </w:rPr>
      </w:pPr>
    </w:p>
    <w:p>
      <w:pPr>
        <w:spacing w:after="0"/>
        <w:rPr>
          <w:sz w:val="16"/>
        </w:rPr>
        <w:sectPr>
          <w:pgSz w:w="11900" w:h="16840"/>
          <w:pgMar w:header="1412" w:footer="0" w:top="1660" w:bottom="280" w:left="1620" w:right="500"/>
        </w:sectPr>
      </w:pPr>
    </w:p>
    <w:p>
      <w:pPr>
        <w:spacing w:before="94"/>
        <w:ind w:left="130" w:right="0" w:firstLine="0"/>
        <w:jc w:val="left"/>
        <w:rPr>
          <w:b/>
          <w:sz w:val="21"/>
        </w:rPr>
      </w:pPr>
      <w:r>
        <w:rPr>
          <w:b/>
          <w:sz w:val="21"/>
        </w:rPr>
        <w:t>Chart 10</w:t>
      </w:r>
    </w:p>
    <w:p>
      <w:pPr>
        <w:spacing w:before="5"/>
        <w:ind w:left="130" w:right="0" w:firstLine="0"/>
        <w:jc w:val="left"/>
        <w:rPr>
          <w:b/>
          <w:sz w:val="21"/>
        </w:rPr>
      </w:pPr>
      <w:r>
        <w:rPr>
          <w:b/>
          <w:sz w:val="21"/>
        </w:rPr>
        <w:t>Real consumption wage relative to warranted level</w:t>
      </w:r>
    </w:p>
    <w:p>
      <w:pPr>
        <w:spacing w:before="87"/>
        <w:ind w:left="3384" w:right="0" w:firstLine="0"/>
        <w:jc w:val="left"/>
        <w:rPr>
          <w:sz w:val="17"/>
        </w:rPr>
      </w:pPr>
      <w:r>
        <w:rPr>
          <w:w w:val="105"/>
          <w:sz w:val="17"/>
        </w:rPr>
        <w:t>Percentage</w:t>
      </w:r>
    </w:p>
    <w:p>
      <w:pPr>
        <w:spacing w:before="91"/>
        <w:ind w:left="4462" w:right="0" w:firstLine="0"/>
        <w:jc w:val="left"/>
        <w:rPr>
          <w:sz w:val="19"/>
        </w:rPr>
      </w:pPr>
      <w:r>
        <w:rPr/>
        <w:pict>
          <v:group style="position:absolute;margin-left:100.611pt;margin-top:6.041196pt;width:199.2pt;height:140pt;mso-position-horizontal-relative:page;mso-position-vertical-relative:paragraph;z-index:251703296" coordorigin="2012,121" coordsize="3984,2800">
            <v:line style="position:absolute" from="2327,740" to="2327,2913" stroked="true" strokeweight=".72pt" strokecolor="#9a3365">
              <v:stroke dashstyle="solid"/>
            </v:line>
            <v:line style="position:absolute" from="2327,733" to="2327,2921" stroked="true" strokeweight="1.449pt" strokecolor="#000000">
              <v:stroke dashstyle="solid"/>
            </v:line>
            <v:line style="position:absolute" from="2896,740" to="2896,2913" stroked="true" strokeweight=".72pt" strokecolor="#9a3365">
              <v:stroke dashstyle="solid"/>
            </v:line>
            <v:line style="position:absolute" from="2896,733" to="2896,2921" stroked="true" strokeweight="1.449pt" strokecolor="#000000">
              <v:stroke dashstyle="solid"/>
            </v:line>
            <v:line style="position:absolute" from="4223,740" to="4223,2913" stroked="true" strokeweight=".72pt" strokecolor="#9a3365">
              <v:stroke dashstyle="solid"/>
            </v:line>
            <v:line style="position:absolute" from="4223,733" to="4223,2921" stroked="true" strokeweight="1.449pt" strokecolor="#000000">
              <v:stroke dashstyle="solid"/>
            </v:line>
            <v:line style="position:absolute" from="5230,740" to="5230,2913" stroked="true" strokeweight=".72pt" strokecolor="#9a3365">
              <v:stroke dashstyle="solid"/>
            </v:line>
            <v:line style="position:absolute" from="5230,733" to="5230,2921" stroked="true" strokeweight="1.449pt" strokecolor="#000000">
              <v:stroke dashstyle="solid"/>
            </v:line>
            <v:line style="position:absolute" from="5768,740" to="5768,2913" stroked="true" strokeweight=".72pt" strokecolor="#9a3365">
              <v:stroke dashstyle="solid"/>
            </v:line>
            <v:line style="position:absolute" from="5768,733" to="5768,2921" stroked="true" strokeweight="1.449pt" strokecolor="#000000">
              <v:stroke dashstyle="solid"/>
            </v:line>
            <v:shape style="position:absolute;left:2026;top:201;width:3969;height:2712" coordorigin="2027,201" coordsize="3969,2712" path="m5936,201l5936,2913,5995,2913m5936,2373l5995,2373m5936,1834l5995,1834m5936,1280l5995,1280m5936,740l5995,740m5936,201l5995,201m2027,2913l5936,2913m2027,2913l2027,2854m2479,2913l2479,2854m2932,2913l2932,2854m3398,2913l3398,2854m3851,2913l3851,2854m4303,2913l4303,2854m4756,2913l4756,2854m5222,2913l5222,2854m5674,2913l5674,2854e" filled="false" stroked="true" strokeweight=".06pt" strokecolor="#000000">
              <v:path arrowok="t"/>
              <v:stroke dashstyle="solid"/>
            </v:shape>
            <v:line style="position:absolute" from="2027,1060" to="2057,1178" stroked="true" strokeweight="1.458pt" strokecolor="#008000">
              <v:stroke dashstyle="solid"/>
            </v:line>
            <v:shape style="position:absolute;left:2056;top:346;width:3764;height:2290" coordorigin="2057,346" coordsize="3764,2290" path="m2057,1178l2086,1250,2114,1032,2144,477,2173,697,2202,682,2232,550,2261,507,2290,507,2320,550,2348,930,2377,1119,2407,974,2436,988,2465,346,2494,915,2524,1134,2538,1368,2567,1440,2597,1542,2626,1527,2654,1878,2683,2038,2713,2242,2742,2300,2771,1790,2801,1892,2830,1761,2858,1557,2888,1659,2917,1615,2946,1572,2976,1688,3005,1470,3034,1542,3064,1455,3092,1396,3107,1572,3136,1527,3166,1980,3194,2096,3223,2096,3253,2286,3282,2198,3311,2300,3340,2388,3370,2316,3398,2257,3427,2388,3457,2520,3486,2330,3515,2636,3545,2520,3574,2388,3602,2242,3632,2461,3661,2534,3690,2432,3704,2388,3734,2184,3792,2388,3822,2359,3851,2126,3880,2082,3910,2024,3938,1936,3967,1863,3996,1717,4026,1659,4055,1717,4084,1804,4114,1747,4142,1513,4171,1440,4201,1542,4230,1600,4259,1702,4273,1498,4303,1688,4332,1557,4361,1600,4391,1586,4420,1440,4448,1513,4478,1600,4507,1717,4536,1688,4566,1629,4595,1731,4624,1761,4652,2110,4682,2096,4711,2096,4740,2184,4770,2242,4799,2373,4828,2359,4858,2402,4872,2490,4901,2461,4930,2548,4960,2534,4988,2446,5017,2432,5047,2330,5076,2257,5105,2228,5135,2169,5164,2126,5192,2067,5222,2110,5251,2110,5280,2082,5309,2038,5339,1980,5368,1849,5396,1892,5426,1849,5455,1849,5470,1892,5500,1906,5528,1863,5557,1849,5586,1849,5616,1878,5645,1921,5674,2155,5704,2126,5732,2184,5761,2198,5791,2140,5820,2212e" filled="false" stroked="true" strokeweight="1.458pt" strokecolor="#008000">
              <v:path arrowok="t"/>
              <v:stroke dashstyle="solid"/>
            </v:shape>
            <v:line style="position:absolute" from="2027,1834" to="2057,1834" stroked="true" strokeweight=".729pt" strokecolor="#000000">
              <v:stroke dashstyle="solid"/>
            </v:line>
            <v:line style="position:absolute" from="2057,1834" to="5936,1834" stroked="true" strokeweight=".729pt" strokecolor="#000000">
              <v:stroke dashstyle="solid"/>
            </v:line>
            <v:shape style="position:absolute;left:2152;top:120;width:3734;height:321" coordorigin="2153,121" coordsize="3734,321" path="m2386,121l2153,121,2153,412,2386,412,2386,121m3101,135l2838,135,2838,427,3101,427,3101,135m4442,121l4034,121,4034,412,4442,412,4442,121m5362,121l5099,121,5099,412,5362,412,5362,121m5886,135l5682,135,5682,441,5886,441,5886,135e" filled="true" fillcolor="#ffffff" stroked="false">
              <v:path arrowok="t"/>
              <v:fill type="solid"/>
            </v:shape>
            <v:shape style="position:absolute;left:2203;top:158;width:84;height:210" type="#_x0000_t202" filled="false" stroked="false">
              <v:textbox inset="0,0,0,0">
                <w:txbxContent>
                  <w:p>
                    <w:pPr>
                      <w:spacing w:line="210" w:lineRule="exact" w:before="0"/>
                      <w:ind w:left="0" w:right="0" w:firstLine="0"/>
                      <w:jc w:val="left"/>
                      <w:rPr>
                        <w:sz w:val="19"/>
                      </w:rPr>
                    </w:pPr>
                    <w:r>
                      <w:rPr>
                        <w:w w:val="100"/>
                        <w:sz w:val="19"/>
                      </w:rPr>
                      <w:t>I</w:t>
                    </w:r>
                  </w:p>
                </w:txbxContent>
              </v:textbox>
              <w10:wrap type="none"/>
            </v:shape>
            <v:shape style="position:absolute;left:2888;top:172;width:138;height:210" type="#_x0000_t202" filled="false" stroked="false">
              <v:textbox inset="0,0,0,0">
                <w:txbxContent>
                  <w:p>
                    <w:pPr>
                      <w:spacing w:line="210" w:lineRule="exact" w:before="0"/>
                      <w:ind w:left="0" w:right="0" w:firstLine="0"/>
                      <w:jc w:val="left"/>
                      <w:rPr>
                        <w:sz w:val="19"/>
                      </w:rPr>
                    </w:pPr>
                    <w:r>
                      <w:rPr>
                        <w:sz w:val="19"/>
                      </w:rPr>
                      <w:t>II</w:t>
                    </w:r>
                  </w:p>
                </w:txbxContent>
              </v:textbox>
              <w10:wrap type="none"/>
            </v:shape>
            <v:shape style="position:absolute;left:4084;top:158;width:200;height:210" type="#_x0000_t202" filled="false" stroked="false">
              <v:textbox inset="0,0,0,0">
                <w:txbxContent>
                  <w:p>
                    <w:pPr>
                      <w:spacing w:line="210" w:lineRule="exact" w:before="0"/>
                      <w:ind w:left="0" w:right="0" w:firstLine="0"/>
                      <w:jc w:val="left"/>
                      <w:rPr>
                        <w:sz w:val="19"/>
                      </w:rPr>
                    </w:pPr>
                    <w:r>
                      <w:rPr>
                        <w:sz w:val="19"/>
                      </w:rPr>
                      <w:t>III</w:t>
                    </w:r>
                  </w:p>
                </w:txbxContent>
              </v:textbox>
              <w10:wrap type="none"/>
            </v:shape>
            <v:shape style="position:absolute;left:5149;top:158;width:742;height:225" type="#_x0000_t202" filled="false" stroked="false">
              <v:textbox inset="0,0,0,0">
                <w:txbxContent>
                  <w:p>
                    <w:pPr>
                      <w:tabs>
                        <w:tab w:pos="584" w:val="left" w:leader="none"/>
                      </w:tabs>
                      <w:spacing w:line="224" w:lineRule="exact" w:before="0"/>
                      <w:ind w:left="0" w:right="0" w:firstLine="0"/>
                      <w:jc w:val="left"/>
                      <w:rPr>
                        <w:sz w:val="19"/>
                      </w:rPr>
                    </w:pPr>
                    <w:r>
                      <w:rPr>
                        <w:spacing w:val="-3"/>
                        <w:position w:val="1"/>
                        <w:sz w:val="19"/>
                      </w:rPr>
                      <w:t>IV</w:t>
                      <w:tab/>
                    </w:r>
                    <w:r>
                      <w:rPr>
                        <w:sz w:val="19"/>
                      </w:rPr>
                      <w:t>V</w:t>
                    </w:r>
                  </w:p>
                </w:txbxContent>
              </v:textbox>
              <w10:wrap type="none"/>
            </v:shape>
            <w10:wrap type="none"/>
          </v:group>
        </w:pict>
      </w:r>
      <w:r>
        <w:rPr>
          <w:spacing w:val="-8"/>
          <w:sz w:val="19"/>
        </w:rPr>
        <w:t>15</w:t>
      </w:r>
    </w:p>
    <w:p>
      <w:pPr>
        <w:pStyle w:val="BodyText"/>
        <w:spacing w:before="11"/>
        <w:rPr>
          <w:sz w:val="27"/>
        </w:rPr>
      </w:pPr>
    </w:p>
    <w:p>
      <w:pPr>
        <w:spacing w:before="0"/>
        <w:ind w:left="4462" w:right="0" w:firstLine="0"/>
        <w:jc w:val="left"/>
        <w:rPr>
          <w:sz w:val="19"/>
        </w:rPr>
      </w:pPr>
      <w:r>
        <w:rPr>
          <w:spacing w:val="-8"/>
          <w:sz w:val="19"/>
        </w:rPr>
        <w:t>10</w:t>
      </w:r>
    </w:p>
    <w:p>
      <w:pPr>
        <w:pStyle w:val="BodyText"/>
        <w:spacing w:before="10"/>
        <w:rPr>
          <w:sz w:val="27"/>
        </w:rPr>
      </w:pPr>
    </w:p>
    <w:p>
      <w:pPr>
        <w:spacing w:before="0"/>
        <w:ind w:left="4462" w:right="0" w:firstLine="0"/>
        <w:jc w:val="left"/>
        <w:rPr>
          <w:sz w:val="19"/>
        </w:rPr>
      </w:pPr>
      <w:r>
        <w:rPr>
          <w:w w:val="100"/>
          <w:sz w:val="19"/>
        </w:rPr>
        <w:t>5</w:t>
      </w:r>
    </w:p>
    <w:p>
      <w:pPr>
        <w:pStyle w:val="BodyText"/>
        <w:spacing w:before="2"/>
        <w:rPr>
          <w:sz w:val="29"/>
        </w:rPr>
      </w:pPr>
    </w:p>
    <w:p>
      <w:pPr>
        <w:spacing w:before="0"/>
        <w:ind w:left="4462" w:right="0" w:firstLine="0"/>
        <w:jc w:val="left"/>
        <w:rPr>
          <w:sz w:val="19"/>
        </w:rPr>
      </w:pPr>
      <w:r>
        <w:rPr>
          <w:w w:val="100"/>
          <w:sz w:val="19"/>
        </w:rPr>
        <w:t>0</w:t>
      </w:r>
    </w:p>
    <w:p>
      <w:pPr>
        <w:pStyle w:val="BodyText"/>
        <w:rPr>
          <w:sz w:val="28"/>
        </w:rPr>
      </w:pPr>
    </w:p>
    <w:p>
      <w:pPr>
        <w:spacing w:before="0"/>
        <w:ind w:left="4462" w:right="0" w:firstLine="0"/>
        <w:jc w:val="left"/>
        <w:rPr>
          <w:sz w:val="19"/>
        </w:rPr>
      </w:pPr>
      <w:r>
        <w:rPr>
          <w:spacing w:val="-5"/>
          <w:sz w:val="19"/>
        </w:rPr>
        <w:t>-5</w:t>
      </w:r>
    </w:p>
    <w:p>
      <w:pPr>
        <w:pStyle w:val="BodyText"/>
        <w:spacing w:before="10"/>
        <w:rPr>
          <w:sz w:val="27"/>
        </w:rPr>
      </w:pPr>
    </w:p>
    <w:p>
      <w:pPr>
        <w:spacing w:before="0"/>
        <w:ind w:left="4462" w:right="0" w:firstLine="0"/>
        <w:jc w:val="left"/>
        <w:rPr>
          <w:sz w:val="19"/>
        </w:rPr>
      </w:pPr>
      <w:r>
        <w:rPr>
          <w:spacing w:val="-5"/>
          <w:sz w:val="19"/>
        </w:rPr>
        <w:t>-10</w:t>
      </w:r>
    </w:p>
    <w:p>
      <w:pPr>
        <w:spacing w:before="58"/>
        <w:ind w:left="232" w:right="0" w:firstLine="0"/>
        <w:jc w:val="left"/>
        <w:rPr>
          <w:sz w:val="19"/>
        </w:rPr>
      </w:pPr>
      <w:r>
        <w:rPr>
          <w:sz w:val="19"/>
        </w:rPr>
        <w:t>1971 1975 1979 1983 1987 1991 1995 1999 2003</w:t>
      </w:r>
    </w:p>
    <w:p>
      <w:pPr>
        <w:spacing w:line="247" w:lineRule="auto" w:before="155"/>
        <w:ind w:left="130" w:right="32" w:firstLine="0"/>
        <w:jc w:val="left"/>
        <w:rPr>
          <w:sz w:val="17"/>
        </w:rPr>
      </w:pPr>
      <w:r>
        <w:rPr>
          <w:w w:val="105"/>
          <w:sz w:val="17"/>
        </w:rPr>
        <w:t>Source: ONS National Accounts data on compensation and own calculations.</w:t>
      </w:r>
      <w:r>
        <w:rPr>
          <w:spacing w:val="-11"/>
          <w:w w:val="105"/>
          <w:sz w:val="17"/>
        </w:rPr>
        <w:t> </w:t>
      </w:r>
      <w:r>
        <w:rPr>
          <w:w w:val="105"/>
          <w:sz w:val="17"/>
        </w:rPr>
        <w:t>The</w:t>
      </w:r>
      <w:r>
        <w:rPr>
          <w:spacing w:val="-9"/>
          <w:w w:val="105"/>
          <w:sz w:val="17"/>
        </w:rPr>
        <w:t> </w:t>
      </w:r>
      <w:r>
        <w:rPr>
          <w:w w:val="105"/>
          <w:sz w:val="17"/>
        </w:rPr>
        <w:t>actual</w:t>
      </w:r>
      <w:r>
        <w:rPr>
          <w:spacing w:val="-10"/>
          <w:w w:val="105"/>
          <w:sz w:val="17"/>
        </w:rPr>
        <w:t> </w:t>
      </w:r>
      <w:r>
        <w:rPr>
          <w:w w:val="105"/>
          <w:sz w:val="17"/>
        </w:rPr>
        <w:t>real</w:t>
      </w:r>
      <w:r>
        <w:rPr>
          <w:spacing w:val="-12"/>
          <w:w w:val="105"/>
          <w:sz w:val="17"/>
        </w:rPr>
        <w:t> </w:t>
      </w:r>
      <w:r>
        <w:rPr>
          <w:w w:val="105"/>
          <w:sz w:val="17"/>
        </w:rPr>
        <w:t>consumption</w:t>
      </w:r>
      <w:r>
        <w:rPr>
          <w:spacing w:val="-10"/>
          <w:w w:val="105"/>
          <w:sz w:val="17"/>
        </w:rPr>
        <w:t> </w:t>
      </w:r>
      <w:r>
        <w:rPr>
          <w:w w:val="105"/>
          <w:sz w:val="17"/>
        </w:rPr>
        <w:t>wage</w:t>
      </w:r>
      <w:r>
        <w:rPr>
          <w:spacing w:val="-10"/>
          <w:w w:val="105"/>
          <w:sz w:val="17"/>
        </w:rPr>
        <w:t> </w:t>
      </w:r>
      <w:r>
        <w:rPr>
          <w:w w:val="105"/>
          <w:sz w:val="17"/>
        </w:rPr>
        <w:t>is</w:t>
      </w:r>
      <w:r>
        <w:rPr>
          <w:spacing w:val="-10"/>
          <w:w w:val="105"/>
          <w:sz w:val="17"/>
        </w:rPr>
        <w:t> </w:t>
      </w:r>
      <w:r>
        <w:rPr>
          <w:w w:val="105"/>
          <w:sz w:val="17"/>
        </w:rPr>
        <w:t>assumed</w:t>
      </w:r>
      <w:r>
        <w:rPr>
          <w:spacing w:val="-10"/>
          <w:w w:val="105"/>
          <w:sz w:val="17"/>
        </w:rPr>
        <w:t> </w:t>
      </w:r>
      <w:r>
        <w:rPr>
          <w:w w:val="105"/>
          <w:sz w:val="17"/>
        </w:rPr>
        <w:t>to</w:t>
      </w:r>
      <w:r>
        <w:rPr>
          <w:spacing w:val="-10"/>
          <w:w w:val="105"/>
          <w:sz w:val="17"/>
        </w:rPr>
        <w:t> </w:t>
      </w:r>
      <w:r>
        <w:rPr>
          <w:w w:val="105"/>
          <w:sz w:val="17"/>
        </w:rPr>
        <w:t>be</w:t>
      </w:r>
      <w:r>
        <w:rPr>
          <w:spacing w:val="-12"/>
          <w:w w:val="105"/>
          <w:sz w:val="17"/>
        </w:rPr>
        <w:t> </w:t>
      </w:r>
      <w:r>
        <w:rPr>
          <w:w w:val="105"/>
          <w:sz w:val="17"/>
        </w:rPr>
        <w:t>a constant proportion of the warranted wage on average. The measure is centred on zero by adjusting for an estimate of that constant over the sample 1971-2005. The most recent estimates are sensitive to end-point bias (see footnote 3) and have been omitted for this</w:t>
      </w:r>
      <w:r>
        <w:rPr>
          <w:spacing w:val="-4"/>
          <w:w w:val="105"/>
          <w:sz w:val="17"/>
        </w:rPr>
        <w:t> </w:t>
      </w:r>
      <w:r>
        <w:rPr>
          <w:w w:val="105"/>
          <w:sz w:val="17"/>
        </w:rPr>
        <w:t>reason.</w:t>
      </w:r>
    </w:p>
    <w:p>
      <w:pPr>
        <w:spacing w:line="247" w:lineRule="auto" w:before="0"/>
        <w:ind w:left="130" w:right="318" w:firstLine="0"/>
        <w:jc w:val="left"/>
        <w:rPr>
          <w:sz w:val="17"/>
        </w:rPr>
      </w:pPr>
      <w:r>
        <w:rPr>
          <w:w w:val="105"/>
          <w:sz w:val="17"/>
        </w:rPr>
        <w:t>Notes: I=1973Q4; II=1978Q4; III=1990Q3; IV=1999Q2 and V=2004Q1.</w:t>
      </w:r>
    </w:p>
    <w:p>
      <w:pPr>
        <w:spacing w:before="94"/>
        <w:ind w:left="130" w:right="0" w:firstLine="0"/>
        <w:jc w:val="left"/>
        <w:rPr>
          <w:b/>
          <w:sz w:val="21"/>
        </w:rPr>
      </w:pPr>
      <w:r>
        <w:rPr/>
        <w:br w:type="column"/>
      </w:r>
      <w:r>
        <w:rPr>
          <w:b/>
          <w:sz w:val="21"/>
        </w:rPr>
        <w:t>Chart 11</w:t>
      </w:r>
    </w:p>
    <w:p>
      <w:pPr>
        <w:spacing w:before="5"/>
        <w:ind w:left="130" w:right="0" w:firstLine="0"/>
        <w:jc w:val="left"/>
        <w:rPr>
          <w:b/>
          <w:sz w:val="21"/>
        </w:rPr>
      </w:pPr>
      <w:r>
        <w:rPr>
          <w:b/>
          <w:sz w:val="21"/>
        </w:rPr>
        <w:t>Unemployment: actual and equilibrium rate</w:t>
      </w:r>
    </w:p>
    <w:p>
      <w:pPr>
        <w:spacing w:before="161"/>
        <w:ind w:left="3880" w:right="0" w:firstLine="0"/>
        <w:jc w:val="left"/>
        <w:rPr>
          <w:sz w:val="17"/>
        </w:rPr>
      </w:pPr>
      <w:r>
        <w:rPr>
          <w:w w:val="105"/>
          <w:sz w:val="17"/>
        </w:rPr>
        <w:t>Percent</w:t>
      </w:r>
    </w:p>
    <w:p>
      <w:pPr>
        <w:spacing w:before="31"/>
        <w:ind w:left="4537" w:right="0" w:firstLine="0"/>
        <w:jc w:val="left"/>
        <w:rPr>
          <w:sz w:val="19"/>
        </w:rPr>
      </w:pPr>
      <w:r>
        <w:rPr/>
        <w:pict>
          <v:group style="position:absolute;margin-left:346.131012pt;margin-top:7.028357pt;width:202pt;height:135.7pt;mso-position-horizontal-relative:page;mso-position-vertical-relative:paragraph;z-index:-252766208" coordorigin="6923,141" coordsize="4040,2714">
            <v:shape style="position:absolute;left:6937;top:141;width:4025;height:2712" coordorigin="6937,141" coordsize="4025,2712" path="m10903,141l10903,2853,10962,2853m10903,2460l10962,2460m10903,2080l10962,2080m10903,1687l10962,1687m10903,1308l10962,1308m10903,914l10962,914m10903,535l10962,535m10903,141l10962,141m6937,2853l10903,2853m6937,2853l6937,2794m7403,2853l7403,2794m7870,2853l7870,2794m8336,2853l8336,2794m8803,2853l8803,2794m9270,2853l9270,2794m9737,2853l9737,2794m10204,2853l10204,2794m10670,2853l10670,2794e" filled="false" stroked="true" strokeweight=".06pt" strokecolor="#000000">
              <v:path arrowok="t"/>
              <v:stroke dashstyle="solid"/>
            </v:shape>
            <v:line style="position:absolute" from="6937,2080" to="7054,1978" stroked="true" strokeweight="1.458pt" strokecolor="#000080">
              <v:stroke dashstyle="solid"/>
            </v:line>
            <v:shape style="position:absolute;left:7053;top:549;width:3734;height:1605" coordorigin="7054,549" coordsize="3734,1605" path="m7054,1978l7170,2124,7286,2154,7403,2036,7520,1803,7753,1774,7870,1832,7987,1672,8104,1030,8220,826,8336,666,8453,549,8570,651,8687,666,8803,739,8920,1132,9037,1438,9154,1512,9270,1206,9386,957,9503,826,9620,957,9737,1147,9853,1249,9970,1453,10087,1628,10204,1672,10320,1774,10436,1905,10553,1846,10670,1891,10787,1920e" filled="false" stroked="true" strokeweight="1.458pt" strokecolor="#000080">
              <v:path arrowok="t"/>
              <v:stroke dashstyle="solid"/>
            </v:shape>
            <v:line style="position:absolute" from="10787,1920" to="10903,1950" stroked="true" strokeweight="1.458pt" strokecolor="#000080">
              <v:stroke dashstyle="solid"/>
            </v:line>
            <v:line style="position:absolute" from="6937,2124" to="7054,2124" stroked="true" strokeweight="1.458pt" strokecolor="#ff00ff">
              <v:stroke dashstyle="solid"/>
            </v:line>
            <v:shape style="position:absolute;left:7053;top:985;width:2916;height:1138" coordorigin="7054,986" coordsize="2916,1138" path="m7054,2124l7170,2124m7286,1395l8104,1395m8104,1016l8687,1016m8687,986l9154,986m9270,1132l9970,1132e" filled="false" stroked="true" strokeweight="1.458pt" strokecolor="#ff00ff">
              <v:path arrowok="t"/>
              <v:stroke dashstyle="solid"/>
            </v:shape>
            <w10:wrap type="none"/>
          </v:group>
        </w:pict>
      </w:r>
      <w:r>
        <w:rPr>
          <w:sz w:val="19"/>
        </w:rPr>
        <w:t>14</w:t>
      </w:r>
    </w:p>
    <w:p>
      <w:pPr>
        <w:spacing w:line="175" w:lineRule="exact" w:before="21"/>
        <w:ind w:left="2086" w:right="0" w:firstLine="0"/>
        <w:jc w:val="left"/>
        <w:rPr>
          <w:sz w:val="17"/>
        </w:rPr>
      </w:pPr>
      <w:r>
        <w:rPr>
          <w:color w:val="000080"/>
          <w:w w:val="105"/>
          <w:sz w:val="17"/>
        </w:rPr>
        <w:t>Actual unemployment</w:t>
      </w:r>
    </w:p>
    <w:p>
      <w:pPr>
        <w:spacing w:line="198" w:lineRule="exact" w:before="0"/>
        <w:ind w:left="4537" w:right="0" w:firstLine="0"/>
        <w:jc w:val="left"/>
        <w:rPr>
          <w:sz w:val="19"/>
        </w:rPr>
      </w:pPr>
      <w:r>
        <w:rPr>
          <w:spacing w:val="-8"/>
          <w:sz w:val="19"/>
        </w:rPr>
        <w:t>12</w:t>
      </w:r>
    </w:p>
    <w:p>
      <w:pPr>
        <w:tabs>
          <w:tab w:pos="4712" w:val="right" w:leader="none"/>
        </w:tabs>
        <w:spacing w:before="162"/>
        <w:ind w:left="249" w:right="0" w:firstLine="0"/>
        <w:jc w:val="left"/>
        <w:rPr>
          <w:sz w:val="19"/>
        </w:rPr>
      </w:pPr>
      <w:r>
        <w:rPr>
          <w:color w:val="FF00FF"/>
          <w:spacing w:val="-3"/>
          <w:sz w:val="17"/>
        </w:rPr>
        <w:t>Equilibrium</w:t>
        <w:tab/>
      </w:r>
      <w:r>
        <w:rPr>
          <w:spacing w:val="-8"/>
          <w:sz w:val="19"/>
        </w:rPr>
        <w:t>10</w:t>
      </w:r>
    </w:p>
    <w:p>
      <w:pPr>
        <w:spacing w:line="166" w:lineRule="exact" w:before="37"/>
        <w:ind w:left="249" w:right="0" w:firstLine="0"/>
        <w:jc w:val="left"/>
        <w:rPr>
          <w:sz w:val="16"/>
        </w:rPr>
      </w:pPr>
      <w:r>
        <w:rPr>
          <w:color w:val="FF00FF"/>
          <w:w w:val="105"/>
          <w:sz w:val="17"/>
        </w:rPr>
        <w:t>unemployment</w:t>
      </w:r>
      <w:r>
        <w:rPr>
          <w:color w:val="FF00FF"/>
          <w:w w:val="105"/>
          <w:sz w:val="16"/>
        </w:rPr>
        <w:t>(a)</w:t>
      </w:r>
    </w:p>
    <w:p>
      <w:pPr>
        <w:spacing w:line="189" w:lineRule="exact" w:before="0"/>
        <w:ind w:left="4537" w:right="0" w:firstLine="0"/>
        <w:jc w:val="left"/>
        <w:rPr>
          <w:sz w:val="19"/>
        </w:rPr>
      </w:pPr>
      <w:r>
        <w:rPr>
          <w:w w:val="100"/>
          <w:sz w:val="19"/>
        </w:rPr>
        <w:t>8</w:t>
      </w:r>
    </w:p>
    <w:p>
      <w:pPr>
        <w:tabs>
          <w:tab w:pos="350" w:val="left" w:leader="none"/>
          <w:tab w:pos="1079" w:val="left" w:leader="none"/>
        </w:tabs>
        <w:spacing w:before="161"/>
        <w:ind w:left="0" w:right="253" w:firstLine="0"/>
        <w:jc w:val="right"/>
        <w:rPr>
          <w:sz w:val="19"/>
        </w:rPr>
      </w:pPr>
      <w:r>
        <w:rPr>
          <w:w w:val="100"/>
          <w:sz w:val="19"/>
          <w:u w:val="thick" w:color="FF00FF"/>
        </w:rPr>
        <w:t> </w:t>
      </w:r>
      <w:r>
        <w:rPr>
          <w:sz w:val="19"/>
          <w:u w:val="thick" w:color="FF00FF"/>
        </w:rPr>
        <w:tab/>
      </w:r>
      <w:r>
        <w:rPr>
          <w:sz w:val="19"/>
        </w:rPr>
        <w:tab/>
        <w:t>6</w:t>
      </w:r>
    </w:p>
    <w:p>
      <w:pPr>
        <w:spacing w:before="175"/>
        <w:ind w:left="0" w:right="253" w:firstLine="0"/>
        <w:jc w:val="right"/>
        <w:rPr>
          <w:sz w:val="19"/>
        </w:rPr>
      </w:pPr>
      <w:r>
        <w:rPr>
          <w:w w:val="100"/>
          <w:sz w:val="19"/>
        </w:rPr>
        <w:t>4</w:t>
      </w:r>
    </w:p>
    <w:p>
      <w:pPr>
        <w:spacing w:before="160"/>
        <w:ind w:left="0" w:right="253" w:firstLine="0"/>
        <w:jc w:val="right"/>
        <w:rPr>
          <w:sz w:val="19"/>
        </w:rPr>
      </w:pPr>
      <w:r>
        <w:rPr>
          <w:w w:val="100"/>
          <w:sz w:val="19"/>
        </w:rPr>
        <w:t>2</w:t>
      </w:r>
    </w:p>
    <w:p>
      <w:pPr>
        <w:spacing w:before="176"/>
        <w:ind w:left="4537" w:right="0" w:firstLine="0"/>
        <w:jc w:val="left"/>
        <w:rPr>
          <w:sz w:val="19"/>
        </w:rPr>
      </w:pPr>
      <w:r>
        <w:rPr>
          <w:w w:val="100"/>
          <w:sz w:val="19"/>
        </w:rPr>
        <w:t>0</w:t>
      </w:r>
    </w:p>
    <w:p>
      <w:pPr>
        <w:spacing w:before="58"/>
        <w:ind w:left="249" w:right="0" w:firstLine="0"/>
        <w:jc w:val="left"/>
        <w:rPr>
          <w:sz w:val="19"/>
        </w:rPr>
      </w:pPr>
      <w:r>
        <w:rPr>
          <w:sz w:val="19"/>
        </w:rPr>
        <w:t>1971 1975 1979 1983 1987 1991 1995 1999 2003</w:t>
      </w:r>
    </w:p>
    <w:p>
      <w:pPr>
        <w:spacing w:before="140"/>
        <w:ind w:left="130" w:right="0" w:firstLine="0"/>
        <w:jc w:val="left"/>
        <w:rPr>
          <w:sz w:val="17"/>
        </w:rPr>
      </w:pPr>
      <w:r>
        <w:rPr>
          <w:w w:val="105"/>
          <w:sz w:val="17"/>
        </w:rPr>
        <w:t>Source: ONS, ILO.</w:t>
      </w:r>
    </w:p>
    <w:p>
      <w:pPr>
        <w:spacing w:line="247" w:lineRule="auto" w:before="7"/>
        <w:ind w:left="130" w:right="109" w:firstLine="0"/>
        <w:jc w:val="left"/>
        <w:rPr>
          <w:sz w:val="17"/>
        </w:rPr>
      </w:pPr>
      <w:r>
        <w:rPr>
          <w:w w:val="105"/>
          <w:sz w:val="17"/>
        </w:rPr>
        <w:t>(a)</w:t>
      </w:r>
      <w:r>
        <w:rPr>
          <w:spacing w:val="-10"/>
          <w:w w:val="105"/>
          <w:sz w:val="17"/>
        </w:rPr>
        <w:t> </w:t>
      </w:r>
      <w:r>
        <w:rPr>
          <w:w w:val="105"/>
          <w:sz w:val="17"/>
        </w:rPr>
        <w:t>Estimates</w:t>
      </w:r>
      <w:r>
        <w:rPr>
          <w:spacing w:val="-8"/>
          <w:w w:val="105"/>
          <w:sz w:val="17"/>
        </w:rPr>
        <w:t> </w:t>
      </w:r>
      <w:r>
        <w:rPr>
          <w:w w:val="105"/>
          <w:sz w:val="17"/>
        </w:rPr>
        <w:t>of</w:t>
      </w:r>
      <w:r>
        <w:rPr>
          <w:spacing w:val="-12"/>
          <w:w w:val="105"/>
          <w:sz w:val="17"/>
        </w:rPr>
        <w:t> </w:t>
      </w:r>
      <w:r>
        <w:rPr>
          <w:w w:val="105"/>
          <w:sz w:val="17"/>
        </w:rPr>
        <w:t>the</w:t>
      </w:r>
      <w:r>
        <w:rPr>
          <w:spacing w:val="-11"/>
          <w:w w:val="105"/>
          <w:sz w:val="17"/>
        </w:rPr>
        <w:t> </w:t>
      </w:r>
      <w:r>
        <w:rPr>
          <w:w w:val="105"/>
          <w:sz w:val="17"/>
        </w:rPr>
        <w:t>equilibrium</w:t>
      </w:r>
      <w:r>
        <w:rPr>
          <w:spacing w:val="-10"/>
          <w:w w:val="105"/>
          <w:sz w:val="17"/>
        </w:rPr>
        <w:t> </w:t>
      </w:r>
      <w:r>
        <w:rPr>
          <w:w w:val="105"/>
          <w:sz w:val="17"/>
        </w:rPr>
        <w:t>rate</w:t>
      </w:r>
      <w:r>
        <w:rPr>
          <w:spacing w:val="-10"/>
          <w:w w:val="105"/>
          <w:sz w:val="17"/>
        </w:rPr>
        <w:t> </w:t>
      </w:r>
      <w:r>
        <w:rPr>
          <w:w w:val="105"/>
          <w:sz w:val="17"/>
        </w:rPr>
        <w:t>of</w:t>
      </w:r>
      <w:r>
        <w:rPr>
          <w:spacing w:val="-11"/>
          <w:w w:val="105"/>
          <w:sz w:val="17"/>
        </w:rPr>
        <w:t> </w:t>
      </w:r>
      <w:r>
        <w:rPr>
          <w:w w:val="105"/>
          <w:sz w:val="17"/>
        </w:rPr>
        <w:t>unemployment</w:t>
      </w:r>
      <w:r>
        <w:rPr>
          <w:spacing w:val="-9"/>
          <w:w w:val="105"/>
          <w:sz w:val="17"/>
        </w:rPr>
        <w:t> </w:t>
      </w:r>
      <w:r>
        <w:rPr>
          <w:w w:val="105"/>
          <w:sz w:val="17"/>
        </w:rPr>
        <w:t>for</w:t>
      </w:r>
      <w:r>
        <w:rPr>
          <w:spacing w:val="-9"/>
          <w:w w:val="105"/>
          <w:sz w:val="17"/>
        </w:rPr>
        <w:t> </w:t>
      </w:r>
      <w:r>
        <w:rPr>
          <w:w w:val="105"/>
          <w:sz w:val="17"/>
        </w:rPr>
        <w:t>1971</w:t>
      </w:r>
      <w:r>
        <w:rPr>
          <w:spacing w:val="-11"/>
          <w:w w:val="105"/>
          <w:sz w:val="17"/>
        </w:rPr>
        <w:t> </w:t>
      </w:r>
      <w:r>
        <w:rPr>
          <w:w w:val="105"/>
          <w:sz w:val="17"/>
        </w:rPr>
        <w:t>to 2000 from Nickell (2001), for overlapping</w:t>
      </w:r>
      <w:r>
        <w:rPr>
          <w:spacing w:val="-23"/>
          <w:w w:val="105"/>
          <w:sz w:val="17"/>
        </w:rPr>
        <w:t> </w:t>
      </w:r>
      <w:r>
        <w:rPr>
          <w:w w:val="105"/>
          <w:sz w:val="17"/>
        </w:rPr>
        <w:t>periods.</w:t>
      </w:r>
    </w:p>
    <w:p>
      <w:pPr>
        <w:spacing w:after="0" w:line="247" w:lineRule="auto"/>
        <w:jc w:val="left"/>
        <w:rPr>
          <w:sz w:val="17"/>
        </w:rPr>
        <w:sectPr>
          <w:type w:val="continuous"/>
          <w:pgSz w:w="11900" w:h="16840"/>
          <w:pgMar w:top="1180" w:bottom="280" w:left="1620" w:right="500"/>
          <w:cols w:num="2" w:equalWidth="0">
            <w:col w:w="4812" w:space="80"/>
            <w:col w:w="4888"/>
          </w:cols>
        </w:sectPr>
      </w:pPr>
    </w:p>
    <w:p>
      <w:pPr>
        <w:pStyle w:val="BodyText"/>
        <w:rPr>
          <w:sz w:val="20"/>
        </w:rPr>
      </w:pPr>
    </w:p>
    <w:p>
      <w:pPr>
        <w:pStyle w:val="BodyText"/>
        <w:rPr>
          <w:sz w:val="20"/>
        </w:rPr>
      </w:pPr>
    </w:p>
    <w:p>
      <w:pPr>
        <w:pStyle w:val="BodyText"/>
        <w:spacing w:before="4"/>
        <w:rPr>
          <w:sz w:val="26"/>
        </w:rPr>
      </w:pPr>
    </w:p>
    <w:p>
      <w:pPr>
        <w:pStyle w:val="BodyText"/>
        <w:spacing w:line="20" w:lineRule="exact"/>
        <w:ind w:left="124"/>
        <w:rPr>
          <w:sz w:val="2"/>
        </w:rPr>
      </w:pPr>
      <w:r>
        <w:rPr>
          <w:sz w:val="2"/>
        </w:rPr>
        <w:pict>
          <v:group style="width:140.050pt;height:.6pt;mso-position-horizontal-relative:char;mso-position-vertical-relative:line" coordorigin="0,0" coordsize="2801,12">
            <v:line style="position:absolute" from="0,6" to="2801,6" stroked="true" strokeweight=".6pt" strokecolor="#000000">
              <v:stroke dashstyle="solid"/>
            </v:line>
          </v:group>
        </w:pict>
      </w:r>
      <w:r>
        <w:rPr>
          <w:sz w:val="2"/>
        </w:rPr>
      </w:r>
    </w:p>
    <w:p>
      <w:pPr>
        <w:spacing w:line="489" w:lineRule="auto" w:before="72"/>
        <w:ind w:left="130" w:right="6078" w:firstLine="0"/>
        <w:jc w:val="left"/>
        <w:rPr>
          <w:sz w:val="19"/>
        </w:rPr>
      </w:pPr>
      <w:r>
        <w:rPr>
          <w:w w:val="105"/>
          <w:position w:val="9"/>
          <w:sz w:val="12"/>
        </w:rPr>
        <w:t>7 </w:t>
      </w:r>
      <w:r>
        <w:rPr>
          <w:w w:val="105"/>
          <w:sz w:val="19"/>
        </w:rPr>
        <w:t>To see this, the labour share (S) is given by S=WL/PvV</w:t>
      </w:r>
    </w:p>
    <w:p>
      <w:pPr>
        <w:spacing w:line="244" w:lineRule="auto" w:before="3"/>
        <w:ind w:left="130" w:right="1328" w:firstLine="0"/>
        <w:jc w:val="left"/>
        <w:rPr>
          <w:sz w:val="19"/>
        </w:rPr>
      </w:pPr>
      <w:r>
        <w:rPr>
          <w:w w:val="105"/>
          <w:sz w:val="19"/>
        </w:rPr>
        <w:t>where</w:t>
      </w:r>
      <w:r>
        <w:rPr>
          <w:spacing w:val="-13"/>
          <w:w w:val="105"/>
          <w:sz w:val="19"/>
        </w:rPr>
        <w:t> </w:t>
      </w:r>
      <w:r>
        <w:rPr>
          <w:w w:val="105"/>
          <w:sz w:val="19"/>
        </w:rPr>
        <w:t>W</w:t>
      </w:r>
      <w:r>
        <w:rPr>
          <w:spacing w:val="-12"/>
          <w:w w:val="105"/>
          <w:sz w:val="19"/>
        </w:rPr>
        <w:t> </w:t>
      </w:r>
      <w:r>
        <w:rPr>
          <w:w w:val="105"/>
          <w:sz w:val="19"/>
        </w:rPr>
        <w:t>is</w:t>
      </w:r>
      <w:r>
        <w:rPr>
          <w:spacing w:val="-11"/>
          <w:w w:val="105"/>
          <w:sz w:val="19"/>
        </w:rPr>
        <w:t> </w:t>
      </w:r>
      <w:r>
        <w:rPr>
          <w:w w:val="105"/>
          <w:sz w:val="19"/>
        </w:rPr>
        <w:t>nominal</w:t>
      </w:r>
      <w:r>
        <w:rPr>
          <w:spacing w:val="-12"/>
          <w:w w:val="105"/>
          <w:sz w:val="19"/>
        </w:rPr>
        <w:t> </w:t>
      </w:r>
      <w:r>
        <w:rPr>
          <w:w w:val="105"/>
          <w:sz w:val="19"/>
        </w:rPr>
        <w:t>wages,</w:t>
      </w:r>
      <w:r>
        <w:rPr>
          <w:spacing w:val="-12"/>
          <w:w w:val="105"/>
          <w:sz w:val="19"/>
        </w:rPr>
        <w:t> </w:t>
      </w:r>
      <w:r>
        <w:rPr>
          <w:w w:val="105"/>
          <w:sz w:val="19"/>
        </w:rPr>
        <w:t>L</w:t>
      </w:r>
      <w:r>
        <w:rPr>
          <w:spacing w:val="-11"/>
          <w:w w:val="105"/>
          <w:sz w:val="19"/>
        </w:rPr>
        <w:t> </w:t>
      </w:r>
      <w:r>
        <w:rPr>
          <w:w w:val="105"/>
          <w:sz w:val="19"/>
        </w:rPr>
        <w:t>is</w:t>
      </w:r>
      <w:r>
        <w:rPr>
          <w:spacing w:val="-12"/>
          <w:w w:val="105"/>
          <w:sz w:val="19"/>
        </w:rPr>
        <w:t> </w:t>
      </w:r>
      <w:r>
        <w:rPr>
          <w:w w:val="105"/>
          <w:sz w:val="19"/>
        </w:rPr>
        <w:t>labour</w:t>
      </w:r>
      <w:r>
        <w:rPr>
          <w:spacing w:val="-12"/>
          <w:w w:val="105"/>
          <w:sz w:val="19"/>
        </w:rPr>
        <w:t> </w:t>
      </w:r>
      <w:r>
        <w:rPr>
          <w:w w:val="105"/>
          <w:sz w:val="19"/>
        </w:rPr>
        <w:t>input,</w:t>
      </w:r>
      <w:r>
        <w:rPr>
          <w:spacing w:val="-12"/>
          <w:w w:val="105"/>
          <w:sz w:val="19"/>
        </w:rPr>
        <w:t> </w:t>
      </w:r>
      <w:r>
        <w:rPr>
          <w:w w:val="105"/>
          <w:sz w:val="19"/>
        </w:rPr>
        <w:t>V</w:t>
      </w:r>
      <w:r>
        <w:rPr>
          <w:spacing w:val="-11"/>
          <w:w w:val="105"/>
          <w:sz w:val="19"/>
        </w:rPr>
        <w:t> </w:t>
      </w:r>
      <w:r>
        <w:rPr>
          <w:w w:val="105"/>
          <w:sz w:val="19"/>
        </w:rPr>
        <w:t>is</w:t>
      </w:r>
      <w:r>
        <w:rPr>
          <w:spacing w:val="-12"/>
          <w:w w:val="105"/>
          <w:sz w:val="19"/>
        </w:rPr>
        <w:t> </w:t>
      </w:r>
      <w:r>
        <w:rPr>
          <w:w w:val="105"/>
          <w:sz w:val="19"/>
        </w:rPr>
        <w:t>real</w:t>
      </w:r>
      <w:r>
        <w:rPr>
          <w:spacing w:val="-12"/>
          <w:w w:val="105"/>
          <w:sz w:val="19"/>
        </w:rPr>
        <w:t> </w:t>
      </w:r>
      <w:r>
        <w:rPr>
          <w:w w:val="105"/>
          <w:sz w:val="19"/>
        </w:rPr>
        <w:t>value</w:t>
      </w:r>
      <w:r>
        <w:rPr>
          <w:spacing w:val="-13"/>
          <w:w w:val="105"/>
          <w:sz w:val="19"/>
        </w:rPr>
        <w:t> </w:t>
      </w:r>
      <w:r>
        <w:rPr>
          <w:w w:val="105"/>
          <w:sz w:val="19"/>
        </w:rPr>
        <w:t>added</w:t>
      </w:r>
      <w:r>
        <w:rPr>
          <w:spacing w:val="-12"/>
          <w:w w:val="105"/>
          <w:sz w:val="19"/>
        </w:rPr>
        <w:t> </w:t>
      </w:r>
      <w:r>
        <w:rPr>
          <w:w w:val="105"/>
          <w:sz w:val="19"/>
        </w:rPr>
        <w:t>(GDP)</w:t>
      </w:r>
      <w:r>
        <w:rPr>
          <w:spacing w:val="-12"/>
          <w:w w:val="105"/>
          <w:sz w:val="19"/>
        </w:rPr>
        <w:t> </w:t>
      </w:r>
      <w:r>
        <w:rPr>
          <w:w w:val="105"/>
          <w:sz w:val="19"/>
        </w:rPr>
        <w:t>and</w:t>
      </w:r>
      <w:r>
        <w:rPr>
          <w:spacing w:val="-13"/>
          <w:w w:val="105"/>
          <w:sz w:val="19"/>
        </w:rPr>
        <w:t> </w:t>
      </w:r>
      <w:r>
        <w:rPr>
          <w:w w:val="105"/>
          <w:sz w:val="19"/>
        </w:rPr>
        <w:t>Pv</w:t>
      </w:r>
      <w:r>
        <w:rPr>
          <w:spacing w:val="-12"/>
          <w:w w:val="105"/>
          <w:sz w:val="19"/>
        </w:rPr>
        <w:t> </w:t>
      </w:r>
      <w:r>
        <w:rPr>
          <w:w w:val="105"/>
          <w:sz w:val="19"/>
        </w:rPr>
        <w:t>is</w:t>
      </w:r>
      <w:r>
        <w:rPr>
          <w:spacing w:val="-12"/>
          <w:w w:val="105"/>
          <w:sz w:val="19"/>
        </w:rPr>
        <w:t> </w:t>
      </w:r>
      <w:r>
        <w:rPr>
          <w:w w:val="105"/>
          <w:sz w:val="19"/>
        </w:rPr>
        <w:t>the</w:t>
      </w:r>
      <w:r>
        <w:rPr>
          <w:spacing w:val="-11"/>
          <w:w w:val="105"/>
          <w:sz w:val="19"/>
        </w:rPr>
        <w:t> </w:t>
      </w:r>
      <w:r>
        <w:rPr>
          <w:w w:val="105"/>
          <w:sz w:val="19"/>
        </w:rPr>
        <w:t>GDP</w:t>
      </w:r>
      <w:r>
        <w:rPr>
          <w:spacing w:val="-12"/>
          <w:w w:val="105"/>
          <w:sz w:val="19"/>
        </w:rPr>
        <w:t> </w:t>
      </w:r>
      <w:r>
        <w:rPr>
          <w:w w:val="105"/>
          <w:sz w:val="19"/>
        </w:rPr>
        <w:t>deflator</w:t>
      </w:r>
      <w:r>
        <w:rPr>
          <w:spacing w:val="-12"/>
          <w:w w:val="105"/>
          <w:sz w:val="19"/>
        </w:rPr>
        <w:t> </w:t>
      </w:r>
      <w:r>
        <w:rPr>
          <w:w w:val="105"/>
          <w:sz w:val="19"/>
        </w:rPr>
        <w:t>at basic</w:t>
      </w:r>
      <w:r>
        <w:rPr>
          <w:spacing w:val="-13"/>
          <w:w w:val="105"/>
          <w:sz w:val="19"/>
        </w:rPr>
        <w:t> </w:t>
      </w:r>
      <w:r>
        <w:rPr>
          <w:w w:val="105"/>
          <w:sz w:val="19"/>
        </w:rPr>
        <w:t>prices.</w:t>
      </w:r>
      <w:r>
        <w:rPr>
          <w:spacing w:val="-12"/>
          <w:w w:val="105"/>
          <w:sz w:val="19"/>
        </w:rPr>
        <w:t> </w:t>
      </w:r>
      <w:r>
        <w:rPr>
          <w:w w:val="105"/>
          <w:sz w:val="19"/>
        </w:rPr>
        <w:t>W/</w:t>
      </w:r>
      <w:r>
        <w:rPr>
          <w:spacing w:val="-13"/>
          <w:w w:val="105"/>
          <w:sz w:val="19"/>
        </w:rPr>
        <w:t> </w:t>
      </w:r>
      <w:r>
        <w:rPr>
          <w:w w:val="105"/>
          <w:sz w:val="19"/>
        </w:rPr>
        <w:t>Pv</w:t>
      </w:r>
      <w:r>
        <w:rPr>
          <w:spacing w:val="-12"/>
          <w:w w:val="105"/>
          <w:sz w:val="19"/>
        </w:rPr>
        <w:t> </w:t>
      </w:r>
      <w:r>
        <w:rPr>
          <w:w w:val="105"/>
          <w:sz w:val="19"/>
        </w:rPr>
        <w:t>is</w:t>
      </w:r>
      <w:r>
        <w:rPr>
          <w:spacing w:val="-13"/>
          <w:w w:val="105"/>
          <w:sz w:val="19"/>
        </w:rPr>
        <w:t> </w:t>
      </w:r>
      <w:r>
        <w:rPr>
          <w:w w:val="105"/>
          <w:sz w:val="19"/>
        </w:rPr>
        <w:t>the</w:t>
      </w:r>
      <w:r>
        <w:rPr>
          <w:spacing w:val="-12"/>
          <w:w w:val="105"/>
          <w:sz w:val="19"/>
        </w:rPr>
        <w:t> </w:t>
      </w:r>
      <w:r>
        <w:rPr>
          <w:w w:val="105"/>
          <w:sz w:val="19"/>
        </w:rPr>
        <w:t>real</w:t>
      </w:r>
      <w:r>
        <w:rPr>
          <w:spacing w:val="-13"/>
          <w:w w:val="105"/>
          <w:sz w:val="19"/>
        </w:rPr>
        <w:t> </w:t>
      </w:r>
      <w:r>
        <w:rPr>
          <w:w w:val="105"/>
          <w:sz w:val="19"/>
        </w:rPr>
        <w:t>product</w:t>
      </w:r>
      <w:r>
        <w:rPr>
          <w:spacing w:val="-13"/>
          <w:w w:val="105"/>
          <w:sz w:val="19"/>
        </w:rPr>
        <w:t> </w:t>
      </w:r>
      <w:r>
        <w:rPr>
          <w:w w:val="105"/>
          <w:sz w:val="19"/>
        </w:rPr>
        <w:t>wage</w:t>
      </w:r>
      <w:r>
        <w:rPr>
          <w:spacing w:val="-12"/>
          <w:w w:val="105"/>
          <w:sz w:val="19"/>
        </w:rPr>
        <w:t> </w:t>
      </w:r>
      <w:r>
        <w:rPr>
          <w:w w:val="105"/>
          <w:sz w:val="19"/>
        </w:rPr>
        <w:t>which</w:t>
      </w:r>
      <w:r>
        <w:rPr>
          <w:spacing w:val="-12"/>
          <w:w w:val="105"/>
          <w:sz w:val="19"/>
        </w:rPr>
        <w:t> </w:t>
      </w:r>
      <w:r>
        <w:rPr>
          <w:w w:val="105"/>
          <w:sz w:val="19"/>
        </w:rPr>
        <w:t>determines</w:t>
      </w:r>
      <w:r>
        <w:rPr>
          <w:spacing w:val="-13"/>
          <w:w w:val="105"/>
          <w:sz w:val="19"/>
        </w:rPr>
        <w:t> </w:t>
      </w:r>
      <w:r>
        <w:rPr>
          <w:w w:val="105"/>
          <w:sz w:val="19"/>
        </w:rPr>
        <w:t>the</w:t>
      </w:r>
      <w:r>
        <w:rPr>
          <w:spacing w:val="-12"/>
          <w:w w:val="105"/>
          <w:sz w:val="19"/>
        </w:rPr>
        <w:t> </w:t>
      </w:r>
      <w:r>
        <w:rPr>
          <w:w w:val="105"/>
          <w:sz w:val="19"/>
        </w:rPr>
        <w:t>demand</w:t>
      </w:r>
      <w:r>
        <w:rPr>
          <w:spacing w:val="-13"/>
          <w:w w:val="105"/>
          <w:sz w:val="19"/>
        </w:rPr>
        <w:t> </w:t>
      </w:r>
      <w:r>
        <w:rPr>
          <w:w w:val="105"/>
          <w:sz w:val="19"/>
        </w:rPr>
        <w:t>for</w:t>
      </w:r>
      <w:r>
        <w:rPr>
          <w:spacing w:val="-12"/>
          <w:w w:val="105"/>
          <w:sz w:val="19"/>
        </w:rPr>
        <w:t> </w:t>
      </w:r>
      <w:r>
        <w:rPr>
          <w:w w:val="105"/>
          <w:sz w:val="19"/>
        </w:rPr>
        <w:t>labour.</w:t>
      </w:r>
      <w:r>
        <w:rPr>
          <w:spacing w:val="-12"/>
          <w:w w:val="105"/>
          <w:sz w:val="19"/>
        </w:rPr>
        <w:t> </w:t>
      </w:r>
      <w:r>
        <w:rPr>
          <w:w w:val="105"/>
          <w:sz w:val="19"/>
        </w:rPr>
        <w:t>Taking</w:t>
      </w:r>
      <w:r>
        <w:rPr>
          <w:spacing w:val="-12"/>
          <w:w w:val="105"/>
          <w:sz w:val="19"/>
        </w:rPr>
        <w:t> </w:t>
      </w:r>
      <w:r>
        <w:rPr>
          <w:w w:val="105"/>
          <w:sz w:val="19"/>
        </w:rPr>
        <w:t>logs</w:t>
      </w:r>
      <w:r>
        <w:rPr>
          <w:spacing w:val="-12"/>
          <w:w w:val="105"/>
          <w:sz w:val="19"/>
        </w:rPr>
        <w:t> </w:t>
      </w:r>
      <w:r>
        <w:rPr>
          <w:w w:val="105"/>
          <w:sz w:val="19"/>
        </w:rPr>
        <w:t>and differentiating, we</w:t>
      </w:r>
      <w:r>
        <w:rPr>
          <w:spacing w:val="-4"/>
          <w:w w:val="105"/>
          <w:sz w:val="19"/>
        </w:rPr>
        <w:t> </w:t>
      </w:r>
      <w:r>
        <w:rPr>
          <w:w w:val="105"/>
          <w:sz w:val="19"/>
        </w:rPr>
        <w:t>have</w:t>
      </w:r>
    </w:p>
    <w:p>
      <w:pPr>
        <w:pStyle w:val="BodyText"/>
        <w:spacing w:before="6"/>
        <w:rPr>
          <w:sz w:val="19"/>
        </w:rPr>
      </w:pPr>
    </w:p>
    <w:p>
      <w:pPr>
        <w:spacing w:before="0"/>
        <w:ind w:left="130" w:right="0" w:firstLine="0"/>
        <w:jc w:val="left"/>
        <w:rPr>
          <w:sz w:val="19"/>
        </w:rPr>
      </w:pPr>
      <w:r>
        <w:rPr>
          <w:w w:val="105"/>
          <w:sz w:val="19"/>
        </w:rPr>
        <w:t>∆S/S = ∆W/W + ∆L/L – ∆Pv/Pv – ∆V/V</w:t>
      </w:r>
    </w:p>
    <w:p>
      <w:pPr>
        <w:pStyle w:val="BodyText"/>
        <w:rPr>
          <w:sz w:val="20"/>
        </w:rPr>
      </w:pPr>
    </w:p>
    <w:p>
      <w:pPr>
        <w:spacing w:line="244" w:lineRule="auto" w:before="1"/>
        <w:ind w:left="130" w:right="1328" w:firstLine="0"/>
        <w:jc w:val="left"/>
        <w:rPr>
          <w:sz w:val="19"/>
        </w:rPr>
      </w:pPr>
      <w:r>
        <w:rPr>
          <w:w w:val="105"/>
          <w:sz w:val="19"/>
        </w:rPr>
        <w:t>Setting</w:t>
      </w:r>
      <w:r>
        <w:rPr>
          <w:spacing w:val="-15"/>
          <w:w w:val="105"/>
          <w:sz w:val="19"/>
        </w:rPr>
        <w:t> </w:t>
      </w:r>
      <w:r>
        <w:rPr>
          <w:w w:val="105"/>
          <w:sz w:val="19"/>
        </w:rPr>
        <w:t>∆S/S</w:t>
      </w:r>
      <w:r>
        <w:rPr>
          <w:spacing w:val="-15"/>
          <w:w w:val="105"/>
          <w:sz w:val="19"/>
        </w:rPr>
        <w:t> </w:t>
      </w:r>
      <w:r>
        <w:rPr>
          <w:w w:val="105"/>
          <w:sz w:val="19"/>
        </w:rPr>
        <w:t>to</w:t>
      </w:r>
      <w:r>
        <w:rPr>
          <w:spacing w:val="-16"/>
          <w:w w:val="105"/>
          <w:sz w:val="19"/>
        </w:rPr>
        <w:t> </w:t>
      </w:r>
      <w:r>
        <w:rPr>
          <w:w w:val="105"/>
          <w:sz w:val="19"/>
        </w:rPr>
        <w:t>zero</w:t>
      </w:r>
      <w:r>
        <w:rPr>
          <w:spacing w:val="-16"/>
          <w:w w:val="105"/>
          <w:sz w:val="19"/>
        </w:rPr>
        <w:t> </w:t>
      </w:r>
      <w:r>
        <w:rPr>
          <w:w w:val="105"/>
          <w:sz w:val="19"/>
        </w:rPr>
        <w:t>to</w:t>
      </w:r>
      <w:r>
        <w:rPr>
          <w:spacing w:val="-15"/>
          <w:w w:val="105"/>
          <w:sz w:val="19"/>
        </w:rPr>
        <w:t> </w:t>
      </w:r>
      <w:r>
        <w:rPr>
          <w:w w:val="105"/>
          <w:sz w:val="19"/>
        </w:rPr>
        <w:t>keep</w:t>
      </w:r>
      <w:r>
        <w:rPr>
          <w:spacing w:val="-15"/>
          <w:w w:val="105"/>
          <w:sz w:val="19"/>
        </w:rPr>
        <w:t> </w:t>
      </w:r>
      <w:r>
        <w:rPr>
          <w:w w:val="105"/>
          <w:sz w:val="19"/>
        </w:rPr>
        <w:t>the</w:t>
      </w:r>
      <w:r>
        <w:rPr>
          <w:spacing w:val="-15"/>
          <w:w w:val="105"/>
          <w:sz w:val="19"/>
        </w:rPr>
        <w:t> </w:t>
      </w:r>
      <w:r>
        <w:rPr>
          <w:w w:val="105"/>
          <w:sz w:val="19"/>
        </w:rPr>
        <w:t>labour</w:t>
      </w:r>
      <w:r>
        <w:rPr>
          <w:spacing w:val="-15"/>
          <w:w w:val="105"/>
          <w:sz w:val="19"/>
        </w:rPr>
        <w:t> </w:t>
      </w:r>
      <w:r>
        <w:rPr>
          <w:w w:val="105"/>
          <w:sz w:val="19"/>
        </w:rPr>
        <w:t>share</w:t>
      </w:r>
      <w:r>
        <w:rPr>
          <w:spacing w:val="-15"/>
          <w:w w:val="105"/>
          <w:sz w:val="19"/>
        </w:rPr>
        <w:t> </w:t>
      </w:r>
      <w:r>
        <w:rPr>
          <w:w w:val="105"/>
          <w:sz w:val="19"/>
        </w:rPr>
        <w:t>constant,</w:t>
      </w:r>
      <w:r>
        <w:rPr>
          <w:spacing w:val="-14"/>
          <w:w w:val="105"/>
          <w:sz w:val="19"/>
        </w:rPr>
        <w:t> </w:t>
      </w:r>
      <w:r>
        <w:rPr>
          <w:w w:val="105"/>
          <w:sz w:val="19"/>
        </w:rPr>
        <w:t>adding</w:t>
      </w:r>
      <w:r>
        <w:rPr>
          <w:spacing w:val="-16"/>
          <w:w w:val="105"/>
          <w:sz w:val="19"/>
        </w:rPr>
        <w:t> </w:t>
      </w:r>
      <w:r>
        <w:rPr>
          <w:w w:val="105"/>
          <w:sz w:val="19"/>
        </w:rPr>
        <w:t>and</w:t>
      </w:r>
      <w:r>
        <w:rPr>
          <w:spacing w:val="-14"/>
          <w:w w:val="105"/>
          <w:sz w:val="19"/>
        </w:rPr>
        <w:t> </w:t>
      </w:r>
      <w:r>
        <w:rPr>
          <w:w w:val="105"/>
          <w:sz w:val="19"/>
        </w:rPr>
        <w:t>subtracting</w:t>
      </w:r>
      <w:r>
        <w:rPr>
          <w:spacing w:val="-16"/>
          <w:w w:val="105"/>
          <w:sz w:val="19"/>
        </w:rPr>
        <w:t> </w:t>
      </w:r>
      <w:r>
        <w:rPr>
          <w:w w:val="105"/>
          <w:sz w:val="19"/>
        </w:rPr>
        <w:t>the</w:t>
      </w:r>
      <w:r>
        <w:rPr>
          <w:spacing w:val="-16"/>
          <w:w w:val="105"/>
          <w:sz w:val="19"/>
        </w:rPr>
        <w:t> </w:t>
      </w:r>
      <w:r>
        <w:rPr>
          <w:w w:val="105"/>
          <w:sz w:val="19"/>
        </w:rPr>
        <w:t>consumer</w:t>
      </w:r>
      <w:r>
        <w:rPr>
          <w:spacing w:val="-15"/>
          <w:w w:val="105"/>
          <w:sz w:val="19"/>
        </w:rPr>
        <w:t> </w:t>
      </w:r>
      <w:r>
        <w:rPr>
          <w:w w:val="105"/>
          <w:sz w:val="19"/>
        </w:rPr>
        <w:t>price</w:t>
      </w:r>
      <w:r>
        <w:rPr>
          <w:spacing w:val="-15"/>
          <w:w w:val="105"/>
          <w:sz w:val="19"/>
        </w:rPr>
        <w:t> </w:t>
      </w:r>
      <w:r>
        <w:rPr>
          <w:w w:val="105"/>
          <w:sz w:val="19"/>
        </w:rPr>
        <w:t>index (P</w:t>
      </w:r>
      <w:r>
        <w:rPr>
          <w:w w:val="105"/>
          <w:sz w:val="19"/>
          <w:vertAlign w:val="subscript"/>
        </w:rPr>
        <w:t>C</w:t>
      </w:r>
      <w:r>
        <w:rPr>
          <w:w w:val="105"/>
          <w:sz w:val="19"/>
          <w:vertAlign w:val="baseline"/>
        </w:rPr>
        <w:t>) and</w:t>
      </w:r>
      <w:r>
        <w:rPr>
          <w:spacing w:val="-6"/>
          <w:w w:val="105"/>
          <w:sz w:val="19"/>
          <w:vertAlign w:val="baseline"/>
        </w:rPr>
        <w:t> </w:t>
      </w:r>
      <w:r>
        <w:rPr>
          <w:w w:val="105"/>
          <w:sz w:val="19"/>
          <w:vertAlign w:val="baseline"/>
        </w:rPr>
        <w:t>rearranging:</w:t>
      </w:r>
    </w:p>
    <w:p>
      <w:pPr>
        <w:pStyle w:val="BodyText"/>
        <w:spacing w:before="6"/>
        <w:rPr>
          <w:sz w:val="19"/>
        </w:rPr>
      </w:pPr>
    </w:p>
    <w:p>
      <w:pPr>
        <w:spacing w:before="0"/>
        <w:ind w:left="130" w:right="0" w:firstLine="0"/>
        <w:jc w:val="left"/>
        <w:rPr>
          <w:sz w:val="19"/>
        </w:rPr>
      </w:pPr>
      <w:r>
        <w:rPr>
          <w:w w:val="105"/>
          <w:sz w:val="19"/>
        </w:rPr>
        <w:t>∆P</w:t>
      </w:r>
      <w:r>
        <w:rPr>
          <w:w w:val="105"/>
          <w:sz w:val="19"/>
          <w:vertAlign w:val="subscript"/>
        </w:rPr>
        <w:t>C</w:t>
      </w:r>
      <w:r>
        <w:rPr>
          <w:w w:val="105"/>
          <w:sz w:val="19"/>
          <w:vertAlign w:val="baseline"/>
        </w:rPr>
        <w:t>/P</w:t>
      </w:r>
      <w:r>
        <w:rPr>
          <w:w w:val="105"/>
          <w:sz w:val="19"/>
          <w:vertAlign w:val="subscript"/>
        </w:rPr>
        <w:t>C</w:t>
      </w:r>
      <w:r>
        <w:rPr>
          <w:w w:val="105"/>
          <w:sz w:val="19"/>
          <w:vertAlign w:val="baseline"/>
        </w:rPr>
        <w:t> – ∆Pv/Pv = (∆V/V – ∆L/L) – (∆W/W – ∆P</w:t>
      </w:r>
      <w:r>
        <w:rPr>
          <w:w w:val="105"/>
          <w:sz w:val="19"/>
          <w:vertAlign w:val="subscript"/>
        </w:rPr>
        <w:t>C</w:t>
      </w:r>
      <w:r>
        <w:rPr>
          <w:w w:val="105"/>
          <w:sz w:val="19"/>
          <w:vertAlign w:val="baseline"/>
        </w:rPr>
        <w:t>/P</w:t>
      </w:r>
      <w:r>
        <w:rPr>
          <w:w w:val="105"/>
          <w:sz w:val="19"/>
          <w:vertAlign w:val="subscript"/>
        </w:rPr>
        <w:t>C</w:t>
      </w:r>
      <w:r>
        <w:rPr>
          <w:w w:val="105"/>
          <w:sz w:val="19"/>
          <w:vertAlign w:val="baseline"/>
        </w:rPr>
        <w:t>)</w:t>
      </w:r>
    </w:p>
    <w:p>
      <w:pPr>
        <w:spacing w:after="0"/>
        <w:jc w:val="left"/>
        <w:rPr>
          <w:sz w:val="19"/>
        </w:rPr>
        <w:sectPr>
          <w:type w:val="continuous"/>
          <w:pgSz w:w="11900" w:h="16840"/>
          <w:pgMar w:top="1180" w:bottom="280" w:left="1620" w:right="500"/>
        </w:sectPr>
      </w:pPr>
    </w:p>
    <w:p>
      <w:pPr>
        <w:pStyle w:val="BodyText"/>
        <w:rPr>
          <w:sz w:val="20"/>
        </w:rPr>
      </w:pPr>
    </w:p>
    <w:p>
      <w:pPr>
        <w:pStyle w:val="BodyText"/>
        <w:rPr>
          <w:sz w:val="20"/>
        </w:rPr>
      </w:pPr>
    </w:p>
    <w:p>
      <w:pPr>
        <w:pStyle w:val="BodyText"/>
        <w:spacing w:before="9"/>
        <w:rPr>
          <w:sz w:val="21"/>
        </w:rPr>
      </w:pPr>
    </w:p>
    <w:p>
      <w:pPr>
        <w:pStyle w:val="BodyText"/>
        <w:spacing w:line="242" w:lineRule="auto"/>
        <w:ind w:left="130" w:right="1424"/>
      </w:pPr>
      <w:r>
        <w:rPr/>
        <w:t>Not surprisingly, given these developments in real wages, both the actual and the equilibrium rate of unemployment rose substantially following the first three oil shocks (see Chart 11). The decline in the equilibrium rate of unemployment over the past 15 years can be attributed to structural changes in the labour market as documented by Nickell (2001) – notably a decline in the power of trades unions, particularly in the private sector, and a fall in the generosity of unemployment benefits coupled with an increase in strictness of the benefit system. Judging by the broad stability of both actual unemployment and wage inflation, recent oil shocks do not seem to have disturbed the lower equilibrium unemployment rate.</w:t>
      </w:r>
    </w:p>
    <w:p>
      <w:pPr>
        <w:pStyle w:val="BodyText"/>
        <w:spacing w:before="3"/>
        <w:rPr>
          <w:sz w:val="24"/>
        </w:rPr>
      </w:pPr>
    </w:p>
    <w:p>
      <w:pPr>
        <w:pStyle w:val="BodyText"/>
        <w:spacing w:line="244" w:lineRule="auto"/>
        <w:ind w:left="130" w:right="1289"/>
      </w:pPr>
      <w:r>
        <w:rPr/>
        <w:t>Low and more stable rates of equilibrium unemployment are suggestive, though not conclusively so, of smaller real wage resistance. Stronger support for the latter is given   by Faggio and Nickell (2005) who estimate, using a sample of employees from the New Earnings Survey, that the elasticity of wages with respect to unemployment has increased since the mid-1980s.</w:t>
      </w:r>
    </w:p>
    <w:p>
      <w:pPr>
        <w:pStyle w:val="BodyText"/>
        <w:spacing w:before="11"/>
        <w:rPr>
          <w:sz w:val="22"/>
        </w:rPr>
      </w:pPr>
    </w:p>
    <w:p>
      <w:pPr>
        <w:pStyle w:val="Heading1"/>
      </w:pPr>
      <w:r>
        <w:rPr/>
        <w:t>The monetary framework matters</w:t>
      </w:r>
    </w:p>
    <w:p>
      <w:pPr>
        <w:pStyle w:val="BodyText"/>
        <w:spacing w:before="6"/>
        <w:rPr>
          <w:b/>
        </w:rPr>
      </w:pPr>
    </w:p>
    <w:p>
      <w:pPr>
        <w:pStyle w:val="BodyText"/>
        <w:spacing w:line="242" w:lineRule="auto"/>
        <w:ind w:left="130" w:right="1375"/>
        <w:jc w:val="both"/>
      </w:pPr>
      <w:r>
        <w:rPr/>
        <w:t>Is it a coincidence that the inflationary effects of oil price shocks have been significantly smaller since the introduction of inflation targeting? There are several reasons to believe not.</w:t>
      </w:r>
    </w:p>
    <w:p>
      <w:pPr>
        <w:pStyle w:val="BodyText"/>
        <w:spacing w:before="7"/>
      </w:pPr>
    </w:p>
    <w:p>
      <w:pPr>
        <w:pStyle w:val="BodyText"/>
        <w:spacing w:line="242" w:lineRule="auto"/>
        <w:ind w:left="130" w:right="1352"/>
      </w:pPr>
      <w:r>
        <w:rPr/>
        <w:t>First, and foremost, in the current monetary framework, the Monetary Policy Committee (MPC) will fight any deviation in consumer price inflation from the 2 per cent target that threatens to be persistent. If inflation moves by more than one percentage point away from target, the Governor is required to write an open letter to the Chancellor explaining the reasons for this, the policy actions taken to bring inflation back to target and the period within which this is expected to occur. In a highly transparent inflation targeting framework</w:t>
      </w:r>
      <w:r>
        <w:rPr>
          <w:spacing w:val="6"/>
        </w:rPr>
        <w:t> </w:t>
      </w:r>
      <w:r>
        <w:rPr/>
        <w:t>such</w:t>
      </w:r>
      <w:r>
        <w:rPr>
          <w:spacing w:val="6"/>
        </w:rPr>
        <w:t> </w:t>
      </w:r>
      <w:r>
        <w:rPr/>
        <w:t>as</w:t>
      </w:r>
      <w:r>
        <w:rPr>
          <w:spacing w:val="6"/>
        </w:rPr>
        <w:t> </w:t>
      </w:r>
      <w:r>
        <w:rPr/>
        <w:t>this,</w:t>
      </w:r>
      <w:r>
        <w:rPr>
          <w:spacing w:val="4"/>
        </w:rPr>
        <w:t> </w:t>
      </w:r>
      <w:r>
        <w:rPr/>
        <w:t>it</w:t>
      </w:r>
      <w:r>
        <w:rPr>
          <w:spacing w:val="6"/>
        </w:rPr>
        <w:t> </w:t>
      </w:r>
      <w:r>
        <w:rPr/>
        <w:t>is</w:t>
      </w:r>
      <w:r>
        <w:rPr>
          <w:spacing w:val="4"/>
        </w:rPr>
        <w:t> </w:t>
      </w:r>
      <w:r>
        <w:rPr/>
        <w:t>hard</w:t>
      </w:r>
      <w:r>
        <w:rPr>
          <w:spacing w:val="5"/>
        </w:rPr>
        <w:t> </w:t>
      </w:r>
      <w:r>
        <w:rPr/>
        <w:t>to</w:t>
      </w:r>
      <w:r>
        <w:rPr>
          <w:spacing w:val="7"/>
        </w:rPr>
        <w:t> </w:t>
      </w:r>
      <w:r>
        <w:rPr/>
        <w:t>see</w:t>
      </w:r>
      <w:r>
        <w:rPr>
          <w:spacing w:val="4"/>
        </w:rPr>
        <w:t> </w:t>
      </w:r>
      <w:r>
        <w:rPr/>
        <w:t>why</w:t>
      </w:r>
      <w:r>
        <w:rPr>
          <w:spacing w:val="6"/>
        </w:rPr>
        <w:t> </w:t>
      </w:r>
      <w:r>
        <w:rPr/>
        <w:t>inflation</w:t>
      </w:r>
      <w:r>
        <w:rPr>
          <w:spacing w:val="5"/>
        </w:rPr>
        <w:t> </w:t>
      </w:r>
      <w:r>
        <w:rPr/>
        <w:t>shocks</w:t>
      </w:r>
      <w:r>
        <w:rPr>
          <w:spacing w:val="3"/>
        </w:rPr>
        <w:t> </w:t>
      </w:r>
      <w:r>
        <w:rPr/>
        <w:t>should</w:t>
      </w:r>
      <w:r>
        <w:rPr>
          <w:spacing w:val="6"/>
        </w:rPr>
        <w:t> </w:t>
      </w:r>
      <w:r>
        <w:rPr/>
        <w:t>be</w:t>
      </w:r>
      <w:r>
        <w:rPr>
          <w:spacing w:val="4"/>
        </w:rPr>
        <w:t> </w:t>
      </w:r>
      <w:r>
        <w:rPr/>
        <w:t>highly</w:t>
      </w:r>
      <w:r>
        <w:rPr>
          <w:spacing w:val="5"/>
        </w:rPr>
        <w:t> </w:t>
      </w:r>
      <w:r>
        <w:rPr/>
        <w:t>persistent.</w:t>
      </w:r>
    </w:p>
    <w:p>
      <w:pPr>
        <w:pStyle w:val="BodyText"/>
        <w:spacing w:before="1"/>
        <w:rPr>
          <w:sz w:val="24"/>
        </w:rPr>
      </w:pPr>
    </w:p>
    <w:p>
      <w:pPr>
        <w:pStyle w:val="BodyText"/>
        <w:spacing w:line="242" w:lineRule="auto"/>
        <w:ind w:left="130" w:right="1403"/>
      </w:pPr>
      <w:r>
        <w:rPr/>
        <w:t>Second, and related to the first point, if the monetary framework is credible, inflation expectations are less likely to be dislodged in the event of a cost shock. Real wage resistance might be reduced if workers realise that the MPC will react to any attempt by workers to be compensated for the unavoidable loss of spending power in the event of an oil shock. Both factors lower the likelihood of second round effects on wages, reducing the persistence of the inflation shock. There will also be a smaller hit to output if the  MPC does not have to raise interest rates to rein in second round</w:t>
      </w:r>
      <w:r>
        <w:rPr>
          <w:spacing w:val="22"/>
        </w:rPr>
        <w:t> </w:t>
      </w:r>
      <w:r>
        <w:rPr/>
        <w:t>effects.</w:t>
      </w:r>
    </w:p>
    <w:p>
      <w:pPr>
        <w:pStyle w:val="BodyText"/>
        <w:spacing w:before="1"/>
        <w:rPr>
          <w:sz w:val="24"/>
        </w:rPr>
      </w:pPr>
    </w:p>
    <w:p>
      <w:pPr>
        <w:pStyle w:val="BodyText"/>
        <w:spacing w:line="244" w:lineRule="auto"/>
        <w:ind w:left="130" w:right="1583"/>
      </w:pPr>
      <w:r>
        <w:rPr/>
        <w:t>Third, low inflation is typically less volatile. In a volatile inflation regime, unpredictable movements in costs and prices make it harder for employers to share information with their employees about the trading conditions they face. Wages might then become too closely linked to the general consumer price level. In more stable regimes, it is easier for firms and workers to distinguish the signals that matter</w:t>
      </w:r>
    </w:p>
    <w:p>
      <w:pPr>
        <w:pStyle w:val="BodyText"/>
        <w:spacing w:line="258" w:lineRule="exact"/>
        <w:ind w:left="130"/>
      </w:pPr>
      <w:r>
        <w:rPr/>
        <w:t>for their own business, and to agree wages appropriately.</w:t>
      </w:r>
    </w:p>
    <w:p>
      <w:pPr>
        <w:spacing w:after="0" w:line="258" w:lineRule="exact"/>
        <w:sectPr>
          <w:pgSz w:w="11900" w:h="16840"/>
          <w:pgMar w:header="1412" w:footer="0" w:top="1660" w:bottom="280" w:left="1620" w:right="500"/>
        </w:sectPr>
      </w:pPr>
    </w:p>
    <w:p>
      <w:pPr>
        <w:pStyle w:val="BodyText"/>
        <w:rPr>
          <w:sz w:val="20"/>
        </w:rPr>
      </w:pPr>
    </w:p>
    <w:p>
      <w:pPr>
        <w:pStyle w:val="BodyText"/>
        <w:rPr>
          <w:sz w:val="20"/>
        </w:rPr>
      </w:pPr>
    </w:p>
    <w:p>
      <w:pPr>
        <w:pStyle w:val="BodyText"/>
        <w:spacing w:before="9"/>
        <w:rPr>
          <w:sz w:val="21"/>
        </w:rPr>
      </w:pPr>
    </w:p>
    <w:p>
      <w:pPr>
        <w:pStyle w:val="BodyText"/>
        <w:spacing w:line="242" w:lineRule="auto"/>
        <w:ind w:left="130" w:right="1424"/>
      </w:pPr>
      <w:r>
        <w:rPr/>
        <w:t>Fourth, because the monetary framework recognises that excess demand is the key cause of persistent inflationary pressure, it is less likely that the economy will be running a significant positive output gap when an oil shock hits. As documented by Nelson (2005), during the 1970s many politicians and economists believed that persistent, not just temporary, shifts in inflation were driven by special or “cost push” factors, not excess demand. It was widely believed that that these factors dominated the behaviour of inflation regardless of the course that monetary policy took.</w:t>
      </w:r>
    </w:p>
    <w:p>
      <w:pPr>
        <w:pStyle w:val="BodyText"/>
        <w:spacing w:before="1"/>
        <w:rPr>
          <w:sz w:val="24"/>
        </w:rPr>
      </w:pPr>
    </w:p>
    <w:p>
      <w:pPr>
        <w:pStyle w:val="BodyText"/>
        <w:spacing w:line="244" w:lineRule="auto"/>
        <w:ind w:left="130" w:right="1353"/>
      </w:pPr>
      <w:r>
        <w:rPr/>
        <w:t>Benati (2005) finds that inflation persistence is not an intrinsic structural feature of the UK economy; the behaviour of inflation seems to be related to the monetary regime in place. From an examination of the behaviour of inflation during different monetary regimes since the seventeenth century he concludes that inflationary shocks were only highly persistent in the period after the breakdown of the Bretton Woods system in June 1972 until sterling’s departure from the exchange rate mechanism of the European Monetary System in October 1992. For much of this period, it is unclear exactly what the nominal anchor for the economy</w:t>
      </w:r>
      <w:r>
        <w:rPr>
          <w:spacing w:val="6"/>
        </w:rPr>
        <w:t> </w:t>
      </w:r>
      <w:r>
        <w:rPr/>
        <w:t>was.</w:t>
      </w:r>
    </w:p>
    <w:p>
      <w:pPr>
        <w:pStyle w:val="BodyText"/>
        <w:rPr>
          <w:sz w:val="26"/>
        </w:rPr>
      </w:pPr>
    </w:p>
    <w:p>
      <w:pPr>
        <w:pStyle w:val="Heading1"/>
        <w:spacing w:before="229"/>
      </w:pPr>
      <w:r>
        <w:rPr/>
        <w:t>How should monetary policy respond to an oil shock?</w:t>
      </w:r>
    </w:p>
    <w:p>
      <w:pPr>
        <w:pStyle w:val="BodyText"/>
        <w:spacing w:before="5"/>
        <w:rPr>
          <w:b/>
        </w:rPr>
      </w:pPr>
    </w:p>
    <w:p>
      <w:pPr>
        <w:pStyle w:val="BodyText"/>
        <w:spacing w:line="242" w:lineRule="auto"/>
        <w:ind w:left="130" w:right="1339"/>
      </w:pPr>
      <w:r>
        <w:rPr/>
        <w:t>Under the Bank of England’s remit, monetary policy has to stabilise consumer price inflation at 2 per cent while trying to avoid unnecessary fluctuations in economic activity. Following </w:t>
      </w:r>
      <w:r>
        <w:rPr>
          <w:i/>
        </w:rPr>
        <w:t>any </w:t>
      </w:r>
      <w:r>
        <w:rPr/>
        <w:t>shock that moves inflation away from target and output from its normal level, the MPC’s job is to work out how best – notably over what time period – to bring inflation back to target without causing undesirable volatility in output. The MPC sets interest rates accordingly and provides a justification for its actions in the published minutes of MPC meetings, and a more detailed explanation, including projections for  GDP growth and inflation, in the quarterly </w:t>
      </w:r>
      <w:r>
        <w:rPr>
          <w:i/>
        </w:rPr>
        <w:t>Inflation</w:t>
      </w:r>
      <w:r>
        <w:rPr>
          <w:i/>
          <w:spacing w:val="10"/>
        </w:rPr>
        <w:t> </w:t>
      </w:r>
      <w:r>
        <w:rPr>
          <w:i/>
        </w:rPr>
        <w:t>Report</w:t>
      </w:r>
      <w:r>
        <w:rPr/>
        <w:t>.</w:t>
      </w:r>
    </w:p>
    <w:p>
      <w:pPr>
        <w:pStyle w:val="BodyText"/>
        <w:spacing w:before="2"/>
        <w:rPr>
          <w:sz w:val="24"/>
        </w:rPr>
      </w:pPr>
    </w:p>
    <w:p>
      <w:pPr>
        <w:pStyle w:val="BodyText"/>
        <w:spacing w:line="244" w:lineRule="auto"/>
        <w:ind w:left="130" w:right="1328"/>
      </w:pPr>
      <w:r>
        <w:rPr/>
        <w:t>Higher oil prices have posed a challenge for the MPC since, as has been evident over the past 18 months, they tend simultaneously to push up inflation and depress economic activity. Monetary policy has needed to be sufficiently “tight” to prevent the inflationary impulse from the rise in oil prices becoming entrenched through second round effects on wages and inflation expectations. At the same time, monetary policy has needed to be sufficiently “easy” to avoid unnecessary negative effects on demand and output.</w:t>
      </w:r>
    </w:p>
    <w:p>
      <w:pPr>
        <w:pStyle w:val="BodyText"/>
        <w:spacing w:before="7"/>
        <w:rPr>
          <w:sz w:val="22"/>
        </w:rPr>
      </w:pPr>
    </w:p>
    <w:p>
      <w:pPr>
        <w:pStyle w:val="BodyText"/>
        <w:spacing w:line="242" w:lineRule="auto" w:before="1"/>
        <w:ind w:left="130" w:right="1424"/>
      </w:pPr>
      <w:r>
        <w:rPr/>
        <w:t>Higher oil prices have a fairly immediate impact on consumer price inflation working through higher petrol prices, heating bills and transport services.</w:t>
      </w:r>
      <w:r>
        <w:rPr>
          <w:vertAlign w:val="superscript"/>
        </w:rPr>
        <w:t>8</w:t>
      </w:r>
      <w:r>
        <w:rPr>
          <w:vertAlign w:val="baseline"/>
        </w:rPr>
        <w:t> Whether the MPC  needs to respond directly to this depends on the credibility of the monetary policy framework. If inflation expectations rise, nominal interest rates would need to rise by as much to maintain the stance of monetary policy. But if firms and households believe that the MPC will do whatever is necessary to keep inflation, on average, at 2 per cent,</w:t>
      </w:r>
      <w:r>
        <w:rPr>
          <w:spacing w:val="1"/>
          <w:vertAlign w:val="baseline"/>
        </w:rPr>
        <w:t> </w:t>
      </w:r>
      <w:r>
        <w:rPr>
          <w:vertAlign w:val="baseline"/>
        </w:rPr>
        <w:t>there</w:t>
      </w:r>
    </w:p>
    <w:p>
      <w:pPr>
        <w:pStyle w:val="BodyText"/>
        <w:rPr>
          <w:sz w:val="20"/>
        </w:rPr>
      </w:pPr>
    </w:p>
    <w:p>
      <w:pPr>
        <w:pStyle w:val="BodyText"/>
        <w:rPr>
          <w:sz w:val="20"/>
        </w:rPr>
      </w:pPr>
    </w:p>
    <w:p>
      <w:pPr>
        <w:pStyle w:val="BodyText"/>
        <w:spacing w:before="10"/>
        <w:rPr>
          <w:sz w:val="11"/>
        </w:rPr>
      </w:pPr>
      <w:r>
        <w:rPr/>
        <w:pict>
          <v:shape style="position:absolute;margin-left:87.540001pt;margin-top:9.111472pt;width:140.050pt;height:.1pt;mso-position-horizontal-relative:page;mso-position-vertical-relative:paragraph;z-index:-251611136;mso-wrap-distance-left:0;mso-wrap-distance-right:0" coordorigin="1751,182" coordsize="2801,0" path="m1751,182l4552,182e" filled="false" stroked="true" strokeweight=".6pt" strokecolor="#000000">
            <v:path arrowok="t"/>
            <v:stroke dashstyle="solid"/>
            <w10:wrap type="topAndBottom"/>
          </v:shape>
        </w:pict>
      </w:r>
    </w:p>
    <w:p>
      <w:pPr>
        <w:spacing w:line="244" w:lineRule="auto" w:before="49"/>
        <w:ind w:left="130" w:right="1281" w:firstLine="0"/>
        <w:jc w:val="both"/>
        <w:rPr>
          <w:sz w:val="19"/>
        </w:rPr>
      </w:pPr>
      <w:r>
        <w:rPr>
          <w:w w:val="105"/>
          <w:position w:val="9"/>
          <w:sz w:val="12"/>
        </w:rPr>
        <w:t>8</w:t>
      </w:r>
      <w:r>
        <w:rPr>
          <w:spacing w:val="1"/>
          <w:w w:val="105"/>
          <w:position w:val="9"/>
          <w:sz w:val="12"/>
        </w:rPr>
        <w:t> </w:t>
      </w:r>
      <w:r>
        <w:rPr>
          <w:w w:val="105"/>
          <w:sz w:val="19"/>
        </w:rPr>
        <w:t>Between</w:t>
      </w:r>
      <w:r>
        <w:rPr>
          <w:spacing w:val="-17"/>
          <w:w w:val="105"/>
          <w:sz w:val="19"/>
        </w:rPr>
        <w:t> </w:t>
      </w:r>
      <w:r>
        <w:rPr>
          <w:w w:val="105"/>
          <w:sz w:val="19"/>
        </w:rPr>
        <w:t>2004Q1</w:t>
      </w:r>
      <w:r>
        <w:rPr>
          <w:spacing w:val="-18"/>
          <w:w w:val="105"/>
          <w:sz w:val="19"/>
        </w:rPr>
        <w:t> </w:t>
      </w:r>
      <w:r>
        <w:rPr>
          <w:w w:val="105"/>
          <w:sz w:val="19"/>
        </w:rPr>
        <w:t>and</w:t>
      </w:r>
      <w:r>
        <w:rPr>
          <w:spacing w:val="-18"/>
          <w:w w:val="105"/>
          <w:sz w:val="19"/>
        </w:rPr>
        <w:t> </w:t>
      </w:r>
      <w:r>
        <w:rPr>
          <w:w w:val="105"/>
          <w:sz w:val="19"/>
        </w:rPr>
        <w:t>2005Q3,</w:t>
      </w:r>
      <w:r>
        <w:rPr>
          <w:spacing w:val="-17"/>
          <w:w w:val="105"/>
          <w:sz w:val="19"/>
        </w:rPr>
        <w:t> </w:t>
      </w:r>
      <w:r>
        <w:rPr>
          <w:w w:val="105"/>
          <w:sz w:val="19"/>
        </w:rPr>
        <w:t>consumer</w:t>
      </w:r>
      <w:r>
        <w:rPr>
          <w:spacing w:val="-17"/>
          <w:w w:val="105"/>
          <w:sz w:val="19"/>
        </w:rPr>
        <w:t> </w:t>
      </w:r>
      <w:r>
        <w:rPr>
          <w:w w:val="105"/>
          <w:sz w:val="19"/>
        </w:rPr>
        <w:t>price</w:t>
      </w:r>
      <w:r>
        <w:rPr>
          <w:spacing w:val="-17"/>
          <w:w w:val="105"/>
          <w:sz w:val="19"/>
        </w:rPr>
        <w:t> </w:t>
      </w:r>
      <w:r>
        <w:rPr>
          <w:w w:val="105"/>
          <w:sz w:val="19"/>
        </w:rPr>
        <w:t>inflation</w:t>
      </w:r>
      <w:r>
        <w:rPr>
          <w:spacing w:val="-18"/>
          <w:w w:val="105"/>
          <w:sz w:val="19"/>
        </w:rPr>
        <w:t> </w:t>
      </w:r>
      <w:r>
        <w:rPr>
          <w:w w:val="105"/>
          <w:sz w:val="19"/>
        </w:rPr>
        <w:t>rose</w:t>
      </w:r>
      <w:r>
        <w:rPr>
          <w:spacing w:val="-17"/>
          <w:w w:val="105"/>
          <w:sz w:val="19"/>
        </w:rPr>
        <w:t> </w:t>
      </w:r>
      <w:r>
        <w:rPr>
          <w:w w:val="105"/>
          <w:sz w:val="19"/>
        </w:rPr>
        <w:t>by</w:t>
      </w:r>
      <w:r>
        <w:rPr>
          <w:spacing w:val="-16"/>
          <w:w w:val="105"/>
          <w:sz w:val="19"/>
        </w:rPr>
        <w:t> </w:t>
      </w:r>
      <w:r>
        <w:rPr>
          <w:w w:val="105"/>
          <w:sz w:val="19"/>
        </w:rPr>
        <w:t>1.1</w:t>
      </w:r>
      <w:r>
        <w:rPr>
          <w:spacing w:val="-17"/>
          <w:w w:val="105"/>
          <w:sz w:val="19"/>
        </w:rPr>
        <w:t> </w:t>
      </w:r>
      <w:r>
        <w:rPr>
          <w:w w:val="105"/>
          <w:sz w:val="19"/>
        </w:rPr>
        <w:t>percentage</w:t>
      </w:r>
      <w:r>
        <w:rPr>
          <w:spacing w:val="-17"/>
          <w:w w:val="105"/>
          <w:sz w:val="19"/>
        </w:rPr>
        <w:t> </w:t>
      </w:r>
      <w:r>
        <w:rPr>
          <w:w w:val="105"/>
          <w:sz w:val="19"/>
        </w:rPr>
        <w:t>points.</w:t>
      </w:r>
      <w:r>
        <w:rPr>
          <w:spacing w:val="-18"/>
          <w:w w:val="105"/>
          <w:sz w:val="19"/>
        </w:rPr>
        <w:t> </w:t>
      </w:r>
      <w:r>
        <w:rPr>
          <w:w w:val="105"/>
          <w:sz w:val="19"/>
        </w:rPr>
        <w:t>Petrol,</w:t>
      </w:r>
      <w:r>
        <w:rPr>
          <w:spacing w:val="-17"/>
          <w:w w:val="105"/>
          <w:sz w:val="19"/>
        </w:rPr>
        <w:t> </w:t>
      </w:r>
      <w:r>
        <w:rPr>
          <w:w w:val="105"/>
          <w:sz w:val="19"/>
        </w:rPr>
        <w:t>utilities</w:t>
      </w:r>
      <w:r>
        <w:rPr>
          <w:spacing w:val="-17"/>
          <w:w w:val="105"/>
          <w:sz w:val="19"/>
        </w:rPr>
        <w:t> </w:t>
      </w:r>
      <w:r>
        <w:rPr>
          <w:w w:val="105"/>
          <w:sz w:val="19"/>
        </w:rPr>
        <w:t>and transport</w:t>
      </w:r>
      <w:r>
        <w:rPr>
          <w:spacing w:val="-16"/>
          <w:w w:val="105"/>
          <w:sz w:val="19"/>
        </w:rPr>
        <w:t> </w:t>
      </w:r>
      <w:r>
        <w:rPr>
          <w:w w:val="105"/>
          <w:sz w:val="19"/>
        </w:rPr>
        <w:t>services</w:t>
      </w:r>
      <w:r>
        <w:rPr>
          <w:spacing w:val="-16"/>
          <w:w w:val="105"/>
          <w:sz w:val="19"/>
        </w:rPr>
        <w:t> </w:t>
      </w:r>
      <w:r>
        <w:rPr>
          <w:w w:val="105"/>
          <w:sz w:val="19"/>
        </w:rPr>
        <w:t>accounted</w:t>
      </w:r>
      <w:r>
        <w:rPr>
          <w:spacing w:val="-14"/>
          <w:w w:val="105"/>
          <w:sz w:val="19"/>
        </w:rPr>
        <w:t> </w:t>
      </w:r>
      <w:r>
        <w:rPr>
          <w:w w:val="105"/>
          <w:sz w:val="19"/>
        </w:rPr>
        <w:t>for</w:t>
      </w:r>
      <w:r>
        <w:rPr>
          <w:spacing w:val="-16"/>
          <w:w w:val="105"/>
          <w:sz w:val="19"/>
        </w:rPr>
        <w:t> </w:t>
      </w:r>
      <w:r>
        <w:rPr>
          <w:w w:val="105"/>
          <w:sz w:val="19"/>
        </w:rPr>
        <w:t>around</w:t>
      </w:r>
      <w:r>
        <w:rPr>
          <w:spacing w:val="-16"/>
          <w:w w:val="105"/>
          <w:sz w:val="19"/>
        </w:rPr>
        <w:t> </w:t>
      </w:r>
      <w:r>
        <w:rPr>
          <w:w w:val="105"/>
          <w:sz w:val="19"/>
        </w:rPr>
        <w:t>0.8</w:t>
      </w:r>
      <w:r>
        <w:rPr>
          <w:spacing w:val="-16"/>
          <w:w w:val="105"/>
          <w:sz w:val="19"/>
        </w:rPr>
        <w:t> </w:t>
      </w:r>
      <w:r>
        <w:rPr>
          <w:w w:val="105"/>
          <w:sz w:val="19"/>
        </w:rPr>
        <w:t>percentage</w:t>
      </w:r>
      <w:r>
        <w:rPr>
          <w:spacing w:val="-15"/>
          <w:w w:val="105"/>
          <w:sz w:val="19"/>
        </w:rPr>
        <w:t> </w:t>
      </w:r>
      <w:r>
        <w:rPr>
          <w:w w:val="105"/>
          <w:sz w:val="19"/>
        </w:rPr>
        <w:t>points</w:t>
      </w:r>
      <w:r>
        <w:rPr>
          <w:spacing w:val="-15"/>
          <w:w w:val="105"/>
          <w:sz w:val="19"/>
        </w:rPr>
        <w:t> </w:t>
      </w:r>
      <w:r>
        <w:rPr>
          <w:w w:val="105"/>
          <w:sz w:val="19"/>
        </w:rPr>
        <w:t>of</w:t>
      </w:r>
      <w:r>
        <w:rPr>
          <w:spacing w:val="-17"/>
          <w:w w:val="105"/>
          <w:sz w:val="19"/>
        </w:rPr>
        <w:t> </w:t>
      </w:r>
      <w:r>
        <w:rPr>
          <w:w w:val="105"/>
          <w:sz w:val="19"/>
        </w:rPr>
        <w:t>the</w:t>
      </w:r>
      <w:r>
        <w:rPr>
          <w:spacing w:val="-16"/>
          <w:w w:val="105"/>
          <w:sz w:val="19"/>
        </w:rPr>
        <w:t> </w:t>
      </w:r>
      <w:r>
        <w:rPr>
          <w:w w:val="105"/>
          <w:sz w:val="19"/>
        </w:rPr>
        <w:t>rise.</w:t>
      </w:r>
      <w:r>
        <w:rPr>
          <w:spacing w:val="-15"/>
          <w:w w:val="105"/>
          <w:sz w:val="19"/>
        </w:rPr>
        <w:t> </w:t>
      </w:r>
      <w:r>
        <w:rPr>
          <w:w w:val="105"/>
          <w:sz w:val="19"/>
        </w:rPr>
        <w:t>Thus</w:t>
      </w:r>
      <w:r>
        <w:rPr>
          <w:spacing w:val="-15"/>
          <w:w w:val="105"/>
          <w:sz w:val="19"/>
        </w:rPr>
        <w:t> </w:t>
      </w:r>
      <w:r>
        <w:rPr>
          <w:w w:val="105"/>
          <w:sz w:val="19"/>
        </w:rPr>
        <w:t>oil</w:t>
      </w:r>
      <w:r>
        <w:rPr>
          <w:spacing w:val="-16"/>
          <w:w w:val="105"/>
          <w:sz w:val="19"/>
        </w:rPr>
        <w:t> </w:t>
      </w:r>
      <w:r>
        <w:rPr>
          <w:w w:val="105"/>
          <w:sz w:val="19"/>
        </w:rPr>
        <w:t>intensive</w:t>
      </w:r>
      <w:r>
        <w:rPr>
          <w:spacing w:val="-16"/>
          <w:w w:val="105"/>
          <w:sz w:val="19"/>
        </w:rPr>
        <w:t> </w:t>
      </w:r>
      <w:r>
        <w:rPr>
          <w:w w:val="105"/>
          <w:sz w:val="19"/>
        </w:rPr>
        <w:t>elements</w:t>
      </w:r>
      <w:r>
        <w:rPr>
          <w:spacing w:val="-15"/>
          <w:w w:val="105"/>
          <w:sz w:val="19"/>
        </w:rPr>
        <w:t> </w:t>
      </w:r>
      <w:r>
        <w:rPr>
          <w:w w:val="105"/>
          <w:sz w:val="19"/>
        </w:rPr>
        <w:t>of</w:t>
      </w:r>
      <w:r>
        <w:rPr>
          <w:spacing w:val="-16"/>
          <w:w w:val="105"/>
          <w:sz w:val="19"/>
        </w:rPr>
        <w:t> </w:t>
      </w:r>
      <w:r>
        <w:rPr>
          <w:w w:val="105"/>
          <w:sz w:val="19"/>
        </w:rPr>
        <w:t>the CPI</w:t>
      </w:r>
      <w:r>
        <w:rPr>
          <w:spacing w:val="-4"/>
          <w:w w:val="105"/>
          <w:sz w:val="19"/>
        </w:rPr>
        <w:t> </w:t>
      </w:r>
      <w:r>
        <w:rPr>
          <w:w w:val="105"/>
          <w:sz w:val="19"/>
        </w:rPr>
        <w:t>contributed</w:t>
      </w:r>
      <w:r>
        <w:rPr>
          <w:spacing w:val="-4"/>
          <w:w w:val="105"/>
          <w:sz w:val="19"/>
        </w:rPr>
        <w:t> </w:t>
      </w:r>
      <w:r>
        <w:rPr>
          <w:w w:val="105"/>
          <w:sz w:val="19"/>
        </w:rPr>
        <w:t>70</w:t>
      </w:r>
      <w:r>
        <w:rPr>
          <w:spacing w:val="-4"/>
          <w:w w:val="105"/>
          <w:sz w:val="19"/>
        </w:rPr>
        <w:t> </w:t>
      </w:r>
      <w:r>
        <w:rPr>
          <w:w w:val="105"/>
          <w:sz w:val="19"/>
        </w:rPr>
        <w:t>per</w:t>
      </w:r>
      <w:r>
        <w:rPr>
          <w:spacing w:val="-2"/>
          <w:w w:val="105"/>
          <w:sz w:val="19"/>
        </w:rPr>
        <w:t> </w:t>
      </w:r>
      <w:r>
        <w:rPr>
          <w:w w:val="105"/>
          <w:sz w:val="19"/>
        </w:rPr>
        <w:t>cent</w:t>
      </w:r>
      <w:r>
        <w:rPr>
          <w:spacing w:val="-3"/>
          <w:w w:val="105"/>
          <w:sz w:val="19"/>
        </w:rPr>
        <w:t> </w:t>
      </w:r>
      <w:r>
        <w:rPr>
          <w:w w:val="105"/>
          <w:sz w:val="19"/>
        </w:rPr>
        <w:t>to</w:t>
      </w:r>
      <w:r>
        <w:rPr>
          <w:spacing w:val="-5"/>
          <w:w w:val="105"/>
          <w:sz w:val="19"/>
        </w:rPr>
        <w:t> </w:t>
      </w:r>
      <w:r>
        <w:rPr>
          <w:w w:val="105"/>
          <w:sz w:val="19"/>
        </w:rPr>
        <w:t>the</w:t>
      </w:r>
      <w:r>
        <w:rPr>
          <w:spacing w:val="-3"/>
          <w:w w:val="105"/>
          <w:sz w:val="19"/>
        </w:rPr>
        <w:t> </w:t>
      </w:r>
      <w:r>
        <w:rPr>
          <w:w w:val="105"/>
          <w:sz w:val="19"/>
        </w:rPr>
        <w:t>rise</w:t>
      </w:r>
      <w:r>
        <w:rPr>
          <w:spacing w:val="-4"/>
          <w:w w:val="105"/>
          <w:sz w:val="19"/>
        </w:rPr>
        <w:t> </w:t>
      </w:r>
      <w:r>
        <w:rPr>
          <w:w w:val="105"/>
          <w:sz w:val="19"/>
        </w:rPr>
        <w:t>in</w:t>
      </w:r>
      <w:r>
        <w:rPr>
          <w:spacing w:val="-3"/>
          <w:w w:val="105"/>
          <w:sz w:val="19"/>
        </w:rPr>
        <w:t> </w:t>
      </w:r>
      <w:r>
        <w:rPr>
          <w:w w:val="105"/>
          <w:sz w:val="19"/>
        </w:rPr>
        <w:t>inflation</w:t>
      </w:r>
      <w:r>
        <w:rPr>
          <w:spacing w:val="-4"/>
          <w:w w:val="105"/>
          <w:sz w:val="19"/>
        </w:rPr>
        <w:t> </w:t>
      </w:r>
      <w:r>
        <w:rPr>
          <w:w w:val="105"/>
          <w:sz w:val="19"/>
        </w:rPr>
        <w:t>over</w:t>
      </w:r>
      <w:r>
        <w:rPr>
          <w:spacing w:val="-4"/>
          <w:w w:val="105"/>
          <w:sz w:val="19"/>
        </w:rPr>
        <w:t> </w:t>
      </w:r>
      <w:r>
        <w:rPr>
          <w:w w:val="105"/>
          <w:sz w:val="19"/>
        </w:rPr>
        <w:t>this</w:t>
      </w:r>
      <w:r>
        <w:rPr>
          <w:spacing w:val="-2"/>
          <w:w w:val="105"/>
          <w:sz w:val="19"/>
        </w:rPr>
        <w:t> </w:t>
      </w:r>
      <w:r>
        <w:rPr>
          <w:w w:val="105"/>
          <w:sz w:val="19"/>
        </w:rPr>
        <w:t>period.</w:t>
      </w:r>
    </w:p>
    <w:p>
      <w:pPr>
        <w:spacing w:after="0" w:line="244" w:lineRule="auto"/>
        <w:jc w:val="both"/>
        <w:rPr>
          <w:sz w:val="19"/>
        </w:rPr>
        <w:sectPr>
          <w:pgSz w:w="11900" w:h="16840"/>
          <w:pgMar w:header="1412" w:footer="0" w:top="1660" w:bottom="280" w:left="1620" w:right="500"/>
        </w:sectPr>
      </w:pPr>
    </w:p>
    <w:p>
      <w:pPr>
        <w:pStyle w:val="BodyText"/>
        <w:rPr>
          <w:sz w:val="20"/>
        </w:rPr>
      </w:pPr>
    </w:p>
    <w:p>
      <w:pPr>
        <w:pStyle w:val="BodyText"/>
        <w:spacing w:line="244" w:lineRule="auto" w:before="211"/>
        <w:ind w:left="130" w:right="1328"/>
      </w:pPr>
      <w:r>
        <w:rPr/>
        <w:t>is little obvious need for the MPC to react to the first round impact of higher oil prices since this is just a shift in relative prices.</w:t>
      </w:r>
    </w:p>
    <w:p>
      <w:pPr>
        <w:pStyle w:val="BodyText"/>
        <w:spacing w:before="1"/>
      </w:pPr>
    </w:p>
    <w:p>
      <w:pPr>
        <w:pStyle w:val="BodyText"/>
        <w:spacing w:line="242" w:lineRule="auto" w:before="1"/>
        <w:ind w:left="130" w:right="1424"/>
      </w:pPr>
      <w:r>
        <w:rPr/>
        <w:t>Of course, monetary policy will only remain credible if the MPC consistently behaves in a manner that keeps inflation on target. An oil shock can have effects on supply and demand in the economy, both in the short run and the long run. It is the balance between supply and demand that matters most for inflation and, hence, interest</w:t>
      </w:r>
      <w:r>
        <w:rPr>
          <w:spacing w:val="20"/>
        </w:rPr>
        <w:t> </w:t>
      </w:r>
      <w:r>
        <w:rPr/>
        <w:t>rates.</w:t>
      </w:r>
    </w:p>
    <w:p>
      <w:pPr>
        <w:pStyle w:val="BodyText"/>
        <w:spacing w:before="8"/>
      </w:pPr>
    </w:p>
    <w:p>
      <w:pPr>
        <w:pStyle w:val="BodyText"/>
        <w:spacing w:line="244" w:lineRule="auto"/>
        <w:ind w:left="130" w:right="1328"/>
      </w:pPr>
      <w:r>
        <w:rPr/>
        <w:t>There are several mechanisms by which demand might be reduced by higher oil prices, at least in the short term, without any help from monetary policy.</w:t>
      </w:r>
    </w:p>
    <w:p>
      <w:pPr>
        <w:pStyle w:val="BodyText"/>
        <w:spacing w:before="3"/>
      </w:pPr>
    </w:p>
    <w:p>
      <w:pPr>
        <w:pStyle w:val="ListParagraph"/>
        <w:numPr>
          <w:ilvl w:val="0"/>
          <w:numId w:val="2"/>
        </w:numPr>
        <w:tabs>
          <w:tab w:pos="460" w:val="left" w:leader="none"/>
          <w:tab w:pos="461" w:val="left" w:leader="none"/>
        </w:tabs>
        <w:spacing w:line="242" w:lineRule="auto" w:before="0" w:after="0"/>
        <w:ind w:left="130" w:right="1282" w:firstLine="0"/>
        <w:jc w:val="left"/>
        <w:rPr>
          <w:sz w:val="23"/>
        </w:rPr>
      </w:pPr>
      <w:r>
        <w:rPr>
          <w:sz w:val="23"/>
        </w:rPr>
        <w:t>High oil prices act like a tax, transferring money from consumers to oil producers, leaving many of us worse off. Since the price elasticity of demand for energy is fairly  low, households will need to direct a greater proportion of their income to energy-related items and cut back on discretionary spending. Over time, this will be offset to some   extent by higher spending by oil producing countries on UK exports. Reflecting the UK’s position as an oil producer, households will benefit from higher dividends by oil companies. The UK government is also a beneficiary of higher oil prices; higher oil- related taxes can be used to cut taxes elsewhere or boost public spending, providing support for demand.</w:t>
      </w:r>
    </w:p>
    <w:p>
      <w:pPr>
        <w:pStyle w:val="BodyText"/>
        <w:spacing w:before="2"/>
        <w:rPr>
          <w:sz w:val="24"/>
        </w:rPr>
      </w:pPr>
    </w:p>
    <w:p>
      <w:pPr>
        <w:pStyle w:val="ListParagraph"/>
        <w:numPr>
          <w:ilvl w:val="0"/>
          <w:numId w:val="2"/>
        </w:numPr>
        <w:tabs>
          <w:tab w:pos="460" w:val="left" w:leader="none"/>
          <w:tab w:pos="461" w:val="left" w:leader="none"/>
        </w:tabs>
        <w:spacing w:line="242" w:lineRule="auto" w:before="0" w:after="0"/>
        <w:ind w:left="130" w:right="1251" w:firstLine="0"/>
        <w:jc w:val="left"/>
        <w:rPr>
          <w:sz w:val="23"/>
        </w:rPr>
      </w:pPr>
      <w:r>
        <w:rPr>
          <w:sz w:val="23"/>
        </w:rPr>
        <w:t>A large increase in oil prices may generate uncertainty both about the future outlook for oil prices and the economy as a whole. If the future is uncertain, households may decide to postpone spending on consumer durables and businesses may decide to  postpone investment. Over time, though, high energy prices may act as a spur to spending on consumer durables and investment, as households and companies invest in cars and capital equipment that use energy more</w:t>
      </w:r>
      <w:r>
        <w:rPr>
          <w:spacing w:val="5"/>
          <w:sz w:val="23"/>
        </w:rPr>
        <w:t> </w:t>
      </w:r>
      <w:r>
        <w:rPr>
          <w:sz w:val="23"/>
        </w:rPr>
        <w:t>efficiently.</w:t>
      </w:r>
    </w:p>
    <w:p>
      <w:pPr>
        <w:pStyle w:val="BodyText"/>
        <w:spacing w:before="10"/>
      </w:pPr>
    </w:p>
    <w:p>
      <w:pPr>
        <w:pStyle w:val="BodyText"/>
        <w:spacing w:line="244" w:lineRule="auto"/>
        <w:ind w:left="130" w:right="1328"/>
      </w:pPr>
      <w:r>
        <w:rPr/>
        <w:t>There are also several mechanisms by which potential output might be reduced by higher oil prices.</w:t>
      </w:r>
    </w:p>
    <w:p>
      <w:pPr>
        <w:pStyle w:val="BodyText"/>
        <w:spacing w:before="3"/>
      </w:pPr>
    </w:p>
    <w:p>
      <w:pPr>
        <w:pStyle w:val="ListParagraph"/>
        <w:numPr>
          <w:ilvl w:val="0"/>
          <w:numId w:val="2"/>
        </w:numPr>
        <w:tabs>
          <w:tab w:pos="460" w:val="left" w:leader="none"/>
          <w:tab w:pos="461" w:val="left" w:leader="none"/>
        </w:tabs>
        <w:spacing w:line="242" w:lineRule="auto" w:before="0" w:after="0"/>
        <w:ind w:left="130" w:right="1545" w:firstLine="0"/>
        <w:jc w:val="left"/>
        <w:rPr>
          <w:sz w:val="23"/>
        </w:rPr>
      </w:pPr>
      <w:r>
        <w:rPr>
          <w:sz w:val="23"/>
        </w:rPr>
        <w:t>An increase in oil prices increases companies’ costs and, hence, the prices at which they are willing to supply their products. At higher prices there will be less demand, leading to lower output and employment for a time. This cyclical loss of output could become permanent if workers refused to accept a lower real consumption wage and, instead, bid for higher nominal wages to offset the rise in final goods</w:t>
      </w:r>
      <w:r>
        <w:rPr>
          <w:spacing w:val="28"/>
          <w:sz w:val="23"/>
        </w:rPr>
        <w:t> </w:t>
      </w:r>
      <w:r>
        <w:rPr>
          <w:sz w:val="23"/>
        </w:rPr>
        <w:t>prices.</w:t>
      </w:r>
    </w:p>
    <w:p>
      <w:pPr>
        <w:pStyle w:val="BodyText"/>
        <w:spacing w:before="8"/>
      </w:pPr>
    </w:p>
    <w:p>
      <w:pPr>
        <w:pStyle w:val="ListParagraph"/>
        <w:numPr>
          <w:ilvl w:val="0"/>
          <w:numId w:val="2"/>
        </w:numPr>
        <w:tabs>
          <w:tab w:pos="460" w:val="left" w:leader="none"/>
          <w:tab w:pos="461" w:val="left" w:leader="none"/>
        </w:tabs>
        <w:spacing w:line="242" w:lineRule="auto" w:before="0" w:after="0"/>
        <w:ind w:left="130" w:right="1277" w:firstLine="0"/>
        <w:jc w:val="left"/>
        <w:rPr>
          <w:sz w:val="23"/>
        </w:rPr>
      </w:pPr>
      <w:r>
        <w:rPr>
          <w:sz w:val="23"/>
        </w:rPr>
        <w:t>Higher oil prices may make some of the existing capital stock redundant or reduce the utilisation of capital. This would reduce for a time the growth of measured total factor productivity</w:t>
      </w:r>
      <w:r>
        <w:rPr>
          <w:spacing w:val="1"/>
          <w:sz w:val="23"/>
        </w:rPr>
        <w:t> </w:t>
      </w:r>
      <w:r>
        <w:rPr>
          <w:sz w:val="23"/>
        </w:rPr>
        <w:t>(TFP).</w:t>
      </w:r>
      <w:r>
        <w:rPr>
          <w:sz w:val="23"/>
          <w:vertAlign w:val="superscript"/>
        </w:rPr>
        <w:t>9</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r>
        <w:rPr/>
        <w:pict>
          <v:shape style="position:absolute;margin-left:87.540001pt;margin-top:11.314944pt;width:140.050pt;height:.1pt;mso-position-horizontal-relative:page;mso-position-vertical-relative:paragraph;z-index:-251610112;mso-wrap-distance-left:0;mso-wrap-distance-right:0" coordorigin="1751,226" coordsize="2801,0" path="m1751,226l4552,226e" filled="false" stroked="true" strokeweight=".6pt" strokecolor="#000000">
            <v:path arrowok="t"/>
            <v:stroke dashstyle="solid"/>
            <w10:wrap type="topAndBottom"/>
          </v:shape>
        </w:pict>
      </w:r>
    </w:p>
    <w:p>
      <w:pPr>
        <w:spacing w:line="244" w:lineRule="auto" w:before="49"/>
        <w:ind w:left="130" w:right="1328" w:firstLine="0"/>
        <w:jc w:val="left"/>
        <w:rPr>
          <w:sz w:val="19"/>
        </w:rPr>
      </w:pPr>
      <w:r>
        <w:rPr>
          <w:w w:val="105"/>
          <w:position w:val="9"/>
          <w:sz w:val="12"/>
        </w:rPr>
        <w:t>9</w:t>
      </w:r>
      <w:r>
        <w:rPr>
          <w:spacing w:val="4"/>
          <w:w w:val="105"/>
          <w:position w:val="9"/>
          <w:sz w:val="12"/>
        </w:rPr>
        <w:t> </w:t>
      </w:r>
      <w:r>
        <w:rPr>
          <w:w w:val="105"/>
          <w:sz w:val="19"/>
        </w:rPr>
        <w:t>“True”</w:t>
      </w:r>
      <w:r>
        <w:rPr>
          <w:spacing w:val="-13"/>
          <w:w w:val="105"/>
          <w:sz w:val="19"/>
        </w:rPr>
        <w:t> </w:t>
      </w:r>
      <w:r>
        <w:rPr>
          <w:w w:val="105"/>
          <w:sz w:val="19"/>
        </w:rPr>
        <w:t>total</w:t>
      </w:r>
      <w:r>
        <w:rPr>
          <w:spacing w:val="-13"/>
          <w:w w:val="105"/>
          <w:sz w:val="19"/>
        </w:rPr>
        <w:t> </w:t>
      </w:r>
      <w:r>
        <w:rPr>
          <w:w w:val="105"/>
          <w:sz w:val="19"/>
        </w:rPr>
        <w:t>factor</w:t>
      </w:r>
      <w:r>
        <w:rPr>
          <w:spacing w:val="-13"/>
          <w:w w:val="105"/>
          <w:sz w:val="19"/>
        </w:rPr>
        <w:t> </w:t>
      </w:r>
      <w:r>
        <w:rPr>
          <w:w w:val="105"/>
          <w:sz w:val="19"/>
        </w:rPr>
        <w:t>productivity</w:t>
      </w:r>
      <w:r>
        <w:rPr>
          <w:spacing w:val="-13"/>
          <w:w w:val="105"/>
          <w:sz w:val="19"/>
        </w:rPr>
        <w:t> </w:t>
      </w:r>
      <w:r>
        <w:rPr>
          <w:w w:val="105"/>
          <w:sz w:val="19"/>
        </w:rPr>
        <w:t>(TFP)</w:t>
      </w:r>
      <w:r>
        <w:rPr>
          <w:spacing w:val="-13"/>
          <w:w w:val="105"/>
          <w:sz w:val="19"/>
        </w:rPr>
        <w:t> </w:t>
      </w:r>
      <w:r>
        <w:rPr>
          <w:w w:val="105"/>
          <w:sz w:val="19"/>
        </w:rPr>
        <w:t>should</w:t>
      </w:r>
      <w:r>
        <w:rPr>
          <w:spacing w:val="-14"/>
          <w:w w:val="105"/>
          <w:sz w:val="19"/>
        </w:rPr>
        <w:t> </w:t>
      </w:r>
      <w:r>
        <w:rPr>
          <w:w w:val="105"/>
          <w:sz w:val="19"/>
        </w:rPr>
        <w:t>not</w:t>
      </w:r>
      <w:r>
        <w:rPr>
          <w:spacing w:val="-14"/>
          <w:w w:val="105"/>
          <w:sz w:val="19"/>
        </w:rPr>
        <w:t> </w:t>
      </w:r>
      <w:r>
        <w:rPr>
          <w:w w:val="105"/>
          <w:sz w:val="19"/>
        </w:rPr>
        <w:t>be</w:t>
      </w:r>
      <w:r>
        <w:rPr>
          <w:spacing w:val="-14"/>
          <w:w w:val="105"/>
          <w:sz w:val="19"/>
        </w:rPr>
        <w:t> </w:t>
      </w:r>
      <w:r>
        <w:rPr>
          <w:w w:val="105"/>
          <w:sz w:val="19"/>
        </w:rPr>
        <w:t>affected</w:t>
      </w:r>
      <w:r>
        <w:rPr>
          <w:spacing w:val="-13"/>
          <w:w w:val="105"/>
          <w:sz w:val="19"/>
        </w:rPr>
        <w:t> </w:t>
      </w:r>
      <w:r>
        <w:rPr>
          <w:w w:val="105"/>
          <w:sz w:val="19"/>
        </w:rPr>
        <w:t>by</w:t>
      </w:r>
      <w:r>
        <w:rPr>
          <w:spacing w:val="-13"/>
          <w:w w:val="105"/>
          <w:sz w:val="19"/>
        </w:rPr>
        <w:t> </w:t>
      </w:r>
      <w:r>
        <w:rPr>
          <w:w w:val="105"/>
          <w:sz w:val="19"/>
        </w:rPr>
        <w:t>a</w:t>
      </w:r>
      <w:r>
        <w:rPr>
          <w:spacing w:val="-13"/>
          <w:w w:val="105"/>
          <w:sz w:val="19"/>
        </w:rPr>
        <w:t> </w:t>
      </w:r>
      <w:r>
        <w:rPr>
          <w:w w:val="105"/>
          <w:sz w:val="19"/>
        </w:rPr>
        <w:t>lower</w:t>
      </w:r>
      <w:r>
        <w:rPr>
          <w:spacing w:val="-13"/>
          <w:w w:val="105"/>
          <w:sz w:val="19"/>
        </w:rPr>
        <w:t> </w:t>
      </w:r>
      <w:r>
        <w:rPr>
          <w:w w:val="105"/>
          <w:sz w:val="19"/>
        </w:rPr>
        <w:t>capital</w:t>
      </w:r>
      <w:r>
        <w:rPr>
          <w:spacing w:val="-14"/>
          <w:w w:val="105"/>
          <w:sz w:val="19"/>
        </w:rPr>
        <w:t> </w:t>
      </w:r>
      <w:r>
        <w:rPr>
          <w:w w:val="105"/>
          <w:sz w:val="19"/>
        </w:rPr>
        <w:t>stock.</w:t>
      </w:r>
      <w:r>
        <w:rPr>
          <w:spacing w:val="-12"/>
          <w:w w:val="105"/>
          <w:sz w:val="19"/>
        </w:rPr>
        <w:t> </w:t>
      </w:r>
      <w:r>
        <w:rPr>
          <w:w w:val="105"/>
          <w:sz w:val="19"/>
        </w:rPr>
        <w:t>But</w:t>
      </w:r>
      <w:r>
        <w:rPr>
          <w:spacing w:val="-14"/>
          <w:w w:val="105"/>
          <w:sz w:val="19"/>
        </w:rPr>
        <w:t> </w:t>
      </w:r>
      <w:r>
        <w:rPr>
          <w:w w:val="105"/>
          <w:sz w:val="19"/>
        </w:rPr>
        <w:t>“measured” TFP</w:t>
      </w:r>
      <w:r>
        <w:rPr>
          <w:spacing w:val="-14"/>
          <w:w w:val="105"/>
          <w:sz w:val="19"/>
        </w:rPr>
        <w:t> </w:t>
      </w:r>
      <w:r>
        <w:rPr>
          <w:w w:val="105"/>
          <w:sz w:val="19"/>
        </w:rPr>
        <w:t>will</w:t>
      </w:r>
      <w:r>
        <w:rPr>
          <w:spacing w:val="-14"/>
          <w:w w:val="105"/>
          <w:sz w:val="19"/>
        </w:rPr>
        <w:t> </w:t>
      </w:r>
      <w:r>
        <w:rPr>
          <w:w w:val="105"/>
          <w:sz w:val="19"/>
        </w:rPr>
        <w:t>typically</w:t>
      </w:r>
      <w:r>
        <w:rPr>
          <w:spacing w:val="-14"/>
          <w:w w:val="105"/>
          <w:sz w:val="19"/>
        </w:rPr>
        <w:t> </w:t>
      </w:r>
      <w:r>
        <w:rPr>
          <w:w w:val="105"/>
          <w:sz w:val="19"/>
        </w:rPr>
        <w:t>be</w:t>
      </w:r>
      <w:r>
        <w:rPr>
          <w:spacing w:val="-14"/>
          <w:w w:val="105"/>
          <w:sz w:val="19"/>
        </w:rPr>
        <w:t> </w:t>
      </w:r>
      <w:r>
        <w:rPr>
          <w:w w:val="105"/>
          <w:sz w:val="19"/>
        </w:rPr>
        <w:t>reduced</w:t>
      </w:r>
      <w:r>
        <w:rPr>
          <w:spacing w:val="-14"/>
          <w:w w:val="105"/>
          <w:sz w:val="19"/>
        </w:rPr>
        <w:t> </w:t>
      </w:r>
      <w:r>
        <w:rPr>
          <w:w w:val="105"/>
          <w:sz w:val="19"/>
        </w:rPr>
        <w:t>because</w:t>
      </w:r>
      <w:r>
        <w:rPr>
          <w:spacing w:val="-14"/>
          <w:w w:val="105"/>
          <w:sz w:val="19"/>
        </w:rPr>
        <w:t> </w:t>
      </w:r>
      <w:r>
        <w:rPr>
          <w:w w:val="105"/>
          <w:sz w:val="19"/>
        </w:rPr>
        <w:t>it</w:t>
      </w:r>
      <w:r>
        <w:rPr>
          <w:spacing w:val="-13"/>
          <w:w w:val="105"/>
          <w:sz w:val="19"/>
        </w:rPr>
        <w:t> </w:t>
      </w:r>
      <w:r>
        <w:rPr>
          <w:w w:val="105"/>
          <w:sz w:val="19"/>
        </w:rPr>
        <w:t>is</w:t>
      </w:r>
      <w:r>
        <w:rPr>
          <w:spacing w:val="-14"/>
          <w:w w:val="105"/>
          <w:sz w:val="19"/>
        </w:rPr>
        <w:t> </w:t>
      </w:r>
      <w:r>
        <w:rPr>
          <w:w w:val="105"/>
          <w:sz w:val="19"/>
        </w:rPr>
        <w:t>difficult</w:t>
      </w:r>
      <w:r>
        <w:rPr>
          <w:spacing w:val="-13"/>
          <w:w w:val="105"/>
          <w:sz w:val="19"/>
        </w:rPr>
        <w:t> </w:t>
      </w:r>
      <w:r>
        <w:rPr>
          <w:w w:val="105"/>
          <w:sz w:val="19"/>
        </w:rPr>
        <w:t>for</w:t>
      </w:r>
      <w:r>
        <w:rPr>
          <w:spacing w:val="-13"/>
          <w:w w:val="105"/>
          <w:sz w:val="19"/>
        </w:rPr>
        <w:t> </w:t>
      </w:r>
      <w:r>
        <w:rPr>
          <w:w w:val="105"/>
          <w:sz w:val="19"/>
        </w:rPr>
        <w:t>estimates</w:t>
      </w:r>
      <w:r>
        <w:rPr>
          <w:spacing w:val="-14"/>
          <w:w w:val="105"/>
          <w:sz w:val="19"/>
        </w:rPr>
        <w:t> </w:t>
      </w:r>
      <w:r>
        <w:rPr>
          <w:w w:val="105"/>
          <w:sz w:val="19"/>
        </w:rPr>
        <w:t>of</w:t>
      </w:r>
      <w:r>
        <w:rPr>
          <w:spacing w:val="-15"/>
          <w:w w:val="105"/>
          <w:sz w:val="19"/>
        </w:rPr>
        <w:t> </w:t>
      </w:r>
      <w:r>
        <w:rPr>
          <w:w w:val="105"/>
          <w:sz w:val="19"/>
        </w:rPr>
        <w:t>the</w:t>
      </w:r>
      <w:r>
        <w:rPr>
          <w:spacing w:val="-14"/>
          <w:w w:val="105"/>
          <w:sz w:val="19"/>
        </w:rPr>
        <w:t> </w:t>
      </w:r>
      <w:r>
        <w:rPr>
          <w:w w:val="105"/>
          <w:sz w:val="19"/>
        </w:rPr>
        <w:t>capital</w:t>
      </w:r>
      <w:r>
        <w:rPr>
          <w:spacing w:val="-13"/>
          <w:w w:val="105"/>
          <w:sz w:val="19"/>
        </w:rPr>
        <w:t> </w:t>
      </w:r>
      <w:r>
        <w:rPr>
          <w:w w:val="105"/>
          <w:sz w:val="19"/>
        </w:rPr>
        <w:t>stock</w:t>
      </w:r>
      <w:r>
        <w:rPr>
          <w:spacing w:val="-14"/>
          <w:w w:val="105"/>
          <w:sz w:val="19"/>
        </w:rPr>
        <w:t> </w:t>
      </w:r>
      <w:r>
        <w:rPr>
          <w:w w:val="105"/>
          <w:sz w:val="19"/>
        </w:rPr>
        <w:t>or</w:t>
      </w:r>
      <w:r>
        <w:rPr>
          <w:spacing w:val="-14"/>
          <w:w w:val="105"/>
          <w:sz w:val="19"/>
        </w:rPr>
        <w:t> </w:t>
      </w:r>
      <w:r>
        <w:rPr>
          <w:w w:val="105"/>
          <w:sz w:val="19"/>
        </w:rPr>
        <w:t>capital</w:t>
      </w:r>
      <w:r>
        <w:rPr>
          <w:spacing w:val="-14"/>
          <w:w w:val="105"/>
          <w:sz w:val="19"/>
        </w:rPr>
        <w:t> </w:t>
      </w:r>
      <w:r>
        <w:rPr>
          <w:w w:val="105"/>
          <w:sz w:val="19"/>
        </w:rPr>
        <w:t>services</w:t>
      </w:r>
      <w:r>
        <w:rPr>
          <w:spacing w:val="-13"/>
          <w:w w:val="105"/>
          <w:sz w:val="19"/>
        </w:rPr>
        <w:t> </w:t>
      </w:r>
      <w:r>
        <w:rPr>
          <w:w w:val="105"/>
          <w:sz w:val="19"/>
        </w:rPr>
        <w:t>to pick up the effects of</w:t>
      </w:r>
      <w:r>
        <w:rPr>
          <w:spacing w:val="-12"/>
          <w:w w:val="105"/>
          <w:sz w:val="19"/>
        </w:rPr>
        <w:t> </w:t>
      </w:r>
      <w:r>
        <w:rPr>
          <w:w w:val="105"/>
          <w:sz w:val="19"/>
        </w:rPr>
        <w:t>scrapping.</w:t>
      </w:r>
    </w:p>
    <w:p>
      <w:pPr>
        <w:spacing w:after="0" w:line="244" w:lineRule="auto"/>
        <w:jc w:val="left"/>
        <w:rPr>
          <w:sz w:val="19"/>
        </w:rPr>
        <w:sectPr>
          <w:pgSz w:w="11900" w:h="16840"/>
          <w:pgMar w:header="1412" w:footer="0" w:top="1660" w:bottom="280" w:left="1620" w:right="500"/>
        </w:sectPr>
      </w:pPr>
    </w:p>
    <w:p>
      <w:pPr>
        <w:pStyle w:val="BodyText"/>
        <w:spacing w:before="6"/>
        <w:rPr>
          <w:sz w:val="29"/>
        </w:rPr>
      </w:pPr>
    </w:p>
    <w:p>
      <w:pPr>
        <w:pStyle w:val="ListParagraph"/>
        <w:numPr>
          <w:ilvl w:val="0"/>
          <w:numId w:val="2"/>
        </w:numPr>
        <w:tabs>
          <w:tab w:pos="460" w:val="left" w:leader="none"/>
          <w:tab w:pos="461" w:val="left" w:leader="none"/>
        </w:tabs>
        <w:spacing w:line="242" w:lineRule="auto" w:before="103" w:after="0"/>
        <w:ind w:left="130" w:right="1644" w:firstLine="0"/>
        <w:jc w:val="left"/>
        <w:rPr>
          <w:sz w:val="23"/>
        </w:rPr>
      </w:pPr>
      <w:r>
        <w:rPr>
          <w:sz w:val="23"/>
        </w:rPr>
        <w:t>Higher oil prices may lead to a reallocation of resources within the economy. This may result in an under-utilisation of resources and higher unemployment during the adjustment phase.</w:t>
      </w:r>
    </w:p>
    <w:p>
      <w:pPr>
        <w:pStyle w:val="BodyText"/>
        <w:spacing w:before="7"/>
      </w:pPr>
    </w:p>
    <w:p>
      <w:pPr>
        <w:pStyle w:val="ListParagraph"/>
        <w:numPr>
          <w:ilvl w:val="0"/>
          <w:numId w:val="2"/>
        </w:numPr>
        <w:tabs>
          <w:tab w:pos="460" w:val="left" w:leader="none"/>
          <w:tab w:pos="461" w:val="left" w:leader="none"/>
        </w:tabs>
        <w:spacing w:line="242" w:lineRule="auto" w:before="0" w:after="0"/>
        <w:ind w:left="130" w:right="1683" w:firstLine="0"/>
        <w:jc w:val="left"/>
        <w:rPr>
          <w:sz w:val="23"/>
        </w:rPr>
      </w:pPr>
      <w:r>
        <w:rPr>
          <w:sz w:val="23"/>
        </w:rPr>
        <w:t>If firms postpone investment decisions because of increased uncertainty, this will reduce</w:t>
      </w:r>
      <w:r>
        <w:rPr>
          <w:spacing w:val="4"/>
          <w:sz w:val="23"/>
        </w:rPr>
        <w:t> </w:t>
      </w:r>
      <w:r>
        <w:rPr>
          <w:sz w:val="23"/>
        </w:rPr>
        <w:t>temporarily</w:t>
      </w:r>
      <w:r>
        <w:rPr>
          <w:spacing w:val="6"/>
          <w:sz w:val="23"/>
        </w:rPr>
        <w:t> </w:t>
      </w:r>
      <w:r>
        <w:rPr>
          <w:sz w:val="23"/>
        </w:rPr>
        <w:t>the</w:t>
      </w:r>
      <w:r>
        <w:rPr>
          <w:spacing w:val="5"/>
          <w:sz w:val="23"/>
        </w:rPr>
        <w:t> </w:t>
      </w:r>
      <w:r>
        <w:rPr>
          <w:sz w:val="23"/>
        </w:rPr>
        <w:t>growth</w:t>
      </w:r>
      <w:r>
        <w:rPr>
          <w:spacing w:val="6"/>
          <w:sz w:val="23"/>
        </w:rPr>
        <w:t> </w:t>
      </w:r>
      <w:r>
        <w:rPr>
          <w:sz w:val="23"/>
        </w:rPr>
        <w:t>of</w:t>
      </w:r>
      <w:r>
        <w:rPr>
          <w:spacing w:val="5"/>
          <w:sz w:val="23"/>
        </w:rPr>
        <w:t> </w:t>
      </w:r>
      <w:r>
        <w:rPr>
          <w:sz w:val="23"/>
        </w:rPr>
        <w:t>the</w:t>
      </w:r>
      <w:r>
        <w:rPr>
          <w:spacing w:val="5"/>
          <w:sz w:val="23"/>
        </w:rPr>
        <w:t> </w:t>
      </w:r>
      <w:r>
        <w:rPr>
          <w:sz w:val="23"/>
        </w:rPr>
        <w:t>capital</w:t>
      </w:r>
      <w:r>
        <w:rPr>
          <w:spacing w:val="6"/>
          <w:sz w:val="23"/>
        </w:rPr>
        <w:t> </w:t>
      </w:r>
      <w:r>
        <w:rPr>
          <w:sz w:val="23"/>
        </w:rPr>
        <w:t>stock</w:t>
      </w:r>
      <w:r>
        <w:rPr>
          <w:spacing w:val="7"/>
          <w:sz w:val="23"/>
        </w:rPr>
        <w:t> </w:t>
      </w:r>
      <w:r>
        <w:rPr>
          <w:sz w:val="23"/>
        </w:rPr>
        <w:t>and</w:t>
      </w:r>
      <w:r>
        <w:rPr>
          <w:spacing w:val="6"/>
          <w:sz w:val="23"/>
        </w:rPr>
        <w:t> </w:t>
      </w:r>
      <w:r>
        <w:rPr>
          <w:sz w:val="23"/>
        </w:rPr>
        <w:t>the</w:t>
      </w:r>
      <w:r>
        <w:rPr>
          <w:spacing w:val="4"/>
          <w:sz w:val="23"/>
        </w:rPr>
        <w:t> </w:t>
      </w:r>
      <w:r>
        <w:rPr>
          <w:sz w:val="23"/>
        </w:rPr>
        <w:t>growth</w:t>
      </w:r>
      <w:r>
        <w:rPr>
          <w:spacing w:val="7"/>
          <w:sz w:val="23"/>
        </w:rPr>
        <w:t> </w:t>
      </w:r>
      <w:r>
        <w:rPr>
          <w:sz w:val="23"/>
        </w:rPr>
        <w:t>of</w:t>
      </w:r>
      <w:r>
        <w:rPr>
          <w:spacing w:val="5"/>
          <w:sz w:val="23"/>
        </w:rPr>
        <w:t> </w:t>
      </w:r>
      <w:r>
        <w:rPr>
          <w:sz w:val="23"/>
        </w:rPr>
        <w:t>potential</w:t>
      </w:r>
      <w:r>
        <w:rPr>
          <w:spacing w:val="5"/>
          <w:sz w:val="23"/>
        </w:rPr>
        <w:t> </w:t>
      </w:r>
      <w:r>
        <w:rPr>
          <w:sz w:val="23"/>
        </w:rPr>
        <w:t>output.</w:t>
      </w:r>
    </w:p>
    <w:p>
      <w:pPr>
        <w:pStyle w:val="BodyText"/>
        <w:spacing w:before="5"/>
      </w:pPr>
    </w:p>
    <w:p>
      <w:pPr>
        <w:pStyle w:val="BodyText"/>
        <w:spacing w:line="242" w:lineRule="auto"/>
        <w:ind w:left="130" w:right="1328"/>
      </w:pPr>
      <w:r>
        <w:rPr/>
        <w:t>The magnitude and timing of these demand and supply effects are very hard to determine. Nevertheless, they are likely to be very important for the profile of the output gap and, hence, for inflation and interest rates.</w:t>
      </w:r>
      <w:r>
        <w:rPr>
          <w:vertAlign w:val="superscript"/>
        </w:rPr>
        <w:t>10</w:t>
      </w:r>
    </w:p>
    <w:p>
      <w:pPr>
        <w:pStyle w:val="BodyText"/>
        <w:spacing w:before="7"/>
      </w:pPr>
    </w:p>
    <w:p>
      <w:pPr>
        <w:pStyle w:val="BodyText"/>
        <w:spacing w:line="242" w:lineRule="auto"/>
        <w:ind w:left="130" w:right="1328"/>
      </w:pPr>
      <w:r>
        <w:rPr/>
        <w:t>To illustrate this, suppose the economy is initially operating at normal capacity, ie there is a zero output gap, and is then hit by an adverse oil shock. Charts 12-14 show various stylised paths for demand (GDP) and supply (potential GDP) and the output</w:t>
      </w:r>
      <w:r>
        <w:rPr>
          <w:spacing w:val="33"/>
        </w:rPr>
        <w:t> </w:t>
      </w:r>
      <w:r>
        <w:rPr/>
        <w:t>gap.</w:t>
      </w:r>
    </w:p>
    <w:p>
      <w:pPr>
        <w:pStyle w:val="BodyText"/>
        <w:spacing w:before="8"/>
      </w:pPr>
    </w:p>
    <w:p>
      <w:pPr>
        <w:pStyle w:val="ListParagraph"/>
        <w:numPr>
          <w:ilvl w:val="0"/>
          <w:numId w:val="2"/>
        </w:numPr>
        <w:tabs>
          <w:tab w:pos="460" w:val="left" w:leader="none"/>
          <w:tab w:pos="461" w:val="left" w:leader="none"/>
        </w:tabs>
        <w:spacing w:line="242" w:lineRule="auto" w:before="1" w:after="0"/>
        <w:ind w:left="130" w:right="1584" w:firstLine="0"/>
        <w:jc w:val="left"/>
        <w:rPr>
          <w:sz w:val="23"/>
        </w:rPr>
      </w:pPr>
      <w:r>
        <w:rPr>
          <w:sz w:val="23"/>
        </w:rPr>
        <w:t>In case (i), the oil price shock is assumed to reduce potential GDP immediately. Unless aggregate demand falls in line with the reduced potential, a positive output gap would be generated, resulting in increased inflationary pressure. Other things equal, higher interest rates would be needed to reduce aggregate demand in</w:t>
      </w:r>
      <w:r>
        <w:rPr>
          <w:spacing w:val="11"/>
          <w:sz w:val="23"/>
        </w:rPr>
        <w:t> </w:t>
      </w:r>
      <w:r>
        <w:rPr>
          <w:sz w:val="23"/>
        </w:rPr>
        <w:t>line with supply.</w:t>
      </w:r>
    </w:p>
    <w:p>
      <w:pPr>
        <w:pStyle w:val="BodyText"/>
        <w:spacing w:before="9"/>
      </w:pPr>
    </w:p>
    <w:p>
      <w:pPr>
        <w:pStyle w:val="ListParagraph"/>
        <w:numPr>
          <w:ilvl w:val="0"/>
          <w:numId w:val="2"/>
        </w:numPr>
        <w:tabs>
          <w:tab w:pos="460" w:val="left" w:leader="none"/>
          <w:tab w:pos="461" w:val="left" w:leader="none"/>
        </w:tabs>
        <w:spacing w:line="242" w:lineRule="auto" w:before="0" w:after="0"/>
        <w:ind w:left="130" w:right="1309" w:firstLine="0"/>
        <w:jc w:val="left"/>
        <w:rPr>
          <w:sz w:val="23"/>
        </w:rPr>
      </w:pPr>
      <w:r>
        <w:rPr>
          <w:sz w:val="23"/>
        </w:rPr>
        <w:t>In case (ii), the oil price shock is assumed to reduce demand immediately. Unless potential GDP is also reduced, a negative output gap would be generated, resulting in reduced inflationary pressure. Other things equal, lower interest rates would be needed to boost aggregate demand in line with</w:t>
      </w:r>
      <w:r>
        <w:rPr>
          <w:spacing w:val="5"/>
          <w:sz w:val="23"/>
        </w:rPr>
        <w:t> </w:t>
      </w:r>
      <w:r>
        <w:rPr>
          <w:sz w:val="23"/>
        </w:rPr>
        <w:t>supply.</w:t>
      </w:r>
    </w:p>
    <w:p>
      <w:pPr>
        <w:pStyle w:val="BodyText"/>
        <w:spacing w:before="8"/>
      </w:pPr>
    </w:p>
    <w:p>
      <w:pPr>
        <w:pStyle w:val="ListParagraph"/>
        <w:numPr>
          <w:ilvl w:val="0"/>
          <w:numId w:val="2"/>
        </w:numPr>
        <w:tabs>
          <w:tab w:pos="460" w:val="left" w:leader="none"/>
          <w:tab w:pos="461" w:val="left" w:leader="none"/>
        </w:tabs>
        <w:spacing w:line="242" w:lineRule="auto" w:before="0" w:after="0"/>
        <w:ind w:left="130" w:right="1435" w:firstLine="0"/>
        <w:jc w:val="left"/>
        <w:rPr>
          <w:sz w:val="23"/>
        </w:rPr>
      </w:pPr>
      <w:r>
        <w:rPr>
          <w:sz w:val="23"/>
        </w:rPr>
        <w:t>In case (iii), the negative demand effects are assumed to come through quickly then start to dissipate, while the negative supply effects build up gradually through time. In this case, interest rates might initially need to be lower to counteract the negative output gap but could end up higher as demand recovers and a positive output gap</w:t>
      </w:r>
      <w:r>
        <w:rPr>
          <w:spacing w:val="5"/>
          <w:sz w:val="23"/>
        </w:rPr>
        <w:t> </w:t>
      </w:r>
      <w:r>
        <w:rPr>
          <w:sz w:val="23"/>
        </w:rPr>
        <w:t>emerges.</w:t>
      </w:r>
    </w:p>
    <w:p>
      <w:pPr>
        <w:pStyle w:val="BodyText"/>
        <w:spacing w:before="6"/>
      </w:pPr>
    </w:p>
    <w:p>
      <w:pPr>
        <w:pStyle w:val="BodyText"/>
        <w:spacing w:line="242" w:lineRule="auto"/>
        <w:ind w:left="130" w:right="1328"/>
      </w:pPr>
      <w:r>
        <w:rPr/>
        <w:t>It should be clear from these stylised examples that there is no mechanical formula that can be applied to tell the MPC how to adjust interest rates to deal with higher oil prices. The appropriate monetary policy response will depend on the size and nature of the shock and how households and businesses react. There is a wide range of possible</w:t>
      </w:r>
      <w:r>
        <w:rPr>
          <w:spacing w:val="51"/>
        </w:rPr>
        <w:t> </w:t>
      </w:r>
      <w:r>
        <w:rPr/>
        <w:t>outcomes.</w:t>
      </w:r>
    </w:p>
    <w:p>
      <w:pPr>
        <w:pStyle w:val="BodyText"/>
        <w:spacing w:line="244" w:lineRule="auto" w:before="6"/>
        <w:ind w:left="130" w:right="1404"/>
      </w:pPr>
      <w:r>
        <w:rPr/>
        <w:t>Demand could conceivably soften too much if business and consumer confidence are damaged. Inflation expectations could become destabilised if inflation moves too far  away from target. And some productive capacity could be lost permanently. Each of   these will affect the chances of meeting the inflation target and, hence, the appropriate level of interest rates. As King (2005) argues, inflation targeting is the natural way to conduct policy when there is a great deal of uncertainty about the transmission of shocks to the economy; inflation targeting accommodates learning by both the private sector and policymakers.</w:t>
      </w:r>
    </w:p>
    <w:p>
      <w:pPr>
        <w:pStyle w:val="BodyText"/>
        <w:rPr>
          <w:sz w:val="20"/>
        </w:rPr>
      </w:pPr>
    </w:p>
    <w:p>
      <w:pPr>
        <w:pStyle w:val="BodyText"/>
        <w:spacing w:before="10"/>
        <w:rPr>
          <w:sz w:val="26"/>
        </w:rPr>
      </w:pPr>
      <w:r>
        <w:rPr/>
        <w:pict>
          <v:shape style="position:absolute;margin-left:87.540001pt;margin-top:17.721325pt;width:140.050pt;height:.1pt;mso-position-horizontal-relative:page;mso-position-vertical-relative:paragraph;z-index:-251609088;mso-wrap-distance-left:0;mso-wrap-distance-right:0" coordorigin="1751,354" coordsize="2801,0" path="m1751,354l4552,354e" filled="false" stroked="true" strokeweight=".54pt" strokecolor="#000000">
            <v:path arrowok="t"/>
            <v:stroke dashstyle="solid"/>
            <w10:wrap type="topAndBottom"/>
          </v:shape>
        </w:pict>
      </w:r>
    </w:p>
    <w:p>
      <w:pPr>
        <w:spacing w:line="244" w:lineRule="auto" w:before="50"/>
        <w:ind w:left="130" w:right="1328" w:firstLine="0"/>
        <w:jc w:val="left"/>
        <w:rPr>
          <w:sz w:val="19"/>
        </w:rPr>
      </w:pPr>
      <w:r>
        <w:rPr>
          <w:w w:val="105"/>
          <w:position w:val="9"/>
          <w:sz w:val="12"/>
        </w:rPr>
        <w:t>10 </w:t>
      </w:r>
      <w:r>
        <w:rPr>
          <w:w w:val="105"/>
          <w:sz w:val="19"/>
        </w:rPr>
        <w:t>Hunt (2005), for example, reporting simulations from the International Monetary Fund’s Global Economic</w:t>
      </w:r>
      <w:r>
        <w:rPr>
          <w:spacing w:val="-15"/>
          <w:w w:val="105"/>
          <w:sz w:val="19"/>
        </w:rPr>
        <w:t> </w:t>
      </w:r>
      <w:r>
        <w:rPr>
          <w:w w:val="105"/>
          <w:sz w:val="19"/>
        </w:rPr>
        <w:t>Model,</w:t>
      </w:r>
      <w:r>
        <w:rPr>
          <w:spacing w:val="-15"/>
          <w:w w:val="105"/>
          <w:sz w:val="19"/>
        </w:rPr>
        <w:t> </w:t>
      </w:r>
      <w:r>
        <w:rPr>
          <w:w w:val="105"/>
          <w:sz w:val="19"/>
        </w:rPr>
        <w:t>finds</w:t>
      </w:r>
      <w:r>
        <w:rPr>
          <w:spacing w:val="-14"/>
          <w:w w:val="105"/>
          <w:sz w:val="19"/>
        </w:rPr>
        <w:t> </w:t>
      </w:r>
      <w:r>
        <w:rPr>
          <w:w w:val="105"/>
          <w:sz w:val="19"/>
        </w:rPr>
        <w:t>that</w:t>
      </w:r>
      <w:r>
        <w:rPr>
          <w:spacing w:val="-16"/>
          <w:w w:val="105"/>
          <w:sz w:val="19"/>
        </w:rPr>
        <w:t> </w:t>
      </w:r>
      <w:r>
        <w:rPr>
          <w:w w:val="105"/>
          <w:sz w:val="19"/>
        </w:rPr>
        <w:t>energy</w:t>
      </w:r>
      <w:r>
        <w:rPr>
          <w:spacing w:val="-14"/>
          <w:w w:val="105"/>
          <w:sz w:val="19"/>
        </w:rPr>
        <w:t> </w:t>
      </w:r>
      <w:r>
        <w:rPr>
          <w:w w:val="105"/>
          <w:sz w:val="19"/>
        </w:rPr>
        <w:t>price</w:t>
      </w:r>
      <w:r>
        <w:rPr>
          <w:spacing w:val="-15"/>
          <w:w w:val="105"/>
          <w:sz w:val="19"/>
        </w:rPr>
        <w:t> </w:t>
      </w:r>
      <w:r>
        <w:rPr>
          <w:w w:val="105"/>
          <w:sz w:val="19"/>
        </w:rPr>
        <w:t>increases</w:t>
      </w:r>
      <w:r>
        <w:rPr>
          <w:spacing w:val="-15"/>
          <w:w w:val="105"/>
          <w:sz w:val="19"/>
        </w:rPr>
        <w:t> </w:t>
      </w:r>
      <w:r>
        <w:rPr>
          <w:w w:val="105"/>
          <w:sz w:val="19"/>
        </w:rPr>
        <w:t>can</w:t>
      </w:r>
      <w:r>
        <w:rPr>
          <w:spacing w:val="-16"/>
          <w:w w:val="105"/>
          <w:sz w:val="19"/>
        </w:rPr>
        <w:t> </w:t>
      </w:r>
      <w:r>
        <w:rPr>
          <w:w w:val="105"/>
          <w:sz w:val="19"/>
        </w:rPr>
        <w:t>result</w:t>
      </w:r>
      <w:r>
        <w:rPr>
          <w:spacing w:val="-15"/>
          <w:w w:val="105"/>
          <w:sz w:val="19"/>
        </w:rPr>
        <w:t> </w:t>
      </w:r>
      <w:r>
        <w:rPr>
          <w:w w:val="105"/>
          <w:sz w:val="19"/>
        </w:rPr>
        <w:t>in</w:t>
      </w:r>
      <w:r>
        <w:rPr>
          <w:spacing w:val="-15"/>
          <w:w w:val="105"/>
          <w:sz w:val="19"/>
        </w:rPr>
        <w:t> </w:t>
      </w:r>
      <w:r>
        <w:rPr>
          <w:w w:val="105"/>
          <w:sz w:val="19"/>
        </w:rPr>
        <w:t>significant</w:t>
      </w:r>
      <w:r>
        <w:rPr>
          <w:spacing w:val="-15"/>
          <w:w w:val="105"/>
          <w:sz w:val="19"/>
        </w:rPr>
        <w:t> </w:t>
      </w:r>
      <w:r>
        <w:rPr>
          <w:w w:val="105"/>
          <w:sz w:val="19"/>
        </w:rPr>
        <w:t>disruptions</w:t>
      </w:r>
      <w:r>
        <w:rPr>
          <w:spacing w:val="-15"/>
          <w:w w:val="105"/>
          <w:sz w:val="19"/>
        </w:rPr>
        <w:t> </w:t>
      </w:r>
      <w:r>
        <w:rPr>
          <w:w w:val="105"/>
          <w:sz w:val="19"/>
        </w:rPr>
        <w:t>to</w:t>
      </w:r>
      <w:r>
        <w:rPr>
          <w:spacing w:val="-16"/>
          <w:w w:val="105"/>
          <w:sz w:val="19"/>
        </w:rPr>
        <w:t> </w:t>
      </w:r>
      <w:r>
        <w:rPr>
          <w:w w:val="105"/>
          <w:sz w:val="19"/>
        </w:rPr>
        <w:t>real</w:t>
      </w:r>
      <w:r>
        <w:rPr>
          <w:spacing w:val="-15"/>
          <w:w w:val="105"/>
          <w:sz w:val="19"/>
        </w:rPr>
        <w:t> </w:t>
      </w:r>
      <w:r>
        <w:rPr>
          <w:w w:val="105"/>
          <w:sz w:val="19"/>
        </w:rPr>
        <w:t>economic activity</w:t>
      </w:r>
      <w:r>
        <w:rPr>
          <w:spacing w:val="-18"/>
          <w:w w:val="105"/>
          <w:sz w:val="19"/>
        </w:rPr>
        <w:t> </w:t>
      </w:r>
      <w:r>
        <w:rPr>
          <w:w w:val="105"/>
          <w:sz w:val="19"/>
        </w:rPr>
        <w:t>and</w:t>
      </w:r>
      <w:r>
        <w:rPr>
          <w:spacing w:val="-18"/>
          <w:w w:val="105"/>
          <w:sz w:val="19"/>
        </w:rPr>
        <w:t> </w:t>
      </w:r>
      <w:r>
        <w:rPr>
          <w:w w:val="105"/>
          <w:sz w:val="19"/>
        </w:rPr>
        <w:t>persistent</w:t>
      </w:r>
      <w:r>
        <w:rPr>
          <w:spacing w:val="-19"/>
          <w:w w:val="105"/>
          <w:sz w:val="19"/>
        </w:rPr>
        <w:t> </w:t>
      </w:r>
      <w:r>
        <w:rPr>
          <w:w w:val="105"/>
          <w:sz w:val="19"/>
        </w:rPr>
        <w:t>inflation</w:t>
      </w:r>
      <w:r>
        <w:rPr>
          <w:spacing w:val="-18"/>
          <w:w w:val="105"/>
          <w:sz w:val="19"/>
        </w:rPr>
        <w:t> </w:t>
      </w:r>
      <w:r>
        <w:rPr>
          <w:w w:val="105"/>
          <w:sz w:val="19"/>
        </w:rPr>
        <w:t>if</w:t>
      </w:r>
      <w:r>
        <w:rPr>
          <w:spacing w:val="-18"/>
          <w:w w:val="105"/>
          <w:sz w:val="19"/>
        </w:rPr>
        <w:t> </w:t>
      </w:r>
      <w:r>
        <w:rPr>
          <w:w w:val="105"/>
          <w:sz w:val="19"/>
        </w:rPr>
        <w:t>the</w:t>
      </w:r>
      <w:r>
        <w:rPr>
          <w:spacing w:val="-16"/>
          <w:w w:val="105"/>
          <w:sz w:val="19"/>
        </w:rPr>
        <w:t> </w:t>
      </w:r>
      <w:r>
        <w:rPr>
          <w:w w:val="105"/>
          <w:sz w:val="19"/>
        </w:rPr>
        <w:t>monetary</w:t>
      </w:r>
      <w:r>
        <w:rPr>
          <w:spacing w:val="-18"/>
          <w:w w:val="105"/>
          <w:sz w:val="19"/>
        </w:rPr>
        <w:t> </w:t>
      </w:r>
      <w:r>
        <w:rPr>
          <w:w w:val="105"/>
          <w:sz w:val="19"/>
        </w:rPr>
        <w:t>authority</w:t>
      </w:r>
      <w:r>
        <w:rPr>
          <w:spacing w:val="-17"/>
          <w:w w:val="105"/>
          <w:sz w:val="19"/>
        </w:rPr>
        <w:t> </w:t>
      </w:r>
      <w:r>
        <w:rPr>
          <w:w w:val="105"/>
          <w:sz w:val="19"/>
        </w:rPr>
        <w:t>underestimates</w:t>
      </w:r>
      <w:r>
        <w:rPr>
          <w:spacing w:val="-18"/>
          <w:w w:val="105"/>
          <w:sz w:val="19"/>
        </w:rPr>
        <w:t> </w:t>
      </w:r>
      <w:r>
        <w:rPr>
          <w:w w:val="105"/>
          <w:sz w:val="19"/>
        </w:rPr>
        <w:t>the</w:t>
      </w:r>
      <w:r>
        <w:rPr>
          <w:spacing w:val="-18"/>
          <w:w w:val="105"/>
          <w:sz w:val="19"/>
        </w:rPr>
        <w:t> </w:t>
      </w:r>
      <w:r>
        <w:rPr>
          <w:w w:val="105"/>
          <w:sz w:val="19"/>
        </w:rPr>
        <w:t>negative</w:t>
      </w:r>
      <w:r>
        <w:rPr>
          <w:spacing w:val="-18"/>
          <w:w w:val="105"/>
          <w:sz w:val="19"/>
        </w:rPr>
        <w:t> </w:t>
      </w:r>
      <w:r>
        <w:rPr>
          <w:w w:val="105"/>
          <w:sz w:val="19"/>
        </w:rPr>
        <w:t>impact</w:t>
      </w:r>
      <w:r>
        <w:rPr>
          <w:spacing w:val="-19"/>
          <w:w w:val="105"/>
          <w:sz w:val="19"/>
        </w:rPr>
        <w:t> </w:t>
      </w:r>
      <w:r>
        <w:rPr>
          <w:w w:val="105"/>
          <w:sz w:val="19"/>
        </w:rPr>
        <w:t>of</w:t>
      </w:r>
      <w:r>
        <w:rPr>
          <w:spacing w:val="-19"/>
          <w:w w:val="105"/>
          <w:sz w:val="19"/>
        </w:rPr>
        <w:t> </w:t>
      </w:r>
      <w:r>
        <w:rPr>
          <w:w w:val="105"/>
          <w:sz w:val="19"/>
        </w:rPr>
        <w:t>an</w:t>
      </w:r>
      <w:r>
        <w:rPr>
          <w:spacing w:val="-18"/>
          <w:w w:val="105"/>
          <w:sz w:val="19"/>
        </w:rPr>
        <w:t> </w:t>
      </w:r>
      <w:r>
        <w:rPr>
          <w:w w:val="105"/>
          <w:sz w:val="19"/>
        </w:rPr>
        <w:t>energy shock</w:t>
      </w:r>
      <w:r>
        <w:rPr>
          <w:spacing w:val="-5"/>
          <w:w w:val="105"/>
          <w:sz w:val="19"/>
        </w:rPr>
        <w:t> </w:t>
      </w:r>
      <w:r>
        <w:rPr>
          <w:w w:val="105"/>
          <w:sz w:val="19"/>
        </w:rPr>
        <w:t>on</w:t>
      </w:r>
      <w:r>
        <w:rPr>
          <w:spacing w:val="-5"/>
          <w:w w:val="105"/>
          <w:sz w:val="19"/>
        </w:rPr>
        <w:t> </w:t>
      </w:r>
      <w:r>
        <w:rPr>
          <w:w w:val="105"/>
          <w:sz w:val="19"/>
        </w:rPr>
        <w:t>the</w:t>
      </w:r>
      <w:r>
        <w:rPr>
          <w:spacing w:val="-5"/>
          <w:w w:val="105"/>
          <w:sz w:val="19"/>
        </w:rPr>
        <w:t> </w:t>
      </w:r>
      <w:r>
        <w:rPr>
          <w:w w:val="105"/>
          <w:sz w:val="19"/>
        </w:rPr>
        <w:t>economy’s</w:t>
      </w:r>
      <w:r>
        <w:rPr>
          <w:spacing w:val="-4"/>
          <w:w w:val="105"/>
          <w:sz w:val="19"/>
        </w:rPr>
        <w:t> </w:t>
      </w:r>
      <w:r>
        <w:rPr>
          <w:w w:val="105"/>
          <w:sz w:val="19"/>
        </w:rPr>
        <w:t>supply</w:t>
      </w:r>
      <w:r>
        <w:rPr>
          <w:spacing w:val="-3"/>
          <w:w w:val="105"/>
          <w:sz w:val="19"/>
        </w:rPr>
        <w:t> </w:t>
      </w:r>
      <w:r>
        <w:rPr>
          <w:w w:val="105"/>
          <w:sz w:val="19"/>
        </w:rPr>
        <w:t>capacity</w:t>
      </w:r>
      <w:r>
        <w:rPr>
          <w:spacing w:val="-4"/>
          <w:w w:val="105"/>
          <w:sz w:val="19"/>
        </w:rPr>
        <w:t> </w:t>
      </w:r>
      <w:r>
        <w:rPr>
          <w:w w:val="105"/>
          <w:sz w:val="19"/>
        </w:rPr>
        <w:t>and</w:t>
      </w:r>
      <w:r>
        <w:rPr>
          <w:spacing w:val="-4"/>
          <w:w w:val="105"/>
          <w:sz w:val="19"/>
        </w:rPr>
        <w:t> </w:t>
      </w:r>
      <w:r>
        <w:rPr>
          <w:w w:val="105"/>
          <w:sz w:val="19"/>
        </w:rPr>
        <w:t>there</w:t>
      </w:r>
      <w:r>
        <w:rPr>
          <w:spacing w:val="-5"/>
          <w:w w:val="105"/>
          <w:sz w:val="19"/>
        </w:rPr>
        <w:t> </w:t>
      </w:r>
      <w:r>
        <w:rPr>
          <w:w w:val="105"/>
          <w:sz w:val="19"/>
        </w:rPr>
        <w:t>is</w:t>
      </w:r>
      <w:r>
        <w:rPr>
          <w:spacing w:val="-4"/>
          <w:w w:val="105"/>
          <w:sz w:val="19"/>
        </w:rPr>
        <w:t> </w:t>
      </w:r>
      <w:r>
        <w:rPr>
          <w:w w:val="105"/>
          <w:sz w:val="19"/>
        </w:rPr>
        <w:t>real</w:t>
      </w:r>
      <w:r>
        <w:rPr>
          <w:spacing w:val="-6"/>
          <w:w w:val="105"/>
          <w:sz w:val="19"/>
        </w:rPr>
        <w:t> </w:t>
      </w:r>
      <w:r>
        <w:rPr>
          <w:w w:val="105"/>
          <w:sz w:val="19"/>
        </w:rPr>
        <w:t>wage</w:t>
      </w:r>
      <w:r>
        <w:rPr>
          <w:spacing w:val="-5"/>
          <w:w w:val="105"/>
          <w:sz w:val="19"/>
        </w:rPr>
        <w:t> </w:t>
      </w:r>
      <w:r>
        <w:rPr>
          <w:w w:val="105"/>
          <w:sz w:val="19"/>
        </w:rPr>
        <w:t>resistance.</w:t>
      </w:r>
    </w:p>
    <w:p>
      <w:pPr>
        <w:spacing w:after="0" w:line="244" w:lineRule="auto"/>
        <w:jc w:val="left"/>
        <w:rPr>
          <w:sz w:val="19"/>
        </w:rPr>
        <w:sectPr>
          <w:pgSz w:w="11900" w:h="16840"/>
          <w:pgMar w:header="1412" w:footer="0" w:top="1660" w:bottom="280" w:left="1620" w:right="500"/>
        </w:sectPr>
      </w:pPr>
    </w:p>
    <w:p>
      <w:pPr>
        <w:pStyle w:val="BodyText"/>
        <w:rPr>
          <w:sz w:val="20"/>
        </w:rPr>
      </w:pPr>
    </w:p>
    <w:p>
      <w:pPr>
        <w:pStyle w:val="Heading1"/>
        <w:spacing w:before="214"/>
      </w:pPr>
      <w:r>
        <w:rPr/>
        <w:t>Chart 12</w:t>
      </w:r>
    </w:p>
    <w:p>
      <w:pPr>
        <w:spacing w:before="4"/>
        <w:ind w:left="130" w:right="0" w:firstLine="0"/>
        <w:jc w:val="left"/>
        <w:rPr>
          <w:b/>
          <w:sz w:val="23"/>
        </w:rPr>
      </w:pPr>
      <w:r>
        <w:rPr>
          <w:b/>
          <w:sz w:val="23"/>
        </w:rPr>
        <w:t>Stylised output gap: case (i)</w:t>
      </w:r>
    </w:p>
    <w:p>
      <w:pPr>
        <w:spacing w:before="122"/>
        <w:ind w:left="1676" w:right="0" w:firstLine="0"/>
        <w:jc w:val="left"/>
        <w:rPr>
          <w:sz w:val="17"/>
        </w:rPr>
      </w:pPr>
      <w:r>
        <w:rPr/>
        <w:pict>
          <v:group style="position:absolute;margin-left:101.400002pt;margin-top:15.655835pt;width:185.35pt;height:131.85pt;mso-position-horizontal-relative:page;mso-position-vertical-relative:paragraph;z-index:251711488" coordorigin="2028,313" coordsize="3707,2637">
            <v:line style="position:absolute" from="3324,1405" to="3324,1631" stroked="true" strokeweight="5.64pt" strokecolor="#008000">
              <v:stroke dashstyle="solid"/>
            </v:line>
            <v:rect style="position:absolute;left:3267;top:1405;width:113;height:226" filled="false" stroked="true" strokeweight=".709pt" strokecolor="#000000">
              <v:stroke dashstyle="solid"/>
            </v:rect>
            <v:line style="position:absolute" from="3629,1192" to="3629,1631" stroked="true" strokeweight="6.36pt" strokecolor="#008000">
              <v:stroke dashstyle="solid"/>
            </v:line>
            <v:rect style="position:absolute;left:3565;top:1191;width:128;height:440" filled="false" stroked="true" strokeweight=".709pt" strokecolor="#000000">
              <v:stroke dashstyle="solid"/>
            </v:rect>
            <v:line style="position:absolute" from="3933,965" to="3933,1631" stroked="true" strokeweight="5.7pt" strokecolor="#008000">
              <v:stroke dashstyle="solid"/>
            </v:line>
            <v:rect style="position:absolute;left:3876;top:964;width:114;height:666" filled="false" stroked="true" strokeweight=".709pt" strokecolor="#000000">
              <v:stroke dashstyle="solid"/>
            </v:rect>
            <v:line style="position:absolute" from="4231,752" to="4231,1631" stroked="true" strokeweight="5.64pt" strokecolor="#008000">
              <v:stroke dashstyle="solid"/>
            </v:line>
            <v:rect style="position:absolute;left:4174;top:752;width:113;height:879" filled="false" stroked="true" strokeweight=".709pt" strokecolor="#000000">
              <v:stroke dashstyle="solid"/>
            </v:rect>
            <v:line style="position:absolute" from="4529,752" to="4529,1631" stroked="true" strokeweight="5.64pt" strokecolor="#008000">
              <v:stroke dashstyle="solid"/>
            </v:line>
            <v:rect style="position:absolute;left:4472;top:752;width:113;height:879" filled="false" stroked="true" strokeweight=".709pt" strokecolor="#000000">
              <v:stroke dashstyle="solid"/>
            </v:rect>
            <v:line style="position:absolute" from="4834,752" to="4834,1631" stroked="true" strokeweight="6.36pt" strokecolor="#008000">
              <v:stroke dashstyle="solid"/>
            </v:line>
            <v:rect style="position:absolute;left:4770;top:752;width:128;height:879" filled="false" stroked="true" strokeweight=".709pt" strokecolor="#000000">
              <v:stroke dashstyle="solid"/>
            </v:rect>
            <v:line style="position:absolute" from="5138,752" to="5138,1631" stroked="true" strokeweight="5.64pt" strokecolor="#008000">
              <v:stroke dashstyle="solid"/>
            </v:line>
            <v:rect style="position:absolute;left:5082;top:752;width:113;height:879" filled="false" stroked="true" strokeweight=".709pt" strokecolor="#000000">
              <v:stroke dashstyle="solid"/>
            </v:rect>
            <v:line style="position:absolute" from="5436,752" to="5436,1631" stroked="true" strokeweight="5.64pt" strokecolor="#008000">
              <v:stroke dashstyle="solid"/>
            </v:line>
            <v:rect style="position:absolute;left:5379;top:752;width:113;height:879" filled="false" stroked="true" strokeweight=".709pt" strokecolor="#000000">
              <v:stroke dashstyle="solid"/>
            </v:rect>
            <v:shape style="position:absolute;left:2119;top:313;width:3615;height:2622" coordorigin="2119,313" coordsize="3615,2622" path="m5734,313l5734,2935m2119,2935l5734,2935m2119,2935l2119,2879m3324,2935l3324,2879m4529,2935l4529,2879m5734,2935l5734,2879e" filled="false" stroked="true" strokeweight=".06pt" strokecolor="#000000">
              <v:path arrowok="t"/>
              <v:stroke dashstyle="solid"/>
            </v:shape>
            <v:line style="position:absolute" from="2119,2935" to="2417,2750" stroked="true" strokeweight="1.417pt" strokecolor="#000080">
              <v:stroke dashstyle="solid"/>
            </v:line>
            <v:shape style="position:absolute;left:2416;top:880;width:3020;height:1870" coordorigin="2417,881" coordsize="3020,1870" path="m2417,2750l2729,2567,3026,2396,3324,2213,3622,2014,3934,1830,4231,1645,4529,1462,4826,1262,5138,1079,5436,881e" filled="false" stroked="true" strokeweight="1.417pt" strokecolor="#000080">
              <v:path arrowok="t"/>
              <v:stroke dashstyle="solid"/>
            </v:shape>
            <v:line style="position:absolute" from="2119,2935" to="2417,2750" stroked="true" strokeweight="1.417pt" strokecolor="#ff00ff">
              <v:stroke dashstyle="solid"/>
            </v:line>
            <v:shape style="position:absolute;left:2416;top:1191;width:3020;height:1559" coordorigin="2417,1192" coordsize="3020,1559" path="m2417,2750l2729,2567,3026,2396,3324,2284,3622,2170,3934,2057,4231,1943,4529,1759,4826,1574,5138,1391,5436,1192e" filled="false" stroked="true" strokeweight="1.417pt" strokecolor="#ff00ff">
              <v:path arrowok="t"/>
              <v:stroke dashstyle="solid"/>
            </v:shape>
            <v:line style="position:absolute" from="2119,1631" to="2417,1631" stroked="true" strokeweight=".709pt" strokecolor="#000000">
              <v:stroke dashstyle="solid"/>
            </v:line>
            <v:line style="position:absolute" from="2417,1631" to="5734,1631" stroked="true" strokeweight=".709pt" strokecolor="#000000">
              <v:stroke dashstyle="solid"/>
            </v:line>
            <v:rect style="position:absolute;left:2028;top:1809;width:1220;height:312" filled="true" fillcolor="#ffffff" stroked="false">
              <v:fill type="solid"/>
            </v:rect>
            <v:shape style="position:absolute;left:2928;top:531;width:831;height:204" type="#_x0000_t202" filled="false" stroked="false">
              <v:textbox inset="0,0,0,0">
                <w:txbxContent>
                  <w:p>
                    <w:pPr>
                      <w:spacing w:line="203" w:lineRule="exact" w:before="0"/>
                      <w:ind w:left="0" w:right="0" w:firstLine="0"/>
                      <w:jc w:val="left"/>
                      <w:rPr>
                        <w:b/>
                        <w:sz w:val="18"/>
                      </w:rPr>
                    </w:pPr>
                    <w:r>
                      <w:rPr>
                        <w:b/>
                        <w:color w:val="008000"/>
                        <w:spacing w:val="-7"/>
                        <w:w w:val="105"/>
                        <w:sz w:val="18"/>
                      </w:rPr>
                      <w:t>output </w:t>
                    </w:r>
                    <w:r>
                      <w:rPr>
                        <w:b/>
                        <w:color w:val="008000"/>
                        <w:w w:val="105"/>
                        <w:sz w:val="18"/>
                      </w:rPr>
                      <w:t>gap</w:t>
                    </w:r>
                  </w:p>
                </w:txbxContent>
              </v:textbox>
              <w10:wrap type="none"/>
            </v:shape>
            <v:shape style="position:absolute;left:2077;top:1849;width:1017;height:204" type="#_x0000_t202" filled="false" stroked="false">
              <v:textbox inset="0,0,0,0">
                <w:txbxContent>
                  <w:p>
                    <w:pPr>
                      <w:spacing w:line="203" w:lineRule="exact" w:before="0"/>
                      <w:ind w:left="0" w:right="0" w:firstLine="0"/>
                      <w:jc w:val="left"/>
                      <w:rPr>
                        <w:b/>
                        <w:sz w:val="18"/>
                      </w:rPr>
                    </w:pPr>
                    <w:r>
                      <w:rPr>
                        <w:b/>
                        <w:color w:val="000080"/>
                        <w:spacing w:val="-4"/>
                        <w:w w:val="105"/>
                        <w:sz w:val="18"/>
                      </w:rPr>
                      <w:t>actual </w:t>
                    </w:r>
                    <w:r>
                      <w:rPr>
                        <w:b/>
                        <w:color w:val="000080"/>
                        <w:spacing w:val="-7"/>
                        <w:w w:val="105"/>
                        <w:sz w:val="18"/>
                      </w:rPr>
                      <w:t>output</w:t>
                    </w:r>
                  </w:p>
                </w:txbxContent>
              </v:textbox>
              <w10:wrap type="none"/>
            </v:shape>
            <v:shape style="position:absolute;left:3721;top:2344;width:1216;height:204" type="#_x0000_t202" filled="false" stroked="false">
              <v:textbox inset="0,0,0,0">
                <w:txbxContent>
                  <w:p>
                    <w:pPr>
                      <w:spacing w:line="203" w:lineRule="exact" w:before="0"/>
                      <w:ind w:left="0" w:right="0" w:firstLine="0"/>
                      <w:jc w:val="left"/>
                      <w:rPr>
                        <w:b/>
                        <w:sz w:val="18"/>
                      </w:rPr>
                    </w:pPr>
                    <w:r>
                      <w:rPr>
                        <w:b/>
                        <w:color w:val="FF00FF"/>
                        <w:spacing w:val="-5"/>
                        <w:w w:val="105"/>
                        <w:sz w:val="18"/>
                      </w:rPr>
                      <w:t>potential </w:t>
                    </w:r>
                    <w:r>
                      <w:rPr>
                        <w:b/>
                        <w:color w:val="FF00FF"/>
                        <w:spacing w:val="-7"/>
                        <w:w w:val="105"/>
                        <w:sz w:val="18"/>
                      </w:rPr>
                      <w:t>output</w:t>
                    </w:r>
                  </w:p>
                </w:txbxContent>
              </v:textbox>
              <w10:wrap type="none"/>
            </v:shape>
            <w10:wrap type="none"/>
          </v:group>
        </w:pict>
      </w:r>
      <w:r>
        <w:rPr>
          <w:sz w:val="17"/>
        </w:rPr>
        <w:t>Percentage of potential output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2"/>
        </w:rPr>
      </w:pPr>
    </w:p>
    <w:p>
      <w:pPr>
        <w:spacing w:before="0"/>
        <w:ind w:left="0" w:right="925" w:firstLine="0"/>
        <w:jc w:val="center"/>
        <w:rPr>
          <w:sz w:val="17"/>
        </w:rPr>
      </w:pPr>
      <w:r>
        <w:rPr>
          <w:w w:val="100"/>
          <w:sz w:val="17"/>
        </w:rPr>
        <w:t>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tabs>
          <w:tab w:pos="1661" w:val="left" w:leader="none"/>
          <w:tab w:pos="2101" w:val="left" w:leader="none"/>
          <w:tab w:pos="2951" w:val="right" w:leader="none"/>
        </w:tabs>
        <w:spacing w:before="240"/>
        <w:ind w:left="457" w:right="0" w:firstLine="0"/>
        <w:jc w:val="left"/>
        <w:rPr>
          <w:sz w:val="17"/>
        </w:rPr>
      </w:pPr>
      <w:r>
        <w:rPr>
          <w:position w:val="3"/>
          <w:sz w:val="17"/>
        </w:rPr>
        <w:t>0</w:t>
        <w:tab/>
        <w:t>1</w:t>
        <w:tab/>
      </w:r>
      <w:r>
        <w:rPr>
          <w:spacing w:val="-5"/>
          <w:sz w:val="17"/>
        </w:rPr>
        <w:t>Years</w:t>
        <w:tab/>
      </w:r>
      <w:r>
        <w:rPr>
          <w:position w:val="3"/>
          <w:sz w:val="17"/>
        </w:rPr>
        <w:t>2</w:t>
      </w:r>
    </w:p>
    <w:p>
      <w:pPr>
        <w:pStyle w:val="BodyText"/>
        <w:spacing w:before="4"/>
        <w:rPr>
          <w:sz w:val="28"/>
        </w:rPr>
      </w:pPr>
    </w:p>
    <w:p>
      <w:pPr>
        <w:pStyle w:val="Heading1"/>
      </w:pPr>
      <w:r>
        <w:rPr/>
        <w:t>Chart 13</w:t>
      </w:r>
    </w:p>
    <w:p>
      <w:pPr>
        <w:spacing w:before="3"/>
        <w:ind w:left="130" w:right="0" w:firstLine="0"/>
        <w:jc w:val="left"/>
        <w:rPr>
          <w:b/>
          <w:sz w:val="23"/>
        </w:rPr>
      </w:pPr>
      <w:r>
        <w:rPr>
          <w:b/>
          <w:sz w:val="23"/>
        </w:rPr>
        <w:t>Stylised output gap: case (ii)</w:t>
      </w:r>
    </w:p>
    <w:p>
      <w:pPr>
        <w:spacing w:before="78"/>
        <w:ind w:left="1636" w:right="0" w:firstLine="0"/>
        <w:jc w:val="left"/>
        <w:rPr>
          <w:sz w:val="16"/>
        </w:rPr>
      </w:pPr>
      <w:r>
        <w:rPr>
          <w:sz w:val="16"/>
        </w:rPr>
        <w:t>Percentage of potential output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p>
    <w:p>
      <w:pPr>
        <w:spacing w:before="0"/>
        <w:ind w:left="0" w:right="1203" w:firstLine="0"/>
        <w:jc w:val="center"/>
        <w:rPr>
          <w:sz w:val="16"/>
        </w:rPr>
      </w:pPr>
      <w:r>
        <w:rPr/>
        <w:pict>
          <v:group style="position:absolute;margin-left:107.688004pt;margin-top:-56.250935pt;width:178.95pt;height:125pt;mso-position-horizontal-relative:page;mso-position-vertical-relative:paragraph;z-index:251715584" coordorigin="2154,-1125" coordsize="3579,2500">
            <v:line style="position:absolute" from="3344,125" to="3344,327" stroked="true" strokeweight="6.06pt" strokecolor="#008000">
              <v:stroke dashstyle="solid"/>
            </v:line>
            <v:rect style="position:absolute;left:3283;top:125;width:122;height:202" filled="false" stroked="true" strokeweight=".672pt" strokecolor="#000000">
              <v:stroke dashstyle="solid"/>
            </v:rect>
            <v:line style="position:absolute" from="3647,125" to="3647,529" stroked="true" strokeweight="6.72pt" strokecolor="#008000">
              <v:stroke dashstyle="solid"/>
            </v:line>
            <v:rect style="position:absolute;left:3579;top:125;width:135;height:404" filled="false" stroked="true" strokeweight=".672pt" strokecolor="#000000">
              <v:stroke dashstyle="solid"/>
            </v:rect>
            <v:line style="position:absolute" from="3950,125" to="3950,730" stroked="true" strokeweight="6.06pt" strokecolor="#008000">
              <v:stroke dashstyle="solid"/>
            </v:line>
            <v:rect style="position:absolute;left:3889;top:125;width:122;height:605" filled="false" stroked="true" strokeweight=".672pt" strokecolor="#000000">
              <v:stroke dashstyle="solid"/>
            </v:rect>
            <v:line style="position:absolute" from="4245,125" to="4245,945" stroked="true" strokeweight="6.06pt" strokecolor="#008000">
              <v:stroke dashstyle="solid"/>
            </v:line>
            <v:rect style="position:absolute;left:4184;top:125;width:122;height:820" filled="false" stroked="true" strokeweight=".672pt" strokecolor="#000000">
              <v:stroke dashstyle="solid"/>
            </v:rect>
            <v:line style="position:absolute" from="4541,125" to="4541,945" stroked="true" strokeweight="6.06pt" strokecolor="#008000">
              <v:stroke dashstyle="solid"/>
            </v:line>
            <v:rect style="position:absolute;left:4480;top:125;width:122;height:820" filled="false" stroked="true" strokeweight=".672pt" strokecolor="#000000">
              <v:stroke dashstyle="solid"/>
            </v:rect>
            <v:line style="position:absolute" from="4837,125" to="4837,945" stroked="true" strokeweight="6.06pt" strokecolor="#008000">
              <v:stroke dashstyle="solid"/>
            </v:line>
            <v:rect style="position:absolute;left:4776;top:125;width:122;height:820" filled="false" stroked="true" strokeweight=".672pt" strokecolor="#000000">
              <v:stroke dashstyle="solid"/>
            </v:rect>
            <v:line style="position:absolute" from="5133,125" to="5133,945" stroked="true" strokeweight="6.06pt" strokecolor="#008000">
              <v:stroke dashstyle="solid"/>
            </v:line>
            <v:rect style="position:absolute;left:5072;top:125;width:122;height:820" filled="false" stroked="true" strokeweight=".672pt" strokecolor="#000000">
              <v:stroke dashstyle="solid"/>
            </v:rect>
            <v:line style="position:absolute" from="5429,125" to="5429,945" stroked="true" strokeweight="6.06pt" strokecolor="#008000">
              <v:stroke dashstyle="solid"/>
            </v:line>
            <v:rect style="position:absolute;left:5368;top:125;width:122;height:820" filled="false" stroked="true" strokeweight=".672pt" strokecolor="#000000">
              <v:stroke dashstyle="solid"/>
            </v:rect>
            <v:shape style="position:absolute;left:2167;top:-1126;width:3564;height:2487" coordorigin="2167,-1125" coordsize="3564,2487" path="m5731,-1125l5731,1361m2167,1361l5731,1361m2167,1361l2167,1309m3350,1361l3350,1309m4548,1361l4548,1309m5731,1361l5731,1309e" filled="false" stroked="true" strokeweight=".06pt" strokecolor="#000000">
              <v:path arrowok="t"/>
              <v:stroke dashstyle="solid"/>
            </v:shape>
            <v:line style="position:absolute" from="2167,125" to="2464,125" stroked="true" strokeweight=".672pt" strokecolor="#000000">
              <v:stroke dashstyle="solid"/>
            </v:line>
            <v:line style="position:absolute" from="2464,125" to="5731,125" stroked="true" strokeweight=".672pt" strokecolor="#000000">
              <v:stroke dashstyle="solid"/>
            </v:line>
            <v:line style="position:absolute" from="2167,1361" to="2464,1187" stroked="true" strokeweight="1.344pt" strokecolor="#000080">
              <v:stroke dashstyle="solid"/>
            </v:line>
            <v:shape style="position:absolute;left:2463;top:-292;width:2973;height:1479" coordorigin="2464,-291" coordsize="2973,1479" path="m2464,1187l2759,1012,3055,851,3350,743,3647,637,3956,529,4252,421,4548,247,4843,71,5140,-104,5436,-291e" filled="false" stroked="true" strokeweight="1.344pt" strokecolor="#000080">
              <v:path arrowok="t"/>
              <v:stroke dashstyle="solid"/>
            </v:shape>
            <v:line style="position:absolute" from="2167,1361" to="2464,1187" stroked="true" strokeweight="1.344pt" strokecolor="#ff00ff">
              <v:stroke dashstyle="solid"/>
            </v:line>
            <v:shape style="position:absolute;left:2463;top:-588;width:2973;height:1775" coordorigin="2464,-587" coordsize="2973,1775" path="m2464,1187l2759,1012,3055,851,3350,676,3647,488,3956,314,4252,139,4548,-37,4843,-224,5140,-399,5436,-587e" filled="false" stroked="true" strokeweight="1.344pt" strokecolor="#ff00ff">
              <v:path arrowok="t"/>
              <v:stroke dashstyle="solid"/>
            </v:shape>
            <v:shape style="position:absolute;left:2174;top:-635;width:2193;height:1923" coordorigin="2174,-634" coordsize="2193,1923" path="m3210,280l2174,280,2174,657,3210,657,3210,280m4152,-634l2874,-634,2874,-298,4152,-298,4152,-634m4367,965l3062,965,3062,1288,4367,1288,4367,965e" filled="true" fillcolor="#ffffff" stroked="false">
              <v:path arrowok="t"/>
              <v:fill type="solid"/>
            </v:shape>
            <v:shape style="position:absolute;left:2920;top:-597;width:1155;height:194" type="#_x0000_t202" filled="false" stroked="false">
              <v:textbox inset="0,0,0,0">
                <w:txbxContent>
                  <w:p>
                    <w:pPr>
                      <w:spacing w:line="193" w:lineRule="exact" w:before="0"/>
                      <w:ind w:left="0" w:right="0" w:firstLine="0"/>
                      <w:jc w:val="left"/>
                      <w:rPr>
                        <w:b/>
                        <w:sz w:val="17"/>
                      </w:rPr>
                    </w:pPr>
                    <w:r>
                      <w:rPr>
                        <w:b/>
                        <w:color w:val="FF00FF"/>
                        <w:spacing w:val="-5"/>
                        <w:w w:val="105"/>
                        <w:sz w:val="17"/>
                      </w:rPr>
                      <w:t>potential</w:t>
                    </w:r>
                    <w:r>
                      <w:rPr>
                        <w:b/>
                        <w:color w:val="FF00FF"/>
                        <w:spacing w:val="-7"/>
                        <w:w w:val="105"/>
                        <w:sz w:val="17"/>
                      </w:rPr>
                      <w:t> output</w:t>
                    </w:r>
                  </w:p>
                </w:txbxContent>
              </v:textbox>
              <w10:wrap type="none"/>
            </v:shape>
            <v:shape style="position:absolute;left:2221;top:317;width:791;height:194" type="#_x0000_t202" filled="false" stroked="false">
              <v:textbox inset="0,0,0,0">
                <w:txbxContent>
                  <w:p>
                    <w:pPr>
                      <w:spacing w:line="193" w:lineRule="exact" w:before="0"/>
                      <w:ind w:left="0" w:right="0" w:firstLine="0"/>
                      <w:jc w:val="left"/>
                      <w:rPr>
                        <w:b/>
                        <w:sz w:val="17"/>
                      </w:rPr>
                    </w:pPr>
                    <w:r>
                      <w:rPr>
                        <w:b/>
                        <w:color w:val="008000"/>
                        <w:spacing w:val="-7"/>
                        <w:w w:val="105"/>
                        <w:sz w:val="17"/>
                      </w:rPr>
                      <w:t>output </w:t>
                    </w:r>
                    <w:r>
                      <w:rPr>
                        <w:b/>
                        <w:color w:val="008000"/>
                        <w:w w:val="105"/>
                        <w:sz w:val="17"/>
                      </w:rPr>
                      <w:t>gap</w:t>
                    </w:r>
                  </w:p>
                </w:txbxContent>
              </v:textbox>
              <w10:wrap type="none"/>
            </v:shape>
            <v:shape style="position:absolute;left:3109;top:1002;width:967;height:194" type="#_x0000_t202" filled="false" stroked="false">
              <v:textbox inset="0,0,0,0">
                <w:txbxContent>
                  <w:p>
                    <w:pPr>
                      <w:spacing w:line="193" w:lineRule="exact" w:before="0"/>
                      <w:ind w:left="0" w:right="0" w:firstLine="0"/>
                      <w:jc w:val="left"/>
                      <w:rPr>
                        <w:b/>
                        <w:sz w:val="17"/>
                      </w:rPr>
                    </w:pPr>
                    <w:r>
                      <w:rPr>
                        <w:b/>
                        <w:color w:val="000080"/>
                        <w:spacing w:val="-4"/>
                        <w:w w:val="105"/>
                        <w:sz w:val="17"/>
                      </w:rPr>
                      <w:t>actual</w:t>
                    </w:r>
                    <w:r>
                      <w:rPr>
                        <w:b/>
                        <w:color w:val="000080"/>
                        <w:spacing w:val="-7"/>
                        <w:w w:val="105"/>
                        <w:sz w:val="17"/>
                      </w:rPr>
                      <w:t> output</w:t>
                    </w:r>
                  </w:p>
                </w:txbxContent>
              </v:textbox>
              <w10:wrap type="none"/>
            </v:shape>
            <w10:wrap type="none"/>
          </v:group>
        </w:pict>
      </w:r>
      <w:r>
        <w:rPr>
          <w:w w:val="101"/>
          <w:sz w:val="16"/>
        </w:rPr>
        <w:t>0</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p>
    <w:p>
      <w:pPr>
        <w:tabs>
          <w:tab w:pos="1690" w:val="left" w:leader="none"/>
          <w:tab w:pos="2108" w:val="left" w:leader="none"/>
          <w:tab w:pos="2969" w:val="right" w:leader="none"/>
        </w:tabs>
        <w:spacing w:before="93"/>
        <w:ind w:left="507" w:right="0" w:firstLine="0"/>
        <w:jc w:val="left"/>
        <w:rPr>
          <w:sz w:val="16"/>
        </w:rPr>
      </w:pPr>
      <w:r>
        <w:rPr>
          <w:position w:val="3"/>
          <w:sz w:val="16"/>
        </w:rPr>
        <w:t>0</w:t>
        <w:tab/>
        <w:t>1</w:t>
        <w:tab/>
      </w:r>
      <w:r>
        <w:rPr>
          <w:spacing w:val="-5"/>
          <w:sz w:val="16"/>
        </w:rPr>
        <w:t>Years</w:t>
        <w:tab/>
      </w:r>
      <w:r>
        <w:rPr>
          <w:position w:val="3"/>
          <w:sz w:val="16"/>
        </w:rPr>
        <w:t>2</w:t>
      </w:r>
    </w:p>
    <w:p>
      <w:pPr>
        <w:pStyle w:val="BodyText"/>
        <w:spacing w:before="9"/>
        <w:rPr>
          <w:sz w:val="26"/>
        </w:rPr>
      </w:pPr>
    </w:p>
    <w:p>
      <w:pPr>
        <w:pStyle w:val="Heading1"/>
      </w:pPr>
      <w:r>
        <w:rPr/>
        <w:t>Chart 14</w:t>
      </w:r>
    </w:p>
    <w:p>
      <w:pPr>
        <w:spacing w:before="5"/>
        <w:ind w:left="130" w:right="0" w:firstLine="0"/>
        <w:jc w:val="left"/>
        <w:rPr>
          <w:b/>
          <w:sz w:val="23"/>
        </w:rPr>
      </w:pPr>
      <w:r>
        <w:rPr>
          <w:b/>
          <w:sz w:val="23"/>
        </w:rPr>
        <w:t>Stylised output gap: case (iii)</w:t>
      </w:r>
    </w:p>
    <w:p>
      <w:pPr>
        <w:spacing w:before="180"/>
        <w:ind w:left="1677" w:right="0" w:firstLine="0"/>
        <w:jc w:val="left"/>
        <w:rPr>
          <w:sz w:val="16"/>
        </w:rPr>
      </w:pPr>
      <w:r>
        <w:rPr/>
        <w:pict>
          <v:group style="position:absolute;margin-left:104.790001pt;margin-top:15.269142pt;width:183.1pt;height:133.15pt;mso-position-horizontal-relative:page;mso-position-vertical-relative:paragraph;z-index:-252751872" coordorigin="2096,305" coordsize="3662,2663">
            <v:line style="position:absolute" from="3318,1629" to="3318,1850" stroked="true" strokeweight="6.24pt" strokecolor="#008000">
              <v:stroke dashstyle="solid"/>
            </v:line>
            <v:rect style="position:absolute;left:3255;top:1628;width:125;height:221" filled="false" stroked="true" strokeweight=".69pt" strokecolor="#000000">
              <v:stroke dashstyle="solid"/>
            </v:rect>
            <v:line style="position:absolute" from="3622,1629" to="3622,2071" stroked="true" strokeweight="6.24pt" strokecolor="#008000">
              <v:stroke dashstyle="solid"/>
            </v:line>
            <v:rect style="position:absolute;left:3559;top:1628;width:125;height:442" filled="false" stroked="true" strokeweight=".69pt" strokecolor="#000000">
              <v:stroke dashstyle="solid"/>
            </v:rect>
            <v:line style="position:absolute" from="3926,1629" to="3926,2071" stroked="true" strokeweight="6.18pt" strokecolor="#008000">
              <v:stroke dashstyle="solid"/>
            </v:line>
            <v:rect style="position:absolute;left:3864;top:1628;width:124;height:442" filled="false" stroked="true" strokeweight=".69pt" strokecolor="#000000">
              <v:stroke dashstyle="solid"/>
            </v:rect>
            <v:line style="position:absolute" from="4230,1629" to="4230,2071" stroked="true" strokeweight="6.24pt" strokecolor="#008000">
              <v:stroke dashstyle="solid"/>
            </v:line>
            <v:rect style="position:absolute;left:4167;top:1628;width:125;height:442" filled="false" stroked="true" strokeweight=".69pt" strokecolor="#000000">
              <v:stroke dashstyle="solid"/>
            </v:rect>
            <v:rect style="position:absolute;left:4471;top:1628;width:125;height:111" filled="true" fillcolor="#008000" stroked="false">
              <v:fill type="solid"/>
            </v:rect>
            <v:rect style="position:absolute;left:4471;top:1628;width:125;height:111" filled="false" stroked="true" strokeweight=".69pt" strokecolor="#000000">
              <v:stroke dashstyle="solid"/>
            </v:rect>
            <v:line style="position:absolute" from="4837,1395" to="4837,1629" stroked="true" strokeweight="6.24pt" strokecolor="#008000">
              <v:stroke dashstyle="solid"/>
            </v:line>
            <v:rect style="position:absolute;left:4774;top:1394;width:125;height:234" filled="false" stroked="true" strokeweight=".69pt" strokecolor="#000000">
              <v:stroke dashstyle="solid"/>
            </v:rect>
            <v:line style="position:absolute" from="5141,1285" to="5141,1629" stroked="true" strokeweight="6.18pt" strokecolor="#008000">
              <v:stroke dashstyle="solid"/>
            </v:line>
            <v:rect style="position:absolute;left:5079;top:1284;width:124;height:345" filled="false" stroked="true" strokeweight=".69pt" strokecolor="#000000">
              <v:stroke dashstyle="solid"/>
            </v:rect>
            <v:line style="position:absolute" from="5445,1174" to="5445,1629" stroked="true" strokeweight="6.18pt" strokecolor="#008000">
              <v:stroke dashstyle="solid"/>
            </v:line>
            <v:rect style="position:absolute;left:5383;top:1174;width:124;height:455" filled="false" stroked="true" strokeweight=".69pt" strokecolor="#000000">
              <v:stroke dashstyle="solid"/>
            </v:rect>
            <v:shape style="position:absolute;left:2109;top:305;width:3647;height:2649" coordorigin="2110,305" coordsize="3647,2649" path="m5756,305l5756,2954m2110,2954l5756,2954m2110,2954l2110,2899m3325,2954l3325,2899m4541,2954l4541,2899m5756,2954l5756,2899e" filled="false" stroked="true" strokeweight=".06pt" strokecolor="#000000">
              <v:path arrowok="t"/>
              <v:stroke dashstyle="solid"/>
            </v:shape>
            <v:line style="position:absolute" from="2110,2954" to="2413,2775" stroked="true" strokeweight="1.38pt" strokecolor="#000080">
              <v:stroke dashstyle="solid"/>
            </v:line>
            <v:shape style="position:absolute;left:2413;top:1036;width:3039;height:1739" coordorigin="2413,1036" coordsize="3039,1739" path="m2413,2775l2717,2582,3022,2402,4236,1960,4541,1726,4844,1505,5148,1270,5452,1036e" filled="false" stroked="true" strokeweight="1.38pt" strokecolor="#000080">
              <v:path arrowok="t"/>
              <v:stroke dashstyle="solid"/>
            </v:shape>
            <v:line style="position:absolute" from="2110,2954" to="2413,2775" stroked="true" strokeweight="1.38pt" strokecolor="#ff00ff">
              <v:stroke dashstyle="solid"/>
            </v:line>
            <v:shape style="position:absolute;left:2413;top:1201;width:3039;height:1574" coordorigin="2413,1202" coordsize="3039,1574" path="m2413,2775l2717,2582,3022,2402,3325,2223,3629,2030,4236,1809,4541,1699,4844,1574,5148,1381,5452,1202e" filled="false" stroked="true" strokeweight="1.38pt" strokecolor="#ff00ff">
              <v:path arrowok="t"/>
              <v:stroke dashstyle="solid"/>
            </v:shape>
            <v:line style="position:absolute" from="2110,1629" to="2413,1629" stroked="true" strokeweight=".69pt" strokecolor="#000000">
              <v:stroke dashstyle="solid"/>
            </v:line>
            <v:line style="position:absolute" from="2413,1629" to="5756,1629" stroked="true" strokeweight=".69pt" strokecolor="#000000">
              <v:stroke dashstyle="solid"/>
            </v:line>
            <v:rect style="position:absolute;left:2766;top:1085;width:995;height:262" filled="true" fillcolor="#ffffff" stroked="false">
              <v:fill type="solid"/>
            </v:rect>
            <v:shape style="position:absolute;left:2814;top:613;width:1572;height:709" type="#_x0000_t202" filled="false" stroked="false">
              <v:textbox inset="0,0,0,0">
                <w:txbxContent>
                  <w:p>
                    <w:pPr>
                      <w:spacing w:line="199" w:lineRule="exact" w:before="0"/>
                      <w:ind w:left="580" w:right="0" w:firstLine="0"/>
                      <w:jc w:val="left"/>
                      <w:rPr>
                        <w:b/>
                        <w:sz w:val="18"/>
                      </w:rPr>
                    </w:pPr>
                    <w:r>
                      <w:rPr>
                        <w:b/>
                        <w:color w:val="000080"/>
                        <w:spacing w:val="-4"/>
                        <w:sz w:val="18"/>
                      </w:rPr>
                      <w:t>actual </w:t>
                    </w:r>
                    <w:r>
                      <w:rPr>
                        <w:b/>
                        <w:color w:val="000080"/>
                        <w:spacing w:val="-7"/>
                        <w:sz w:val="18"/>
                      </w:rPr>
                      <w:t>output</w:t>
                    </w:r>
                  </w:p>
                  <w:p>
                    <w:pPr>
                      <w:spacing w:line="240" w:lineRule="auto" w:before="4"/>
                      <w:rPr>
                        <w:b/>
                        <w:sz w:val="26"/>
                      </w:rPr>
                    </w:pPr>
                  </w:p>
                  <w:p>
                    <w:pPr>
                      <w:spacing w:before="0"/>
                      <w:ind w:left="0" w:right="0" w:firstLine="0"/>
                      <w:jc w:val="left"/>
                      <w:rPr>
                        <w:b/>
                        <w:sz w:val="18"/>
                      </w:rPr>
                    </w:pPr>
                    <w:r>
                      <w:rPr>
                        <w:b/>
                        <w:color w:val="008000"/>
                        <w:sz w:val="18"/>
                      </w:rPr>
                      <w:t>output gap</w:t>
                    </w:r>
                  </w:p>
                </w:txbxContent>
              </v:textbox>
              <w10:wrap type="none"/>
            </v:shape>
            <v:shape style="position:absolute;left:3961;top:2393;width:1186;height:199" type="#_x0000_t202" filled="false" stroked="false">
              <v:textbox inset="0,0,0,0">
                <w:txbxContent>
                  <w:p>
                    <w:pPr>
                      <w:spacing w:line="199" w:lineRule="exact" w:before="0"/>
                      <w:ind w:left="0" w:right="0" w:firstLine="0"/>
                      <w:jc w:val="left"/>
                      <w:rPr>
                        <w:b/>
                        <w:sz w:val="18"/>
                      </w:rPr>
                    </w:pPr>
                    <w:r>
                      <w:rPr>
                        <w:b/>
                        <w:color w:val="FF00FF"/>
                        <w:spacing w:val="-5"/>
                        <w:sz w:val="18"/>
                      </w:rPr>
                      <w:t>potential </w:t>
                    </w:r>
                    <w:r>
                      <w:rPr>
                        <w:b/>
                        <w:color w:val="FF00FF"/>
                        <w:spacing w:val="-7"/>
                        <w:sz w:val="18"/>
                      </w:rPr>
                      <w:t>output</w:t>
                    </w:r>
                  </w:p>
                </w:txbxContent>
              </v:textbox>
              <w10:wrap type="none"/>
            </v:shape>
            <w10:wrap type="none"/>
          </v:group>
        </w:pict>
      </w:r>
      <w:r>
        <w:rPr>
          <w:w w:val="105"/>
          <w:sz w:val="16"/>
        </w:rPr>
        <w:t>Percentage of potential output</w:t>
      </w:r>
    </w:p>
    <w:p>
      <w:pPr>
        <w:pStyle w:val="BodyText"/>
        <w:rPr>
          <w:sz w:val="20"/>
        </w:rPr>
      </w:pPr>
    </w:p>
    <w:p>
      <w:pPr>
        <w:pStyle w:val="BodyText"/>
        <w:rPr>
          <w:sz w:val="20"/>
        </w:rPr>
      </w:pPr>
    </w:p>
    <w:p>
      <w:pPr>
        <w:pStyle w:val="BodyText"/>
        <w:rPr>
          <w:sz w:val="20"/>
        </w:rPr>
      </w:pPr>
    </w:p>
    <w:p>
      <w:pPr>
        <w:pStyle w:val="BodyText"/>
        <w:spacing w:before="7"/>
        <w:rPr>
          <w:sz w:val="24"/>
        </w:rPr>
      </w:pPr>
    </w:p>
    <w:p>
      <w:pPr>
        <w:spacing w:before="98"/>
        <w:ind w:left="0" w:right="1090" w:firstLine="0"/>
        <w:jc w:val="center"/>
        <w:rPr>
          <w:sz w:val="16"/>
        </w:rPr>
      </w:pPr>
      <w:r>
        <w:rPr>
          <w:w w:val="103"/>
          <w:sz w:val="16"/>
        </w:rPr>
        <w:t>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tabs>
          <w:tab w:pos="1664" w:val="left" w:leader="none"/>
          <w:tab w:pos="2065" w:val="left" w:leader="none"/>
          <w:tab w:pos="2962" w:val="right" w:leader="none"/>
        </w:tabs>
        <w:spacing w:before="98"/>
        <w:ind w:left="448" w:right="0" w:firstLine="0"/>
        <w:jc w:val="left"/>
        <w:rPr>
          <w:sz w:val="16"/>
        </w:rPr>
      </w:pPr>
      <w:r>
        <w:rPr>
          <w:w w:val="105"/>
          <w:position w:val="7"/>
          <w:sz w:val="16"/>
        </w:rPr>
        <w:t>0</w:t>
        <w:tab/>
        <w:t>1</w:t>
        <w:tab/>
      </w:r>
      <w:r>
        <w:rPr>
          <w:spacing w:val="-5"/>
          <w:w w:val="105"/>
          <w:sz w:val="16"/>
        </w:rPr>
        <w:t>Years</w:t>
        <w:tab/>
      </w:r>
      <w:r>
        <w:rPr>
          <w:w w:val="105"/>
          <w:position w:val="7"/>
          <w:sz w:val="16"/>
        </w:rPr>
        <w:t>2</w:t>
      </w:r>
    </w:p>
    <w:p>
      <w:pPr>
        <w:spacing w:after="0"/>
        <w:jc w:val="left"/>
        <w:rPr>
          <w:sz w:val="16"/>
        </w:rPr>
        <w:sectPr>
          <w:pgSz w:w="11900" w:h="16840"/>
          <w:pgMar w:header="1412" w:footer="0" w:top="1660" w:bottom="280" w:left="1620" w:right="500"/>
        </w:sectPr>
      </w:pPr>
    </w:p>
    <w:p>
      <w:pPr>
        <w:pStyle w:val="BodyText"/>
        <w:rPr>
          <w:sz w:val="20"/>
        </w:rPr>
      </w:pPr>
    </w:p>
    <w:p>
      <w:pPr>
        <w:pStyle w:val="BodyText"/>
        <w:rPr>
          <w:sz w:val="20"/>
        </w:rPr>
      </w:pPr>
    </w:p>
    <w:p>
      <w:pPr>
        <w:pStyle w:val="BodyText"/>
        <w:spacing w:before="11"/>
        <w:rPr>
          <w:sz w:val="21"/>
        </w:rPr>
      </w:pPr>
    </w:p>
    <w:p>
      <w:pPr>
        <w:pStyle w:val="Heading1"/>
      </w:pPr>
      <w:r>
        <w:rPr/>
        <w:t>Recent monetary policy considerations</w:t>
      </w:r>
    </w:p>
    <w:p>
      <w:pPr>
        <w:pStyle w:val="BodyText"/>
        <w:spacing w:before="5"/>
        <w:rPr>
          <w:b/>
        </w:rPr>
      </w:pPr>
    </w:p>
    <w:p>
      <w:pPr>
        <w:pStyle w:val="BodyText"/>
        <w:spacing w:line="242" w:lineRule="auto"/>
        <w:ind w:left="130" w:right="1352"/>
      </w:pPr>
      <w:r>
        <w:rPr/>
        <w:t>Encouragingly, inflation expectations – whether measured from surveys, financial   markets or pay settlements – have remained very stable over the past two years (see Chart 12). This meant that the MPC did not need to respond directly to the first round effects of higher oil prices on consumer price</w:t>
      </w:r>
      <w:r>
        <w:rPr>
          <w:spacing w:val="3"/>
        </w:rPr>
        <w:t> </w:t>
      </w:r>
      <w:r>
        <w:rPr/>
        <w:t>inflation.</w:t>
      </w:r>
    </w:p>
    <w:p>
      <w:pPr>
        <w:pStyle w:val="BodyText"/>
        <w:rPr>
          <w:sz w:val="20"/>
        </w:rPr>
      </w:pPr>
    </w:p>
    <w:p>
      <w:pPr>
        <w:pStyle w:val="BodyText"/>
        <w:spacing w:before="3"/>
        <w:rPr>
          <w:sz w:val="19"/>
        </w:rPr>
      </w:pPr>
    </w:p>
    <w:p>
      <w:pPr>
        <w:pStyle w:val="Heading1"/>
        <w:spacing w:before="93"/>
      </w:pPr>
      <w:r>
        <w:rPr/>
        <w:t>Chart 15</w:t>
      </w:r>
    </w:p>
    <w:p>
      <w:pPr>
        <w:spacing w:before="4"/>
        <w:ind w:left="130" w:right="0" w:firstLine="0"/>
        <w:jc w:val="left"/>
        <w:rPr>
          <w:b/>
          <w:sz w:val="23"/>
        </w:rPr>
      </w:pPr>
      <w:r>
        <w:rPr>
          <w:b/>
          <w:sz w:val="23"/>
        </w:rPr>
        <w:t>Inflation expectations remain stable</w:t>
      </w:r>
    </w:p>
    <w:p>
      <w:pPr>
        <w:spacing w:before="155"/>
        <w:ind w:left="38" w:right="1288" w:firstLine="0"/>
        <w:jc w:val="center"/>
        <w:rPr>
          <w:sz w:val="19"/>
        </w:rPr>
      </w:pPr>
      <w:r>
        <w:rPr/>
        <w:pict>
          <v:group style="position:absolute;margin-left:101.390999pt;margin-top:18.372513pt;width:199.85pt;height:142.2pt;mso-position-horizontal-relative:page;mso-position-vertical-relative:paragraph;z-index:251721728" coordorigin="2028,367" coordsize="3997,2844">
            <v:shape style="position:absolute;left:2042;top:498;width:3982;height:2712" coordorigin="2042,498" coordsize="3982,2712" path="m5965,498l5965,3210m5965,3210l6024,3210m5965,2933l6024,2933m5965,2670l6024,2670m5965,2393l6024,2393m5965,2131l6024,2131m5965,1854l6024,1854m5965,1577l6024,1577m5965,1314l6024,1314m5965,1037l6024,1037m5965,775l6024,775m5965,498l6024,498m2042,3210l5965,3210m2042,3210l2042,3151m2479,3210l2479,3151m2917,3210l2917,3151m3355,3210l3355,3151m3792,3210l3792,3151m4230,3210l4230,3151m4652,3210l4652,3151m5090,3210l5090,3151m5528,3210l5528,3151e" filled="false" stroked="true" strokeweight=".06pt" strokecolor="#000000">
              <v:path arrowok="t"/>
              <v:stroke dashstyle="solid"/>
            </v:shape>
            <v:shape style="position:absolute;left:2027;top:673;width:3952;height:1735" type="#_x0000_t75" stroked="false">
              <v:imagedata r:id="rId8" o:title=""/>
            </v:shape>
            <v:shape style="position:absolute;left:2276;top:367;width:2760;height:210" type="#_x0000_t202" filled="false" stroked="false">
              <v:textbox inset="0,0,0,0">
                <w:txbxContent>
                  <w:p>
                    <w:pPr>
                      <w:spacing w:line="210" w:lineRule="exact" w:before="0"/>
                      <w:ind w:left="0" w:right="0" w:firstLine="0"/>
                      <w:jc w:val="left"/>
                      <w:rPr>
                        <w:sz w:val="19"/>
                      </w:rPr>
                    </w:pPr>
                    <w:r>
                      <w:rPr>
                        <w:color w:val="000080"/>
                        <w:spacing w:val="-5"/>
                        <w:sz w:val="19"/>
                      </w:rPr>
                      <w:t>Implied </w:t>
                    </w:r>
                    <w:r>
                      <w:rPr>
                        <w:color w:val="000080"/>
                        <w:sz w:val="19"/>
                      </w:rPr>
                      <w:t>5 </w:t>
                    </w:r>
                    <w:r>
                      <w:rPr>
                        <w:color w:val="000080"/>
                        <w:spacing w:val="3"/>
                        <w:sz w:val="19"/>
                      </w:rPr>
                      <w:t>year </w:t>
                    </w:r>
                    <w:r>
                      <w:rPr>
                        <w:color w:val="000080"/>
                        <w:sz w:val="19"/>
                      </w:rPr>
                      <w:t>forward inflation rate</w:t>
                    </w:r>
                  </w:p>
                </w:txbxContent>
              </v:textbox>
              <w10:wrap type="none"/>
            </v:shape>
            <v:shape style="position:absolute;left:4463;top:2277;width:1287;height:210" type="#_x0000_t202" filled="false" stroked="false">
              <v:textbox inset="0,0,0,0">
                <w:txbxContent>
                  <w:p>
                    <w:pPr>
                      <w:spacing w:line="210" w:lineRule="exact" w:before="0"/>
                      <w:ind w:left="0" w:right="0" w:firstLine="0"/>
                      <w:jc w:val="left"/>
                      <w:rPr>
                        <w:sz w:val="19"/>
                      </w:rPr>
                    </w:pPr>
                    <w:r>
                      <w:rPr>
                        <w:color w:val="FF00FF"/>
                        <w:spacing w:val="-4"/>
                        <w:sz w:val="19"/>
                      </w:rPr>
                      <w:t>BoE/NOP </w:t>
                    </w:r>
                    <w:r>
                      <w:rPr>
                        <w:color w:val="FF00FF"/>
                        <w:sz w:val="19"/>
                      </w:rPr>
                      <w:t>public</w:t>
                    </w:r>
                  </w:p>
                </w:txbxContent>
              </v:textbox>
              <w10:wrap type="none"/>
            </v:shape>
            <w10:wrap type="none"/>
          </v:group>
        </w:pict>
      </w:r>
      <w:r>
        <w:rPr>
          <w:sz w:val="19"/>
        </w:rPr>
        <w:t>Per cent</w:t>
      </w:r>
    </w:p>
    <w:p>
      <w:pPr>
        <w:spacing w:before="14"/>
        <w:ind w:left="38" w:right="604" w:firstLine="0"/>
        <w:jc w:val="center"/>
        <w:rPr>
          <w:sz w:val="19"/>
        </w:rPr>
      </w:pPr>
      <w:r>
        <w:rPr>
          <w:spacing w:val="-5"/>
          <w:sz w:val="19"/>
        </w:rPr>
        <w:t>5.0</w:t>
      </w:r>
    </w:p>
    <w:p>
      <w:pPr>
        <w:spacing w:before="59"/>
        <w:ind w:left="38" w:right="604" w:firstLine="0"/>
        <w:jc w:val="center"/>
        <w:rPr>
          <w:sz w:val="19"/>
        </w:rPr>
      </w:pPr>
      <w:r>
        <w:rPr>
          <w:spacing w:val="-5"/>
          <w:sz w:val="19"/>
        </w:rPr>
        <w:t>4.5</w:t>
      </w:r>
    </w:p>
    <w:p>
      <w:pPr>
        <w:spacing w:before="44"/>
        <w:ind w:left="38" w:right="604" w:firstLine="0"/>
        <w:jc w:val="center"/>
        <w:rPr>
          <w:sz w:val="19"/>
        </w:rPr>
      </w:pPr>
      <w:r>
        <w:rPr>
          <w:spacing w:val="-5"/>
          <w:sz w:val="19"/>
        </w:rPr>
        <w:t>4.0</w:t>
      </w:r>
    </w:p>
    <w:p>
      <w:pPr>
        <w:spacing w:before="59"/>
        <w:ind w:left="38" w:right="604" w:firstLine="0"/>
        <w:jc w:val="center"/>
        <w:rPr>
          <w:sz w:val="19"/>
        </w:rPr>
      </w:pPr>
      <w:r>
        <w:rPr>
          <w:spacing w:val="-5"/>
          <w:sz w:val="19"/>
        </w:rPr>
        <w:t>3.5</w:t>
      </w:r>
    </w:p>
    <w:p>
      <w:pPr>
        <w:spacing w:before="43"/>
        <w:ind w:left="38" w:right="604" w:firstLine="0"/>
        <w:jc w:val="center"/>
        <w:rPr>
          <w:sz w:val="19"/>
        </w:rPr>
      </w:pPr>
      <w:r>
        <w:rPr>
          <w:spacing w:val="-5"/>
          <w:sz w:val="19"/>
        </w:rPr>
        <w:t>3.0</w:t>
      </w:r>
    </w:p>
    <w:p>
      <w:pPr>
        <w:spacing w:before="59"/>
        <w:ind w:left="38" w:right="604" w:firstLine="0"/>
        <w:jc w:val="center"/>
        <w:rPr>
          <w:sz w:val="19"/>
        </w:rPr>
      </w:pPr>
      <w:r>
        <w:rPr>
          <w:spacing w:val="-5"/>
          <w:sz w:val="19"/>
        </w:rPr>
        <w:t>2.5</w:t>
      </w:r>
    </w:p>
    <w:p>
      <w:pPr>
        <w:spacing w:before="58"/>
        <w:ind w:left="38" w:right="604" w:firstLine="0"/>
        <w:jc w:val="center"/>
        <w:rPr>
          <w:sz w:val="19"/>
        </w:rPr>
      </w:pPr>
      <w:r>
        <w:rPr>
          <w:spacing w:val="-5"/>
          <w:sz w:val="19"/>
        </w:rPr>
        <w:t>2.0</w:t>
      </w:r>
    </w:p>
    <w:p>
      <w:pPr>
        <w:spacing w:before="45"/>
        <w:ind w:left="38" w:right="604" w:firstLine="0"/>
        <w:jc w:val="center"/>
        <w:rPr>
          <w:sz w:val="19"/>
        </w:rPr>
      </w:pPr>
      <w:r>
        <w:rPr>
          <w:spacing w:val="-5"/>
          <w:sz w:val="19"/>
        </w:rPr>
        <w:t>1.5</w:t>
      </w:r>
    </w:p>
    <w:p>
      <w:pPr>
        <w:spacing w:before="58"/>
        <w:ind w:left="38" w:right="604" w:firstLine="0"/>
        <w:jc w:val="center"/>
        <w:rPr>
          <w:sz w:val="19"/>
        </w:rPr>
      </w:pPr>
      <w:r>
        <w:rPr>
          <w:spacing w:val="-5"/>
          <w:sz w:val="19"/>
        </w:rPr>
        <w:t>1.0</w:t>
      </w:r>
    </w:p>
    <w:p>
      <w:pPr>
        <w:spacing w:before="44"/>
        <w:ind w:left="38" w:right="604" w:firstLine="0"/>
        <w:jc w:val="center"/>
        <w:rPr>
          <w:sz w:val="19"/>
        </w:rPr>
      </w:pPr>
      <w:r>
        <w:rPr>
          <w:spacing w:val="-5"/>
          <w:sz w:val="19"/>
        </w:rPr>
        <w:t>0.5</w:t>
      </w:r>
    </w:p>
    <w:p>
      <w:pPr>
        <w:spacing w:before="58"/>
        <w:ind w:left="38" w:right="604" w:firstLine="0"/>
        <w:jc w:val="center"/>
        <w:rPr>
          <w:sz w:val="19"/>
        </w:rPr>
      </w:pPr>
      <w:r>
        <w:rPr>
          <w:spacing w:val="-5"/>
          <w:sz w:val="19"/>
        </w:rPr>
        <w:t>0.0</w:t>
      </w:r>
    </w:p>
    <w:p>
      <w:pPr>
        <w:spacing w:before="59"/>
        <w:ind w:left="247" w:right="0" w:firstLine="0"/>
        <w:jc w:val="left"/>
        <w:rPr>
          <w:sz w:val="19"/>
        </w:rPr>
      </w:pPr>
      <w:r>
        <w:rPr>
          <w:sz w:val="19"/>
        </w:rPr>
        <w:t>1997 1998 1999 2000 2001 2002 2003 2004 2005</w:t>
      </w:r>
    </w:p>
    <w:p>
      <w:pPr>
        <w:spacing w:before="141"/>
        <w:ind w:left="130" w:right="0" w:firstLine="0"/>
        <w:jc w:val="left"/>
        <w:rPr>
          <w:sz w:val="17"/>
        </w:rPr>
      </w:pPr>
      <w:r>
        <w:rPr>
          <w:w w:val="105"/>
          <w:sz w:val="17"/>
        </w:rPr>
        <w:t>Source: Bank of England.</w:t>
      </w:r>
    </w:p>
    <w:p>
      <w:pPr>
        <w:pStyle w:val="BodyText"/>
        <w:rPr>
          <w:sz w:val="18"/>
        </w:rPr>
      </w:pPr>
    </w:p>
    <w:p>
      <w:pPr>
        <w:pStyle w:val="BodyText"/>
        <w:rPr>
          <w:sz w:val="18"/>
        </w:rPr>
      </w:pPr>
    </w:p>
    <w:p>
      <w:pPr>
        <w:pStyle w:val="BodyText"/>
        <w:spacing w:line="242" w:lineRule="auto" w:before="128"/>
        <w:ind w:left="130" w:right="1328"/>
      </w:pPr>
      <w:r>
        <w:rPr/>
        <w:t>With inflation expectations remaining stable, the MPC was able instead to pay more attention initially to the negative consequences for demand. A majority of the MPC felt that a 25bp repo rate cut to 4.5 per cent was necessary in August 2005 to prevent inflation from undershooting the target in two years time, particularly taking account of the downside risks to growth and inflation relative to the MPC’s central projections. In the first half of 2005, GDP growth had been more subdued than expected. The notable areas  of weakness in demand were household spending on consumer durables and business investment, consistent with the idea that the uncertainty associated with higher oil prices had discouraged households and firms from committing to large items of</w:t>
      </w:r>
      <w:r>
        <w:rPr>
          <w:spacing w:val="47"/>
        </w:rPr>
        <w:t> </w:t>
      </w:r>
      <w:r>
        <w:rPr/>
        <w:t>expenditure.</w:t>
      </w:r>
    </w:p>
    <w:p>
      <w:pPr>
        <w:pStyle w:val="BodyText"/>
        <w:spacing w:line="244" w:lineRule="auto" w:before="11"/>
        <w:ind w:left="130" w:right="1328"/>
      </w:pPr>
      <w:r>
        <w:rPr/>
        <w:t>Since then, there have been signs of a pick-up in the pace of economic activity to around its long-run average rate, though business investment remains weak.</w:t>
      </w:r>
    </w:p>
    <w:p>
      <w:pPr>
        <w:pStyle w:val="BodyText"/>
        <w:spacing w:before="1"/>
      </w:pPr>
    </w:p>
    <w:p>
      <w:pPr>
        <w:pStyle w:val="BodyText"/>
        <w:spacing w:line="242" w:lineRule="auto"/>
        <w:ind w:left="130" w:right="1403"/>
      </w:pPr>
      <w:r>
        <w:rPr/>
        <w:t>It is also possible that the energy shock will have depressed temporarily the growth of potential output. In particular, labour productivity growth has ground to a virtual halt  over the past year. While this may mostly reflect cyclical factors and a possible under- recording of output, it could also reflect a slower pace of capital accumulation and some capital scrapping. Both factors would reduce the degree of spare capacity for any given level of demand. Weaker demand growth over the past couple of years might therefore have been accompanied by weaker growth in potential supply. Consistent with</w:t>
      </w:r>
      <w:r>
        <w:rPr>
          <w:spacing w:val="14"/>
        </w:rPr>
        <w:t> </w:t>
      </w:r>
      <w:r>
        <w:rPr/>
        <w:t>this, there</w:t>
      </w:r>
    </w:p>
    <w:p>
      <w:pPr>
        <w:spacing w:after="0" w:line="242" w:lineRule="auto"/>
        <w:sectPr>
          <w:pgSz w:w="11900" w:h="16840"/>
          <w:pgMar w:header="1412" w:footer="0" w:top="1660" w:bottom="280" w:left="1620" w:right="500"/>
        </w:sectPr>
      </w:pPr>
    </w:p>
    <w:p>
      <w:pPr>
        <w:pStyle w:val="BodyText"/>
        <w:rPr>
          <w:sz w:val="20"/>
        </w:rPr>
      </w:pPr>
    </w:p>
    <w:p>
      <w:pPr>
        <w:pStyle w:val="BodyText"/>
        <w:spacing w:line="244" w:lineRule="auto" w:before="211"/>
        <w:ind w:left="130" w:right="1424"/>
      </w:pPr>
      <w:r>
        <w:rPr/>
        <w:t>has not been much net change in capacity utilisation over this period according to business surveys.</w:t>
      </w:r>
    </w:p>
    <w:p>
      <w:pPr>
        <w:pStyle w:val="BodyText"/>
        <w:spacing w:before="1"/>
      </w:pPr>
    </w:p>
    <w:p>
      <w:pPr>
        <w:pStyle w:val="BodyText"/>
        <w:spacing w:line="242" w:lineRule="auto" w:before="1"/>
        <w:ind w:left="130" w:right="1372"/>
      </w:pPr>
      <w:r>
        <w:rPr/>
        <w:t>And we do not yet know how large the shock will be ultimately. After dipping during the final months of last year, oil prices have been rising again in recent weeks. Wholesale gas prices have also risen sharply in recent months. In the </w:t>
      </w:r>
      <w:r>
        <w:rPr>
          <w:i/>
        </w:rPr>
        <w:t>Inflation Report </w:t>
      </w:r>
      <w:r>
        <w:rPr/>
        <w:t>published last week, the Committee’s central projection was for consumer price inflation to remain   close to 2 per cent over the next two years but there are substantial risks in both  directions.</w:t>
      </w:r>
    </w:p>
    <w:p>
      <w:pPr>
        <w:pStyle w:val="BodyText"/>
        <w:spacing w:before="2"/>
        <w:rPr>
          <w:sz w:val="24"/>
        </w:rPr>
      </w:pPr>
    </w:p>
    <w:p>
      <w:pPr>
        <w:pStyle w:val="Heading1"/>
      </w:pPr>
      <w:r>
        <w:rPr/>
        <w:t>Conclusions</w:t>
      </w:r>
    </w:p>
    <w:p>
      <w:pPr>
        <w:pStyle w:val="BodyText"/>
        <w:spacing w:before="5"/>
        <w:rPr>
          <w:b/>
        </w:rPr>
      </w:pPr>
    </w:p>
    <w:p>
      <w:pPr>
        <w:pStyle w:val="BodyText"/>
        <w:spacing w:line="244" w:lineRule="auto" w:before="1"/>
        <w:ind w:left="130" w:right="1328"/>
      </w:pPr>
      <w:r>
        <w:rPr/>
        <w:t>I have offered a number of reasons why the economy seems to have emerged relatively unscathed from a doubling in oil prices since the end of 2003. In summary:</w:t>
      </w:r>
    </w:p>
    <w:p>
      <w:pPr>
        <w:pStyle w:val="BodyText"/>
        <w:spacing w:before="1"/>
      </w:pPr>
    </w:p>
    <w:p>
      <w:pPr>
        <w:pStyle w:val="BodyText"/>
        <w:spacing w:line="242" w:lineRule="auto"/>
        <w:ind w:left="130" w:right="1424"/>
      </w:pPr>
      <w:r>
        <w:rPr>
          <w:i/>
        </w:rPr>
        <w:t>The size and nature of the shock have been different. </w:t>
      </w:r>
      <w:r>
        <w:rPr/>
        <w:t>Relative to previous episodes, the shock has taken longer to unfold. The economy is also less dependent on oil than during the 1970s. And oil prices have risen as a consequence of strong global demand rather than as a result of supply disruptions associated with</w:t>
      </w:r>
      <w:r>
        <w:rPr>
          <w:spacing w:val="13"/>
        </w:rPr>
        <w:t> </w:t>
      </w:r>
      <w:r>
        <w:rPr/>
        <w:t>wars.</w:t>
      </w:r>
    </w:p>
    <w:p>
      <w:pPr>
        <w:pStyle w:val="BodyText"/>
        <w:spacing w:before="8"/>
      </w:pPr>
    </w:p>
    <w:p>
      <w:pPr>
        <w:pStyle w:val="BodyText"/>
        <w:spacing w:line="242" w:lineRule="auto"/>
        <w:ind w:left="130" w:right="1583"/>
      </w:pPr>
      <w:r>
        <w:rPr>
          <w:i/>
        </w:rPr>
        <w:t>The UK economy has been better placed to absorb the current oil price shock. </w:t>
      </w:r>
      <w:r>
        <w:rPr/>
        <w:t>There were few inflationary pressures in the economy when oil prices first began to rise sharply, unlike on some previous occasions when there was clearly evidence of excess demand at the time the oil shock hit. There has also been little sign subsequently of higher wage demands. Structural changes have increased the flexibility of the labour market, reducing real wage resistance. This has been in marked contrast to the 1970s when, on occasions, real wage resistance seemed unwittingly to have become an objective of government policy.</w:t>
      </w:r>
    </w:p>
    <w:p>
      <w:pPr>
        <w:pStyle w:val="BodyText"/>
        <w:spacing w:before="3"/>
        <w:rPr>
          <w:sz w:val="24"/>
        </w:rPr>
      </w:pPr>
    </w:p>
    <w:p>
      <w:pPr>
        <w:pStyle w:val="BodyText"/>
        <w:spacing w:line="242" w:lineRule="auto"/>
        <w:ind w:left="130" w:right="1389"/>
      </w:pPr>
      <w:r>
        <w:rPr>
          <w:i/>
        </w:rPr>
        <w:t>The monetary policy framework has played an important role. </w:t>
      </w:r>
      <w:r>
        <w:rPr/>
        <w:t>Inflation targeting has helped to anchor inflation expectations, yet it has allowed the MPC to respond flexibly to the oil shock. With inflation expectations remaining stable, the MPC did not have to respond directly to the first round effects of higher oil prices on consumer price inflation. The MPC was able instead to pay more attention initially to the negative consequences  for demand. But the Committee also needs to watch carefully for any signs of an adverse impact on supply, particularly now that GDP growth appears to have returned to around its long-run average rate. At all times, the Committee’s focus will be on trying to achieve the appropriate balance between demand and supply to keep consumer price inflation on track to hit the government’s target of 2 per</w:t>
      </w:r>
      <w:r>
        <w:rPr>
          <w:spacing w:val="5"/>
        </w:rPr>
        <w:t> </w:t>
      </w:r>
      <w:r>
        <w:rPr/>
        <w:t>cent.</w:t>
      </w:r>
    </w:p>
    <w:p>
      <w:pPr>
        <w:spacing w:after="0" w:line="242" w:lineRule="auto"/>
        <w:sectPr>
          <w:pgSz w:w="11900" w:h="16840"/>
          <w:pgMar w:header="1412" w:footer="0" w:top="1660" w:bottom="280" w:left="1620" w:right="500"/>
        </w:sectPr>
      </w:pPr>
    </w:p>
    <w:p>
      <w:pPr>
        <w:pStyle w:val="BodyText"/>
        <w:rPr>
          <w:sz w:val="20"/>
        </w:rPr>
      </w:pPr>
    </w:p>
    <w:p>
      <w:pPr>
        <w:pStyle w:val="BodyText"/>
        <w:rPr>
          <w:sz w:val="20"/>
        </w:rPr>
      </w:pPr>
    </w:p>
    <w:p>
      <w:pPr>
        <w:pStyle w:val="BodyText"/>
        <w:spacing w:before="11"/>
        <w:rPr>
          <w:sz w:val="21"/>
        </w:rPr>
      </w:pPr>
    </w:p>
    <w:p>
      <w:pPr>
        <w:pStyle w:val="Heading1"/>
      </w:pPr>
      <w:r>
        <w:rPr/>
        <w:t>References</w:t>
      </w:r>
    </w:p>
    <w:p>
      <w:pPr>
        <w:pStyle w:val="BodyText"/>
        <w:spacing w:before="5"/>
        <w:rPr>
          <w:b/>
        </w:rPr>
      </w:pPr>
    </w:p>
    <w:p>
      <w:pPr>
        <w:spacing w:before="0"/>
        <w:ind w:left="130" w:right="0" w:firstLine="0"/>
        <w:jc w:val="left"/>
        <w:rPr>
          <w:sz w:val="23"/>
        </w:rPr>
      </w:pPr>
      <w:r>
        <w:rPr>
          <w:b/>
          <w:sz w:val="23"/>
        </w:rPr>
        <w:t>Benati, L (2005)</w:t>
      </w:r>
      <w:r>
        <w:rPr>
          <w:sz w:val="23"/>
        </w:rPr>
        <w:t>, ‘U.K. monetary regimes and macroeconomic stylised facts’,</w:t>
      </w:r>
    </w:p>
    <w:p>
      <w:pPr>
        <w:spacing w:before="5"/>
        <w:ind w:left="130" w:right="0" w:firstLine="0"/>
        <w:jc w:val="left"/>
        <w:rPr>
          <w:sz w:val="23"/>
        </w:rPr>
      </w:pPr>
      <w:r>
        <w:rPr>
          <w:i/>
          <w:sz w:val="23"/>
        </w:rPr>
        <w:t>Computing in Economics and Finance </w:t>
      </w:r>
      <w:r>
        <w:rPr>
          <w:sz w:val="23"/>
        </w:rPr>
        <w:t>2005 107, Society for Computational Economics.</w:t>
      </w:r>
    </w:p>
    <w:p>
      <w:pPr>
        <w:pStyle w:val="BodyText"/>
        <w:spacing w:before="7"/>
      </w:pPr>
    </w:p>
    <w:p>
      <w:pPr>
        <w:spacing w:line="244" w:lineRule="auto" w:before="0"/>
        <w:ind w:left="130" w:right="1328" w:firstLine="0"/>
        <w:jc w:val="left"/>
        <w:rPr>
          <w:sz w:val="23"/>
        </w:rPr>
      </w:pPr>
      <w:r>
        <w:rPr>
          <w:b/>
          <w:sz w:val="23"/>
        </w:rPr>
        <w:t>Bruno, M and Sachs, J (1985)</w:t>
      </w:r>
      <w:r>
        <w:rPr>
          <w:sz w:val="23"/>
        </w:rPr>
        <w:t>, </w:t>
      </w:r>
      <w:r>
        <w:rPr>
          <w:i/>
          <w:sz w:val="23"/>
        </w:rPr>
        <w:t>Economics of Worldwide Stagflation</w:t>
      </w:r>
      <w:r>
        <w:rPr>
          <w:sz w:val="23"/>
        </w:rPr>
        <w:t>, Basil Blackwell: Oxford.</w:t>
      </w:r>
    </w:p>
    <w:p>
      <w:pPr>
        <w:pStyle w:val="BodyText"/>
        <w:spacing w:before="1"/>
      </w:pPr>
    </w:p>
    <w:p>
      <w:pPr>
        <w:spacing w:line="244" w:lineRule="auto" w:before="0"/>
        <w:ind w:left="130" w:right="1328" w:firstLine="0"/>
        <w:jc w:val="left"/>
        <w:rPr>
          <w:sz w:val="23"/>
        </w:rPr>
      </w:pPr>
      <w:r>
        <w:rPr>
          <w:b/>
          <w:sz w:val="23"/>
        </w:rPr>
        <w:t>Faggio, G and Nickell, S (2005)</w:t>
      </w:r>
      <w:r>
        <w:rPr>
          <w:sz w:val="23"/>
        </w:rPr>
        <w:t>, ‘The responsiveness of wages to labour market conditions in the UK’, </w:t>
      </w:r>
      <w:r>
        <w:rPr>
          <w:i/>
          <w:sz w:val="23"/>
        </w:rPr>
        <w:t>Labour Economics</w:t>
      </w:r>
      <w:r>
        <w:rPr>
          <w:sz w:val="23"/>
        </w:rPr>
        <w:t>, 12(5), October 2005, Pages</w:t>
      </w:r>
      <w:r>
        <w:rPr>
          <w:spacing w:val="52"/>
          <w:sz w:val="23"/>
        </w:rPr>
        <w:t> </w:t>
      </w:r>
      <w:r>
        <w:rPr>
          <w:sz w:val="23"/>
        </w:rPr>
        <w:t>685-696.</w:t>
      </w:r>
    </w:p>
    <w:p>
      <w:pPr>
        <w:pStyle w:val="BodyText"/>
        <w:spacing w:before="1"/>
      </w:pPr>
    </w:p>
    <w:p>
      <w:pPr>
        <w:pStyle w:val="BodyText"/>
        <w:ind w:left="130"/>
      </w:pPr>
      <w:r>
        <w:rPr>
          <w:b/>
        </w:rPr>
        <w:t>Hunt, B (2005)</w:t>
      </w:r>
      <w:r>
        <w:rPr/>
        <w:t>, ‘Oil price shocks: can they account for the stagflation in the 1970s?’,</w:t>
      </w:r>
    </w:p>
    <w:p>
      <w:pPr>
        <w:spacing w:before="5"/>
        <w:ind w:left="130" w:right="0" w:firstLine="0"/>
        <w:jc w:val="left"/>
        <w:rPr>
          <w:sz w:val="23"/>
        </w:rPr>
      </w:pPr>
      <w:r>
        <w:rPr>
          <w:i/>
          <w:sz w:val="23"/>
        </w:rPr>
        <w:t>International Monetary Fund Working Paper</w:t>
      </w:r>
      <w:r>
        <w:rPr>
          <w:sz w:val="23"/>
        </w:rPr>
        <w:t>, WP/05/215.</w:t>
      </w:r>
    </w:p>
    <w:p>
      <w:pPr>
        <w:pStyle w:val="BodyText"/>
        <w:spacing w:before="7"/>
      </w:pPr>
    </w:p>
    <w:p>
      <w:pPr>
        <w:spacing w:before="0"/>
        <w:ind w:left="130" w:right="0" w:firstLine="0"/>
        <w:jc w:val="left"/>
        <w:rPr>
          <w:sz w:val="23"/>
        </w:rPr>
      </w:pPr>
      <w:r>
        <w:rPr>
          <w:b/>
          <w:sz w:val="23"/>
        </w:rPr>
        <w:t>International Monetary Fund (2004)</w:t>
      </w:r>
      <w:r>
        <w:rPr>
          <w:sz w:val="23"/>
        </w:rPr>
        <w:t>, </w:t>
      </w:r>
      <w:r>
        <w:rPr>
          <w:i/>
          <w:sz w:val="23"/>
        </w:rPr>
        <w:t>International Financial Statistics Country Notes</w:t>
      </w:r>
      <w:r>
        <w:rPr>
          <w:sz w:val="23"/>
        </w:rPr>
        <w:t>.</w:t>
      </w:r>
    </w:p>
    <w:p>
      <w:pPr>
        <w:pStyle w:val="BodyText"/>
        <w:spacing w:before="7"/>
      </w:pPr>
    </w:p>
    <w:p>
      <w:pPr>
        <w:pStyle w:val="BodyText"/>
        <w:spacing w:before="1"/>
        <w:ind w:left="130"/>
      </w:pPr>
      <w:r>
        <w:rPr>
          <w:b/>
        </w:rPr>
        <w:t>King, M (2005)</w:t>
      </w:r>
      <w:r>
        <w:rPr/>
        <w:t>, ‘Monetary policy: practice ahead of theory’, The Mais lecture 2005,</w:t>
      </w:r>
    </w:p>
    <w:p>
      <w:pPr>
        <w:spacing w:before="4"/>
        <w:ind w:left="130" w:right="0" w:firstLine="0"/>
        <w:jc w:val="left"/>
        <w:rPr>
          <w:sz w:val="23"/>
        </w:rPr>
      </w:pPr>
      <w:r>
        <w:rPr>
          <w:i/>
          <w:sz w:val="23"/>
        </w:rPr>
        <w:t>Bank of England Quarterly Bulletin</w:t>
      </w:r>
      <w:r>
        <w:rPr>
          <w:sz w:val="23"/>
        </w:rPr>
        <w:t>, Summer 2005, pp. 226-236</w:t>
      </w:r>
    </w:p>
    <w:p>
      <w:pPr>
        <w:pStyle w:val="BodyText"/>
        <w:spacing w:before="7"/>
      </w:pPr>
    </w:p>
    <w:p>
      <w:pPr>
        <w:spacing w:line="244" w:lineRule="auto" w:before="0"/>
        <w:ind w:left="130" w:right="1328" w:hanging="1"/>
        <w:jc w:val="left"/>
        <w:rPr>
          <w:sz w:val="23"/>
        </w:rPr>
      </w:pPr>
      <w:r>
        <w:rPr>
          <w:b/>
          <w:sz w:val="23"/>
        </w:rPr>
        <w:t>Nelson, E (2005)</w:t>
      </w:r>
      <w:r>
        <w:rPr>
          <w:sz w:val="23"/>
        </w:rPr>
        <w:t>, ‘The great inflation of the 1970s: what really happened?’, </w:t>
      </w:r>
      <w:r>
        <w:rPr>
          <w:i/>
          <w:sz w:val="23"/>
        </w:rPr>
        <w:t>Advances in </w:t>
      </w:r>
      <w:r>
        <w:rPr>
          <w:i/>
          <w:sz w:val="23"/>
        </w:rPr>
        <w:t>Macroeconomics</w:t>
      </w:r>
      <w:r>
        <w:rPr>
          <w:sz w:val="23"/>
        </w:rPr>
        <w:t>, 5(1).</w:t>
      </w:r>
    </w:p>
    <w:p>
      <w:pPr>
        <w:pStyle w:val="BodyText"/>
        <w:spacing w:before="1"/>
      </w:pPr>
    </w:p>
    <w:p>
      <w:pPr>
        <w:spacing w:line="244" w:lineRule="auto" w:before="1"/>
        <w:ind w:left="130" w:right="1328" w:firstLine="0"/>
        <w:jc w:val="left"/>
        <w:rPr>
          <w:sz w:val="23"/>
        </w:rPr>
      </w:pPr>
      <w:r>
        <w:rPr>
          <w:b/>
          <w:sz w:val="23"/>
        </w:rPr>
        <w:t>Nelson, E and Nikolov, K (2003)</w:t>
      </w:r>
      <w:r>
        <w:rPr>
          <w:sz w:val="23"/>
        </w:rPr>
        <w:t>, ‘UK inflation in the 1970s and 1980s: the role of output gap mismeasurement,’ </w:t>
      </w:r>
      <w:r>
        <w:rPr>
          <w:i/>
          <w:sz w:val="23"/>
        </w:rPr>
        <w:t>Journal of Economics and Business</w:t>
      </w:r>
      <w:r>
        <w:rPr>
          <w:sz w:val="23"/>
        </w:rPr>
        <w:t>, 55(4), pp. 353-370.</w:t>
      </w:r>
    </w:p>
    <w:p>
      <w:pPr>
        <w:pStyle w:val="BodyText"/>
        <w:spacing w:before="1"/>
      </w:pPr>
    </w:p>
    <w:p>
      <w:pPr>
        <w:pStyle w:val="BodyText"/>
        <w:spacing w:line="242" w:lineRule="auto"/>
        <w:ind w:left="130" w:right="1328"/>
      </w:pPr>
      <w:r>
        <w:rPr>
          <w:b/>
        </w:rPr>
        <w:t>Nickell, S (2001)</w:t>
      </w:r>
      <w:r>
        <w:rPr/>
        <w:t>, ‘Has UK labour market performance changed?’, Speech given at the Society of Business Economists, 16 May 2001</w:t>
      </w:r>
    </w:p>
    <w:p>
      <w:pPr>
        <w:pStyle w:val="BodyText"/>
        <w:spacing w:before="6"/>
      </w:pPr>
    </w:p>
    <w:p>
      <w:pPr>
        <w:pStyle w:val="BodyText"/>
        <w:spacing w:line="242" w:lineRule="auto"/>
        <w:ind w:left="130" w:right="1328"/>
      </w:pPr>
      <w:r>
        <w:rPr>
          <w:b/>
        </w:rPr>
        <w:t>Nickell, S (2006)</w:t>
      </w:r>
      <w:r>
        <w:rPr/>
        <w:t>, ‘Monetary policy, demand and inflation’, Speech given at the Bank of England’s South East and East Anglia Agency, 31 January 2006</w:t>
      </w:r>
    </w:p>
    <w:p>
      <w:pPr>
        <w:pStyle w:val="BodyText"/>
        <w:spacing w:before="7"/>
      </w:pPr>
    </w:p>
    <w:p>
      <w:pPr>
        <w:spacing w:line="242" w:lineRule="auto" w:before="0"/>
        <w:ind w:left="130" w:right="1328" w:firstLine="0"/>
        <w:jc w:val="left"/>
        <w:rPr>
          <w:sz w:val="23"/>
        </w:rPr>
      </w:pPr>
      <w:r>
        <w:rPr>
          <w:b/>
          <w:sz w:val="23"/>
        </w:rPr>
        <w:t>Rotemberg, J and Woodford, M (1996)</w:t>
      </w:r>
      <w:r>
        <w:rPr>
          <w:sz w:val="23"/>
        </w:rPr>
        <w:t>, ‘Imperfect competition and the effects of energy price increases on economic activity’, </w:t>
      </w:r>
      <w:r>
        <w:rPr>
          <w:i/>
          <w:sz w:val="23"/>
        </w:rPr>
        <w:t>Journal of Money, Credit and Banking</w:t>
      </w:r>
      <w:r>
        <w:rPr>
          <w:sz w:val="23"/>
        </w:rPr>
        <w:t>, 28(4), pp. 550-577.</w:t>
      </w:r>
    </w:p>
    <w:p>
      <w:pPr>
        <w:pStyle w:val="BodyText"/>
        <w:spacing w:before="6"/>
      </w:pPr>
    </w:p>
    <w:p>
      <w:pPr>
        <w:pStyle w:val="BodyText"/>
        <w:spacing w:before="1"/>
        <w:ind w:left="130"/>
      </w:pPr>
      <w:r>
        <w:rPr>
          <w:b/>
        </w:rPr>
        <w:t>Sachs, J (1979)</w:t>
      </w:r>
      <w:r>
        <w:rPr/>
        <w:t>, ‘Wages, profits and macroeconomic adjustment: a comparative study’,</w:t>
      </w:r>
    </w:p>
    <w:p>
      <w:pPr>
        <w:spacing w:before="4"/>
        <w:ind w:left="130" w:right="0" w:firstLine="0"/>
        <w:jc w:val="left"/>
        <w:rPr>
          <w:sz w:val="23"/>
        </w:rPr>
      </w:pPr>
      <w:r>
        <w:rPr>
          <w:i/>
          <w:sz w:val="23"/>
        </w:rPr>
        <w:t>Brookings Papers on Economic Activity</w:t>
      </w:r>
      <w:r>
        <w:rPr>
          <w:sz w:val="23"/>
        </w:rPr>
        <w:t>, 2, 269-319.</w:t>
      </w:r>
    </w:p>
    <w:sectPr>
      <w:pgSz w:w="11900" w:h="16840"/>
      <w:pgMar w:header="1412" w:footer="0" w:top="1660" w:bottom="280" w:left="16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2.959991pt;margin-top:69.60041pt;width:17.8pt;height:14.95pt;mso-position-horizontal-relative:page;mso-position-vertical-relative:page;z-index:-252812288"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30" w:hanging="330"/>
      </w:pPr>
      <w:rPr>
        <w:rFonts w:hint="default" w:ascii="Symbol" w:hAnsi="Symbol" w:eastAsia="Symbol" w:cs="Symbol"/>
        <w:w w:val="101"/>
        <w:sz w:val="23"/>
        <w:szCs w:val="23"/>
      </w:rPr>
    </w:lvl>
    <w:lvl w:ilvl="1">
      <w:start w:val="0"/>
      <w:numFmt w:val="bullet"/>
      <w:lvlText w:val="•"/>
      <w:lvlJc w:val="left"/>
      <w:pPr>
        <w:ind w:left="1104" w:hanging="330"/>
      </w:pPr>
      <w:rPr>
        <w:rFonts w:hint="default"/>
      </w:rPr>
    </w:lvl>
    <w:lvl w:ilvl="2">
      <w:start w:val="0"/>
      <w:numFmt w:val="bullet"/>
      <w:lvlText w:val="•"/>
      <w:lvlJc w:val="left"/>
      <w:pPr>
        <w:ind w:left="2068" w:hanging="330"/>
      </w:pPr>
      <w:rPr>
        <w:rFonts w:hint="default"/>
      </w:rPr>
    </w:lvl>
    <w:lvl w:ilvl="3">
      <w:start w:val="0"/>
      <w:numFmt w:val="bullet"/>
      <w:lvlText w:val="•"/>
      <w:lvlJc w:val="left"/>
      <w:pPr>
        <w:ind w:left="3032" w:hanging="330"/>
      </w:pPr>
      <w:rPr>
        <w:rFonts w:hint="default"/>
      </w:rPr>
    </w:lvl>
    <w:lvl w:ilvl="4">
      <w:start w:val="0"/>
      <w:numFmt w:val="bullet"/>
      <w:lvlText w:val="•"/>
      <w:lvlJc w:val="left"/>
      <w:pPr>
        <w:ind w:left="3996" w:hanging="330"/>
      </w:pPr>
      <w:rPr>
        <w:rFonts w:hint="default"/>
      </w:rPr>
    </w:lvl>
    <w:lvl w:ilvl="5">
      <w:start w:val="0"/>
      <w:numFmt w:val="bullet"/>
      <w:lvlText w:val="•"/>
      <w:lvlJc w:val="left"/>
      <w:pPr>
        <w:ind w:left="4960" w:hanging="330"/>
      </w:pPr>
      <w:rPr>
        <w:rFonts w:hint="default"/>
      </w:rPr>
    </w:lvl>
    <w:lvl w:ilvl="6">
      <w:start w:val="0"/>
      <w:numFmt w:val="bullet"/>
      <w:lvlText w:val="•"/>
      <w:lvlJc w:val="left"/>
      <w:pPr>
        <w:ind w:left="5924" w:hanging="330"/>
      </w:pPr>
      <w:rPr>
        <w:rFonts w:hint="default"/>
      </w:rPr>
    </w:lvl>
    <w:lvl w:ilvl="7">
      <w:start w:val="0"/>
      <w:numFmt w:val="bullet"/>
      <w:lvlText w:val="•"/>
      <w:lvlJc w:val="left"/>
      <w:pPr>
        <w:ind w:left="6888" w:hanging="330"/>
      </w:pPr>
      <w:rPr>
        <w:rFonts w:hint="default"/>
      </w:rPr>
    </w:lvl>
    <w:lvl w:ilvl="8">
      <w:start w:val="0"/>
      <w:numFmt w:val="bullet"/>
      <w:lvlText w:val="•"/>
      <w:lvlJc w:val="left"/>
      <w:pPr>
        <w:ind w:left="7852" w:hanging="330"/>
      </w:pPr>
      <w:rPr>
        <w:rFonts w:hint="default"/>
      </w:rPr>
    </w:lvl>
  </w:abstractNum>
  <w:abstractNum w:abstractNumId="0">
    <w:multiLevelType w:val="hybridMultilevel"/>
    <w:lvl w:ilvl="0">
      <w:start w:val="1"/>
      <w:numFmt w:val="decimal"/>
      <w:lvlText w:val="%1."/>
      <w:lvlJc w:val="left"/>
      <w:pPr>
        <w:ind w:left="130" w:hanging="233"/>
        <w:jc w:val="left"/>
      </w:pPr>
      <w:rPr>
        <w:rFonts w:hint="default" w:ascii="Times New Roman" w:hAnsi="Times New Roman" w:eastAsia="Times New Roman" w:cs="Times New Roman"/>
        <w:w w:val="101"/>
        <w:sz w:val="23"/>
        <w:szCs w:val="23"/>
      </w:rPr>
    </w:lvl>
    <w:lvl w:ilvl="1">
      <w:start w:val="1"/>
      <w:numFmt w:val="lowerLetter"/>
      <w:lvlText w:val="(%2)"/>
      <w:lvlJc w:val="left"/>
      <w:pPr>
        <w:ind w:left="481" w:hanging="239"/>
        <w:jc w:val="right"/>
      </w:pPr>
      <w:rPr>
        <w:rFonts w:hint="default" w:ascii="Times New Roman" w:hAnsi="Times New Roman" w:eastAsia="Times New Roman" w:cs="Times New Roman"/>
        <w:w w:val="102"/>
        <w:sz w:val="17"/>
        <w:szCs w:val="17"/>
      </w:rPr>
    </w:lvl>
    <w:lvl w:ilvl="2">
      <w:start w:val="0"/>
      <w:numFmt w:val="bullet"/>
      <w:lvlText w:val="•"/>
      <w:lvlJc w:val="left"/>
      <w:pPr>
        <w:ind w:left="1140" w:hanging="239"/>
      </w:pPr>
      <w:rPr>
        <w:rFonts w:hint="default"/>
      </w:rPr>
    </w:lvl>
    <w:lvl w:ilvl="3">
      <w:start w:val="0"/>
      <w:numFmt w:val="bullet"/>
      <w:lvlText w:val="•"/>
      <w:lvlJc w:val="left"/>
      <w:pPr>
        <w:ind w:left="1154" w:hanging="239"/>
      </w:pPr>
      <w:rPr>
        <w:rFonts w:hint="default"/>
      </w:rPr>
    </w:lvl>
    <w:lvl w:ilvl="4">
      <w:start w:val="0"/>
      <w:numFmt w:val="bullet"/>
      <w:lvlText w:val="•"/>
      <w:lvlJc w:val="left"/>
      <w:pPr>
        <w:ind w:left="1169" w:hanging="239"/>
      </w:pPr>
      <w:rPr>
        <w:rFonts w:hint="default"/>
      </w:rPr>
    </w:lvl>
    <w:lvl w:ilvl="5">
      <w:start w:val="0"/>
      <w:numFmt w:val="bullet"/>
      <w:lvlText w:val="•"/>
      <w:lvlJc w:val="left"/>
      <w:pPr>
        <w:ind w:left="1183" w:hanging="239"/>
      </w:pPr>
      <w:rPr>
        <w:rFonts w:hint="default"/>
      </w:rPr>
    </w:lvl>
    <w:lvl w:ilvl="6">
      <w:start w:val="0"/>
      <w:numFmt w:val="bullet"/>
      <w:lvlText w:val="•"/>
      <w:lvlJc w:val="left"/>
      <w:pPr>
        <w:ind w:left="1198" w:hanging="239"/>
      </w:pPr>
      <w:rPr>
        <w:rFonts w:hint="default"/>
      </w:rPr>
    </w:lvl>
    <w:lvl w:ilvl="7">
      <w:start w:val="0"/>
      <w:numFmt w:val="bullet"/>
      <w:lvlText w:val="•"/>
      <w:lvlJc w:val="left"/>
      <w:pPr>
        <w:ind w:left="1212" w:hanging="239"/>
      </w:pPr>
      <w:rPr>
        <w:rFonts w:hint="default"/>
      </w:rPr>
    </w:lvl>
    <w:lvl w:ilvl="8">
      <w:start w:val="0"/>
      <w:numFmt w:val="bullet"/>
      <w:lvlText w:val="•"/>
      <w:lvlJc w:val="left"/>
      <w:pPr>
        <w:ind w:left="1227" w:hanging="23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130"/>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ind w:left="13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David Walton at the University of Warwick Graduates' Association Senior Directors' Forum on 23 February 2006</dc:subject>
  <dc:title>Has oil lost the capacity to shock?  Speech by David Walton to the University of Warwick Graduates' Association Senior Directors' Forum</dc:title>
  <dcterms:created xsi:type="dcterms:W3CDTF">2020-06-02T17:40:35Z</dcterms:created>
  <dcterms:modified xsi:type="dcterms:W3CDTF">2020-06-02T17:40:35Z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2006-02-23T00:00:00Z</vt:filetime>
  </property>
  <property fmtid="{D5CDD505-2E9C-101B-9397-08002B2CF9AE}" pid="3" name="Creator">
    <vt:lpwstr>PScript5.dll Version 5.2</vt:lpwstr>
  </property>
  <property fmtid="{D5CDD505-2E9C-101B-9397-08002B2CF9AE}" pid="4" name="LastSaved">
    <vt:filetime>2020-06-02T00:00:00Z</vt:filetime>
  </property>
</Properties>
</file>