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91"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Household Indebtedness, the Exchange Rate and Risks to the UK Economy</w:t>
      </w:r>
    </w:p>
    <w:p>
      <w:pPr>
        <w:pStyle w:val="BodyText"/>
        <w:spacing w:before="280"/>
        <w:ind w:left="352"/>
        <w:rPr>
          <w:rFonts w:ascii="Arial"/>
        </w:rPr>
      </w:pPr>
      <w:r>
        <w:rPr>
          <w:rFonts w:ascii="Arial"/>
        </w:rPr>
        <w:t>Speech given by</w:t>
      </w:r>
    </w:p>
    <w:p>
      <w:pPr>
        <w:pStyle w:val="BodyText"/>
        <w:spacing w:line="360" w:lineRule="auto" w:before="137"/>
        <w:ind w:left="352" w:right="293"/>
        <w:rPr>
          <w:rFonts w:ascii="Arial"/>
        </w:rPr>
      </w:pPr>
      <w:r>
        <w:rPr>
          <w:rFonts w:ascii="Arial"/>
        </w:rPr>
        <w:t>Dr Sushil Wadhwani, Member of the Monetary Policy Committee, Bank of England and Visiting Professor at the City University Business School and the London School of Economics</w:t>
      </w:r>
    </w:p>
    <w:p>
      <w:pPr>
        <w:pStyle w:val="BodyText"/>
        <w:rPr>
          <w:rFonts w:ascii="Arial"/>
          <w:sz w:val="36"/>
        </w:rPr>
      </w:pPr>
    </w:p>
    <w:p>
      <w:pPr>
        <w:pStyle w:val="BodyText"/>
        <w:spacing w:line="360" w:lineRule="auto"/>
        <w:ind w:left="352" w:right="4869"/>
        <w:rPr>
          <w:rFonts w:ascii="Arial"/>
        </w:rPr>
      </w:pPr>
      <w:r>
        <w:rPr>
          <w:rFonts w:ascii="Arial"/>
        </w:rPr>
        <w:t>To the Macclesfield Chamber of Commerce 25 March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rPr>
      </w:pPr>
    </w:p>
    <w:p>
      <w:pPr>
        <w:spacing w:before="93"/>
        <w:ind w:left="352" w:right="520" w:firstLine="0"/>
        <w:jc w:val="left"/>
        <w:rPr>
          <w:rFonts w:ascii="Arial"/>
          <w:sz w:val="20"/>
        </w:rPr>
      </w:pPr>
      <w:r>
        <w:rPr>
          <w:rFonts w:ascii="Arial"/>
          <w:sz w:val="20"/>
        </w:rPr>
        <w:t>I am grateful to Jennifer Greenslade, Joanne Cutler, Nick Davey, Kenny Turnbull and Marilyne Tolle of the MPC Unit for their help with this speech. Guy Debelle and Alex Heath of the RBA and David Hargreaves of the RBNZ helped me navigate through the data for their respective countries. I am also grateful to Chris Allsopp, David Archer, Kate Barker, Don Brash, Guy Debelle, Paul Fisher, Ed Nelson, Peter Rodgers and Michael Reddell for commenting on an earlier draft. Of course, the views expressed in this speech are entirely personal, and do not reflect the views of either the MPC or the Bank of</w:t>
      </w:r>
      <w:r>
        <w:rPr>
          <w:rFonts w:ascii="Arial"/>
          <w:spacing w:val="3"/>
          <w:sz w:val="20"/>
        </w:rPr>
        <w:t> </w:t>
      </w:r>
      <w:r>
        <w:rPr>
          <w:rFonts w:ascii="Arial"/>
          <w:sz w:val="20"/>
        </w:rPr>
        <w:t>England.</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61"/>
      </w:pPr>
      <w:r>
        <w:rPr/>
        <w:t>SUMMARY</w:t>
      </w:r>
    </w:p>
    <w:p>
      <w:pPr>
        <w:pStyle w:val="BodyText"/>
        <w:rPr>
          <w:b/>
          <w:sz w:val="26"/>
        </w:rPr>
      </w:pPr>
    </w:p>
    <w:p>
      <w:pPr>
        <w:pStyle w:val="BodyText"/>
        <w:rPr>
          <w:b/>
          <w:sz w:val="26"/>
        </w:rPr>
      </w:pPr>
    </w:p>
    <w:p>
      <w:pPr>
        <w:pStyle w:val="BodyText"/>
        <w:rPr>
          <w:b/>
          <w:sz w:val="26"/>
        </w:rPr>
      </w:pPr>
    </w:p>
    <w:p>
      <w:pPr>
        <w:pStyle w:val="BodyText"/>
        <w:spacing w:before="8"/>
        <w:rPr>
          <w:b/>
          <w:sz w:val="29"/>
        </w:rPr>
      </w:pPr>
    </w:p>
    <w:p>
      <w:pPr>
        <w:pStyle w:val="ListParagraph"/>
        <w:numPr>
          <w:ilvl w:val="0"/>
          <w:numId w:val="1"/>
        </w:numPr>
        <w:tabs>
          <w:tab w:pos="1060" w:val="left" w:leader="none"/>
        </w:tabs>
        <w:spacing w:line="240" w:lineRule="auto" w:before="0" w:after="0"/>
        <w:ind w:left="1059" w:right="0" w:hanging="300"/>
        <w:jc w:val="left"/>
        <w:rPr>
          <w:b/>
          <w:sz w:val="24"/>
        </w:rPr>
      </w:pPr>
      <w:r>
        <w:rPr>
          <w:b/>
          <w:sz w:val="24"/>
        </w:rPr>
        <w:t>RISKS FROM GROWING HOUSEHOLD</w:t>
      </w:r>
      <w:r>
        <w:rPr>
          <w:b/>
          <w:spacing w:val="-7"/>
          <w:sz w:val="24"/>
        </w:rPr>
        <w:t> </w:t>
      </w:r>
      <w:r>
        <w:rPr>
          <w:b/>
          <w:sz w:val="24"/>
        </w:rPr>
        <w:t>INDEBTEDNESS</w:t>
      </w:r>
    </w:p>
    <w:p>
      <w:pPr>
        <w:pStyle w:val="BodyText"/>
        <w:rPr>
          <w:b/>
          <w:sz w:val="26"/>
        </w:rPr>
      </w:pPr>
    </w:p>
    <w:p>
      <w:pPr>
        <w:pStyle w:val="BodyText"/>
        <w:spacing w:before="9"/>
        <w:rPr>
          <w:b/>
          <w:sz w:val="21"/>
        </w:rPr>
      </w:pPr>
    </w:p>
    <w:p>
      <w:pPr>
        <w:pStyle w:val="BodyText"/>
        <w:spacing w:line="360" w:lineRule="auto"/>
        <w:ind w:left="760" w:right="1253"/>
      </w:pPr>
      <w:r>
        <w:rPr/>
        <w:t>While the current rate of growth in household debt is clearly unsustainable, the vulnerability of the economy to rising debt can be overstated. Debt servicing ratios are below average, and the debt-assets ratio has actually fallen over the last decade. The inflation-adjusted savings ratio is above its long-term historical average, and the rise in the debt-income ratio might be a by-product of the move to a low inflation environment. While the rise in debt poses some clear risks, it is important that we do not exaggerate them.</w:t>
      </w:r>
    </w:p>
    <w:p>
      <w:pPr>
        <w:pStyle w:val="BodyText"/>
        <w:spacing w:before="11"/>
        <w:rPr>
          <w:sz w:val="37"/>
        </w:rPr>
      </w:pPr>
    </w:p>
    <w:p>
      <w:pPr>
        <w:pStyle w:val="Heading1"/>
        <w:numPr>
          <w:ilvl w:val="0"/>
          <w:numId w:val="1"/>
        </w:numPr>
        <w:tabs>
          <w:tab w:pos="1065" w:val="left" w:leader="none"/>
        </w:tabs>
        <w:spacing w:line="235" w:lineRule="auto" w:before="0" w:after="0"/>
        <w:ind w:left="760" w:right="2243" w:firstLine="0"/>
        <w:jc w:val="left"/>
      </w:pPr>
      <w:r>
        <w:rPr/>
        <w:t>THE EXCHANGE RATE AND FUTURE INSTABILITY – SOME LESSONS FROM DOWN</w:t>
      </w:r>
      <w:r>
        <w:rPr>
          <w:spacing w:val="-4"/>
        </w:rPr>
        <w:t> </w:t>
      </w:r>
      <w:r>
        <w:rPr/>
        <w:t>UNDER</w:t>
      </w:r>
    </w:p>
    <w:p>
      <w:pPr>
        <w:pStyle w:val="BodyText"/>
        <w:spacing w:before="9"/>
        <w:rPr>
          <w:b/>
          <w:sz w:val="34"/>
        </w:rPr>
      </w:pPr>
    </w:p>
    <w:p>
      <w:pPr>
        <w:pStyle w:val="BodyText"/>
        <w:spacing w:line="357" w:lineRule="auto"/>
        <w:ind w:left="760" w:right="1115"/>
      </w:pPr>
      <w:r>
        <w:rPr/>
        <w:t>There is a concern that growing household debt must ultimately undermine the exchange rate, which will then be associated with a sharp rise in inflation and interest rates, thereby precipitating a crash in house prices and consumption.</w:t>
      </w:r>
    </w:p>
    <w:p>
      <w:pPr>
        <w:pStyle w:val="BodyText"/>
        <w:spacing w:before="5"/>
        <w:rPr>
          <w:sz w:val="37"/>
        </w:rPr>
      </w:pPr>
    </w:p>
    <w:p>
      <w:pPr>
        <w:pStyle w:val="BodyText"/>
        <w:spacing w:line="360" w:lineRule="auto" w:before="1"/>
        <w:ind w:left="760" w:right="1115"/>
      </w:pPr>
      <w:r>
        <w:rPr/>
        <w:t>There are, though, other possibilities. Both Australia and New Zealand have experienced significant exchange rate depreciations at a time when household indebtedness was rising strongly. So far, the impact on consumer price inflation has been less than would have been suggested by past historical relationships, with inflation expectations, non-tradeables inflation and unit labour cost growth remaining benign. Changes in interest rates have been relatively modest, and, over the period, house prices have grown. Unemployment has continued to fall in New Zealand, and Australia registered 4% real GDP growth in 2001 despite the global slowdown. The exchange rate depreciations have aided an improvement in their underlying current account positions. So far, their experience suggests that we may similarly avoid a ‘bust’, though, of course, we shall need to remain vigilant.</w:t>
      </w:r>
    </w:p>
    <w:p>
      <w:pPr>
        <w:spacing w:after="0" w:line="360" w:lineRule="auto"/>
        <w:sectPr>
          <w:footerReference w:type="default" r:id="rId7"/>
          <w:pgSz w:w="11920" w:h="16840"/>
          <w:pgMar w:footer="794" w:header="0" w:top="1360" w:bottom="980" w:left="1040" w:right="660"/>
          <w:pgNumType w:start="2"/>
        </w:sectPr>
      </w:pPr>
    </w:p>
    <w:p>
      <w:pPr>
        <w:pStyle w:val="Heading1"/>
        <w:numPr>
          <w:ilvl w:val="0"/>
          <w:numId w:val="1"/>
        </w:numPr>
        <w:tabs>
          <w:tab w:pos="1070" w:val="left" w:leader="none"/>
        </w:tabs>
        <w:spacing w:line="247" w:lineRule="auto" w:before="61" w:after="0"/>
        <w:ind w:left="760" w:right="2797" w:firstLine="0"/>
        <w:jc w:val="left"/>
      </w:pPr>
      <w:r>
        <w:rPr/>
        <w:t>HIGH DEBT, AN OVERVALUED EXCHANGE RATE</w:t>
      </w:r>
      <w:r>
        <w:rPr>
          <w:spacing w:val="-18"/>
        </w:rPr>
        <w:t> </w:t>
      </w:r>
      <w:r>
        <w:rPr/>
        <w:t>AND APPROPRIATE MONETARY</w:t>
      </w:r>
      <w:r>
        <w:rPr>
          <w:spacing w:val="11"/>
        </w:rPr>
        <w:t> </w:t>
      </w:r>
      <w:r>
        <w:rPr/>
        <w:t>POLICY</w:t>
      </w:r>
    </w:p>
    <w:p>
      <w:pPr>
        <w:pStyle w:val="BodyText"/>
        <w:rPr>
          <w:b/>
          <w:sz w:val="34"/>
        </w:rPr>
      </w:pPr>
    </w:p>
    <w:p>
      <w:pPr>
        <w:pStyle w:val="BodyText"/>
        <w:spacing w:line="360" w:lineRule="auto"/>
        <w:ind w:left="760" w:right="1253"/>
      </w:pPr>
      <w:r>
        <w:rPr/>
        <w:t>Another argument is that the risks posed by debt and the exchange rate should lead the MPC to </w:t>
      </w:r>
      <w:r>
        <w:rPr>
          <w:spacing w:val="-3"/>
        </w:rPr>
        <w:t>hold interest rates  </w:t>
      </w:r>
      <w:r>
        <w:rPr>
          <w:u w:val="single"/>
        </w:rPr>
        <w:t>higher</w:t>
      </w:r>
      <w:r>
        <w:rPr/>
        <w:t> </w:t>
      </w:r>
      <w:r>
        <w:rPr>
          <w:spacing w:val="-3"/>
        </w:rPr>
        <w:t>than </w:t>
      </w:r>
      <w:r>
        <w:rPr/>
        <w:t>is </w:t>
      </w:r>
      <w:r>
        <w:rPr>
          <w:spacing w:val="-3"/>
        </w:rPr>
        <w:t>necessary </w:t>
      </w:r>
      <w:r>
        <w:rPr/>
        <w:t>to hit the 2 </w:t>
      </w:r>
      <w:r>
        <w:rPr>
          <w:spacing w:val="-3"/>
        </w:rPr>
        <w:t>year-ahead </w:t>
      </w:r>
      <w:r>
        <w:rPr/>
        <w:t>inflation target. I find this argument to be unconvincing, because such a policy might lead to an even higher exchange rate, which might exacerbate current imbalances </w:t>
      </w:r>
      <w:r>
        <w:rPr>
          <w:spacing w:val="-2"/>
        </w:rPr>
        <w:t>and </w:t>
      </w:r>
      <w:r>
        <w:rPr/>
        <w:t>potentially increase future inflation volatility. Moreover, a high interest rate policy might sufficiently weaken the corporate sector such that some future adverse development</w:t>
      </w:r>
      <w:r>
        <w:rPr>
          <w:spacing w:val="-6"/>
        </w:rPr>
        <w:t> </w:t>
      </w:r>
      <w:r>
        <w:rPr/>
        <w:t>could</w:t>
      </w:r>
      <w:r>
        <w:rPr>
          <w:spacing w:val="-6"/>
        </w:rPr>
        <w:t> </w:t>
      </w:r>
      <w:r>
        <w:rPr/>
        <w:t>increase</w:t>
      </w:r>
      <w:r>
        <w:rPr>
          <w:spacing w:val="-5"/>
        </w:rPr>
        <w:t> </w:t>
      </w:r>
      <w:r>
        <w:rPr/>
        <w:t>unemployment</w:t>
      </w:r>
      <w:r>
        <w:rPr>
          <w:spacing w:val="-6"/>
        </w:rPr>
        <w:t> </w:t>
      </w:r>
      <w:r>
        <w:rPr/>
        <w:t>more</w:t>
      </w:r>
      <w:r>
        <w:rPr>
          <w:spacing w:val="-5"/>
        </w:rPr>
        <w:t> </w:t>
      </w:r>
      <w:r>
        <w:rPr/>
        <w:t>than</w:t>
      </w:r>
      <w:r>
        <w:rPr>
          <w:spacing w:val="-6"/>
        </w:rPr>
        <w:t> </w:t>
      </w:r>
      <w:r>
        <w:rPr/>
        <w:t>would</w:t>
      </w:r>
      <w:r>
        <w:rPr>
          <w:spacing w:val="-6"/>
        </w:rPr>
        <w:t> </w:t>
      </w:r>
      <w:r>
        <w:rPr/>
        <w:t>otherwise</w:t>
      </w:r>
      <w:r>
        <w:rPr>
          <w:spacing w:val="-5"/>
        </w:rPr>
        <w:t> </w:t>
      </w:r>
      <w:r>
        <w:rPr/>
        <w:t>have</w:t>
      </w:r>
      <w:r>
        <w:rPr>
          <w:spacing w:val="-6"/>
        </w:rPr>
        <w:t> </w:t>
      </w:r>
      <w:r>
        <w:rPr/>
        <w:t>been</w:t>
      </w:r>
      <w:r>
        <w:rPr>
          <w:spacing w:val="-5"/>
        </w:rPr>
        <w:t> </w:t>
      </w:r>
      <w:r>
        <w:rPr>
          <w:spacing w:val="-2"/>
        </w:rPr>
        <w:t>the </w:t>
      </w:r>
      <w:r>
        <w:rPr/>
        <w:t>case.</w:t>
      </w:r>
    </w:p>
    <w:p>
      <w:pPr>
        <w:spacing w:after="0" w:line="360" w:lineRule="auto"/>
        <w:sectPr>
          <w:pgSz w:w="11920" w:h="16840"/>
          <w:pgMar w:header="0" w:footer="794" w:top="1360" w:bottom="980" w:left="1040" w:right="660"/>
        </w:sectPr>
      </w:pPr>
    </w:p>
    <w:p>
      <w:pPr>
        <w:pStyle w:val="Heading1"/>
        <w:spacing w:before="61"/>
      </w:pPr>
      <w:r>
        <w:rPr/>
        <w:t>INTRODUCTION</w:t>
      </w:r>
    </w:p>
    <w:p>
      <w:pPr>
        <w:pStyle w:val="BodyText"/>
        <w:rPr>
          <w:b/>
          <w:sz w:val="26"/>
        </w:rPr>
      </w:pPr>
    </w:p>
    <w:p>
      <w:pPr>
        <w:pStyle w:val="BodyText"/>
        <w:spacing w:before="8"/>
        <w:rPr>
          <w:b/>
          <w:sz w:val="21"/>
        </w:rPr>
      </w:pPr>
    </w:p>
    <w:p>
      <w:pPr>
        <w:pStyle w:val="BodyText"/>
        <w:spacing w:line="360" w:lineRule="auto"/>
        <w:ind w:left="760" w:right="1443"/>
      </w:pPr>
      <w:r>
        <w:rPr/>
        <w:t>Over the last 2 years, the world economy has been subjected to some significant disturbances. Global share prices fell, notably in the technology-related sectors. Then, we had the tragic events of September 11, with its associated impact on confidence.</w:t>
      </w:r>
    </w:p>
    <w:p>
      <w:pPr>
        <w:pStyle w:val="BodyText"/>
        <w:rPr>
          <w:sz w:val="36"/>
        </w:rPr>
      </w:pPr>
    </w:p>
    <w:p>
      <w:pPr>
        <w:pStyle w:val="BodyText"/>
        <w:spacing w:line="360" w:lineRule="auto"/>
        <w:ind w:left="760" w:right="1115"/>
      </w:pPr>
      <w:r>
        <w:rPr/>
        <w:t>In recent weeks, sentiment appears to have improved significantly, with a variety of business confidence surveys displaying a notable rise. The sharp reduction of inventories that followed the September tragedy obviously could not endure, and, in a variety of countries, consumption spending remained relatively resilient. Consensus forecasts for global economic growth have been revised up in recent weeks, and there are some tentative signs that corporate investment spending in the US may not be as weak in 2002 as many of us had feared. If the economy-wide capital stock overhang proves to be a little smaller than the consensus had feared, then it is not implausible to expect current forecasts for global economic activity to be revised upwards further.</w:t>
      </w:r>
    </w:p>
    <w:p>
      <w:pPr>
        <w:pStyle w:val="BodyText"/>
        <w:spacing w:line="364" w:lineRule="auto"/>
        <w:ind w:left="760" w:right="1253"/>
      </w:pPr>
      <w:r>
        <w:rPr/>
        <w:t>On the other hand, the downside risks to global activity remain. For example, the recent rise in the oil price is unhelpful, and events might take it rather higher.</w:t>
      </w:r>
    </w:p>
    <w:p>
      <w:pPr>
        <w:pStyle w:val="BodyText"/>
        <w:spacing w:line="364" w:lineRule="auto"/>
        <w:ind w:left="760" w:right="1253"/>
      </w:pPr>
      <w:r>
        <w:rPr/>
        <w:t>However, the resilience of the global economy to the shocks of the last two years has been awesome.</w:t>
      </w:r>
    </w:p>
    <w:p>
      <w:pPr>
        <w:pStyle w:val="BodyText"/>
        <w:spacing w:before="7"/>
        <w:rPr>
          <w:sz w:val="33"/>
        </w:rPr>
      </w:pPr>
    </w:p>
    <w:p>
      <w:pPr>
        <w:pStyle w:val="BodyText"/>
        <w:spacing w:line="360" w:lineRule="auto"/>
        <w:ind w:left="760" w:right="1115"/>
      </w:pPr>
      <w:r>
        <w:rPr/>
        <w:t>With the global economy looking better than one might have expected last Autumn, I intend to devote some time to discussing some of the other key risks confronting the UK economy – specifically, the growth in household debt and the vulnerability of the exchange rate.</w:t>
      </w:r>
    </w:p>
    <w:p>
      <w:pPr>
        <w:pStyle w:val="BodyText"/>
        <w:rPr>
          <w:sz w:val="36"/>
        </w:rPr>
      </w:pPr>
    </w:p>
    <w:p>
      <w:pPr>
        <w:pStyle w:val="Heading1"/>
        <w:numPr>
          <w:ilvl w:val="0"/>
          <w:numId w:val="2"/>
        </w:numPr>
        <w:tabs>
          <w:tab w:pos="1066" w:val="left" w:leader="none"/>
        </w:tabs>
        <w:spacing w:line="240" w:lineRule="auto" w:before="0" w:after="0"/>
        <w:ind w:left="1065" w:right="0" w:hanging="306"/>
        <w:jc w:val="left"/>
      </w:pPr>
      <w:r>
        <w:rPr/>
        <w:t>THE GROWTH IN HOUSEHOLD</w:t>
      </w:r>
      <w:r>
        <w:rPr>
          <w:spacing w:val="2"/>
        </w:rPr>
        <w:t> </w:t>
      </w:r>
      <w:r>
        <w:rPr/>
        <w:t>INDEBTEDNESS</w:t>
      </w:r>
    </w:p>
    <w:p>
      <w:pPr>
        <w:pStyle w:val="BodyText"/>
        <w:rPr>
          <w:b/>
          <w:sz w:val="26"/>
        </w:rPr>
      </w:pPr>
    </w:p>
    <w:p>
      <w:pPr>
        <w:pStyle w:val="BodyText"/>
        <w:spacing w:before="9"/>
        <w:rPr>
          <w:b/>
          <w:sz w:val="21"/>
        </w:rPr>
      </w:pPr>
    </w:p>
    <w:p>
      <w:pPr>
        <w:pStyle w:val="BodyText"/>
        <w:spacing w:line="362" w:lineRule="auto"/>
        <w:ind w:left="760" w:right="1200"/>
      </w:pPr>
      <w:r>
        <w:rPr/>
        <w:t>A great deal of attention has focused recently on the issue of “imbalances” in the UK economy. Concerns have related to the rather high pace of growth of household indebtedness,</w:t>
      </w:r>
      <w:r>
        <w:rPr>
          <w:spacing w:val="-7"/>
        </w:rPr>
        <w:t> </w:t>
      </w:r>
      <w:r>
        <w:rPr/>
        <w:t>which</w:t>
      </w:r>
      <w:r>
        <w:rPr>
          <w:spacing w:val="-6"/>
        </w:rPr>
        <w:t> </w:t>
      </w:r>
      <w:r>
        <w:rPr/>
        <w:t>may</w:t>
      </w:r>
      <w:r>
        <w:rPr>
          <w:spacing w:val="-7"/>
        </w:rPr>
        <w:t> </w:t>
      </w:r>
      <w:r>
        <w:rPr/>
        <w:t>be</w:t>
      </w:r>
      <w:r>
        <w:rPr>
          <w:spacing w:val="-6"/>
        </w:rPr>
        <w:t> </w:t>
      </w:r>
      <w:r>
        <w:rPr/>
        <w:t>associated</w:t>
      </w:r>
      <w:r>
        <w:rPr>
          <w:spacing w:val="-7"/>
        </w:rPr>
        <w:t> </w:t>
      </w:r>
      <w:r>
        <w:rPr/>
        <w:t>with</w:t>
      </w:r>
      <w:r>
        <w:rPr>
          <w:spacing w:val="-6"/>
        </w:rPr>
        <w:t> </w:t>
      </w:r>
      <w:r>
        <w:rPr/>
        <w:t>a</w:t>
      </w:r>
      <w:r>
        <w:rPr>
          <w:spacing w:val="-7"/>
        </w:rPr>
        <w:t> </w:t>
      </w:r>
      <w:r>
        <w:rPr/>
        <w:t>worsening</w:t>
      </w:r>
      <w:r>
        <w:rPr>
          <w:spacing w:val="-6"/>
        </w:rPr>
        <w:t> </w:t>
      </w:r>
      <w:r>
        <w:rPr/>
        <w:t>of</w:t>
      </w:r>
      <w:r>
        <w:rPr>
          <w:spacing w:val="-7"/>
        </w:rPr>
        <w:t> </w:t>
      </w:r>
      <w:r>
        <w:rPr/>
        <w:t>the</w:t>
      </w:r>
      <w:r>
        <w:rPr>
          <w:spacing w:val="-6"/>
        </w:rPr>
        <w:t> </w:t>
      </w:r>
      <w:r>
        <w:rPr/>
        <w:t>current</w:t>
      </w:r>
      <w:r>
        <w:rPr>
          <w:spacing w:val="-7"/>
        </w:rPr>
        <w:t> </w:t>
      </w:r>
      <w:r>
        <w:rPr/>
        <w:t>account</w:t>
      </w:r>
      <w:r>
        <w:rPr>
          <w:spacing w:val="-6"/>
        </w:rPr>
        <w:t> </w:t>
      </w:r>
      <w:r>
        <w:rPr/>
        <w:t>deficit that could eventually trigger a sudden correction in the exchange rate.  Any such </w:t>
      </w:r>
      <w:r>
        <w:rPr>
          <w:spacing w:val="-3"/>
        </w:rPr>
        <w:t>move</w:t>
      </w:r>
      <w:r>
        <w:rPr>
          <w:spacing w:val="8"/>
        </w:rPr>
        <w:t> </w:t>
      </w:r>
      <w:r>
        <w:rPr>
          <w:spacing w:val="-3"/>
        </w:rPr>
        <w:t>might</w:t>
      </w:r>
      <w:r>
        <w:rPr>
          <w:spacing w:val="9"/>
        </w:rPr>
        <w:t> </w:t>
      </w:r>
      <w:r>
        <w:rPr>
          <w:spacing w:val="-3"/>
        </w:rPr>
        <w:t>imply</w:t>
      </w:r>
      <w:r>
        <w:rPr>
          <w:spacing w:val="9"/>
        </w:rPr>
        <w:t> </w:t>
      </w:r>
      <w:r>
        <w:rPr>
          <w:spacing w:val="-3"/>
        </w:rPr>
        <w:t>higher</w:t>
      </w:r>
      <w:r>
        <w:rPr>
          <w:spacing w:val="9"/>
        </w:rPr>
        <w:t> </w:t>
      </w:r>
      <w:r>
        <w:rPr>
          <w:spacing w:val="-3"/>
        </w:rPr>
        <w:t>future</w:t>
      </w:r>
      <w:r>
        <w:rPr>
          <w:spacing w:val="9"/>
        </w:rPr>
        <w:t> </w:t>
      </w:r>
      <w:r>
        <w:rPr>
          <w:spacing w:val="-3"/>
        </w:rPr>
        <w:t>inflation</w:t>
      </w:r>
      <w:r>
        <w:rPr>
          <w:spacing w:val="9"/>
        </w:rPr>
        <w:t> </w:t>
      </w:r>
      <w:r>
        <w:rPr/>
        <w:t>and</w:t>
      </w:r>
      <w:r>
        <w:rPr>
          <w:spacing w:val="8"/>
        </w:rPr>
        <w:t> </w:t>
      </w:r>
      <w:r>
        <w:rPr>
          <w:spacing w:val="-3"/>
        </w:rPr>
        <w:t>could</w:t>
      </w:r>
      <w:r>
        <w:rPr>
          <w:spacing w:val="9"/>
        </w:rPr>
        <w:t> </w:t>
      </w:r>
      <w:r>
        <w:rPr>
          <w:spacing w:val="-3"/>
        </w:rPr>
        <w:t>lead</w:t>
      </w:r>
      <w:r>
        <w:rPr>
          <w:spacing w:val="9"/>
        </w:rPr>
        <w:t> </w:t>
      </w:r>
      <w:r>
        <w:rPr/>
        <w:t>to</w:t>
      </w:r>
      <w:r>
        <w:rPr>
          <w:spacing w:val="9"/>
        </w:rPr>
        <w:t> </w:t>
      </w:r>
      <w:r>
        <w:rPr/>
        <w:t>a</w:t>
      </w:r>
      <w:r>
        <w:rPr>
          <w:spacing w:val="9"/>
        </w:rPr>
        <w:t> </w:t>
      </w:r>
      <w:r>
        <w:rPr>
          <w:spacing w:val="-3"/>
        </w:rPr>
        <w:t>rise</w:t>
      </w:r>
      <w:r>
        <w:rPr>
          <w:spacing w:val="9"/>
        </w:rPr>
        <w:t> </w:t>
      </w:r>
      <w:r>
        <w:rPr/>
        <w:t>in</w:t>
      </w:r>
      <w:r>
        <w:rPr>
          <w:spacing w:val="8"/>
        </w:rPr>
        <w:t> </w:t>
      </w:r>
      <w:r>
        <w:rPr>
          <w:spacing w:val="-3"/>
        </w:rPr>
        <w:t>interest</w:t>
      </w:r>
      <w:r>
        <w:rPr>
          <w:spacing w:val="9"/>
        </w:rPr>
        <w:t> </w:t>
      </w:r>
      <w:r>
        <w:rPr>
          <w:spacing w:val="-3"/>
        </w:rPr>
        <w:t>rates.</w:t>
      </w:r>
    </w:p>
    <w:p>
      <w:pPr>
        <w:pStyle w:val="BodyText"/>
        <w:spacing w:line="262" w:lineRule="exact"/>
        <w:ind w:left="760"/>
      </w:pPr>
      <w:r>
        <w:rPr/>
        <w:t>Some believe that this could lead to a ’bust’ with a housing market crash.</w:t>
      </w:r>
    </w:p>
    <w:p>
      <w:pPr>
        <w:spacing w:after="0" w:line="262" w:lineRule="exact"/>
        <w:sectPr>
          <w:pgSz w:w="11920" w:h="16840"/>
          <w:pgMar w:header="0" w:footer="794" w:top="1360" w:bottom="980" w:left="1040" w:right="660"/>
        </w:sectPr>
      </w:pPr>
    </w:p>
    <w:p>
      <w:pPr>
        <w:pStyle w:val="BodyText"/>
        <w:spacing w:before="9"/>
        <w:rPr>
          <w:sz w:val="11"/>
        </w:rPr>
      </w:pPr>
    </w:p>
    <w:p>
      <w:pPr>
        <w:pStyle w:val="BodyText"/>
        <w:spacing w:line="357" w:lineRule="auto" w:before="90"/>
        <w:ind w:left="760" w:right="1276"/>
      </w:pPr>
      <w:r>
        <w:rPr/>
        <w:t>While the current rate of growth in household debt clearly cannot be sustained indefinitely, there may be reasons to believe that the concerns about the vulnerability of the macro-economy to rising household debt might, at this point, be overstated.</w:t>
      </w:r>
    </w:p>
    <w:p>
      <w:pPr>
        <w:pStyle w:val="BodyText"/>
        <w:spacing w:line="360" w:lineRule="auto" w:before="12"/>
        <w:ind w:left="760" w:right="1253"/>
      </w:pPr>
      <w:r>
        <w:rPr/>
        <w:t>There has been a pick-up in recent years in the debt-income ratio in the UK, but, as highlighted in Table 1A below, its level is not out of line with that in many other developed economies, and the recent rate of increase has been considerably higher in some economies (eg Australia and New Zealand).</w:t>
      </w:r>
      <w:r>
        <w:rPr>
          <w:vertAlign w:val="superscript"/>
        </w:rPr>
        <w:t>1</w:t>
      </w:r>
      <w:r>
        <w:rPr>
          <w:vertAlign w:val="baseline"/>
        </w:rPr>
        <w:t> Further, unlike in the US, household debt servicing ratios have been relatively stable over the last three years despite the rise in debt (Chart 1), and are still below their long-term average.</w:t>
      </w:r>
    </w:p>
    <w:p>
      <w:pPr>
        <w:pStyle w:val="BodyText"/>
        <w:rPr>
          <w:sz w:val="26"/>
        </w:rPr>
      </w:pPr>
    </w:p>
    <w:p>
      <w:pPr>
        <w:pStyle w:val="BodyText"/>
        <w:rPr>
          <w:sz w:val="26"/>
        </w:rPr>
      </w:pPr>
    </w:p>
    <w:p>
      <w:pPr>
        <w:pStyle w:val="BodyText"/>
        <w:spacing w:before="6"/>
        <w:rPr>
          <w:sz w:val="21"/>
        </w:rPr>
      </w:pPr>
    </w:p>
    <w:p>
      <w:pPr>
        <w:pStyle w:val="Heading1"/>
        <w:spacing w:line="273" w:lineRule="exact"/>
      </w:pPr>
      <w:r>
        <w:rPr/>
        <w:t>TABLE 1 A</w:t>
      </w:r>
    </w:p>
    <w:p>
      <w:pPr>
        <w:spacing w:line="273" w:lineRule="exact" w:before="0"/>
        <w:ind w:left="760" w:right="0" w:firstLine="0"/>
        <w:jc w:val="left"/>
        <w:rPr>
          <w:b/>
          <w:sz w:val="24"/>
        </w:rPr>
      </w:pPr>
      <w:r>
        <w:rPr>
          <w:b/>
          <w:sz w:val="24"/>
        </w:rPr>
        <w:t>HOUSEHOLD DEBT TO INCOME RATIOS</w:t>
      </w:r>
    </w:p>
    <w:p>
      <w:pPr>
        <w:pStyle w:val="BodyText"/>
        <w:rPr>
          <w:b/>
          <w:sz w:val="20"/>
        </w:rPr>
      </w:pPr>
    </w:p>
    <w:p>
      <w:pPr>
        <w:pStyle w:val="BodyText"/>
        <w:spacing w:before="7" w:after="1"/>
        <w:rPr>
          <w:b/>
          <w:sz w:val="28"/>
        </w:rPr>
      </w:pPr>
    </w:p>
    <w:tbl>
      <w:tblPr>
        <w:tblW w:w="0" w:type="auto"/>
        <w:jc w:val="left"/>
        <w:tblInd w:w="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5"/>
        <w:gridCol w:w="1620"/>
        <w:gridCol w:w="1402"/>
        <w:gridCol w:w="1147"/>
        <w:gridCol w:w="1410"/>
        <w:gridCol w:w="1280"/>
      </w:tblGrid>
      <w:tr>
        <w:trPr>
          <w:trHeight w:val="275" w:hRule="atLeast"/>
        </w:trPr>
        <w:tc>
          <w:tcPr>
            <w:tcW w:w="1955" w:type="dxa"/>
          </w:tcPr>
          <w:p>
            <w:pPr>
              <w:pStyle w:val="TableParagraph"/>
              <w:spacing w:line="255" w:lineRule="exact"/>
              <w:ind w:left="50" w:right="0"/>
              <w:jc w:val="left"/>
              <w:rPr>
                <w:sz w:val="24"/>
              </w:rPr>
            </w:pPr>
            <w:r>
              <w:rPr>
                <w:sz w:val="24"/>
              </w:rPr>
              <w:t>Per cent</w:t>
            </w:r>
          </w:p>
        </w:tc>
        <w:tc>
          <w:tcPr>
            <w:tcW w:w="1620" w:type="dxa"/>
          </w:tcPr>
          <w:p>
            <w:pPr>
              <w:pStyle w:val="TableParagraph"/>
              <w:spacing w:line="255" w:lineRule="exact"/>
              <w:ind w:right="434"/>
              <w:rPr>
                <w:sz w:val="24"/>
              </w:rPr>
            </w:pPr>
            <w:r>
              <w:rPr>
                <w:sz w:val="24"/>
              </w:rPr>
              <w:t>1990</w:t>
            </w:r>
          </w:p>
        </w:tc>
        <w:tc>
          <w:tcPr>
            <w:tcW w:w="1402" w:type="dxa"/>
          </w:tcPr>
          <w:p>
            <w:pPr>
              <w:pStyle w:val="TableParagraph"/>
              <w:spacing w:line="255" w:lineRule="exact"/>
              <w:ind w:right="426"/>
              <w:rPr>
                <w:sz w:val="24"/>
              </w:rPr>
            </w:pPr>
            <w:r>
              <w:rPr>
                <w:sz w:val="24"/>
              </w:rPr>
              <w:t>1995</w:t>
            </w:r>
          </w:p>
        </w:tc>
        <w:tc>
          <w:tcPr>
            <w:tcW w:w="1147" w:type="dxa"/>
          </w:tcPr>
          <w:p>
            <w:pPr>
              <w:pStyle w:val="TableParagraph"/>
              <w:spacing w:line="255" w:lineRule="exact"/>
              <w:rPr>
                <w:sz w:val="24"/>
              </w:rPr>
            </w:pPr>
            <w:r>
              <w:rPr>
                <w:sz w:val="24"/>
              </w:rPr>
              <w:t>2000</w:t>
            </w:r>
          </w:p>
        </w:tc>
        <w:tc>
          <w:tcPr>
            <w:tcW w:w="1410" w:type="dxa"/>
          </w:tcPr>
          <w:p>
            <w:pPr>
              <w:pStyle w:val="TableParagraph"/>
              <w:spacing w:line="255" w:lineRule="exact"/>
              <w:rPr>
                <w:sz w:val="24"/>
              </w:rPr>
            </w:pPr>
            <w:r>
              <w:rPr>
                <w:sz w:val="24"/>
              </w:rPr>
              <w:t>1990-2000</w:t>
            </w:r>
          </w:p>
        </w:tc>
        <w:tc>
          <w:tcPr>
            <w:tcW w:w="1280" w:type="dxa"/>
          </w:tcPr>
          <w:p>
            <w:pPr>
              <w:pStyle w:val="TableParagraph"/>
              <w:spacing w:line="255" w:lineRule="exact"/>
              <w:ind w:right="48"/>
              <w:rPr>
                <w:sz w:val="24"/>
              </w:rPr>
            </w:pPr>
            <w:r>
              <w:rPr>
                <w:sz w:val="24"/>
              </w:rPr>
              <w:t>1995-2000</w:t>
            </w:r>
          </w:p>
        </w:tc>
      </w:tr>
      <w:tr>
        <w:trPr>
          <w:trHeight w:val="412" w:hRule="atLeast"/>
        </w:trPr>
        <w:tc>
          <w:tcPr>
            <w:tcW w:w="1955" w:type="dxa"/>
          </w:tcPr>
          <w:p>
            <w:pPr>
              <w:pStyle w:val="TableParagraph"/>
              <w:spacing w:line="240" w:lineRule="auto"/>
              <w:ind w:right="0"/>
              <w:jc w:val="left"/>
              <w:rPr>
                <w:sz w:val="22"/>
              </w:rPr>
            </w:pPr>
          </w:p>
        </w:tc>
        <w:tc>
          <w:tcPr>
            <w:tcW w:w="1620" w:type="dxa"/>
          </w:tcPr>
          <w:p>
            <w:pPr>
              <w:pStyle w:val="TableParagraph"/>
              <w:spacing w:line="240" w:lineRule="auto"/>
              <w:ind w:right="0"/>
              <w:jc w:val="left"/>
              <w:rPr>
                <w:sz w:val="22"/>
              </w:rPr>
            </w:pPr>
          </w:p>
        </w:tc>
        <w:tc>
          <w:tcPr>
            <w:tcW w:w="1402" w:type="dxa"/>
          </w:tcPr>
          <w:p>
            <w:pPr>
              <w:pStyle w:val="TableParagraph"/>
              <w:spacing w:line="240" w:lineRule="auto"/>
              <w:ind w:right="0"/>
              <w:jc w:val="left"/>
              <w:rPr>
                <w:sz w:val="22"/>
              </w:rPr>
            </w:pPr>
          </w:p>
        </w:tc>
        <w:tc>
          <w:tcPr>
            <w:tcW w:w="1147" w:type="dxa"/>
          </w:tcPr>
          <w:p>
            <w:pPr>
              <w:pStyle w:val="TableParagraph"/>
              <w:spacing w:line="240" w:lineRule="auto"/>
              <w:ind w:right="0"/>
              <w:jc w:val="left"/>
              <w:rPr>
                <w:sz w:val="22"/>
              </w:rPr>
            </w:pPr>
          </w:p>
        </w:tc>
        <w:tc>
          <w:tcPr>
            <w:tcW w:w="1410" w:type="dxa"/>
          </w:tcPr>
          <w:p>
            <w:pPr>
              <w:pStyle w:val="TableParagraph"/>
              <w:spacing w:line="275" w:lineRule="exact"/>
              <w:ind w:right="193"/>
              <w:rPr>
                <w:sz w:val="24"/>
              </w:rPr>
            </w:pPr>
            <w:r>
              <w:rPr>
                <w:sz w:val="24"/>
              </w:rPr>
              <w:t>change</w:t>
            </w:r>
          </w:p>
        </w:tc>
        <w:tc>
          <w:tcPr>
            <w:tcW w:w="1280" w:type="dxa"/>
          </w:tcPr>
          <w:p>
            <w:pPr>
              <w:pStyle w:val="TableParagraph"/>
              <w:spacing w:line="275" w:lineRule="exact"/>
              <w:ind w:right="63"/>
              <w:rPr>
                <w:sz w:val="24"/>
              </w:rPr>
            </w:pPr>
            <w:r>
              <w:rPr>
                <w:sz w:val="24"/>
              </w:rPr>
              <w:t>change</w:t>
            </w:r>
          </w:p>
        </w:tc>
      </w:tr>
      <w:tr>
        <w:trPr>
          <w:trHeight w:val="412" w:hRule="atLeast"/>
        </w:trPr>
        <w:tc>
          <w:tcPr>
            <w:tcW w:w="1955" w:type="dxa"/>
          </w:tcPr>
          <w:p>
            <w:pPr>
              <w:pStyle w:val="TableParagraph"/>
              <w:spacing w:line="266" w:lineRule="exact" w:before="127"/>
              <w:ind w:left="50" w:right="0"/>
              <w:jc w:val="left"/>
              <w:rPr>
                <w:sz w:val="24"/>
              </w:rPr>
            </w:pPr>
            <w:r>
              <w:rPr>
                <w:sz w:val="24"/>
              </w:rPr>
              <w:t>US</w:t>
            </w:r>
          </w:p>
        </w:tc>
        <w:tc>
          <w:tcPr>
            <w:tcW w:w="1620" w:type="dxa"/>
          </w:tcPr>
          <w:p>
            <w:pPr>
              <w:pStyle w:val="TableParagraph"/>
              <w:spacing w:line="266" w:lineRule="exact" w:before="127"/>
              <w:ind w:right="434"/>
              <w:rPr>
                <w:sz w:val="24"/>
              </w:rPr>
            </w:pPr>
            <w:r>
              <w:rPr>
                <w:sz w:val="24"/>
              </w:rPr>
              <w:t>87.3</w:t>
            </w:r>
          </w:p>
        </w:tc>
        <w:tc>
          <w:tcPr>
            <w:tcW w:w="1402" w:type="dxa"/>
          </w:tcPr>
          <w:p>
            <w:pPr>
              <w:pStyle w:val="TableParagraph"/>
              <w:spacing w:line="266" w:lineRule="exact" w:before="127"/>
              <w:ind w:right="426"/>
              <w:rPr>
                <w:sz w:val="24"/>
              </w:rPr>
            </w:pPr>
            <w:r>
              <w:rPr>
                <w:sz w:val="24"/>
              </w:rPr>
              <w:t>94.3</w:t>
            </w:r>
          </w:p>
        </w:tc>
        <w:tc>
          <w:tcPr>
            <w:tcW w:w="1147" w:type="dxa"/>
          </w:tcPr>
          <w:p>
            <w:pPr>
              <w:pStyle w:val="TableParagraph"/>
              <w:spacing w:line="266" w:lineRule="exact" w:before="127"/>
              <w:rPr>
                <w:sz w:val="24"/>
              </w:rPr>
            </w:pPr>
            <w:r>
              <w:rPr>
                <w:sz w:val="24"/>
              </w:rPr>
              <w:t>106.0</w:t>
            </w:r>
          </w:p>
        </w:tc>
        <w:tc>
          <w:tcPr>
            <w:tcW w:w="1410" w:type="dxa"/>
          </w:tcPr>
          <w:p>
            <w:pPr>
              <w:pStyle w:val="TableParagraph"/>
              <w:spacing w:line="266" w:lineRule="exact" w:before="127"/>
              <w:rPr>
                <w:sz w:val="24"/>
              </w:rPr>
            </w:pPr>
            <w:r>
              <w:rPr>
                <w:sz w:val="24"/>
              </w:rPr>
              <w:t>18.7</w:t>
            </w:r>
          </w:p>
        </w:tc>
        <w:tc>
          <w:tcPr>
            <w:tcW w:w="1280" w:type="dxa"/>
          </w:tcPr>
          <w:p>
            <w:pPr>
              <w:pStyle w:val="TableParagraph"/>
              <w:spacing w:line="266" w:lineRule="exact" w:before="127"/>
              <w:ind w:right="48"/>
              <w:rPr>
                <w:sz w:val="24"/>
              </w:rPr>
            </w:pPr>
            <w:r>
              <w:rPr>
                <w:sz w:val="24"/>
              </w:rPr>
              <w:t>11.7</w:t>
            </w:r>
          </w:p>
        </w:tc>
      </w:tr>
      <w:tr>
        <w:trPr>
          <w:trHeight w:val="277" w:hRule="atLeast"/>
        </w:trPr>
        <w:tc>
          <w:tcPr>
            <w:tcW w:w="1955" w:type="dxa"/>
          </w:tcPr>
          <w:p>
            <w:pPr>
              <w:pStyle w:val="TableParagraph"/>
              <w:ind w:left="50" w:right="0"/>
              <w:jc w:val="left"/>
              <w:rPr>
                <w:sz w:val="24"/>
              </w:rPr>
            </w:pPr>
            <w:r>
              <w:rPr>
                <w:sz w:val="24"/>
              </w:rPr>
              <w:t>Japan</w:t>
            </w:r>
          </w:p>
        </w:tc>
        <w:tc>
          <w:tcPr>
            <w:tcW w:w="1620" w:type="dxa"/>
          </w:tcPr>
          <w:p>
            <w:pPr>
              <w:pStyle w:val="TableParagraph"/>
              <w:ind w:right="434"/>
              <w:rPr>
                <w:sz w:val="24"/>
              </w:rPr>
            </w:pPr>
            <w:r>
              <w:rPr>
                <w:sz w:val="24"/>
              </w:rPr>
              <w:t>130.7</w:t>
            </w:r>
          </w:p>
        </w:tc>
        <w:tc>
          <w:tcPr>
            <w:tcW w:w="1402" w:type="dxa"/>
          </w:tcPr>
          <w:p>
            <w:pPr>
              <w:pStyle w:val="TableParagraph"/>
              <w:ind w:right="426"/>
              <w:rPr>
                <w:sz w:val="24"/>
              </w:rPr>
            </w:pPr>
            <w:r>
              <w:rPr>
                <w:sz w:val="24"/>
              </w:rPr>
              <w:t>137.6</w:t>
            </w:r>
          </w:p>
        </w:tc>
        <w:tc>
          <w:tcPr>
            <w:tcW w:w="1147" w:type="dxa"/>
          </w:tcPr>
          <w:p>
            <w:pPr>
              <w:pStyle w:val="TableParagraph"/>
              <w:rPr>
                <w:sz w:val="24"/>
              </w:rPr>
            </w:pPr>
            <w:r>
              <w:rPr>
                <w:sz w:val="24"/>
              </w:rPr>
              <w:t>132.2</w:t>
            </w:r>
          </w:p>
        </w:tc>
        <w:tc>
          <w:tcPr>
            <w:tcW w:w="1410" w:type="dxa"/>
          </w:tcPr>
          <w:p>
            <w:pPr>
              <w:pStyle w:val="TableParagraph"/>
              <w:rPr>
                <w:sz w:val="24"/>
              </w:rPr>
            </w:pPr>
            <w:r>
              <w:rPr>
                <w:sz w:val="24"/>
              </w:rPr>
              <w:t>1.5</w:t>
            </w:r>
          </w:p>
        </w:tc>
        <w:tc>
          <w:tcPr>
            <w:tcW w:w="1280" w:type="dxa"/>
          </w:tcPr>
          <w:p>
            <w:pPr>
              <w:pStyle w:val="TableParagraph"/>
              <w:ind w:right="48"/>
              <w:rPr>
                <w:sz w:val="24"/>
              </w:rPr>
            </w:pPr>
            <w:r>
              <w:rPr>
                <w:sz w:val="24"/>
              </w:rPr>
              <w:t>-5.4</w:t>
            </w:r>
          </w:p>
        </w:tc>
      </w:tr>
      <w:tr>
        <w:trPr>
          <w:trHeight w:val="277" w:hRule="atLeast"/>
        </w:trPr>
        <w:tc>
          <w:tcPr>
            <w:tcW w:w="1955" w:type="dxa"/>
          </w:tcPr>
          <w:p>
            <w:pPr>
              <w:pStyle w:val="TableParagraph"/>
              <w:ind w:left="50" w:right="0"/>
              <w:jc w:val="left"/>
              <w:rPr>
                <w:sz w:val="24"/>
              </w:rPr>
            </w:pPr>
            <w:r>
              <w:rPr>
                <w:sz w:val="24"/>
              </w:rPr>
              <w:t>Germany</w:t>
            </w:r>
          </w:p>
        </w:tc>
        <w:tc>
          <w:tcPr>
            <w:tcW w:w="1620" w:type="dxa"/>
          </w:tcPr>
          <w:p>
            <w:pPr>
              <w:pStyle w:val="TableParagraph"/>
              <w:ind w:right="434"/>
              <w:rPr>
                <w:sz w:val="24"/>
              </w:rPr>
            </w:pPr>
            <w:r>
              <w:rPr>
                <w:sz w:val="24"/>
              </w:rPr>
              <w:t>70.0</w:t>
            </w:r>
          </w:p>
        </w:tc>
        <w:tc>
          <w:tcPr>
            <w:tcW w:w="1402" w:type="dxa"/>
          </w:tcPr>
          <w:p>
            <w:pPr>
              <w:pStyle w:val="TableParagraph"/>
              <w:ind w:right="426"/>
              <w:rPr>
                <w:sz w:val="24"/>
              </w:rPr>
            </w:pPr>
            <w:r>
              <w:rPr>
                <w:sz w:val="24"/>
              </w:rPr>
              <w:t>100.6</w:t>
            </w:r>
          </w:p>
        </w:tc>
        <w:tc>
          <w:tcPr>
            <w:tcW w:w="1147" w:type="dxa"/>
          </w:tcPr>
          <w:p>
            <w:pPr>
              <w:pStyle w:val="TableParagraph"/>
              <w:rPr>
                <w:sz w:val="24"/>
              </w:rPr>
            </w:pPr>
            <w:r>
              <w:rPr>
                <w:sz w:val="24"/>
              </w:rPr>
              <w:t>115.1</w:t>
            </w:r>
          </w:p>
        </w:tc>
        <w:tc>
          <w:tcPr>
            <w:tcW w:w="1410" w:type="dxa"/>
          </w:tcPr>
          <w:p>
            <w:pPr>
              <w:pStyle w:val="TableParagraph"/>
              <w:rPr>
                <w:sz w:val="24"/>
              </w:rPr>
            </w:pPr>
            <w:r>
              <w:rPr>
                <w:sz w:val="24"/>
              </w:rPr>
              <w:t>45.1</w:t>
            </w:r>
          </w:p>
        </w:tc>
        <w:tc>
          <w:tcPr>
            <w:tcW w:w="1280" w:type="dxa"/>
          </w:tcPr>
          <w:p>
            <w:pPr>
              <w:pStyle w:val="TableParagraph"/>
              <w:ind w:right="48"/>
              <w:rPr>
                <w:sz w:val="24"/>
              </w:rPr>
            </w:pPr>
            <w:r>
              <w:rPr>
                <w:sz w:val="24"/>
              </w:rPr>
              <w:t>14.5</w:t>
            </w:r>
          </w:p>
        </w:tc>
      </w:tr>
      <w:tr>
        <w:trPr>
          <w:trHeight w:val="277" w:hRule="atLeast"/>
        </w:trPr>
        <w:tc>
          <w:tcPr>
            <w:tcW w:w="1955" w:type="dxa"/>
          </w:tcPr>
          <w:p>
            <w:pPr>
              <w:pStyle w:val="TableParagraph"/>
              <w:ind w:left="50" w:right="0"/>
              <w:jc w:val="left"/>
              <w:rPr>
                <w:sz w:val="24"/>
              </w:rPr>
            </w:pPr>
            <w:r>
              <w:rPr>
                <w:sz w:val="24"/>
              </w:rPr>
              <w:t>France</w:t>
            </w:r>
          </w:p>
        </w:tc>
        <w:tc>
          <w:tcPr>
            <w:tcW w:w="1620" w:type="dxa"/>
          </w:tcPr>
          <w:p>
            <w:pPr>
              <w:pStyle w:val="TableParagraph"/>
              <w:ind w:right="434"/>
              <w:rPr>
                <w:sz w:val="24"/>
              </w:rPr>
            </w:pPr>
            <w:r>
              <w:rPr>
                <w:sz w:val="24"/>
              </w:rPr>
              <w:t>88.3</w:t>
            </w:r>
          </w:p>
        </w:tc>
        <w:tc>
          <w:tcPr>
            <w:tcW w:w="1402" w:type="dxa"/>
          </w:tcPr>
          <w:p>
            <w:pPr>
              <w:pStyle w:val="TableParagraph"/>
              <w:ind w:right="426"/>
              <w:rPr>
                <w:sz w:val="24"/>
              </w:rPr>
            </w:pPr>
            <w:r>
              <w:rPr>
                <w:sz w:val="24"/>
              </w:rPr>
              <w:t>63.7</w:t>
            </w:r>
          </w:p>
        </w:tc>
        <w:tc>
          <w:tcPr>
            <w:tcW w:w="1147" w:type="dxa"/>
          </w:tcPr>
          <w:p>
            <w:pPr>
              <w:pStyle w:val="TableParagraph"/>
              <w:rPr>
                <w:sz w:val="24"/>
              </w:rPr>
            </w:pPr>
            <w:r>
              <w:rPr>
                <w:sz w:val="24"/>
              </w:rPr>
              <w:t>70.8</w:t>
            </w:r>
          </w:p>
        </w:tc>
        <w:tc>
          <w:tcPr>
            <w:tcW w:w="1410" w:type="dxa"/>
          </w:tcPr>
          <w:p>
            <w:pPr>
              <w:pStyle w:val="TableParagraph"/>
              <w:rPr>
                <w:sz w:val="24"/>
              </w:rPr>
            </w:pPr>
            <w:r>
              <w:rPr>
                <w:sz w:val="24"/>
              </w:rPr>
              <w:t>-17.5</w:t>
            </w:r>
          </w:p>
        </w:tc>
        <w:tc>
          <w:tcPr>
            <w:tcW w:w="1280" w:type="dxa"/>
          </w:tcPr>
          <w:p>
            <w:pPr>
              <w:pStyle w:val="TableParagraph"/>
              <w:ind w:right="48"/>
              <w:rPr>
                <w:sz w:val="24"/>
              </w:rPr>
            </w:pPr>
            <w:r>
              <w:rPr>
                <w:sz w:val="24"/>
              </w:rPr>
              <w:t>7.1</w:t>
            </w:r>
          </w:p>
        </w:tc>
      </w:tr>
      <w:tr>
        <w:trPr>
          <w:trHeight w:val="270" w:hRule="atLeast"/>
        </w:trPr>
        <w:tc>
          <w:tcPr>
            <w:tcW w:w="1955" w:type="dxa"/>
          </w:tcPr>
          <w:p>
            <w:pPr>
              <w:pStyle w:val="TableParagraph"/>
              <w:spacing w:line="250" w:lineRule="exact"/>
              <w:ind w:left="50" w:right="0"/>
              <w:jc w:val="left"/>
              <w:rPr>
                <w:sz w:val="24"/>
              </w:rPr>
            </w:pPr>
            <w:r>
              <w:rPr>
                <w:sz w:val="24"/>
              </w:rPr>
              <w:t>UK</w:t>
            </w:r>
          </w:p>
        </w:tc>
        <w:tc>
          <w:tcPr>
            <w:tcW w:w="1620" w:type="dxa"/>
          </w:tcPr>
          <w:p>
            <w:pPr>
              <w:pStyle w:val="TableParagraph"/>
              <w:spacing w:line="250" w:lineRule="exact"/>
              <w:ind w:right="434"/>
              <w:rPr>
                <w:sz w:val="24"/>
              </w:rPr>
            </w:pPr>
            <w:r>
              <w:rPr>
                <w:sz w:val="24"/>
              </w:rPr>
              <w:t>115.7</w:t>
            </w:r>
          </w:p>
        </w:tc>
        <w:tc>
          <w:tcPr>
            <w:tcW w:w="1402" w:type="dxa"/>
          </w:tcPr>
          <w:p>
            <w:pPr>
              <w:pStyle w:val="TableParagraph"/>
              <w:spacing w:line="250" w:lineRule="exact"/>
              <w:ind w:right="426"/>
              <w:rPr>
                <w:sz w:val="24"/>
              </w:rPr>
            </w:pPr>
            <w:r>
              <w:rPr>
                <w:sz w:val="24"/>
              </w:rPr>
              <w:t>106.4</w:t>
            </w:r>
          </w:p>
        </w:tc>
        <w:tc>
          <w:tcPr>
            <w:tcW w:w="1147" w:type="dxa"/>
          </w:tcPr>
          <w:p>
            <w:pPr>
              <w:pStyle w:val="TableParagraph"/>
              <w:spacing w:line="250" w:lineRule="exact"/>
              <w:rPr>
                <w:sz w:val="24"/>
              </w:rPr>
            </w:pPr>
            <w:r>
              <w:rPr>
                <w:sz w:val="24"/>
              </w:rPr>
              <w:t>117.2</w:t>
            </w:r>
          </w:p>
        </w:tc>
        <w:tc>
          <w:tcPr>
            <w:tcW w:w="1410" w:type="dxa"/>
          </w:tcPr>
          <w:p>
            <w:pPr>
              <w:pStyle w:val="TableParagraph"/>
              <w:spacing w:line="250" w:lineRule="exact"/>
              <w:rPr>
                <w:sz w:val="24"/>
              </w:rPr>
            </w:pPr>
            <w:r>
              <w:rPr>
                <w:sz w:val="24"/>
              </w:rPr>
              <w:t>1.5</w:t>
            </w:r>
          </w:p>
        </w:tc>
        <w:tc>
          <w:tcPr>
            <w:tcW w:w="1280" w:type="dxa"/>
          </w:tcPr>
          <w:p>
            <w:pPr>
              <w:pStyle w:val="TableParagraph"/>
              <w:spacing w:line="250" w:lineRule="exact"/>
              <w:ind w:right="48"/>
              <w:rPr>
                <w:sz w:val="24"/>
              </w:rPr>
            </w:pPr>
            <w:r>
              <w:rPr>
                <w:sz w:val="24"/>
              </w:rPr>
              <w:t>10.8</w:t>
            </w:r>
          </w:p>
        </w:tc>
      </w:tr>
      <w:tr>
        <w:trPr>
          <w:trHeight w:val="277" w:hRule="atLeast"/>
        </w:trPr>
        <w:tc>
          <w:tcPr>
            <w:tcW w:w="1955" w:type="dxa"/>
          </w:tcPr>
          <w:p>
            <w:pPr>
              <w:pStyle w:val="TableParagraph"/>
              <w:ind w:left="50" w:right="0"/>
              <w:jc w:val="left"/>
              <w:rPr>
                <w:sz w:val="24"/>
              </w:rPr>
            </w:pPr>
            <w:r>
              <w:rPr>
                <w:sz w:val="24"/>
              </w:rPr>
              <w:t>Australia</w:t>
            </w:r>
          </w:p>
        </w:tc>
        <w:tc>
          <w:tcPr>
            <w:tcW w:w="1620" w:type="dxa"/>
          </w:tcPr>
          <w:p>
            <w:pPr>
              <w:pStyle w:val="TableParagraph"/>
              <w:ind w:right="434"/>
              <w:rPr>
                <w:sz w:val="24"/>
              </w:rPr>
            </w:pPr>
            <w:r>
              <w:rPr>
                <w:sz w:val="24"/>
              </w:rPr>
              <w:t>52.4</w:t>
            </w:r>
          </w:p>
        </w:tc>
        <w:tc>
          <w:tcPr>
            <w:tcW w:w="1402" w:type="dxa"/>
          </w:tcPr>
          <w:p>
            <w:pPr>
              <w:pStyle w:val="TableParagraph"/>
              <w:ind w:right="426"/>
              <w:rPr>
                <w:sz w:val="24"/>
              </w:rPr>
            </w:pPr>
            <w:r>
              <w:rPr>
                <w:sz w:val="24"/>
              </w:rPr>
              <w:t>72.4</w:t>
            </w:r>
          </w:p>
        </w:tc>
        <w:tc>
          <w:tcPr>
            <w:tcW w:w="1147" w:type="dxa"/>
          </w:tcPr>
          <w:p>
            <w:pPr>
              <w:pStyle w:val="TableParagraph"/>
              <w:rPr>
                <w:sz w:val="24"/>
              </w:rPr>
            </w:pPr>
            <w:r>
              <w:rPr>
                <w:sz w:val="24"/>
              </w:rPr>
              <w:t>102.6</w:t>
            </w:r>
          </w:p>
        </w:tc>
        <w:tc>
          <w:tcPr>
            <w:tcW w:w="1410" w:type="dxa"/>
          </w:tcPr>
          <w:p>
            <w:pPr>
              <w:pStyle w:val="TableParagraph"/>
              <w:rPr>
                <w:sz w:val="24"/>
              </w:rPr>
            </w:pPr>
            <w:r>
              <w:rPr>
                <w:sz w:val="24"/>
              </w:rPr>
              <w:t>50.1</w:t>
            </w:r>
          </w:p>
        </w:tc>
        <w:tc>
          <w:tcPr>
            <w:tcW w:w="1280" w:type="dxa"/>
          </w:tcPr>
          <w:p>
            <w:pPr>
              <w:pStyle w:val="TableParagraph"/>
              <w:ind w:right="48"/>
              <w:rPr>
                <w:sz w:val="24"/>
              </w:rPr>
            </w:pPr>
            <w:r>
              <w:rPr>
                <w:sz w:val="24"/>
              </w:rPr>
              <w:t>30.1</w:t>
            </w:r>
          </w:p>
        </w:tc>
      </w:tr>
      <w:tr>
        <w:trPr>
          <w:trHeight w:val="275" w:hRule="atLeast"/>
        </w:trPr>
        <w:tc>
          <w:tcPr>
            <w:tcW w:w="1955" w:type="dxa"/>
          </w:tcPr>
          <w:p>
            <w:pPr>
              <w:pStyle w:val="TableParagraph"/>
              <w:spacing w:line="255" w:lineRule="exact"/>
              <w:ind w:left="50" w:right="0"/>
              <w:jc w:val="left"/>
              <w:rPr>
                <w:sz w:val="24"/>
              </w:rPr>
            </w:pPr>
            <w:r>
              <w:rPr>
                <w:sz w:val="24"/>
              </w:rPr>
              <w:t>New Zealand</w:t>
            </w:r>
          </w:p>
        </w:tc>
        <w:tc>
          <w:tcPr>
            <w:tcW w:w="1620" w:type="dxa"/>
          </w:tcPr>
          <w:p>
            <w:pPr>
              <w:pStyle w:val="TableParagraph"/>
              <w:spacing w:line="255" w:lineRule="exact"/>
              <w:ind w:right="434"/>
              <w:rPr>
                <w:sz w:val="24"/>
              </w:rPr>
            </w:pPr>
            <w:r>
              <w:rPr>
                <w:sz w:val="24"/>
              </w:rPr>
              <w:t>57.3</w:t>
            </w:r>
          </w:p>
        </w:tc>
        <w:tc>
          <w:tcPr>
            <w:tcW w:w="1402" w:type="dxa"/>
          </w:tcPr>
          <w:p>
            <w:pPr>
              <w:pStyle w:val="TableParagraph"/>
              <w:spacing w:line="255" w:lineRule="exact"/>
              <w:ind w:right="426"/>
              <w:rPr>
                <w:sz w:val="24"/>
              </w:rPr>
            </w:pPr>
            <w:r>
              <w:rPr>
                <w:sz w:val="24"/>
              </w:rPr>
              <w:t>81.8</w:t>
            </w:r>
          </w:p>
        </w:tc>
        <w:tc>
          <w:tcPr>
            <w:tcW w:w="1147" w:type="dxa"/>
          </w:tcPr>
          <w:p>
            <w:pPr>
              <w:pStyle w:val="TableParagraph"/>
              <w:spacing w:line="255" w:lineRule="exact"/>
              <w:rPr>
                <w:sz w:val="24"/>
              </w:rPr>
            </w:pPr>
            <w:r>
              <w:rPr>
                <w:sz w:val="24"/>
              </w:rPr>
              <w:t>111.3</w:t>
            </w:r>
          </w:p>
        </w:tc>
        <w:tc>
          <w:tcPr>
            <w:tcW w:w="1410" w:type="dxa"/>
          </w:tcPr>
          <w:p>
            <w:pPr>
              <w:pStyle w:val="TableParagraph"/>
              <w:spacing w:line="255" w:lineRule="exact"/>
              <w:rPr>
                <w:sz w:val="24"/>
              </w:rPr>
            </w:pPr>
            <w:r>
              <w:rPr>
                <w:sz w:val="24"/>
              </w:rPr>
              <w:t>54.0</w:t>
            </w:r>
          </w:p>
        </w:tc>
        <w:tc>
          <w:tcPr>
            <w:tcW w:w="1280" w:type="dxa"/>
          </w:tcPr>
          <w:p>
            <w:pPr>
              <w:pStyle w:val="TableParagraph"/>
              <w:spacing w:line="255" w:lineRule="exact"/>
              <w:ind w:right="48"/>
              <w:rPr>
                <w:sz w:val="24"/>
              </w:rPr>
            </w:pPr>
            <w:r>
              <w:rPr>
                <w:sz w:val="24"/>
              </w:rPr>
              <w:t>29.5</w:t>
            </w:r>
          </w:p>
        </w:tc>
      </w:tr>
    </w:tbl>
    <w:p>
      <w:pPr>
        <w:pStyle w:val="BodyText"/>
        <w:spacing w:before="10"/>
        <w:rPr>
          <w:b/>
          <w:sz w:val="26"/>
        </w:rPr>
      </w:pPr>
    </w:p>
    <w:p>
      <w:pPr>
        <w:pStyle w:val="BodyText"/>
        <w:spacing w:before="90"/>
        <w:ind w:left="760"/>
      </w:pPr>
      <w:r>
        <w:rPr/>
        <w:t>Source: OECD; National Sources for Australia and NZ.</w:t>
      </w:r>
    </w:p>
    <w:p>
      <w:pPr>
        <w:pStyle w:val="BodyText"/>
        <w:rPr>
          <w:sz w:val="26"/>
        </w:rPr>
      </w:pPr>
    </w:p>
    <w:p>
      <w:pPr>
        <w:pStyle w:val="BodyText"/>
        <w:spacing w:before="8"/>
        <w:rPr>
          <w:sz w:val="21"/>
        </w:rPr>
      </w:pPr>
    </w:p>
    <w:p>
      <w:pPr>
        <w:pStyle w:val="BodyText"/>
        <w:spacing w:line="360" w:lineRule="auto"/>
        <w:ind w:left="760" w:right="1237"/>
      </w:pPr>
      <w:r>
        <w:rPr/>
        <w:t>In order for the household debt servicing ratio to return to the peak seen in the early- 1990s, debt would have to almost double at current levels of interest rates or, at the current level of debt, interest rates would need to increase to almost 11%. Of course, it is possible to envisage circumstances where interest rates might need to rise considerably, but, in my personal view, the rise in the debt-income ratio should make us more cautious about doing so.</w:t>
      </w:r>
    </w:p>
    <w:p>
      <w:pPr>
        <w:pStyle w:val="BodyText"/>
        <w:rPr>
          <w:sz w:val="20"/>
        </w:rPr>
      </w:pPr>
    </w:p>
    <w:p>
      <w:pPr>
        <w:pStyle w:val="BodyText"/>
        <w:spacing w:before="2"/>
        <w:rPr>
          <w:sz w:val="29"/>
        </w:rPr>
      </w:pPr>
      <w:r>
        <w:rPr/>
        <w:pict>
          <v:shape style="position:absolute;margin-left:90pt;margin-top:19.170557pt;width:144pt;height:.1pt;mso-position-horizontal-relative:page;mso-position-vertical-relative:paragraph;z-index:-251656192;mso-wrap-distance-left:0;mso-wrap-distance-right:0" coordorigin="1800,383" coordsize="2880,0" path="m1800,383l4680,383e" filled="false" stroked="true" strokeweight=".75pt" strokecolor="#000000">
            <v:path arrowok="t"/>
            <v:stroke dashstyle="solid"/>
            <w10:wrap type="topAndBottom"/>
          </v:shape>
        </w:pict>
      </w:r>
    </w:p>
    <w:p>
      <w:pPr>
        <w:spacing w:line="254" w:lineRule="auto" w:before="59"/>
        <w:ind w:left="760" w:right="1443" w:firstLine="0"/>
        <w:jc w:val="left"/>
        <w:rPr>
          <w:sz w:val="19"/>
        </w:rPr>
      </w:pPr>
      <w:r>
        <w:rPr>
          <w:w w:val="105"/>
          <w:position w:val="9"/>
          <w:sz w:val="13"/>
        </w:rPr>
        <w:t>1 </w:t>
      </w:r>
      <w:r>
        <w:rPr>
          <w:w w:val="105"/>
          <w:sz w:val="19"/>
        </w:rPr>
        <w:t>Of course, the fact that the rise in the debt-income ratio may have been greater in other countries is not necessarily reassuring – see, eg Brash (2002) for some of the risks it poses to the New Zealand economy.</w:t>
      </w:r>
    </w:p>
    <w:p>
      <w:pPr>
        <w:spacing w:after="0" w:line="254" w:lineRule="auto"/>
        <w:jc w:val="left"/>
        <w:rPr>
          <w:sz w:val="19"/>
        </w:rPr>
        <w:sectPr>
          <w:pgSz w:w="11920" w:h="16840"/>
          <w:pgMar w:header="0" w:footer="794" w:top="1600" w:bottom="980" w:left="1040" w:right="660"/>
        </w:sectPr>
      </w:pPr>
    </w:p>
    <w:p>
      <w:pPr>
        <w:pStyle w:val="Heading1"/>
        <w:tabs>
          <w:tab w:pos="5079" w:val="left" w:leader="none"/>
        </w:tabs>
        <w:spacing w:line="247" w:lineRule="auto" w:before="61"/>
        <w:ind w:right="1507"/>
      </w:pPr>
      <w:r>
        <w:rPr/>
        <w:t>Chart 1: US and</w:t>
      </w:r>
      <w:r>
        <w:rPr>
          <w:spacing w:val="-2"/>
        </w:rPr>
        <w:t> </w:t>
      </w:r>
      <w:r>
        <w:rPr/>
        <w:t>UK</w:t>
      </w:r>
      <w:r>
        <w:rPr>
          <w:spacing w:val="-1"/>
        </w:rPr>
        <w:t> </w:t>
      </w:r>
      <w:r>
        <w:rPr/>
        <w:t>household</w:t>
        <w:tab/>
        <w:t>Chart 2: Household Savings </w:t>
      </w:r>
      <w:r>
        <w:rPr>
          <w:spacing w:val="-2"/>
        </w:rPr>
        <w:t>Ratios </w:t>
      </w:r>
      <w:r>
        <w:rPr>
          <w:spacing w:val="-3"/>
        </w:rPr>
        <w:t>debt servicing</w:t>
      </w:r>
      <w:r>
        <w:rPr>
          <w:spacing w:val="13"/>
        </w:rPr>
        <w:t> </w:t>
      </w:r>
      <w:r>
        <w:rPr>
          <w:spacing w:val="-3"/>
        </w:rPr>
        <w:t>ratios</w:t>
      </w:r>
    </w:p>
    <w:p>
      <w:pPr>
        <w:pStyle w:val="BodyText"/>
        <w:spacing w:before="11"/>
        <w:rPr>
          <w:b/>
          <w:sz w:val="16"/>
        </w:rPr>
      </w:pPr>
    </w:p>
    <w:p>
      <w:pPr>
        <w:tabs>
          <w:tab w:pos="9114" w:val="left" w:leader="none"/>
        </w:tabs>
        <w:spacing w:before="100"/>
        <w:ind w:left="4525" w:right="0" w:firstLine="0"/>
        <w:jc w:val="left"/>
        <w:rPr>
          <w:rFonts w:ascii="Arial"/>
          <w:sz w:val="15"/>
        </w:rPr>
      </w:pPr>
      <w:r>
        <w:rPr/>
        <w:pict>
          <v:group style="position:absolute;margin-left:86.25pt;margin-top:7.279997pt;width:189.4pt;height:146.15pt;mso-position-horizontal-relative:page;mso-position-vertical-relative:paragraph;z-index:251662336" coordorigin="1725,146" coordsize="3788,2923">
            <v:shape style="position:absolute;left:1740;top:180;width:3765;height:2880" coordorigin="1740,181" coordsize="3765,2880" path="m5460,181l5460,3061,5505,3061m5460,2476l5505,2476m5460,1906l5505,1906m5460,1336l5505,1336m5460,766l5505,766m5460,181l5505,181m1740,3061l5460,3061m1740,3061l1740,3016m2250,3061l2250,3016m2775,3061l2775,3016m3270,3061l3270,3016m3795,3061l3795,3016m4305,3061l4305,3016m4815,3061l4815,3016m5325,3061l5325,3016e" filled="false" stroked="true" strokeweight=".75pt" strokecolor="#000000">
              <v:path arrowok="t"/>
              <v:stroke dashstyle="solid"/>
            </v:shape>
            <v:line style="position:absolute" from="1740,736" to="1815,706" stroked="true" strokeweight="1.5pt" strokecolor="#000080">
              <v:stroke dashstyle="solid"/>
            </v:line>
            <v:line style="position:absolute" from="1815,706" to="1875,766" stroked="true" strokeweight="1.5pt" strokecolor="#000080">
              <v:stroke dashstyle="solid"/>
            </v:line>
            <v:line style="position:absolute" from="1875,766" to="1935,826" stroked="true" strokeweight="1.5pt" strokecolor="#000080">
              <v:stroke dashstyle="solid"/>
            </v:line>
            <v:line style="position:absolute" from="1935,826" to="1995,856" stroked="true" strokeweight="1.5pt" strokecolor="#000080">
              <v:stroke dashstyle="solid"/>
            </v:line>
            <v:line style="position:absolute" from="1995,856" to="2070,856" stroked="true" strokeweight="1.5pt" strokecolor="#000080">
              <v:stroke dashstyle="solid"/>
            </v:line>
            <v:line style="position:absolute" from="2070,856" to="2130,871" stroked="true" strokeweight="1.5pt" strokecolor="#000080">
              <v:stroke dashstyle="solid"/>
            </v:line>
            <v:line style="position:absolute" from="2130,871" to="2190,916" stroked="true" strokeweight="1.5pt" strokecolor="#000080">
              <v:stroke dashstyle="solid"/>
            </v:line>
            <v:shape style="position:absolute;left:2190;top:825;width:2820;height:555" coordorigin="2190,826" coordsize="2820,555" path="m2190,916l2250,946m2250,946l2325,886m2325,886l2385,856m2385,856l2445,856m2445,856l2520,901m2520,901l2580,916m2580,916l2640,931m2640,931l2700,931m2700,931l2775,961m2775,961l2820,1021m2820,1021l2895,1066m2895,1066l2955,1111m2955,1111l3030,1201m3030,1201l3090,1261m3090,1261l3150,1291m3150,1291l3225,1366m3225,1366l3270,1306m3270,1306l3345,1366m3345,1366l3405,1351m3405,1351l3480,1381m3480,1381l3525,1321m3525,1321l3600,1336m3600,1336l3675,1306m3675,1306l3720,1276m3720,1276l3795,1216m3795,1216l3855,1126m3855,1126l3930,1081m3930,1081l3975,1081m3975,1081l4050,1036m4050,1036l4110,991m4110,991l4170,991m4170,991l4245,961m4245,961l4305,946m4305,946l4380,916m4380,916l4425,916m4425,916l4500,931m4500,931l4560,961m4560,961l4620,946m4620,946l4680,931m4680,931l4755,931m4755,931l4815,886m4815,886l4875,871m4875,871l4950,856m4950,856l5010,826e" filled="false" stroked="true" strokeweight="1.5pt" strokecolor="#000080">
              <v:path arrowok="t"/>
              <v:stroke dashstyle="solid"/>
            </v:shape>
            <v:line style="position:absolute" from="5010,826" to="5070,811" stroked="true" strokeweight="1.5pt" strokecolor="#000080">
              <v:stroke dashstyle="solid"/>
            </v:line>
            <v:line style="position:absolute" from="5070,811" to="5130,781" stroked="true" strokeweight="1.5pt" strokecolor="#000080">
              <v:stroke dashstyle="solid"/>
            </v:line>
            <v:line style="position:absolute" from="5130,781" to="5205,751" stroked="true" strokeweight="1.5pt" strokecolor="#000080">
              <v:stroke dashstyle="solid"/>
            </v:line>
            <v:line style="position:absolute" from="5205,751" to="5265,721" stroked="true" strokeweight="1.5pt" strokecolor="#000080">
              <v:stroke dashstyle="solid"/>
            </v:line>
            <v:line style="position:absolute" from="5265,721" to="5325,706" stroked="true" strokeweight="1.5pt" strokecolor="#000080">
              <v:stroke dashstyle="solid"/>
            </v:line>
            <v:line style="position:absolute" from="5325,706" to="5385,691" stroked="true" strokeweight="1.5pt" strokecolor="#000080">
              <v:stroke dashstyle="solid"/>
            </v:line>
            <v:line style="position:absolute" from="5385,691" to="5460,826" stroked="true" strokeweight="1.5pt" strokecolor="#000080">
              <v:stroke dashstyle="solid"/>
            </v:line>
            <v:shape style="position:absolute;left:1740;top:1890;width:405;height:330" type="#_x0000_t75" stroked="false">
              <v:imagedata r:id="rId8" o:title=""/>
            </v:shape>
            <v:shape style="position:absolute;left:2130;top:630;width:930;height:1155" coordorigin="2130,631" coordsize="930,1155" path="m2175,1741l2145,1726,2130,1771,2160,1786,2175,1741m2220,1561l2190,1546,2179,1591,2175,1591,2175,1606,2175,1621,2205,1621,2220,1561m2280,1366l2250,1351,2242,1384,2235,1381,2220,1441,2250,1456,2258,1422,2265,1426,2280,1366m2325,1201l2295,1186,2280,1246,2310,1261,2325,1201m2355,1171l2340,1111,2310,1096,2340,1156,2355,1171m2415,1201l2385,1186,2370,1246,2400,1261,2415,1201m2490,991l2460,976,2436,1024,2430,1021,2415,1081,2445,1081,2456,1049,2460,1051,2490,991m2550,841l2520,826,2510,856,2505,856,2505,871,2535,886,2550,841m2610,646l2565,646,2550,706,2580,721,2580,676,2610,676,2610,646m2670,706l2655,646,2625,631,2640,691,2670,706m2745,871l2715,826,2685,811,2693,822,2670,811,2685,856,2715,856,2745,871m2805,991l2790,931,2760,916,2775,976,2805,991m2820,1096l2805,1096,2805,1156,2820,1156,2820,1096m2850,1231l2835,1171,2805,1156,2820,1216,2850,1231m2880,1336l2850,1336,2850,1396,2880,1396,2880,1336m2925,1531l2910,1471,2880,1456,2895,1516,2925,1531m3000,1576l2940,1576,2940,1606,3000,1606,3000,1576m3060,1636l3030,1576,3015,1561,3030,1621,3060,1636e" filled="true" fillcolor="#ff00ff" stroked="false">
              <v:path arrowok="t"/>
              <v:fill type="solid"/>
            </v:shape>
            <v:shape style="position:absolute;left:3075;top:1695;width:105;height:135" type="#_x0000_t75" stroked="false">
              <v:imagedata r:id="rId9" o:title=""/>
            </v:shape>
            <v:shape style="position:absolute;left:3180;top:1935;width:2250;height:885" coordorigin="3180,1936" coordsize="2250,885" path="m3225,1996l3210,1951,3180,1936,3195,1981,3225,1996m3255,2221l3240,2221,3240,2281,3255,2281,3255,2221m3255,2116l3240,2056,3210,2041,3225,2101,3255,2116m3315,2446l3285,2401,3255,2386,3265,2401,3255,2401,3255,2431,3285,2431,3315,2446m3390,2581l3360,2521,3330,2506,3353,2551,3330,2551,3330,2566,3360,2566,3390,2581m3450,2611l3390,2611,3390,2641,3450,2641,3450,2611m3510,2626l3465,2611,3450,2641,3495,2656,3510,2626m3570,2596l3540,2581,3510,2641,3540,2656,3570,2596m3645,2521l3615,2461,3585,2446,3593,2461,3585,2461,3585,2476,3600,2476,3615,2506,3645,2521m3705,2611l3690,2596,3668,2641,3660,2641,3660,2656,3690,2656,3705,2611m3765,2566l3750,2536,3705,2566,3705,2596,3765,2566m3840,2491l3810,2476,3780,2536,3810,2551,3840,2491m3900,2461l3870,2416,3840,2401,3870,2446,3900,2461m3960,2536l3930,2476,3915,2461,3930,2521,3960,2536m4020,2611l3990,2551,3960,2536,3990,2596,4020,2611m4095,2686l4035,2656,4020,2686,4080,2716,4095,2686m4155,2746l4125,2686,4095,2671,4125,2731,4155,2746m4215,2776l4155,2776,4155,2806,4215,2806,4215,2776m4350,2776l4290,2761,4283,2776,4275,2761,4215,2776,4230,2806,4283,2793,4335,2806,4350,2776m4395,2761l4380,2746,4365,2806,4380,2821,4395,2761m4470,2626l4440,2611,4420,2641,4410,2641,4410,2656,4440,2671,4470,2626m4530,2476l4500,2461,4493,2491,4485,2491,4485,2506,4489,2506,4485,2521,4515,2536,4530,2476m4605,2341l4590,2311,4560,2318,4545,2311,4541,2323,4530,2326,4536,2338,4530,2356,4560,2371,4567,2350,4605,2341m4665,2266l4635,2251,4605,2311,4635,2326,4665,2266m4725,2221l4695,2176,4665,2161,4695,2206,4725,2221m4785,2311l4770,2251,4740,2236,4755,2296,4785,2311m4845,2506l4830,2446,4818,2440,4815,2431,4785,2416,4800,2461,4820,2471,4830,2491,4845,2506m4920,2626l4905,2596,4845,2611,4860,2641,4890,2641,4890,2633,4920,2626m4995,2581l4935,2581,4935,2611,4995,2611,4995,2596,4995,2581m5055,2551l5025,2536,4995,2596,5025,2611,5055,2551m5115,2431l5085,2416,5075,2431,5055,2431,5055,2446,5065,2446,5055,2461,5085,2476,5115,2431m5175,2401l5115,2386,5100,2416,5160,2431,5175,2401m5295,2401l5250,2371,5239,2393,5235,2386,5175,2401,5190,2431,5250,2416,5246,2408,5280,2431,5295,2401m5370,2461l5340,2416,5310,2401,5340,2446,5370,2461m5430,2506l5370,2476,5355,2506,5415,2536,5430,2506e" filled="true" fillcolor="#ff00ff" stroked="false">
              <v:path arrowok="t"/>
              <v:fill type="solid"/>
            </v:shape>
            <v:shape style="position:absolute;left:4605;top:145;width:515;height:173" type="#_x0000_t202" filled="false" stroked="false">
              <v:textbox inset="0,0,0,0">
                <w:txbxContent>
                  <w:p>
                    <w:pPr>
                      <w:spacing w:line="172" w:lineRule="exact" w:before="0"/>
                      <w:ind w:left="0" w:right="0" w:firstLine="0"/>
                      <w:jc w:val="left"/>
                      <w:rPr>
                        <w:rFonts w:ascii="Arial"/>
                        <w:sz w:val="15"/>
                      </w:rPr>
                    </w:pPr>
                    <w:r>
                      <w:rPr>
                        <w:rFonts w:ascii="Arial"/>
                        <w:spacing w:val="-6"/>
                        <w:w w:val="105"/>
                        <w:sz w:val="15"/>
                      </w:rPr>
                      <w:t>Percent</w:t>
                    </w:r>
                  </w:p>
                </w:txbxContent>
              </v:textbox>
              <w10:wrap type="none"/>
            </v:shape>
            <w10:wrap type="none"/>
          </v:group>
        </w:pict>
      </w:r>
      <w:r>
        <w:rPr/>
        <w:pict>
          <v:group style="position:absolute;margin-left:313.125pt;margin-top:13.159912pt;width:191.25pt;height:141.75pt;mso-position-horizontal-relative:page;mso-position-vertical-relative:paragraph;z-index:-253244416" coordorigin="6263,263" coordsize="3825,2835">
            <v:shape style="position:absolute;left:6270;top:270;width:3810;height:2820" coordorigin="6270,271" coordsize="3810,2820" path="m10035,271l10035,3091,10080,3091m10035,2626l10080,2626m10035,2161l10080,2161m10035,1681l10080,1681m10035,1216l10080,1216m10035,751l10080,751m10035,271l10080,271m6270,1681l10035,1681m6270,1726l6270,1681m6780,1726l6780,1681m7305,1726l7305,1681m7815,1726l7815,1681m8325,1726l8325,1681m8835,1726l8835,1681m9345,1726l9345,1681m9855,1726l9855,1681e" filled="false" stroked="true" strokeweight=".75pt" strokecolor="#000000">
              <v:path arrowok="t"/>
              <v:stroke dashstyle="solid"/>
            </v:shape>
            <v:shape style="position:absolute;left:6270;top:660;width:3765;height:2010" coordorigin="6270,661" coordsize="3765,2010" path="m6330,2116l6300,2116,6300,2168,6285,2161,6270,2206,6300,2221,6315,2176,6330,2176,6330,2116m6360,1966l6330,1951,6315,2011,6345,2026,6360,1966m6375,1876l6345,1876,6345,1921,6375,1921,6375,1876m6390,1696l6360,1696,6360,1756,6390,1756,6390,1696m6405,1531l6375,1516,6360,1576,6390,1591,6405,1531m6405,1456l6375,1456,6375,1516,6405,1516,6405,1456m6420,1621l6390,1621,6390,1681,6420,1681,6420,1621m6435,1861l6420,1801,6390,1786,6405,1846,6435,1861m6465,1846l6435,1846,6435,1861,6435,1906,6420,1906,6405,1951,6435,1966,6450,1906,6465,1906,6465,1846m6495,1831l6480,1771,6450,1756,6465,1816,6495,1831m6495,1831l6480,1831,6480,1891,6495,1891,6495,1831m6525,1651l6495,1636,6495,1696,6510,1711,6525,1651m6525,1576l6495,1576,6495,1621,6525,1621,6525,1576m6540,1396l6510,1396,6510,1456,6540,1456,6540,1396m6570,1366l6555,1321,6525,1306,6540,1351,6570,1366m6585,1486l6555,1486,6555,1516,6555,1546,6585,1546,6585,1516,6585,1486m6615,1666l6600,1658,6600,1651,6585,1651,6570,1651,6570,1711,6600,1726,6615,1666m6630,1501l6600,1501,6600,1561,6630,1561,6630,1501m6645,1666l6615,1666,6615,1726,6645,1726,6645,1666m6675,1966l6660,1906,6660,1846,6630,1846,6630,1906,6645,1951,6675,1966m6720,1951l6690,1951,6690,2003,6675,1996,6660,2056,6690,2071,6705,2011,6720,2011,6720,1951m6795,1861l6780,1846,6774,1868,6765,1831,6748,1822,6735,1771,6705,1756,6713,1786,6705,1786,6705,1846,6735,1846,6735,1823,6737,1824,6750,1876,6770,1886,6765,1906,6780,1906,6795,1861m6825,1801l6795,1786,6780,1846,6810,1861,6825,1801m6840,1621l6810,1621,6810,1681,6840,1681,6840,1621m6870,1861l6855,1801,6825,1786,6829,1801,6825,1801,6825,1831,6836,1831,6840,1846,6870,1861m6885,1876l6855,1876,6855,1921,6885,1921,6885,1876m6900,2041l6870,2041,6870,2101,6900,2101,6900,2041m6930,2251l6915,2243,6915,2206,6885,2206,6885,2266,6893,2266,6885,2296,6915,2311,6930,2251m6975,2221l6953,2221,6945,2191,6915,2176,6930,2236,6945,2243,6945,2281,6975,2281,6975,2221m7005,2026l6975,2011,6964,2056,6960,2056,6960,2071,6960,2116,6990,2116,6990,2086,7005,2026m7020,1861l6990,1861,6990,1891,6990,1906,7020,1906,7020,1891,7020,1861m7035,1681l7005,1681,7005,1741,7035,1741,7035,1681m7050,1306l7020,1306,7020,1351,7020,1396,7050,1396,7050,1351,7050,1306m7065,1471l7035,1471,7035,1516,7005,1516,7005,1576,7035,1576,7035,1531,7065,1531,7065,1471m7080,1651l7065,1606,7050,1591,7065,1636,7080,1651m7095,1651l7080,1651,7065,1651,7065,1711,7095,1711,7095,1651m7110,1756l7080,1756,7080,1816,7110,1816,7110,1756m7200,1486l7170,1486,7170,1523,7155,1516,7144,1561,7110,1561,7110,1576,7095,1621,7125,1636,7140,1591,7170,1591,7181,1546,7200,1546,7200,1486m7215,1651l7185,1651,7185,1711,7215,1711,7215,1651m7230,2026l7200,2026,7200,2086,7230,2086,7230,2026m7230,1831l7200,1831,7200,1861,7200,1891,7200,1906,7230,1906,7230,1891,7230,1861,7230,1831m7245,2191l7215,2191,7215,2251,7245,2251,7245,2191m7260,2341l7230,2326,7219,2371,7215,2371,7215,2386,7215,2401,7245,2401,7260,2341m7335,2176l7305,2176,7305,2213,7290,2206,7279,2251,7245,2251,7245,2281,7305,2281,7320,2221,7335,2221,7335,2176m7350,2611l7335,2611,7335,2671,7350,2671,7350,2611m7350,2506l7320,2491,7335,2551,7350,2566,7350,2506m7365,2446l7350,2446,7350,2491,7365,2491,7365,2446m7395,2326l7365,2326,7365,2346,7350,2341,7320,2341,7320,2401,7350,2401,7350,2376,7365,2381,7365,2386,7380,2386,7395,2386,7395,2356,7395,2326m7410,2161l7380,2161,7380,2206,7410,2206,7410,2161m7455,1891l7425,1891,7425,1928,7410,1921,7395,1981,7395,2041,7425,2041,7425,1996,7440,1936,7455,1936,7455,1891m7485,1561l7455,1561,7455,1606,7455,1621,7485,1621,7485,1606,7485,1561m7500,1786l7485,1726,7470,1718,7470,1711,7455,1711,7440,1711,7440,1771,7470,1771,7500,1786m7515,1951l7500,1906,7470,1891,7475,1906,7470,1906,7470,1921,7480,1921,7485,1936,7515,1951m7545,2056l7530,1996,7500,1981,7515,2041,7545,2056m7575,2101l7545,2086,7530,2146,7560,2161,7575,2101m7590,1966l7560,1966,7560,2026,7590,2026,7590,1966m7590,1801l7560,1801,7560,1861,7590,1861,7590,1801m7620,1576l7605,1516,7575,1501,7590,1561,7620,1576m7635,1651l7605,1651,7605,1621,7575,1621,7575,1681,7605,1681,7605,1711,7635,1711,7635,1681,7635,1651m7635,1486l7620,1486,7620,1546,7635,1546,7635,1486m7725,1216l7695,1216,7680,1216,7680,1238,7665,1231,7655,1271,7635,1261,7635,1321,7635,1366,7650,1366,7650,1336,7660,1296,7680,1306,7695,1246,7695,1276,7725,1276,7725,1246,7725,1216m7740,1381l7710,1381,7710,1441,7740,1441,7740,1381m7755,1621l7740,1561,7710,1546,7725,1606,7755,1621m7770,1621l7755,1621,7740,1621,7725,1666,7755,1681,7770,1621m7785,1441l7755,1441,7755,1471,7755,1501,7755,1516,7785,1516,7785,1501,7785,1471,7785,1441m7800,1276l7770,1276,7770,1336,7800,1336,7800,1276m7815,1186l7785,1186,7785,1246,7815,1246,7815,1186m7830,1351l7800,1351,7800,1411,7830,1411,7830,1351m7845,1801l7815,1801,7815,1861,7845,1861,7845,1801m7845,1696l7815,1696,7815,1756,7845,1756,7845,1696m7860,1561l7830,1561,7830,1531,7800,1531,7800,1591,7830,1591,7830,1621,7830,1681,7860,1681,7860,1621,7860,1561m7875,1381l7845,1381,7845,1441,7875,1441,7875,1381m7905,1186l7875,1171,7864,1216,7860,1216,7860,1231,7860,1276,7890,1276,7890,1246,7905,1186m7995,1216l7965,1201,7948,1192,7935,1141,7920,1126,7920,1096,7890,1081,7905,1141,7920,1156,7920,1186,7937,1194,7950,1246,7953,1247,7950,1261,7980,1276,7995,1216m8055,1186l8025,1171,8018,1201,8010,1171,7980,1156,7995,1216,8012,1224,8010,1231,8040,1246,8055,1186m8085,1111l8070,1066,8040,1051,8045,1066,8040,1066,8040,1081,8050,1081,8055,1096,8085,1111m8130,1231l8100,1216,8070,1201,8078,1231,8070,1231,8070,1246,8081,1246,8085,1261,8088,1262,8085,1276,8115,1291,8130,1231m8190,1201l8175,1141,8145,1126,8156,1169,8130,1156,8115,1216,8145,1231,8158,1178,8160,1186,8190,1201m8205,1306l8175,1306,8175,1321,8175,1351,8205,1351,8205,1321,8205,1306m8250,1141l8235,1081,8205,1081,8205,1111,8190,1171,8205,1186,8217,1138,8220,1141,8223,1127,8250,1141m8280,1171l8250,1156,8235,1216,8265,1231,8280,1171m8310,1021l8280,1006,8269,1051,8265,1051,8265,1066,8295,1081,8310,1021m8325,901l8295,901,8295,961,8325,961,8325,901m8355,1141l8325,1141,8325,1201,8355,1201,8355,1141m8355,1126l8340,1081,8310,1066,8325,1111,8355,1126m8370,946l8340,946,8340,976,8340,1006,8340,1036,8370,1036,8370,1006,8370,976,8370,946m8535,1291l8520,1231,8490,1216,8495,1234,8464,1244,8475,1201,8490,1201,8490,1141,8460,1141,8460,1193,8445,1186,8443,1193,8430,1141,8400,1126,8411,1169,8398,1162,8385,1111,8355,1096,8370,1156,8383,1162,8370,1216,8400,1231,8413,1178,8415,1186,8442,1199,8430,1246,8460,1261,8463,1251,8475,1276,8503,1266,8505,1276,8535,1291m8565,1366l8535,1351,8524,1396,8520,1396,8520,1411,8520,1426,8550,1426,8565,1366m8595,1351l8580,1306,8550,1291,8565,1351,8595,1351m8700,1486l8685,1426,8668,1417,8655,1366,8625,1351,8595,1336,8600,1351,8595,1351,8580,1396,8610,1411,8617,1384,8636,1394,8640,1411,8657,1419,8670,1471,8700,1486m8730,1501l8700,1486,8685,1546,8715,1561,8730,1501m8760,1426l8730,1411,8715,1471,8745,1486,8760,1426m8775,1441l8760,1441,8760,1501,8775,1501,8775,1441m8775,1426l8760,1366,8730,1351,8745,1411,8775,1426m8790,1276l8775,1276,8775,1336,8790,1336,8790,1276m8850,1171l8820,1156,8816,1171,8805,1126,8775,1111,8779,1126,8775,1126,8775,1156,8786,1156,8790,1171,8813,1182,8805,1216,8835,1231,8850,1171m8865,1171l8850,1111,8820,1096,8835,1156,8865,1171m8895,1231l8865,1216,8850,1276,8880,1291,8895,1231m8955,1141l8925,1126,8914,1171,8880,1171,8880,1201,8940,1201,8955,1141m8970,1021l8940,1021,8940,1036,8940,1081,8970,1081,8970,1036,8970,1021m9000,1081l8970,1081,8955,1126,8985,1141,9000,1081m9060,886l9030,871,9019,916,9015,916,8985,916,8985,946,8985,976,9015,976,9015,946,9045,946,9060,886m9075,811l9060,796,9045,856,9060,871,9075,811m9150,736l9135,676,9105,661,9116,704,9090,691,9085,711,9075,706,9060,766,9090,781,9095,761,9105,766,9118,713,9120,721,9150,736m9180,796l9150,796,9135,841,9135,856,9165,856,9180,796m9255,841l9240,796,9234,793,9225,766,9204,755,9195,721,9165,706,9180,766,9204,778,9210,796,9216,799,9225,826,9255,841m9315,931l9285,916,9278,946,9270,916,9240,901,9255,961,9272,969,9270,976,9300,991,9315,931m9375,871l9360,811,9345,796,9341,813,9330,781,9300,766,9310,796,9300,796,9300,811,9315,811,9338,822,9330,856,9345,871,9348,857,9375,871m9480,796l9450,796,9450,818,9435,811,9422,864,9405,856,9395,896,9375,886,9360,946,9390,961,9400,921,9420,931,9433,877,9450,886,9461,841,9480,841,9480,796m9540,1051l9525,991,9495,976,9499,991,9495,991,9495,976,9495,961,9465,961,9465,991,9465,1021,9495,1021,9506,1021,9510,1036,9540,1051m9570,1066l9540,1051,9525,1096,9555,1111,9570,1066m9600,916l9570,901,9555,961,9585,976,9600,916m9630,841l9600,826,9604,841,9585,841,9585,871,9611,871,9615,886,9630,901,9630,871,9630,841m9645,1006l9630,1006,9630,1021,9630,1036,9630,1066,9645,1066,9645,1036,9645,1021,9645,1006m9660,1171l9630,1171,9630,1231,9660,1231,9660,1171m9750,1321l9720,1306,9716,1319,9705,1276,9675,1261,9683,1292,9630,1306,9645,1336,9695,1323,9711,1331,9705,1351,9720,1358,9720,1366,9735,1366,9750,1366,9750,1321m9780,1546l9765,1486,9735,1471,9750,1531,9780,1546m9780,1546l9750,1546,9750,1606,9780,1606,9780,1546m9795,1366l9765,1366,9765,1426,9795,1426,9795,1366m9810,1201l9780,1186,9765,1246,9795,1261,9810,1201m9810,1111l9780,1111,9780,1171,9810,1171,9810,1111m9855,1351l9838,1342,9825,1291,9795,1276,9810,1336,9823,1342,9810,1381,9840,1396,9855,1351m9870,1246l9840,1246,9840,1306,9870,1306,9870,1246m9900,1351l9870,1351,9855,1396,9885,1411,9900,1351m9975,1261l9945,1246,9933,1295,9915,1301,9915,1261,9885,1246,9900,1306,9915,1336,9960,1321,9975,1261m9990,1096l9960,1096,9960,1141,9960,1156,9990,1156,9990,1141,9990,1096m10020,1261l10005,1201,9975,1186,9990,1246,10020,1261m10035,1366l10005,1366,10005,1396,10035,1396,10035,1366e" filled="true" fillcolor="#008000" stroked="false">
              <v:path arrowok="t"/>
              <v:fill type="solid"/>
            </v:shape>
            <v:line style="position:absolute" from="6285,1171" to="6315,1156" stroked="true" strokeweight="1.5pt" strokecolor="#000080">
              <v:stroke dashstyle="solid"/>
            </v:line>
            <v:line style="position:absolute" from="6315,1156" to="6330,1096" stroked="true" strokeweight="1.5pt" strokecolor="#000080">
              <v:stroke dashstyle="solid"/>
            </v:line>
            <v:line style="position:absolute" from="6330,1096" to="6360,1066" stroked="true" strokeweight="1.5pt" strokecolor="#000080">
              <v:stroke dashstyle="solid"/>
            </v:line>
            <v:line style="position:absolute" from="6360,1066" to="6390,841" stroked="true" strokeweight="1.5pt" strokecolor="#000080">
              <v:stroke dashstyle="solid"/>
            </v:line>
            <v:line style="position:absolute" from="6405,826" to="6405,1291" stroked="true" strokeweight="3pt" strokecolor="#000080">
              <v:stroke dashstyle="solid"/>
            </v:line>
            <v:shape style="position:absolute;left:6405;top:975;width:615;height:405" type="#_x0000_t75" stroked="false">
              <v:imagedata r:id="rId10" o:title=""/>
            </v:shape>
            <v:line style="position:absolute" from="7020,841" to="7020,1246" stroked="true" strokeweight="3pt" strokecolor="#000080">
              <v:stroke dashstyle="solid"/>
            </v:line>
            <v:shape style="position:absolute;left:7020;top:420;width:795;height:795" type="#_x0000_t75" stroked="false">
              <v:imagedata r:id="rId11" o:title=""/>
            </v:shape>
            <v:line style="position:absolute" from="7815,421" to="7815,871" stroked="true" strokeweight="3pt" strokecolor="#000080">
              <v:stroke dashstyle="solid"/>
            </v:line>
            <v:line style="position:absolute" from="7838,541" to="7838,871" stroked="true" strokeweight="2.25pt" strokecolor="#000080">
              <v:stroke dashstyle="solid"/>
            </v:line>
            <v:line style="position:absolute" from="7845,556" to="7875,496" stroked="true" strokeweight="1.5pt" strokecolor="#000080">
              <v:stroke dashstyle="solid"/>
            </v:line>
            <v:line style="position:absolute" from="7875,496" to="7905,436" stroked="true" strokeweight="1.5pt" strokecolor="#000080">
              <v:stroke dashstyle="solid"/>
            </v:line>
            <v:line style="position:absolute" from="7905,436" to="7920,526" stroked="true" strokeweight="1.5pt" strokecolor="#000080">
              <v:stroke dashstyle="solid"/>
            </v:line>
            <v:line style="position:absolute" from="7920,526" to="7950,616" stroked="true" strokeweight="1.5pt" strokecolor="#000080">
              <v:stroke dashstyle="solid"/>
            </v:line>
            <v:line style="position:absolute" from="7950,616" to="7965,676" stroked="true" strokeweight="1.5pt" strokecolor="#000080">
              <v:stroke dashstyle="solid"/>
            </v:line>
            <v:line style="position:absolute" from="7965,676" to="7995,616" stroked="true" strokeweight="1.5pt" strokecolor="#000080">
              <v:stroke dashstyle="solid"/>
            </v:line>
            <v:line style="position:absolute" from="7995,616" to="8025,676" stroked="true" strokeweight="1.5pt" strokecolor="#000080">
              <v:stroke dashstyle="solid"/>
            </v:line>
            <v:line style="position:absolute" from="8025,676" to="8055,586" stroked="true" strokeweight="1.5pt" strokecolor="#000080">
              <v:stroke dashstyle="solid"/>
            </v:line>
            <v:line style="position:absolute" from="8055,586" to="8085,781" stroked="true" strokeweight="1.5pt" strokecolor="#000080">
              <v:stroke dashstyle="solid"/>
            </v:line>
            <v:shape style="position:absolute;left:8085;top:780;width:105;height:240" coordorigin="8085,781" coordsize="105,240" path="m8085,781l8100,856m8100,856l8130,901m8130,901l8160,841m8160,841l8190,1021e" filled="false" stroked="true" strokeweight="1.5pt" strokecolor="#000080">
              <v:path arrowok="t"/>
              <v:stroke dashstyle="solid"/>
            </v:shape>
            <v:line style="position:absolute" from="8198,856" to="8198,1036" stroked="true" strokeweight="2.25pt" strokecolor="#000080">
              <v:stroke dashstyle="solid"/>
            </v:line>
            <v:shape style="position:absolute;left:8205;top:765;width:75;height:135" coordorigin="8205,766" coordsize="75,135" path="m8205,871l8220,826m8220,826l8250,901m8250,901l8280,766e" filled="false" stroked="true" strokeweight="1.5pt" strokecolor="#000080">
              <v:path arrowok="t"/>
              <v:stroke dashstyle="solid"/>
            </v:shape>
            <v:line style="position:absolute" from="8280,766" to="8310,616" stroked="true" strokeweight="1.5pt" strokecolor="#000080">
              <v:stroke dashstyle="solid"/>
            </v:line>
            <v:line style="position:absolute" from="8310,616" to="8340,856" stroked="true" strokeweight="1.5pt" strokecolor="#000080">
              <v:stroke dashstyle="solid"/>
            </v:line>
            <v:line style="position:absolute" from="8348,676" to="8348,871" stroked="true" strokeweight="2.25pt" strokecolor="#000080">
              <v:stroke dashstyle="solid"/>
            </v:line>
            <v:line style="position:absolute" from="8355,691" to="8385,901" stroked="true" strokeweight="1.5pt" strokecolor="#000080">
              <v:stroke dashstyle="solid"/>
            </v:line>
            <v:shape style="position:absolute;left:8385;top:855;width:90;height:120" coordorigin="8385,856" coordsize="90,120" path="m8385,901l8415,856m8415,856l8445,976m8445,976l8475,916e" filled="false" stroked="true" strokeweight="1.5pt" strokecolor="#000080">
              <v:path arrowok="t"/>
              <v:stroke dashstyle="solid"/>
            </v:shape>
            <v:line style="position:absolute" from="8483,901" to="8483,1051" stroked="true" strokeweight="2.25pt" strokecolor="#000080">
              <v:stroke dashstyle="solid"/>
            </v:line>
            <v:shape style="position:absolute;left:8490;top:1020;width:285;height:270" coordorigin="8490,1021" coordsize="285,270" path="m8490,1036l8505,1021m8505,1021l8535,1096m8535,1096l8565,1036m8565,1036l8595,1111m8595,1111l8610,1081m8610,1081l8640,1231m8640,1231l8670,1171m8670,1171l8700,1291m8700,1291l8730,1231m8730,1231l8745,1171m8745,1171l8775,1216e" filled="false" stroked="true" strokeweight="1.5pt" strokecolor="#000080">
              <v:path arrowok="t"/>
              <v:stroke dashstyle="solid"/>
            </v:shape>
            <v:line style="position:absolute" from="8783,886" to="8783,1231" stroked="true" strokeweight="2.25pt" strokecolor="#000080">
              <v:stroke dashstyle="solid"/>
            </v:line>
            <v:shape style="position:absolute;left:8790;top:765;width:180;height:270" coordorigin="8790,766" coordsize="180,270" path="m8790,901l8820,976m8820,976l8835,931m8835,931l8865,1036m8865,1036l8895,901m8895,901l8925,886m8925,886l8955,766m8955,766l8970,826e" filled="false" stroked="true" strokeweight="1.5pt" strokecolor="#000080">
              <v:path arrowok="t"/>
              <v:stroke dashstyle="solid"/>
            </v:shape>
            <v:line style="position:absolute" from="8970,826" to="9000,676" stroked="true" strokeweight="1.5pt" strokecolor="#000080">
              <v:stroke dashstyle="solid"/>
            </v:line>
            <v:line style="position:absolute" from="9000,676" to="9030,706" stroked="true" strokeweight="1.5pt" strokecolor="#000080">
              <v:stroke dashstyle="solid"/>
            </v:line>
            <v:line style="position:absolute" from="9030,706" to="9060,646" stroked="true" strokeweight="1.5pt" strokecolor="#000080">
              <v:stroke dashstyle="solid"/>
            </v:line>
            <v:line style="position:absolute" from="9060,646" to="9075,601" stroked="true" strokeweight="1.5pt" strokecolor="#000080">
              <v:stroke dashstyle="solid"/>
            </v:line>
            <v:line style="position:absolute" from="9075,601" to="9090,601" stroked="true" strokeweight="1.5pt" strokecolor="#000080">
              <v:stroke dashstyle="solid"/>
            </v:line>
            <v:line style="position:absolute" from="9090,601" to="9120,586" stroked="true" strokeweight="1.5pt" strokecolor="#000080">
              <v:stroke dashstyle="solid"/>
            </v:line>
            <v:line style="position:absolute" from="9120,586" to="9150,751" stroked="true" strokeweight="1.5pt" strokecolor="#000080">
              <v:stroke dashstyle="solid"/>
            </v:line>
            <v:line style="position:absolute" from="9150,751" to="9180,616" stroked="true" strokeweight="1.5pt" strokecolor="#000080">
              <v:stroke dashstyle="solid"/>
            </v:line>
            <v:line style="position:absolute" from="9180,616" to="9210,646" stroked="true" strokeweight="1.5pt" strokecolor="#000080">
              <v:stroke dashstyle="solid"/>
            </v:line>
            <v:line style="position:absolute" from="9210,646" to="9225,661" stroked="true" strokeweight="1.5pt" strokecolor="#000080">
              <v:stroke dashstyle="solid"/>
            </v:line>
            <v:line style="position:absolute" from="9225,661" to="9255,841" stroked="true" strokeweight="1.5pt" strokecolor="#000080">
              <v:stroke dashstyle="solid"/>
            </v:line>
            <v:shape style="position:absolute;left:9255;top:720;width:180;height:180" coordorigin="9255,721" coordsize="180,180" path="m9255,841l9285,901m9285,901l9315,736m9315,736l9345,796m9345,796l9345,721m9345,721l9375,796m9375,796l9405,766m9405,766l9435,736e" filled="false" stroked="true" strokeweight="1.5pt" strokecolor="#000080">
              <v:path arrowok="t"/>
              <v:stroke dashstyle="solid"/>
            </v:shape>
            <v:line style="position:absolute" from="9435,736" to="9465,676" stroked="true" strokeweight="1.5pt" strokecolor="#000080">
              <v:stroke dashstyle="solid"/>
            </v:line>
            <v:line style="position:absolute" from="9473,661" to="9473,856" stroked="true" strokeweight="2.25pt" strokecolor="#000080">
              <v:stroke dashstyle="solid"/>
            </v:line>
            <v:shape style="position:absolute;left:9480;top:765;width:120;height:195" coordorigin="9480,766" coordsize="120,195" path="m9480,841l9510,841m9510,841l9540,961m9540,961l9570,826m9570,826l9600,766e" filled="false" stroked="true" strokeweight="1.5pt" strokecolor="#000080">
              <v:path arrowok="t"/>
              <v:stroke dashstyle="solid"/>
            </v:shape>
            <v:line style="position:absolute" from="9600,766" to="9615,736" stroked="true" strokeweight="1.5pt" strokecolor="#000080">
              <v:stroke dashstyle="solid"/>
            </v:line>
            <v:line style="position:absolute" from="9623,721" to="9623,886" stroked="true" strokeweight="2.25pt" strokecolor="#000080">
              <v:stroke dashstyle="solid"/>
            </v:line>
            <v:line style="position:absolute" from="9645,856" to="9645,1156" stroked="true" strokeweight="3pt" strokecolor="#000080">
              <v:stroke dashstyle="solid"/>
            </v:line>
            <v:line style="position:absolute" from="9660,1141" to="9690,1111" stroked="true" strokeweight="1.5pt" strokecolor="#000080">
              <v:stroke dashstyle="solid"/>
            </v:line>
            <v:line style="position:absolute" from="9690,1111" to="9720,1171" stroked="true" strokeweight="1.5pt" strokecolor="#000080">
              <v:stroke dashstyle="solid"/>
            </v:line>
            <v:line style="position:absolute" from="9720,1171" to="9735,1156" stroked="true" strokeweight="1.5pt" strokecolor="#000080">
              <v:stroke dashstyle="solid"/>
            </v:line>
            <v:line style="position:absolute" from="9750,1141" to="9750,1441" stroked="true" strokeweight="3pt" strokecolor="#000080">
              <v:stroke dashstyle="solid"/>
            </v:line>
            <v:line style="position:absolute" from="9780,1021" to="9780,1441" stroked="true" strokeweight="3pt" strokecolor="#000080">
              <v:stroke dashstyle="solid"/>
            </v:line>
            <v:shape style="position:absolute;left:9780;top:1020;width:255;height:345" type="#_x0000_t75" stroked="false">
              <v:imagedata r:id="rId12" o:title=""/>
            </v:shape>
            <v:line style="position:absolute" from="6278,1426" to="9998,1426" stroked="true" strokeweight=".75pt" strokecolor="#008000">
              <v:stroke dashstyle="solid"/>
            </v:line>
            <v:line style="position:absolute" from="6278,961" to="9998,961" stroked="true" strokeweight=".75pt" strokecolor="#000080">
              <v:stroke dashstyle="solid"/>
            </v:line>
            <v:shape style="position:absolute;left:9330;top:264;width:545;height:175" type="#_x0000_t202" filled="false" stroked="false">
              <v:textbox inset="0,0,0,0">
                <w:txbxContent>
                  <w:p>
                    <w:pPr>
                      <w:spacing w:before="1"/>
                      <w:ind w:left="0" w:right="0" w:firstLine="0"/>
                      <w:jc w:val="left"/>
                      <w:rPr>
                        <w:rFonts w:ascii="Arial"/>
                        <w:sz w:val="15"/>
                      </w:rPr>
                    </w:pPr>
                    <w:r>
                      <w:rPr>
                        <w:rFonts w:ascii="Arial"/>
                        <w:w w:val="105"/>
                        <w:sz w:val="15"/>
                      </w:rPr>
                      <w:t>Percent</w:t>
                    </w:r>
                  </w:p>
                </w:txbxContent>
              </v:textbox>
              <w10:wrap type="none"/>
            </v:shape>
            <v:shape style="position:absolute;left:6495;top:444;width:1146;height:481" type="#_x0000_t202" filled="false" stroked="false">
              <v:textbox inset="0,0,0,0">
                <w:txbxContent>
                  <w:p>
                    <w:pPr>
                      <w:spacing w:before="1"/>
                      <w:ind w:left="315" w:right="0" w:firstLine="0"/>
                      <w:jc w:val="left"/>
                      <w:rPr>
                        <w:rFonts w:ascii="Arial"/>
                        <w:sz w:val="15"/>
                      </w:rPr>
                    </w:pPr>
                    <w:r>
                      <w:rPr>
                        <w:rFonts w:ascii="Arial"/>
                        <w:w w:val="105"/>
                        <w:sz w:val="15"/>
                      </w:rPr>
                      <w:t>Saving</w:t>
                    </w:r>
                    <w:r>
                      <w:rPr>
                        <w:rFonts w:ascii="Arial"/>
                        <w:spacing w:val="-17"/>
                        <w:w w:val="105"/>
                        <w:sz w:val="15"/>
                      </w:rPr>
                      <w:t> </w:t>
                    </w:r>
                    <w:r>
                      <w:rPr>
                        <w:rFonts w:ascii="Arial"/>
                        <w:w w:val="105"/>
                        <w:sz w:val="15"/>
                      </w:rPr>
                      <w:t>ratio</w:t>
                    </w:r>
                  </w:p>
                  <w:p>
                    <w:pPr>
                      <w:spacing w:line="240" w:lineRule="auto" w:before="7"/>
                      <w:rPr>
                        <w:rFonts w:ascii="Arial"/>
                        <w:sz w:val="15"/>
                      </w:rPr>
                    </w:pPr>
                  </w:p>
                  <w:p>
                    <w:pPr>
                      <w:spacing w:before="0"/>
                      <w:ind w:left="0" w:right="0" w:firstLine="0"/>
                      <w:jc w:val="left"/>
                      <w:rPr>
                        <w:rFonts w:ascii="Arial"/>
                        <w:sz w:val="11"/>
                      </w:rPr>
                    </w:pPr>
                    <w:r>
                      <w:rPr>
                        <w:rFonts w:ascii="Arial"/>
                        <w:w w:val="105"/>
                        <w:sz w:val="11"/>
                      </w:rPr>
                      <w:t>Average</w:t>
                    </w:r>
                  </w:p>
                </w:txbxContent>
              </v:textbox>
              <w10:wrap type="none"/>
            </v:shape>
            <v:shape style="position:absolute;left:9015;top:1277;width:440;height:128" type="#_x0000_t202" filled="false" stroked="false">
              <v:textbox inset="0,0,0,0">
                <w:txbxContent>
                  <w:p>
                    <w:pPr>
                      <w:spacing w:before="0"/>
                      <w:ind w:left="0" w:right="0" w:firstLine="0"/>
                      <w:jc w:val="left"/>
                      <w:rPr>
                        <w:rFonts w:ascii="Arial"/>
                        <w:sz w:val="11"/>
                      </w:rPr>
                    </w:pPr>
                    <w:r>
                      <w:rPr>
                        <w:rFonts w:ascii="Arial"/>
                        <w:w w:val="105"/>
                        <w:sz w:val="11"/>
                      </w:rPr>
                      <w:t>Average</w:t>
                    </w:r>
                  </w:p>
                </w:txbxContent>
              </v:textbox>
              <w10:wrap type="none"/>
            </v:shape>
            <v:shape style="position:absolute;left:7635;top:2124;width:2016;height:175" type="#_x0000_t202" filled="false" stroked="false">
              <v:textbox inset="0,0,0,0">
                <w:txbxContent>
                  <w:p>
                    <w:pPr>
                      <w:spacing w:before="1"/>
                      <w:ind w:left="0" w:right="0" w:firstLine="0"/>
                      <w:jc w:val="left"/>
                      <w:rPr>
                        <w:rFonts w:ascii="Arial"/>
                        <w:sz w:val="15"/>
                      </w:rPr>
                    </w:pPr>
                    <w:r>
                      <w:rPr>
                        <w:rFonts w:ascii="Arial"/>
                        <w:w w:val="105"/>
                        <w:sz w:val="15"/>
                      </w:rPr>
                      <w:t>Inflation</w:t>
                    </w:r>
                    <w:r>
                      <w:rPr>
                        <w:rFonts w:ascii="Arial"/>
                        <w:spacing w:val="-16"/>
                        <w:w w:val="105"/>
                        <w:sz w:val="15"/>
                      </w:rPr>
                      <w:t> </w:t>
                    </w:r>
                    <w:r>
                      <w:rPr>
                        <w:rFonts w:ascii="Arial"/>
                        <w:w w:val="105"/>
                        <w:sz w:val="15"/>
                      </w:rPr>
                      <w:t>adjusted</w:t>
                    </w:r>
                    <w:r>
                      <w:rPr>
                        <w:rFonts w:ascii="Arial"/>
                        <w:spacing w:val="-15"/>
                        <w:w w:val="105"/>
                        <w:sz w:val="15"/>
                      </w:rPr>
                      <w:t> </w:t>
                    </w:r>
                    <w:r>
                      <w:rPr>
                        <w:rFonts w:ascii="Arial"/>
                        <w:w w:val="105"/>
                        <w:sz w:val="15"/>
                      </w:rPr>
                      <w:t>saving</w:t>
                    </w:r>
                    <w:r>
                      <w:rPr>
                        <w:rFonts w:ascii="Arial"/>
                        <w:spacing w:val="-15"/>
                        <w:w w:val="105"/>
                        <w:sz w:val="15"/>
                      </w:rPr>
                      <w:t> </w:t>
                    </w:r>
                    <w:r>
                      <w:rPr>
                        <w:rFonts w:ascii="Arial"/>
                        <w:w w:val="105"/>
                        <w:sz w:val="15"/>
                      </w:rPr>
                      <w:t>ratio</w:t>
                    </w:r>
                  </w:p>
                </w:txbxContent>
              </v:textbox>
              <w10:wrap type="none"/>
            </v:shape>
            <w10:wrap type="none"/>
          </v:group>
        </w:pict>
      </w:r>
      <w:r>
        <w:rPr>
          <w:rFonts w:ascii="Arial"/>
          <w:w w:val="105"/>
          <w:sz w:val="15"/>
        </w:rPr>
        <w:t>16</w:t>
        <w:tab/>
      </w:r>
      <w:r>
        <w:rPr>
          <w:rFonts w:ascii="Arial"/>
          <w:spacing w:val="-13"/>
          <w:w w:val="105"/>
          <w:position w:val="-8"/>
          <w:sz w:val="15"/>
        </w:rPr>
        <w:t>15</w:t>
      </w:r>
    </w:p>
    <w:p>
      <w:pPr>
        <w:pStyle w:val="BodyText"/>
        <w:spacing w:before="9"/>
        <w:rPr>
          <w:rFonts w:ascii="Arial"/>
          <w:sz w:val="25"/>
        </w:rPr>
      </w:pPr>
    </w:p>
    <w:p>
      <w:pPr>
        <w:tabs>
          <w:tab w:pos="9114" w:val="left" w:leader="none"/>
        </w:tabs>
        <w:spacing w:before="1"/>
        <w:ind w:left="4525" w:right="0" w:firstLine="0"/>
        <w:jc w:val="left"/>
        <w:rPr>
          <w:rFonts w:ascii="Arial"/>
          <w:sz w:val="15"/>
        </w:rPr>
      </w:pPr>
      <w:r>
        <w:rPr>
          <w:rFonts w:ascii="Arial"/>
          <w:w w:val="105"/>
          <w:sz w:val="15"/>
        </w:rPr>
        <w:t>14</w:t>
        <w:tab/>
      </w:r>
      <w:r>
        <w:rPr>
          <w:rFonts w:ascii="Arial"/>
          <w:spacing w:val="-13"/>
          <w:w w:val="105"/>
          <w:position w:val="1"/>
          <w:sz w:val="15"/>
        </w:rPr>
        <w:t>10</w:t>
      </w:r>
    </w:p>
    <w:p>
      <w:pPr>
        <w:pStyle w:val="BodyText"/>
        <w:spacing w:before="3"/>
        <w:rPr>
          <w:rFonts w:ascii="Arial"/>
          <w:sz w:val="15"/>
        </w:rPr>
      </w:pPr>
    </w:p>
    <w:p>
      <w:pPr>
        <w:spacing w:line="154" w:lineRule="exact" w:before="102"/>
        <w:ind w:left="9115" w:right="0" w:firstLine="0"/>
        <w:jc w:val="left"/>
        <w:rPr>
          <w:rFonts w:ascii="Arial"/>
          <w:sz w:val="15"/>
        </w:rPr>
      </w:pPr>
      <w:r>
        <w:rPr>
          <w:rFonts w:ascii="Arial"/>
          <w:w w:val="104"/>
          <w:sz w:val="15"/>
        </w:rPr>
        <w:t>5</w:t>
      </w:r>
    </w:p>
    <w:p>
      <w:pPr>
        <w:spacing w:line="154" w:lineRule="exact" w:before="0"/>
        <w:ind w:left="4505" w:right="5493" w:firstLine="0"/>
        <w:jc w:val="center"/>
        <w:rPr>
          <w:rFonts w:ascii="Arial"/>
          <w:sz w:val="15"/>
        </w:rPr>
      </w:pPr>
      <w:r>
        <w:rPr>
          <w:rFonts w:ascii="Arial"/>
          <w:spacing w:val="3"/>
          <w:w w:val="105"/>
          <w:sz w:val="15"/>
        </w:rPr>
        <w:t>12</w:t>
      </w:r>
    </w:p>
    <w:p>
      <w:pPr>
        <w:pStyle w:val="BodyText"/>
        <w:spacing w:before="11"/>
        <w:rPr>
          <w:rFonts w:ascii="Arial"/>
          <w:sz w:val="14"/>
        </w:rPr>
      </w:pPr>
    </w:p>
    <w:p>
      <w:pPr>
        <w:spacing w:before="0"/>
        <w:ind w:left="8097" w:right="0" w:firstLine="0"/>
        <w:jc w:val="center"/>
        <w:rPr>
          <w:rFonts w:ascii="Arial"/>
          <w:sz w:val="15"/>
        </w:rPr>
      </w:pPr>
      <w:r>
        <w:rPr>
          <w:rFonts w:ascii="Arial"/>
          <w:w w:val="104"/>
          <w:sz w:val="15"/>
        </w:rPr>
        <w:t>0</w:t>
      </w:r>
    </w:p>
    <w:p>
      <w:pPr>
        <w:spacing w:before="38"/>
        <w:ind w:left="4505" w:right="5493" w:firstLine="0"/>
        <w:jc w:val="center"/>
        <w:rPr>
          <w:rFonts w:ascii="Arial"/>
          <w:sz w:val="15"/>
        </w:rPr>
      </w:pPr>
      <w:r>
        <w:rPr>
          <w:rFonts w:ascii="Arial"/>
          <w:spacing w:val="3"/>
          <w:w w:val="105"/>
          <w:sz w:val="15"/>
        </w:rPr>
        <w:t>10</w:t>
      </w:r>
    </w:p>
    <w:p>
      <w:pPr>
        <w:spacing w:before="82"/>
        <w:ind w:left="9084" w:right="955" w:firstLine="0"/>
        <w:jc w:val="center"/>
        <w:rPr>
          <w:rFonts w:ascii="Arial"/>
          <w:sz w:val="15"/>
        </w:rPr>
      </w:pPr>
      <w:r>
        <w:rPr>
          <w:rFonts w:ascii="Arial"/>
          <w:w w:val="105"/>
          <w:sz w:val="15"/>
        </w:rPr>
        <w:t>-5</w:t>
      </w:r>
    </w:p>
    <w:p>
      <w:pPr>
        <w:pStyle w:val="BodyText"/>
        <w:spacing w:before="8"/>
        <w:rPr>
          <w:rFonts w:ascii="Arial"/>
          <w:sz w:val="13"/>
        </w:rPr>
      </w:pPr>
    </w:p>
    <w:p>
      <w:pPr>
        <w:spacing w:line="154" w:lineRule="exact" w:before="0"/>
        <w:ind w:left="0" w:right="1081" w:firstLine="0"/>
        <w:jc w:val="center"/>
        <w:rPr>
          <w:rFonts w:ascii="Arial"/>
          <w:sz w:val="15"/>
        </w:rPr>
      </w:pPr>
      <w:r>
        <w:rPr>
          <w:rFonts w:ascii="Arial"/>
          <w:w w:val="103"/>
          <w:sz w:val="15"/>
        </w:rPr>
        <w:t>8</w:t>
      </w:r>
    </w:p>
    <w:p>
      <w:pPr>
        <w:spacing w:line="154" w:lineRule="exact" w:before="0"/>
        <w:ind w:left="9115" w:right="0" w:firstLine="0"/>
        <w:jc w:val="left"/>
        <w:rPr>
          <w:rFonts w:ascii="Arial"/>
          <w:sz w:val="15"/>
        </w:rPr>
      </w:pPr>
      <w:r>
        <w:rPr>
          <w:rFonts w:ascii="Arial"/>
          <w:w w:val="105"/>
          <w:sz w:val="15"/>
        </w:rPr>
        <w:t>-10</w:t>
      </w:r>
    </w:p>
    <w:p>
      <w:pPr>
        <w:pStyle w:val="BodyText"/>
        <w:spacing w:before="2"/>
        <w:rPr>
          <w:rFonts w:ascii="Arial"/>
          <w:sz w:val="14"/>
        </w:rPr>
      </w:pPr>
    </w:p>
    <w:p>
      <w:pPr>
        <w:spacing w:after="0"/>
        <w:rPr>
          <w:rFonts w:ascii="Arial"/>
          <w:sz w:val="14"/>
        </w:rPr>
        <w:sectPr>
          <w:pgSz w:w="11920" w:h="16840"/>
          <w:pgMar w:header="0" w:footer="794" w:top="1360" w:bottom="980" w:left="1040" w:right="660"/>
        </w:sectPr>
      </w:pPr>
    </w:p>
    <w:p>
      <w:pPr>
        <w:spacing w:before="100"/>
        <w:ind w:left="4525" w:right="0" w:firstLine="0"/>
        <w:jc w:val="left"/>
        <w:rPr>
          <w:rFonts w:ascii="Arial"/>
          <w:sz w:val="15"/>
        </w:rPr>
      </w:pPr>
      <w:r>
        <w:rPr>
          <w:rFonts w:ascii="Arial"/>
          <w:w w:val="103"/>
          <w:sz w:val="15"/>
        </w:rPr>
        <w:t>6</w:t>
      </w:r>
    </w:p>
    <w:p>
      <w:pPr>
        <w:spacing w:before="52"/>
        <w:ind w:left="535" w:right="0" w:firstLine="0"/>
        <w:jc w:val="left"/>
        <w:rPr>
          <w:rFonts w:ascii="Arial"/>
          <w:sz w:val="15"/>
        </w:rPr>
      </w:pPr>
      <w:r>
        <w:rPr>
          <w:rFonts w:ascii="Arial"/>
          <w:w w:val="105"/>
          <w:sz w:val="15"/>
        </w:rPr>
        <w:t>1987 1989 1991 1993 1995 1997 1999 2001</w:t>
      </w:r>
    </w:p>
    <w:p>
      <w:pPr>
        <w:pStyle w:val="BodyText"/>
        <w:rPr>
          <w:rFonts w:ascii="Arial"/>
          <w:sz w:val="15"/>
        </w:rPr>
      </w:pPr>
    </w:p>
    <w:p>
      <w:pPr>
        <w:tabs>
          <w:tab w:pos="1003" w:val="left" w:leader="none"/>
        </w:tabs>
        <w:spacing w:before="0"/>
        <w:ind w:left="133" w:right="0" w:firstLine="0"/>
        <w:jc w:val="center"/>
        <w:rPr>
          <w:rFonts w:ascii="Arial"/>
          <w:sz w:val="15"/>
        </w:rPr>
      </w:pPr>
      <w:r>
        <w:rPr/>
        <w:pict>
          <v:line style="position:absolute;mso-position-horizontal-relative:page;mso-position-vertical-relative:paragraph;z-index:251663360" from="114pt,4.034912pt" to="141.75pt,4.034912pt" stroked="true" strokeweight="1.5pt" strokecolor="#000080">
            <v:stroke dashstyle="solid"/>
            <w10:wrap type="none"/>
          </v:line>
        </w:pict>
      </w:r>
      <w:r>
        <w:rPr/>
        <w:pict>
          <v:rect style="position:absolute;margin-left:156.75pt;margin-top:3.284912pt;width:3pt;height:1.5pt;mso-position-horizontal-relative:page;mso-position-vertical-relative:paragraph;z-index:-253252608" filled="true" fillcolor="#ff00ff" stroked="false">
            <v:fill type="solid"/>
            <w10:wrap type="none"/>
          </v:rect>
        </w:pict>
      </w:r>
      <w:r>
        <w:rPr/>
        <w:pict>
          <v:rect style="position:absolute;margin-left:165pt;margin-top:3.284912pt;width:3pt;height:1.5pt;mso-position-horizontal-relative:page;mso-position-vertical-relative:paragraph;z-index:-253251584" filled="true" fillcolor="#ff00ff" stroked="false">
            <v:fill type="solid"/>
            <w10:wrap type="none"/>
          </v:rect>
        </w:pict>
      </w:r>
      <w:r>
        <w:rPr/>
        <w:pict>
          <v:rect style="position:absolute;margin-left:174pt;margin-top:3.284912pt;width:2.25pt;height:1.5pt;mso-position-horizontal-relative:page;mso-position-vertical-relative:paragraph;z-index:-253250560" filled="true" fillcolor="#ff00ff" stroked="false">
            <v:fill type="solid"/>
            <w10:wrap type="none"/>
          </v:rect>
        </w:pict>
      </w:r>
      <w:r>
        <w:rPr/>
        <w:pict>
          <v:rect style="position:absolute;margin-left:182.25pt;margin-top:3.284912pt;width:3pt;height:1.5pt;mso-position-horizontal-relative:page;mso-position-vertical-relative:paragraph;z-index:-253249536" filled="true" fillcolor="#ff00ff" stroked="false">
            <v:fill type="solid"/>
            <w10:wrap type="none"/>
          </v:rect>
        </w:pict>
      </w:r>
      <w:r>
        <w:rPr>
          <w:rFonts w:ascii="Arial"/>
          <w:spacing w:val="-5"/>
          <w:w w:val="105"/>
          <w:sz w:val="15"/>
        </w:rPr>
        <w:t>US</w:t>
        <w:tab/>
      </w:r>
      <w:r>
        <w:rPr>
          <w:rFonts w:ascii="Arial"/>
          <w:spacing w:val="-10"/>
          <w:w w:val="105"/>
          <w:sz w:val="15"/>
        </w:rPr>
        <w:t>UK</w:t>
      </w:r>
    </w:p>
    <w:p>
      <w:pPr>
        <w:pStyle w:val="BodyText"/>
        <w:rPr>
          <w:rFonts w:ascii="Arial"/>
          <w:sz w:val="16"/>
        </w:rPr>
      </w:pPr>
      <w:r>
        <w:rPr/>
        <w:br w:type="column"/>
      </w:r>
      <w:r>
        <w:rPr>
          <w:rFonts w:ascii="Arial"/>
          <w:sz w:val="16"/>
        </w:rPr>
      </w:r>
    </w:p>
    <w:p>
      <w:pPr>
        <w:pStyle w:val="BodyText"/>
        <w:spacing w:before="2"/>
        <w:rPr>
          <w:rFonts w:ascii="Arial"/>
          <w:sz w:val="16"/>
        </w:rPr>
      </w:pPr>
    </w:p>
    <w:p>
      <w:pPr>
        <w:spacing w:before="0"/>
        <w:ind w:left="428" w:right="0" w:firstLine="0"/>
        <w:jc w:val="left"/>
        <w:rPr>
          <w:rFonts w:ascii="Arial"/>
          <w:sz w:val="15"/>
        </w:rPr>
      </w:pPr>
      <w:r>
        <w:rPr>
          <w:rFonts w:ascii="Arial"/>
          <w:w w:val="105"/>
          <w:sz w:val="15"/>
        </w:rPr>
        <w:t>1965 1970 1975 1980 1985 1990 1995 2000</w:t>
      </w:r>
    </w:p>
    <w:p>
      <w:pPr>
        <w:pStyle w:val="BodyText"/>
        <w:spacing w:before="7"/>
        <w:rPr>
          <w:rFonts w:ascii="Arial"/>
          <w:sz w:val="12"/>
        </w:rPr>
      </w:pPr>
      <w:r>
        <w:rPr/>
        <w:br w:type="column"/>
      </w:r>
      <w:r>
        <w:rPr>
          <w:rFonts w:ascii="Arial"/>
          <w:sz w:val="12"/>
        </w:rPr>
      </w:r>
    </w:p>
    <w:p>
      <w:pPr>
        <w:spacing w:before="0"/>
        <w:ind w:left="94" w:right="0" w:firstLine="0"/>
        <w:jc w:val="left"/>
        <w:rPr>
          <w:rFonts w:ascii="Arial"/>
          <w:sz w:val="15"/>
        </w:rPr>
      </w:pPr>
      <w:r>
        <w:rPr>
          <w:rFonts w:ascii="Arial"/>
          <w:w w:val="105"/>
          <w:sz w:val="15"/>
        </w:rPr>
        <w:t>-15</w:t>
      </w:r>
    </w:p>
    <w:p>
      <w:pPr>
        <w:spacing w:after="0"/>
        <w:jc w:val="left"/>
        <w:rPr>
          <w:rFonts w:ascii="Arial"/>
          <w:sz w:val="15"/>
        </w:rPr>
        <w:sectPr>
          <w:type w:val="continuous"/>
          <w:pgSz w:w="11920" w:h="16840"/>
          <w:pgMar w:top="1180" w:bottom="280" w:left="1040" w:right="660"/>
          <w:cols w:num="3" w:equalWidth="0">
            <w:col w:w="4612" w:space="40"/>
            <w:col w:w="4329" w:space="39"/>
            <w:col w:w="1200"/>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0"/>
        </w:rPr>
      </w:pPr>
    </w:p>
    <w:p>
      <w:pPr>
        <w:pStyle w:val="Heading1"/>
        <w:spacing w:line="273" w:lineRule="exact" w:before="90"/>
      </w:pPr>
      <w:r>
        <w:rPr/>
        <w:t>TABLE 1 B</w:t>
      </w:r>
    </w:p>
    <w:p>
      <w:pPr>
        <w:spacing w:line="273" w:lineRule="exact" w:before="0"/>
        <w:ind w:left="760" w:right="0" w:firstLine="0"/>
        <w:jc w:val="left"/>
        <w:rPr>
          <w:b/>
          <w:sz w:val="24"/>
        </w:rPr>
      </w:pPr>
      <w:r>
        <w:rPr>
          <w:b/>
          <w:sz w:val="24"/>
        </w:rPr>
        <w:t>HOUSEHOLD DEBT TO FINANCIAL ASSETS RATIOS</w:t>
      </w:r>
    </w:p>
    <w:p>
      <w:pPr>
        <w:pStyle w:val="BodyText"/>
        <w:rPr>
          <w:b/>
          <w:sz w:val="20"/>
        </w:rPr>
      </w:pPr>
    </w:p>
    <w:p>
      <w:pPr>
        <w:pStyle w:val="BodyText"/>
        <w:rPr>
          <w:b/>
          <w:sz w:val="20"/>
        </w:rPr>
      </w:pPr>
    </w:p>
    <w:p>
      <w:pPr>
        <w:pStyle w:val="BodyText"/>
        <w:rPr>
          <w:b/>
          <w:sz w:val="10"/>
        </w:rPr>
      </w:pPr>
    </w:p>
    <w:tbl>
      <w:tblPr>
        <w:tblW w:w="0" w:type="auto"/>
        <w:jc w:val="left"/>
        <w:tblInd w:w="7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5"/>
        <w:gridCol w:w="1620"/>
        <w:gridCol w:w="1402"/>
        <w:gridCol w:w="1117"/>
        <w:gridCol w:w="1410"/>
        <w:gridCol w:w="1280"/>
      </w:tblGrid>
      <w:tr>
        <w:trPr>
          <w:trHeight w:val="680" w:hRule="atLeast"/>
        </w:trPr>
        <w:tc>
          <w:tcPr>
            <w:tcW w:w="1985" w:type="dxa"/>
          </w:tcPr>
          <w:p>
            <w:pPr>
              <w:pStyle w:val="TableParagraph"/>
              <w:spacing w:line="266" w:lineRule="exact"/>
              <w:ind w:left="50" w:right="0"/>
              <w:jc w:val="left"/>
              <w:rPr>
                <w:sz w:val="24"/>
              </w:rPr>
            </w:pPr>
            <w:r>
              <w:rPr>
                <w:sz w:val="24"/>
              </w:rPr>
              <w:t>Per cent</w:t>
            </w:r>
          </w:p>
        </w:tc>
        <w:tc>
          <w:tcPr>
            <w:tcW w:w="1620" w:type="dxa"/>
          </w:tcPr>
          <w:p>
            <w:pPr>
              <w:pStyle w:val="TableParagraph"/>
              <w:spacing w:line="266" w:lineRule="exact"/>
              <w:ind w:right="464"/>
              <w:rPr>
                <w:sz w:val="24"/>
              </w:rPr>
            </w:pPr>
            <w:r>
              <w:rPr>
                <w:sz w:val="24"/>
              </w:rPr>
              <w:t>1990</w:t>
            </w:r>
          </w:p>
        </w:tc>
        <w:tc>
          <w:tcPr>
            <w:tcW w:w="1402" w:type="dxa"/>
          </w:tcPr>
          <w:p>
            <w:pPr>
              <w:pStyle w:val="TableParagraph"/>
              <w:spacing w:line="266" w:lineRule="exact"/>
              <w:ind w:right="456"/>
              <w:rPr>
                <w:sz w:val="24"/>
              </w:rPr>
            </w:pPr>
            <w:r>
              <w:rPr>
                <w:sz w:val="24"/>
              </w:rPr>
              <w:t>1995</w:t>
            </w:r>
          </w:p>
        </w:tc>
        <w:tc>
          <w:tcPr>
            <w:tcW w:w="1117" w:type="dxa"/>
          </w:tcPr>
          <w:p>
            <w:pPr>
              <w:pStyle w:val="TableParagraph"/>
              <w:spacing w:line="266" w:lineRule="exact"/>
              <w:rPr>
                <w:sz w:val="24"/>
              </w:rPr>
            </w:pPr>
            <w:r>
              <w:rPr>
                <w:sz w:val="24"/>
              </w:rPr>
              <w:t>2001</w:t>
            </w:r>
          </w:p>
        </w:tc>
        <w:tc>
          <w:tcPr>
            <w:tcW w:w="1410" w:type="dxa"/>
          </w:tcPr>
          <w:p>
            <w:pPr>
              <w:pStyle w:val="TableParagraph"/>
              <w:spacing w:line="263" w:lineRule="exact"/>
              <w:rPr>
                <w:sz w:val="24"/>
              </w:rPr>
            </w:pPr>
            <w:r>
              <w:rPr>
                <w:sz w:val="24"/>
              </w:rPr>
              <w:t>1990-2001</w:t>
            </w:r>
          </w:p>
          <w:p>
            <w:pPr>
              <w:pStyle w:val="TableParagraph"/>
              <w:spacing w:line="273" w:lineRule="exact"/>
              <w:ind w:right="193"/>
              <w:rPr>
                <w:sz w:val="24"/>
              </w:rPr>
            </w:pPr>
            <w:r>
              <w:rPr>
                <w:spacing w:val="-6"/>
                <w:sz w:val="24"/>
              </w:rPr>
              <w:t>change</w:t>
            </w:r>
          </w:p>
        </w:tc>
        <w:tc>
          <w:tcPr>
            <w:tcW w:w="1280" w:type="dxa"/>
          </w:tcPr>
          <w:p>
            <w:pPr>
              <w:pStyle w:val="TableParagraph"/>
              <w:spacing w:line="263" w:lineRule="exact"/>
              <w:ind w:right="48"/>
              <w:rPr>
                <w:sz w:val="24"/>
              </w:rPr>
            </w:pPr>
            <w:r>
              <w:rPr>
                <w:sz w:val="24"/>
              </w:rPr>
              <w:t>1995-2001</w:t>
            </w:r>
          </w:p>
          <w:p>
            <w:pPr>
              <w:pStyle w:val="TableParagraph"/>
              <w:spacing w:line="273" w:lineRule="exact"/>
              <w:ind w:right="63"/>
              <w:rPr>
                <w:sz w:val="24"/>
              </w:rPr>
            </w:pPr>
            <w:r>
              <w:rPr>
                <w:spacing w:val="-6"/>
                <w:sz w:val="24"/>
              </w:rPr>
              <w:t>change</w:t>
            </w:r>
          </w:p>
        </w:tc>
      </w:tr>
      <w:tr>
        <w:trPr>
          <w:trHeight w:val="412" w:hRule="atLeast"/>
        </w:trPr>
        <w:tc>
          <w:tcPr>
            <w:tcW w:w="1985" w:type="dxa"/>
          </w:tcPr>
          <w:p>
            <w:pPr>
              <w:pStyle w:val="TableParagraph"/>
              <w:spacing w:before="134"/>
              <w:ind w:left="50" w:right="0"/>
              <w:jc w:val="left"/>
              <w:rPr>
                <w:sz w:val="24"/>
              </w:rPr>
            </w:pPr>
            <w:r>
              <w:rPr>
                <w:sz w:val="24"/>
              </w:rPr>
              <w:t>US</w:t>
            </w:r>
          </w:p>
        </w:tc>
        <w:tc>
          <w:tcPr>
            <w:tcW w:w="1620" w:type="dxa"/>
          </w:tcPr>
          <w:p>
            <w:pPr>
              <w:pStyle w:val="TableParagraph"/>
              <w:spacing w:before="134"/>
              <w:ind w:right="464"/>
              <w:rPr>
                <w:sz w:val="24"/>
              </w:rPr>
            </w:pPr>
            <w:r>
              <w:rPr>
                <w:sz w:val="24"/>
              </w:rPr>
              <w:t>25.0</w:t>
            </w:r>
          </w:p>
        </w:tc>
        <w:tc>
          <w:tcPr>
            <w:tcW w:w="1402" w:type="dxa"/>
          </w:tcPr>
          <w:p>
            <w:pPr>
              <w:pStyle w:val="TableParagraph"/>
              <w:spacing w:before="134"/>
              <w:ind w:right="456"/>
              <w:rPr>
                <w:sz w:val="24"/>
              </w:rPr>
            </w:pPr>
            <w:r>
              <w:rPr>
                <w:sz w:val="24"/>
              </w:rPr>
              <w:t>23.6</w:t>
            </w:r>
          </w:p>
        </w:tc>
        <w:tc>
          <w:tcPr>
            <w:tcW w:w="1117" w:type="dxa"/>
          </w:tcPr>
          <w:p>
            <w:pPr>
              <w:pStyle w:val="TableParagraph"/>
              <w:spacing w:before="134"/>
              <w:rPr>
                <w:sz w:val="24"/>
              </w:rPr>
            </w:pPr>
            <w:r>
              <w:rPr>
                <w:sz w:val="24"/>
              </w:rPr>
              <w:t>23.8</w:t>
            </w:r>
          </w:p>
        </w:tc>
        <w:tc>
          <w:tcPr>
            <w:tcW w:w="1410" w:type="dxa"/>
          </w:tcPr>
          <w:p>
            <w:pPr>
              <w:pStyle w:val="TableParagraph"/>
              <w:spacing w:before="134"/>
              <w:rPr>
                <w:sz w:val="24"/>
              </w:rPr>
            </w:pPr>
            <w:r>
              <w:rPr>
                <w:sz w:val="24"/>
              </w:rPr>
              <w:t>-1.2</w:t>
            </w:r>
          </w:p>
        </w:tc>
        <w:tc>
          <w:tcPr>
            <w:tcW w:w="1280" w:type="dxa"/>
          </w:tcPr>
          <w:p>
            <w:pPr>
              <w:pStyle w:val="TableParagraph"/>
              <w:spacing w:before="134"/>
              <w:ind w:right="48"/>
              <w:rPr>
                <w:sz w:val="24"/>
              </w:rPr>
            </w:pPr>
            <w:r>
              <w:rPr>
                <w:sz w:val="24"/>
              </w:rPr>
              <w:t>0.2</w:t>
            </w:r>
          </w:p>
        </w:tc>
      </w:tr>
      <w:tr>
        <w:trPr>
          <w:trHeight w:val="277" w:hRule="atLeast"/>
        </w:trPr>
        <w:tc>
          <w:tcPr>
            <w:tcW w:w="1985" w:type="dxa"/>
          </w:tcPr>
          <w:p>
            <w:pPr>
              <w:pStyle w:val="TableParagraph"/>
              <w:ind w:left="50" w:right="0"/>
              <w:jc w:val="left"/>
              <w:rPr>
                <w:sz w:val="24"/>
              </w:rPr>
            </w:pPr>
            <w:r>
              <w:rPr>
                <w:sz w:val="24"/>
              </w:rPr>
              <w:t>Japan</w:t>
            </w:r>
          </w:p>
        </w:tc>
        <w:tc>
          <w:tcPr>
            <w:tcW w:w="1620" w:type="dxa"/>
          </w:tcPr>
          <w:p>
            <w:pPr>
              <w:pStyle w:val="TableParagraph"/>
              <w:ind w:right="464"/>
              <w:rPr>
                <w:sz w:val="24"/>
              </w:rPr>
            </w:pPr>
            <w:r>
              <w:rPr>
                <w:sz w:val="24"/>
              </w:rPr>
              <w:t>33.4</w:t>
            </w:r>
          </w:p>
        </w:tc>
        <w:tc>
          <w:tcPr>
            <w:tcW w:w="1402" w:type="dxa"/>
          </w:tcPr>
          <w:p>
            <w:pPr>
              <w:pStyle w:val="TableParagraph"/>
              <w:ind w:right="456"/>
              <w:rPr>
                <w:sz w:val="24"/>
              </w:rPr>
            </w:pPr>
            <w:r>
              <w:rPr>
                <w:sz w:val="24"/>
              </w:rPr>
              <w:t>32.7</w:t>
            </w:r>
          </w:p>
        </w:tc>
        <w:tc>
          <w:tcPr>
            <w:tcW w:w="1117" w:type="dxa"/>
          </w:tcPr>
          <w:p>
            <w:pPr>
              <w:pStyle w:val="TableParagraph"/>
              <w:rPr>
                <w:sz w:val="24"/>
              </w:rPr>
            </w:pPr>
            <w:r>
              <w:rPr>
                <w:sz w:val="24"/>
              </w:rPr>
              <w:t>27.1</w:t>
            </w:r>
          </w:p>
        </w:tc>
        <w:tc>
          <w:tcPr>
            <w:tcW w:w="1410" w:type="dxa"/>
          </w:tcPr>
          <w:p>
            <w:pPr>
              <w:pStyle w:val="TableParagraph"/>
              <w:rPr>
                <w:sz w:val="24"/>
              </w:rPr>
            </w:pPr>
            <w:r>
              <w:rPr>
                <w:sz w:val="24"/>
              </w:rPr>
              <w:t>-6.3</w:t>
            </w:r>
          </w:p>
        </w:tc>
        <w:tc>
          <w:tcPr>
            <w:tcW w:w="1280" w:type="dxa"/>
          </w:tcPr>
          <w:p>
            <w:pPr>
              <w:pStyle w:val="TableParagraph"/>
              <w:ind w:right="48"/>
              <w:rPr>
                <w:sz w:val="24"/>
              </w:rPr>
            </w:pPr>
            <w:r>
              <w:rPr>
                <w:sz w:val="24"/>
              </w:rPr>
              <w:t>-5.6</w:t>
            </w:r>
          </w:p>
        </w:tc>
      </w:tr>
      <w:tr>
        <w:trPr>
          <w:trHeight w:val="277" w:hRule="atLeast"/>
        </w:trPr>
        <w:tc>
          <w:tcPr>
            <w:tcW w:w="1985" w:type="dxa"/>
          </w:tcPr>
          <w:p>
            <w:pPr>
              <w:pStyle w:val="TableParagraph"/>
              <w:ind w:left="50" w:right="0"/>
              <w:jc w:val="left"/>
              <w:rPr>
                <w:sz w:val="24"/>
              </w:rPr>
            </w:pPr>
            <w:r>
              <w:rPr>
                <w:sz w:val="24"/>
              </w:rPr>
              <w:t>Germany</w:t>
            </w:r>
          </w:p>
        </w:tc>
        <w:tc>
          <w:tcPr>
            <w:tcW w:w="1620" w:type="dxa"/>
          </w:tcPr>
          <w:p>
            <w:pPr>
              <w:pStyle w:val="TableParagraph"/>
              <w:ind w:right="464"/>
              <w:rPr>
                <w:sz w:val="24"/>
              </w:rPr>
            </w:pPr>
            <w:r>
              <w:rPr>
                <w:sz w:val="24"/>
              </w:rPr>
              <w:t>34.9</w:t>
            </w:r>
          </w:p>
        </w:tc>
        <w:tc>
          <w:tcPr>
            <w:tcW w:w="1402" w:type="dxa"/>
          </w:tcPr>
          <w:p>
            <w:pPr>
              <w:pStyle w:val="TableParagraph"/>
              <w:ind w:right="456"/>
              <w:rPr>
                <w:sz w:val="24"/>
              </w:rPr>
            </w:pPr>
            <w:r>
              <w:rPr>
                <w:sz w:val="24"/>
              </w:rPr>
              <w:t>42.5</w:t>
            </w:r>
          </w:p>
        </w:tc>
        <w:tc>
          <w:tcPr>
            <w:tcW w:w="1117" w:type="dxa"/>
          </w:tcPr>
          <w:p>
            <w:pPr>
              <w:pStyle w:val="TableParagraph"/>
              <w:rPr>
                <w:sz w:val="24"/>
              </w:rPr>
            </w:pPr>
            <w:r>
              <w:rPr>
                <w:sz w:val="24"/>
              </w:rPr>
              <w:t>41.1</w:t>
            </w:r>
          </w:p>
        </w:tc>
        <w:tc>
          <w:tcPr>
            <w:tcW w:w="1410" w:type="dxa"/>
          </w:tcPr>
          <w:p>
            <w:pPr>
              <w:pStyle w:val="TableParagraph"/>
              <w:rPr>
                <w:sz w:val="24"/>
              </w:rPr>
            </w:pPr>
            <w:r>
              <w:rPr>
                <w:sz w:val="24"/>
              </w:rPr>
              <w:t>6.2</w:t>
            </w:r>
          </w:p>
        </w:tc>
        <w:tc>
          <w:tcPr>
            <w:tcW w:w="1280" w:type="dxa"/>
          </w:tcPr>
          <w:p>
            <w:pPr>
              <w:pStyle w:val="TableParagraph"/>
              <w:ind w:right="48"/>
              <w:rPr>
                <w:sz w:val="24"/>
              </w:rPr>
            </w:pPr>
            <w:r>
              <w:rPr>
                <w:sz w:val="24"/>
              </w:rPr>
              <w:t>-1.4</w:t>
            </w:r>
          </w:p>
        </w:tc>
      </w:tr>
      <w:tr>
        <w:trPr>
          <w:trHeight w:val="270" w:hRule="atLeast"/>
        </w:trPr>
        <w:tc>
          <w:tcPr>
            <w:tcW w:w="1985" w:type="dxa"/>
          </w:tcPr>
          <w:p>
            <w:pPr>
              <w:pStyle w:val="TableParagraph"/>
              <w:spacing w:line="250" w:lineRule="exact"/>
              <w:ind w:left="50" w:right="0"/>
              <w:jc w:val="left"/>
              <w:rPr>
                <w:sz w:val="24"/>
              </w:rPr>
            </w:pPr>
            <w:r>
              <w:rPr>
                <w:sz w:val="24"/>
              </w:rPr>
              <w:t>France</w:t>
            </w:r>
          </w:p>
        </w:tc>
        <w:tc>
          <w:tcPr>
            <w:tcW w:w="1620" w:type="dxa"/>
          </w:tcPr>
          <w:p>
            <w:pPr>
              <w:pStyle w:val="TableParagraph"/>
              <w:spacing w:line="250" w:lineRule="exact"/>
              <w:ind w:right="464"/>
              <w:rPr>
                <w:sz w:val="24"/>
              </w:rPr>
            </w:pPr>
            <w:r>
              <w:rPr>
                <w:sz w:val="24"/>
              </w:rPr>
              <w:t>40.3</w:t>
            </w:r>
          </w:p>
        </w:tc>
        <w:tc>
          <w:tcPr>
            <w:tcW w:w="1402" w:type="dxa"/>
          </w:tcPr>
          <w:p>
            <w:pPr>
              <w:pStyle w:val="TableParagraph"/>
              <w:spacing w:line="250" w:lineRule="exact"/>
              <w:ind w:right="456"/>
              <w:rPr>
                <w:sz w:val="24"/>
              </w:rPr>
            </w:pPr>
            <w:r>
              <w:rPr>
                <w:sz w:val="24"/>
              </w:rPr>
              <w:t>25.8</w:t>
            </w:r>
          </w:p>
        </w:tc>
        <w:tc>
          <w:tcPr>
            <w:tcW w:w="1117" w:type="dxa"/>
          </w:tcPr>
          <w:p>
            <w:pPr>
              <w:pStyle w:val="TableParagraph"/>
              <w:spacing w:line="250" w:lineRule="exact"/>
              <w:rPr>
                <w:sz w:val="24"/>
              </w:rPr>
            </w:pPr>
            <w:r>
              <w:rPr>
                <w:sz w:val="24"/>
              </w:rPr>
              <w:t>17.3</w:t>
            </w:r>
          </w:p>
        </w:tc>
        <w:tc>
          <w:tcPr>
            <w:tcW w:w="1410" w:type="dxa"/>
          </w:tcPr>
          <w:p>
            <w:pPr>
              <w:pStyle w:val="TableParagraph"/>
              <w:spacing w:line="250" w:lineRule="exact"/>
              <w:rPr>
                <w:sz w:val="24"/>
              </w:rPr>
            </w:pPr>
            <w:r>
              <w:rPr>
                <w:sz w:val="24"/>
              </w:rPr>
              <w:t>-23.0</w:t>
            </w:r>
          </w:p>
        </w:tc>
        <w:tc>
          <w:tcPr>
            <w:tcW w:w="1280" w:type="dxa"/>
          </w:tcPr>
          <w:p>
            <w:pPr>
              <w:pStyle w:val="TableParagraph"/>
              <w:spacing w:line="250" w:lineRule="exact"/>
              <w:ind w:right="48"/>
              <w:rPr>
                <w:sz w:val="24"/>
              </w:rPr>
            </w:pPr>
            <w:r>
              <w:rPr>
                <w:sz w:val="24"/>
              </w:rPr>
              <w:t>-8.5</w:t>
            </w:r>
          </w:p>
        </w:tc>
      </w:tr>
      <w:tr>
        <w:trPr>
          <w:trHeight w:val="277" w:hRule="atLeast"/>
        </w:trPr>
        <w:tc>
          <w:tcPr>
            <w:tcW w:w="1985" w:type="dxa"/>
          </w:tcPr>
          <w:p>
            <w:pPr>
              <w:pStyle w:val="TableParagraph"/>
              <w:ind w:left="50" w:right="0"/>
              <w:jc w:val="left"/>
              <w:rPr>
                <w:sz w:val="24"/>
              </w:rPr>
            </w:pPr>
            <w:r>
              <w:rPr>
                <w:sz w:val="24"/>
              </w:rPr>
              <w:t>UK</w:t>
            </w:r>
          </w:p>
        </w:tc>
        <w:tc>
          <w:tcPr>
            <w:tcW w:w="1620" w:type="dxa"/>
          </w:tcPr>
          <w:p>
            <w:pPr>
              <w:pStyle w:val="TableParagraph"/>
              <w:ind w:right="464"/>
              <w:rPr>
                <w:sz w:val="24"/>
              </w:rPr>
            </w:pPr>
            <w:r>
              <w:rPr>
                <w:sz w:val="24"/>
              </w:rPr>
              <w:t>35.6</w:t>
            </w:r>
          </w:p>
        </w:tc>
        <w:tc>
          <w:tcPr>
            <w:tcW w:w="1402" w:type="dxa"/>
          </w:tcPr>
          <w:p>
            <w:pPr>
              <w:pStyle w:val="TableParagraph"/>
              <w:ind w:right="456"/>
              <w:rPr>
                <w:sz w:val="24"/>
              </w:rPr>
            </w:pPr>
            <w:r>
              <w:rPr>
                <w:sz w:val="24"/>
              </w:rPr>
              <w:t>24.9</w:t>
            </w:r>
          </w:p>
        </w:tc>
        <w:tc>
          <w:tcPr>
            <w:tcW w:w="1117" w:type="dxa"/>
          </w:tcPr>
          <w:p>
            <w:pPr>
              <w:pStyle w:val="TableParagraph"/>
              <w:rPr>
                <w:sz w:val="24"/>
              </w:rPr>
            </w:pPr>
            <w:r>
              <w:rPr>
                <w:sz w:val="24"/>
              </w:rPr>
              <w:t>24.4</w:t>
            </w:r>
          </w:p>
        </w:tc>
        <w:tc>
          <w:tcPr>
            <w:tcW w:w="1410" w:type="dxa"/>
          </w:tcPr>
          <w:p>
            <w:pPr>
              <w:pStyle w:val="TableParagraph"/>
              <w:rPr>
                <w:sz w:val="24"/>
              </w:rPr>
            </w:pPr>
            <w:r>
              <w:rPr>
                <w:sz w:val="24"/>
              </w:rPr>
              <w:t>-11.2</w:t>
            </w:r>
          </w:p>
        </w:tc>
        <w:tc>
          <w:tcPr>
            <w:tcW w:w="1280" w:type="dxa"/>
          </w:tcPr>
          <w:p>
            <w:pPr>
              <w:pStyle w:val="TableParagraph"/>
              <w:ind w:right="48"/>
              <w:rPr>
                <w:sz w:val="24"/>
              </w:rPr>
            </w:pPr>
            <w:r>
              <w:rPr>
                <w:sz w:val="24"/>
              </w:rPr>
              <w:t>-0.5</w:t>
            </w:r>
          </w:p>
        </w:tc>
      </w:tr>
      <w:tr>
        <w:trPr>
          <w:trHeight w:val="277" w:hRule="atLeast"/>
        </w:trPr>
        <w:tc>
          <w:tcPr>
            <w:tcW w:w="1985" w:type="dxa"/>
          </w:tcPr>
          <w:p>
            <w:pPr>
              <w:pStyle w:val="TableParagraph"/>
              <w:ind w:left="50" w:right="0"/>
              <w:jc w:val="left"/>
              <w:rPr>
                <w:sz w:val="24"/>
              </w:rPr>
            </w:pPr>
            <w:r>
              <w:rPr>
                <w:sz w:val="24"/>
              </w:rPr>
              <w:t>Italy</w:t>
            </w:r>
          </w:p>
        </w:tc>
        <w:tc>
          <w:tcPr>
            <w:tcW w:w="1620" w:type="dxa"/>
          </w:tcPr>
          <w:p>
            <w:pPr>
              <w:pStyle w:val="TableParagraph"/>
              <w:ind w:right="464"/>
              <w:rPr>
                <w:sz w:val="24"/>
              </w:rPr>
            </w:pPr>
            <w:r>
              <w:rPr>
                <w:sz w:val="24"/>
              </w:rPr>
              <w:t>12.9</w:t>
            </w:r>
          </w:p>
        </w:tc>
        <w:tc>
          <w:tcPr>
            <w:tcW w:w="1402" w:type="dxa"/>
          </w:tcPr>
          <w:p>
            <w:pPr>
              <w:pStyle w:val="TableParagraph"/>
              <w:ind w:right="456"/>
              <w:rPr>
                <w:sz w:val="24"/>
              </w:rPr>
            </w:pPr>
            <w:r>
              <w:rPr>
                <w:sz w:val="24"/>
              </w:rPr>
              <w:t>12.9</w:t>
            </w:r>
          </w:p>
        </w:tc>
        <w:tc>
          <w:tcPr>
            <w:tcW w:w="1117" w:type="dxa"/>
          </w:tcPr>
          <w:p>
            <w:pPr>
              <w:pStyle w:val="TableParagraph"/>
              <w:rPr>
                <w:sz w:val="24"/>
              </w:rPr>
            </w:pPr>
            <w:r>
              <w:rPr>
                <w:sz w:val="24"/>
              </w:rPr>
              <w:t>12.9</w:t>
            </w:r>
          </w:p>
        </w:tc>
        <w:tc>
          <w:tcPr>
            <w:tcW w:w="1410" w:type="dxa"/>
          </w:tcPr>
          <w:p>
            <w:pPr>
              <w:pStyle w:val="TableParagraph"/>
              <w:rPr>
                <w:sz w:val="24"/>
              </w:rPr>
            </w:pPr>
            <w:r>
              <w:rPr>
                <w:sz w:val="24"/>
              </w:rPr>
              <w:t>0.0</w:t>
            </w:r>
          </w:p>
        </w:tc>
        <w:tc>
          <w:tcPr>
            <w:tcW w:w="1280" w:type="dxa"/>
          </w:tcPr>
          <w:p>
            <w:pPr>
              <w:pStyle w:val="TableParagraph"/>
              <w:ind w:right="48"/>
              <w:rPr>
                <w:sz w:val="24"/>
              </w:rPr>
            </w:pPr>
            <w:r>
              <w:rPr>
                <w:sz w:val="24"/>
              </w:rPr>
              <w:t>0.4</w:t>
            </w:r>
          </w:p>
        </w:tc>
      </w:tr>
      <w:tr>
        <w:trPr>
          <w:trHeight w:val="277" w:hRule="atLeast"/>
        </w:trPr>
        <w:tc>
          <w:tcPr>
            <w:tcW w:w="1985" w:type="dxa"/>
          </w:tcPr>
          <w:p>
            <w:pPr>
              <w:pStyle w:val="TableParagraph"/>
              <w:ind w:left="50" w:right="0"/>
              <w:jc w:val="left"/>
              <w:rPr>
                <w:sz w:val="24"/>
              </w:rPr>
            </w:pPr>
            <w:r>
              <w:rPr>
                <w:sz w:val="24"/>
              </w:rPr>
              <w:t>G6</w:t>
            </w:r>
          </w:p>
        </w:tc>
        <w:tc>
          <w:tcPr>
            <w:tcW w:w="1620" w:type="dxa"/>
          </w:tcPr>
          <w:p>
            <w:pPr>
              <w:pStyle w:val="TableParagraph"/>
              <w:ind w:right="464"/>
              <w:rPr>
                <w:sz w:val="24"/>
              </w:rPr>
            </w:pPr>
            <w:r>
              <w:rPr>
                <w:sz w:val="24"/>
              </w:rPr>
              <w:t>30.4</w:t>
            </w:r>
          </w:p>
        </w:tc>
        <w:tc>
          <w:tcPr>
            <w:tcW w:w="1402" w:type="dxa"/>
          </w:tcPr>
          <w:p>
            <w:pPr>
              <w:pStyle w:val="TableParagraph"/>
              <w:ind w:right="456"/>
              <w:rPr>
                <w:sz w:val="24"/>
              </w:rPr>
            </w:pPr>
            <w:r>
              <w:rPr>
                <w:sz w:val="24"/>
              </w:rPr>
              <w:t>27.0</w:t>
            </w:r>
          </w:p>
        </w:tc>
        <w:tc>
          <w:tcPr>
            <w:tcW w:w="1117" w:type="dxa"/>
          </w:tcPr>
          <w:p>
            <w:pPr>
              <w:pStyle w:val="TableParagraph"/>
              <w:rPr>
                <w:sz w:val="24"/>
              </w:rPr>
            </w:pPr>
            <w:r>
              <w:rPr>
                <w:sz w:val="24"/>
              </w:rPr>
              <w:t>24.4</w:t>
            </w:r>
          </w:p>
        </w:tc>
        <w:tc>
          <w:tcPr>
            <w:tcW w:w="1410" w:type="dxa"/>
          </w:tcPr>
          <w:p>
            <w:pPr>
              <w:pStyle w:val="TableParagraph"/>
              <w:rPr>
                <w:sz w:val="24"/>
              </w:rPr>
            </w:pPr>
            <w:r>
              <w:rPr>
                <w:sz w:val="24"/>
              </w:rPr>
              <w:t>-5.9</w:t>
            </w:r>
          </w:p>
        </w:tc>
        <w:tc>
          <w:tcPr>
            <w:tcW w:w="1280" w:type="dxa"/>
          </w:tcPr>
          <w:p>
            <w:pPr>
              <w:pStyle w:val="TableParagraph"/>
              <w:ind w:right="48"/>
              <w:rPr>
                <w:sz w:val="24"/>
              </w:rPr>
            </w:pPr>
            <w:r>
              <w:rPr>
                <w:sz w:val="24"/>
              </w:rPr>
              <w:t>-2.6</w:t>
            </w:r>
          </w:p>
        </w:tc>
      </w:tr>
      <w:tr>
        <w:trPr>
          <w:trHeight w:val="277" w:hRule="atLeast"/>
        </w:trPr>
        <w:tc>
          <w:tcPr>
            <w:tcW w:w="1985" w:type="dxa"/>
          </w:tcPr>
          <w:p>
            <w:pPr>
              <w:pStyle w:val="TableParagraph"/>
              <w:ind w:left="50" w:right="0"/>
              <w:jc w:val="left"/>
              <w:rPr>
                <w:sz w:val="24"/>
              </w:rPr>
            </w:pPr>
            <w:r>
              <w:rPr>
                <w:sz w:val="24"/>
              </w:rPr>
              <w:t>Australia</w:t>
            </w:r>
          </w:p>
        </w:tc>
        <w:tc>
          <w:tcPr>
            <w:tcW w:w="1620" w:type="dxa"/>
          </w:tcPr>
          <w:p>
            <w:pPr>
              <w:pStyle w:val="TableParagraph"/>
              <w:ind w:right="464"/>
              <w:rPr>
                <w:sz w:val="24"/>
              </w:rPr>
            </w:pPr>
            <w:r>
              <w:rPr>
                <w:sz w:val="24"/>
              </w:rPr>
              <w:t>30.5</w:t>
            </w:r>
          </w:p>
        </w:tc>
        <w:tc>
          <w:tcPr>
            <w:tcW w:w="1402" w:type="dxa"/>
          </w:tcPr>
          <w:p>
            <w:pPr>
              <w:pStyle w:val="TableParagraph"/>
              <w:ind w:right="456"/>
              <w:rPr>
                <w:sz w:val="24"/>
              </w:rPr>
            </w:pPr>
            <w:r>
              <w:rPr>
                <w:sz w:val="24"/>
              </w:rPr>
              <w:t>36.1</w:t>
            </w:r>
          </w:p>
        </w:tc>
        <w:tc>
          <w:tcPr>
            <w:tcW w:w="1117" w:type="dxa"/>
          </w:tcPr>
          <w:p>
            <w:pPr>
              <w:pStyle w:val="TableParagraph"/>
              <w:rPr>
                <w:sz w:val="24"/>
              </w:rPr>
            </w:pPr>
            <w:r>
              <w:rPr>
                <w:sz w:val="24"/>
              </w:rPr>
              <w:t>40.3</w:t>
            </w:r>
          </w:p>
        </w:tc>
        <w:tc>
          <w:tcPr>
            <w:tcW w:w="1410" w:type="dxa"/>
          </w:tcPr>
          <w:p>
            <w:pPr>
              <w:pStyle w:val="TableParagraph"/>
              <w:rPr>
                <w:sz w:val="24"/>
              </w:rPr>
            </w:pPr>
            <w:r>
              <w:rPr>
                <w:sz w:val="24"/>
              </w:rPr>
              <w:t>9.8</w:t>
            </w:r>
          </w:p>
        </w:tc>
        <w:tc>
          <w:tcPr>
            <w:tcW w:w="1280" w:type="dxa"/>
          </w:tcPr>
          <w:p>
            <w:pPr>
              <w:pStyle w:val="TableParagraph"/>
              <w:ind w:right="48"/>
              <w:rPr>
                <w:sz w:val="24"/>
              </w:rPr>
            </w:pPr>
            <w:r>
              <w:rPr>
                <w:sz w:val="24"/>
              </w:rPr>
              <w:t>4.2</w:t>
            </w:r>
          </w:p>
        </w:tc>
      </w:tr>
      <w:tr>
        <w:trPr>
          <w:trHeight w:val="267" w:hRule="atLeast"/>
        </w:trPr>
        <w:tc>
          <w:tcPr>
            <w:tcW w:w="1985" w:type="dxa"/>
          </w:tcPr>
          <w:p>
            <w:pPr>
              <w:pStyle w:val="TableParagraph"/>
              <w:spacing w:line="248" w:lineRule="exact"/>
              <w:ind w:left="50" w:right="0"/>
              <w:jc w:val="left"/>
              <w:rPr>
                <w:sz w:val="24"/>
              </w:rPr>
            </w:pPr>
            <w:r>
              <w:rPr>
                <w:sz w:val="24"/>
              </w:rPr>
              <w:t>New Zealand</w:t>
            </w:r>
          </w:p>
        </w:tc>
        <w:tc>
          <w:tcPr>
            <w:tcW w:w="1620" w:type="dxa"/>
          </w:tcPr>
          <w:p>
            <w:pPr>
              <w:pStyle w:val="TableParagraph"/>
              <w:spacing w:line="248" w:lineRule="exact"/>
              <w:ind w:right="464"/>
              <w:rPr>
                <w:sz w:val="24"/>
              </w:rPr>
            </w:pPr>
            <w:r>
              <w:rPr>
                <w:sz w:val="24"/>
              </w:rPr>
              <w:t>39.1</w:t>
            </w:r>
          </w:p>
        </w:tc>
        <w:tc>
          <w:tcPr>
            <w:tcW w:w="1402" w:type="dxa"/>
          </w:tcPr>
          <w:p>
            <w:pPr>
              <w:pStyle w:val="TableParagraph"/>
              <w:spacing w:line="248" w:lineRule="exact"/>
              <w:ind w:right="456"/>
              <w:rPr>
                <w:sz w:val="24"/>
              </w:rPr>
            </w:pPr>
            <w:r>
              <w:rPr>
                <w:sz w:val="24"/>
              </w:rPr>
              <w:t>47.3</w:t>
            </w:r>
          </w:p>
        </w:tc>
        <w:tc>
          <w:tcPr>
            <w:tcW w:w="1117" w:type="dxa"/>
          </w:tcPr>
          <w:p>
            <w:pPr>
              <w:pStyle w:val="TableParagraph"/>
              <w:spacing w:line="248" w:lineRule="exact"/>
              <w:rPr>
                <w:sz w:val="24"/>
              </w:rPr>
            </w:pPr>
            <w:r>
              <w:rPr>
                <w:sz w:val="24"/>
              </w:rPr>
              <w:t>64.5</w:t>
            </w:r>
          </w:p>
        </w:tc>
        <w:tc>
          <w:tcPr>
            <w:tcW w:w="1410" w:type="dxa"/>
          </w:tcPr>
          <w:p>
            <w:pPr>
              <w:pStyle w:val="TableParagraph"/>
              <w:spacing w:line="248" w:lineRule="exact"/>
              <w:rPr>
                <w:sz w:val="24"/>
              </w:rPr>
            </w:pPr>
            <w:r>
              <w:rPr>
                <w:sz w:val="24"/>
              </w:rPr>
              <w:t>25.4</w:t>
            </w:r>
          </w:p>
        </w:tc>
        <w:tc>
          <w:tcPr>
            <w:tcW w:w="1280" w:type="dxa"/>
          </w:tcPr>
          <w:p>
            <w:pPr>
              <w:pStyle w:val="TableParagraph"/>
              <w:spacing w:line="248" w:lineRule="exact"/>
              <w:ind w:right="48"/>
              <w:rPr>
                <w:sz w:val="24"/>
              </w:rPr>
            </w:pPr>
            <w:r>
              <w:rPr>
                <w:sz w:val="24"/>
              </w:rPr>
              <w:t>17.2</w:t>
            </w:r>
          </w:p>
        </w:tc>
      </w:tr>
    </w:tbl>
    <w:p>
      <w:pPr>
        <w:pStyle w:val="BodyText"/>
        <w:spacing w:before="2"/>
        <w:rPr>
          <w:b/>
          <w:sz w:val="28"/>
        </w:rPr>
      </w:pPr>
    </w:p>
    <w:p>
      <w:pPr>
        <w:pStyle w:val="BodyText"/>
        <w:spacing w:before="90"/>
        <w:ind w:left="760"/>
      </w:pPr>
      <w:r>
        <w:rPr/>
        <w:t>Source: Brash (2002), national sources.</w:t>
      </w:r>
    </w:p>
    <w:p>
      <w:pPr>
        <w:pStyle w:val="BodyText"/>
        <w:rPr>
          <w:sz w:val="26"/>
        </w:rPr>
      </w:pPr>
    </w:p>
    <w:p>
      <w:pPr>
        <w:pStyle w:val="BodyText"/>
        <w:rPr>
          <w:sz w:val="26"/>
        </w:rPr>
      </w:pPr>
    </w:p>
    <w:p>
      <w:pPr>
        <w:pStyle w:val="BodyText"/>
        <w:spacing w:line="357" w:lineRule="auto" w:before="221"/>
        <w:ind w:left="760" w:right="1253"/>
      </w:pPr>
      <w:r>
        <w:rPr/>
        <w:t>It is also worth observing that the debt – financial assets ratio in the UK has fallen during the 1990s from just over a third in 1990 to around one-quarter in 2001. (See Table 1B) In this context, note that the debt-assets ratio in the UK is in line with the average ratio for the G6, and that, indeed, the debt-assets ratio </w:t>
      </w:r>
      <w:r>
        <w:rPr>
          <w:u w:val="single"/>
        </w:rPr>
        <w:t>rose</w:t>
      </w:r>
      <w:r>
        <w:rPr/>
        <w:t> during the 1990s in some other countries including Germany, Australia and New Zealand.</w:t>
      </w:r>
    </w:p>
    <w:p>
      <w:pPr>
        <w:spacing w:after="0" w:line="357" w:lineRule="auto"/>
        <w:sectPr>
          <w:type w:val="continuous"/>
          <w:pgSz w:w="11920" w:h="16840"/>
          <w:pgMar w:top="1180" w:bottom="280" w:left="1040" w:right="660"/>
        </w:sectPr>
      </w:pPr>
    </w:p>
    <w:p>
      <w:pPr>
        <w:pStyle w:val="BodyText"/>
        <w:spacing w:line="360" w:lineRule="auto" w:before="61"/>
        <w:ind w:left="760" w:right="1237"/>
      </w:pPr>
      <w:r>
        <w:rPr/>
        <w:t>The fall in the household savings ratio to a level below its historical average has also led to some concern about future consumption prospects. But, the recent strength of consumption may, at least in part, be due to a low inflation environment. First, there is a measurement issue. The inflation adjusted savings ratio is above its historical average (Chart </w:t>
      </w:r>
      <w:r>
        <w:rPr>
          <w:spacing w:val="3"/>
        </w:rPr>
        <w:t>2).</w:t>
      </w:r>
      <w:r>
        <w:rPr>
          <w:spacing w:val="3"/>
          <w:vertAlign w:val="superscript"/>
        </w:rPr>
        <w:t>2</w:t>
      </w:r>
      <w:r>
        <w:rPr>
          <w:spacing w:val="3"/>
          <w:vertAlign w:val="baseline"/>
        </w:rPr>
        <w:t> </w:t>
      </w:r>
      <w:r>
        <w:rPr>
          <w:spacing w:val="-3"/>
          <w:vertAlign w:val="baseline"/>
        </w:rPr>
        <w:t>Second, there </w:t>
      </w:r>
      <w:r>
        <w:rPr>
          <w:vertAlign w:val="baseline"/>
        </w:rPr>
        <w:t>is a </w:t>
      </w:r>
      <w:r>
        <w:rPr>
          <w:spacing w:val="-3"/>
          <w:vertAlign w:val="baseline"/>
        </w:rPr>
        <w:t>behavioural issue. </w:t>
      </w:r>
      <w:r>
        <w:rPr>
          <w:vertAlign w:val="baseline"/>
        </w:rPr>
        <w:t>It is </w:t>
      </w:r>
      <w:r>
        <w:rPr>
          <w:spacing w:val="-3"/>
          <w:vertAlign w:val="baseline"/>
        </w:rPr>
        <w:t>plausible that the  </w:t>
      </w:r>
      <w:r>
        <w:rPr>
          <w:vertAlign w:val="baseline"/>
        </w:rPr>
        <w:t>absence of index-linked mortgages implies that consumers react more significantly to </w:t>
      </w:r>
      <w:r>
        <w:rPr>
          <w:spacing w:val="-3"/>
          <w:vertAlign w:val="baseline"/>
        </w:rPr>
        <w:t>fluctuations </w:t>
      </w:r>
      <w:r>
        <w:rPr>
          <w:vertAlign w:val="baseline"/>
        </w:rPr>
        <w:t>in </w:t>
      </w:r>
      <w:r>
        <w:rPr>
          <w:u w:val="single"/>
          <w:vertAlign w:val="baseline"/>
        </w:rPr>
        <w:t>nomina</w:t>
      </w:r>
      <w:r>
        <w:rPr>
          <w:vertAlign w:val="baseline"/>
        </w:rPr>
        <w:t>l interest rates (with </w:t>
      </w:r>
      <w:r>
        <w:rPr>
          <w:spacing w:val="2"/>
          <w:u w:val="single"/>
          <w:vertAlign w:val="baseline"/>
        </w:rPr>
        <w:t>real</w:t>
      </w:r>
      <w:r>
        <w:rPr>
          <w:spacing w:val="2"/>
          <w:vertAlign w:val="baseline"/>
        </w:rPr>
        <w:t> </w:t>
      </w:r>
      <w:r>
        <w:rPr>
          <w:vertAlign w:val="baseline"/>
        </w:rPr>
        <w:t>interest rates held constant) than standard economic theory might imply. Certainly, back in the 1970s, economic forecasters were initially surprised by the weakness of consumption when inflation rose. The absence of index-linked mortgages implied that current mortgage servicing costs</w:t>
      </w:r>
      <w:r>
        <w:rPr>
          <w:spacing w:val="-4"/>
          <w:vertAlign w:val="baseline"/>
        </w:rPr>
        <w:t> </w:t>
      </w:r>
      <w:r>
        <w:rPr>
          <w:vertAlign w:val="baseline"/>
        </w:rPr>
        <w:t>rose</w:t>
      </w:r>
      <w:r>
        <w:rPr>
          <w:spacing w:val="-4"/>
          <w:vertAlign w:val="baseline"/>
        </w:rPr>
        <w:t> </w:t>
      </w:r>
      <w:r>
        <w:rPr>
          <w:vertAlign w:val="baseline"/>
        </w:rPr>
        <w:t>steeply</w:t>
      </w:r>
      <w:r>
        <w:rPr>
          <w:spacing w:val="-4"/>
          <w:vertAlign w:val="baseline"/>
        </w:rPr>
        <w:t> </w:t>
      </w:r>
      <w:r>
        <w:rPr>
          <w:vertAlign w:val="baseline"/>
        </w:rPr>
        <w:t>as</w:t>
      </w:r>
      <w:r>
        <w:rPr>
          <w:spacing w:val="-3"/>
          <w:vertAlign w:val="baseline"/>
        </w:rPr>
        <w:t> </w:t>
      </w:r>
      <w:r>
        <w:rPr>
          <w:vertAlign w:val="baseline"/>
        </w:rPr>
        <w:t>inflation</w:t>
      </w:r>
      <w:r>
        <w:rPr>
          <w:spacing w:val="-4"/>
          <w:vertAlign w:val="baseline"/>
        </w:rPr>
        <w:t> </w:t>
      </w:r>
      <w:r>
        <w:rPr>
          <w:vertAlign w:val="baseline"/>
        </w:rPr>
        <w:t>increased,</w:t>
      </w:r>
      <w:r>
        <w:rPr>
          <w:spacing w:val="-4"/>
          <w:vertAlign w:val="baseline"/>
        </w:rPr>
        <w:t> </w:t>
      </w:r>
      <w:r>
        <w:rPr>
          <w:vertAlign w:val="baseline"/>
        </w:rPr>
        <w:t>and</w:t>
      </w:r>
      <w:r>
        <w:rPr>
          <w:spacing w:val="-3"/>
          <w:vertAlign w:val="baseline"/>
        </w:rPr>
        <w:t> </w:t>
      </w:r>
      <w:r>
        <w:rPr>
          <w:vertAlign w:val="baseline"/>
        </w:rPr>
        <w:t>many</w:t>
      </w:r>
      <w:r>
        <w:rPr>
          <w:spacing w:val="-4"/>
          <w:vertAlign w:val="baseline"/>
        </w:rPr>
        <w:t> </w:t>
      </w:r>
      <w:r>
        <w:rPr>
          <w:vertAlign w:val="baseline"/>
        </w:rPr>
        <w:t>consumers</w:t>
      </w:r>
      <w:r>
        <w:rPr>
          <w:spacing w:val="-4"/>
          <w:vertAlign w:val="baseline"/>
        </w:rPr>
        <w:t> </w:t>
      </w:r>
      <w:r>
        <w:rPr>
          <w:vertAlign w:val="baseline"/>
        </w:rPr>
        <w:t>were</w:t>
      </w:r>
      <w:r>
        <w:rPr>
          <w:spacing w:val="-3"/>
          <w:vertAlign w:val="baseline"/>
        </w:rPr>
        <w:t> </w:t>
      </w:r>
      <w:r>
        <w:rPr>
          <w:vertAlign w:val="baseline"/>
        </w:rPr>
        <w:t>forced</w:t>
      </w:r>
      <w:r>
        <w:rPr>
          <w:spacing w:val="-4"/>
          <w:vertAlign w:val="baseline"/>
        </w:rPr>
        <w:t> </w:t>
      </w:r>
      <w:r>
        <w:rPr>
          <w:vertAlign w:val="baseline"/>
        </w:rPr>
        <w:t>to</w:t>
      </w:r>
      <w:r>
        <w:rPr>
          <w:spacing w:val="-4"/>
          <w:vertAlign w:val="baseline"/>
        </w:rPr>
        <w:t> </w:t>
      </w:r>
      <w:r>
        <w:rPr>
          <w:vertAlign w:val="baseline"/>
        </w:rPr>
        <w:t>cut</w:t>
      </w:r>
      <w:r>
        <w:rPr>
          <w:spacing w:val="-3"/>
          <w:vertAlign w:val="baseline"/>
        </w:rPr>
        <w:t> </w:t>
      </w:r>
      <w:r>
        <w:rPr>
          <w:vertAlign w:val="baseline"/>
        </w:rPr>
        <w:t>back even though the </w:t>
      </w:r>
      <w:r>
        <w:rPr>
          <w:spacing w:val="-3"/>
          <w:vertAlign w:val="baseline"/>
        </w:rPr>
        <w:t>real duration </w:t>
      </w:r>
      <w:r>
        <w:rPr>
          <w:vertAlign w:val="baseline"/>
        </w:rPr>
        <w:t>of the loan fell,</w:t>
      </w:r>
      <w:r>
        <w:rPr>
          <w:vertAlign w:val="superscript"/>
        </w:rPr>
        <w:t>3</w:t>
      </w:r>
      <w:r>
        <w:rPr>
          <w:vertAlign w:val="baseline"/>
        </w:rPr>
        <w:t> ie the </w:t>
      </w:r>
      <w:r>
        <w:rPr>
          <w:spacing w:val="-3"/>
          <w:vertAlign w:val="baseline"/>
        </w:rPr>
        <w:t>so-called front-end loading </w:t>
      </w:r>
      <w:r>
        <w:rPr>
          <w:vertAlign w:val="baseline"/>
        </w:rPr>
        <w:t>problem. Now, the significant fall in inflation has led to the situation being reversed, </w:t>
      </w:r>
      <w:r>
        <w:rPr>
          <w:spacing w:val="-3"/>
          <w:vertAlign w:val="baseline"/>
        </w:rPr>
        <w:t>whereby </w:t>
      </w:r>
      <w:r>
        <w:rPr>
          <w:vertAlign w:val="baseline"/>
        </w:rPr>
        <w:t>the </w:t>
      </w:r>
      <w:r>
        <w:rPr>
          <w:spacing w:val="-3"/>
          <w:vertAlign w:val="baseline"/>
        </w:rPr>
        <w:t>fall </w:t>
      </w:r>
      <w:r>
        <w:rPr>
          <w:vertAlign w:val="baseline"/>
        </w:rPr>
        <w:t>in </w:t>
      </w:r>
      <w:r>
        <w:rPr>
          <w:spacing w:val="-3"/>
          <w:vertAlign w:val="baseline"/>
        </w:rPr>
        <w:t>current mortgage servicing costs </w:t>
      </w:r>
      <w:r>
        <w:rPr>
          <w:vertAlign w:val="baseline"/>
        </w:rPr>
        <w:t>has </w:t>
      </w:r>
      <w:r>
        <w:rPr>
          <w:spacing w:val="-3"/>
          <w:vertAlign w:val="baseline"/>
        </w:rPr>
        <w:t>enabled households who   </w:t>
      </w:r>
      <w:r>
        <w:rPr>
          <w:vertAlign w:val="baseline"/>
        </w:rPr>
        <w:t>were previously liquidity constrained to consume more now. If this hypothesis is valid, one might expect lower inflation and nominal interest rates to be associated with a gradual rise in the debt-income ratio to a new, higher equilibrium level, at which point this process could come to a halt relatively autonomously.</w:t>
      </w:r>
    </w:p>
    <w:p>
      <w:pPr>
        <w:pStyle w:val="BodyText"/>
        <w:spacing w:before="6"/>
        <w:rPr>
          <w:sz w:val="35"/>
        </w:rPr>
      </w:pPr>
    </w:p>
    <w:p>
      <w:pPr>
        <w:pStyle w:val="BodyText"/>
        <w:spacing w:line="360" w:lineRule="auto"/>
        <w:ind w:left="760" w:right="1253"/>
      </w:pPr>
      <w:r>
        <w:rPr/>
        <w:t>However, one concern that some of us have is that not all consumers are able to distinguish between “real” and “nominal” interest rates. Consequently, it is possible that some individuals might, in the years to come, be surprised by the fact that debt repayments as a fraction of income do not fall as quickly as they did in a high inflation period. At that point, one would expect consumption to adjust, though it is unlikely to be abrupt.</w:t>
      </w:r>
    </w:p>
    <w:p>
      <w:pPr>
        <w:pStyle w:val="BodyText"/>
        <w:spacing w:before="8"/>
        <w:rPr>
          <w:sz w:val="35"/>
        </w:rPr>
      </w:pPr>
    </w:p>
    <w:p>
      <w:pPr>
        <w:pStyle w:val="BodyText"/>
        <w:spacing w:line="362" w:lineRule="auto" w:before="1"/>
        <w:ind w:left="760" w:right="1156"/>
      </w:pPr>
      <w:r>
        <w:rPr/>
        <w:t>Also, spending on durables and semi-durables has grown at a higher rate as compared to overall consumption over the last year. Thus, the share of consumption accounted for by durables has surged recently, perhaps because of a desire by households to invest in physical rather than financial assets or because of falls in the relative price of these goods. Durables and semi durables provide consumers with a flow of services</w:t>
      </w:r>
    </w:p>
    <w:p>
      <w:pPr>
        <w:pStyle w:val="BodyText"/>
        <w:spacing w:before="11"/>
        <w:rPr>
          <w:sz w:val="23"/>
        </w:rPr>
      </w:pPr>
      <w:r>
        <w:rPr/>
        <w:pict>
          <v:shape style="position:absolute;margin-left:90pt;margin-top:16.139454pt;width:144pt;height:.1pt;mso-position-horizontal-relative:page;mso-position-vertical-relative:paragraph;z-index:-251642880;mso-wrap-distance-left:0;mso-wrap-distance-right:0" coordorigin="1800,323" coordsize="2880,0" path="m1800,323l4680,323e" filled="false" stroked="true" strokeweight=".75pt" strokecolor="#000000">
            <v:path arrowok="t"/>
            <v:stroke dashstyle="solid"/>
            <w10:wrap type="topAndBottom"/>
          </v:shape>
        </w:pict>
      </w:r>
    </w:p>
    <w:p>
      <w:pPr>
        <w:spacing w:line="247" w:lineRule="auto" w:before="59"/>
        <w:ind w:left="760" w:right="1253" w:firstLine="0"/>
        <w:jc w:val="left"/>
        <w:rPr>
          <w:sz w:val="19"/>
        </w:rPr>
      </w:pPr>
      <w:r>
        <w:rPr>
          <w:w w:val="105"/>
          <w:position w:val="9"/>
          <w:sz w:val="13"/>
        </w:rPr>
        <w:t>2 </w:t>
      </w:r>
      <w:r>
        <w:rPr>
          <w:w w:val="105"/>
          <w:sz w:val="19"/>
        </w:rPr>
        <w:t>The very low inflation-adjusted savings ratios in the 1970s is partially attributable to unanticipated inflation. However, note that the inflation-adjusted savings ratio was also low in the 1960s.</w:t>
      </w:r>
    </w:p>
    <w:p>
      <w:pPr>
        <w:spacing w:line="233" w:lineRule="exact" w:before="0"/>
        <w:ind w:left="760" w:right="0" w:firstLine="0"/>
        <w:jc w:val="left"/>
        <w:rPr>
          <w:sz w:val="19"/>
        </w:rPr>
      </w:pPr>
      <w:r>
        <w:rPr>
          <w:w w:val="105"/>
          <w:position w:val="9"/>
          <w:sz w:val="13"/>
        </w:rPr>
        <w:t>3 </w:t>
      </w:r>
      <w:r>
        <w:rPr>
          <w:w w:val="105"/>
          <w:sz w:val="19"/>
        </w:rPr>
        <w:t>See, eg. Flemming (1976) for an excellent discussion of this issue.</w:t>
      </w:r>
    </w:p>
    <w:p>
      <w:pPr>
        <w:spacing w:after="0" w:line="233" w:lineRule="exact"/>
        <w:jc w:val="left"/>
        <w:rPr>
          <w:sz w:val="19"/>
        </w:rPr>
        <w:sectPr>
          <w:pgSz w:w="11920" w:h="16840"/>
          <w:pgMar w:header="0" w:footer="794" w:top="1360" w:bottom="980" w:left="1040" w:right="660"/>
        </w:sectPr>
      </w:pPr>
    </w:p>
    <w:p>
      <w:pPr>
        <w:pStyle w:val="BodyText"/>
        <w:spacing w:line="360" w:lineRule="auto" w:before="61"/>
        <w:ind w:left="760" w:right="1253"/>
      </w:pPr>
      <w:r>
        <w:rPr/>
        <w:t>over a number of future periods, unlike non- durables which are consumed immediately. Data on household consumption record the value of new purchases. A more appropriate measure of consumer spending might adjust for this by dividing spending on durables and semi durables by the life time of those goods. A saving ratio computed using such a measure of consumption shows a less marked fall than the conventional ratio.</w:t>
      </w:r>
    </w:p>
    <w:p>
      <w:pPr>
        <w:pStyle w:val="BodyText"/>
      </w:pPr>
    </w:p>
    <w:p>
      <w:pPr>
        <w:pStyle w:val="BodyText"/>
        <w:spacing w:line="360" w:lineRule="auto"/>
        <w:ind w:left="760" w:right="1192"/>
      </w:pPr>
      <w:r>
        <w:rPr/>
        <w:t>Turning to the housing market, the house price to average earnings ratio is considerably higher than its historical average (Chart 3) and this, at first sight, is worrisome. However, the ratio of house prices to total personal disposable income is only marginally higher than its post-1970s average and is considerably lower than during the late-1980s. This might be a better guide to market valuation as, </w:t>
      </w:r>
      <w:r>
        <w:rPr>
          <w:spacing w:val="-2"/>
        </w:rPr>
        <w:t>for </w:t>
      </w:r>
      <w:r>
        <w:rPr/>
        <w:t>example, it does allow for dual-income households. It must be noted that even on</w:t>
      </w:r>
      <w:r>
        <w:rPr>
          <w:spacing w:val="-34"/>
        </w:rPr>
        <w:t> </w:t>
      </w:r>
      <w:r>
        <w:rPr/>
        <w:t>this measure, London house prices look stretched. But some other measures of housing affordability – for example, the interest cost of servicing a mortgage relative to income – remain below their historical average (Chart 4), for the UK and London alike.  This is obviously intimately related to our earlier discussion about the effects of low inflation. In the absence of index-linked mortgages, it is likely that lower inflation might boost the equilibrium house price-earnings ratio because it reduces </w:t>
      </w:r>
      <w:r>
        <w:rPr>
          <w:spacing w:val="-2"/>
        </w:rPr>
        <w:t>the </w:t>
      </w:r>
      <w:r>
        <w:rPr/>
        <w:t>initial cashflow burden associated with a mortgage. Hence, at least some of the </w:t>
      </w:r>
      <w:r>
        <w:rPr>
          <w:spacing w:val="-2"/>
        </w:rPr>
        <w:t>recent </w:t>
      </w:r>
      <w:r>
        <w:rPr/>
        <w:t>rise in house prices may well represent an adjustment to a new equilibrium. </w:t>
      </w:r>
      <w:r>
        <w:rPr>
          <w:spacing w:val="-2"/>
        </w:rPr>
        <w:t>Having </w:t>
      </w:r>
      <w:r>
        <w:rPr/>
        <w:t>said that, of course, the current high rate of increase in house prices clearly cannot be </w:t>
      </w:r>
      <w:r>
        <w:rPr>
          <w:spacing w:val="-3"/>
        </w:rPr>
        <w:t>sustained</w:t>
      </w:r>
      <w:r>
        <w:rPr>
          <w:spacing w:val="9"/>
        </w:rPr>
        <w:t> </w:t>
      </w:r>
      <w:r>
        <w:rPr/>
        <w:t>for</w:t>
      </w:r>
      <w:r>
        <w:rPr>
          <w:spacing w:val="9"/>
        </w:rPr>
        <w:t> </w:t>
      </w:r>
      <w:r>
        <w:rPr>
          <w:spacing w:val="-3"/>
        </w:rPr>
        <w:t>very</w:t>
      </w:r>
      <w:r>
        <w:rPr>
          <w:spacing w:val="9"/>
        </w:rPr>
        <w:t> </w:t>
      </w:r>
      <w:r>
        <w:rPr>
          <w:spacing w:val="-3"/>
        </w:rPr>
        <w:t>long,</w:t>
      </w:r>
      <w:r>
        <w:rPr>
          <w:spacing w:val="9"/>
        </w:rPr>
        <w:t> </w:t>
      </w:r>
      <w:r>
        <w:rPr/>
        <w:t>and</w:t>
      </w:r>
      <w:r>
        <w:rPr>
          <w:spacing w:val="9"/>
        </w:rPr>
        <w:t> </w:t>
      </w:r>
      <w:r>
        <w:rPr/>
        <w:t>we</w:t>
      </w:r>
      <w:r>
        <w:rPr>
          <w:spacing w:val="9"/>
        </w:rPr>
        <w:t> </w:t>
      </w:r>
      <w:r>
        <w:rPr>
          <w:spacing w:val="-3"/>
        </w:rPr>
        <w:t>shall</w:t>
      </w:r>
      <w:r>
        <w:rPr>
          <w:spacing w:val="9"/>
        </w:rPr>
        <w:t> </w:t>
      </w:r>
      <w:r>
        <w:rPr>
          <w:spacing w:val="-3"/>
        </w:rPr>
        <w:t>remain</w:t>
      </w:r>
      <w:r>
        <w:rPr>
          <w:spacing w:val="9"/>
        </w:rPr>
        <w:t> </w:t>
      </w:r>
      <w:r>
        <w:rPr>
          <w:spacing w:val="-3"/>
        </w:rPr>
        <w:t>vigilant.</w:t>
      </w:r>
    </w:p>
    <w:p>
      <w:pPr>
        <w:pStyle w:val="BodyText"/>
        <w:spacing w:before="9"/>
        <w:rPr>
          <w:sz w:val="35"/>
        </w:rPr>
      </w:pPr>
    </w:p>
    <w:p>
      <w:pPr>
        <w:pStyle w:val="BodyText"/>
        <w:spacing w:line="360" w:lineRule="auto"/>
        <w:ind w:left="760" w:right="1178"/>
      </w:pPr>
      <w:r>
        <w:rPr/>
        <w:t>Although I have offered some reasons as to why some of those who fret over the level of household indebtedness might be overstating the risks to the economy, there is no </w:t>
      </w:r>
      <w:r>
        <w:rPr>
          <w:spacing w:val="-3"/>
        </w:rPr>
        <w:t>getting away from </w:t>
      </w:r>
      <w:r>
        <w:rPr/>
        <w:t>the </w:t>
      </w:r>
      <w:r>
        <w:rPr>
          <w:spacing w:val="-3"/>
        </w:rPr>
        <w:t>fact that </w:t>
      </w:r>
      <w:r>
        <w:rPr/>
        <w:t>the </w:t>
      </w:r>
      <w:r>
        <w:rPr>
          <w:spacing w:val="-3"/>
        </w:rPr>
        <w:t>current rate </w:t>
      </w:r>
      <w:r>
        <w:rPr/>
        <w:t>of </w:t>
      </w:r>
      <w:r>
        <w:rPr>
          <w:spacing w:val="-3"/>
        </w:rPr>
        <w:t>growth </w:t>
      </w:r>
      <w:r>
        <w:rPr/>
        <w:t>of </w:t>
      </w:r>
      <w:r>
        <w:rPr>
          <w:spacing w:val="-3"/>
        </w:rPr>
        <w:t>consumer debt is   obviously unsustainable. Moreover, </w:t>
      </w:r>
      <w:r>
        <w:rPr/>
        <w:t>if </w:t>
      </w:r>
      <w:r>
        <w:rPr>
          <w:spacing w:val="-3"/>
        </w:rPr>
        <w:t>things were </w:t>
      </w:r>
      <w:r>
        <w:rPr/>
        <w:t>to go </w:t>
      </w:r>
      <w:r>
        <w:rPr>
          <w:spacing w:val="-3"/>
        </w:rPr>
        <w:t>wrong </w:t>
      </w:r>
      <w:r>
        <w:rPr/>
        <w:t>for </w:t>
      </w:r>
      <w:r>
        <w:rPr>
          <w:spacing w:val="-3"/>
        </w:rPr>
        <w:t>some other reason, </w:t>
      </w:r>
      <w:r>
        <w:rPr/>
        <w:t>and </w:t>
      </w:r>
      <w:r>
        <w:rPr>
          <w:spacing w:val="-3"/>
        </w:rPr>
        <w:t>unemployment were </w:t>
      </w:r>
      <w:r>
        <w:rPr/>
        <w:t>to </w:t>
      </w:r>
      <w:r>
        <w:rPr>
          <w:spacing w:val="-3"/>
        </w:rPr>
        <w:t>rise, </w:t>
      </w:r>
      <w:r>
        <w:rPr/>
        <w:t>the </w:t>
      </w:r>
      <w:r>
        <w:rPr>
          <w:spacing w:val="-3"/>
        </w:rPr>
        <w:t>high levels </w:t>
      </w:r>
      <w:r>
        <w:rPr/>
        <w:t>of </w:t>
      </w:r>
      <w:r>
        <w:rPr>
          <w:spacing w:val="-3"/>
        </w:rPr>
        <w:t>household debt could make the situation worse than </w:t>
      </w:r>
      <w:r>
        <w:rPr/>
        <w:t>it </w:t>
      </w:r>
      <w:r>
        <w:rPr>
          <w:spacing w:val="-3"/>
        </w:rPr>
        <w:t>might otherwise have</w:t>
      </w:r>
      <w:r>
        <w:rPr>
          <w:spacing w:val="15"/>
        </w:rPr>
        <w:t> </w:t>
      </w:r>
      <w:r>
        <w:rPr>
          <w:spacing w:val="-3"/>
        </w:rPr>
        <w:t>been.</w:t>
      </w:r>
    </w:p>
    <w:p>
      <w:pPr>
        <w:pStyle w:val="BodyText"/>
        <w:spacing w:before="9"/>
        <w:rPr>
          <w:sz w:val="35"/>
        </w:rPr>
      </w:pPr>
    </w:p>
    <w:p>
      <w:pPr>
        <w:pStyle w:val="BodyText"/>
        <w:ind w:left="760"/>
      </w:pPr>
      <w:r>
        <w:rPr/>
        <w:t>Of course, we shall need to continue to monitor the situation.</w:t>
      </w:r>
    </w:p>
    <w:p>
      <w:pPr>
        <w:spacing w:after="0"/>
        <w:sectPr>
          <w:pgSz w:w="11920" w:h="16840"/>
          <w:pgMar w:header="0" w:footer="794" w:top="1360" w:bottom="980" w:left="1040" w:right="660"/>
        </w:sectPr>
      </w:pPr>
    </w:p>
    <w:p>
      <w:pPr>
        <w:pStyle w:val="Heading1"/>
        <w:tabs>
          <w:tab w:pos="5079" w:val="left" w:leader="none"/>
        </w:tabs>
        <w:spacing w:before="101"/>
        <w:rPr>
          <w:b w:val="0"/>
        </w:rPr>
      </w:pPr>
      <w:r>
        <w:rPr/>
        <w:t>Chart 3: House</w:t>
      </w:r>
      <w:r>
        <w:rPr>
          <w:spacing w:val="-15"/>
        </w:rPr>
        <w:t> </w:t>
      </w:r>
      <w:r>
        <w:rPr/>
        <w:t>prices</w:t>
      </w:r>
      <w:r>
        <w:rPr>
          <w:spacing w:val="-5"/>
        </w:rPr>
        <w:t> </w:t>
      </w:r>
      <w:r>
        <w:rPr/>
        <w:t>relative</w:t>
        <w:tab/>
        <w:t>Chart 4: Housing affordability  </w:t>
      </w:r>
      <w:r>
        <w:rPr>
          <w:b w:val="0"/>
          <w:spacing w:val="5"/>
          <w:vertAlign w:val="superscript"/>
        </w:rPr>
        <w:t>(1)</w:t>
      </w:r>
    </w:p>
    <w:p>
      <w:pPr>
        <w:spacing w:before="9"/>
        <w:ind w:left="760" w:right="0" w:firstLine="0"/>
        <w:jc w:val="left"/>
        <w:rPr>
          <w:b/>
          <w:sz w:val="24"/>
        </w:rPr>
      </w:pPr>
      <w:r>
        <w:rPr>
          <w:b/>
          <w:sz w:val="24"/>
        </w:rPr>
        <w:t>to income</w:t>
      </w:r>
    </w:p>
    <w:p>
      <w:pPr>
        <w:tabs>
          <w:tab w:pos="9129" w:val="left" w:leader="none"/>
        </w:tabs>
        <w:spacing w:before="138"/>
        <w:ind w:left="4300" w:right="0" w:firstLine="0"/>
        <w:jc w:val="left"/>
        <w:rPr>
          <w:sz w:val="15"/>
        </w:rPr>
      </w:pPr>
      <w:r>
        <w:rPr/>
        <w:pict>
          <v:group style="position:absolute;margin-left:79.5pt;margin-top:11.276953pt;width:184.15pt;height:153.4pt;mso-position-horizontal-relative:page;mso-position-vertical-relative:paragraph;z-index:251675648" coordorigin="1590,226" coordsize="3683,3068">
            <v:shape style="position:absolute;left:1605;top:233;width:3660;height:3060" coordorigin="1605,233" coordsize="3660,3060" path="m5205,233l5205,3248,5265,3248m5205,2813l5265,2813m5205,2378l5265,2378m5205,1943l5265,1943m5205,1523l5265,1523m5205,1103l5265,1103m5205,668l5265,668m5205,233l5265,233m1605,3248l5205,3248m1605,3293l1605,3248m2190,3293l2190,3248m2760,3293l2760,3248m3330,3293l3330,3248m3915,3293l3915,3248m4485,3293l4485,3248m5070,3293l5070,3248e" filled="false" stroked="true" strokeweight=".75pt" strokecolor="#000000">
              <v:path arrowok="t"/>
              <v:stroke dashstyle="solid"/>
            </v:shape>
            <v:shape style="position:absolute;left:1590;top:1778;width:270;height:480" type="#_x0000_t75" stroked="false">
              <v:imagedata r:id="rId13" o:title=""/>
            </v:shape>
            <v:line style="position:absolute" from="1860,1403" to="1860,1808" stroked="true" strokeweight="3pt" strokecolor="#000080">
              <v:stroke dashstyle="solid"/>
            </v:line>
            <v:line style="position:absolute" from="1875,1418" to="1905,1313" stroked="true" strokeweight="1.5pt" strokecolor="#000080">
              <v:stroke dashstyle="solid"/>
            </v:line>
            <v:line style="position:absolute" from="1913,1043" to="1913,1328" stroked="true" strokeweight="2.25pt" strokecolor="#000080">
              <v:stroke dashstyle="solid"/>
            </v:line>
            <v:line style="position:absolute" from="1920,1058" to="1950,1028" stroked="true" strokeweight="1.5pt" strokecolor="#000080">
              <v:stroke dashstyle="solid"/>
            </v:line>
            <v:line style="position:absolute" from="1950,1028" to="1995,968" stroked="true" strokeweight="1.5pt" strokecolor="#000080">
              <v:stroke dashstyle="solid"/>
            </v:line>
            <v:line style="position:absolute" from="1995,968" to="2010,1028" stroked="true" strokeweight="1.5pt" strokecolor="#000080">
              <v:stroke dashstyle="solid"/>
            </v:line>
            <v:line style="position:absolute" from="2010,1028" to="2040,998" stroked="true" strokeweight="1.5pt" strokecolor="#000080">
              <v:stroke dashstyle="solid"/>
            </v:line>
            <v:line style="position:absolute" from="2040,998" to="2070,1118" stroked="true" strokeweight="1.5pt" strokecolor="#000080">
              <v:stroke dashstyle="solid"/>
            </v:line>
            <v:line style="position:absolute" from="2085,1103" to="2085,1418" stroked="true" strokeweight="3pt" strokecolor="#000080">
              <v:stroke dashstyle="solid"/>
            </v:line>
            <v:shape style="position:absolute;left:2100;top:1403;width:210;height:450" coordorigin="2100,1403" coordsize="210,450" path="m2100,1403l2130,1478m2130,1478l2160,1688m2160,1688l2190,1703m2190,1703l2205,1793m2205,1793l2235,1808m2235,1808l2280,1853m2280,1853l2310,1823e" filled="false" stroked="true" strokeweight="1.5pt" strokecolor="#000080">
              <v:path arrowok="t"/>
              <v:stroke dashstyle="solid"/>
            </v:shape>
            <v:line style="position:absolute" from="2318,1808" to="2318,1973" stroked="true" strokeweight="2.25pt" strokecolor="#000080">
              <v:stroke dashstyle="solid"/>
            </v:line>
            <v:shape style="position:absolute;left:2325;top:1823;width:390;height:270" coordorigin="2325,1823" coordsize="390,270" path="m2325,1958l2355,1943m2355,1943l2385,1943m2385,1943l2415,1988m2415,1988l2445,2048m2445,2048l2475,2093m2475,2093l2505,2063m2505,2063l2520,2093m2520,2093l2565,2078m2565,2078l2595,1943m2595,1943l2610,1883m2610,1883l2640,1823m2640,1823l2670,1838m2670,1838l2715,1868e" filled="false" stroked="true" strokeweight="1.5pt" strokecolor="#000080">
              <v:path arrowok="t"/>
              <v:stroke dashstyle="solid"/>
            </v:shape>
            <v:line style="position:absolute" from="2723,1733" to="2723,1883" stroked="true" strokeweight="2.25pt" strokecolor="#000080">
              <v:stroke dashstyle="solid"/>
            </v:line>
            <v:shape style="position:absolute;left:2730;top:1748;width:180;height:330" coordorigin="2730,1748" coordsize="180,330" path="m2730,1748l2760,1778m2760,1778l2790,1808m2790,1808l2820,1838m2820,1838l2850,2078m2850,2078l2880,1838m2880,1838l2910,1883e" filled="false" stroked="true" strokeweight="1.5pt" strokecolor="#000080">
              <v:path arrowok="t"/>
              <v:stroke dashstyle="solid"/>
            </v:shape>
            <v:line style="position:absolute" from="2918,1868" to="2918,2033" stroked="true" strokeweight="2.25pt" strokecolor="#000080">
              <v:stroke dashstyle="solid"/>
            </v:line>
            <v:shape style="position:absolute;left:2925;top:1028;width:795;height:1035" coordorigin="2925,1028" coordsize="795,1035" path="m2925,2018l2955,2063m2955,2063l3000,2048m3000,2048l3030,2033m3030,2033l3045,2033m3045,2033l3075,1973m3075,1973l3105,1973m3105,1973l3135,1928m3135,1928l3165,1928m3165,1928l3195,1943m3195,1943l3225,1928m3225,1928l3240,1928m3240,1928l3285,1958m3285,1958l3315,1943m3315,1943l3330,1958m3330,1958l3360,1943m3360,1943l3390,1913m3390,1913l3435,1868m3435,1868l3450,1868m3450,1868l3480,1808m3480,1808l3510,1748m3510,1748l3540,1673m3540,1673l3570,1628m3570,1628l3600,1613m3600,1613l3630,1508m3630,1508l3645,1418m3645,1418l3675,1328m3675,1328l3720,1028e" filled="false" stroked="true" strokeweight="1.5pt" strokecolor="#000080">
              <v:path arrowok="t"/>
              <v:stroke dashstyle="solid"/>
            </v:shape>
            <v:line style="position:absolute" from="3728,863" to="3728,1043" stroked="true" strokeweight="2.25pt" strokecolor="#000080">
              <v:stroke dashstyle="solid"/>
            </v:line>
            <v:shape style="position:absolute;left:3735;top:818;width:720;height:1500" coordorigin="3735,818" coordsize="720,1500" path="m3735,878l3765,863m3765,863l3795,818m3795,818l3825,923m3825,923l3855,1013m3855,1013l3885,1163m3885,1163l3915,1283m3915,1283l3945,1358m3945,1358l3960,1433m3960,1433l4005,1523m4005,1523l4035,1613m4035,1613l4050,1718m4050,1718l4080,1718m4080,1718l4110,1793m4110,1793l4155,2033m4155,2033l4170,2063m4170,2063l4200,2153m4200,2153l4230,2138m4230,2138l4260,2228m4260,2228l4290,2243m4290,2243l4320,2288m4320,2288l4350,2243m4350,2243l4365,2213m4365,2213l4395,2258m4395,2258l4440,2258m4440,2258l4455,2318e" filled="false" stroked="true" strokeweight="1.5pt" strokecolor="#000080">
              <v:path arrowok="t"/>
              <v:stroke dashstyle="solid"/>
            </v:shape>
            <v:rect style="position:absolute;left:4455;top:2303;width:30;height:30" filled="true" fillcolor="#000080" stroked="false">
              <v:fill type="solid"/>
            </v:rect>
            <v:shape style="position:absolute;left:4485;top:2318;width:285;height:105" coordorigin="4485,2318" coordsize="285,105" path="m4485,2318l4515,2378m4515,2378l4545,2408m4545,2408l4575,2393m4575,2393l4605,2423m4605,2423l4635,2408m4635,2408l4665,2348m4665,2348l4680,2348m4680,2348l4725,2378m4725,2378l4755,2333m4755,2333l4770,2333e" filled="false" stroked="true" strokeweight="1.5pt" strokecolor="#000080">
              <v:path arrowok="t"/>
              <v:stroke dashstyle="solid"/>
            </v:shape>
            <v:line style="position:absolute" from="4770,2333" to="4800,2228" stroked="true" strokeweight="1.5pt" strokecolor="#000080">
              <v:stroke dashstyle="solid"/>
            </v:line>
            <v:line style="position:absolute" from="4800,2228" to="4830,2168" stroked="true" strokeweight="1.5pt" strokecolor="#000080">
              <v:stroke dashstyle="solid"/>
            </v:line>
            <v:line style="position:absolute" from="4830,2168" to="4860,2123" stroked="true" strokeweight="1.5pt" strokecolor="#000080">
              <v:stroke dashstyle="solid"/>
            </v:line>
            <v:line style="position:absolute" from="4860,2123" to="4890,2138" stroked="true" strokeweight="1.5pt" strokecolor="#000080">
              <v:stroke dashstyle="solid"/>
            </v:line>
            <v:line style="position:absolute" from="4890,2138" to="4920,2048" stroked="true" strokeweight="1.5pt" strokecolor="#000080">
              <v:stroke dashstyle="solid"/>
            </v:line>
            <v:line style="position:absolute" from="4920,2048" to="4950,2123" stroked="true" strokeweight="1.5pt" strokecolor="#000080">
              <v:stroke dashstyle="solid"/>
            </v:line>
            <v:line style="position:absolute" from="4958,1958" to="4958,2138" stroked="true" strokeweight="2.25pt" strokecolor="#000080">
              <v:stroke dashstyle="solid"/>
            </v:line>
            <v:line style="position:absolute" from="4965,1973" to="5010,1958" stroked="true" strokeweight="1.5pt" strokecolor="#000080">
              <v:stroke dashstyle="solid"/>
            </v:line>
            <v:line style="position:absolute" from="5010,1958" to="5040,1838" stroked="true" strokeweight="1.5pt" strokecolor="#000080">
              <v:stroke dashstyle="solid"/>
            </v:line>
            <v:line style="position:absolute" from="5040,1838" to="5070,1778" stroked="true" strokeweight="1.5pt" strokecolor="#000080">
              <v:stroke dashstyle="solid"/>
            </v:line>
            <v:line style="position:absolute" from="5070,1778" to="5085,1778" stroked="true" strokeweight="1.5pt" strokecolor="#000080">
              <v:stroke dashstyle="solid"/>
            </v:line>
            <v:line style="position:absolute" from="5085,1778" to="5115,1718" stroked="true" strokeweight="1.5pt" strokecolor="#000080">
              <v:stroke dashstyle="solid"/>
            </v:line>
            <v:line style="position:absolute" from="5115,1718" to="5160,1778" stroked="true" strokeweight="1.5pt" strokecolor="#000080">
              <v:stroke dashstyle="solid"/>
            </v:line>
            <v:line style="position:absolute" from="5160,1778" to="5175,1718" stroked="true" strokeweight="1.5pt" strokecolor="#000080">
              <v:stroke dashstyle="solid"/>
            </v:line>
            <v:line style="position:absolute" from="5175,1718" to="5205,1688" stroked="true" strokeweight="1.5pt" strokecolor="#000080">
              <v:stroke dashstyle="solid"/>
            </v:line>
            <v:line style="position:absolute" from="1598,1838" to="5213,1838" stroked="true" strokeweight=".75pt" strokecolor="#000080">
              <v:stroke dashstyle="solid"/>
            </v:line>
            <v:line style="position:absolute" from="1605,2288" to="1635,2483" stroked="true" strokeweight="1.5pt" strokecolor="#ff00ff">
              <v:stroke dashstyle="solid"/>
            </v:line>
            <v:line style="position:absolute" from="1635,2483" to="1665,2708" stroked="true" strokeweight="1.5pt" strokecolor="#ff00ff">
              <v:stroke dashstyle="solid"/>
            </v:line>
            <v:line style="position:absolute" from="1665,2708" to="1695,2603" stroked="true" strokeweight="1.5pt" strokecolor="#ff00ff">
              <v:stroke dashstyle="solid"/>
            </v:line>
            <v:line style="position:absolute" from="1695,2603" to="1725,2558" stroked="true" strokeweight="1.5pt" strokecolor="#ff00ff">
              <v:stroke dashstyle="solid"/>
            </v:line>
            <v:line style="position:absolute" from="1725,2558" to="1755,2543" stroked="true" strokeweight="1.5pt" strokecolor="#ff00ff">
              <v:stroke dashstyle="solid"/>
            </v:line>
            <v:line style="position:absolute" from="1755,2543" to="1785,2528" stroked="true" strokeweight="1.5pt" strokecolor="#ff00ff">
              <v:stroke dashstyle="solid"/>
            </v:line>
            <v:line style="position:absolute" from="1785,2528" to="1800,2438" stroked="true" strokeweight="1.5pt" strokecolor="#ff00ff">
              <v:stroke dashstyle="solid"/>
            </v:line>
            <v:line style="position:absolute" from="1800,2438" to="1845,2333" stroked="true" strokeweight="1.5pt" strokecolor="#ff00ff">
              <v:stroke dashstyle="solid"/>
            </v:line>
            <v:line style="position:absolute" from="1845,2333" to="1875,2243" stroked="true" strokeweight="1.5pt" strokecolor="#ff00ff">
              <v:stroke dashstyle="solid"/>
            </v:line>
            <v:line style="position:absolute" from="1875,2243" to="1905,2018" stroked="true" strokeweight="1.5pt" strokecolor="#ff00ff">
              <v:stroke dashstyle="solid"/>
            </v:line>
            <v:line style="position:absolute" from="1905,2018" to="1920,1928" stroked="true" strokeweight="1.5pt" strokecolor="#ff00ff">
              <v:stroke dashstyle="solid"/>
            </v:line>
            <v:line style="position:absolute" from="1920,1928" to="1950,1673" stroked="true" strokeweight="1.5pt" strokecolor="#ff00ff">
              <v:stroke dashstyle="solid"/>
            </v:line>
            <v:line style="position:absolute" from="1950,1673" to="1995,1643" stroked="true" strokeweight="1.5pt" strokecolor="#ff00ff">
              <v:stroke dashstyle="solid"/>
            </v:line>
            <v:line style="position:absolute" from="1995,1643" to="2010,1613" stroked="true" strokeweight="1.5pt" strokecolor="#ff00ff">
              <v:stroke dashstyle="solid"/>
            </v:line>
            <v:line style="position:absolute" from="2010,1613" to="2040,1613" stroked="true" strokeweight="1.5pt" strokecolor="#ff00ff">
              <v:stroke dashstyle="solid"/>
            </v:line>
            <v:shape style="position:absolute;left:2040;top:1538;width:1680;height:975" coordorigin="2040,1538" coordsize="1680,975" path="m2040,1613l2070,1538m2070,1538l2100,1778m2100,1778l2130,2003m2130,2003l2160,2138m2160,2138l2190,2198m2190,2198l2205,2273m2205,2273l2235,2363m2235,2363l2280,2393m2280,2393l2310,2423m2310,2423l2325,2438m2325,2438l2355,2498m2355,2498l2385,2468m2385,2468l2415,2468m2415,2468l2445,2483m2445,2483l2475,2513m2475,2513l2505,2483m2505,2483l2520,2468m2520,2468l2565,2468m2565,2468l2595,2438m2595,2438l2610,2333m2610,2333l2640,2243m2640,2243l2670,2198m2670,2198l2715,2168m2715,2168l2730,2108m2730,2108l2760,2078m2760,2078l2790,2138m2790,2138l2820,2213m2820,2213l2850,2243m2850,2243l2880,2408m2880,2408l2910,2243m2910,2243l2925,2348m2925,2348l2955,2423m2955,2423l3000,2468m3000,2468l3030,2438m3030,2438l3045,2483m3045,2483l3075,2453m3075,2453l3105,2423m3105,2423l3135,2408m3135,2408l3165,2378m3165,2378l3195,2363m3195,2363l3225,2348m3225,2348l3240,2318m3240,2318l3285,2318m3285,2318l3315,2318m3315,2318l3330,2333m3330,2333l3360,2318m3360,2318l3390,2348m3390,2348l3435,2288m3435,2288l3450,2258m3450,2258l3480,2228m3480,2228l3510,2198m3510,2198l3540,2138m3540,2138l3570,2078m3570,2078l3600,2048m3600,2048l3630,2018m3630,2018l3645,1913m3645,1913l3675,1793m3675,1793l3720,1718e" filled="false" stroked="true" strokeweight="1.5pt" strokecolor="#ff00ff">
              <v:path arrowok="t"/>
              <v:stroke dashstyle="solid"/>
            </v:shape>
            <v:line style="position:absolute" from="3728,1448" to="3728,1733" stroked="true" strokeweight="2.25pt" strokecolor="#ff00ff">
              <v:stroke dashstyle="solid"/>
            </v:line>
            <v:shape style="position:absolute;left:3735;top:1253;width:420;height:750" coordorigin="3735,1253" coordsize="420,750" path="m3735,1463l3765,1328m3765,1328l3795,1283m3795,1283l3825,1253m3825,1253l3855,1268m3855,1268l3885,1388m3885,1388l3915,1463m3915,1463l3945,1613m3945,1613l3960,1658m3960,1658l4005,1733m4005,1733l4035,1763m4035,1763l4050,1853m4050,1853l4080,1898m4080,1898l4110,1928m4110,1928l4155,2003e" filled="false" stroked="true" strokeweight="1.5pt" strokecolor="#ff00ff">
              <v:path arrowok="t"/>
              <v:stroke dashstyle="solid"/>
            </v:shape>
            <v:line style="position:absolute" from="4163,1988" to="4163,2168" stroked="true" strokeweight="2.25pt" strokecolor="#ff00ff">
              <v:stroke dashstyle="solid"/>
            </v:line>
            <v:shape style="position:absolute;left:4170;top:2153;width:285;height:180" coordorigin="4170,2153" coordsize="285,180" path="m4170,2153l4200,2213m4200,2213l4230,2303m4230,2303l4260,2258m4260,2258l4290,2288m4290,2288l4320,2288m4320,2288l4350,2333m4350,2333l4365,2303m4365,2303l4395,2303m4395,2303l4440,2333m4440,2333l4455,2333e" filled="false" stroked="true" strokeweight="1.5pt" strokecolor="#ff00ff">
              <v:path arrowok="t"/>
              <v:stroke dashstyle="solid"/>
            </v:shape>
            <v:rect style="position:absolute;left:4455;top:2318;width:30;height:30" filled="true" fillcolor="#ff00ff" stroked="false">
              <v:fill type="solid"/>
            </v:rect>
            <v:shape style="position:absolute;left:4485;top:2243;width:285;height:165" coordorigin="4485,2243" coordsize="285,165" path="m4485,2333l4515,2333m4515,2333l4545,2378m4545,2378l4575,2408m4575,2408l4605,2363m4605,2363l4635,2393m4635,2393l4665,2363m4665,2363l4680,2333m4680,2333l4725,2303m4725,2303l4755,2288m4755,2288l4770,2243e" filled="false" stroked="true" strokeweight="1.5pt" strokecolor="#ff00ff">
              <v:path arrowok="t"/>
              <v:stroke dashstyle="solid"/>
            </v:shape>
            <v:line style="position:absolute" from="4770,2243" to="4800,2258" stroked="true" strokeweight="1.5pt" strokecolor="#ff00ff">
              <v:stroke dashstyle="solid"/>
            </v:line>
            <v:line style="position:absolute" from="4800,2258" to="4830,2213" stroked="true" strokeweight="1.5pt" strokecolor="#ff00ff">
              <v:stroke dashstyle="solid"/>
            </v:line>
            <v:line style="position:absolute" from="4830,2213" to="4860,2138" stroked="true" strokeweight="1.5pt" strokecolor="#ff00ff">
              <v:stroke dashstyle="solid"/>
            </v:line>
            <v:line style="position:absolute" from="4860,2138" to="4890,2093" stroked="true" strokeweight="1.5pt" strokecolor="#ff00ff">
              <v:stroke dashstyle="solid"/>
            </v:line>
            <v:line style="position:absolute" from="4890,2093" to="4920,2108" stroked="true" strokeweight="1.5pt" strokecolor="#ff00ff">
              <v:stroke dashstyle="solid"/>
            </v:line>
            <v:line style="position:absolute" from="4920,2108" to="4950,2093" stroked="true" strokeweight="1.5pt" strokecolor="#ff00ff">
              <v:stroke dashstyle="solid"/>
            </v:line>
            <v:line style="position:absolute" from="4950,2093" to="4965,2033" stroked="true" strokeweight="1.5pt" strokecolor="#ff00ff">
              <v:stroke dashstyle="solid"/>
            </v:line>
            <v:line style="position:absolute" from="4965,2033" to="5010,1958" stroked="true" strokeweight="1.5pt" strokecolor="#ff00ff">
              <v:stroke dashstyle="solid"/>
            </v:line>
            <v:line style="position:absolute" from="5010,1958" to="5040,1913" stroked="true" strokeweight="1.5pt" strokecolor="#ff00ff">
              <v:stroke dashstyle="solid"/>
            </v:line>
            <v:line style="position:absolute" from="5040,1913" to="5070,1838" stroked="true" strokeweight="1.5pt" strokecolor="#ff00ff">
              <v:stroke dashstyle="solid"/>
            </v:line>
            <v:line style="position:absolute" from="5078,1703" to="5078,1853" stroked="true" strokeweight="2.25pt" strokecolor="#ff00ff">
              <v:stroke dashstyle="solid"/>
            </v:line>
            <v:line style="position:absolute" from="5085,1718" to="5115,1748" stroked="true" strokeweight="1.5pt" strokecolor="#ff00ff">
              <v:stroke dashstyle="solid"/>
            </v:line>
            <v:line style="position:absolute" from="5115,1748" to="5160,1673" stroked="true" strokeweight="1.5pt" strokecolor="#ff00ff">
              <v:stroke dashstyle="solid"/>
            </v:line>
            <v:line style="position:absolute" from="5160,1673" to="5175,1718" stroked="true" strokeweight="1.5pt" strokecolor="#ff00ff">
              <v:stroke dashstyle="solid"/>
            </v:line>
            <v:line style="position:absolute" from="5175,1718" to="5205,1613" stroked="true" strokeweight="1.5pt" strokecolor="#ff00ff">
              <v:stroke dashstyle="solid"/>
            </v:line>
            <v:line style="position:absolute" from="1598,2138" to="5213,2138" stroked="true" strokeweight=".75pt" strokecolor="#ff00ff">
              <v:stroke dashstyle="solid"/>
            </v:line>
            <v:shape style="position:absolute;left:4740;top:884;width:350;height:160" type="#_x0000_t202" filled="false" stroked="false">
              <v:textbox inset="0,0,0,0">
                <w:txbxContent>
                  <w:p>
                    <w:pPr>
                      <w:spacing w:line="159" w:lineRule="exact" w:before="0"/>
                      <w:ind w:left="0" w:right="0" w:firstLine="0"/>
                      <w:jc w:val="left"/>
                      <w:rPr>
                        <w:sz w:val="14"/>
                      </w:rPr>
                    </w:pPr>
                    <w:r>
                      <w:rPr>
                        <w:w w:val="105"/>
                        <w:sz w:val="14"/>
                      </w:rPr>
                      <w:t>Index</w:t>
                    </w:r>
                  </w:p>
                </w:txbxContent>
              </v:textbox>
              <w10:wrap type="none"/>
            </v:shape>
            <w10:wrap type="none"/>
          </v:group>
        </w:pict>
      </w:r>
      <w:r>
        <w:rPr/>
        <w:pict>
          <v:group style="position:absolute;margin-left:316.125pt;margin-top:11.276953pt;width:189pt;height:146.65pt;mso-position-horizontal-relative:page;mso-position-vertical-relative:paragraph;z-index:-253236224" coordorigin="6323,226" coordsize="3780,2933">
            <v:shape style="position:absolute;left:6345;top:233;width:3750;height:2925" coordorigin="6345,233" coordsize="3750,2925" path="m10050,233l10050,3113,10095,3113m10050,2693l10095,2693m10050,2288l10095,2288m10050,1868l10095,1868m10050,1478l10095,1478m10050,1058l10095,1058m10050,638l10095,638m10050,233l10095,233m6345,3113l10050,3113m6345,3158l6345,3113m6945,3158l6945,3113m7545,3158l7545,3113m8145,3158l8145,3113m8745,3158l8745,3113m9345,3158l9345,3113m9930,3158l9930,3113e" filled="false" stroked="true" strokeweight=".75pt" strokecolor="#000000">
              <v:path arrowok="t"/>
              <v:stroke dashstyle="solid"/>
            </v:shape>
            <v:line style="position:absolute" from="6345,2048" to="6480,2078" stroked="true" strokeweight="2.25pt" strokecolor="#000080">
              <v:stroke dashstyle="solid"/>
            </v:line>
            <v:line style="position:absolute" from="6480,2078" to="6585,1913" stroked="true" strokeweight="2.25pt" strokecolor="#000080">
              <v:stroke dashstyle="solid"/>
            </v:line>
            <v:line style="position:absolute" from="6585,1913" to="6705,1553" stroked="true" strokeweight="2.25pt" strokecolor="#000080">
              <v:stroke dashstyle="solid"/>
            </v:line>
            <v:line style="position:absolute" from="6705,1553" to="6825,1508" stroked="true" strokeweight="2.25pt" strokecolor="#000080">
              <v:stroke dashstyle="solid"/>
            </v:line>
            <v:line style="position:absolute" from="6825,1508" to="6945,1673" stroked="true" strokeweight="2.25pt" strokecolor="#000080">
              <v:stroke dashstyle="solid"/>
            </v:line>
            <v:shape style="position:absolute;left:6945;top:1028;width:1560;height:870" coordorigin="6945,1028" coordsize="1560,870" path="m6945,1673l7065,1763m7065,1763l7185,1808m7185,1808l7305,1898m7305,1898l7425,1478m7425,1478l7545,1178m7545,1178l7665,1388m7665,1388l7785,1448m7785,1448l7905,1643m7905,1643l8010,1508m8010,1508l8145,1403m8145,1403l8265,1463m8265,1463l8385,1553m8385,1553l8505,1028e" filled="false" stroked="true" strokeweight="2.25pt" strokecolor="#000080">
              <v:path arrowok="t"/>
              <v:stroke dashstyle="solid"/>
            </v:shape>
            <v:line style="position:absolute" from="8505,1028" to="8625,593" stroked="true" strokeweight="2.25pt" strokecolor="#000080">
              <v:stroke dashstyle="solid"/>
            </v:line>
            <v:line style="position:absolute" from="8625,593" to="8745,938" stroked="true" strokeweight="2.25pt" strokecolor="#000080">
              <v:stroke dashstyle="solid"/>
            </v:line>
            <v:shape style="position:absolute;left:8745;top:938;width:720;height:1215" coordorigin="8745,938" coordsize="720,1215" path="m8745,938l8850,1433m8850,1433l8985,1808m8985,1808l9105,1958m9105,1958l9210,1988m9210,1988l9345,2048m9345,2048l9465,2153e" filled="false" stroked="true" strokeweight="2.25pt" strokecolor="#000080">
              <v:path arrowok="t"/>
              <v:stroke dashstyle="solid"/>
            </v:shape>
            <v:line style="position:absolute" from="9465,2153" to="9570,2033" stroked="true" strokeweight="2.25pt" strokecolor="#000080">
              <v:stroke dashstyle="solid"/>
            </v:line>
            <v:line style="position:absolute" from="9570,2033" to="9690,1988" stroked="true" strokeweight="2.25pt" strokecolor="#000080">
              <v:stroke dashstyle="solid"/>
            </v:line>
            <v:line style="position:absolute" from="9690,1988" to="9825,2063" stroked="true" strokeweight="2.25pt" strokecolor="#000080">
              <v:stroke dashstyle="solid"/>
            </v:line>
            <v:line style="position:absolute" from="9825,2063" to="9930,1943" stroked="true" strokeweight="2.25pt" strokecolor="#000080">
              <v:stroke dashstyle="solid"/>
            </v:line>
            <v:line style="position:absolute" from="9930,1943" to="10050,2093" stroked="true" strokeweight="2.25pt" strokecolor="#000080">
              <v:stroke dashstyle="solid"/>
            </v:line>
            <v:line style="position:absolute" from="6345,1643" to="10050,1643" stroked="true" strokeweight="1.5pt" strokecolor="#ff00ff">
              <v:stroke dashstyle="solid"/>
            </v:line>
            <v:shape style="position:absolute;left:9360;top:787;width:665;height:168" type="#_x0000_t202" filled="false" stroked="false">
              <v:textbox inset="0,0,0,0">
                <w:txbxContent>
                  <w:p>
                    <w:pPr>
                      <w:spacing w:line="168" w:lineRule="exact" w:before="0"/>
                      <w:ind w:left="0" w:right="0" w:firstLine="0"/>
                      <w:jc w:val="left"/>
                      <w:rPr>
                        <w:sz w:val="15"/>
                      </w:rPr>
                    </w:pPr>
                    <w:r>
                      <w:rPr>
                        <w:sz w:val="15"/>
                      </w:rPr>
                      <w:t>% income</w:t>
                    </w:r>
                  </w:p>
                </w:txbxContent>
              </v:textbox>
              <w10:wrap type="none"/>
            </v:shape>
            <v:shape style="position:absolute;left:9480;top:1417;width:530;height:168" type="#_x0000_t202" filled="false" stroked="false">
              <v:textbox inset="0,0,0,0">
                <w:txbxContent>
                  <w:p>
                    <w:pPr>
                      <w:spacing w:line="168" w:lineRule="exact" w:before="0"/>
                      <w:ind w:left="0" w:right="0" w:firstLine="0"/>
                      <w:jc w:val="left"/>
                      <w:rPr>
                        <w:sz w:val="15"/>
                      </w:rPr>
                    </w:pPr>
                    <w:r>
                      <w:rPr>
                        <w:sz w:val="15"/>
                      </w:rPr>
                      <w:t>Average</w:t>
                    </w:r>
                  </w:p>
                </w:txbxContent>
              </v:textbox>
              <w10:wrap type="none"/>
            </v:shape>
            <w10:wrap type="none"/>
          </v:group>
        </w:pict>
      </w:r>
      <w:r>
        <w:rPr>
          <w:spacing w:val="-8"/>
          <w:position w:val="-2"/>
          <w:sz w:val="17"/>
        </w:rPr>
        <w:t>200</w:t>
        <w:tab/>
      </w:r>
      <w:r>
        <w:rPr>
          <w:spacing w:val="7"/>
          <w:sz w:val="15"/>
        </w:rPr>
        <w:t>70%</w:t>
      </w:r>
    </w:p>
    <w:p>
      <w:pPr>
        <w:pStyle w:val="BodyText"/>
        <w:spacing w:before="3"/>
        <w:rPr>
          <w:sz w:val="10"/>
        </w:rPr>
      </w:pPr>
    </w:p>
    <w:p>
      <w:pPr>
        <w:spacing w:after="0"/>
        <w:rPr>
          <w:sz w:val="10"/>
        </w:rPr>
        <w:sectPr>
          <w:pgSz w:w="11920" w:h="16840"/>
          <w:pgMar w:header="0" w:footer="794" w:top="1320" w:bottom="980" w:left="1040" w:right="66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1"/>
        </w:rPr>
      </w:pPr>
    </w:p>
    <w:p>
      <w:pPr>
        <w:tabs>
          <w:tab w:pos="984" w:val="left" w:leader="none"/>
          <w:tab w:pos="1569" w:val="left" w:leader="none"/>
          <w:tab w:pos="2139" w:val="left" w:leader="none"/>
          <w:tab w:pos="2709" w:val="left" w:leader="none"/>
          <w:tab w:pos="3294" w:val="left" w:leader="none"/>
          <w:tab w:pos="3864" w:val="left" w:leader="none"/>
        </w:tabs>
        <w:spacing w:before="0"/>
        <w:ind w:left="415" w:right="0" w:firstLine="0"/>
        <w:jc w:val="left"/>
        <w:rPr>
          <w:sz w:val="17"/>
        </w:rPr>
      </w:pPr>
      <w:r>
        <w:rPr/>
        <w:pict>
          <v:group style="position:absolute;margin-left:86.25pt;margin-top:8.685547pt;width:186.75pt;height:30pt;mso-position-horizontal-relative:page;mso-position-vertical-relative:paragraph;z-index:251677696" coordorigin="1725,174" coordsize="3735,600">
            <v:rect style="position:absolute;left:1725;top:173;width:3735;height:600" filled="true" fillcolor="#ffffff" stroked="false">
              <v:fill type="solid"/>
            </v:rect>
            <v:line style="position:absolute" from="2415,279" to="2715,279" stroked="true" strokeweight="1.5pt" strokecolor="#000080">
              <v:stroke dashstyle="solid"/>
            </v:line>
            <v:line style="position:absolute" from="2415,399" to="2715,399" stroked="true" strokeweight=".75pt" strokecolor="#000080">
              <v:stroke dashstyle="solid"/>
            </v:line>
            <v:line style="position:absolute" from="2415,654" to="2715,654" stroked="true" strokeweight=".75pt" strokecolor="#ff00ff">
              <v:stroke dashstyle="solid"/>
            </v:line>
            <v:shape style="position:absolute;left:1725;top:173;width:3735;height:600" type="#_x0000_t202" filled="false" stroked="false">
              <v:textbox inset="0,0,0,0">
                <w:txbxContent>
                  <w:p>
                    <w:pPr>
                      <w:spacing w:line="148" w:lineRule="exact" w:before="19"/>
                      <w:ind w:left="1035" w:right="0" w:firstLine="0"/>
                      <w:jc w:val="both"/>
                      <w:rPr>
                        <w:sz w:val="14"/>
                      </w:rPr>
                    </w:pPr>
                    <w:r>
                      <w:rPr>
                        <w:w w:val="105"/>
                        <w:sz w:val="14"/>
                      </w:rPr>
                      <w:t>Personal disposable income (PDI)</w:t>
                    </w:r>
                  </w:p>
                  <w:p>
                    <w:pPr>
                      <w:spacing w:line="189" w:lineRule="auto" w:before="14"/>
                      <w:ind w:left="1035" w:right="1257" w:hanging="345"/>
                      <w:jc w:val="both"/>
                      <w:rPr>
                        <w:sz w:val="14"/>
                      </w:rPr>
                    </w:pPr>
                    <w:r>
                      <w:rPr>
                        <w:w w:val="102"/>
                        <w:sz w:val="14"/>
                        <w:u w:val="thick" w:color="FF00FF"/>
                      </w:rPr>
                      <w:t> </w:t>
                    </w:r>
                    <w:r>
                      <w:rPr>
                        <w:sz w:val="14"/>
                        <w:u w:val="thick" w:color="FF00FF"/>
                      </w:rPr>
                      <w:t>        </w:t>
                    </w:r>
                    <w:r>
                      <w:rPr>
                        <w:sz w:val="14"/>
                      </w:rPr>
                      <w:t> </w:t>
                    </w:r>
                    <w:r>
                      <w:rPr>
                        <w:w w:val="105"/>
                        <w:sz w:val="14"/>
                      </w:rPr>
                      <w:t>Average (PDI measure) Average earnings (AEI) Average (AEI measure)</w:t>
                    </w:r>
                  </w:p>
                </w:txbxContent>
              </v:textbox>
              <w10:wrap type="none"/>
            </v:shape>
            <w10:wrap type="none"/>
          </v:group>
        </w:pict>
      </w:r>
      <w:r>
        <w:rPr>
          <w:spacing w:val="-3"/>
          <w:sz w:val="17"/>
        </w:rPr>
        <w:t>1970</w:t>
        <w:tab/>
      </w:r>
      <w:r>
        <w:rPr>
          <w:spacing w:val="-6"/>
          <w:sz w:val="17"/>
        </w:rPr>
        <w:t>1975</w:t>
        <w:tab/>
      </w:r>
      <w:r>
        <w:rPr>
          <w:spacing w:val="-9"/>
          <w:sz w:val="17"/>
        </w:rPr>
        <w:t>1980</w:t>
        <w:tab/>
      </w:r>
      <w:r>
        <w:rPr>
          <w:spacing w:val="-3"/>
          <w:sz w:val="17"/>
        </w:rPr>
        <w:t>1985</w:t>
        <w:tab/>
      </w:r>
      <w:r>
        <w:rPr>
          <w:spacing w:val="-6"/>
          <w:sz w:val="17"/>
        </w:rPr>
        <w:t>1990</w:t>
        <w:tab/>
      </w:r>
      <w:r>
        <w:rPr>
          <w:spacing w:val="-9"/>
          <w:sz w:val="17"/>
        </w:rPr>
        <w:t>1995</w:t>
        <w:tab/>
      </w:r>
      <w:r>
        <w:rPr>
          <w:spacing w:val="-11"/>
          <w:sz w:val="17"/>
        </w:rPr>
        <w:t>2000</w:t>
      </w:r>
    </w:p>
    <w:p>
      <w:pPr>
        <w:spacing w:before="121"/>
        <w:ind w:left="80" w:right="0" w:firstLine="0"/>
        <w:jc w:val="left"/>
        <w:rPr>
          <w:sz w:val="17"/>
        </w:rPr>
      </w:pPr>
      <w:r>
        <w:rPr/>
        <w:br w:type="column"/>
      </w:r>
      <w:r>
        <w:rPr>
          <w:spacing w:val="-11"/>
          <w:sz w:val="17"/>
        </w:rPr>
        <w:t>180</w:t>
      </w:r>
    </w:p>
    <w:p>
      <w:pPr>
        <w:pStyle w:val="BodyText"/>
        <w:spacing w:before="6"/>
        <w:rPr>
          <w:sz w:val="19"/>
        </w:rPr>
      </w:pPr>
    </w:p>
    <w:p>
      <w:pPr>
        <w:spacing w:before="0"/>
        <w:ind w:left="80" w:right="0" w:firstLine="0"/>
        <w:jc w:val="left"/>
        <w:rPr>
          <w:sz w:val="17"/>
        </w:rPr>
      </w:pPr>
      <w:r>
        <w:rPr>
          <w:spacing w:val="-11"/>
          <w:sz w:val="17"/>
        </w:rPr>
        <w:t>160</w:t>
      </w:r>
    </w:p>
    <w:p>
      <w:pPr>
        <w:pStyle w:val="BodyText"/>
        <w:spacing w:before="10"/>
        <w:rPr>
          <w:sz w:val="20"/>
        </w:rPr>
      </w:pPr>
    </w:p>
    <w:p>
      <w:pPr>
        <w:spacing w:before="0"/>
        <w:ind w:left="80" w:right="0" w:firstLine="0"/>
        <w:jc w:val="left"/>
        <w:rPr>
          <w:sz w:val="17"/>
        </w:rPr>
      </w:pPr>
      <w:r>
        <w:rPr>
          <w:spacing w:val="-11"/>
          <w:sz w:val="17"/>
        </w:rPr>
        <w:t>140</w:t>
      </w:r>
    </w:p>
    <w:p>
      <w:pPr>
        <w:pStyle w:val="BodyText"/>
        <w:spacing w:before="6"/>
        <w:rPr>
          <w:sz w:val="19"/>
        </w:rPr>
      </w:pPr>
    </w:p>
    <w:p>
      <w:pPr>
        <w:spacing w:before="0"/>
        <w:ind w:left="80" w:right="0" w:firstLine="0"/>
        <w:jc w:val="left"/>
        <w:rPr>
          <w:sz w:val="17"/>
        </w:rPr>
      </w:pPr>
      <w:r>
        <w:rPr>
          <w:spacing w:val="-11"/>
          <w:sz w:val="17"/>
        </w:rPr>
        <w:t>120</w:t>
      </w:r>
    </w:p>
    <w:p>
      <w:pPr>
        <w:pStyle w:val="BodyText"/>
        <w:spacing w:before="9"/>
        <w:rPr>
          <w:sz w:val="20"/>
        </w:rPr>
      </w:pPr>
    </w:p>
    <w:p>
      <w:pPr>
        <w:spacing w:before="0"/>
        <w:ind w:left="80" w:right="0" w:firstLine="0"/>
        <w:jc w:val="left"/>
        <w:rPr>
          <w:sz w:val="17"/>
        </w:rPr>
      </w:pPr>
      <w:r>
        <w:rPr>
          <w:spacing w:val="-11"/>
          <w:sz w:val="17"/>
        </w:rPr>
        <w:t>100</w:t>
      </w:r>
    </w:p>
    <w:p>
      <w:pPr>
        <w:pStyle w:val="BodyText"/>
        <w:spacing w:before="10"/>
        <w:rPr>
          <w:sz w:val="20"/>
        </w:rPr>
      </w:pPr>
    </w:p>
    <w:p>
      <w:pPr>
        <w:spacing w:before="0"/>
        <w:ind w:left="80" w:right="0" w:firstLine="0"/>
        <w:jc w:val="left"/>
        <w:rPr>
          <w:sz w:val="17"/>
        </w:rPr>
      </w:pPr>
      <w:r>
        <w:rPr>
          <w:spacing w:val="-11"/>
          <w:sz w:val="17"/>
        </w:rPr>
        <w:t>80</w:t>
      </w:r>
    </w:p>
    <w:p>
      <w:pPr>
        <w:pStyle w:val="BodyText"/>
        <w:spacing w:before="9"/>
        <w:rPr>
          <w:sz w:val="20"/>
        </w:rPr>
      </w:pPr>
    </w:p>
    <w:p>
      <w:pPr>
        <w:spacing w:before="0"/>
        <w:ind w:left="80" w:right="0" w:firstLine="0"/>
        <w:jc w:val="left"/>
        <w:rPr>
          <w:sz w:val="17"/>
        </w:rPr>
      </w:pPr>
      <w:r>
        <w:rPr>
          <w:spacing w:val="-11"/>
          <w:sz w:val="17"/>
        </w:rPr>
        <w:t>60</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
        <w:rPr>
          <w:sz w:val="17"/>
        </w:rPr>
      </w:pPr>
    </w:p>
    <w:p>
      <w:pPr>
        <w:tabs>
          <w:tab w:pos="1014" w:val="left" w:leader="none"/>
          <w:tab w:pos="1614" w:val="left" w:leader="none"/>
          <w:tab w:pos="2214" w:val="left" w:leader="none"/>
          <w:tab w:pos="2814" w:val="left" w:leader="none"/>
          <w:tab w:pos="3414" w:val="left" w:leader="none"/>
          <w:tab w:pos="3999" w:val="left" w:leader="none"/>
        </w:tabs>
        <w:spacing w:before="1"/>
        <w:ind w:left="415" w:right="0" w:firstLine="0"/>
        <w:jc w:val="left"/>
        <w:rPr>
          <w:sz w:val="15"/>
        </w:rPr>
      </w:pPr>
      <w:r>
        <w:rPr>
          <w:spacing w:val="7"/>
          <w:sz w:val="15"/>
        </w:rPr>
        <w:t>1970</w:t>
        <w:tab/>
      </w:r>
      <w:r>
        <w:rPr>
          <w:sz w:val="15"/>
        </w:rPr>
        <w:t>1975</w:t>
        <w:tab/>
      </w:r>
      <w:r>
        <w:rPr>
          <w:spacing w:val="7"/>
          <w:sz w:val="15"/>
        </w:rPr>
        <w:t>1980</w:t>
        <w:tab/>
      </w:r>
      <w:r>
        <w:rPr>
          <w:sz w:val="15"/>
        </w:rPr>
        <w:t>1985</w:t>
        <w:tab/>
      </w:r>
      <w:r>
        <w:rPr>
          <w:spacing w:val="7"/>
          <w:sz w:val="15"/>
        </w:rPr>
        <w:t>1990</w:t>
        <w:tab/>
      </w:r>
      <w:r>
        <w:rPr>
          <w:sz w:val="15"/>
        </w:rPr>
        <w:t>1995</w:t>
        <w:tab/>
      </w:r>
      <w:r>
        <w:rPr>
          <w:spacing w:val="5"/>
          <w:sz w:val="15"/>
        </w:rPr>
        <w:t>2000</w:t>
      </w:r>
    </w:p>
    <w:p>
      <w:pPr>
        <w:spacing w:before="95"/>
        <w:ind w:left="19" w:right="0" w:firstLine="0"/>
        <w:jc w:val="left"/>
        <w:rPr>
          <w:sz w:val="15"/>
        </w:rPr>
      </w:pPr>
      <w:r>
        <w:rPr/>
        <w:br w:type="column"/>
      </w:r>
      <w:r>
        <w:rPr>
          <w:spacing w:val="7"/>
          <w:sz w:val="15"/>
        </w:rPr>
        <w:t>60%</w:t>
      </w:r>
    </w:p>
    <w:p>
      <w:pPr>
        <w:pStyle w:val="BodyText"/>
        <w:spacing w:before="6"/>
        <w:rPr>
          <w:sz w:val="21"/>
        </w:rPr>
      </w:pPr>
    </w:p>
    <w:p>
      <w:pPr>
        <w:spacing w:before="0"/>
        <w:ind w:left="19" w:right="0" w:firstLine="0"/>
        <w:jc w:val="left"/>
        <w:rPr>
          <w:sz w:val="15"/>
        </w:rPr>
      </w:pPr>
      <w:r>
        <w:rPr>
          <w:spacing w:val="7"/>
          <w:sz w:val="15"/>
        </w:rPr>
        <w:t>50%</w:t>
      </w:r>
    </w:p>
    <w:p>
      <w:pPr>
        <w:pStyle w:val="BodyText"/>
        <w:spacing w:before="2"/>
        <w:rPr>
          <w:sz w:val="20"/>
        </w:rPr>
      </w:pPr>
    </w:p>
    <w:p>
      <w:pPr>
        <w:spacing w:before="0"/>
        <w:ind w:left="19" w:right="0" w:firstLine="0"/>
        <w:jc w:val="left"/>
        <w:rPr>
          <w:sz w:val="15"/>
        </w:rPr>
      </w:pPr>
      <w:r>
        <w:rPr>
          <w:spacing w:val="7"/>
          <w:sz w:val="15"/>
        </w:rPr>
        <w:t>40%</w:t>
      </w:r>
    </w:p>
    <w:p>
      <w:pPr>
        <w:pStyle w:val="BodyText"/>
        <w:spacing w:before="3"/>
        <w:rPr>
          <w:sz w:val="20"/>
        </w:rPr>
      </w:pPr>
    </w:p>
    <w:p>
      <w:pPr>
        <w:spacing w:before="0"/>
        <w:ind w:left="19" w:right="0" w:firstLine="0"/>
        <w:jc w:val="left"/>
        <w:rPr>
          <w:sz w:val="15"/>
        </w:rPr>
      </w:pPr>
      <w:r>
        <w:rPr>
          <w:spacing w:val="7"/>
          <w:sz w:val="15"/>
        </w:rPr>
        <w:t>30%</w:t>
      </w:r>
    </w:p>
    <w:p>
      <w:pPr>
        <w:pStyle w:val="BodyText"/>
        <w:spacing w:before="2"/>
        <w:rPr>
          <w:sz w:val="20"/>
        </w:rPr>
      </w:pPr>
    </w:p>
    <w:p>
      <w:pPr>
        <w:spacing w:before="1"/>
        <w:ind w:left="19" w:right="0" w:firstLine="0"/>
        <w:jc w:val="left"/>
        <w:rPr>
          <w:sz w:val="15"/>
        </w:rPr>
      </w:pPr>
      <w:r>
        <w:rPr>
          <w:spacing w:val="7"/>
          <w:sz w:val="15"/>
        </w:rPr>
        <w:t>20%</w:t>
      </w:r>
    </w:p>
    <w:p>
      <w:pPr>
        <w:pStyle w:val="BodyText"/>
        <w:spacing w:before="5"/>
        <w:rPr>
          <w:sz w:val="21"/>
        </w:rPr>
      </w:pPr>
    </w:p>
    <w:p>
      <w:pPr>
        <w:spacing w:before="1"/>
        <w:ind w:left="19" w:right="0" w:firstLine="0"/>
        <w:jc w:val="left"/>
        <w:rPr>
          <w:sz w:val="15"/>
        </w:rPr>
      </w:pPr>
      <w:r>
        <w:rPr>
          <w:spacing w:val="7"/>
          <w:sz w:val="15"/>
        </w:rPr>
        <w:t>10%</w:t>
      </w:r>
    </w:p>
    <w:p>
      <w:pPr>
        <w:pStyle w:val="BodyText"/>
        <w:spacing w:before="2"/>
        <w:rPr>
          <w:sz w:val="20"/>
        </w:rPr>
      </w:pPr>
    </w:p>
    <w:p>
      <w:pPr>
        <w:spacing w:before="0"/>
        <w:ind w:left="19" w:right="0" w:firstLine="0"/>
        <w:jc w:val="left"/>
        <w:rPr>
          <w:sz w:val="15"/>
        </w:rPr>
      </w:pPr>
      <w:r>
        <w:rPr>
          <w:sz w:val="15"/>
        </w:rPr>
        <w:t>0%</w:t>
      </w:r>
    </w:p>
    <w:p>
      <w:pPr>
        <w:spacing w:after="0"/>
        <w:jc w:val="left"/>
        <w:rPr>
          <w:sz w:val="15"/>
        </w:rPr>
        <w:sectPr>
          <w:type w:val="continuous"/>
          <w:pgSz w:w="11920" w:h="16840"/>
          <w:pgMar w:top="1180" w:bottom="280" w:left="1040" w:right="660"/>
          <w:cols w:num="4" w:equalWidth="0">
            <w:col w:w="4180" w:space="40"/>
            <w:col w:w="346" w:space="159"/>
            <w:col w:w="4346" w:space="40"/>
            <w:col w:w="1109"/>
          </w:cols>
        </w:sectPr>
      </w:pPr>
    </w:p>
    <w:p>
      <w:pPr>
        <w:pStyle w:val="ListParagraph"/>
        <w:numPr>
          <w:ilvl w:val="1"/>
          <w:numId w:val="2"/>
        </w:numPr>
        <w:tabs>
          <w:tab w:pos="5260" w:val="left" w:leader="none"/>
        </w:tabs>
        <w:spacing w:line="273" w:lineRule="auto" w:before="119" w:after="0"/>
        <w:ind w:left="5020" w:right="668" w:firstLine="0"/>
        <w:jc w:val="left"/>
        <w:rPr>
          <w:sz w:val="16"/>
        </w:rPr>
      </w:pPr>
      <w:r>
        <w:rPr>
          <w:w w:val="105"/>
          <w:sz w:val="16"/>
        </w:rPr>
        <w:t>Source: BOE estimate based on a 25 year repayment mortgage, average DLTR house prices and a 100% loan-to-value</w:t>
      </w:r>
      <w:r>
        <w:rPr>
          <w:spacing w:val="41"/>
          <w:w w:val="105"/>
          <w:sz w:val="16"/>
        </w:rPr>
        <w:t> </w:t>
      </w:r>
      <w:r>
        <w:rPr>
          <w:spacing w:val="2"/>
          <w:w w:val="105"/>
          <w:sz w:val="16"/>
        </w:rPr>
        <w:t>ratio.</w:t>
      </w:r>
    </w:p>
    <w:p>
      <w:pPr>
        <w:pStyle w:val="BodyText"/>
        <w:rPr>
          <w:sz w:val="18"/>
        </w:rPr>
      </w:pPr>
    </w:p>
    <w:p>
      <w:pPr>
        <w:pStyle w:val="BodyText"/>
        <w:rPr>
          <w:sz w:val="18"/>
        </w:rPr>
      </w:pPr>
    </w:p>
    <w:p>
      <w:pPr>
        <w:pStyle w:val="BodyText"/>
        <w:rPr>
          <w:sz w:val="18"/>
        </w:rPr>
      </w:pPr>
    </w:p>
    <w:p>
      <w:pPr>
        <w:pStyle w:val="BodyText"/>
        <w:spacing w:before="6"/>
        <w:rPr>
          <w:sz w:val="16"/>
        </w:rPr>
      </w:pPr>
    </w:p>
    <w:p>
      <w:pPr>
        <w:pStyle w:val="Heading1"/>
        <w:numPr>
          <w:ilvl w:val="0"/>
          <w:numId w:val="2"/>
        </w:numPr>
        <w:tabs>
          <w:tab w:pos="1119" w:val="left" w:leader="none"/>
          <w:tab w:pos="1120" w:val="left" w:leader="none"/>
        </w:tabs>
        <w:spacing w:line="600" w:lineRule="auto" w:before="0" w:after="0"/>
        <w:ind w:left="760" w:right="3142" w:firstLine="0"/>
        <w:jc w:val="left"/>
      </w:pPr>
      <w:r>
        <w:rPr/>
        <w:t>THE EXCHANGE RATE AND FUTURE INSTABILITY A </w:t>
      </w:r>
      <w:r>
        <w:rPr>
          <w:spacing w:val="-3"/>
        </w:rPr>
        <w:t>THE KEY</w:t>
      </w:r>
      <w:r>
        <w:rPr>
          <w:spacing w:val="6"/>
        </w:rPr>
        <w:t> </w:t>
      </w:r>
      <w:r>
        <w:rPr>
          <w:spacing w:val="-4"/>
        </w:rPr>
        <w:t>ISSUES</w:t>
      </w:r>
    </w:p>
    <w:p>
      <w:pPr>
        <w:pStyle w:val="BodyText"/>
        <w:spacing w:line="360" w:lineRule="auto" w:before="135"/>
        <w:ind w:left="760" w:right="1156"/>
      </w:pPr>
      <w:r>
        <w:rPr/>
        <w:t>A recurrent theme in popular discussion of the economy is that the higher current account deficit that is associated with rising household indebtedness will eventually undermine the exchange rate, which might then fall abruptly, leading the MPC to increase interest rates rapidly, thereby causing consumption and house prices to crash. Hence, some argue that it would be better for the MPC to set interest rates </w:t>
      </w:r>
      <w:r>
        <w:rPr>
          <w:u w:val="single"/>
        </w:rPr>
        <w:t>now</w:t>
      </w:r>
      <w:r>
        <w:rPr/>
        <w:t> at a level (ie higher) to reflect the risk of an exchange rate fall, that is they are implicitly recommending a strategy that implies an undershoot of the inflation target if sterling does not, in fact, fall. This is justified by asserting that the economy would be better placed to absorb the inflationary shock associated with an exchange rate depreciation if we were already starting below target.</w:t>
      </w:r>
    </w:p>
    <w:p>
      <w:pPr>
        <w:pStyle w:val="BodyText"/>
        <w:spacing w:before="3"/>
        <w:rPr>
          <w:sz w:val="35"/>
        </w:rPr>
      </w:pPr>
    </w:p>
    <w:p>
      <w:pPr>
        <w:pStyle w:val="BodyText"/>
        <w:spacing w:line="364" w:lineRule="auto"/>
        <w:ind w:left="760" w:right="1253"/>
      </w:pPr>
      <w:r>
        <w:rPr/>
        <w:t>The February 2002 </w:t>
      </w:r>
      <w:r>
        <w:rPr>
          <w:i/>
        </w:rPr>
        <w:t>Inflation Report </w:t>
      </w:r>
      <w:r>
        <w:rPr/>
        <w:t>published a forecast that allowed for the </w:t>
      </w:r>
      <w:r>
        <w:rPr>
          <w:u w:val="single"/>
        </w:rPr>
        <w:t>mean</w:t>
      </w:r>
      <w:r>
        <w:rPr/>
        <w:t> inflation forecast to be about 0.4% higher at a two-year horizon to reflect a risk that</w:t>
      </w:r>
    </w:p>
    <w:p>
      <w:pPr>
        <w:spacing w:after="0" w:line="364" w:lineRule="auto"/>
        <w:sectPr>
          <w:type w:val="continuous"/>
          <w:pgSz w:w="11920" w:h="16840"/>
          <w:pgMar w:top="1180" w:bottom="280" w:left="1040" w:right="660"/>
        </w:sectPr>
      </w:pPr>
    </w:p>
    <w:p>
      <w:pPr>
        <w:pStyle w:val="BodyText"/>
        <w:spacing w:line="352" w:lineRule="auto" w:before="101"/>
        <w:ind w:left="760" w:right="1253"/>
      </w:pPr>
      <w:r>
        <w:rPr/>
        <w:t>the exchange rate might fall,</w:t>
      </w:r>
      <w:r>
        <w:rPr>
          <w:vertAlign w:val="superscript"/>
        </w:rPr>
        <w:t>4</w:t>
      </w:r>
      <w:r>
        <w:rPr>
          <w:vertAlign w:val="baseline"/>
        </w:rPr>
        <w:t> with some members also inclined to place weight on this forecast for policy purposes today.</w:t>
      </w:r>
    </w:p>
    <w:p>
      <w:pPr>
        <w:pStyle w:val="BodyText"/>
        <w:spacing w:before="4"/>
        <w:rPr>
          <w:sz w:val="36"/>
        </w:rPr>
      </w:pPr>
    </w:p>
    <w:p>
      <w:pPr>
        <w:pStyle w:val="BodyText"/>
        <w:spacing w:line="360" w:lineRule="auto"/>
        <w:ind w:left="760" w:right="1176"/>
      </w:pPr>
      <w:r>
        <w:rPr/>
        <w:t>As I have said before,</w:t>
      </w:r>
      <w:r>
        <w:rPr>
          <w:vertAlign w:val="superscript"/>
        </w:rPr>
        <w:t>5</w:t>
      </w:r>
      <w:r>
        <w:rPr>
          <w:vertAlign w:val="baseline"/>
        </w:rPr>
        <w:t> I am uneasy about the above arguments. First, the relationship between current account deficits and the exchange rate is far from straightforward. In recent years, commentators who have pointed to a rising US current account deficit as a reason to sell the dollar have been repeatedly confounded by a tendency for the US currency to rise further. Second, while I do not set much store by consensus forecasts of the exchange rate, it is notable that they have actually risen significantly over the last year (from a long-term forecast for the ERI of 93 a year ago, to a revised forecast of 102 now), and now point to only a modest depreciation from current levels (around 106). In any case, forecasts for the sterling exchange rate have, since late 1996, consistently predicted a depreciation – a period during which the exchange rate has actually appreciated by over 25%.</w:t>
      </w:r>
    </w:p>
    <w:p>
      <w:pPr>
        <w:pStyle w:val="BodyText"/>
        <w:spacing w:before="1"/>
        <w:rPr>
          <w:sz w:val="37"/>
        </w:rPr>
      </w:pPr>
    </w:p>
    <w:p>
      <w:pPr>
        <w:pStyle w:val="BodyText"/>
        <w:spacing w:line="352" w:lineRule="auto"/>
        <w:ind w:left="760" w:right="1256"/>
      </w:pPr>
      <w:r>
        <w:rPr/>
        <w:t>Given the difficulties of exchange rate prediction, a relevant consideration is whether one thinks that there is time to react to an exchange rate fall if and when it occurs.</w:t>
      </w:r>
    </w:p>
    <w:p>
      <w:pPr>
        <w:pStyle w:val="BodyText"/>
        <w:spacing w:before="14"/>
        <w:ind w:left="760"/>
      </w:pPr>
      <w:r>
        <w:rPr/>
        <w:t>Recall that our remit states that –</w:t>
      </w:r>
    </w:p>
    <w:p>
      <w:pPr>
        <w:pStyle w:val="BodyText"/>
        <w:rPr>
          <w:sz w:val="26"/>
        </w:rPr>
      </w:pPr>
    </w:p>
    <w:p>
      <w:pPr>
        <w:pStyle w:val="BodyText"/>
        <w:rPr>
          <w:sz w:val="23"/>
        </w:rPr>
      </w:pPr>
    </w:p>
    <w:p>
      <w:pPr>
        <w:spacing w:line="240" w:lineRule="auto" w:before="0"/>
        <w:ind w:left="760" w:right="1253" w:firstLine="0"/>
        <w:jc w:val="left"/>
        <w:rPr>
          <w:i/>
          <w:sz w:val="24"/>
        </w:rPr>
      </w:pPr>
      <w:r>
        <w:rPr>
          <w:i/>
          <w:sz w:val="24"/>
        </w:rPr>
        <w:t>“The framework is based on the recognition that the actual inflation rate will on </w:t>
      </w:r>
      <w:r>
        <w:rPr>
          <w:i/>
          <w:sz w:val="24"/>
        </w:rPr>
        <w:t>occasions depart from its target as a result of shocks and disturbances. Attempts to keep inflation at the inflation target in these circumstances may cause undesirable volatility in output.”</w:t>
      </w:r>
      <w:r>
        <w:rPr>
          <w:i/>
          <w:sz w:val="24"/>
          <w:vertAlign w:val="superscript"/>
        </w:rPr>
        <w:t>6</w:t>
      </w:r>
    </w:p>
    <w:p>
      <w:pPr>
        <w:pStyle w:val="BodyText"/>
        <w:spacing w:before="5"/>
        <w:rPr>
          <w:i/>
          <w:sz w:val="34"/>
        </w:rPr>
      </w:pPr>
    </w:p>
    <w:p>
      <w:pPr>
        <w:pStyle w:val="BodyText"/>
        <w:spacing w:line="364" w:lineRule="auto" w:before="1"/>
        <w:ind w:left="760" w:right="1253"/>
      </w:pPr>
      <w:r>
        <w:rPr/>
        <w:t>This might permit the MPC to be less worried about a temporary overshoot of the target that might be caused by an exchange rate fall if and when it occurs.</w:t>
      </w:r>
    </w:p>
    <w:p>
      <w:pPr>
        <w:pStyle w:val="BodyText"/>
        <w:spacing w:before="3"/>
        <w:rPr>
          <w:sz w:val="35"/>
        </w:rPr>
      </w:pPr>
    </w:p>
    <w:p>
      <w:pPr>
        <w:pStyle w:val="BodyText"/>
        <w:spacing w:line="357" w:lineRule="auto"/>
        <w:ind w:left="760" w:right="1455"/>
      </w:pPr>
      <w:r>
        <w:rPr/>
        <w:t>In any case, the appropriate policy response to a fall in sterling will depend on </w:t>
      </w:r>
      <w:r>
        <w:rPr>
          <w:u w:val="single"/>
        </w:rPr>
        <w:t>why</w:t>
      </w:r>
      <w:r>
        <w:rPr/>
        <w:t> the exchange rate falls, therefore making it rather risky to be pre-emptive. An exchange rate depreciation could lead to a change in relative import prices without</w:t>
      </w:r>
    </w:p>
    <w:p>
      <w:pPr>
        <w:pStyle w:val="BodyText"/>
        <w:rPr>
          <w:sz w:val="20"/>
        </w:rPr>
      </w:pPr>
    </w:p>
    <w:p>
      <w:pPr>
        <w:pStyle w:val="BodyText"/>
        <w:spacing w:before="1"/>
        <w:rPr>
          <w:sz w:val="10"/>
        </w:rPr>
      </w:pPr>
      <w:r>
        <w:rPr/>
        <w:pict>
          <v:shape style="position:absolute;margin-left:90pt;margin-top:8.169189pt;width:144pt;height:.1pt;mso-position-horizontal-relative:page;mso-position-vertical-relative:paragraph;z-index:-251634688;mso-wrap-distance-left:0;mso-wrap-distance-right:0" coordorigin="1800,163" coordsize="2880,0" path="m1800,163l4680,163e" filled="false" stroked="true" strokeweight=".75pt" strokecolor="#000000">
            <v:path arrowok="t"/>
            <v:stroke dashstyle="solid"/>
            <w10:wrap type="topAndBottom"/>
          </v:shape>
        </w:pict>
      </w:r>
    </w:p>
    <w:p>
      <w:pPr>
        <w:spacing w:line="252" w:lineRule="auto" w:before="59"/>
        <w:ind w:left="760" w:right="1222" w:firstLine="0"/>
        <w:jc w:val="left"/>
        <w:rPr>
          <w:sz w:val="19"/>
        </w:rPr>
      </w:pPr>
      <w:r>
        <w:rPr>
          <w:w w:val="105"/>
          <w:position w:val="9"/>
          <w:sz w:val="13"/>
        </w:rPr>
        <w:t>4 </w:t>
      </w:r>
      <w:r>
        <w:rPr>
          <w:w w:val="105"/>
          <w:sz w:val="19"/>
        </w:rPr>
        <w:t>Note that the calibration assumed a probability of 10% per quarter of a fall in the real exchange rate of 5%, which, in the model, is assumed to lead to a rise in inflation of as much as 1.6% if the exchange rate did fall. This is a rather higher rate of passthrough into inflation than was seen in Australia and New Zealand in recent years – a subject to which I return below.</w:t>
      </w:r>
    </w:p>
    <w:p>
      <w:pPr>
        <w:spacing w:line="202" w:lineRule="exact" w:before="0"/>
        <w:ind w:left="760" w:right="0" w:firstLine="0"/>
        <w:jc w:val="left"/>
        <w:rPr>
          <w:sz w:val="19"/>
        </w:rPr>
      </w:pPr>
      <w:r>
        <w:rPr>
          <w:w w:val="105"/>
          <w:position w:val="9"/>
          <w:sz w:val="13"/>
        </w:rPr>
        <w:t>5 </w:t>
      </w:r>
      <w:r>
        <w:rPr>
          <w:w w:val="105"/>
          <w:sz w:val="19"/>
        </w:rPr>
        <w:t>See, eg Wadhwani (2001).</w:t>
      </w:r>
    </w:p>
    <w:p>
      <w:pPr>
        <w:spacing w:line="240" w:lineRule="exact" w:before="5"/>
        <w:ind w:left="760" w:right="1841" w:firstLine="0"/>
        <w:jc w:val="left"/>
        <w:rPr>
          <w:sz w:val="19"/>
        </w:rPr>
      </w:pPr>
      <w:r>
        <w:rPr>
          <w:w w:val="105"/>
          <w:position w:val="9"/>
          <w:sz w:val="13"/>
        </w:rPr>
        <w:t>6 </w:t>
      </w:r>
      <w:r>
        <w:rPr>
          <w:w w:val="105"/>
          <w:sz w:val="19"/>
        </w:rPr>
        <w:t>See “Remit for the Monetary Policy Committee”, letter from the Chancellor to the Governor, 25 May 2000.</w:t>
      </w:r>
    </w:p>
    <w:p>
      <w:pPr>
        <w:spacing w:after="0" w:line="240" w:lineRule="exact"/>
        <w:jc w:val="left"/>
        <w:rPr>
          <w:sz w:val="19"/>
        </w:rPr>
        <w:sectPr>
          <w:pgSz w:w="11920" w:h="16840"/>
          <w:pgMar w:header="0" w:footer="794" w:top="1320" w:bottom="980" w:left="1040" w:right="660"/>
        </w:sectPr>
      </w:pPr>
    </w:p>
    <w:p>
      <w:pPr>
        <w:pStyle w:val="BodyText"/>
        <w:spacing w:line="357" w:lineRule="auto" w:before="61"/>
        <w:ind w:left="760" w:right="1342"/>
        <w:jc w:val="both"/>
      </w:pPr>
      <w:r>
        <w:rPr/>
        <w:t>necessarily increasing the overall inflation rate, though one would obviously need to monitor</w:t>
      </w:r>
      <w:r>
        <w:rPr>
          <w:spacing w:val="-7"/>
        </w:rPr>
        <w:t> </w:t>
      </w:r>
      <w:r>
        <w:rPr/>
        <w:t>the</w:t>
      </w:r>
      <w:r>
        <w:rPr>
          <w:spacing w:val="-7"/>
        </w:rPr>
        <w:t> </w:t>
      </w:r>
      <w:r>
        <w:rPr/>
        <w:t>situation</w:t>
      </w:r>
      <w:r>
        <w:rPr>
          <w:spacing w:val="-7"/>
        </w:rPr>
        <w:t> </w:t>
      </w:r>
      <w:r>
        <w:rPr/>
        <w:t>carefully,</w:t>
      </w:r>
      <w:r>
        <w:rPr>
          <w:spacing w:val="-7"/>
        </w:rPr>
        <w:t> </w:t>
      </w:r>
      <w:r>
        <w:rPr/>
        <w:t>looking</w:t>
      </w:r>
      <w:r>
        <w:rPr>
          <w:spacing w:val="-7"/>
        </w:rPr>
        <w:t> </w:t>
      </w:r>
      <w:r>
        <w:rPr/>
        <w:t>especially</w:t>
      </w:r>
      <w:r>
        <w:rPr>
          <w:spacing w:val="-7"/>
        </w:rPr>
        <w:t> </w:t>
      </w:r>
      <w:r>
        <w:rPr/>
        <w:t>for</w:t>
      </w:r>
      <w:r>
        <w:rPr>
          <w:spacing w:val="-6"/>
        </w:rPr>
        <w:t> </w:t>
      </w:r>
      <w:r>
        <w:rPr/>
        <w:t>signs</w:t>
      </w:r>
      <w:r>
        <w:rPr>
          <w:spacing w:val="-7"/>
        </w:rPr>
        <w:t> </w:t>
      </w:r>
      <w:r>
        <w:rPr/>
        <w:t>of</w:t>
      </w:r>
      <w:r>
        <w:rPr>
          <w:spacing w:val="-7"/>
        </w:rPr>
        <w:t> </w:t>
      </w:r>
      <w:r>
        <w:rPr/>
        <w:t>indirect,</w:t>
      </w:r>
      <w:r>
        <w:rPr>
          <w:spacing w:val="-7"/>
        </w:rPr>
        <w:t> </w:t>
      </w:r>
      <w:r>
        <w:rPr/>
        <w:t>second</w:t>
      </w:r>
      <w:r>
        <w:rPr>
          <w:spacing w:val="-7"/>
        </w:rPr>
        <w:t> </w:t>
      </w:r>
      <w:r>
        <w:rPr/>
        <w:t>round effects.</w:t>
      </w:r>
    </w:p>
    <w:p>
      <w:pPr>
        <w:pStyle w:val="BodyText"/>
        <w:spacing w:before="2"/>
        <w:rPr>
          <w:sz w:val="36"/>
        </w:rPr>
      </w:pPr>
    </w:p>
    <w:p>
      <w:pPr>
        <w:pStyle w:val="BodyText"/>
        <w:spacing w:line="364" w:lineRule="auto"/>
        <w:ind w:left="760" w:right="1253"/>
      </w:pPr>
      <w:r>
        <w:rPr/>
        <w:t>These considerations are perhaps best illustrated by way of historical examples. Therefore, I turn to the recent experience of some other countries.</w:t>
      </w:r>
    </w:p>
    <w:p>
      <w:pPr>
        <w:pStyle w:val="BodyText"/>
        <w:rPr>
          <w:sz w:val="37"/>
        </w:rPr>
      </w:pPr>
    </w:p>
    <w:p>
      <w:pPr>
        <w:pStyle w:val="Heading1"/>
        <w:spacing w:line="235" w:lineRule="auto"/>
        <w:ind w:right="1253"/>
      </w:pPr>
      <w:r>
        <w:rPr/>
        <w:t>B THE EXCHANGE RATE AND INFLATION – SOME LESSONS FROM DOWN UNDER</w:t>
      </w:r>
    </w:p>
    <w:p>
      <w:pPr>
        <w:pStyle w:val="BodyText"/>
        <w:spacing w:before="9"/>
        <w:rPr>
          <w:b/>
          <w:sz w:val="34"/>
        </w:rPr>
      </w:pPr>
    </w:p>
    <w:p>
      <w:pPr>
        <w:pStyle w:val="BodyText"/>
        <w:spacing w:line="360" w:lineRule="auto"/>
        <w:ind w:left="760" w:right="1213"/>
      </w:pPr>
      <w:r>
        <w:rPr/>
        <w:t>Both Australia and New Zealand have experienced significant exchange rate depreciations in recent years, with falls of 36% and 40% respectively versus the US dollar since their 1996 peaks (Chart </w:t>
      </w:r>
      <w:r>
        <w:rPr>
          <w:spacing w:val="2"/>
        </w:rPr>
        <w:t>5).</w:t>
      </w:r>
      <w:r>
        <w:rPr>
          <w:spacing w:val="2"/>
          <w:vertAlign w:val="superscript"/>
        </w:rPr>
        <w:t>7</w:t>
      </w:r>
      <w:r>
        <w:rPr>
          <w:spacing w:val="2"/>
          <w:vertAlign w:val="baseline"/>
        </w:rPr>
        <w:t> </w:t>
      </w:r>
      <w:r>
        <w:rPr>
          <w:vertAlign w:val="baseline"/>
        </w:rPr>
        <w:t>Both countries have inflation-targeting central banks, and it is notable that while CPI inflation has risen in both countries, </w:t>
      </w:r>
      <w:r>
        <w:rPr>
          <w:spacing w:val="-2"/>
          <w:vertAlign w:val="baseline"/>
        </w:rPr>
        <w:t>the </w:t>
      </w:r>
      <w:r>
        <w:rPr>
          <w:vertAlign w:val="baseline"/>
        </w:rPr>
        <w:t>extent of the rise has been relatively modest (Chart 6), especially if one allows for </w:t>
      </w:r>
      <w:r>
        <w:rPr>
          <w:spacing w:val="-2"/>
          <w:vertAlign w:val="baseline"/>
        </w:rPr>
        <w:t>the </w:t>
      </w:r>
      <w:r>
        <w:rPr>
          <w:spacing w:val="-3"/>
          <w:vertAlign w:val="baseline"/>
        </w:rPr>
        <w:t>other </w:t>
      </w:r>
      <w:r>
        <w:rPr>
          <w:vertAlign w:val="baseline"/>
        </w:rPr>
        <w:t>important </w:t>
      </w:r>
      <w:r>
        <w:rPr>
          <w:spacing w:val="-3"/>
          <w:vertAlign w:val="baseline"/>
        </w:rPr>
        <w:t>factors having </w:t>
      </w:r>
      <w:r>
        <w:rPr>
          <w:vertAlign w:val="baseline"/>
        </w:rPr>
        <w:t>a transient impact on measured inflation. </w:t>
      </w:r>
      <w:r>
        <w:rPr>
          <w:vertAlign w:val="superscript"/>
        </w:rPr>
        <w:t>8</w:t>
      </w:r>
      <w:r>
        <w:rPr>
          <w:vertAlign w:val="baseline"/>
        </w:rPr>
        <w:t> </w:t>
      </w:r>
      <w:r>
        <w:rPr>
          <w:spacing w:val="-2"/>
          <w:vertAlign w:val="baseline"/>
        </w:rPr>
        <w:t>For </w:t>
      </w:r>
      <w:r>
        <w:rPr>
          <w:vertAlign w:val="baseline"/>
        </w:rPr>
        <w:t>example, in New Zealand, although measured CPI inflation rose to 4% at the end of 2000, stripping out the effects of petrol (international oil prices rose rapidly in 2000) and excise duty on tobacco would lead to a rather lower inflation rate of</w:t>
      </w:r>
      <w:r>
        <w:rPr>
          <w:spacing w:val="-7"/>
          <w:vertAlign w:val="baseline"/>
        </w:rPr>
        <w:t> </w:t>
      </w:r>
      <w:r>
        <w:rPr>
          <w:vertAlign w:val="baseline"/>
        </w:rPr>
        <w:t>2.7%.</w:t>
      </w:r>
      <w:r>
        <w:rPr>
          <w:vertAlign w:val="superscript"/>
        </w:rPr>
        <w:t>9</w:t>
      </w:r>
    </w:p>
    <w:p>
      <w:pPr>
        <w:pStyle w:val="BodyText"/>
        <w:rPr>
          <w:sz w:val="36"/>
        </w:rPr>
      </w:pPr>
    </w:p>
    <w:p>
      <w:pPr>
        <w:pStyle w:val="BodyText"/>
        <w:spacing w:line="360" w:lineRule="auto"/>
        <w:ind w:left="760" w:right="1303"/>
      </w:pPr>
      <w:r>
        <w:rPr/>
        <w:t>Indeed, research carried out at the two central banks has suggested that the impact of the fall in the exchange rate on consumer price inflation has been rather less than would have been suggested by past historical relationships.</w:t>
      </w:r>
      <w:r>
        <w:rPr>
          <w:vertAlign w:val="superscript"/>
        </w:rPr>
        <w:t>10</w:t>
      </w:r>
      <w:r>
        <w:rPr>
          <w:vertAlign w:val="baseline"/>
        </w:rPr>
        <w:t> For example, Debelle and Wilkinson (2002) argue that -</w:t>
      </w:r>
    </w:p>
    <w:p>
      <w:pPr>
        <w:pStyle w:val="BodyText"/>
        <w:rPr>
          <w:sz w:val="36"/>
        </w:rPr>
      </w:pPr>
    </w:p>
    <w:p>
      <w:pPr>
        <w:spacing w:line="357" w:lineRule="auto" w:before="0"/>
        <w:ind w:left="760" w:right="1621" w:firstLine="0"/>
        <w:jc w:val="left"/>
        <w:rPr>
          <w:i/>
          <w:sz w:val="24"/>
        </w:rPr>
      </w:pPr>
      <w:r>
        <w:rPr>
          <w:i/>
          <w:sz w:val="24"/>
        </w:rPr>
        <w:t>“the effect of exchange rate changes on inflation has become more muted ….. the </w:t>
      </w:r>
      <w:r>
        <w:rPr>
          <w:i/>
          <w:sz w:val="24"/>
        </w:rPr>
        <w:t>Australian economy has become more resilient to temporary price level shocks” (page 30).</w:t>
      </w:r>
    </w:p>
    <w:p>
      <w:pPr>
        <w:pStyle w:val="BodyText"/>
        <w:rPr>
          <w:i/>
          <w:sz w:val="20"/>
        </w:rPr>
      </w:pPr>
    </w:p>
    <w:p>
      <w:pPr>
        <w:pStyle w:val="BodyText"/>
        <w:spacing w:before="11"/>
        <w:rPr>
          <w:i/>
          <w:sz w:val="17"/>
        </w:rPr>
      </w:pPr>
      <w:r>
        <w:rPr/>
        <w:pict>
          <v:shape style="position:absolute;margin-left:90pt;margin-top:12.676905pt;width:144pt;height:.1pt;mso-position-horizontal-relative:page;mso-position-vertical-relative:paragraph;z-index:-251633664;mso-wrap-distance-left:0;mso-wrap-distance-right:0" coordorigin="1800,254" coordsize="2880,0" path="m1800,254l4680,254e" filled="false" stroked="true" strokeweight=".75pt" strokecolor="#000000">
            <v:path arrowok="t"/>
            <v:stroke dashstyle="solid"/>
            <w10:wrap type="topAndBottom"/>
          </v:shape>
        </w:pict>
      </w:r>
    </w:p>
    <w:p>
      <w:pPr>
        <w:spacing w:line="254" w:lineRule="auto" w:before="59"/>
        <w:ind w:left="760" w:right="1297" w:firstLine="0"/>
        <w:jc w:val="left"/>
        <w:rPr>
          <w:sz w:val="19"/>
        </w:rPr>
      </w:pPr>
      <w:r>
        <w:rPr>
          <w:w w:val="105"/>
          <w:position w:val="9"/>
          <w:sz w:val="13"/>
        </w:rPr>
        <w:t>7 </w:t>
      </w:r>
      <w:r>
        <w:rPr>
          <w:w w:val="105"/>
          <w:sz w:val="19"/>
        </w:rPr>
        <w:t>The falls in the effective exchange rate indices from their 1997 peaks is somewhat smaller at around 23% and 28% respectively though, since their exchange rates have recovered in recent months, the peak-to-trough falls were larger.</w:t>
      </w:r>
    </w:p>
    <w:p>
      <w:pPr>
        <w:spacing w:line="214" w:lineRule="exact" w:before="0"/>
        <w:ind w:left="760" w:right="0" w:firstLine="0"/>
        <w:jc w:val="left"/>
        <w:rPr>
          <w:sz w:val="19"/>
        </w:rPr>
      </w:pPr>
      <w:r>
        <w:rPr>
          <w:w w:val="105"/>
          <w:position w:val="9"/>
          <w:sz w:val="13"/>
        </w:rPr>
        <w:t>8 </w:t>
      </w:r>
      <w:r>
        <w:rPr>
          <w:w w:val="105"/>
          <w:sz w:val="19"/>
        </w:rPr>
        <w:t>The measure of inflation for Australia in Chart 6 adjusts for the impact of the Goods and Service Tax</w:t>
      </w:r>
    </w:p>
    <w:p>
      <w:pPr>
        <w:spacing w:line="212" w:lineRule="exact" w:before="6"/>
        <w:ind w:left="760" w:right="0" w:firstLine="0"/>
        <w:jc w:val="left"/>
        <w:rPr>
          <w:sz w:val="19"/>
        </w:rPr>
      </w:pPr>
      <w:r>
        <w:rPr>
          <w:w w:val="105"/>
          <w:sz w:val="19"/>
        </w:rPr>
        <w:t>in 2000.</w:t>
      </w:r>
    </w:p>
    <w:p>
      <w:pPr>
        <w:spacing w:line="233" w:lineRule="exact" w:before="0"/>
        <w:ind w:left="760" w:right="0" w:firstLine="0"/>
        <w:jc w:val="left"/>
        <w:rPr>
          <w:sz w:val="19"/>
        </w:rPr>
      </w:pPr>
      <w:r>
        <w:rPr>
          <w:w w:val="105"/>
          <w:position w:val="9"/>
          <w:sz w:val="13"/>
        </w:rPr>
        <w:t>9 </w:t>
      </w:r>
      <w:r>
        <w:rPr>
          <w:w w:val="105"/>
          <w:sz w:val="19"/>
        </w:rPr>
        <w:t>See the RBNZ Monetary Policy Statement, March 2001.</w:t>
      </w:r>
    </w:p>
    <w:p>
      <w:pPr>
        <w:spacing w:line="226" w:lineRule="exact" w:before="17"/>
        <w:ind w:left="760" w:right="1290" w:firstLine="0"/>
        <w:jc w:val="left"/>
        <w:rPr>
          <w:sz w:val="19"/>
        </w:rPr>
      </w:pPr>
      <w:r>
        <w:rPr>
          <w:w w:val="105"/>
          <w:position w:val="9"/>
          <w:sz w:val="13"/>
        </w:rPr>
        <w:t>10 </w:t>
      </w:r>
      <w:r>
        <w:rPr>
          <w:w w:val="105"/>
          <w:sz w:val="19"/>
        </w:rPr>
        <w:t>I have greatly benefited from very useful conversations with various officials at the RBA and the RBNZ, though, of course, the views expressed here are entirely my own and do not necessarily reflect</w:t>
      </w:r>
    </w:p>
    <w:p>
      <w:pPr>
        <w:spacing w:before="17"/>
        <w:ind w:left="760" w:right="0" w:firstLine="0"/>
        <w:jc w:val="left"/>
        <w:rPr>
          <w:sz w:val="19"/>
        </w:rPr>
      </w:pPr>
      <w:r>
        <w:rPr>
          <w:w w:val="105"/>
          <w:sz w:val="19"/>
        </w:rPr>
        <w:t>those of either central bank.</w:t>
      </w:r>
    </w:p>
    <w:p>
      <w:pPr>
        <w:spacing w:after="0"/>
        <w:jc w:val="left"/>
        <w:rPr>
          <w:sz w:val="19"/>
        </w:rPr>
        <w:sectPr>
          <w:pgSz w:w="11920" w:h="16840"/>
          <w:pgMar w:header="0" w:footer="794" w:top="1360" w:bottom="980" w:left="1040" w:right="660"/>
        </w:sectPr>
      </w:pPr>
    </w:p>
    <w:p>
      <w:pPr>
        <w:pStyle w:val="Heading1"/>
        <w:tabs>
          <w:tab w:pos="5348" w:val="left" w:leader="none"/>
        </w:tabs>
        <w:spacing w:line="247" w:lineRule="auto" w:before="61"/>
        <w:ind w:left="940" w:right="1688" w:hanging="120"/>
      </w:pPr>
      <w:r>
        <w:rPr/>
        <w:t>Chart 5: Australia</w:t>
      </w:r>
      <w:r>
        <w:rPr>
          <w:spacing w:val="-21"/>
        </w:rPr>
        <w:t> </w:t>
      </w:r>
      <w:r>
        <w:rPr/>
        <w:t>and</w:t>
      </w:r>
      <w:r>
        <w:rPr>
          <w:spacing w:val="7"/>
        </w:rPr>
        <w:t> </w:t>
      </w:r>
      <w:r>
        <w:rPr/>
        <w:t>NZ</w:t>
        <w:tab/>
        <w:t>Chart 6: Australia and NZ</w:t>
      </w:r>
      <w:r>
        <w:rPr>
          <w:spacing w:val="-35"/>
        </w:rPr>
        <w:t> </w:t>
      </w:r>
      <w:r>
        <w:rPr>
          <w:spacing w:val="-2"/>
        </w:rPr>
        <w:t>CPI </w:t>
      </w:r>
      <w:r>
        <w:rPr/>
        <w:t>Daily Exchange</w:t>
      </w:r>
      <w:r>
        <w:rPr>
          <w:spacing w:val="-3"/>
        </w:rPr>
        <w:t> </w:t>
      </w:r>
      <w:r>
        <w:rPr/>
        <w:t>Rates</w:t>
      </w:r>
    </w:p>
    <w:p>
      <w:pPr>
        <w:pStyle w:val="BodyText"/>
        <w:rPr>
          <w:b/>
          <w:sz w:val="20"/>
        </w:rPr>
      </w:pPr>
    </w:p>
    <w:p>
      <w:pPr>
        <w:pStyle w:val="BodyText"/>
        <w:spacing w:before="8"/>
        <w:rPr>
          <w:b/>
          <w:sz w:val="22"/>
        </w:rPr>
      </w:pPr>
    </w:p>
    <w:p>
      <w:pPr>
        <w:spacing w:after="0"/>
        <w:rPr>
          <w:sz w:val="22"/>
        </w:rPr>
        <w:sectPr>
          <w:pgSz w:w="11920" w:h="16840"/>
          <w:pgMar w:header="0" w:footer="794" w:top="1360" w:bottom="980" w:left="1040" w:right="660"/>
        </w:sectPr>
      </w:pPr>
    </w:p>
    <w:p>
      <w:pPr>
        <w:spacing w:before="119"/>
        <w:ind w:left="0" w:right="0" w:firstLine="0"/>
        <w:jc w:val="right"/>
        <w:rPr>
          <w:rFonts w:ascii="Arial"/>
          <w:sz w:val="15"/>
        </w:rPr>
      </w:pPr>
      <w:r>
        <w:rPr/>
        <w:pict>
          <v:group style="position:absolute;margin-left:79.5pt;margin-top:9.609912pt;width:193.9pt;height:124.9pt;mso-position-horizontal-relative:page;mso-position-vertical-relative:paragraph;z-index:251684864" coordorigin="1590,192" coordsize="3878,2498">
            <v:shape style="position:absolute;left:1590;top:192;width:3878;height:2498" type="#_x0000_t75" stroked="false">
              <v:imagedata r:id="rId14" o:title=""/>
            </v:shape>
            <v:shape style="position:absolute;left:4575;top:254;width:545;height:174" type="#_x0000_t202" filled="false" stroked="false">
              <v:textbox inset="0,0,0,0">
                <w:txbxContent>
                  <w:p>
                    <w:pPr>
                      <w:spacing w:before="0"/>
                      <w:ind w:left="0" w:right="0" w:firstLine="0"/>
                      <w:jc w:val="left"/>
                      <w:rPr>
                        <w:rFonts w:ascii="Arial"/>
                        <w:sz w:val="15"/>
                      </w:rPr>
                    </w:pPr>
                    <w:r>
                      <w:rPr>
                        <w:rFonts w:ascii="Arial"/>
                        <w:spacing w:val="-6"/>
                        <w:w w:val="105"/>
                        <w:sz w:val="15"/>
                      </w:rPr>
                      <w:t>per </w:t>
                    </w:r>
                    <w:r>
                      <w:rPr>
                        <w:rFonts w:ascii="Arial"/>
                        <w:spacing w:val="-8"/>
                        <w:w w:val="105"/>
                        <w:sz w:val="15"/>
                      </w:rPr>
                      <w:t>$US</w:t>
                    </w:r>
                  </w:p>
                </w:txbxContent>
              </v:textbox>
              <w10:wrap type="none"/>
            </v:shape>
            <w10:wrap type="none"/>
          </v:group>
        </w:pict>
      </w:r>
      <w:r>
        <w:rPr>
          <w:rFonts w:ascii="Arial"/>
          <w:spacing w:val="2"/>
          <w:sz w:val="15"/>
        </w:rPr>
        <w:t>1.0</w:t>
      </w:r>
    </w:p>
    <w:p>
      <w:pPr>
        <w:pStyle w:val="BodyText"/>
        <w:spacing w:before="11"/>
        <w:rPr>
          <w:rFonts w:ascii="Arial"/>
          <w:sz w:val="14"/>
        </w:rPr>
      </w:pPr>
    </w:p>
    <w:p>
      <w:pPr>
        <w:spacing w:before="0"/>
        <w:ind w:left="0" w:right="0" w:firstLine="0"/>
        <w:jc w:val="right"/>
        <w:rPr>
          <w:rFonts w:ascii="Arial"/>
          <w:sz w:val="15"/>
        </w:rPr>
      </w:pPr>
      <w:r>
        <w:rPr>
          <w:rFonts w:ascii="Arial"/>
          <w:spacing w:val="2"/>
          <w:sz w:val="15"/>
        </w:rPr>
        <w:t>0.9</w:t>
      </w:r>
    </w:p>
    <w:p>
      <w:pPr>
        <w:pStyle w:val="BodyText"/>
        <w:rPr>
          <w:rFonts w:ascii="Arial"/>
          <w:sz w:val="15"/>
        </w:rPr>
      </w:pPr>
    </w:p>
    <w:p>
      <w:pPr>
        <w:spacing w:before="0"/>
        <w:ind w:left="0" w:right="0" w:firstLine="0"/>
        <w:jc w:val="right"/>
        <w:rPr>
          <w:rFonts w:ascii="Arial"/>
          <w:sz w:val="15"/>
        </w:rPr>
      </w:pPr>
      <w:r>
        <w:rPr>
          <w:rFonts w:ascii="Arial"/>
          <w:spacing w:val="2"/>
          <w:sz w:val="15"/>
        </w:rPr>
        <w:t>0.8</w:t>
      </w:r>
    </w:p>
    <w:p>
      <w:pPr>
        <w:pStyle w:val="BodyText"/>
        <w:rPr>
          <w:rFonts w:ascii="Arial"/>
          <w:sz w:val="15"/>
        </w:rPr>
      </w:pPr>
    </w:p>
    <w:p>
      <w:pPr>
        <w:spacing w:before="0"/>
        <w:ind w:left="0" w:right="0" w:firstLine="0"/>
        <w:jc w:val="right"/>
        <w:rPr>
          <w:rFonts w:ascii="Arial"/>
          <w:sz w:val="15"/>
        </w:rPr>
      </w:pPr>
      <w:r>
        <w:rPr>
          <w:rFonts w:ascii="Arial"/>
          <w:spacing w:val="2"/>
          <w:sz w:val="15"/>
        </w:rPr>
        <w:t>0.7</w:t>
      </w:r>
    </w:p>
    <w:p>
      <w:pPr>
        <w:tabs>
          <w:tab w:pos="4639" w:val="left" w:leader="none"/>
        </w:tabs>
        <w:spacing w:before="94"/>
        <w:ind w:left="3289" w:right="0" w:firstLine="0"/>
        <w:jc w:val="left"/>
        <w:rPr>
          <w:rFonts w:ascii="Arial"/>
          <w:sz w:val="16"/>
        </w:rPr>
      </w:pPr>
      <w:r>
        <w:rPr/>
        <w:br w:type="column"/>
      </w:r>
      <w:r>
        <w:rPr>
          <w:rFonts w:ascii="Arial"/>
          <w:sz w:val="16"/>
        </w:rPr>
        <w:t>annual</w:t>
      </w:r>
      <w:r>
        <w:rPr>
          <w:rFonts w:ascii="Arial"/>
          <w:spacing w:val="-1"/>
          <w:sz w:val="16"/>
        </w:rPr>
        <w:t> </w:t>
      </w:r>
      <w:r>
        <w:rPr>
          <w:rFonts w:ascii="Arial"/>
          <w:sz w:val="16"/>
        </w:rPr>
        <w:t>change</w:t>
        <w:tab/>
      </w:r>
      <w:r>
        <w:rPr>
          <w:rFonts w:ascii="Arial"/>
          <w:position w:val="-7"/>
          <w:sz w:val="16"/>
        </w:rPr>
        <w:t>5</w:t>
      </w:r>
    </w:p>
    <w:p>
      <w:pPr>
        <w:pStyle w:val="BodyText"/>
        <w:spacing w:before="7"/>
        <w:rPr>
          <w:rFonts w:ascii="Arial"/>
          <w:sz w:val="26"/>
        </w:rPr>
      </w:pPr>
    </w:p>
    <w:p>
      <w:pPr>
        <w:spacing w:before="0"/>
        <w:ind w:left="4639" w:right="0" w:firstLine="0"/>
        <w:jc w:val="left"/>
        <w:rPr>
          <w:rFonts w:ascii="Arial"/>
          <w:sz w:val="16"/>
        </w:rPr>
      </w:pPr>
      <w:r>
        <w:rPr/>
        <w:drawing>
          <wp:anchor distT="0" distB="0" distL="0" distR="0" allowOverlap="1" layoutInCell="1" locked="0" behindDoc="1" simplePos="0" relativeHeight="250087424">
            <wp:simplePos x="0" y="0"/>
            <wp:positionH relativeFrom="page">
              <wp:posOffset>4014787</wp:posOffset>
            </wp:positionH>
            <wp:positionV relativeFrom="paragraph">
              <wp:posOffset>-271412</wp:posOffset>
            </wp:positionV>
            <wp:extent cx="2571750" cy="1604962"/>
            <wp:effectExtent l="0" t="0" r="0" b="0"/>
            <wp:wrapNone/>
            <wp:docPr id="3" name="image9.png"/>
            <wp:cNvGraphicFramePr>
              <a:graphicFrameLocks noChangeAspect="1"/>
            </wp:cNvGraphicFramePr>
            <a:graphic>
              <a:graphicData uri="http://schemas.openxmlformats.org/drawingml/2006/picture">
                <pic:pic>
                  <pic:nvPicPr>
                    <pic:cNvPr id="4" name="image9.png"/>
                    <pic:cNvPicPr/>
                  </pic:nvPicPr>
                  <pic:blipFill>
                    <a:blip r:embed="rId15" cstate="print"/>
                    <a:stretch>
                      <a:fillRect/>
                    </a:stretch>
                  </pic:blipFill>
                  <pic:spPr>
                    <a:xfrm>
                      <a:off x="0" y="0"/>
                      <a:ext cx="2571750" cy="1604962"/>
                    </a:xfrm>
                    <a:prstGeom prst="rect">
                      <a:avLst/>
                    </a:prstGeom>
                  </pic:spPr>
                </pic:pic>
              </a:graphicData>
            </a:graphic>
          </wp:anchor>
        </w:drawing>
      </w:r>
      <w:r>
        <w:rPr>
          <w:rFonts w:ascii="Arial"/>
          <w:w w:val="99"/>
          <w:sz w:val="16"/>
        </w:rPr>
        <w:t>4</w:t>
      </w:r>
    </w:p>
    <w:p>
      <w:pPr>
        <w:pStyle w:val="BodyText"/>
        <w:spacing w:before="9"/>
        <w:rPr>
          <w:rFonts w:ascii="Arial"/>
          <w:sz w:val="25"/>
        </w:rPr>
      </w:pPr>
    </w:p>
    <w:p>
      <w:pPr>
        <w:spacing w:before="0"/>
        <w:ind w:left="4639" w:right="0" w:firstLine="0"/>
        <w:jc w:val="left"/>
        <w:rPr>
          <w:rFonts w:ascii="Arial"/>
          <w:sz w:val="16"/>
        </w:rPr>
      </w:pPr>
      <w:r>
        <w:rPr>
          <w:rFonts w:ascii="Arial"/>
          <w:w w:val="99"/>
          <w:sz w:val="16"/>
        </w:rPr>
        <w:t>3</w:t>
      </w:r>
    </w:p>
    <w:p>
      <w:pPr>
        <w:spacing w:after="0"/>
        <w:jc w:val="left"/>
        <w:rPr>
          <w:rFonts w:ascii="Arial"/>
          <w:sz w:val="16"/>
        </w:rPr>
        <w:sectPr>
          <w:type w:val="continuous"/>
          <w:pgSz w:w="11920" w:h="16840"/>
          <w:pgMar w:top="1180" w:bottom="280" w:left="1040" w:right="660"/>
          <w:cols w:num="2" w:equalWidth="0">
            <w:col w:w="4706" w:space="40"/>
            <w:col w:w="5474"/>
          </w:cols>
        </w:sect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5"/>
        </w:rPr>
      </w:pPr>
    </w:p>
    <w:p>
      <w:pPr>
        <w:tabs>
          <w:tab w:pos="1014" w:val="left" w:leader="none"/>
          <w:tab w:pos="1614" w:val="left" w:leader="none"/>
          <w:tab w:pos="2244" w:val="left" w:leader="none"/>
          <w:tab w:pos="2859" w:val="left" w:leader="none"/>
          <w:tab w:pos="3474" w:val="left" w:leader="none"/>
          <w:tab w:pos="4089" w:val="left" w:leader="none"/>
        </w:tabs>
        <w:spacing w:before="0"/>
        <w:ind w:left="400" w:right="0" w:firstLine="0"/>
        <w:jc w:val="left"/>
        <w:rPr>
          <w:rFonts w:ascii="Arial"/>
          <w:sz w:val="15"/>
        </w:rPr>
      </w:pPr>
      <w:r>
        <w:rPr>
          <w:rFonts w:ascii="Arial"/>
          <w:w w:val="105"/>
          <w:sz w:val="15"/>
        </w:rPr>
        <w:t>1996</w:t>
        <w:tab/>
        <w:t>1997</w:t>
        <w:tab/>
      </w:r>
      <w:r>
        <w:rPr>
          <w:rFonts w:ascii="Arial"/>
          <w:spacing w:val="-3"/>
          <w:w w:val="105"/>
          <w:sz w:val="15"/>
        </w:rPr>
        <w:t>1998</w:t>
        <w:tab/>
      </w:r>
      <w:r>
        <w:rPr>
          <w:rFonts w:ascii="Arial"/>
          <w:w w:val="105"/>
          <w:sz w:val="15"/>
        </w:rPr>
        <w:t>1999</w:t>
        <w:tab/>
      </w:r>
      <w:r>
        <w:rPr>
          <w:rFonts w:ascii="Arial"/>
          <w:spacing w:val="-3"/>
          <w:w w:val="105"/>
          <w:sz w:val="15"/>
        </w:rPr>
        <w:t>2000</w:t>
        <w:tab/>
      </w:r>
      <w:r>
        <w:rPr>
          <w:rFonts w:ascii="Arial"/>
          <w:w w:val="105"/>
          <w:sz w:val="15"/>
        </w:rPr>
        <w:t>2001</w:t>
        <w:tab/>
      </w:r>
      <w:r>
        <w:rPr>
          <w:rFonts w:ascii="Arial"/>
          <w:spacing w:val="-5"/>
          <w:w w:val="105"/>
          <w:sz w:val="15"/>
        </w:rPr>
        <w:t>2002</w:t>
      </w:r>
    </w:p>
    <w:p>
      <w:pPr>
        <w:tabs>
          <w:tab w:pos="3729" w:val="left" w:leader="none"/>
        </w:tabs>
        <w:spacing w:before="97"/>
        <w:ind w:left="1825" w:right="0" w:firstLine="0"/>
        <w:jc w:val="left"/>
        <w:rPr>
          <w:rFonts w:ascii="Arial"/>
          <w:sz w:val="15"/>
        </w:rPr>
      </w:pPr>
      <w:r>
        <w:rPr/>
        <w:pict>
          <v:line style="position:absolute;mso-position-horizontal-relative:page;mso-position-vertical-relative:paragraph;z-index:251685888" from="114.75pt,9.634912pt" to="141pt,9.634912pt" stroked="true" strokeweight="1.5pt" strokecolor="#000080">
            <v:stroke dashstyle="solid"/>
            <w10:wrap type="none"/>
          </v:line>
        </w:pict>
      </w:r>
      <w:r>
        <w:rPr/>
        <w:drawing>
          <wp:anchor distT="0" distB="0" distL="0" distR="0" allowOverlap="1" layoutInCell="1" locked="0" behindDoc="1" simplePos="0" relativeHeight="250086400">
            <wp:simplePos x="0" y="0"/>
            <wp:positionH relativeFrom="page">
              <wp:posOffset>2676525</wp:posOffset>
            </wp:positionH>
            <wp:positionV relativeFrom="paragraph">
              <wp:posOffset>122363</wp:posOffset>
            </wp:positionV>
            <wp:extent cx="333375" cy="9525"/>
            <wp:effectExtent l="0" t="0" r="0" b="0"/>
            <wp:wrapNone/>
            <wp:docPr id="5" name="image10.png"/>
            <wp:cNvGraphicFramePr>
              <a:graphicFrameLocks noChangeAspect="1"/>
            </wp:cNvGraphicFramePr>
            <a:graphic>
              <a:graphicData uri="http://schemas.openxmlformats.org/drawingml/2006/picture">
                <pic:pic>
                  <pic:nvPicPr>
                    <pic:cNvPr id="6" name="image10.png"/>
                    <pic:cNvPicPr/>
                  </pic:nvPicPr>
                  <pic:blipFill>
                    <a:blip r:embed="rId16" cstate="print"/>
                    <a:stretch>
                      <a:fillRect/>
                    </a:stretch>
                  </pic:blipFill>
                  <pic:spPr>
                    <a:xfrm>
                      <a:off x="0" y="0"/>
                      <a:ext cx="333375" cy="9525"/>
                    </a:xfrm>
                    <a:prstGeom prst="rect">
                      <a:avLst/>
                    </a:prstGeom>
                  </pic:spPr>
                </pic:pic>
              </a:graphicData>
            </a:graphic>
          </wp:anchor>
        </w:drawing>
      </w:r>
      <w:r>
        <w:rPr>
          <w:rFonts w:ascii="Arial"/>
          <w:spacing w:val="-5"/>
          <w:w w:val="105"/>
          <w:sz w:val="15"/>
        </w:rPr>
        <w:t>AUS</w:t>
        <w:tab/>
      </w:r>
      <w:r>
        <w:rPr>
          <w:rFonts w:ascii="Arial"/>
          <w:spacing w:val="-6"/>
          <w:w w:val="105"/>
          <w:sz w:val="15"/>
        </w:rPr>
        <w:t>NZ</w:t>
      </w:r>
    </w:p>
    <w:p>
      <w:pPr>
        <w:pStyle w:val="BodyText"/>
        <w:spacing w:before="1"/>
        <w:rPr>
          <w:rFonts w:ascii="Arial"/>
          <w:sz w:val="16"/>
        </w:rPr>
      </w:pPr>
      <w:r>
        <w:rPr/>
        <w:br w:type="column"/>
      </w:r>
      <w:r>
        <w:rPr>
          <w:rFonts w:ascii="Arial"/>
          <w:sz w:val="16"/>
        </w:rPr>
      </w:r>
    </w:p>
    <w:p>
      <w:pPr>
        <w:spacing w:before="0"/>
        <w:ind w:left="5" w:right="0" w:firstLine="0"/>
        <w:jc w:val="left"/>
        <w:rPr>
          <w:rFonts w:ascii="Arial"/>
          <w:sz w:val="15"/>
        </w:rPr>
      </w:pPr>
      <w:r>
        <w:rPr>
          <w:rFonts w:ascii="Arial"/>
          <w:spacing w:val="3"/>
          <w:sz w:val="15"/>
        </w:rPr>
        <w:t>0.6</w:t>
      </w:r>
    </w:p>
    <w:p>
      <w:pPr>
        <w:pStyle w:val="BodyText"/>
        <w:rPr>
          <w:rFonts w:ascii="Arial"/>
          <w:sz w:val="15"/>
        </w:rPr>
      </w:pPr>
    </w:p>
    <w:p>
      <w:pPr>
        <w:spacing w:before="0"/>
        <w:ind w:left="5" w:right="0" w:firstLine="0"/>
        <w:jc w:val="left"/>
        <w:rPr>
          <w:rFonts w:ascii="Arial"/>
          <w:sz w:val="15"/>
        </w:rPr>
      </w:pPr>
      <w:r>
        <w:rPr>
          <w:rFonts w:ascii="Arial"/>
          <w:spacing w:val="3"/>
          <w:sz w:val="15"/>
        </w:rPr>
        <w:t>0.5</w:t>
      </w:r>
    </w:p>
    <w:p>
      <w:pPr>
        <w:pStyle w:val="BodyText"/>
        <w:rPr>
          <w:rFonts w:ascii="Arial"/>
          <w:sz w:val="15"/>
        </w:rPr>
      </w:pPr>
    </w:p>
    <w:p>
      <w:pPr>
        <w:spacing w:before="0"/>
        <w:ind w:left="5" w:right="0" w:firstLine="0"/>
        <w:jc w:val="left"/>
        <w:rPr>
          <w:rFonts w:ascii="Arial"/>
          <w:sz w:val="15"/>
        </w:rPr>
      </w:pPr>
      <w:r>
        <w:rPr>
          <w:rFonts w:ascii="Arial"/>
          <w:spacing w:val="3"/>
          <w:sz w:val="15"/>
        </w:rPr>
        <w:t>0.4</w:t>
      </w:r>
    </w:p>
    <w:p>
      <w:pPr>
        <w:pStyle w:val="BodyText"/>
        <w:rPr>
          <w:rFonts w:ascii="Arial"/>
          <w:sz w:val="15"/>
        </w:rPr>
      </w:pPr>
    </w:p>
    <w:p>
      <w:pPr>
        <w:spacing w:before="0"/>
        <w:ind w:left="5" w:right="0" w:firstLine="0"/>
        <w:jc w:val="left"/>
        <w:rPr>
          <w:rFonts w:ascii="Arial"/>
          <w:sz w:val="15"/>
        </w:rPr>
      </w:pPr>
      <w:r>
        <w:rPr>
          <w:rFonts w:ascii="Arial"/>
          <w:spacing w:val="3"/>
          <w:sz w:val="15"/>
        </w:rPr>
        <w:t>0.3</w:t>
      </w:r>
    </w:p>
    <w:p>
      <w:pPr>
        <w:pStyle w:val="BodyText"/>
        <w:rPr>
          <w:rFonts w:ascii="Arial"/>
          <w:sz w:val="18"/>
        </w:rPr>
      </w:pPr>
      <w:r>
        <w:rPr/>
        <w:br w:type="column"/>
      </w:r>
      <w:r>
        <w:rPr>
          <w:rFonts w:ascii="Arial"/>
          <w:sz w:val="18"/>
        </w:rPr>
      </w:r>
    </w:p>
    <w:p>
      <w:pPr>
        <w:spacing w:before="104"/>
        <w:ind w:left="4639" w:right="0" w:firstLine="0"/>
        <w:jc w:val="left"/>
        <w:rPr>
          <w:rFonts w:ascii="Arial"/>
          <w:sz w:val="16"/>
        </w:rPr>
      </w:pPr>
      <w:r>
        <w:rPr>
          <w:rFonts w:ascii="Arial"/>
          <w:w w:val="99"/>
          <w:sz w:val="16"/>
        </w:rPr>
        <w:t>2</w:t>
      </w:r>
    </w:p>
    <w:p>
      <w:pPr>
        <w:pStyle w:val="BodyText"/>
        <w:rPr>
          <w:rFonts w:ascii="Arial"/>
          <w:sz w:val="18"/>
        </w:rPr>
      </w:pPr>
    </w:p>
    <w:p>
      <w:pPr>
        <w:spacing w:before="104"/>
        <w:ind w:left="4639" w:right="0" w:firstLine="0"/>
        <w:jc w:val="left"/>
        <w:rPr>
          <w:rFonts w:ascii="Arial"/>
          <w:sz w:val="16"/>
        </w:rPr>
      </w:pPr>
      <w:r>
        <w:rPr>
          <w:rFonts w:ascii="Arial"/>
          <w:w w:val="99"/>
          <w:sz w:val="16"/>
        </w:rPr>
        <w:t>1</w:t>
      </w:r>
    </w:p>
    <w:p>
      <w:pPr>
        <w:pStyle w:val="BodyText"/>
        <w:rPr>
          <w:rFonts w:ascii="Arial"/>
          <w:sz w:val="18"/>
        </w:rPr>
      </w:pPr>
    </w:p>
    <w:p>
      <w:pPr>
        <w:spacing w:before="104"/>
        <w:ind w:left="4639" w:right="0" w:firstLine="0"/>
        <w:jc w:val="left"/>
        <w:rPr>
          <w:rFonts w:ascii="Arial"/>
          <w:sz w:val="16"/>
        </w:rPr>
      </w:pPr>
      <w:r>
        <w:rPr>
          <w:rFonts w:ascii="Arial"/>
          <w:w w:val="99"/>
          <w:sz w:val="16"/>
        </w:rPr>
        <w:t>0</w:t>
      </w:r>
    </w:p>
    <w:p>
      <w:pPr>
        <w:tabs>
          <w:tab w:pos="1219" w:val="left" w:leader="none"/>
          <w:tab w:pos="2044" w:val="left" w:leader="none"/>
          <w:tab w:pos="2884" w:val="left" w:leader="none"/>
          <w:tab w:pos="3724" w:val="left" w:leader="none"/>
        </w:tabs>
        <w:spacing w:before="41"/>
        <w:ind w:left="379" w:right="0" w:firstLine="0"/>
        <w:jc w:val="left"/>
        <w:rPr>
          <w:rFonts w:ascii="Arial"/>
          <w:sz w:val="16"/>
        </w:rPr>
      </w:pPr>
      <w:r>
        <w:rPr>
          <w:rFonts w:ascii="Arial"/>
          <w:spacing w:val="-6"/>
          <w:sz w:val="16"/>
        </w:rPr>
        <w:t>1997</w:t>
        <w:tab/>
      </w:r>
      <w:r>
        <w:rPr>
          <w:rFonts w:ascii="Arial"/>
          <w:spacing w:val="-3"/>
          <w:sz w:val="16"/>
        </w:rPr>
        <w:t>1998</w:t>
        <w:tab/>
      </w:r>
      <w:r>
        <w:rPr>
          <w:rFonts w:ascii="Arial"/>
          <w:sz w:val="16"/>
        </w:rPr>
        <w:t>1999</w:t>
        <w:tab/>
        <w:t>2000</w:t>
        <w:tab/>
      </w:r>
      <w:r>
        <w:rPr>
          <w:rFonts w:ascii="Arial"/>
          <w:spacing w:val="-7"/>
          <w:sz w:val="16"/>
        </w:rPr>
        <w:t>2001</w:t>
      </w:r>
    </w:p>
    <w:p>
      <w:pPr>
        <w:spacing w:line="273" w:lineRule="auto" w:before="56"/>
        <w:ind w:left="2164" w:right="1832" w:firstLine="0"/>
        <w:jc w:val="left"/>
        <w:rPr>
          <w:rFonts w:ascii="Arial"/>
          <w:sz w:val="16"/>
        </w:rPr>
      </w:pPr>
      <w:r>
        <w:rPr/>
        <w:pict>
          <v:line style="position:absolute;mso-position-horizontal-relative:page;mso-position-vertical-relative:paragraph;z-index:251688960" from="367.5pt,5.803906pt" to="395.25pt,5.803906pt" stroked="true" strokeweight="2.25pt" strokecolor="#000080">
            <v:stroke dashstyle="solid"/>
            <w10:wrap type="none"/>
          </v:line>
        </w:pict>
      </w:r>
      <w:r>
        <w:rPr/>
        <w:drawing>
          <wp:anchor distT="0" distB="0" distL="0" distR="0" allowOverlap="1" layoutInCell="1" locked="0" behindDoc="0" simplePos="0" relativeHeight="251689984">
            <wp:simplePos x="0" y="0"/>
            <wp:positionH relativeFrom="page">
              <wp:posOffset>4657725</wp:posOffset>
            </wp:positionH>
            <wp:positionV relativeFrom="paragraph">
              <wp:posOffset>197534</wp:posOffset>
            </wp:positionV>
            <wp:extent cx="47625" cy="19050"/>
            <wp:effectExtent l="0" t="0" r="0" b="0"/>
            <wp:wrapNone/>
            <wp:docPr id="7" name="image11.png"/>
            <wp:cNvGraphicFramePr>
              <a:graphicFrameLocks noChangeAspect="1"/>
            </wp:cNvGraphicFramePr>
            <a:graphic>
              <a:graphicData uri="http://schemas.openxmlformats.org/drawingml/2006/picture">
                <pic:pic>
                  <pic:nvPicPr>
                    <pic:cNvPr id="8" name="image11.png"/>
                    <pic:cNvPicPr/>
                  </pic:nvPicPr>
                  <pic:blipFill>
                    <a:blip r:embed="rId17" cstate="print"/>
                    <a:stretch>
                      <a:fillRect/>
                    </a:stretch>
                  </pic:blipFill>
                  <pic:spPr>
                    <a:xfrm>
                      <a:off x="0" y="0"/>
                      <a:ext cx="47625" cy="19050"/>
                    </a:xfrm>
                    <a:prstGeom prst="rect">
                      <a:avLst/>
                    </a:prstGeom>
                  </pic:spPr>
                </pic:pic>
              </a:graphicData>
            </a:graphic>
          </wp:anchor>
        </w:drawing>
      </w:r>
      <w:r>
        <w:rPr/>
        <w:drawing>
          <wp:anchor distT="0" distB="0" distL="0" distR="0" allowOverlap="1" layoutInCell="1" locked="0" behindDoc="0" simplePos="0" relativeHeight="251691008">
            <wp:simplePos x="0" y="0"/>
            <wp:positionH relativeFrom="page">
              <wp:posOffset>4800600</wp:posOffset>
            </wp:positionH>
            <wp:positionV relativeFrom="paragraph">
              <wp:posOffset>197534</wp:posOffset>
            </wp:positionV>
            <wp:extent cx="47625" cy="19050"/>
            <wp:effectExtent l="0" t="0" r="0" b="0"/>
            <wp:wrapNone/>
            <wp:docPr id="9" name="image11.png"/>
            <wp:cNvGraphicFramePr>
              <a:graphicFrameLocks noChangeAspect="1"/>
            </wp:cNvGraphicFramePr>
            <a:graphic>
              <a:graphicData uri="http://schemas.openxmlformats.org/drawingml/2006/picture">
                <pic:pic>
                  <pic:nvPicPr>
                    <pic:cNvPr id="10" name="image11.png"/>
                    <pic:cNvPicPr/>
                  </pic:nvPicPr>
                  <pic:blipFill>
                    <a:blip r:embed="rId17" cstate="print"/>
                    <a:stretch>
                      <a:fillRect/>
                    </a:stretch>
                  </pic:blipFill>
                  <pic:spPr>
                    <a:xfrm>
                      <a:off x="0" y="0"/>
                      <a:ext cx="47625" cy="19050"/>
                    </a:xfrm>
                    <a:prstGeom prst="rect">
                      <a:avLst/>
                    </a:prstGeom>
                  </pic:spPr>
                </pic:pic>
              </a:graphicData>
            </a:graphic>
          </wp:anchor>
        </w:drawing>
      </w:r>
      <w:r>
        <w:rPr/>
        <w:drawing>
          <wp:anchor distT="0" distB="0" distL="0" distR="0" allowOverlap="1" layoutInCell="1" locked="0" behindDoc="0" simplePos="0" relativeHeight="251692032">
            <wp:simplePos x="0" y="0"/>
            <wp:positionH relativeFrom="page">
              <wp:posOffset>4943475</wp:posOffset>
            </wp:positionH>
            <wp:positionV relativeFrom="paragraph">
              <wp:posOffset>197534</wp:posOffset>
            </wp:positionV>
            <wp:extent cx="47625" cy="19050"/>
            <wp:effectExtent l="0" t="0" r="0" b="0"/>
            <wp:wrapNone/>
            <wp:docPr id="11" name="image11.png"/>
            <wp:cNvGraphicFramePr>
              <a:graphicFrameLocks noChangeAspect="1"/>
            </wp:cNvGraphicFramePr>
            <a:graphic>
              <a:graphicData uri="http://schemas.openxmlformats.org/drawingml/2006/picture">
                <pic:pic>
                  <pic:nvPicPr>
                    <pic:cNvPr id="12" name="image11.png"/>
                    <pic:cNvPicPr/>
                  </pic:nvPicPr>
                  <pic:blipFill>
                    <a:blip r:embed="rId17" cstate="print"/>
                    <a:stretch>
                      <a:fillRect/>
                    </a:stretch>
                  </pic:blipFill>
                  <pic:spPr>
                    <a:xfrm>
                      <a:off x="0" y="0"/>
                      <a:ext cx="47625" cy="19050"/>
                    </a:xfrm>
                    <a:prstGeom prst="rect">
                      <a:avLst/>
                    </a:prstGeom>
                  </pic:spPr>
                </pic:pic>
              </a:graphicData>
            </a:graphic>
          </wp:anchor>
        </w:drawing>
      </w:r>
      <w:r>
        <w:rPr>
          <w:rFonts w:ascii="Arial"/>
          <w:sz w:val="16"/>
        </w:rPr>
        <w:t>AUS (GST adjusted) NZ (CPI ex credit)</w:t>
      </w:r>
    </w:p>
    <w:p>
      <w:pPr>
        <w:spacing w:after="0" w:line="273" w:lineRule="auto"/>
        <w:jc w:val="left"/>
        <w:rPr>
          <w:rFonts w:ascii="Arial"/>
          <w:sz w:val="16"/>
        </w:rPr>
        <w:sectPr>
          <w:type w:val="continuous"/>
          <w:pgSz w:w="11920" w:h="16840"/>
          <w:pgMar w:top="1180" w:bottom="280" w:left="1040" w:right="660"/>
          <w:cols w:num="3" w:equalWidth="0">
            <w:col w:w="4435" w:space="40"/>
            <w:col w:w="231" w:space="39"/>
            <w:col w:w="5475"/>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11"/>
        <w:ind w:left="760"/>
      </w:pPr>
      <w:r>
        <w:rPr/>
        <w:t>Similarly, Hampton (2001) asserts that -</w:t>
      </w:r>
    </w:p>
    <w:p>
      <w:pPr>
        <w:pStyle w:val="BodyText"/>
        <w:rPr>
          <w:sz w:val="26"/>
        </w:rPr>
      </w:pPr>
    </w:p>
    <w:p>
      <w:pPr>
        <w:pStyle w:val="BodyText"/>
        <w:spacing w:before="9"/>
        <w:rPr>
          <w:sz w:val="21"/>
        </w:rPr>
      </w:pPr>
    </w:p>
    <w:p>
      <w:pPr>
        <w:spacing w:line="362" w:lineRule="auto" w:before="0"/>
        <w:ind w:left="760" w:right="1115" w:firstLine="0"/>
        <w:jc w:val="left"/>
        <w:rPr>
          <w:i/>
          <w:sz w:val="24"/>
        </w:rPr>
      </w:pPr>
      <w:r>
        <w:rPr>
          <w:i/>
          <w:sz w:val="24"/>
        </w:rPr>
        <w:t>“Earlier internal research done at the RBNZ ….. suggested that the long run import </w:t>
      </w:r>
      <w:r>
        <w:rPr>
          <w:i/>
          <w:sz w:val="24"/>
        </w:rPr>
        <w:t>price pass-through coefficient was around 0.25 to 0.30. The much lower level of 0.15 estimated in this paper is consistent ..… (with the observation) that the recent depreciation in the exchange rate has not resulted in increases in consumer prices as large as we had expected.” (page 14)</w:t>
      </w:r>
    </w:p>
    <w:p>
      <w:pPr>
        <w:pStyle w:val="BodyText"/>
        <w:spacing w:before="4"/>
        <w:rPr>
          <w:i/>
          <w:sz w:val="35"/>
        </w:rPr>
      </w:pPr>
    </w:p>
    <w:p>
      <w:pPr>
        <w:pStyle w:val="BodyText"/>
        <w:spacing w:line="364" w:lineRule="auto"/>
        <w:ind w:left="760" w:right="1253"/>
      </w:pPr>
      <w:r>
        <w:rPr/>
        <w:t>It is, of course, possible that the exchange rate pass-through has become more protracted than before – only time will tell.</w:t>
      </w:r>
    </w:p>
    <w:p>
      <w:pPr>
        <w:pStyle w:val="BodyText"/>
        <w:spacing w:before="3"/>
        <w:rPr>
          <w:sz w:val="35"/>
        </w:rPr>
      </w:pPr>
    </w:p>
    <w:p>
      <w:pPr>
        <w:pStyle w:val="BodyText"/>
        <w:spacing w:line="360" w:lineRule="auto"/>
        <w:ind w:left="760" w:right="1253"/>
      </w:pPr>
      <w:r>
        <w:rPr/>
        <w:t>In both countries, measures of medium-term inflation expectations have been relatively well anchored (see Chart 7) despite the fall in the exchange rate (and, indeed, in 2000, a rise in oil prices and indirect taxes). In both countries, market expectations of medium-term inflation have remained close to the target band in recent years. Hence, although the measured inflation rate of tradeables goods rose after the exchange rate fell (Chart 8) the behaviour of non-tradeables inflation</w:t>
      </w:r>
    </w:p>
    <w:p>
      <w:pPr>
        <w:pStyle w:val="BodyText"/>
        <w:spacing w:line="364" w:lineRule="auto"/>
        <w:ind w:left="760" w:right="1115"/>
      </w:pPr>
      <w:r>
        <w:rPr/>
        <w:t>(Chart 9) and unit labour cost growth (Chart 10) has been relatively benign. Note that inflation has remained low after a significant exchange rate decline, although unemployment continued to fall in New Zealand, and only rose modestly in Australia</w:t>
      </w:r>
    </w:p>
    <w:p>
      <w:pPr>
        <w:spacing w:after="0" w:line="364" w:lineRule="auto"/>
        <w:sectPr>
          <w:type w:val="continuous"/>
          <w:pgSz w:w="11920" w:h="16840"/>
          <w:pgMar w:top="1180" w:bottom="280" w:left="1040" w:right="660"/>
        </w:sectPr>
      </w:pPr>
    </w:p>
    <w:p>
      <w:pPr>
        <w:pStyle w:val="BodyText"/>
        <w:spacing w:line="352" w:lineRule="auto" w:before="61"/>
        <w:ind w:left="760" w:right="1253"/>
      </w:pPr>
      <w:r>
        <w:rPr/>
        <w:t>(Chart 11). Indeed, the exchange rate depreciations occurred at a time when unemployment rates were low by recent historical standards.</w:t>
      </w:r>
    </w:p>
    <w:p>
      <w:pPr>
        <w:pStyle w:val="BodyText"/>
        <w:rPr>
          <w:sz w:val="26"/>
        </w:rPr>
      </w:pPr>
    </w:p>
    <w:p>
      <w:pPr>
        <w:pStyle w:val="BodyText"/>
        <w:rPr>
          <w:sz w:val="26"/>
        </w:rPr>
      </w:pPr>
    </w:p>
    <w:p>
      <w:pPr>
        <w:pStyle w:val="BodyText"/>
        <w:spacing w:before="10"/>
        <w:rPr>
          <w:sz w:val="20"/>
        </w:rPr>
      </w:pPr>
    </w:p>
    <w:p>
      <w:pPr>
        <w:pStyle w:val="Heading1"/>
        <w:tabs>
          <w:tab w:pos="4911" w:val="left" w:leader="none"/>
        </w:tabs>
      </w:pPr>
      <w:r>
        <w:rPr/>
        <w:t>Chart 7:</w:t>
      </w:r>
      <w:r>
        <w:rPr>
          <w:spacing w:val="-13"/>
        </w:rPr>
        <w:t> </w:t>
      </w:r>
      <w:r>
        <w:rPr/>
        <w:t>Inflation</w:t>
      </w:r>
      <w:r>
        <w:rPr>
          <w:spacing w:val="-6"/>
        </w:rPr>
        <w:t> </w:t>
      </w:r>
      <w:r>
        <w:rPr/>
        <w:t>Expectations</w:t>
        <w:tab/>
        <w:t>Chart 8: Tradeables</w:t>
      </w:r>
      <w:r>
        <w:rPr>
          <w:spacing w:val="1"/>
        </w:rPr>
        <w:t> </w:t>
      </w:r>
      <w:r>
        <w:rPr/>
        <w:t>Inflation</w:t>
      </w:r>
    </w:p>
    <w:p>
      <w:pPr>
        <w:pStyle w:val="BodyText"/>
        <w:rPr>
          <w:b/>
          <w:sz w:val="20"/>
        </w:rPr>
      </w:pPr>
    </w:p>
    <w:p>
      <w:pPr>
        <w:pStyle w:val="BodyText"/>
        <w:spacing w:before="10"/>
        <w:rPr>
          <w:b/>
          <w:sz w:val="19"/>
        </w:rPr>
      </w:pPr>
    </w:p>
    <w:p>
      <w:pPr>
        <w:tabs>
          <w:tab w:pos="7929" w:val="left" w:leader="none"/>
          <w:tab w:pos="9459" w:val="right" w:leader="none"/>
        </w:tabs>
        <w:spacing w:before="104"/>
        <w:ind w:left="4360" w:right="0" w:firstLine="0"/>
        <w:jc w:val="left"/>
        <w:rPr>
          <w:rFonts w:ascii="Arial"/>
          <w:sz w:val="16"/>
        </w:rPr>
      </w:pPr>
      <w:r>
        <w:rPr/>
        <w:pict>
          <v:group style="position:absolute;margin-left:68.625pt;margin-top:9.359912pt;width:198pt;height:138.4pt;mso-position-horizontal-relative:page;mso-position-vertical-relative:paragraph;z-index:251696128" coordorigin="1373,187" coordsize="3960,2768">
            <v:shape style="position:absolute;left:1380;top:194;width:3945;height:2760" coordorigin="1380,195" coordsize="3945,2760" path="m5280,195l5280,2910,5325,2910m5280,2355l5325,2355m5280,1830l5325,1830m5280,1275l5325,1275m5280,750l5325,750m5280,195l5325,195m1380,2910l5280,2910m1380,2955l1380,2910m1995,2955l1995,2910m2595,2955l2595,2910m3225,2955l3225,2910m3825,2955l3825,2910m4440,2955l4440,2910m5055,2955l5055,2910e" filled="false" stroked="true" strokeweight=".75pt" strokecolor="#000000">
              <v:path arrowok="t"/>
              <v:stroke dashstyle="solid"/>
            </v:shape>
            <v:line style="position:absolute" from="1680,765" to="1755,675" stroked="true" strokeweight="1.5pt" strokecolor="#000080">
              <v:stroke dashstyle="solid"/>
            </v:line>
            <v:line style="position:absolute" from="1755,675" to="1845,720" stroked="true" strokeweight="1.5pt" strokecolor="#000080">
              <v:stroke dashstyle="solid"/>
            </v:line>
            <v:shape style="position:absolute;left:1845;top:719;width:2445;height:1695" coordorigin="1845,720" coordsize="2445,1695" path="m1845,720l1905,990m1905,990l1995,1290m1995,1290l2070,1425m2070,1425l2145,1500m2145,1500l2220,1785m2220,1785l2295,1680m2295,1680l2370,1875m2370,1875l2445,1785m2445,1785l2535,1695m2535,1695l2595,1935m2595,1935l2685,1995m2685,1995l2760,1980m2760,1980l2835,2040m2835,2040l2910,2070m2910,2070l2985,1845m2985,1845l3060,1650m3060,1650l3135,1650m3135,1650l3225,1680m3225,1680l3285,1785m3285,1785l3375,1830m3375,1830l3450,1935m3450,1935l3525,1950m3525,1950l3600,1905m3600,1905l3675,2070m3675,2070l3750,2145m3750,2145l3825,2100m3825,2100l3900,2175m3900,2175l3975,2355m3975,2355l4065,2400m4065,2400l4140,2415m4140,2415l4215,2370m4215,2370l4290,2355e" filled="false" stroked="true" strokeweight="1.5pt" strokecolor="#000080">
              <v:path arrowok="t"/>
              <v:stroke dashstyle="solid"/>
            </v:shape>
            <v:line style="position:absolute" from="4290,2355" to="4365,2490" stroked="true" strokeweight="1.5pt" strokecolor="#000080">
              <v:stroke dashstyle="solid"/>
            </v:line>
            <v:line style="position:absolute" from="4365,2490" to="4440,2400" stroked="true" strokeweight="1.5pt" strokecolor="#000080">
              <v:stroke dashstyle="solid"/>
            </v:line>
            <v:shape style="position:absolute;left:4440;top:1994;width:375;height:405" coordorigin="4440,1995" coordsize="375,405" path="m4440,2400l4515,2325m4515,2325l4590,2175m4590,2175l4665,2070m4665,2070l4755,1995m4755,1995l4815,2130e" filled="false" stroked="true" strokeweight="1.5pt" strokecolor="#000080">
              <v:path arrowok="t"/>
              <v:stroke dashstyle="solid"/>
            </v:shape>
            <v:line style="position:absolute" from="4815,2130" to="4905,2115" stroked="true" strokeweight="1.5pt" strokecolor="#000080">
              <v:stroke dashstyle="solid"/>
            </v:line>
            <v:line style="position:absolute" from="4905,2115" to="4980,2205" stroked="true" strokeweight="1.5pt" strokecolor="#000080">
              <v:stroke dashstyle="solid"/>
            </v:line>
            <v:line style="position:absolute" from="4980,2205" to="5055,2340" stroked="true" strokeweight="1.5pt" strokecolor="#000080">
              <v:stroke dashstyle="solid"/>
            </v:line>
            <v:line style="position:absolute" from="5055,2340" to="5130,2250" stroked="true" strokeweight="1.5pt" strokecolor="#000080">
              <v:stroke dashstyle="solid"/>
            </v:line>
            <v:line style="position:absolute" from="5130,2250" to="5220,2250" stroked="true" strokeweight="1.5pt" strokecolor="#000080">
              <v:stroke dashstyle="solid"/>
            </v:line>
            <v:line style="position:absolute" from="5220,2250" to="5280,2325" stroked="true" strokeweight="1.5pt" strokecolor="#000080">
              <v:stroke dashstyle="solid"/>
            </v:line>
            <v:shape style="position:absolute;left:3510;top:2129;width:1755;height:570" coordorigin="3510,2130" coordsize="1755,570" path="m3570,2265l3540,2250,3510,2310,3540,2325,3570,2265m3645,2190l3615,2130,3585,2130,3595,2145,3585,2145,3585,2160,3605,2160,3615,2175,3645,2190m3720,2265l3675,2235,3660,2265,3705,2295,3720,2265m3795,2280l3765,2265,3735,2325,3765,2340,3795,2280m3870,2220l3810,2190,3795,2220,3855,2250,3870,2220m3930,2310l3915,2250,3900,2235,3900,2295,3930,2310m4020,2430l3977,2419,3975,2415,3945,2400,3956,2422,3945,2445,4005,2460,4020,2430m4110,2445l4050,2430,4035,2460,4095,2475,4110,2445m4170,2475l4155,2445,4110,2460,4125,2490,4170,2475m4260,2490l4230,2430,4200,2415,4230,2475,4260,2490m4335,2565l4305,2505,4275,2490,4305,2550,4335,2565m4410,2670l4395,2640,4361,2651,4350,2640,4355,2653,4350,2655,4365,2685,4380,2700,4374,2682,4410,2670m4485,2625l4455,2610,4425,2670,4455,2685,4485,2625m4560,2505l4530,2490,4515,2520,4500,2520,4500,2535,4508,2535,4500,2550,4530,2565,4560,2505m4635,2355l4620,2340,4575,2355,4583,2370,4575,2385,4590,2400,4596,2380,4635,2355m4710,2340l4650,2325,4635,2355,4695,2355,4710,2340m4800,2370l4770,2325,4740,2310,4770,2355,4800,2370m4860,2400l4845,2370,4800,2400,4815,2430,4860,2400m4950,2370l4890,2355,4875,2385,4935,2400,4950,2370m5025,2400l4965,2370,4950,2400,5010,2430,5025,2400m5100,2430l5070,2415,5040,2475,5070,2490,5100,2430m5175,2370l5160,2355,5100,2355,5115,2385,5175,2370m5265,2355l5205,2340,5190,2355,5250,2385,5265,2355e" filled="true" fillcolor="#ff00ff" stroked="false">
              <v:path arrowok="t"/>
              <v:fill type="solid"/>
            </v:shape>
            <v:shape style="position:absolute;left:4065;top:191;width:635;height:189" type="#_x0000_t202" filled="false" stroked="false">
              <v:textbox inset="0,0,0,0">
                <w:txbxContent>
                  <w:p>
                    <w:pPr>
                      <w:spacing w:line="189" w:lineRule="exact" w:before="0"/>
                      <w:ind w:left="0" w:right="0" w:firstLine="0"/>
                      <w:jc w:val="left"/>
                      <w:rPr>
                        <w:rFonts w:ascii="Arial"/>
                        <w:sz w:val="17"/>
                      </w:rPr>
                    </w:pPr>
                    <w:r>
                      <w:rPr>
                        <w:rFonts w:ascii="Arial"/>
                        <w:sz w:val="17"/>
                      </w:rPr>
                      <w:t>per cent</w:t>
                    </w:r>
                  </w:p>
                </w:txbxContent>
              </v:textbox>
              <w10:wrap type="none"/>
            </v:shape>
            <w10:wrap type="none"/>
          </v:group>
        </w:pict>
      </w:r>
      <w:r>
        <w:rPr/>
        <w:pict>
          <v:group style="position:absolute;margin-left:316.875pt;margin-top:10.109912pt;width:197.85pt;height:156.4pt;mso-position-horizontal-relative:page;mso-position-vertical-relative:paragraph;z-index:-253214720" coordorigin="6338,202" coordsize="3957,3128">
            <v:shape style="position:absolute;left:6345;top:209;width:3900;height:3060" coordorigin="6345,210" coordsize="3900,3060" path="m10200,210l10200,3270,10245,3270m10200,2760l10245,2760m10200,2250l10245,2250m10200,1740l10245,1740m10200,1230l10245,1230m10200,720l10245,720m10200,210l10245,210m6345,2760l10200,2760m6345,2805l6345,2760m7005,2805l7005,2760m7650,2805l7650,2760m8310,2805l8310,2760m8970,2805l8970,2760m9630,2805l9630,2760e" filled="false" stroked="true" strokeweight=".75pt" strokecolor="#000000">
              <v:path arrowok="t"/>
              <v:stroke dashstyle="solid"/>
            </v:shape>
            <v:shape style="position:absolute;left:6345;top:772;width:165;height:758" coordorigin="6345,772" coordsize="165,758" path="m6390,840l6360,780,6345,772,6345,795,6360,825,6390,840m6435,930l6405,930,6405,960,6405,975,6405,990,6435,990,6435,975,6435,960,6435,930m6465,1170l6450,1110,6420,1095,6435,1155,6465,1170m6480,1290l6450,1290,6450,1350,6480,1350,6480,1290m6510,1530l6495,1470,6465,1455,6480,1515,6510,1530e" filled="true" fillcolor="#ff00ff" stroked="false">
              <v:path arrowok="t"/>
              <v:fill type="solid"/>
            </v:shape>
            <v:shape style="position:absolute;left:6495;top:1634;width:135;height:150" type="#_x0000_t75" stroked="false">
              <v:imagedata r:id="rId18" o:title=""/>
            </v:shape>
            <v:shape style="position:absolute;left:6645;top:1874;width:1050;height:690" coordorigin="6645,1875" coordsize="1050,690" path="m6705,1950l6690,1890,6660,1875,6662,1883,6645,1875,6660,1920,6673,1926,6675,1935,6705,1950m6750,2130l6735,2070,6705,2055,6720,2115,6750,2130m6795,2160l6780,2130,6720,2145,6735,2175,6795,2160m6870,2190l6855,2130,6825,2115,6840,2175,6870,2190m6915,2370l6900,2310,6870,2295,6885,2355,6915,2370m6960,2415l6900,2400,6885,2430,6945,2445,6960,2415m7050,2415l7020,2400,6990,2460,7020,2475,7050,2415m7125,2325l7065,2325,7065,2355,7125,2355,7125,2325m7215,2310l7185,2295,7155,2355,7185,2370,7215,2310m7290,2250l7230,2220,7215,2250,7275,2280,7290,2250m7380,2265l7350,2250,7320,2310,7350,2325,7380,2265m7425,2145l7395,2145,7395,2160,7425,2160,7425,2145m7455,2190l7395,2160,7380,2190,7440,2220,7455,2190m7545,2280l7515,2220,7485,2205,7515,2265,7545,2280m7620,2415l7590,2355,7560,2340,7583,2385,7560,2385,7560,2400,7590,2400,7620,2415m7695,2565l7665,2505,7635,2490,7650,2520,7635,2520,7635,2535,7658,2535,7665,2550,7695,2565e" filled="true" fillcolor="#ff00ff" stroked="false">
              <v:path arrowok="t"/>
              <v:fill type="solid"/>
            </v:shape>
            <v:shape style="position:absolute;left:7710;top:2639;width:240;height:105" type="#_x0000_t75" stroked="false">
              <v:imagedata r:id="rId19" o:title=""/>
            </v:shape>
            <v:shape style="position:absolute;left:7950;top:2519;width:165;height:75" coordorigin="7950,2520" coordsize="165,75" path="m8025,2580l8010,2550,7950,2565,7965,2595,8025,2580m8115,2595l8085,2535,8055,2520,8085,2580,8115,2595e" filled="true" fillcolor="#ff00ff" stroked="false">
              <v:path arrowok="t"/>
              <v:fill type="solid"/>
            </v:shape>
            <v:shape style="position:absolute;left:8130;top:2459;width:555;height:240" type="#_x0000_t75" stroked="false">
              <v:imagedata r:id="rId20" o:title=""/>
            </v:shape>
            <v:shape style="position:absolute;left:8700;top:2534;width:390;height:330" coordorigin="8700,2535" coordsize="390,330" path="m8775,2805l8745,2790,8733,2815,8730,2805,8700,2790,8715,2850,8745,2865,8775,2805m8850,2760l8835,2730,8775,2745,8790,2775,8850,2760m8940,2745l8925,2715,8865,2730,8880,2760,8940,2745m9015,2685l8985,2670,8955,2730,8985,2745,9015,2685m9090,2550l9060,2535,9053,2550,9030,2550,9030,2565,9045,2565,9030,2595,9060,2610,9090,2550e" filled="true" fillcolor="#ff00ff" stroked="false">
              <v:path arrowok="t"/>
              <v:fill type="solid"/>
            </v:shape>
            <v:shape style="position:absolute;left:9105;top:2369;width:315;height:105" type="#_x0000_t75" stroked="false">
              <v:imagedata r:id="rId21" o:title=""/>
            </v:shape>
            <v:shape style="position:absolute;left:9435;top:2354;width:225;height:240" type="#_x0000_t75" stroked="false">
              <v:imagedata r:id="rId22" o:title=""/>
            </v:shape>
            <v:shape style="position:absolute;left:9660;top:1439;width:255;height:810" coordorigin="9660,1440" coordsize="255,810" path="m9705,2190l9675,2175,9660,2235,9690,2250,9705,2190m9735,2115l9705,2100,9690,2160,9720,2175,9735,2115m9765,1935l9735,1920,9720,1980,9750,1995,9765,1935m9795,1755l9765,1755,9765,1815,9795,1815,9795,1755m9825,1665l9795,1650,9780,1710,9810,1725,9825,1665m9915,1515l9885,1455,9855,1440,9875,1480,9855,1470,9840,1530,9870,1545,9883,1495,9885,1500,9915,1515e" filled="true" fillcolor="#ff00ff" stroked="false">
              <v:path arrowok="t"/>
              <v:fill type="solid"/>
            </v:shape>
            <v:shape style="position:absolute;left:9930;top:1499;width:165;height:255" type="#_x0000_t75" stroked="false">
              <v:imagedata r:id="rId23" o:title=""/>
            </v:shape>
            <v:shape style="position:absolute;left:10095;top:1859;width:120;height:285" coordorigin="10095,1860" coordsize="120,285" path="m10155,1965l10140,1905,10131,1900,10125,1875,10095,1860,10110,1920,10119,1924,10125,1950,10155,1965m10215,2145l10200,2085,10170,2070,10185,2130,10215,2145e" filled="true" fillcolor="#ff00ff" stroked="false">
              <v:path arrowok="t"/>
              <v:fill type="solid"/>
            </v:shape>
            <v:line style="position:absolute" from="6424,976" to="6499,1216" stroked="true" strokeweight="1.5pt" strokecolor="#333399">
              <v:stroke dashstyle="solid"/>
            </v:line>
            <v:line style="position:absolute" from="6499,1216" to="6589,1516" stroked="true" strokeweight="1.5pt" strokecolor="#333399">
              <v:stroke dashstyle="solid"/>
            </v:line>
            <v:line style="position:absolute" from="6589,1516" to="6664,991" stroked="true" strokeweight="1.5pt" strokecolor="#333399">
              <v:stroke dashstyle="solid"/>
            </v:line>
            <v:line style="position:absolute" from="6664,991" to="6754,1561" stroked="true" strokeweight="1.5pt" strokecolor="#333399">
              <v:stroke dashstyle="solid"/>
            </v:line>
            <v:line style="position:absolute" from="6754,1561" to="6829,1996" stroked="true" strokeweight="1.5pt" strokecolor="#333399">
              <v:stroke dashstyle="solid"/>
            </v:line>
            <v:line style="position:absolute" from="6829,1996" to="6919,1816" stroked="true" strokeweight="1.5pt" strokecolor="#333399">
              <v:stroke dashstyle="solid"/>
            </v:line>
            <v:shape style="position:absolute;left:6840;top:1724;width:2865;height:990" coordorigin="6840,1725" coordsize="2865,990" path="m6919,1816l6994,2476m6994,2476l7084,2296m7084,2296l7159,2206m7159,2206l7249,2371m7249,2371l7324,2281m7324,2281l7414,2026m7414,2026l7489,2026m7489,2026l7579,1981m7579,1981l7654,2116m7654,2116l7729,2221m7729,2221l7819,2056m7819,2056l7894,2086m7894,2086l7984,2116m7984,2116l8059,1981m8059,1981l8149,1936m8149,1936l8224,1681m8224,1681l8314,1681m8314,1681l8389,1831m8389,1831l8479,1921m8479,1921l8554,2326m8554,2326l8644,2311m8644,2311l8719,2386m8719,2386l8809,2581m8809,2581l8884,2641m8884,2641l8974,2656m8974,2656l9049,2671m9049,2671l9124,2566m9124,2566l9214,2461m9214,2461l9289,2551m9289,2551l9379,2551m9379,2551l9454,2461m9454,2461l9544,2311m9544,2311l9619,2386m9619,2386l9709,2251m9709,2251l9784,2206e" filled="false" stroked="true" strokeweight="1.5pt" strokecolor="#333399">
              <v:path arrowok="t"/>
              <v:stroke dashstyle="solid"/>
            </v:shape>
            <v:line style="position:absolute" from="9784,2206" to="9874,1831" stroked="true" strokeweight="1.5pt" strokecolor="#333399">
              <v:stroke dashstyle="solid"/>
            </v:line>
            <v:line style="position:absolute" from="9874,1831" to="9949,1741" stroked="true" strokeweight="1.5pt" strokecolor="#333399">
              <v:stroke dashstyle="solid"/>
            </v:line>
            <v:line style="position:absolute" from="9949,1741" to="10039,1486" stroked="true" strokeweight="1.5pt" strokecolor="#333399">
              <v:stroke dashstyle="solid"/>
            </v:line>
            <v:line style="position:absolute" from="10039,1486" to="10114,1381" stroked="true" strokeweight="1.5pt" strokecolor="#333399">
              <v:stroke dashstyle="solid"/>
            </v:line>
            <v:line style="position:absolute" from="10114,1381" to="10204,2086" stroked="true" strokeweight="1.5pt" strokecolor="#333399">
              <v:stroke dashstyle="solid"/>
            </v:line>
            <v:line style="position:absolute" from="10204,2086" to="10279,1921" stroked="true" strokeweight="1.5pt" strokecolor="#333399">
              <v:stroke dashstyle="solid"/>
            </v:line>
            <v:shape style="position:absolute;left:7095;top:3299;width:585;height:30" coordorigin="7095,3300" coordsize="585,30" path="m7155,3300l7095,3300,7095,3330,7155,3330,7155,3300m7335,3300l7275,3300,7275,3330,7335,3330,7335,3300m7515,3300l7455,3300,7455,3330,7515,3330,7515,3300m7680,3300l7635,3300,7635,3330,7680,3330,7680,3300e" filled="true" fillcolor="#ff00ff" stroked="false">
              <v:path arrowok="t"/>
              <v:fill type="solid"/>
            </v:shape>
            <w10:wrap type="none"/>
          </v:group>
        </w:pict>
      </w:r>
      <w:r>
        <w:rPr>
          <w:rFonts w:ascii="Arial"/>
          <w:w w:val="105"/>
          <w:position w:val="7"/>
          <w:sz w:val="15"/>
        </w:rPr>
        <w:t>10</w:t>
        <w:tab/>
      </w:r>
      <w:r>
        <w:rPr>
          <w:rFonts w:ascii="Arial"/>
          <w:w w:val="105"/>
          <w:sz w:val="16"/>
        </w:rPr>
        <w:t>per</w:t>
      </w:r>
      <w:r>
        <w:rPr>
          <w:rFonts w:ascii="Arial"/>
          <w:spacing w:val="-3"/>
          <w:w w:val="105"/>
          <w:sz w:val="16"/>
        </w:rPr>
        <w:t> </w:t>
      </w:r>
      <w:r>
        <w:rPr>
          <w:rFonts w:ascii="Arial"/>
          <w:w w:val="105"/>
          <w:sz w:val="16"/>
        </w:rPr>
        <w:t>cent</w:t>
        <w:tab/>
      </w:r>
      <w:r>
        <w:rPr>
          <w:rFonts w:ascii="Arial"/>
          <w:w w:val="105"/>
          <w:position w:val="4"/>
          <w:sz w:val="16"/>
        </w:rPr>
        <w:t>10</w:t>
      </w:r>
    </w:p>
    <w:p>
      <w:pPr>
        <w:tabs>
          <w:tab w:pos="9279" w:val="left" w:leader="none"/>
        </w:tabs>
        <w:spacing w:before="286"/>
        <w:ind w:left="4360" w:right="0" w:firstLine="0"/>
        <w:jc w:val="left"/>
        <w:rPr>
          <w:rFonts w:ascii="Arial"/>
          <w:sz w:val="16"/>
        </w:rPr>
      </w:pPr>
      <w:r>
        <w:rPr>
          <w:rFonts w:ascii="Arial"/>
          <w:w w:val="105"/>
          <w:sz w:val="15"/>
        </w:rPr>
        <w:t>8</w:t>
        <w:tab/>
      </w:r>
      <w:r>
        <w:rPr>
          <w:rFonts w:ascii="Arial"/>
          <w:w w:val="105"/>
          <w:position w:val="1"/>
          <w:sz w:val="16"/>
        </w:rPr>
        <w:t>8</w:t>
      </w:r>
    </w:p>
    <w:p>
      <w:pPr>
        <w:tabs>
          <w:tab w:pos="9279" w:val="left" w:leader="none"/>
        </w:tabs>
        <w:spacing w:before="313"/>
        <w:ind w:left="4360" w:right="0" w:firstLine="0"/>
        <w:jc w:val="left"/>
        <w:rPr>
          <w:rFonts w:ascii="Arial"/>
          <w:sz w:val="16"/>
        </w:rPr>
      </w:pPr>
      <w:r>
        <w:rPr>
          <w:rFonts w:ascii="Arial"/>
          <w:w w:val="105"/>
          <w:position w:val="-4"/>
          <w:sz w:val="15"/>
        </w:rPr>
        <w:t>6</w:t>
        <w:tab/>
      </w:r>
      <w:r>
        <w:rPr>
          <w:rFonts w:ascii="Arial"/>
          <w:w w:val="105"/>
          <w:sz w:val="16"/>
        </w:rPr>
        <w:t>6</w:t>
      </w:r>
    </w:p>
    <w:p>
      <w:pPr>
        <w:tabs>
          <w:tab w:pos="9279" w:val="left" w:leader="none"/>
        </w:tabs>
        <w:spacing w:before="279"/>
        <w:ind w:left="4360" w:right="0" w:firstLine="0"/>
        <w:jc w:val="left"/>
        <w:rPr>
          <w:rFonts w:ascii="Arial"/>
          <w:sz w:val="16"/>
        </w:rPr>
      </w:pPr>
      <w:r>
        <w:rPr>
          <w:rFonts w:ascii="Arial"/>
          <w:w w:val="105"/>
          <w:position w:val="-7"/>
          <w:sz w:val="15"/>
        </w:rPr>
        <w:t>4</w:t>
        <w:tab/>
      </w:r>
      <w:r>
        <w:rPr>
          <w:rFonts w:ascii="Arial"/>
          <w:w w:val="105"/>
          <w:sz w:val="16"/>
        </w:rPr>
        <w:t>4</w:t>
      </w:r>
    </w:p>
    <w:p>
      <w:pPr>
        <w:tabs>
          <w:tab w:pos="9279" w:val="left" w:leader="none"/>
        </w:tabs>
        <w:spacing w:before="248"/>
        <w:ind w:left="4360" w:right="0" w:firstLine="0"/>
        <w:jc w:val="left"/>
        <w:rPr>
          <w:rFonts w:ascii="Arial"/>
          <w:sz w:val="16"/>
        </w:rPr>
      </w:pPr>
      <w:r>
        <w:rPr>
          <w:rFonts w:ascii="Arial"/>
          <w:w w:val="105"/>
          <w:position w:val="-10"/>
          <w:sz w:val="15"/>
        </w:rPr>
        <w:t>2</w:t>
        <w:tab/>
      </w:r>
      <w:r>
        <w:rPr>
          <w:rFonts w:ascii="Arial"/>
          <w:w w:val="105"/>
          <w:sz w:val="16"/>
        </w:rPr>
        <w:t>2</w:t>
      </w:r>
    </w:p>
    <w:p>
      <w:pPr>
        <w:spacing w:after="0"/>
        <w:jc w:val="left"/>
        <w:rPr>
          <w:rFonts w:ascii="Arial"/>
          <w:sz w:val="16"/>
        </w:rPr>
        <w:sectPr>
          <w:pgSz w:w="11920" w:h="16840"/>
          <w:pgMar w:header="0" w:footer="794" w:top="1360" w:bottom="980" w:left="1040" w:right="660"/>
        </w:sectPr>
      </w:pPr>
    </w:p>
    <w:p>
      <w:pPr>
        <w:pStyle w:val="BodyText"/>
        <w:rPr>
          <w:rFonts w:ascii="Arial"/>
          <w:sz w:val="16"/>
        </w:rPr>
      </w:pPr>
    </w:p>
    <w:p>
      <w:pPr>
        <w:pStyle w:val="BodyText"/>
        <w:spacing w:before="9"/>
        <w:rPr>
          <w:rFonts w:ascii="Arial"/>
          <w:sz w:val="16"/>
        </w:rPr>
      </w:pPr>
    </w:p>
    <w:p>
      <w:pPr>
        <w:spacing w:before="0"/>
        <w:ind w:left="4360" w:right="0" w:firstLine="0"/>
        <w:jc w:val="left"/>
        <w:rPr>
          <w:rFonts w:ascii="Arial"/>
          <w:sz w:val="15"/>
        </w:rPr>
      </w:pPr>
      <w:r>
        <w:rPr>
          <w:rFonts w:ascii="Arial"/>
          <w:w w:val="103"/>
          <w:sz w:val="15"/>
        </w:rPr>
        <w:t>0</w:t>
      </w:r>
    </w:p>
    <w:p>
      <w:pPr>
        <w:tabs>
          <w:tab w:pos="789" w:val="left" w:leader="none"/>
          <w:tab w:pos="1389" w:val="left" w:leader="none"/>
          <w:tab w:pos="2004" w:val="left" w:leader="none"/>
          <w:tab w:pos="2619" w:val="left" w:leader="none"/>
          <w:tab w:pos="3234" w:val="left" w:leader="none"/>
          <w:tab w:pos="3849" w:val="left" w:leader="none"/>
        </w:tabs>
        <w:spacing w:before="53"/>
        <w:ind w:left="160" w:right="0" w:firstLine="0"/>
        <w:jc w:val="left"/>
        <w:rPr>
          <w:rFonts w:ascii="Arial"/>
          <w:sz w:val="15"/>
        </w:rPr>
      </w:pPr>
      <w:r>
        <w:rPr>
          <w:rFonts w:ascii="Arial"/>
          <w:spacing w:val="-3"/>
          <w:w w:val="105"/>
          <w:sz w:val="15"/>
        </w:rPr>
        <w:t>1989</w:t>
        <w:tab/>
      </w:r>
      <w:r>
        <w:rPr>
          <w:rFonts w:ascii="Arial"/>
          <w:w w:val="105"/>
          <w:sz w:val="15"/>
        </w:rPr>
        <w:t>1991</w:t>
        <w:tab/>
        <w:t>1993</w:t>
        <w:tab/>
      </w:r>
      <w:r>
        <w:rPr>
          <w:rFonts w:ascii="Arial"/>
          <w:spacing w:val="-3"/>
          <w:w w:val="105"/>
          <w:sz w:val="15"/>
        </w:rPr>
        <w:t>1995</w:t>
        <w:tab/>
      </w:r>
      <w:r>
        <w:rPr>
          <w:rFonts w:ascii="Arial"/>
          <w:spacing w:val="-6"/>
          <w:w w:val="105"/>
          <w:sz w:val="15"/>
        </w:rPr>
        <w:t>1997</w:t>
        <w:tab/>
      </w:r>
      <w:r>
        <w:rPr>
          <w:rFonts w:ascii="Arial"/>
          <w:w w:val="105"/>
          <w:sz w:val="15"/>
        </w:rPr>
        <w:t>1999</w:t>
        <w:tab/>
        <w:t>2001</w:t>
      </w:r>
    </w:p>
    <w:p>
      <w:pPr>
        <w:spacing w:line="333" w:lineRule="auto" w:before="52"/>
        <w:ind w:left="1675" w:right="804" w:firstLine="0"/>
        <w:jc w:val="left"/>
        <w:rPr>
          <w:rFonts w:ascii="Arial"/>
          <w:sz w:val="15"/>
        </w:rPr>
      </w:pPr>
      <w:r>
        <w:rPr/>
        <w:pict>
          <v:line style="position:absolute;mso-position-horizontal-relative:page;mso-position-vertical-relative:paragraph;z-index:251697152" from="107.25pt,6.634912pt" to="133.5pt,6.634912pt" stroked="true" strokeweight="1.5pt" strokecolor="#000080">
            <v:stroke dashstyle="solid"/>
            <w10:wrap type="none"/>
          </v:line>
        </w:pict>
      </w:r>
      <w:r>
        <w:rPr/>
        <w:pict>
          <v:rect style="position:absolute;margin-left:106.5pt;margin-top:18.634912pt;width:3pt;height:1.5pt;mso-position-horizontal-relative:page;mso-position-vertical-relative:paragraph;z-index:251698176" filled="true" fillcolor="#ff00ff" stroked="false">
            <v:fill type="solid"/>
            <w10:wrap type="none"/>
          </v:rect>
        </w:pict>
      </w:r>
      <w:r>
        <w:rPr/>
        <w:pict>
          <v:rect style="position:absolute;margin-left:115.5pt;margin-top:18.634912pt;width:2.25pt;height:1.5pt;mso-position-horizontal-relative:page;mso-position-vertical-relative:paragraph;z-index:251699200" filled="true" fillcolor="#ff00ff" stroked="false">
            <v:fill type="solid"/>
            <w10:wrap type="none"/>
          </v:rect>
        </w:pict>
      </w:r>
      <w:r>
        <w:rPr/>
        <w:pict>
          <v:rect style="position:absolute;margin-left:123.75pt;margin-top:18.634912pt;width:3pt;height:1.5pt;mso-position-horizontal-relative:page;mso-position-vertical-relative:paragraph;z-index:251700224" filled="true" fillcolor="#ff00ff" stroked="false">
            <v:fill type="solid"/>
            <w10:wrap type="none"/>
          </v:rect>
        </w:pict>
      </w:r>
      <w:r>
        <w:rPr/>
        <w:pict>
          <v:rect style="position:absolute;margin-left:132pt;margin-top:18.634912pt;width:2.25pt;height:1.5pt;mso-position-horizontal-relative:page;mso-position-vertical-relative:paragraph;z-index:251701248" filled="true" fillcolor="#ff00ff" stroked="false">
            <v:fill type="solid"/>
            <w10:wrap type="none"/>
          </v:rect>
        </w:pict>
      </w:r>
      <w:r>
        <w:rPr>
          <w:rFonts w:ascii="Arial"/>
          <w:w w:val="105"/>
          <w:sz w:val="15"/>
        </w:rPr>
        <w:t>AUS market-based measure NZ market-based measure</w:t>
      </w:r>
    </w:p>
    <w:p>
      <w:pPr>
        <w:pStyle w:val="BodyText"/>
        <w:spacing w:before="11"/>
        <w:rPr>
          <w:rFonts w:ascii="Arial"/>
          <w:sz w:val="18"/>
        </w:rPr>
      </w:pPr>
      <w:r>
        <w:rPr/>
        <w:br w:type="column"/>
      </w:r>
      <w:r>
        <w:rPr>
          <w:rFonts w:ascii="Arial"/>
          <w:sz w:val="18"/>
        </w:rPr>
      </w:r>
    </w:p>
    <w:p>
      <w:pPr>
        <w:spacing w:before="0"/>
        <w:ind w:left="4315" w:right="0" w:firstLine="0"/>
        <w:jc w:val="left"/>
        <w:rPr>
          <w:rFonts w:ascii="Arial"/>
          <w:sz w:val="16"/>
        </w:rPr>
      </w:pPr>
      <w:r>
        <w:rPr>
          <w:rFonts w:ascii="Arial"/>
          <w:w w:val="103"/>
          <w:sz w:val="16"/>
        </w:rPr>
        <w:t>0</w:t>
      </w:r>
    </w:p>
    <w:p>
      <w:pPr>
        <w:tabs>
          <w:tab w:pos="819" w:val="left" w:leader="none"/>
          <w:tab w:pos="1464" w:val="left" w:leader="none"/>
          <w:tab w:pos="2124" w:val="left" w:leader="none"/>
          <w:tab w:pos="2784" w:val="left" w:leader="none"/>
          <w:tab w:pos="3444" w:val="left" w:leader="none"/>
        </w:tabs>
        <w:spacing w:before="56"/>
        <w:ind w:left="160" w:right="0" w:firstLine="0"/>
        <w:jc w:val="left"/>
        <w:rPr>
          <w:rFonts w:ascii="Arial"/>
          <w:sz w:val="16"/>
        </w:rPr>
      </w:pPr>
      <w:r>
        <w:rPr>
          <w:rFonts w:ascii="Arial"/>
          <w:w w:val="105"/>
          <w:sz w:val="16"/>
        </w:rPr>
        <w:t>1990</w:t>
        <w:tab/>
        <w:t>1992</w:t>
        <w:tab/>
        <w:t>1994</w:t>
        <w:tab/>
        <w:t>1996</w:t>
        <w:tab/>
        <w:t>1998</w:t>
        <w:tab/>
        <w:t>2000</w:t>
      </w:r>
    </w:p>
    <w:p>
      <w:pPr>
        <w:tabs>
          <w:tab w:pos="4314" w:val="left" w:leader="none"/>
        </w:tabs>
        <w:spacing w:before="91"/>
        <w:ind w:left="1705" w:right="0" w:firstLine="0"/>
        <w:jc w:val="left"/>
        <w:rPr>
          <w:rFonts w:ascii="Arial"/>
          <w:sz w:val="16"/>
        </w:rPr>
      </w:pPr>
      <w:r>
        <w:rPr>
          <w:rFonts w:ascii="Arial"/>
          <w:spacing w:val="-3"/>
          <w:w w:val="105"/>
          <w:sz w:val="16"/>
        </w:rPr>
        <w:t>NZ</w:t>
      </w:r>
      <w:r>
        <w:rPr>
          <w:rFonts w:ascii="Arial"/>
          <w:spacing w:val="-11"/>
          <w:w w:val="105"/>
          <w:sz w:val="16"/>
        </w:rPr>
        <w:t> </w:t>
      </w:r>
      <w:r>
        <w:rPr>
          <w:rFonts w:ascii="Arial"/>
          <w:spacing w:val="-6"/>
          <w:w w:val="105"/>
          <w:sz w:val="16"/>
        </w:rPr>
        <w:t>tradeable</w:t>
      </w:r>
      <w:r>
        <w:rPr>
          <w:rFonts w:ascii="Arial"/>
          <w:spacing w:val="-10"/>
          <w:w w:val="105"/>
          <w:sz w:val="16"/>
        </w:rPr>
        <w:t> </w:t>
      </w:r>
      <w:r>
        <w:rPr>
          <w:rFonts w:ascii="Arial"/>
          <w:spacing w:val="-4"/>
          <w:w w:val="105"/>
          <w:sz w:val="16"/>
        </w:rPr>
        <w:t>CPI</w:t>
        <w:tab/>
      </w:r>
      <w:r>
        <w:rPr>
          <w:rFonts w:ascii="Arial"/>
          <w:w w:val="105"/>
          <w:position w:val="4"/>
          <w:sz w:val="16"/>
        </w:rPr>
        <w:t>-2</w:t>
      </w:r>
    </w:p>
    <w:p>
      <w:pPr>
        <w:spacing w:before="71"/>
        <w:ind w:left="1705" w:right="0" w:firstLine="0"/>
        <w:jc w:val="left"/>
        <w:rPr>
          <w:rFonts w:ascii="Arial"/>
          <w:sz w:val="16"/>
        </w:rPr>
      </w:pPr>
      <w:r>
        <w:rPr/>
        <w:pict>
          <v:line style="position:absolute;mso-position-horizontal-relative:page;mso-position-vertical-relative:paragraph;z-index:251703296" from="359.447906pt,5.866406pt" to="387.197906pt,5.866406pt" stroked="true" strokeweight="1.5pt" strokecolor="#333399">
            <v:stroke dashstyle="solid"/>
            <w10:wrap type="none"/>
          </v:line>
        </w:pict>
      </w:r>
      <w:r>
        <w:rPr>
          <w:rFonts w:ascii="Arial"/>
          <w:w w:val="105"/>
          <w:sz w:val="16"/>
        </w:rPr>
        <w:t>AUS tradeable CPI</w:t>
      </w:r>
    </w:p>
    <w:p>
      <w:pPr>
        <w:spacing w:after="0"/>
        <w:jc w:val="left"/>
        <w:rPr>
          <w:rFonts w:ascii="Arial"/>
          <w:sz w:val="16"/>
        </w:rPr>
        <w:sectPr>
          <w:type w:val="continuous"/>
          <w:pgSz w:w="11920" w:h="16840"/>
          <w:pgMar w:top="1180" w:bottom="280" w:left="1040" w:right="660"/>
          <w:cols w:num="2" w:equalWidth="0">
            <w:col w:w="4487" w:space="478"/>
            <w:col w:w="5255"/>
          </w:cols>
        </w:sectPr>
      </w:pPr>
    </w:p>
    <w:p>
      <w:pPr>
        <w:pStyle w:val="BodyText"/>
        <w:spacing w:before="1"/>
        <w:rPr>
          <w:rFonts w:ascii="Arial"/>
          <w:sz w:val="11"/>
        </w:rPr>
      </w:pPr>
    </w:p>
    <w:p>
      <w:pPr>
        <w:pStyle w:val="Heading1"/>
        <w:tabs>
          <w:tab w:pos="5019" w:val="left" w:leader="none"/>
        </w:tabs>
        <w:spacing w:before="90"/>
        <w:ind w:left="730"/>
      </w:pPr>
      <w:r>
        <w:rPr/>
        <w:t>Chart 9:</w:t>
      </w:r>
      <w:r>
        <w:rPr>
          <w:spacing w:val="-1"/>
        </w:rPr>
        <w:t> </w:t>
      </w:r>
      <w:r>
        <w:rPr/>
        <w:t>Non-Tradeables Inflation</w:t>
        <w:tab/>
        <w:t>Chart 10: Unit Labour Cost</w:t>
      </w:r>
      <w:r>
        <w:rPr>
          <w:spacing w:val="35"/>
        </w:rPr>
        <w:t> </w:t>
      </w:r>
      <w:r>
        <w:rPr/>
        <w:t>Inflation</w:t>
      </w:r>
    </w:p>
    <w:p>
      <w:pPr>
        <w:pStyle w:val="BodyText"/>
        <w:rPr>
          <w:b/>
          <w:sz w:val="20"/>
        </w:rPr>
      </w:pPr>
    </w:p>
    <w:p>
      <w:pPr>
        <w:pStyle w:val="BodyText"/>
        <w:spacing w:before="4"/>
        <w:rPr>
          <w:b/>
          <w:sz w:val="16"/>
        </w:rPr>
      </w:pPr>
    </w:p>
    <w:p>
      <w:pPr>
        <w:spacing w:after="0"/>
        <w:rPr>
          <w:sz w:val="16"/>
        </w:rPr>
        <w:sectPr>
          <w:type w:val="continuous"/>
          <w:pgSz w:w="11920" w:h="16840"/>
          <w:pgMar w:top="1180" w:bottom="280" w:left="1040" w:right="660"/>
        </w:sectPr>
      </w:pPr>
    </w:p>
    <w:p>
      <w:pPr>
        <w:spacing w:before="100"/>
        <w:ind w:left="4045" w:right="0" w:firstLine="0"/>
        <w:jc w:val="left"/>
        <w:rPr>
          <w:rFonts w:ascii="Arial"/>
          <w:sz w:val="16"/>
        </w:rPr>
      </w:pPr>
      <w:r>
        <w:rPr/>
        <w:pict>
          <v:group style="position:absolute;margin-left:66.375pt;margin-top:9.128906pt;width:184.5pt;height:135.4pt;mso-position-horizontal-relative:page;mso-position-vertical-relative:paragraph;z-index:251705344" coordorigin="1328,183" coordsize="3690,2708">
            <v:shape style="position:absolute;left:1335;top:190;width:3675;height:2700" coordorigin="1335,190" coordsize="3675,2700" path="m4965,190l4965,2845,5010,2845m4965,2320l5010,2320m4965,1780l5010,1780m4965,1255l5010,1255m4965,715l5010,715m4965,190l5010,190m1335,2845l4965,2845m1335,2890l1335,2845m1950,2890l1950,2845m2565,2890l2565,2845m3195,2890l3195,2845m3810,2890l3810,2845m4425,2890l4425,2845e" filled="false" stroked="true" strokeweight=".75pt" strokecolor="#000000">
              <v:path arrowok="t"/>
              <v:stroke dashstyle="solid"/>
            </v:shape>
            <v:shape style="position:absolute;left:1335;top:430;width:900;height:1890" coordorigin="1335,430" coordsize="900,1890" path="m1365,835l1335,820,1335,888,1350,895,1365,835m1395,655l1365,640,1350,700,1380,715,1395,655m1425,430l1395,430,1395,460,1380,520,1410,535,1421,490,1425,490,1425,475,1425,430m1455,670l1440,610,1410,595,1425,655,1455,670m1470,790l1440,790,1440,850,1470,850,1470,790m1530,1090l1500,1030,1485,970,1455,955,1470,1015,1500,1075,1530,1090m1575,1195l1545,1195,1545,1210,1575,1210,1575,1195m1605,1165l1590,1135,1530,1165,1545,1195,1605,1165m1680,1180l1665,1120,1635,1105,1650,1165,1680,1180m1695,1300l1665,1300,1665,1360,1695,1360,1695,1300m1725,1540l1710,1480,1680,1465,1695,1525,1725,1540m1770,1690l1740,1630,1710,1615,1740,1675,1770,1690m1830,1855l1815,1795,1785,1780,1793,1810,1785,1810,1785,1825,1796,1825,1800,1840,1830,1855m1920,1990l1890,1975,1880,1995,1875,1975,1845,1960,1860,2020,1866,2023,1860,2035,1890,2050,1920,1990m1995,1960l1965,1900,1935,1885,1965,1945,1995,1960m2070,2035l2040,1975,2010,1960,2040,2020,2070,2035m2115,2155l2085,2155,2085,2170,2115,2170,2115,2155m2145,2125l2130,2095,2070,2125,2085,2155,2145,2125m2220,2140l2205,2080,2175,2065,2190,2125,2220,2140m2235,2260l2205,2260,2205,2320,2235,2320,2235,2260e" filled="true" fillcolor="#ff00ff" stroked="false">
              <v:path arrowok="t"/>
              <v:fill type="solid"/>
            </v:shape>
            <v:shape style="position:absolute;left:2235;top:2425;width:150;height:180" type="#_x0000_t75" stroked="false">
              <v:imagedata r:id="rId24" o:title=""/>
            </v:shape>
            <v:shape style="position:absolute;left:2385;top:1525;width:1650;height:1080" coordorigin="2385,1525" coordsize="1650,1080" path="m2460,2320l2445,2290,2385,2320,2400,2350,2430,2335,2460,2320m2520,2230l2490,2215,2475,2275,2505,2290,2520,2230m2610,2065l2580,2050,2568,2074,2550,2065,2535,2095,2553,2104,2550,2110,2580,2125,2610,2065m2685,1945l2655,1930,2640,1990,2670,2005,2685,1945m2730,1765l2700,1750,2685,1810,2715,1825,2730,1765m2775,1675l2760,1645,2700,1675,2715,1705,2775,1675m2850,1615l2835,1585,2775,1615,2790,1645,2850,1615m2925,1630l2895,1570,2865,1555,2895,1615,2925,1630m3000,1765l2970,1705,2940,1690,2963,1735,2940,1735,2940,1750,2970,1750,3000,1765m3075,1825l3015,1825,3015,1855,3075,1855,3075,1825m3150,1810l3120,1795,3090,1855,3120,1870,3150,1810m3240,1660l3210,1645,3204,1657,3180,1645,3165,1690,3183,1699,3180,1705,3210,1720,3240,1660m3300,1600l3285,1540,3285,1525,3255,1525,3255,1540,3259,1540,3270,1585,3300,1600m3390,1735l3375,1705,3345,1720,3315,1705,3324,1731,3315,1735,3330,1765,3345,1758,3360,1765,3356,1752,3390,1735m3450,1735l3435,1675,3405,1660,3420,1720,3450,1735m3540,1900l3510,1840,3480,1825,3495,1855,3465,1840,3480,1870,3510,1885,3540,1900m3615,1930l3585,1915,3555,1975,3585,1990,3615,1930m3660,1795l3630,1795,3630,1810,3660,1810,3660,1795m3690,1840l3630,1810,3615,1840,3675,1870,3690,1840m3780,1900l3750,1840,3720,1825,3750,1885,3780,1900m3825,2020l3795,2020,3795,2035,3825,2035,3825,2020m3855,2035l3825,1975,3795,1960,3825,2020,3855,2035m3915,2170l3900,2110,3870,2095,3881,2140,3870,2140,3870,2155,3885,2155,3915,2170m3960,2350l3945,2290,3915,2275,3930,2335,3960,2350m3990,2425l3975,2365,3945,2350,3960,2410,3990,2425m4035,2605l4020,2545,3990,2530,4005,2590,4035,2605e" filled="true" fillcolor="#ff00ff" stroked="false">
              <v:path arrowok="t"/>
              <v:fill type="solid"/>
            </v:shape>
            <v:shape style="position:absolute;left:4005;top:2665;width:150;height:105" type="#_x0000_t75" stroked="false">
              <v:imagedata r:id="rId25" o:title=""/>
            </v:shape>
            <v:shape style="position:absolute;left:4170;top:2110;width:555;height:495" coordorigin="4170,2110" coordsize="555,495" path="m4245,2530l4215,2515,4203,2539,4185,2530,4170,2590,4200,2605,4205,2585,4215,2590,4245,2530m4320,2395l4290,2380,4275,2410,4260,2410,4260,2425,4268,2425,4260,2440,4290,2455,4320,2395m4395,2245l4365,2230,4350,2260,4335,2260,4335,2275,4343,2275,4335,2290,4365,2305,4395,2245m4470,2185l4440,2125,4410,2110,4418,2125,4410,2125,4410,2140,4425,2140,4440,2170,4470,2185m4545,2290l4485,2275,4470,2305,4530,2320,4545,2290m4620,2290l4590,2275,4560,2335,4590,2350,4620,2290m4680,2245l4665,2185,4665,2170,4635,2170,4635,2185,4639,2185,4650,2230,4680,2245m4725,2425l4710,2365,4680,2350,4695,2410,4725,2425e" filled="true" fillcolor="#ff00ff" stroked="false">
              <v:path arrowok="t"/>
              <v:fill type="solid"/>
            </v:shape>
            <v:shape style="position:absolute;left:4710;top:2515;width:225;height:105" type="#_x0000_t75" stroked="false">
              <v:imagedata r:id="rId26" o:title=""/>
            </v:shape>
            <v:line style="position:absolute" from="1344,846" to="1419,756" stroked="true" strokeweight="1.5pt" strokecolor="#000080">
              <v:stroke dashstyle="solid"/>
            </v:line>
            <v:line style="position:absolute" from="1419,756" to="1494,906" stroked="true" strokeweight="1.5pt" strokecolor="#000080">
              <v:stroke dashstyle="solid"/>
            </v:line>
            <v:line style="position:absolute" from="1494,906" to="1569,756" stroked="true" strokeweight="1.5pt" strokecolor="#000080">
              <v:stroke dashstyle="solid"/>
            </v:line>
            <v:line style="position:absolute" from="1569,756" to="1659,981" stroked="true" strokeweight="1.5pt" strokecolor="#000080">
              <v:stroke dashstyle="solid"/>
            </v:line>
            <v:line style="position:absolute" from="1659,981" to="1734,1191" stroked="true" strokeweight="1.5pt" strokecolor="#000080">
              <v:stroke dashstyle="solid"/>
            </v:line>
            <v:line style="position:absolute" from="1734,1191" to="1809,1251" stroked="true" strokeweight="1.5pt" strokecolor="#000080">
              <v:stroke dashstyle="solid"/>
            </v:line>
            <v:shape style="position:absolute;left:1800;top:1360;width:2235;height:945" coordorigin="1800,1360" coordsize="2235,945" path="m1809,1251l1884,1506m1884,1506l1959,1461m1959,1461l2034,1746m2034,1746l2109,1881m2109,1881l2199,2151m2199,2151l2274,2196m2274,2196l2349,1956m2349,1956l2424,1971m2424,1971l2499,1956m2499,1956l2574,2061m2574,2061l2664,2166m2664,2166l2739,2106m2739,2106l2814,2121m2814,2121l2889,2031m2889,2031l2964,1851m2964,1851l3039,1776m3039,1776l3114,1671m3114,1671l3204,1776m3204,1776l3279,1881m3279,1881l3354,1911m3354,1911l3429,1956m3429,1956l3504,1716m3504,1716l3579,1716m3579,1716l3654,1971m3654,1971l3744,1956m3744,1956l3819,2181m3819,2181l3894,2106m3894,2106l3969,2001m3969,2001l4044,2061e" filled="false" stroked="true" strokeweight="1.5pt" strokecolor="#000080">
              <v:path arrowok="t"/>
              <v:stroke dashstyle="solid"/>
            </v:shape>
            <v:line style="position:absolute" from="4044,2061" to="4119,2286" stroked="true" strokeweight="1.5pt" strokecolor="#000080">
              <v:stroke dashstyle="solid"/>
            </v:line>
            <v:line style="position:absolute" from="4119,2286" to="4209,2421" stroked="true" strokeweight="1.5pt" strokecolor="#000080">
              <v:stroke dashstyle="solid"/>
            </v:line>
            <v:line style="position:absolute" from="4209,2421" to="4284,2271" stroked="true" strokeweight="1.5pt" strokecolor="#000080">
              <v:stroke dashstyle="solid"/>
            </v:line>
            <v:shape style="position:absolute;left:4275;top:1885;width:225;height:495" coordorigin="4275,1885" coordsize="225,495" path="m4284,2271l4359,2166m4359,2166l4434,1821m4434,1821l4509,1776e" filled="false" stroked="true" strokeweight="1.5pt" strokecolor="#000080">
              <v:path arrowok="t"/>
              <v:stroke dashstyle="solid"/>
            </v:shape>
            <v:line style="position:absolute" from="4509,1776" to="4584,1986" stroked="true" strokeweight="1.5pt" strokecolor="#000080">
              <v:stroke dashstyle="solid"/>
            </v:line>
            <v:line style="position:absolute" from="4584,1986" to="4659,2166" stroked="true" strokeweight="1.5pt" strokecolor="#000080">
              <v:stroke dashstyle="solid"/>
            </v:line>
            <v:line style="position:absolute" from="4659,2166" to="4749,2271" stroked="true" strokeweight="1.5pt" strokecolor="#000080">
              <v:stroke dashstyle="solid"/>
            </v:line>
            <v:line style="position:absolute" from="4749,2271" to="4824,2271" stroked="true" strokeweight="1.5pt" strokecolor="#000080">
              <v:stroke dashstyle="solid"/>
            </v:line>
            <v:line style="position:absolute" from="4824,2271" to="4899,2046" stroked="true" strokeweight="1.5pt" strokecolor="#000080">
              <v:stroke dashstyle="solid"/>
            </v:line>
            <v:line style="position:absolute" from="4899,2046" to="4974,1896" stroked="true" strokeweight="1.5pt" strokecolor="#000080">
              <v:stroke dashstyle="solid"/>
            </v:line>
            <v:shape style="position:absolute;left:3705;top:190;width:620;height:185" type="#_x0000_t202" filled="false" stroked="false">
              <v:textbox inset="0,0,0,0">
                <w:txbxContent>
                  <w:p>
                    <w:pPr>
                      <w:spacing w:line="183" w:lineRule="exact" w:before="0"/>
                      <w:ind w:left="0" w:right="0" w:firstLine="0"/>
                      <w:jc w:val="left"/>
                      <w:rPr>
                        <w:rFonts w:ascii="Arial"/>
                        <w:sz w:val="16"/>
                      </w:rPr>
                    </w:pPr>
                    <w:r>
                      <w:rPr>
                        <w:rFonts w:ascii="Arial"/>
                        <w:w w:val="105"/>
                        <w:sz w:val="16"/>
                      </w:rPr>
                      <w:t>per cent</w:t>
                    </w:r>
                  </w:p>
                </w:txbxContent>
              </v:textbox>
              <w10:wrap type="none"/>
            </v:shape>
            <w10:wrap type="none"/>
          </v:group>
        </w:pict>
      </w:r>
      <w:r>
        <w:rPr>
          <w:rFonts w:ascii="Arial"/>
          <w:w w:val="105"/>
          <w:sz w:val="16"/>
        </w:rPr>
        <w:t>10</w:t>
      </w:r>
    </w:p>
    <w:p>
      <w:pPr>
        <w:pStyle w:val="BodyText"/>
        <w:rPr>
          <w:rFonts w:ascii="Arial"/>
          <w:sz w:val="18"/>
        </w:rPr>
      </w:pPr>
    </w:p>
    <w:p>
      <w:pPr>
        <w:spacing w:before="134"/>
        <w:ind w:left="4045" w:right="0" w:firstLine="0"/>
        <w:jc w:val="left"/>
        <w:rPr>
          <w:rFonts w:ascii="Arial"/>
          <w:sz w:val="16"/>
        </w:rPr>
      </w:pPr>
      <w:r>
        <w:rPr>
          <w:rFonts w:ascii="Arial"/>
          <w:w w:val="103"/>
          <w:sz w:val="16"/>
        </w:rPr>
        <w:t>8</w:t>
      </w:r>
    </w:p>
    <w:p>
      <w:pPr>
        <w:pStyle w:val="BodyText"/>
        <w:rPr>
          <w:rFonts w:ascii="Arial"/>
          <w:sz w:val="18"/>
        </w:rPr>
      </w:pPr>
    </w:p>
    <w:p>
      <w:pPr>
        <w:spacing w:before="149"/>
        <w:ind w:left="4045" w:right="0" w:firstLine="0"/>
        <w:jc w:val="left"/>
        <w:rPr>
          <w:rFonts w:ascii="Arial"/>
          <w:sz w:val="16"/>
        </w:rPr>
      </w:pPr>
      <w:r>
        <w:rPr>
          <w:rFonts w:ascii="Arial"/>
          <w:w w:val="103"/>
          <w:sz w:val="16"/>
        </w:rPr>
        <w:t>6</w:t>
      </w:r>
    </w:p>
    <w:p>
      <w:pPr>
        <w:pStyle w:val="BodyText"/>
        <w:rPr>
          <w:rFonts w:ascii="Arial"/>
          <w:sz w:val="18"/>
        </w:rPr>
      </w:pPr>
    </w:p>
    <w:p>
      <w:pPr>
        <w:spacing w:before="134"/>
        <w:ind w:left="4045" w:right="0" w:firstLine="0"/>
        <w:jc w:val="left"/>
        <w:rPr>
          <w:rFonts w:ascii="Arial"/>
          <w:sz w:val="16"/>
        </w:rPr>
      </w:pPr>
      <w:r>
        <w:rPr>
          <w:rFonts w:ascii="Arial"/>
          <w:w w:val="103"/>
          <w:sz w:val="16"/>
        </w:rPr>
        <w:t>4</w:t>
      </w:r>
    </w:p>
    <w:p>
      <w:pPr>
        <w:pStyle w:val="BodyText"/>
        <w:rPr>
          <w:rFonts w:ascii="Arial"/>
          <w:sz w:val="18"/>
        </w:rPr>
      </w:pPr>
    </w:p>
    <w:p>
      <w:pPr>
        <w:spacing w:before="149"/>
        <w:ind w:left="4045" w:right="0" w:firstLine="0"/>
        <w:jc w:val="left"/>
        <w:rPr>
          <w:rFonts w:ascii="Arial"/>
          <w:sz w:val="16"/>
        </w:rPr>
      </w:pPr>
      <w:r>
        <w:rPr>
          <w:rFonts w:ascii="Arial"/>
          <w:w w:val="103"/>
          <w:sz w:val="16"/>
        </w:rPr>
        <w:t>2</w:t>
      </w:r>
    </w:p>
    <w:p>
      <w:pPr>
        <w:pStyle w:val="BodyText"/>
        <w:rPr>
          <w:rFonts w:ascii="Arial"/>
          <w:sz w:val="18"/>
        </w:rPr>
      </w:pPr>
    </w:p>
    <w:p>
      <w:pPr>
        <w:spacing w:before="134"/>
        <w:ind w:left="4045" w:right="0" w:firstLine="0"/>
        <w:jc w:val="left"/>
        <w:rPr>
          <w:rFonts w:ascii="Arial"/>
          <w:sz w:val="16"/>
        </w:rPr>
      </w:pPr>
      <w:r>
        <w:rPr>
          <w:rFonts w:ascii="Arial"/>
          <w:w w:val="103"/>
          <w:sz w:val="16"/>
        </w:rPr>
        <w:t>0</w:t>
      </w:r>
    </w:p>
    <w:p>
      <w:pPr>
        <w:tabs>
          <w:tab w:pos="729" w:val="left" w:leader="none"/>
          <w:tab w:pos="1344" w:val="left" w:leader="none"/>
          <w:tab w:pos="1974" w:val="left" w:leader="none"/>
          <w:tab w:pos="2589" w:val="left" w:leader="none"/>
          <w:tab w:pos="3204" w:val="left" w:leader="none"/>
        </w:tabs>
        <w:spacing w:before="56"/>
        <w:ind w:left="115" w:right="0" w:firstLine="0"/>
        <w:jc w:val="left"/>
        <w:rPr>
          <w:rFonts w:ascii="Arial"/>
          <w:sz w:val="16"/>
        </w:rPr>
      </w:pPr>
      <w:r>
        <w:rPr>
          <w:rFonts w:ascii="Arial"/>
          <w:w w:val="105"/>
          <w:sz w:val="16"/>
        </w:rPr>
        <w:t>1990</w:t>
        <w:tab/>
        <w:t>1992</w:t>
        <w:tab/>
        <w:t>1994</w:t>
        <w:tab/>
        <w:t>1996</w:t>
        <w:tab/>
        <w:t>1998</w:t>
        <w:tab/>
        <w:t>2000</w:t>
      </w:r>
    </w:p>
    <w:p>
      <w:pPr>
        <w:spacing w:before="116"/>
        <w:ind w:left="1390" w:right="0" w:firstLine="0"/>
        <w:jc w:val="left"/>
        <w:rPr>
          <w:rFonts w:ascii="Arial"/>
          <w:sz w:val="16"/>
        </w:rPr>
      </w:pPr>
      <w:r>
        <w:rPr/>
        <w:pict>
          <v:rect style="position:absolute;margin-left:90.75pt;margin-top:9.553906pt;width:3pt;height:1.5pt;mso-position-horizontal-relative:page;mso-position-vertical-relative:paragraph;z-index:251706368" filled="true" fillcolor="#ff00ff" stroked="false">
            <v:fill type="solid"/>
            <w10:wrap type="none"/>
          </v:rect>
        </w:pict>
      </w:r>
      <w:r>
        <w:rPr/>
        <w:pict>
          <v:rect style="position:absolute;margin-left:99.75pt;margin-top:9.553906pt;width:3pt;height:1.5pt;mso-position-horizontal-relative:page;mso-position-vertical-relative:paragraph;z-index:251707392" filled="true" fillcolor="#ff00ff" stroked="false">
            <v:fill type="solid"/>
            <w10:wrap type="none"/>
          </v:rect>
        </w:pict>
      </w:r>
      <w:r>
        <w:rPr/>
        <w:pict>
          <v:rect style="position:absolute;margin-left:108.75pt;margin-top:9.553906pt;width:3pt;height:1.5pt;mso-position-horizontal-relative:page;mso-position-vertical-relative:paragraph;z-index:251708416" filled="true" fillcolor="#ff00ff" stroked="false">
            <v:fill type="solid"/>
            <w10:wrap type="none"/>
          </v:rect>
        </w:pict>
      </w:r>
      <w:r>
        <w:rPr/>
        <w:pict>
          <v:rect style="position:absolute;margin-left:117.75pt;margin-top:9.553906pt;width:2.25pt;height:1.5pt;mso-position-horizontal-relative:page;mso-position-vertical-relative:paragraph;z-index:251709440" filled="true" fillcolor="#ff00ff" stroked="false">
            <v:fill type="solid"/>
            <w10:wrap type="none"/>
          </v:rect>
        </w:pict>
      </w:r>
      <w:r>
        <w:rPr>
          <w:rFonts w:ascii="Arial"/>
          <w:w w:val="105"/>
          <w:sz w:val="16"/>
        </w:rPr>
        <w:t>NZ non-tradeable CPI</w:t>
      </w:r>
    </w:p>
    <w:p>
      <w:pPr>
        <w:pStyle w:val="BodyText"/>
        <w:spacing w:line="30" w:lineRule="exact"/>
        <w:ind w:left="784"/>
        <w:rPr>
          <w:rFonts w:ascii="Arial"/>
          <w:sz w:val="3"/>
        </w:rPr>
      </w:pPr>
      <w:r>
        <w:rPr>
          <w:rFonts w:ascii="Arial"/>
          <w:position w:val="0"/>
          <w:sz w:val="3"/>
        </w:rPr>
        <w:pict>
          <v:group style="width:27.75pt;height:1.5pt;mso-position-horizontal-relative:char;mso-position-vertical-relative:line" coordorigin="0,0" coordsize="555,30">
            <v:line style="position:absolute" from="0,15" to="555,15" stroked="true" strokeweight="1.5pt" strokecolor="#000080">
              <v:stroke dashstyle="solid"/>
            </v:line>
          </v:group>
        </w:pict>
      </w:r>
      <w:r>
        <w:rPr>
          <w:rFonts w:ascii="Arial"/>
          <w:position w:val="0"/>
          <w:sz w:val="3"/>
        </w:rPr>
      </w:r>
    </w:p>
    <w:p>
      <w:pPr>
        <w:spacing w:before="26"/>
        <w:ind w:left="1390" w:right="0" w:firstLine="0"/>
        <w:jc w:val="left"/>
        <w:rPr>
          <w:rFonts w:ascii="Arial"/>
          <w:sz w:val="16"/>
        </w:rPr>
      </w:pPr>
      <w:r>
        <w:rPr>
          <w:rFonts w:ascii="Arial"/>
          <w:w w:val="105"/>
          <w:sz w:val="16"/>
        </w:rPr>
        <w:t>AUS non-tradeable CPI excl. GST</w:t>
      </w:r>
    </w:p>
    <w:p>
      <w:pPr>
        <w:pStyle w:val="BodyText"/>
        <w:spacing w:before="2"/>
        <w:rPr>
          <w:rFonts w:ascii="Arial"/>
          <w:sz w:val="15"/>
        </w:rPr>
      </w:pPr>
      <w:r>
        <w:rPr/>
        <w:br w:type="column"/>
      </w:r>
      <w:r>
        <w:rPr>
          <w:rFonts w:ascii="Arial"/>
          <w:sz w:val="15"/>
        </w:rPr>
      </w:r>
    </w:p>
    <w:p>
      <w:pPr>
        <w:spacing w:before="0"/>
        <w:ind w:left="4075" w:right="0" w:firstLine="0"/>
        <w:jc w:val="left"/>
        <w:rPr>
          <w:rFonts w:ascii="Arial"/>
          <w:sz w:val="16"/>
        </w:rPr>
      </w:pPr>
      <w:r>
        <w:rPr>
          <w:rFonts w:ascii="Arial"/>
          <w:w w:val="105"/>
          <w:sz w:val="16"/>
        </w:rPr>
        <w:t>12</w:t>
      </w:r>
    </w:p>
    <w:p>
      <w:pPr>
        <w:spacing w:before="161"/>
        <w:ind w:left="4075" w:right="0" w:firstLine="0"/>
        <w:jc w:val="left"/>
        <w:rPr>
          <w:rFonts w:ascii="Arial"/>
          <w:sz w:val="16"/>
        </w:rPr>
      </w:pPr>
      <w:r>
        <w:rPr/>
        <w:pict>
          <v:group style="position:absolute;margin-left:324.375pt;margin-top:-5.071094pt;width:188.1pt;height:135.75pt;mso-position-horizontal-relative:page;mso-position-vertical-relative:paragraph;z-index:251711488" coordorigin="6488,-101" coordsize="3762,2715">
            <v:shape style="position:absolute;left:6495;top:-94;width:3705;height:2700" coordorigin="6495,-94" coordsize="3705,2700" path="m10155,-94l10155,2606,10200,2606m10155,2276l10200,2276m10155,1931l10200,1931m10155,1601l10200,1601m10155,1256l10200,1256m10155,926l10200,926m10155,581l10200,581m10155,251l10200,251m10155,-94l10200,-94m6495,1931l10155,1931m6495,1976l6495,1931m7080,1976l7080,1931m7665,1976l7665,1931m8250,1976l8250,1931m8835,1976l8835,1931m9420,1976l9420,1931m10005,1976l10005,1931e" filled="false" stroked="true" strokeweight=".75pt" strokecolor="#000000">
              <v:path arrowok="t"/>
              <v:stroke dashstyle="solid"/>
            </v:shape>
            <v:line style="position:absolute" from="6574,232" to="6649,757" stroked="true" strokeweight="1.5pt" strokecolor="#000080">
              <v:stroke dashstyle="solid"/>
            </v:line>
            <v:line style="position:absolute" from="6649,757" to="6724,337" stroked="true" strokeweight="1.5pt" strokecolor="#000080">
              <v:stroke dashstyle="solid"/>
            </v:line>
            <v:line style="position:absolute" from="6724,337" to="6799,532" stroked="true" strokeweight="1.5pt" strokecolor="#000080">
              <v:stroke dashstyle="solid"/>
            </v:line>
            <v:line style="position:absolute" from="6799,532" to="6874,757" stroked="true" strokeweight="1.5pt" strokecolor="#000080">
              <v:stroke dashstyle="solid"/>
            </v:line>
            <v:line style="position:absolute" from="6874,757" to="6934,262" stroked="true" strokeweight="1.5pt" strokecolor="#000080">
              <v:stroke dashstyle="solid"/>
            </v:line>
            <v:line style="position:absolute" from="6934,262" to="7009,397" stroked="true" strokeweight="1.5pt" strokecolor="#000080">
              <v:stroke dashstyle="solid"/>
            </v:line>
            <v:line style="position:absolute" from="7009,397" to="7084,622" stroked="true" strokeweight="1.5pt" strokecolor="#000080">
              <v:stroke dashstyle="solid"/>
            </v:line>
            <v:shape style="position:absolute;left:7005;top:731;width:2640;height:1350" coordorigin="7005,731" coordsize="2640,1350" path="m7084,622l7159,1087m7159,1087l7234,1642m7234,1642l7309,1927m7309,1927l7384,1417m7384,1417l7459,1492m7459,1492l7519,1222m7519,1222l7594,1222m7594,1222l7669,1957m7669,1957l7744,1717m7744,1717l7819,1837m7819,1837l7894,1822m7894,1822l7969,1807m7969,1807l8044,1972m8044,1972l8104,1447m8104,1447l8179,1867m8179,1867l8254,1702m8254,1702l8329,1372m8329,1372l8404,1642m8404,1642l8479,1237m8479,1237l8554,997m8554,997l8629,1207m8629,1207l8704,1432m8704,1432l8764,1387m8764,1387l8839,1252m8839,1252l8914,1402m8914,1402l8989,1447m8989,1447l9064,1582m9064,1582l9139,1942m9139,1942l9214,1912m9214,1912l9289,1807m9289,1807l9349,1852m9349,1852l9424,1597m9424,1597l9499,1732m9499,1732l9574,1687m9574,1687l9649,1507m9649,1507l9724,1897e" filled="false" stroked="true" strokeweight="1.5pt" strokecolor="#000080">
              <v:path arrowok="t"/>
              <v:stroke dashstyle="solid"/>
            </v:shape>
            <v:line style="position:absolute" from="9724,1897" to="9799,1447" stroked="true" strokeweight="1.5pt" strokecolor="#000080">
              <v:stroke dashstyle="solid"/>
            </v:line>
            <v:line style="position:absolute" from="9799,1447" to="9874,1627" stroked="true" strokeweight="1.5pt" strokecolor="#000080">
              <v:stroke dashstyle="solid"/>
            </v:line>
            <v:line style="position:absolute" from="9874,1627" to="9934,1432" stroked="true" strokeweight="1.5pt" strokecolor="#000080">
              <v:stroke dashstyle="solid"/>
            </v:line>
            <v:line style="position:absolute" from="9934,1432" to="10009,997" stroked="true" strokeweight="1.5pt" strokecolor="#000080">
              <v:stroke dashstyle="solid"/>
            </v:line>
            <v:line style="position:absolute" from="10009,997" to="10084,1057" stroked="true" strokeweight="1.5pt" strokecolor="#000080">
              <v:stroke dashstyle="solid"/>
            </v:line>
            <v:line style="position:absolute" from="10084,1057" to="10159,1102" stroked="true" strokeweight="1.5pt" strokecolor="#000080">
              <v:stroke dashstyle="solid"/>
            </v:line>
            <v:line style="position:absolute" from="10159,1102" to="10234,1537" stroked="true" strokeweight="1.5pt" strokecolor="#000080">
              <v:stroke dashstyle="solid"/>
            </v:line>
            <v:shape style="position:absolute;left:6495;top:1661;width:150;height:615" coordorigin="6495,1661" coordsize="150,615" path="m6525,2126l6510,2066,6495,2059,6495,2111,6525,2126m6585,2216l6555,2216,6555,2239,6540,2231,6555,2261,6555,2276,6585,2276,6585,2216m6600,2036l6570,2036,6570,2096,6600,2096,6600,2036m6630,1856l6600,1841,6585,1901,6615,1916,6630,1856m6645,1676l6615,1661,6600,1721,6630,1736,6645,1676e" filled="true" fillcolor="#ff00ff" stroked="false">
              <v:path arrowok="t"/>
              <v:fill type="solid"/>
            </v:shape>
            <v:shape style="position:absolute;left:6615;top:1346;width:135;height:210" type="#_x0000_t75" stroked="false">
              <v:imagedata r:id="rId27" o:title=""/>
            </v:shape>
            <v:shape style="position:absolute;left:6750;top:671;width:165;height:570" coordorigin="6750,671" coordsize="165,570" path="m6795,1181l6765,1166,6750,1226,6780,1241,6795,1181m6825,1076l6795,1061,6780,1121,6810,1136,6825,1076m6840,896l6810,896,6810,956,6840,956,6840,896m6870,671l6840,671,6840,701,6825,761,6855,776,6866,731,6870,731,6870,716,6870,671m6900,911l6885,851,6855,836,6870,896,6900,911m6915,1031l6885,1031,6885,1091,6915,1091,6915,1031e" filled="true" fillcolor="#ff00ff" stroked="false">
              <v:path arrowok="t"/>
              <v:fill type="solid"/>
            </v:shape>
            <v:shape style="position:absolute;left:6900;top:1181;width:165;height:240" type="#_x0000_t75" stroked="false">
              <v:imagedata r:id="rId28" o:title=""/>
            </v:shape>
            <v:shape style="position:absolute;left:7065;top:1061;width:555;height:1020" coordorigin="7065,1061" coordsize="555,1020" path="m7110,1136l7095,1076,7065,1061,7080,1121,7110,1136m7155,1316l7140,1256,7110,1241,7125,1301,7155,1316m7185,1391l7170,1331,7140,1316,7155,1376,7185,1391m7215,1511l7185,1511,7185,1571,7215,1571,7215,1511m7260,1616l7230,1601,7215,1661,7245,1676,7260,1616m7335,1526l7320,1466,7290,1451,7275,1481,7301,1494,7305,1511,7335,1526m7350,1646l7320,1646,7320,1706,7350,1706,7350,1646m7380,1826l7350,1826,7350,1886,7380,1886,7380,1826m7410,1991l7395,1931,7365,1916,7380,1976,7410,1991m7470,2021l7440,2006,7425,2066,7455,2081,7470,2021m7485,1841l7455,1841,7455,1901,7485,1901,7485,1841m7515,1661l7485,1646,7470,1706,7500,1721,7515,1661m7560,1556l7545,1526,7485,1556,7500,1586,7560,1556m7620,1571l7605,1511,7575,1496,7590,1556,7620,1571e" filled="true" fillcolor="#ff00ff" stroked="false">
              <v:path arrowok="t"/>
              <v:fill type="solid"/>
            </v:shape>
            <v:shape style="position:absolute;left:7635;top:1676;width:135;height:210" type="#_x0000_t75" stroked="false">
              <v:imagedata r:id="rId29" o:title=""/>
            </v:shape>
            <v:shape style="position:absolute;left:7755;top:2006;width:60;height:240" coordorigin="7755,2006" coordsize="60,240" path="m7785,2006l7755,2006,7755,2066,7785,2066,7785,2006m7815,2246l7800,2186,7770,2171,7785,2231,7815,2246e" filled="true" fillcolor="#ff00ff" stroked="false">
              <v:path arrowok="t"/>
              <v:fill type="solid"/>
            </v:shape>
            <v:shape style="position:absolute;left:7785;top:2276;width:210;height:135" type="#_x0000_t75" stroked="false">
              <v:imagedata r:id="rId30" o:title=""/>
            </v:shape>
            <v:shape style="position:absolute;left:8010;top:1571;width:195;height:615" coordorigin="8010,1571" coordsize="195,615" path="m8055,2126l8025,2111,8014,2156,8010,2156,8010,2171,8040,2186,8055,2126m8085,1946l8055,1931,8040,1991,8070,2006,8085,1946m8145,1736l8115,1721,8097,1757,8085,1751,8070,1811,8100,1826,8108,1793,8115,1796,8145,1736m8205,1586l8175,1571,8164,1616,8160,1616,8160,1631,8190,1646,8205,1586e" filled="true" fillcolor="#ff00ff" stroked="false">
              <v:path arrowok="t"/>
              <v:fill type="solid"/>
            </v:shape>
            <v:shape style="position:absolute;left:8220;top:1301;width:495;height:315" type="#_x0000_t75" stroked="false">
              <v:imagedata r:id="rId31" o:title=""/>
            </v:shape>
            <v:shape style="position:absolute;left:8715;top:1706;width:180;height:255" type="#_x0000_t75" stroked="false">
              <v:imagedata r:id="rId32" o:title=""/>
            </v:shape>
            <v:shape style="position:absolute;left:8880;top:2051;width:135;height:165" type="#_x0000_t75" stroked="false">
              <v:imagedata r:id="rId33" o:title=""/>
            </v:shape>
            <v:shape style="position:absolute;left:9015;top:1751;width:150;height:195" type="#_x0000_t75" stroked="false">
              <v:imagedata r:id="rId34" o:title=""/>
            </v:shape>
            <v:shape style="position:absolute;left:9150;top:1286;width:315;height:810" coordorigin="9150,1286" coordsize="315,810" path="m9180,1586l9150,1586,9150,1646,9180,1646,9180,1586m9210,1406l9180,1391,9165,1451,9195,1466,9210,1406m9240,1361l9225,1301,9195,1286,9210,1346,9240,1361m9300,1496l9285,1436,9255,1421,9270,1481,9300,1496m9330,1676l9315,1616,9285,1601,9300,1661,9330,1676m9375,1856l9360,1796,9330,1781,9334,1796,9330,1796,9330,1826,9341,1826,9345,1841,9375,1856m9465,2096l9435,2036,9418,2028,9405,1976,9375,1961,9390,2021,9410,2031,9435,2081,9465,2096e" filled="true" fillcolor="#ff00ff" stroked="false">
              <v:path arrowok="t"/>
              <v:fill type="solid"/>
            </v:shape>
            <v:shape style="position:absolute;left:9465;top:2051;width:360;height:300" type="#_x0000_t75" stroked="false">
              <v:imagedata r:id="rId35" o:title=""/>
            </v:shape>
            <v:shape style="position:absolute;left:9810;top:1136;width:315;height:810" coordorigin="9810,1136" coordsize="315,810" path="m9855,1886l9825,1871,9810,1931,9840,1946,9855,1886m9885,1796l9855,1781,9840,1841,9870,1856,9885,1796m9960,1571l9930,1556,9918,1603,9915,1601,9900,1661,9930,1676,9942,1629,9945,1631,9960,1571m9990,1391l9960,1376,9945,1436,9975,1451,9990,1391m10005,1211l9975,1211,9975,1271,10005,1271,10005,1211m10035,1211l10020,1151,9990,1136,10005,1196,10035,1211m10065,1391l10050,1331,10020,1316,10035,1376,10065,1391m10125,1526l10085,1526,10080,1511,10050,1496,10065,1541,10065,1556,10095,1556,10125,1556,10125,1526e" filled="true" fillcolor="#ff00ff" stroked="false">
              <v:path arrowok="t"/>
              <v:fill type="solid"/>
            </v:shape>
            <v:shape style="position:absolute;left:8955;top:-94;width:620;height:185" type="#_x0000_t202" filled="false" stroked="false">
              <v:textbox inset="0,0,0,0">
                <w:txbxContent>
                  <w:p>
                    <w:pPr>
                      <w:spacing w:line="183" w:lineRule="exact" w:before="0"/>
                      <w:ind w:left="0" w:right="0" w:firstLine="0"/>
                      <w:jc w:val="left"/>
                      <w:rPr>
                        <w:rFonts w:ascii="Arial"/>
                        <w:sz w:val="16"/>
                      </w:rPr>
                    </w:pPr>
                    <w:r>
                      <w:rPr>
                        <w:rFonts w:ascii="Arial"/>
                        <w:w w:val="105"/>
                        <w:sz w:val="16"/>
                      </w:rPr>
                      <w:t>per cent</w:t>
                    </w:r>
                  </w:p>
                </w:txbxContent>
              </v:textbox>
              <w10:wrap type="none"/>
            </v:shape>
            <w10:wrap type="none"/>
          </v:group>
        </w:pict>
      </w:r>
      <w:r>
        <w:rPr>
          <w:rFonts w:ascii="Arial"/>
          <w:w w:val="105"/>
          <w:sz w:val="16"/>
        </w:rPr>
        <w:t>10</w:t>
      </w:r>
    </w:p>
    <w:p>
      <w:pPr>
        <w:spacing w:before="146"/>
        <w:ind w:left="4075" w:right="0" w:firstLine="0"/>
        <w:jc w:val="left"/>
        <w:rPr>
          <w:rFonts w:ascii="Arial"/>
          <w:sz w:val="16"/>
        </w:rPr>
      </w:pPr>
      <w:r>
        <w:rPr>
          <w:rFonts w:ascii="Arial"/>
          <w:w w:val="103"/>
          <w:sz w:val="16"/>
        </w:rPr>
        <w:t>8</w:t>
      </w:r>
    </w:p>
    <w:p>
      <w:pPr>
        <w:spacing w:before="161"/>
        <w:ind w:left="4075" w:right="0" w:firstLine="0"/>
        <w:jc w:val="left"/>
        <w:rPr>
          <w:rFonts w:ascii="Arial"/>
          <w:sz w:val="16"/>
        </w:rPr>
      </w:pPr>
      <w:r>
        <w:rPr>
          <w:rFonts w:ascii="Arial"/>
          <w:w w:val="103"/>
          <w:sz w:val="16"/>
        </w:rPr>
        <w:t>6</w:t>
      </w:r>
    </w:p>
    <w:p>
      <w:pPr>
        <w:spacing w:before="147"/>
        <w:ind w:left="4075" w:right="0" w:firstLine="0"/>
        <w:jc w:val="left"/>
        <w:rPr>
          <w:rFonts w:ascii="Arial"/>
          <w:sz w:val="16"/>
        </w:rPr>
      </w:pPr>
      <w:r>
        <w:rPr>
          <w:rFonts w:ascii="Arial"/>
          <w:w w:val="103"/>
          <w:sz w:val="16"/>
        </w:rPr>
        <w:t>4</w:t>
      </w:r>
    </w:p>
    <w:p>
      <w:pPr>
        <w:spacing w:before="161"/>
        <w:ind w:left="4075" w:right="0" w:firstLine="0"/>
        <w:jc w:val="left"/>
        <w:rPr>
          <w:rFonts w:ascii="Arial"/>
          <w:sz w:val="16"/>
        </w:rPr>
      </w:pPr>
      <w:r>
        <w:rPr>
          <w:rFonts w:ascii="Arial"/>
          <w:w w:val="103"/>
          <w:sz w:val="16"/>
        </w:rPr>
        <w:t>2</w:t>
      </w:r>
    </w:p>
    <w:p>
      <w:pPr>
        <w:spacing w:before="146"/>
        <w:ind w:left="4075" w:right="0" w:firstLine="0"/>
        <w:jc w:val="left"/>
        <w:rPr>
          <w:rFonts w:ascii="Arial"/>
          <w:sz w:val="16"/>
        </w:rPr>
      </w:pPr>
      <w:r>
        <w:rPr>
          <w:rFonts w:ascii="Arial"/>
          <w:w w:val="103"/>
          <w:sz w:val="16"/>
        </w:rPr>
        <w:t>0</w:t>
      </w:r>
    </w:p>
    <w:p>
      <w:pPr>
        <w:spacing w:before="161"/>
        <w:ind w:left="4075" w:right="0" w:firstLine="0"/>
        <w:jc w:val="left"/>
        <w:rPr>
          <w:rFonts w:ascii="Arial"/>
          <w:sz w:val="16"/>
        </w:rPr>
      </w:pPr>
      <w:r>
        <w:rPr>
          <w:rFonts w:ascii="Arial"/>
          <w:w w:val="105"/>
          <w:sz w:val="16"/>
        </w:rPr>
        <w:t>-2</w:t>
      </w:r>
    </w:p>
    <w:p>
      <w:pPr>
        <w:spacing w:before="146"/>
        <w:ind w:left="4075" w:right="0" w:firstLine="0"/>
        <w:jc w:val="left"/>
        <w:rPr>
          <w:rFonts w:ascii="Arial"/>
          <w:sz w:val="16"/>
        </w:rPr>
      </w:pPr>
      <w:r>
        <w:rPr>
          <w:rFonts w:ascii="Arial"/>
          <w:w w:val="105"/>
          <w:sz w:val="16"/>
        </w:rPr>
        <w:t>-4</w:t>
      </w:r>
    </w:p>
    <w:p>
      <w:pPr>
        <w:tabs>
          <w:tab w:pos="699" w:val="left" w:leader="none"/>
          <w:tab w:pos="1284" w:val="left" w:leader="none"/>
          <w:tab w:pos="1869" w:val="left" w:leader="none"/>
          <w:tab w:pos="2454" w:val="left" w:leader="none"/>
          <w:tab w:pos="3039" w:val="left" w:leader="none"/>
          <w:tab w:pos="3624" w:val="left" w:leader="none"/>
        </w:tabs>
        <w:spacing w:before="56"/>
        <w:ind w:left="115" w:right="0" w:firstLine="0"/>
        <w:jc w:val="left"/>
        <w:rPr>
          <w:rFonts w:ascii="Arial"/>
          <w:sz w:val="16"/>
        </w:rPr>
      </w:pPr>
      <w:r>
        <w:rPr/>
        <w:pict>
          <v:rect style="position:absolute;margin-left:444.75pt;margin-top:31.303905pt;width:3pt;height:1.5pt;mso-position-horizontal-relative:page;mso-position-vertical-relative:paragraph;z-index:-253204480" filled="true" fillcolor="#ff00ff" stroked="false">
            <v:fill type="solid"/>
            <w10:wrap type="none"/>
          </v:rect>
        </w:pict>
      </w:r>
      <w:r>
        <w:rPr/>
        <w:pict>
          <v:rect style="position:absolute;margin-left:453.75pt;margin-top:31.303905pt;width:3pt;height:1.5pt;mso-position-horizontal-relative:page;mso-position-vertical-relative:paragraph;z-index:-253203456" filled="true" fillcolor="#ff00ff" stroked="false">
            <v:fill type="solid"/>
            <w10:wrap type="none"/>
          </v:rect>
        </w:pict>
      </w:r>
      <w:r>
        <w:rPr/>
        <w:pict>
          <v:rect style="position:absolute;margin-left:462.75pt;margin-top:31.303905pt;width:3pt;height:1.5pt;mso-position-horizontal-relative:page;mso-position-vertical-relative:paragraph;z-index:-253202432" filled="true" fillcolor="#ff00ff" stroked="false">
            <v:fill type="solid"/>
            <w10:wrap type="none"/>
          </v:rect>
        </w:pict>
      </w:r>
      <w:r>
        <w:rPr/>
        <w:pict>
          <v:rect style="position:absolute;margin-left:471.75pt;margin-top:31.303905pt;width:2.25pt;height:1.5pt;mso-position-horizontal-relative:page;mso-position-vertical-relative:paragraph;z-index:-253201408" filled="true" fillcolor="#ff00ff" stroked="false">
            <v:fill type="solid"/>
            <w10:wrap type="none"/>
          </v:rect>
        </w:pict>
      </w:r>
      <w:r>
        <w:rPr>
          <w:rFonts w:ascii="Arial"/>
          <w:w w:val="105"/>
          <w:sz w:val="16"/>
        </w:rPr>
        <w:t>1989</w:t>
        <w:tab/>
        <w:t>1991</w:t>
        <w:tab/>
        <w:t>1993</w:t>
        <w:tab/>
        <w:t>1995</w:t>
        <w:tab/>
        <w:t>1997</w:t>
        <w:tab/>
        <w:t>1999</w:t>
        <w:tab/>
        <w:t>2001</w:t>
      </w:r>
    </w:p>
    <w:p>
      <w:pPr>
        <w:pStyle w:val="BodyText"/>
        <w:spacing w:before="8"/>
        <w:rPr>
          <w:rFonts w:ascii="Arial"/>
          <w:sz w:val="20"/>
        </w:rPr>
      </w:pPr>
      <w:r>
        <w:rPr/>
        <w:pict>
          <v:shape style="position:absolute;margin-left:354.197906pt;margin-top:14.60144pt;width:27.75pt;height:.1pt;mso-position-horizontal-relative:page;mso-position-vertical-relative:paragraph;z-index:-251622400;mso-wrap-distance-left:0;mso-wrap-distance-right:0" coordorigin="7084,292" coordsize="555,0" path="m7084,292l7639,292e" filled="false" stroked="true" strokeweight="1.5pt" strokecolor="#000080">
            <v:path arrowok="t"/>
            <v:stroke dashstyle="solid"/>
            <w10:wrap type="topAndBottom"/>
          </v:shape>
        </w:pict>
      </w:r>
    </w:p>
    <w:p>
      <w:pPr>
        <w:tabs>
          <w:tab w:pos="3309" w:val="left" w:leader="none"/>
        </w:tabs>
        <w:spacing w:before="0"/>
        <w:ind w:left="1405" w:right="0" w:firstLine="0"/>
        <w:jc w:val="left"/>
        <w:rPr>
          <w:rFonts w:ascii="Arial"/>
          <w:sz w:val="16"/>
        </w:rPr>
      </w:pPr>
      <w:r>
        <w:rPr>
          <w:rFonts w:ascii="Arial"/>
          <w:spacing w:val="-6"/>
          <w:w w:val="105"/>
          <w:sz w:val="16"/>
        </w:rPr>
        <w:t>AUS</w:t>
        <w:tab/>
      </w:r>
      <w:r>
        <w:rPr>
          <w:rFonts w:ascii="Arial"/>
          <w:spacing w:val="-13"/>
          <w:w w:val="105"/>
          <w:sz w:val="16"/>
        </w:rPr>
        <w:t>NZ</w:t>
      </w:r>
    </w:p>
    <w:p>
      <w:pPr>
        <w:spacing w:after="0"/>
        <w:jc w:val="left"/>
        <w:rPr>
          <w:rFonts w:ascii="Arial"/>
          <w:sz w:val="16"/>
        </w:rPr>
        <w:sectPr>
          <w:type w:val="continuous"/>
          <w:pgSz w:w="11920" w:h="16840"/>
          <w:pgMar w:top="1180" w:bottom="280" w:left="1040" w:right="660"/>
          <w:cols w:num="2" w:equalWidth="0">
            <w:col w:w="4266" w:space="894"/>
            <w:col w:w="5060"/>
          </w:cols>
        </w:sectPr>
      </w:pPr>
    </w:p>
    <w:p>
      <w:pPr>
        <w:pStyle w:val="BodyText"/>
        <w:spacing w:before="9"/>
        <w:rPr>
          <w:rFonts w:ascii="Arial"/>
          <w:sz w:val="11"/>
        </w:rPr>
      </w:pPr>
    </w:p>
    <w:p>
      <w:pPr>
        <w:pStyle w:val="BodyText"/>
        <w:spacing w:line="360" w:lineRule="auto" w:before="90"/>
        <w:ind w:left="760" w:right="1178"/>
      </w:pPr>
      <w:r>
        <w:rPr/>
        <w:t>The RBA </w:t>
      </w:r>
      <w:r>
        <w:rPr>
          <w:spacing w:val="-3"/>
        </w:rPr>
        <w:t>actually </w:t>
      </w:r>
      <w:r>
        <w:rPr>
          <w:spacing w:val="-6"/>
          <w:u w:val="single"/>
        </w:rPr>
        <w:t>cut</w:t>
      </w:r>
      <w:r>
        <w:rPr>
          <w:spacing w:val="-6"/>
        </w:rPr>
        <w:t> </w:t>
      </w:r>
      <w:r>
        <w:rPr/>
        <w:t>interest rates during the 1997-98 exchange rate depreciation. While interest rates went up somewhat in both countries in the wake of the 1999-2000 exchange rate depreciations, the rhetoric of the respective central banks suggests that they were </w:t>
      </w:r>
      <w:r>
        <w:rPr>
          <w:spacing w:val="-6"/>
          <w:u w:val="single"/>
        </w:rPr>
        <w:t>not</w:t>
      </w:r>
      <w:r>
        <w:rPr>
          <w:spacing w:val="-6"/>
        </w:rPr>
        <w:t> </w:t>
      </w:r>
      <w:r>
        <w:rPr/>
        <w:t>responding to the direct price level effects, but only to the indirect effects on demand, inflation expectations, wages, etc, so that the actual rise in interest rates was not out of line with the recent amplitude of interest rate changes (Chart 12). As</w:t>
      </w:r>
      <w:r>
        <w:rPr>
          <w:spacing w:val="-5"/>
        </w:rPr>
        <w:t> </w:t>
      </w:r>
      <w:r>
        <w:rPr/>
        <w:t>we</w:t>
      </w:r>
      <w:r>
        <w:rPr>
          <w:spacing w:val="-4"/>
        </w:rPr>
        <w:t> </w:t>
      </w:r>
      <w:r>
        <w:rPr/>
        <w:t>noted</w:t>
      </w:r>
      <w:r>
        <w:rPr>
          <w:spacing w:val="-4"/>
        </w:rPr>
        <w:t> </w:t>
      </w:r>
      <w:r>
        <w:rPr/>
        <w:t>in</w:t>
      </w:r>
      <w:r>
        <w:rPr>
          <w:spacing w:val="-4"/>
        </w:rPr>
        <w:t> </w:t>
      </w:r>
      <w:r>
        <w:rPr/>
        <w:t>Section</w:t>
      </w:r>
      <w:r>
        <w:rPr>
          <w:spacing w:val="-4"/>
        </w:rPr>
        <w:t> </w:t>
      </w:r>
      <w:r>
        <w:rPr/>
        <w:t>1</w:t>
      </w:r>
      <w:r>
        <w:rPr>
          <w:spacing w:val="-5"/>
        </w:rPr>
        <w:t> </w:t>
      </w:r>
      <w:r>
        <w:rPr/>
        <w:t>above,</w:t>
      </w:r>
      <w:r>
        <w:rPr>
          <w:spacing w:val="-4"/>
        </w:rPr>
        <w:t> </w:t>
      </w:r>
      <w:r>
        <w:rPr/>
        <w:t>consumer</w:t>
      </w:r>
      <w:r>
        <w:rPr>
          <w:spacing w:val="-4"/>
        </w:rPr>
        <w:t> </w:t>
      </w:r>
      <w:r>
        <w:rPr/>
        <w:t>debt-income</w:t>
      </w:r>
      <w:r>
        <w:rPr>
          <w:spacing w:val="-4"/>
        </w:rPr>
        <w:t> </w:t>
      </w:r>
      <w:r>
        <w:rPr/>
        <w:t>ratios</w:t>
      </w:r>
      <w:r>
        <w:rPr>
          <w:spacing w:val="-4"/>
        </w:rPr>
        <w:t> </w:t>
      </w:r>
      <w:r>
        <w:rPr/>
        <w:t>have</w:t>
      </w:r>
      <w:r>
        <w:rPr>
          <w:spacing w:val="-5"/>
        </w:rPr>
        <w:t> </w:t>
      </w:r>
      <w:r>
        <w:rPr/>
        <w:t>actually</w:t>
      </w:r>
      <w:r>
        <w:rPr>
          <w:spacing w:val="-4"/>
        </w:rPr>
        <w:t> </w:t>
      </w:r>
      <w:r>
        <w:rPr/>
        <w:t>continued to grow very significantly in both countries, and there has been no “hard landing” in their respective housing markets (Chart 13), though it must be recognised that debt- income ratios were starting from lower levels relative to what currently prevails in </w:t>
      </w:r>
      <w:r>
        <w:rPr>
          <w:spacing w:val="-2"/>
        </w:rPr>
        <w:t>the </w:t>
      </w:r>
      <w:r>
        <w:rPr/>
        <w:t>UK. With domestic inflation having reacted only a little to the significant exchange rate depreciations, the international competitiveness of the two economies has </w:t>
      </w:r>
      <w:r>
        <w:rPr>
          <w:spacing w:val="-3"/>
        </w:rPr>
        <w:t>improved, </w:t>
      </w:r>
      <w:r>
        <w:rPr/>
        <w:t>and </w:t>
      </w:r>
      <w:r>
        <w:rPr>
          <w:spacing w:val="-3"/>
        </w:rPr>
        <w:t>this </w:t>
      </w:r>
      <w:r>
        <w:rPr/>
        <w:t>has been reflected in an improvement in their respective current account positions (Chart 14). The latter is especially significant given that both economies have grown rather faster than the G7 aggregate over the last year, with </w:t>
      </w:r>
      <w:r>
        <w:rPr>
          <w:spacing w:val="-2"/>
        </w:rPr>
        <w:t>the </w:t>
      </w:r>
      <w:r>
        <w:rPr/>
        <w:t>Australian economy registering a growth rate of 4% despite the weak </w:t>
      </w:r>
      <w:r>
        <w:rPr>
          <w:spacing w:val="-2"/>
        </w:rPr>
        <w:t>global </w:t>
      </w:r>
      <w:r>
        <w:rPr/>
        <w:t>economy.</w:t>
      </w:r>
    </w:p>
    <w:p>
      <w:pPr>
        <w:pStyle w:val="BodyText"/>
        <w:spacing w:before="4"/>
        <w:rPr>
          <w:sz w:val="36"/>
        </w:rPr>
      </w:pPr>
    </w:p>
    <w:p>
      <w:pPr>
        <w:pStyle w:val="Heading1"/>
        <w:tabs>
          <w:tab w:pos="4599" w:val="left" w:leader="none"/>
        </w:tabs>
      </w:pPr>
      <w:r>
        <w:rPr/>
        <w:t>Chart 11:</w:t>
      </w:r>
      <w:r>
        <w:rPr>
          <w:spacing w:val="-8"/>
        </w:rPr>
        <w:t> </w:t>
      </w:r>
      <w:r>
        <w:rPr/>
        <w:t>Unemployment</w:t>
      </w:r>
      <w:r>
        <w:rPr>
          <w:spacing w:val="-3"/>
        </w:rPr>
        <w:t> </w:t>
      </w:r>
      <w:r>
        <w:rPr>
          <w:spacing w:val="4"/>
        </w:rPr>
        <w:t>Rates</w:t>
        <w:tab/>
      </w:r>
      <w:r>
        <w:rPr/>
        <w:t>Chart 12: Interest Rates</w:t>
      </w:r>
    </w:p>
    <w:p>
      <w:pPr>
        <w:pStyle w:val="BodyText"/>
        <w:rPr>
          <w:b/>
          <w:sz w:val="20"/>
        </w:rPr>
      </w:pPr>
    </w:p>
    <w:p>
      <w:pPr>
        <w:pStyle w:val="BodyText"/>
        <w:spacing w:before="6"/>
        <w:rPr>
          <w:b/>
          <w:sz w:val="25"/>
        </w:rPr>
      </w:pPr>
    </w:p>
    <w:p>
      <w:pPr>
        <w:spacing w:after="0"/>
        <w:rPr>
          <w:sz w:val="25"/>
        </w:rPr>
        <w:sectPr>
          <w:pgSz w:w="11920" w:h="16840"/>
          <w:pgMar w:header="0" w:footer="794" w:top="1600" w:bottom="980" w:left="1040" w:right="660"/>
        </w:sectPr>
      </w:pPr>
    </w:p>
    <w:p>
      <w:pPr>
        <w:pStyle w:val="BodyText"/>
        <w:spacing w:before="9"/>
        <w:rPr>
          <w:b/>
          <w:sz w:val="17"/>
        </w:rPr>
      </w:pPr>
    </w:p>
    <w:p>
      <w:pPr>
        <w:spacing w:before="0"/>
        <w:ind w:left="4285" w:right="0" w:firstLine="0"/>
        <w:jc w:val="left"/>
        <w:rPr>
          <w:rFonts w:ascii="Arial"/>
          <w:sz w:val="16"/>
        </w:rPr>
      </w:pPr>
      <w:r>
        <w:rPr/>
        <w:pict>
          <v:group style="position:absolute;margin-left:87.375pt;margin-top:3.378906pt;width:175.5pt;height:136.9pt;mso-position-horizontal-relative:page;mso-position-vertical-relative:paragraph;z-index:251717632" coordorigin="1748,68" coordsize="3510,2738">
            <v:shape style="position:absolute;left:1770;top:75;width:3480;height:2730" coordorigin="1770,75" coordsize="3480,2730" path="m5205,75l5205,2760,5250,2760m5205,2430l5250,2430m5205,2085l5250,2085m5205,1755l5250,1755m5205,1425l5250,1425m5205,1080l5250,1080m5205,750l5250,750m5205,420l5250,420m5205,75l5250,75m1770,2760l5205,2760m1770,2805l1770,2760m2295,2805l2295,2760m2820,2805l2820,2760m3360,2805l3360,2760m3885,2805l3885,2760m4410,2805l4410,2760m4950,2805l4950,2760e" filled="false" stroked="true" strokeweight=".75pt" strokecolor="#000000">
              <v:path arrowok="t"/>
              <v:stroke dashstyle="solid"/>
            </v:shape>
            <v:line style="position:absolute" from="1770,1980" to="1830,2100" stroked="true" strokeweight="2.25pt" strokecolor="#000080">
              <v:stroke dashstyle="solid"/>
            </v:line>
            <v:line style="position:absolute" from="1830,2100" to="1905,2160" stroked="true" strokeweight="2.25pt" strokecolor="#000080">
              <v:stroke dashstyle="solid"/>
            </v:line>
            <v:line style="position:absolute" from="1905,2160" to="1965,2220" stroked="true" strokeweight="2.25pt" strokecolor="#000080">
              <v:stroke dashstyle="solid"/>
            </v:line>
            <v:line style="position:absolute" from="1965,2220" to="2025,2100" stroked="true" strokeweight="2.25pt" strokecolor="#000080">
              <v:stroke dashstyle="solid"/>
            </v:line>
            <v:line style="position:absolute" from="2025,2100" to="2100,2010" stroked="true" strokeweight="2.25pt" strokecolor="#000080">
              <v:stroke dashstyle="solid"/>
            </v:line>
            <v:line style="position:absolute" from="2100,2010" to="2160,1770" stroked="true" strokeweight="2.25pt" strokecolor="#000080">
              <v:stroke dashstyle="solid"/>
            </v:line>
            <v:line style="position:absolute" from="2160,1770" to="2235,1560" stroked="true" strokeweight="2.25pt" strokecolor="#000080">
              <v:stroke dashstyle="solid"/>
            </v:line>
            <v:line style="position:absolute" from="2235,1560" to="2295,1275" stroked="true" strokeweight="2.25pt" strokecolor="#000080">
              <v:stroke dashstyle="solid"/>
            </v:line>
            <v:shape style="position:absolute;left:2295;top:585;width:330;height:690" coordorigin="2295,585" coordsize="330,690" path="m2295,1275l2355,1020m2355,1020l2430,885m2430,885l2490,780m2490,780l2565,705m2565,705l2625,585e" filled="false" stroked="true" strokeweight="2.25pt" strokecolor="#000080">
              <v:path arrowok="t"/>
              <v:stroke dashstyle="solid"/>
            </v:shape>
            <v:line style="position:absolute" from="2625,585" to="2685,555" stroked="true" strokeweight="2.25pt" strokecolor="#000080">
              <v:stroke dashstyle="solid"/>
            </v:line>
            <v:line style="position:absolute" from="2685,555" to="2760,495" stroked="true" strokeweight="2.25pt" strokecolor="#000080">
              <v:stroke dashstyle="solid"/>
            </v:line>
            <v:line style="position:absolute" from="2760,495" to="2820,525" stroked="true" strokeweight="2.25pt" strokecolor="#000080">
              <v:stroke dashstyle="solid"/>
            </v:line>
            <v:line style="position:absolute" from="2820,525" to="2895,555" stroked="true" strokeweight="2.25pt" strokecolor="#000080">
              <v:stroke dashstyle="solid"/>
            </v:line>
            <v:line style="position:absolute" from="2895,555" to="2955,555" stroked="true" strokeweight="2.25pt" strokecolor="#000080">
              <v:stroke dashstyle="solid"/>
            </v:line>
            <v:line style="position:absolute" from="2955,555" to="3030,570" stroked="true" strokeweight="2.25pt" strokecolor="#000080">
              <v:stroke dashstyle="solid"/>
            </v:line>
            <v:line style="position:absolute" from="3030,570" to="3090,720" stroked="true" strokeweight="2.25pt" strokecolor="#000080">
              <v:stroke dashstyle="solid"/>
            </v:line>
            <v:shape style="position:absolute;left:3090;top:720;width:1590;height:1200" coordorigin="3090,720" coordsize="1590,1200" path="m3090,720l3165,855m3165,855l3225,1020m3225,1020l3285,1170m3285,1170l3360,1230m3360,1230l3420,1365m3420,1365l3495,1410m3495,1410l3555,1365m3555,1365l3615,1365m3615,1365l3690,1365m3690,1365l3750,1335m3750,1335l3825,1305m3825,1305l3885,1275m3885,1275l3945,1320m3945,1320l4020,1335m4020,1335l4080,1425m4080,1425l4155,1455m4155,1455l4215,1515m4215,1515l4290,1485m4290,1485l4350,1605m4350,1605l4410,1695m4410,1695l4485,1740m4485,1740l4545,1785m4545,1785l4620,1860m4620,1860l4680,1920e" filled="false" stroked="true" strokeweight="2.25pt" strokecolor="#000080">
              <v:path arrowok="t"/>
              <v:stroke dashstyle="solid"/>
            </v:shape>
            <v:line style="position:absolute" from="4680,1920" to="4740,1935" stroked="true" strokeweight="2.25pt" strokecolor="#000080">
              <v:stroke dashstyle="solid"/>
            </v:line>
            <v:line style="position:absolute" from="4740,1935" to="4815,2070" stroked="true" strokeweight="2.25pt" strokecolor="#000080">
              <v:stroke dashstyle="solid"/>
            </v:line>
            <v:line style="position:absolute" from="4815,2070" to="4875,2025" stroked="true" strokeweight="2.25pt" strokecolor="#000080">
              <v:stroke dashstyle="solid"/>
            </v:line>
            <v:line style="position:absolute" from="4875,2025" to="4950,1935" stroked="true" strokeweight="2.25pt" strokecolor="#000080">
              <v:stroke dashstyle="solid"/>
            </v:line>
            <v:line style="position:absolute" from="4950,1935" to="5010,1800" stroked="true" strokeweight="2.25pt" strokecolor="#000080">
              <v:stroke dashstyle="solid"/>
            </v:line>
            <v:line style="position:absolute" from="5010,1800" to="5070,1815" stroked="true" strokeweight="2.25pt" strokecolor="#000080">
              <v:stroke dashstyle="solid"/>
            </v:line>
            <v:line style="position:absolute" from="5070,1815" to="5145,1815" stroked="true" strokeweight="2.25pt" strokecolor="#000080">
              <v:stroke dashstyle="solid"/>
            </v:line>
            <v:line style="position:absolute" from="5145,1815" to="5205,1890" stroked="true" strokeweight="2.25pt" strokecolor="#000080">
              <v:stroke dashstyle="solid"/>
            </v:line>
            <v:shape style="position:absolute;left:1770;top:420;width:3360;height:1965" coordorigin="1770,420" coordsize="3360,1965" path="m1815,1710l1785,1710,1770,1730,1770,1780,1785,1785,1815,1710m1890,1695l1860,1635,1815,1635,1860,1695,1890,1695m1950,1710l1875,1710,1875,1740,1950,1740,1950,1710m2070,1740l2040,1725,2023,1767,1980,1695,1950,1695,1980,1770,2022,1770,2010,1800,2055,1800,2070,1740m2145,1545l2115,1545,2103,1569,2085,1560,2070,1575,2096,1584,2085,1605,2115,1605,2145,1545m2190,1425l2160,1425,2145,1500,2190,1500,2190,1425m2235,1200l2205,1200,2190,1275,2220,1275,2235,1200m2265,1095l2235,1095,2205,1170,2250,1170,2265,1095m2325,900l2295,900,2289,930,2280,930,2265,945,2286,945,2280,975,2310,975,2325,900m2400,660l2355,660,2348,693,2340,690,2325,750,2370,750,2375,735,2385,735,2400,660m2490,495l2445,420,2415,420,2421,435,2400,435,2385,510,2430,510,2437,475,2445,495,2475,495,2490,495m2610,600l2580,525,2550,525,2475,495,2475,540,2547,554,2565,600,2610,600m2745,630l2670,630,2670,675,2640,675,2610,735,2655,735,2685,675,2745,675,2745,630m2805,705l2775,630,2745,630,2760,705,2805,705m2925,840l2910,765,2865,765,2872,782,2805,795,2805,840,2880,810,2880,803,2895,840,2925,840m3075,1035l3015,1035,3015,1020,2978,1013,2970,990,2925,990,2940,1035,3000,1059,3000,1080,3075,1080,3075,1035m3120,1110l3105,1035,3075,1035,3090,1110,3120,1110m3195,1380l3180,1305,3174,1305,3165,1260,3120,1260,3135,1335,3147,1335,3165,1380,3195,1380m3270,1545l3240,1470,3210,1470,3225,1545,3270,1545m3330,1680l3315,1605,3270,1605,3285,1680,3330,1680m3405,1935l3375,1875,3369,1873,3360,1830,3315,1830,3330,1905,3348,1905,3360,1935,3405,1935m3675,2070l3645,1995,3600,1995,3609,2010,3540,2010,3480,2034,3480,2025,3405,2010,3405,2040,3465,2064,3465,2070,3475,2068,3480,2070,3480,2067,3540,2055,3540,2040,3615,2040,3615,2020,3645,2070,3675,2070m3750,2040l3705,2040,3660,2115,3705,2115,3750,2040m3810,2070l3780,1995,3735,1995,3765,2070,3810,2070m3855,2040l3825,2040,3810,2070,3795,2100,3840,2115,3855,2040m4065,1815l3990,1830,3996,1849,3930,1875,3930,1881,3870,1905,3870,1935,3945,1920,3945,1902,4005,1890,4005,1875,4065,1845,4065,1815m4125,1770l4095,1770,4065,1845,4110,1845,4125,1770m4200,1635l4155,1635,4125,1710,4170,1710,4200,1635m4275,1605l4230,1530,4200,1530,4230,1605,4275,1605m4335,1575l4290,1575,4275,1605,4260,1635,4305,1650,4335,1575m4395,1575l4365,1500,4335,1500,4350,1575,4395,1575m4470,1740l4440,1665,4395,1665,4440,1740,4455,1740,4470,1740m4530,1785l4455,1740,4455,1785,4530,1815,4530,1800,4530,1785m4590,1875l4560,1800,4530,1800,4545,1875,4590,1875m4665,1950l4590,1965,4590,2010,4665,1980,4665,1950m4725,2010l4695,1935,4665,1935,4695,1995,4725,2010m4800,2100l4770,2040,4725,2040,4755,2100,4800,2100m5130,2310l5100,2310,5070,2360,5070,2340,5010,2340,4965,2265,4935,2265,4905,2205,4875,2205,4830,2130,4785,2130,4830,2205,4860,2205,4905,2265,4920,2265,4965,2340,4995,2340,4995,2385,5055,2385,5070,2385,5100,2385,5130,2310e" filled="true" fillcolor="#ff00ff" stroked="false">
              <v:path arrowok="t"/>
              <v:fill type="solid"/>
            </v:shape>
            <w10:wrap type="none"/>
          </v:group>
        </w:pict>
      </w:r>
      <w:r>
        <w:rPr>
          <w:rFonts w:ascii="Arial"/>
          <w:sz w:val="16"/>
        </w:rPr>
        <w:t>12</w:t>
      </w:r>
    </w:p>
    <w:p>
      <w:pPr>
        <w:spacing w:before="146"/>
        <w:ind w:left="4285" w:right="0" w:firstLine="0"/>
        <w:jc w:val="left"/>
        <w:rPr>
          <w:rFonts w:ascii="Arial"/>
          <w:sz w:val="16"/>
        </w:rPr>
      </w:pPr>
      <w:r>
        <w:rPr>
          <w:rFonts w:ascii="Arial"/>
          <w:sz w:val="16"/>
        </w:rPr>
        <w:t>11</w:t>
      </w:r>
    </w:p>
    <w:p>
      <w:pPr>
        <w:spacing w:before="161"/>
        <w:ind w:left="4285" w:right="0" w:firstLine="0"/>
        <w:jc w:val="left"/>
        <w:rPr>
          <w:rFonts w:ascii="Arial"/>
          <w:sz w:val="16"/>
        </w:rPr>
      </w:pPr>
      <w:r>
        <w:rPr>
          <w:rFonts w:ascii="Arial"/>
          <w:sz w:val="16"/>
        </w:rPr>
        <w:t>10</w:t>
      </w:r>
    </w:p>
    <w:p>
      <w:pPr>
        <w:spacing w:before="146"/>
        <w:ind w:left="4285" w:right="0" w:firstLine="0"/>
        <w:jc w:val="left"/>
        <w:rPr>
          <w:rFonts w:ascii="Arial"/>
          <w:sz w:val="16"/>
        </w:rPr>
      </w:pPr>
      <w:r>
        <w:rPr>
          <w:rFonts w:ascii="Arial"/>
          <w:w w:val="100"/>
          <w:sz w:val="16"/>
        </w:rPr>
        <w:t>9</w:t>
      </w:r>
    </w:p>
    <w:p>
      <w:pPr>
        <w:spacing w:before="146"/>
        <w:ind w:left="4285" w:right="0" w:firstLine="0"/>
        <w:jc w:val="left"/>
        <w:rPr>
          <w:rFonts w:ascii="Arial"/>
          <w:sz w:val="16"/>
        </w:rPr>
      </w:pPr>
      <w:r>
        <w:rPr>
          <w:rFonts w:ascii="Arial"/>
          <w:w w:val="100"/>
          <w:sz w:val="16"/>
        </w:rPr>
        <w:t>8</w:t>
      </w:r>
    </w:p>
    <w:p>
      <w:pPr>
        <w:spacing w:before="161"/>
        <w:ind w:left="4285" w:right="0" w:firstLine="0"/>
        <w:jc w:val="left"/>
        <w:rPr>
          <w:rFonts w:ascii="Arial"/>
          <w:sz w:val="16"/>
        </w:rPr>
      </w:pPr>
      <w:r>
        <w:rPr>
          <w:rFonts w:ascii="Arial"/>
          <w:w w:val="100"/>
          <w:sz w:val="16"/>
        </w:rPr>
        <w:t>7</w:t>
      </w:r>
    </w:p>
    <w:p>
      <w:pPr>
        <w:spacing w:before="146"/>
        <w:ind w:left="4285" w:right="0" w:firstLine="0"/>
        <w:jc w:val="left"/>
        <w:rPr>
          <w:rFonts w:ascii="Arial"/>
          <w:sz w:val="16"/>
        </w:rPr>
      </w:pPr>
      <w:r>
        <w:rPr>
          <w:rFonts w:ascii="Arial"/>
          <w:w w:val="100"/>
          <w:sz w:val="16"/>
        </w:rPr>
        <w:t>6</w:t>
      </w:r>
    </w:p>
    <w:p>
      <w:pPr>
        <w:spacing w:before="146"/>
        <w:ind w:left="4285" w:right="0" w:firstLine="0"/>
        <w:jc w:val="left"/>
        <w:rPr>
          <w:rFonts w:ascii="Arial"/>
          <w:sz w:val="16"/>
        </w:rPr>
      </w:pPr>
      <w:r>
        <w:rPr>
          <w:rFonts w:ascii="Arial"/>
          <w:w w:val="100"/>
          <w:sz w:val="16"/>
        </w:rPr>
        <w:t>5</w:t>
      </w:r>
    </w:p>
    <w:p>
      <w:pPr>
        <w:spacing w:before="161"/>
        <w:ind w:left="4285" w:right="0" w:firstLine="0"/>
        <w:jc w:val="left"/>
        <w:rPr>
          <w:rFonts w:ascii="Arial"/>
          <w:sz w:val="16"/>
        </w:rPr>
      </w:pPr>
      <w:r>
        <w:rPr>
          <w:rFonts w:ascii="Arial"/>
          <w:w w:val="100"/>
          <w:sz w:val="16"/>
        </w:rPr>
        <w:t>4</w:t>
      </w:r>
    </w:p>
    <w:p>
      <w:pPr>
        <w:spacing w:before="41"/>
        <w:ind w:left="550" w:right="0" w:firstLine="0"/>
        <w:jc w:val="left"/>
        <w:rPr>
          <w:rFonts w:ascii="Arial"/>
          <w:sz w:val="16"/>
        </w:rPr>
      </w:pPr>
      <w:r>
        <w:rPr>
          <w:rFonts w:ascii="Arial"/>
          <w:sz w:val="16"/>
        </w:rPr>
        <w:t>1989 1991 1993 1995 1997 1999 2001</w:t>
      </w:r>
    </w:p>
    <w:p>
      <w:pPr>
        <w:pStyle w:val="BodyText"/>
        <w:spacing w:before="3"/>
        <w:rPr>
          <w:rFonts w:ascii="Arial"/>
          <w:sz w:val="22"/>
        </w:rPr>
      </w:pPr>
    </w:p>
    <w:p>
      <w:pPr>
        <w:tabs>
          <w:tab w:pos="3744" w:val="left" w:leader="none"/>
        </w:tabs>
        <w:spacing w:before="1"/>
        <w:ind w:left="1810" w:right="0" w:firstLine="0"/>
        <w:jc w:val="left"/>
        <w:rPr>
          <w:rFonts w:ascii="Arial"/>
          <w:sz w:val="17"/>
        </w:rPr>
      </w:pPr>
      <w:r>
        <w:rPr/>
        <w:pict>
          <v:line style="position:absolute;mso-position-horizontal-relative:page;mso-position-vertical-relative:paragraph;z-index:251718656" from="110.25pt,4.272901pt" to="140.25pt,4.272901pt" stroked="true" strokeweight="2.25pt" strokecolor="#000080">
            <v:stroke dashstyle="solid"/>
            <w10:wrap type="none"/>
          </v:line>
        </w:pict>
      </w:r>
      <w:r>
        <w:rPr/>
        <w:pict>
          <v:rect style="position:absolute;margin-left:206.25pt;margin-top:2.7729pt;width:3.75pt;height:2.25pt;mso-position-horizontal-relative:page;mso-position-vertical-relative:paragraph;z-index:-253197312" filled="true" fillcolor="#ff00ff" stroked="false">
            <v:fill type="solid"/>
            <w10:wrap type="none"/>
          </v:rect>
        </w:pict>
      </w:r>
      <w:r>
        <w:rPr/>
        <w:pict>
          <v:rect style="position:absolute;margin-left:218.25pt;margin-top:2.7729pt;width:3.75pt;height:2.25pt;mso-position-horizontal-relative:page;mso-position-vertical-relative:paragraph;z-index:-253196288" filled="true" fillcolor="#ff00ff" stroked="false">
            <v:fill type="solid"/>
            <w10:wrap type="none"/>
          </v:rect>
        </w:pict>
      </w:r>
      <w:r>
        <w:rPr/>
        <w:pict>
          <v:rect style="position:absolute;margin-left:229.5pt;margin-top:2.7729pt;width:3.75pt;height:2.25pt;mso-position-horizontal-relative:page;mso-position-vertical-relative:paragraph;z-index:-253195264" filled="true" fillcolor="#ff00ff" stroked="false">
            <v:fill type="solid"/>
            <w10:wrap type="none"/>
          </v:rect>
        </w:pict>
      </w:r>
      <w:r>
        <w:rPr>
          <w:rFonts w:ascii="Arial"/>
          <w:sz w:val="17"/>
        </w:rPr>
        <w:t>AUS</w:t>
        <w:tab/>
        <w:t>NZ</w:t>
      </w:r>
    </w:p>
    <w:p>
      <w:pPr>
        <w:spacing w:before="99"/>
        <w:ind w:left="5110" w:right="0" w:firstLine="0"/>
        <w:jc w:val="left"/>
        <w:rPr>
          <w:rFonts w:ascii="Arial"/>
          <w:sz w:val="16"/>
        </w:rPr>
      </w:pPr>
      <w:r>
        <w:rPr/>
        <w:br w:type="column"/>
      </w:r>
      <w:r>
        <w:rPr>
          <w:rFonts w:ascii="Arial"/>
          <w:w w:val="105"/>
          <w:sz w:val="16"/>
        </w:rPr>
        <w:t>20</w:t>
      </w:r>
    </w:p>
    <w:p>
      <w:pPr>
        <w:spacing w:before="116"/>
        <w:ind w:left="5110" w:right="0" w:firstLine="0"/>
        <w:jc w:val="left"/>
        <w:rPr>
          <w:rFonts w:ascii="Arial"/>
          <w:sz w:val="16"/>
        </w:rPr>
      </w:pPr>
      <w:r>
        <w:rPr/>
        <w:pict>
          <v:group style="position:absolute;margin-left:328.875pt;margin-top:-9.914599pt;width:217.5pt;height:153.75pt;mso-position-horizontal-relative:page;mso-position-vertical-relative:paragraph;z-index:251725824" coordorigin="6578,-198" coordsize="4350,3075">
            <v:shape style="position:absolute;left:6585;top:-94;width:4305;height:2970" coordorigin="6585,-94" coordsize="4305,2970" path="m10845,-94l10845,2831,10890,2831m10845,2546l10890,2546m10845,2246l10890,2246m10845,1961l10890,1961m10845,1661l10890,1661m10845,1376l10890,1376m10845,1076l10890,1076m10845,791l10890,791m10845,491l10890,491m10845,206l10890,206m10845,-94l10890,-94m6585,2831l10845,2831m6585,2876l6585,2831m7230,2876l7230,2831m7875,2876l7875,2831m8520,2876l8520,2831m9180,2876l9180,2831m9825,2876l9825,2831m10470,2876l10470,2831e" filled="false" stroked="true" strokeweight=".75pt" strokecolor="#000000">
              <v:path arrowok="t"/>
              <v:stroke dashstyle="solid"/>
            </v:shape>
            <v:line style="position:absolute" from="6667,541" to="6697,391" stroked="true" strokeweight="1.5pt" strokecolor="#000080">
              <v:stroke dashstyle="solid"/>
            </v:line>
            <v:line style="position:absolute" from="6697,391" to="6727,286" stroked="true" strokeweight="1.5pt" strokecolor="#000080">
              <v:stroke dashstyle="solid"/>
            </v:line>
            <v:line style="position:absolute" from="6727,286" to="6742,256" stroked="true" strokeweight="1.5pt" strokecolor="#000080">
              <v:stroke dashstyle="solid"/>
            </v:line>
            <v:line style="position:absolute" from="6742,256" to="6772,166" stroked="true" strokeweight="1.5pt" strokecolor="#000080">
              <v:stroke dashstyle="solid"/>
            </v:line>
            <v:line style="position:absolute" from="6772,166" to="6802,106" stroked="true" strokeweight="1.5pt" strokecolor="#000080">
              <v:stroke dashstyle="solid"/>
            </v:line>
            <v:line style="position:absolute" from="6802,106" to="6832,76" stroked="true" strokeweight="1.5pt" strokecolor="#000080">
              <v:stroke dashstyle="solid"/>
            </v:line>
            <v:line style="position:absolute" from="6832,76" to="6862,91" stroked="true" strokeweight="1.5pt" strokecolor="#000080">
              <v:stroke dashstyle="solid"/>
            </v:line>
            <v:line style="position:absolute" from="6862,91" to="6877,61" stroked="true" strokeweight="1.5pt" strokecolor="#000080">
              <v:stroke dashstyle="solid"/>
            </v:line>
            <v:line style="position:absolute" from="6877,61" to="6907,61" stroked="true" strokeweight="1.5pt" strokecolor="#000080">
              <v:stroke dashstyle="solid"/>
            </v:line>
            <v:line style="position:absolute" from="6907,61" to="6937,46" stroked="true" strokeweight="1.5pt" strokecolor="#000080">
              <v:stroke dashstyle="solid"/>
            </v:line>
            <v:line style="position:absolute" from="6937,46" to="6967,76" stroked="true" strokeweight="1.5pt" strokecolor="#000080">
              <v:stroke dashstyle="solid"/>
            </v:line>
            <v:line style="position:absolute" from="6967,76" to="6997,211" stroked="true" strokeweight="1.5pt" strokecolor="#000080">
              <v:stroke dashstyle="solid"/>
            </v:line>
            <v:line style="position:absolute" from="6997,211" to="7012,286" stroked="true" strokeweight="1.5pt" strokecolor="#000080">
              <v:stroke dashstyle="solid"/>
            </v:line>
            <v:line style="position:absolute" from="7012,286" to="7042,286" stroked="true" strokeweight="1.5pt" strokecolor="#000080">
              <v:stroke dashstyle="solid"/>
            </v:line>
            <v:line style="position:absolute" from="7042,286" to="7072,511" stroked="true" strokeweight="1.5pt" strokecolor="#000080">
              <v:stroke dashstyle="solid"/>
            </v:line>
            <v:line style="position:absolute" from="7072,511" to="7102,511" stroked="true" strokeweight="1.5pt" strokecolor="#000080">
              <v:stroke dashstyle="solid"/>
            </v:line>
            <v:line style="position:absolute" from="7102,511" to="7132,511" stroked="true" strokeweight="1.5pt" strokecolor="#000080">
              <v:stroke dashstyle="solid"/>
            </v:line>
            <v:shape style="position:absolute;left:7050;top:641;width:135;height:285" coordorigin="7050,641" coordsize="135,285" path="m7132,511l7147,511m7147,511l7177,661m7177,661l7207,661m7207,661l7237,796m7237,796l7267,796e" filled="false" stroked="true" strokeweight="1.5pt" strokecolor="#000080">
              <v:path arrowok="t"/>
              <v:stroke dashstyle="solid"/>
            </v:shape>
            <v:line style="position:absolute" from="7275,781" to="7275,961" stroked="true" strokeweight="2.25pt" strokecolor="#000080">
              <v:stroke dashstyle="solid"/>
            </v:line>
            <v:shape style="position:absolute;left:7200;top:1076;width:120;height:75" coordorigin="7200,1076" coordsize="120,75" path="m7282,946l7312,946m7312,946l7342,946m7342,946l7372,946m7372,946l7402,1021e" filled="false" stroked="true" strokeweight="1.5pt" strokecolor="#000080">
              <v:path arrowok="t"/>
              <v:stroke dashstyle="solid"/>
            </v:shape>
            <v:line style="position:absolute" from="7410,1006" to="7410,1186" stroked="true" strokeweight="2.25pt" strokecolor="#000080">
              <v:stroke dashstyle="solid"/>
            </v:line>
            <v:shape style="position:absolute;left:7335;top:1301;width:540;height:690" coordorigin="7335,1301" coordsize="540,690" path="m7417,1171l7447,1171m7447,1171l7477,1171m7477,1171l7507,1171m7507,1171l7537,1306m7537,1306l7552,1306m7552,1306l7582,1456m7582,1456l7612,1456m7612,1456l7642,1606m7642,1606l7672,1606m7672,1606l7687,1606m7687,1606l7717,1606m7717,1606l7747,1756m7747,1756l7777,1756m7777,1756l7792,1861m7792,1861l7822,1861m7822,1861l7852,1861m7852,1861l7882,1861m7882,1861l7912,1861m7912,1861l7927,1861m7927,1861l7957,1861e" filled="false" stroked="true" strokeweight="1.5pt" strokecolor="#000080">
              <v:path arrowok="t"/>
              <v:stroke dashstyle="solid"/>
            </v:shape>
            <v:rect style="position:absolute;left:7957;top:1846;width:30;height:30" filled="true" fillcolor="#000080" stroked="false">
              <v:fill type="solid"/>
            </v:rect>
            <v:shape style="position:absolute;left:7905;top:1991;width:240;height:150" coordorigin="7905,1991" coordsize="240,150" path="m7987,1861l8017,1936m8017,1936l8047,1936m8047,1936l8062,1936m8062,1936l8092,1936m8092,1936l8122,2011m8122,2011l8152,2011m8152,2011l8182,2011m8182,2011l8197,2011m8197,2011l8227,2011e" filled="false" stroked="true" strokeweight="1.5pt" strokecolor="#000080">
              <v:path arrowok="t"/>
              <v:stroke dashstyle="solid"/>
            </v:shape>
            <v:rect style="position:absolute;left:8227;top:1996;width:30;height:30" filled="true" fillcolor="#000080" stroked="false">
              <v:fill type="solid"/>
            </v:rect>
            <v:line style="position:absolute" from="8257,2011" to="8287,2011" stroked="true" strokeweight="1.5pt" strokecolor="#000080">
              <v:stroke dashstyle="solid"/>
            </v:line>
            <v:rect style="position:absolute;left:8287;top:1996;width:30;height:30" filled="true" fillcolor="#000080" stroked="false">
              <v:fill type="solid"/>
            </v:rect>
            <v:line style="position:absolute" from="8317,2011" to="8332,2011" stroked="true" strokeweight="1.5pt" strokecolor="#000080">
              <v:stroke dashstyle="solid"/>
            </v:line>
            <v:rect style="position:absolute;left:8332;top:1996;width:30;height:30" filled="true" fillcolor="#000080" stroked="false">
              <v:fill type="solid"/>
            </v:rect>
            <v:shape style="position:absolute;left:8280;top:2141;width:90;height:2" coordorigin="8280,2141" coordsize="90,0" path="m8362,2011l8392,2011m8392,2011l8422,2011m8422,2011l8452,2011e" filled="false" stroked="true" strokeweight="1.5pt" strokecolor="#000080">
              <v:path arrowok="t"/>
              <v:stroke dashstyle="solid"/>
            </v:shape>
            <v:line style="position:absolute" from="8460,1876" to="8460,2026" stroked="true" strokeweight="2.25pt" strokecolor="#000080">
              <v:stroke dashstyle="solid"/>
            </v:line>
            <v:shape style="position:absolute;left:8385;top:1736;width:300;height:285" coordorigin="8385,1736" coordsize="300,285" path="m8467,1891l8497,1891m8497,1891l8527,1756m8527,1756l8557,1756m8557,1756l8587,1606m8587,1606l8602,1606m8602,1606l8632,1606m8632,1606l8662,1606m8662,1606l8692,1606m8692,1606l8722,1606m8722,1606l8737,1606m8737,1606l8767,1606e" filled="false" stroked="true" strokeweight="1.5pt" strokecolor="#000080">
              <v:path arrowok="t"/>
              <v:stroke dashstyle="solid"/>
            </v:shape>
            <v:rect style="position:absolute;left:8767;top:1591;width:30;height:30" filled="true" fillcolor="#000080" stroked="false">
              <v:fill type="solid"/>
            </v:rect>
            <v:shape style="position:absolute;left:8715;top:1736;width:75;height:2" coordorigin="8715,1736" coordsize="75,0" path="m8797,1606l8827,1606m8827,1606l8857,1606m8857,1606l8872,1606e" filled="false" stroked="true" strokeweight="1.5pt" strokecolor="#000080">
              <v:path arrowok="t"/>
              <v:stroke dashstyle="solid"/>
            </v:shape>
            <v:rect style="position:absolute;left:8872;top:1591;width:30;height:30" filled="true" fillcolor="#000080" stroked="false">
              <v:fill type="solid"/>
            </v:rect>
            <v:shape style="position:absolute;left:8820;top:1736;width:405;height:225" coordorigin="8820,1736" coordsize="405,225" path="m8902,1606l8932,1606m8932,1606l8962,1606m8962,1606l8992,1606m8992,1606l9007,1606m9007,1606l9037,1606m9037,1606l9067,1606m9067,1606l9097,1681m9097,1681l9127,1681m9127,1681l9142,1681m9142,1681l9172,1681m9172,1681l9202,1756m9202,1756l9232,1831m9232,1831l9262,1831m9262,1831l9277,1831m9277,1831l9307,1831e" filled="false" stroked="true" strokeweight="1.5pt" strokecolor="#000080">
              <v:path arrowok="t"/>
              <v:stroke dashstyle="solid"/>
            </v:shape>
            <v:rect style="position:absolute;left:9307;top:1816;width:30;height:30" filled="true" fillcolor="#000080" stroked="false">
              <v:fill type="solid"/>
            </v:rect>
            <v:shape style="position:absolute;left:9255;top:1961;width:345;height:135" coordorigin="9255,1961" coordsize="345,135" path="m9337,1831l9367,1891m9367,1891l9397,1891m9397,1891l9412,1966m9412,1966l9442,1966m9442,1966l9472,1966m9472,1966l9502,1966m9502,1966l9532,1966m9532,1966l9547,1966m9547,1966l9577,1966m9577,1966l9607,1966m9607,1966l9637,1966m9637,1966l9667,1966m9667,1966l9682,1966e" filled="false" stroked="true" strokeweight="1.5pt" strokecolor="#000080">
              <v:path arrowok="t"/>
              <v:stroke dashstyle="solid"/>
            </v:shape>
            <v:rect style="position:absolute;left:9682;top:1951;width:30;height:30" filled="true" fillcolor="#000080" stroked="false">
              <v:fill type="solid"/>
            </v:rect>
            <v:shape style="position:absolute;left:9630;top:2096;width:480;height:45" coordorigin="9630,2096" coordsize="480,45" path="m9712,1966l9742,1966m9742,1966l9772,1966m9772,1966l9802,1966m9802,1966l9817,1966m9817,1966l9847,1966m9847,1966l9877,2011m10147,2011l10177,1966m10177,1966l10192,1966e" filled="false" stroked="true" strokeweight="1.5pt" strokecolor="#000080">
              <v:path arrowok="t"/>
              <v:stroke dashstyle="solid"/>
            </v:shape>
            <v:rect style="position:absolute;left:10192;top:1951;width:30;height:30" filled="true" fillcolor="#000080" stroked="false">
              <v:fill type="solid"/>
            </v:rect>
            <v:shape style="position:absolute;left:10140;top:1916;width:195;height:180" coordorigin="10140,1916" coordsize="195,180" path="m10222,1966l10252,1891m10252,1891l10282,1891m10282,1891l10312,1861m10312,1861l10327,1831m10327,1831l10357,1831m10357,1831l10387,1831m10387,1831l10417,1786e" filled="false" stroked="true" strokeweight="1.5pt" strokecolor="#000080">
              <v:path arrowok="t"/>
              <v:stroke dashstyle="solid"/>
            </v:shape>
            <v:line style="position:absolute" from="10552,1786" to="10582,1861" stroked="true" strokeweight="1.5pt" strokecolor="#000080">
              <v:stroke dashstyle="solid"/>
            </v:line>
            <v:line style="position:absolute" from="10582,1861" to="10597,1891" stroked="true" strokeweight="1.5pt" strokecolor="#000080">
              <v:stroke dashstyle="solid"/>
            </v:line>
            <v:line style="position:absolute" from="10597,1891" to="10627,1966" stroked="true" strokeweight="1.5pt" strokecolor="#000080">
              <v:stroke dashstyle="solid"/>
            </v:line>
            <v:rect style="position:absolute;left:10627;top:1951;width:30;height:30" filled="true" fillcolor="#000080" stroked="false">
              <v:fill type="solid"/>
            </v:rect>
            <v:line style="position:absolute" from="10657,1966" to="10687,1966" stroked="true" strokeweight="1.5pt" strokecolor="#000080">
              <v:stroke dashstyle="solid"/>
            </v:line>
            <v:line style="position:absolute" from="10687,1966" to="10717,1966" stroked="true" strokeweight="1.5pt" strokecolor="#000080">
              <v:stroke dashstyle="solid"/>
            </v:line>
            <v:line style="position:absolute" from="10717,1966" to="10732,1966" stroked="true" strokeweight="1.5pt" strokecolor="#000080">
              <v:stroke dashstyle="solid"/>
            </v:line>
            <v:line style="position:absolute" from="10732,1966" to="10762,2011" stroked="true" strokeweight="1.5pt" strokecolor="#000080">
              <v:stroke dashstyle="solid"/>
            </v:line>
            <v:line style="position:absolute" from="10762,2011" to="10792,2041" stroked="true" strokeweight="1.5pt" strokecolor="#000080">
              <v:stroke dashstyle="solid"/>
            </v:line>
            <v:line style="position:absolute" from="10792,2041" to="10822,2041" stroked="true" strokeweight="1.5pt" strokecolor="#000080">
              <v:stroke dashstyle="solid"/>
            </v:line>
            <v:line style="position:absolute" from="10822,2041" to="10852,2086" stroked="true" strokeweight="1.5pt" strokecolor="#000080">
              <v:stroke dashstyle="solid"/>
            </v:line>
            <v:line style="position:absolute" from="10852,2086" to="10867,2086" stroked="true" strokeweight="1.5pt" strokecolor="#000080">
              <v:stroke dashstyle="solid"/>
            </v:line>
            <v:line style="position:absolute" from="10867,2086" to="10897,2086" stroked="true" strokeweight="1.5pt" strokecolor="#000080">
              <v:stroke dashstyle="solid"/>
            </v:line>
            <v:line style="position:absolute" from="10897,2086" to="10927,2086" stroked="true" strokeweight="1.5pt" strokecolor="#000080">
              <v:stroke dashstyle="solid"/>
            </v:line>
            <v:shape style="position:absolute;left:6585;top:671;width:4260;height:1695" coordorigin="6585,671" coordsize="4260,1695" path="m6645,866l6630,806,6600,791,6611,834,6585,821,6585,889,6600,896,6613,844,6615,851,6645,866m6660,911l6630,911,6630,971,6660,971,6660,911m6750,896l6735,836,6714,825,6705,791,6684,780,6675,746,6645,731,6653,761,6645,761,6645,791,6660,791,6681,802,6690,836,6711,847,6720,881,6750,896m6825,866l6810,806,6780,791,6795,851,6825,866m6915,866l6885,851,6879,876,6857,870,6855,866,6848,868,6840,866,6838,870,6807,878,6810,866,6780,851,6769,896,6750,896,6735,896,6735,926,6795,926,6803,896,6810,911,6848,902,6871,908,6870,911,6900,926,6915,866m6960,866l6945,806,6915,791,6900,851,6930,866,6933,853,6960,866m7050,911l7020,896,7014,919,7005,881,6975,866,6979,884,6930,896,6945,926,6987,915,6990,926,7010,936,7005,956,7035,971,7050,911m7095,821l7065,806,7062,819,7035,806,7050,866,7080,881,7095,821m7125,746l7110,686,7080,671,7084,686,7080,686,7080,701,7088,701,7095,731,7125,746m7185,836l7170,776,7140,761,7144,779,7095,791,7110,821,7152,810,7155,821,7185,836m7200,851l7170,851,7170,911,7200,911,7200,851m7215,1031l7185,1031,7185,1091,7200,1091,7215,1091,7215,1031m7320,1151l7305,1091,7275,1076,7279,1091,7275,1091,7245,1091,7215,1091,7215,1099,7200,1091,7185,1151,7215,1166,7226,1121,7245,1121,7275,1121,7286,1121,7290,1136,7320,1151m7335,1196l7305,1196,7305,1256,7335,1256,7335,1196m7455,1481l7440,1421,7423,1413,7410,1361,7389,1350,7380,1316,7350,1301,7356,1325,7320,1316,7305,1346,7365,1361,7386,1372,7395,1406,7412,1415,7425,1466,7455,1481m7470,1511l7440,1511,7440,1571,7470,1571,7470,1511m7530,1661l7515,1601,7485,1586,7496,1629,7470,1616,7455,1676,7485,1691,7498,1639,7500,1646,7530,1661m7560,1736l7545,1676,7515,1661,7530,1721,7560,1736m7635,1826l7620,1766,7607,1760,7605,1751,7575,1736,7579,1751,7545,1751,7545,1781,7586,1781,7590,1796,7603,1803,7605,1811,7635,1826m7725,1901l7710,1841,7680,1826,7682,1834,7680,1834,7680,1826,7650,1826,7635,1826,7620,1826,7620,1856,7635,1856,7691,1870,7695,1886,7725,1901m7845,1901l7815,1901,7815,1916,7815,1924,7812,1923,7815,1916,7755,1901,7752,1907,7740,1901,7734,1926,7695,1916,7680,1946,7726,1958,7725,1961,7755,1976,7765,1937,7773,1939,7770,1946,7815,1957,7815,1961,7830,1961,7845,1961,7845,1931,7845,1901m7860,1766l7830,1766,7830,1826,7860,1826,7860,1766m7875,1586l7845,1586,7845,1646,7875,1646,7875,1586m7890,1346l7860,1346,7860,1406,7860,1466,7890,1466,7890,1406,7890,1346m7905,1526l7875,1526,7875,1586,7905,1586,7905,1526m7995,1871l7980,1811,7959,1800,7950,1766,7933,1758,7920,1706,7890,1691,7894,1706,7890,1706,7890,1736,7901,1736,7905,1751,7922,1760,7935,1811,7956,1822,7965,1856,7995,1871m8040,2006l8025,1946,8008,1938,7995,1886,7965,1871,7980,1931,7997,1940,8010,1991,8040,2006m8145,2036l8115,2021,8107,2054,8100,2051,8094,2074,8085,2036,8055,2021,8063,2051,8025,2051,8025,2081,8070,2081,8090,2091,8085,2111,8115,2126,8123,2093,8130,2096,8145,2036m8175,2006l8160,1946,8130,1931,8145,1991,8175,2006m8250,2156l8224,2156,8220,2141,8199,2130,8190,2096,8160,2081,8171,2126,8160,2126,8160,2141,8175,2141,8196,2152,8205,2186,8220,2194,8220,2216,8250,2216,8250,2156m8280,1946l8250,1931,8239,1976,8235,1976,8235,1991,8235,2036,8265,2036,8265,2006,8280,1946m8295,1811l8265,1811,8265,1826,8265,1871,8295,1871,8295,1826,8295,1811m8370,2036l8340,2021,8333,2051,8325,2021,8316,2017,8310,1991,8280,1976,8295,2036,8304,2040,8310,2066,8327,2074,8325,2081,8355,2096,8370,2036m8415,1916l8389,1903,8385,1886,8355,1871,8359,1886,8355,1886,8355,1916,8366,1916,8370,1931,8377,1934,8370,1961,8400,1976,8415,1916m8445,1856l8415,1841,8400,1901,8430,1916,8445,1856m8475,1751l8445,1736,8430,1796,8460,1811,8475,1751m8505,1691l8475,1676,8460,1736,8490,1751,8505,1691m8715,1511l8685,1496,8679,1519,8670,1481,8640,1466,8648,1496,8625,1496,8565,1481,8556,1499,8550,1496,8537,1549,8520,1541,8509,1586,8490,1586,8490,1616,8535,1616,8548,1563,8565,1571,8578,1518,8595,1522,8595,1526,8610,1526,8625,1526,8655,1526,8675,1536,8670,1556,8700,1571,8715,1511m8775,1481l8760,1421,8730,1406,8741,1449,8715,1436,8700,1496,8730,1511,8743,1459,8745,1466,8775,1481m8910,1541l8880,1526,8874,1549,8865,1511,8835,1496,8843,1528,8794,1540,8790,1526,8760,1511,8775,1571,8782,1574,8775,1601,8805,1616,8817,1568,8855,1559,8870,1566,8865,1586,8895,1601,8910,1541m9120,1421l9105,1361,9075,1346,9079,1361,9075,1361,9045,1361,9030,1361,9030,1365,8985,1376,8995,1396,8985,1391,8979,1416,8940,1406,8931,1424,8925,1421,8917,1454,8910,1451,8895,1511,8925,1526,8933,1493,8940,1496,8953,1443,8971,1448,8970,1451,9000,1466,9015,1406,9010,1404,9060,1391,9075,1391,9086,1391,9090,1406,9120,1421m9150,1496l9135,1436,9105,1421,9120,1481,9150,1496m9180,1646l9165,1586,9135,1571,9150,1631,9180,1646m9285,1826l9270,1766,9253,1758,9240,1706,9210,1691,9221,1734,9199,1723,9195,1706,9165,1691,9180,1751,9187,1754,9180,1781,9210,1796,9223,1744,9225,1751,9242,1760,9255,1811,9285,1826m9330,1811l9300,1811,9300,1845,9255,1856,9270,1886,9330,1871,9330,1811m9360,1661l9330,1646,9323,1676,9315,1676,9315,1691,9319,1691,9315,1706,9345,1721,9360,1661m9480,1751l9450,1736,9444,1759,9435,1721,9418,1713,9405,1661,9384,1650,9375,1616,9345,1601,9360,1661,9381,1672,9390,1706,9407,1715,9420,1766,9440,1776,9435,1796,9465,1811,9480,1751m9495,1676l9465,1661,9450,1721,9480,1736,9495,1676m9585,1526l9555,1511,9548,1541,9540,1511,9510,1496,9521,1539,9495,1526,9480,1586,9510,1601,9523,1549,9525,1556,9542,1564,9540,1571,9570,1586,9585,1526m9645,1511l9615,1511,9615,1534,9613,1533,9600,1481,9570,1466,9585,1526,9598,1533,9585,1586,9615,1601,9623,1571,9645,1571,9645,1511m9675,1751l9660,1691,9630,1676,9645,1736,9675,1751m9690,1841l9675,1781,9645,1766,9660,1826,9690,1841m9720,2006l9705,1946,9675,1931,9683,1961,9675,1961,9675,1976,9686,1976,9690,1991,9720,2006m9735,2021l9705,2021,9705,2081,9735,2081,9735,2021m9765,2276l9750,2216,9750,2201,9720,2201,9720,2246,9731,2246,9735,2261,9765,2276m9870,2306l9840,2291,9837,2304,9810,2291,9816,2315,9807,2313,9810,2306,9750,2291,9735,2321,9768,2329,9765,2336,9825,2351,9855,2366,9870,2306m10230,1991l10200,1976,10187,2029,10170,2021,10162,2053,10110,2066,10113,2073,10080,2081,10090,2101,10082,2134,10065,2126,10058,2156,10050,2156,10020,2156,9990,2156,9975,2156,9960,2156,9945,2156,9915,2156,9885,2156,9885,2179,9870,2171,9855,2231,9885,2246,9900,2186,9915,2186,9945,2186,9960,2186,9975,2186,9990,2186,10020,2186,10050,2186,10080,2201,10093,2148,10110,2156,10123,2104,10155,2096,10152,2089,10165,2086,10185,2096,10198,2043,10215,2051,10230,1991m10575,1961l10560,1901,10534,1888,10530,1871,10517,1865,10515,1856,10485,1841,10493,1871,10485,1871,10455,1871,10425,1871,10395,1871,10380,1871,10365,1871,10350,1871,10320,1871,10290,1871,10260,1871,10260,1879,10245,1871,10233,1918,10230,1916,10215,1976,10245,1991,10257,1944,10260,1946,10271,1901,10290,1901,10320,1901,10350,1901,10365,1901,10380,1901,10395,1901,10425,1901,10455,1901,10485,1901,10500,1901,10513,1908,10515,1916,10541,1929,10545,1946,10575,1961m10845,2111l10815,2096,10808,2126,10800,2126,10770,2126,10766,2126,10755,2081,10734,2070,10725,2036,10704,2025,10695,1991,10669,1978,10665,1961,10635,1946,10643,1976,10620,1976,10560,1961,10545,1991,10590,2002,10590,2006,10605,2006,10620,2006,10650,2006,10676,2019,10680,2036,10701,2047,10710,2081,10731,2092,10740,2126,10755,2134,10755,2156,10770,2156,10800,2156,10830,2171,10845,2111e" filled="true" fillcolor="#ff00ff" stroked="false">
              <v:path arrowok="t"/>
              <v:fill type="solid"/>
            </v:shape>
            <v:shape style="position:absolute;left:9990;top:-199;width:575;height:185" type="#_x0000_t202" filled="false" stroked="false">
              <v:textbox inset="0,0,0,0">
                <w:txbxContent>
                  <w:p>
                    <w:pPr>
                      <w:spacing w:line="183" w:lineRule="exact" w:before="0"/>
                      <w:ind w:left="0" w:right="0" w:firstLine="0"/>
                      <w:jc w:val="left"/>
                      <w:rPr>
                        <w:rFonts w:ascii="Arial"/>
                        <w:sz w:val="16"/>
                      </w:rPr>
                    </w:pPr>
                    <w:r>
                      <w:rPr>
                        <w:rFonts w:ascii="Arial"/>
                        <w:sz w:val="16"/>
                      </w:rPr>
                      <w:t>Percent</w:t>
                    </w:r>
                  </w:p>
                </w:txbxContent>
              </v:textbox>
              <w10:wrap type="none"/>
            </v:shape>
            <v:shape style="position:absolute;left:10417;top:1571;width:196;height:185" type="#_x0000_t202" filled="false" stroked="false">
              <v:textbox inset="0,0,0,0">
                <w:txbxContent>
                  <w:p>
                    <w:pPr>
                      <w:spacing w:line="183" w:lineRule="exact" w:before="0"/>
                      <w:ind w:left="0" w:right="0" w:firstLine="0"/>
                      <w:jc w:val="left"/>
                      <w:rPr>
                        <w:rFonts w:ascii="Arial"/>
                        <w:sz w:val="16"/>
                      </w:rPr>
                    </w:pPr>
                    <w:r>
                      <w:rPr>
                        <w:rFonts w:ascii="Arial"/>
                        <w:w w:val="103"/>
                        <w:sz w:val="16"/>
                        <w:u w:val="thick" w:color="000080"/>
                      </w:rPr>
                      <w:t> </w:t>
                    </w:r>
                    <w:r>
                      <w:rPr>
                        <w:rFonts w:ascii="Arial"/>
                        <w:spacing w:val="-4"/>
                        <w:sz w:val="16"/>
                        <w:u w:val="thick" w:color="000080"/>
                      </w:rPr>
                      <w:t> </w:t>
                    </w:r>
                  </w:p>
                </w:txbxContent>
              </v:textbox>
              <w10:wrap type="none"/>
            </v:shape>
            <v:shape style="position:absolute;left:9877;top:1871;width:331;height:185" type="#_x0000_t202" filled="false" stroked="false">
              <v:textbox inset="0,0,0,0">
                <w:txbxContent>
                  <w:p>
                    <w:pPr>
                      <w:tabs>
                        <w:tab w:pos="310" w:val="left" w:leader="none"/>
                      </w:tabs>
                      <w:spacing w:line="183" w:lineRule="exact" w:before="0"/>
                      <w:ind w:left="0" w:right="0" w:firstLine="0"/>
                      <w:jc w:val="left"/>
                      <w:rPr>
                        <w:rFonts w:ascii="Arial"/>
                        <w:sz w:val="16"/>
                      </w:rPr>
                    </w:pPr>
                    <w:r>
                      <w:rPr>
                        <w:rFonts w:ascii="Arial"/>
                        <w:w w:val="103"/>
                        <w:sz w:val="16"/>
                        <w:u w:val="thick" w:color="000080"/>
                      </w:rPr>
                      <w:t> </w:t>
                    </w:r>
                    <w:r>
                      <w:rPr>
                        <w:rFonts w:ascii="Arial"/>
                        <w:sz w:val="16"/>
                        <w:u w:val="thick" w:color="000080"/>
                      </w:rPr>
                      <w:tab/>
                    </w:r>
                  </w:p>
                </w:txbxContent>
              </v:textbox>
              <w10:wrap type="none"/>
            </v:shape>
            <w10:wrap type="none"/>
          </v:group>
        </w:pict>
      </w:r>
      <w:r>
        <w:rPr>
          <w:rFonts w:ascii="Arial"/>
          <w:w w:val="105"/>
          <w:sz w:val="16"/>
        </w:rPr>
        <w:t>18</w:t>
      </w:r>
    </w:p>
    <w:p>
      <w:pPr>
        <w:spacing w:before="101"/>
        <w:ind w:left="5110" w:right="0" w:firstLine="0"/>
        <w:jc w:val="left"/>
        <w:rPr>
          <w:rFonts w:ascii="Arial"/>
          <w:sz w:val="16"/>
        </w:rPr>
      </w:pPr>
      <w:r>
        <w:rPr>
          <w:rFonts w:ascii="Arial"/>
          <w:w w:val="105"/>
          <w:sz w:val="16"/>
        </w:rPr>
        <w:t>16</w:t>
      </w:r>
    </w:p>
    <w:p>
      <w:pPr>
        <w:spacing w:before="116"/>
        <w:ind w:left="5110" w:right="0" w:firstLine="0"/>
        <w:jc w:val="left"/>
        <w:rPr>
          <w:rFonts w:ascii="Arial"/>
          <w:sz w:val="16"/>
        </w:rPr>
      </w:pPr>
      <w:r>
        <w:rPr>
          <w:rFonts w:ascii="Arial"/>
          <w:w w:val="105"/>
          <w:sz w:val="16"/>
        </w:rPr>
        <w:t>14</w:t>
      </w:r>
    </w:p>
    <w:p>
      <w:pPr>
        <w:spacing w:before="101"/>
        <w:ind w:left="5110" w:right="0" w:firstLine="0"/>
        <w:jc w:val="left"/>
        <w:rPr>
          <w:rFonts w:ascii="Arial"/>
          <w:sz w:val="16"/>
        </w:rPr>
      </w:pPr>
      <w:r>
        <w:rPr>
          <w:rFonts w:ascii="Arial"/>
          <w:w w:val="105"/>
          <w:sz w:val="16"/>
        </w:rPr>
        <w:t>12</w:t>
      </w:r>
    </w:p>
    <w:p>
      <w:pPr>
        <w:spacing w:before="116"/>
        <w:ind w:left="5110" w:right="0" w:firstLine="0"/>
        <w:jc w:val="left"/>
        <w:rPr>
          <w:rFonts w:ascii="Arial"/>
          <w:sz w:val="16"/>
        </w:rPr>
      </w:pPr>
      <w:r>
        <w:rPr>
          <w:rFonts w:ascii="Arial"/>
          <w:w w:val="105"/>
          <w:sz w:val="16"/>
        </w:rPr>
        <w:t>10</w:t>
      </w:r>
    </w:p>
    <w:p>
      <w:pPr>
        <w:spacing w:before="101"/>
        <w:ind w:left="5110" w:right="0" w:firstLine="0"/>
        <w:jc w:val="left"/>
        <w:rPr>
          <w:rFonts w:ascii="Arial"/>
          <w:sz w:val="16"/>
        </w:rPr>
      </w:pPr>
      <w:r>
        <w:rPr>
          <w:rFonts w:ascii="Arial"/>
          <w:w w:val="103"/>
          <w:sz w:val="16"/>
        </w:rPr>
        <w:t>8</w:t>
      </w:r>
    </w:p>
    <w:p>
      <w:pPr>
        <w:spacing w:before="116"/>
        <w:ind w:left="5110" w:right="0" w:firstLine="0"/>
        <w:jc w:val="left"/>
        <w:rPr>
          <w:rFonts w:ascii="Arial"/>
          <w:sz w:val="16"/>
        </w:rPr>
      </w:pPr>
      <w:r>
        <w:rPr>
          <w:rFonts w:ascii="Arial"/>
          <w:w w:val="103"/>
          <w:sz w:val="16"/>
        </w:rPr>
        <w:t>6</w:t>
      </w:r>
    </w:p>
    <w:p>
      <w:pPr>
        <w:spacing w:before="101"/>
        <w:ind w:left="5110" w:right="0" w:firstLine="0"/>
        <w:jc w:val="left"/>
        <w:rPr>
          <w:rFonts w:ascii="Arial"/>
          <w:sz w:val="16"/>
        </w:rPr>
      </w:pPr>
      <w:r>
        <w:rPr>
          <w:rFonts w:ascii="Arial"/>
          <w:w w:val="103"/>
          <w:sz w:val="16"/>
        </w:rPr>
        <w:t>4</w:t>
      </w:r>
    </w:p>
    <w:p>
      <w:pPr>
        <w:spacing w:before="116"/>
        <w:ind w:left="5110" w:right="0" w:firstLine="0"/>
        <w:jc w:val="left"/>
        <w:rPr>
          <w:rFonts w:ascii="Arial"/>
          <w:sz w:val="16"/>
        </w:rPr>
      </w:pPr>
      <w:r>
        <w:rPr>
          <w:rFonts w:ascii="Arial"/>
          <w:w w:val="103"/>
          <w:sz w:val="16"/>
        </w:rPr>
        <w:t>2</w:t>
      </w:r>
    </w:p>
    <w:p>
      <w:pPr>
        <w:spacing w:before="101"/>
        <w:ind w:left="5110" w:right="0" w:firstLine="0"/>
        <w:jc w:val="left"/>
        <w:rPr>
          <w:rFonts w:ascii="Arial"/>
          <w:sz w:val="16"/>
        </w:rPr>
      </w:pPr>
      <w:r>
        <w:rPr>
          <w:rFonts w:ascii="Arial"/>
          <w:w w:val="103"/>
          <w:sz w:val="16"/>
        </w:rPr>
        <w:t>0</w:t>
      </w:r>
    </w:p>
    <w:p>
      <w:pPr>
        <w:tabs>
          <w:tab w:pos="1194" w:val="left" w:leader="none"/>
          <w:tab w:pos="1839" w:val="left" w:leader="none"/>
          <w:tab w:pos="2484" w:val="left" w:leader="none"/>
          <w:tab w:pos="3144" w:val="left" w:leader="none"/>
          <w:tab w:pos="3789" w:val="left" w:leader="none"/>
          <w:tab w:pos="4434" w:val="left" w:leader="none"/>
        </w:tabs>
        <w:spacing w:before="57"/>
        <w:ind w:left="550" w:right="0" w:firstLine="0"/>
        <w:jc w:val="left"/>
        <w:rPr>
          <w:rFonts w:ascii="Arial"/>
          <w:sz w:val="16"/>
        </w:rPr>
      </w:pPr>
      <w:r>
        <w:rPr>
          <w:rFonts w:ascii="Arial"/>
          <w:w w:val="105"/>
          <w:sz w:val="16"/>
        </w:rPr>
        <w:t>1989</w:t>
        <w:tab/>
        <w:t>1991</w:t>
        <w:tab/>
        <w:t>1993</w:t>
        <w:tab/>
        <w:t>1995</w:t>
        <w:tab/>
        <w:t>1997</w:t>
        <w:tab/>
        <w:t>1999</w:t>
        <w:tab/>
        <w:t>2001</w:t>
      </w:r>
    </w:p>
    <w:p>
      <w:pPr>
        <w:pStyle w:val="BodyText"/>
        <w:spacing w:before="2"/>
        <w:rPr>
          <w:rFonts w:ascii="Arial"/>
          <w:sz w:val="16"/>
        </w:rPr>
      </w:pPr>
      <w:r>
        <w:rPr/>
        <w:pict>
          <v:shape style="position:absolute;margin-left:358.114594pt;margin-top:12.044922pt;width:30pt;height:.1pt;mso-position-horizontal-relative:page;mso-position-vertical-relative:paragraph;z-index:-251599872;mso-wrap-distance-left:0;mso-wrap-distance-right:0" coordorigin="7162,241" coordsize="600,0" path="m7162,241l7762,241e" filled="false" stroked="true" strokeweight="1.5pt" strokecolor="#000080">
            <v:path arrowok="t"/>
            <v:stroke dashstyle="solid"/>
            <w10:wrap type="topAndBottom"/>
          </v:shape>
        </w:pict>
      </w:r>
    </w:p>
    <w:p>
      <w:pPr>
        <w:spacing w:line="177" w:lineRule="exact" w:before="0"/>
        <w:ind w:left="1870" w:right="0" w:firstLine="0"/>
        <w:jc w:val="left"/>
        <w:rPr>
          <w:rFonts w:ascii="Arial"/>
          <w:sz w:val="16"/>
        </w:rPr>
      </w:pPr>
      <w:r>
        <w:rPr>
          <w:rFonts w:ascii="Arial"/>
          <w:w w:val="105"/>
          <w:sz w:val="16"/>
        </w:rPr>
        <w:t>AUS target cash rate</w:t>
      </w:r>
    </w:p>
    <w:p>
      <w:pPr>
        <w:spacing w:line="182" w:lineRule="exact" w:before="0"/>
        <w:ind w:left="1870" w:right="0" w:firstLine="0"/>
        <w:jc w:val="left"/>
        <w:rPr>
          <w:rFonts w:ascii="Arial"/>
          <w:sz w:val="16"/>
        </w:rPr>
      </w:pPr>
      <w:r>
        <w:rPr/>
        <w:pict>
          <v:rect style="position:absolute;margin-left:353.25pt;margin-top:3.654297pt;width:3pt;height:1.5pt;mso-position-horizontal-relative:page;mso-position-vertical-relative:paragraph;z-index:251726848" filled="true" fillcolor="#ff00ff" stroked="false">
            <v:fill type="solid"/>
            <w10:wrap type="none"/>
          </v:rect>
        </w:pict>
      </w:r>
      <w:r>
        <w:rPr/>
        <w:pict>
          <v:rect style="position:absolute;margin-left:362.25pt;margin-top:3.654297pt;width:3pt;height:1.5pt;mso-position-horizontal-relative:page;mso-position-vertical-relative:paragraph;z-index:251727872" filled="true" fillcolor="#ff00ff" stroked="false">
            <v:fill type="solid"/>
            <w10:wrap type="none"/>
          </v:rect>
        </w:pict>
      </w:r>
      <w:r>
        <w:rPr/>
        <w:pict>
          <v:rect style="position:absolute;margin-left:371.25pt;margin-top:3.654297pt;width:3pt;height:1.5pt;mso-position-horizontal-relative:page;mso-position-vertical-relative:paragraph;z-index:251728896" filled="true" fillcolor="#ff00ff" stroked="false">
            <v:fill type="solid"/>
            <w10:wrap type="none"/>
          </v:rect>
        </w:pict>
      </w:r>
      <w:r>
        <w:rPr/>
        <w:pict>
          <v:rect style="position:absolute;margin-left:380.25pt;margin-top:3.654297pt;width:3pt;height:1.5pt;mso-position-horizontal-relative:page;mso-position-vertical-relative:paragraph;z-index:251729920" filled="true" fillcolor="#ff00ff" stroked="false">
            <v:fill type="solid"/>
            <w10:wrap type="none"/>
          </v:rect>
        </w:pict>
      </w:r>
      <w:r>
        <w:rPr>
          <w:rFonts w:ascii="Arial"/>
          <w:w w:val="105"/>
          <w:sz w:val="16"/>
        </w:rPr>
        <w:t>NZ overnight interbank cash average</w:t>
      </w:r>
    </w:p>
    <w:p>
      <w:pPr>
        <w:spacing w:after="0" w:line="182" w:lineRule="exact"/>
        <w:jc w:val="left"/>
        <w:rPr>
          <w:rFonts w:ascii="Arial"/>
          <w:sz w:val="16"/>
        </w:rPr>
        <w:sectPr>
          <w:type w:val="continuous"/>
          <w:pgSz w:w="11920" w:h="16840"/>
          <w:pgMar w:top="1180" w:bottom="280" w:left="1040" w:right="660"/>
          <w:cols w:num="2" w:equalWidth="0">
            <w:col w:w="4506" w:space="309"/>
            <w:col w:w="5405"/>
          </w:cols>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
        <w:rPr>
          <w:rFonts w:ascii="Arial"/>
          <w:sz w:val="26"/>
        </w:rPr>
      </w:pPr>
    </w:p>
    <w:p>
      <w:pPr>
        <w:pStyle w:val="Heading1"/>
        <w:tabs>
          <w:tab w:pos="4614" w:val="left" w:leader="none"/>
        </w:tabs>
        <w:spacing w:before="90"/>
      </w:pPr>
      <w:r>
        <w:rPr/>
        <w:t>Chart 13: House</w:t>
      </w:r>
      <w:r>
        <w:rPr>
          <w:spacing w:val="-1"/>
        </w:rPr>
        <w:t> </w:t>
      </w:r>
      <w:r>
        <w:rPr/>
        <w:t>Price</w:t>
      </w:r>
      <w:r>
        <w:rPr>
          <w:spacing w:val="-14"/>
        </w:rPr>
        <w:t> </w:t>
      </w:r>
      <w:r>
        <w:rPr/>
        <w:t>Inflation</w:t>
        <w:tab/>
        <w:t>Chart 14: Current Account</w:t>
      </w:r>
      <w:r>
        <w:rPr>
          <w:spacing w:val="4"/>
        </w:rPr>
        <w:t> </w:t>
      </w:r>
      <w:r>
        <w:rPr>
          <w:spacing w:val="-2"/>
        </w:rPr>
        <w:t>Ratios</w:t>
      </w:r>
    </w:p>
    <w:p>
      <w:pPr>
        <w:pStyle w:val="BodyText"/>
        <w:rPr>
          <w:b/>
          <w:sz w:val="20"/>
        </w:rPr>
      </w:pPr>
    </w:p>
    <w:p>
      <w:pPr>
        <w:pStyle w:val="BodyText"/>
        <w:spacing w:before="2"/>
        <w:rPr>
          <w:b/>
          <w:sz w:val="28"/>
        </w:rPr>
      </w:pPr>
    </w:p>
    <w:p>
      <w:pPr>
        <w:spacing w:after="0"/>
        <w:rPr>
          <w:sz w:val="28"/>
        </w:rPr>
        <w:sectPr>
          <w:pgSz w:w="11920" w:h="16840"/>
          <w:pgMar w:header="0" w:footer="794" w:top="1600" w:bottom="980" w:left="1040" w:right="660"/>
        </w:sect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pStyle w:val="BodyText"/>
        <w:rPr>
          <w:b/>
          <w:sz w:val="18"/>
        </w:rPr>
      </w:pPr>
    </w:p>
    <w:p>
      <w:pPr>
        <w:spacing w:before="126"/>
        <w:ind w:left="550" w:right="0" w:firstLine="0"/>
        <w:jc w:val="left"/>
        <w:rPr>
          <w:rFonts w:ascii="Arial"/>
          <w:sz w:val="16"/>
        </w:rPr>
      </w:pPr>
      <w:r>
        <w:rPr>
          <w:rFonts w:ascii="Arial"/>
          <w:w w:val="105"/>
          <w:sz w:val="16"/>
        </w:rPr>
        <w:t>1988 1990 1992 1994 1996 1998 2000</w:t>
      </w:r>
    </w:p>
    <w:p>
      <w:pPr>
        <w:pStyle w:val="BodyText"/>
        <w:spacing w:before="6"/>
        <w:rPr>
          <w:rFonts w:ascii="Arial"/>
          <w:sz w:val="20"/>
        </w:rPr>
      </w:pPr>
    </w:p>
    <w:p>
      <w:pPr>
        <w:tabs>
          <w:tab w:pos="3594" w:val="left" w:leader="none"/>
        </w:tabs>
        <w:spacing w:before="0"/>
        <w:ind w:left="1825" w:right="0" w:firstLine="0"/>
        <w:jc w:val="left"/>
        <w:rPr>
          <w:rFonts w:ascii="Arial"/>
          <w:sz w:val="16"/>
        </w:rPr>
      </w:pPr>
      <w:r>
        <w:rPr/>
        <w:pict>
          <v:line style="position:absolute;mso-position-horizontal-relative:page;mso-position-vertical-relative:paragraph;z-index:251734016" from="114.020798pt,2.587206pt" to="141.770798pt,2.587206pt" stroked="true" strokeweight="1.5pt" strokecolor="#000080">
            <v:stroke dashstyle="solid"/>
            <w10:wrap type="none"/>
          </v:line>
        </w:pict>
      </w:r>
      <w:r>
        <w:rPr/>
        <w:pict>
          <v:rect style="position:absolute;margin-left:201pt;margin-top:3.753906pt;width:3pt;height:1.5pt;mso-position-horizontal-relative:page;mso-position-vertical-relative:paragraph;z-index:-253181952" filled="true" fillcolor="#ff00ff" stroked="false">
            <v:fill type="solid"/>
            <w10:wrap type="none"/>
          </v:rect>
        </w:pict>
      </w:r>
      <w:r>
        <w:rPr/>
        <w:pict>
          <v:rect style="position:absolute;margin-left:210pt;margin-top:3.753906pt;width:3pt;height:1.5pt;mso-position-horizontal-relative:page;mso-position-vertical-relative:paragraph;z-index:-253180928" filled="true" fillcolor="#ff00ff" stroked="false">
            <v:fill type="solid"/>
            <w10:wrap type="none"/>
          </v:rect>
        </w:pict>
      </w:r>
      <w:r>
        <w:rPr/>
        <w:pict>
          <v:rect style="position:absolute;margin-left:219pt;margin-top:3.753906pt;width:3pt;height:1.5pt;mso-position-horizontal-relative:page;mso-position-vertical-relative:paragraph;z-index:-253179904" filled="true" fillcolor="#ff00ff" stroked="false">
            <v:fill type="solid"/>
            <w10:wrap type="none"/>
          </v:rect>
        </w:pict>
      </w:r>
      <w:r>
        <w:rPr/>
        <w:pict>
          <v:rect style="position:absolute;margin-left:228pt;margin-top:3.753906pt;width:2.25pt;height:1.5pt;mso-position-horizontal-relative:page;mso-position-vertical-relative:paragraph;z-index:-253178880" filled="true" fillcolor="#ff00ff" stroked="false">
            <v:fill type="solid"/>
            <w10:wrap type="none"/>
          </v:rect>
        </w:pict>
      </w:r>
      <w:r>
        <w:rPr>
          <w:rFonts w:ascii="Arial"/>
          <w:spacing w:val="-6"/>
          <w:w w:val="105"/>
          <w:sz w:val="16"/>
        </w:rPr>
        <w:t>AUS</w:t>
        <w:tab/>
      </w:r>
      <w:r>
        <w:rPr>
          <w:rFonts w:ascii="Arial"/>
          <w:spacing w:val="-13"/>
          <w:w w:val="105"/>
          <w:sz w:val="16"/>
        </w:rPr>
        <w:t>NZ</w:t>
      </w:r>
    </w:p>
    <w:p>
      <w:pPr>
        <w:pStyle w:val="BodyText"/>
        <w:spacing w:before="11"/>
        <w:rPr>
          <w:rFonts w:ascii="Arial"/>
          <w:sz w:val="22"/>
        </w:rPr>
      </w:pPr>
      <w:r>
        <w:rPr/>
        <w:br w:type="column"/>
      </w:r>
      <w:r>
        <w:rPr>
          <w:rFonts w:ascii="Arial"/>
          <w:sz w:val="22"/>
        </w:rPr>
      </w:r>
    </w:p>
    <w:p>
      <w:pPr>
        <w:spacing w:before="0"/>
        <w:ind w:left="379" w:right="0" w:firstLine="0"/>
        <w:jc w:val="left"/>
        <w:rPr>
          <w:rFonts w:ascii="Arial"/>
          <w:sz w:val="16"/>
        </w:rPr>
      </w:pPr>
      <w:r>
        <w:rPr>
          <w:rFonts w:ascii="Arial"/>
          <w:w w:val="105"/>
          <w:sz w:val="16"/>
        </w:rPr>
        <w:t>40</w:t>
      </w:r>
    </w:p>
    <w:p>
      <w:pPr>
        <w:spacing w:before="71"/>
        <w:ind w:left="379" w:right="0" w:firstLine="0"/>
        <w:jc w:val="left"/>
        <w:rPr>
          <w:rFonts w:ascii="Arial"/>
          <w:sz w:val="16"/>
        </w:rPr>
      </w:pPr>
      <w:r>
        <w:rPr/>
        <w:pict>
          <v:group style="position:absolute;margin-left:88.125pt;margin-top:-7.664599pt;width:190.5pt;height:129.35pt;mso-position-horizontal-relative:page;mso-position-vertical-relative:paragraph;z-index:251732992" coordorigin="1763,-153" coordsize="3810,2587">
            <v:shape style="position:absolute;left:1770;top:-94;width:3795;height:2520" coordorigin="1770,-94" coordsize="3795,2520" path="m5520,-94l5520,2426,5565,2426m5520,2171l5565,2171m5520,1916l5565,1916m5520,1676l5565,1676m5520,1421l5565,1421m5520,1166l5565,1166m5520,911l5565,911m5520,656l5565,656m5520,416l5565,416m5520,161l5565,161m5520,-94l5565,-94m1770,1916l5520,1916m1770,1961l1770,1916m2310,1961l2310,1916m2865,1961l2865,1916m3405,1961l3405,1916m3945,1961l3945,1916m4500,1961l4500,1916m5040,1961l5040,1916e" filled="false" stroked="true" strokeweight=".75pt" strokecolor="#000000">
              <v:path arrowok="t"/>
              <v:stroke dashstyle="solid"/>
            </v:shape>
            <v:line style="position:absolute" from="2055,-12" to="2130,213" stroked="true" strokeweight="1.5pt" strokecolor="#000080">
              <v:stroke dashstyle="solid"/>
            </v:line>
            <v:line style="position:absolute" from="2160,198" to="2160,828" stroked="true" strokeweight="4.5pt" strokecolor="#000080">
              <v:stroke dashstyle="solid"/>
            </v:line>
            <v:line style="position:absolute" from="2190,813" to="2265,1353" stroked="true" strokeweight="1.5pt" strokecolor="#000080">
              <v:stroke dashstyle="solid"/>
            </v:line>
            <v:shape style="position:absolute;left:2250;top:1391;width:2790;height:570" coordorigin="2250,1391" coordsize="2790,570" path="m2265,1353l2325,1743m2325,1743l2400,1803m2400,1803l2460,1848m2460,1848l2535,1833m2535,1833l2610,1863m2610,1863l2670,1848m2670,1848l2745,1638m2745,1638l2805,1668m2805,1668l2880,1698m2880,1698l2940,1743m2940,1743l3015,1893m3015,1893l3075,1848m3075,1848l3150,1773m3150,1773l3210,1743m3210,1743l3285,1743m3285,1743l3360,1743m3360,1743l3420,1743m3420,1743l3495,1713m3495,1713l3555,1638m3555,1638l3630,1713m3630,1713l3690,1713m3690,1713l3765,1818m3765,1818l3825,1878m3825,1878l3900,1878m3900,1878l3960,1923m3960,1923l4035,1833m4035,1833l4110,1818m4110,1818l4170,1803m4170,1803l4245,1743m4245,1743l4305,1743m4305,1743l4380,1668m4380,1668l4440,1578m4440,1578l4515,1488m4515,1488l4575,1443m4575,1443l4650,1548m4650,1548l4710,1563m4710,1563l4785,1593m4785,1593l4860,1593m4860,1593l4920,1488m4920,1488l4995,1398m4995,1398l5055,1398e" filled="false" stroked="true" strokeweight="1.5pt" strokecolor="#000080">
              <v:path arrowok="t"/>
              <v:stroke dashstyle="solid"/>
            </v:shape>
            <v:line style="position:absolute" from="5055,1398" to="5130,1398" stroked="true" strokeweight="1.5pt" strokecolor="#000080">
              <v:stroke dashstyle="solid"/>
            </v:line>
            <v:line style="position:absolute" from="5130,1398" to="5190,1503" stroked="true" strokeweight="1.5pt" strokecolor="#000080">
              <v:stroke dashstyle="solid"/>
            </v:line>
            <v:line style="position:absolute" from="5190,1503" to="5265,1548" stroked="true" strokeweight="1.5pt" strokecolor="#000080">
              <v:stroke dashstyle="solid"/>
            </v:line>
            <v:line style="position:absolute" from="5265,1548" to="5325,1533" stroked="true" strokeweight="1.5pt" strokecolor="#000080">
              <v:stroke dashstyle="solid"/>
            </v:line>
            <v:line style="position:absolute" from="5325,1533" to="5400,1473" stroked="true" strokeweight="1.5pt" strokecolor="#000080">
              <v:stroke dashstyle="solid"/>
            </v:line>
            <v:line style="position:absolute" from="5400,1473" to="5460,1173" stroked="true" strokeweight="1.5pt" strokecolor="#000080">
              <v:stroke dashstyle="solid"/>
            </v:line>
            <v:line style="position:absolute" from="5460,1173" to="5535,1098" stroked="true" strokeweight="1.5pt" strokecolor="#000080">
              <v:stroke dashstyle="solid"/>
            </v:line>
            <v:shape style="position:absolute;left:1770;top:948;width:3720;height:1193" coordorigin="1770,949" coordsize="3720,1193" path="m1815,1016l1785,956,1770,949,1770,971,1785,1001,1815,1016m1875,1151l1860,1091,1830,1076,1841,1121,1830,1121,1830,1136,1845,1136,1875,1151m1935,1391l1920,1331,1905,1271,1875,1256,1890,1316,1905,1376,1935,1391m2025,1556l1989,1547,1980,1511,1950,1496,1963,1546,1950,1571,2010,1586,2025,1556m2085,1601l2055,1541,2025,1526,2055,1586,2085,1601m2160,1646l2130,1631,2100,1691,2130,1706,2160,1646m2220,1601l2205,1571,2145,1601,2160,1631,2220,1601m2295,1556l2235,1541,2220,1571,2280,1586,2295,1556m2355,1556l2295,1556,2295,1586,2355,1586,2355,1556m2430,1601l2400,1541,2370,1526,2400,1586,2430,1601m2490,1661l2460,1601,2430,1586,2460,1646,2490,1661m2565,1766l2535,1706,2505,1691,2535,1751,2565,1766m2625,1901l2610,1841,2580,1826,2591,1871,2580,1871,2580,1886,2595,1886,2625,1901m2700,2021l2640,1991,2625,2021,2685,2051,2700,2021m2835,2051l2820,2021,2765,2049,2715,2036,2700,2066,2760,2081,2768,2066,2775,2081,2835,2051m2910,1991l2880,1976,2850,2036,2880,2051,2910,1991m2970,1916l2955,1886,2895,1916,2910,1946,2970,1916m3030,1856l3000,1841,2985,1901,3015,1916,3030,1856m3105,1781l3090,1751,3030,1766,3045,1796,3105,1781m3180,1766l3165,1736,3105,1751,3120,1781,3180,1766m3240,1721l3225,1691,3165,1721,3180,1751,3240,1721m3315,1661l3300,1631,3240,1661,3255,1691,3315,1661m3375,1586l3345,1571,3330,1631,3360,1646,3375,1586m3450,1451l3420,1436,3390,1496,3420,1511,3450,1451m3525,1316l3495,1301,3480,1331,3465,1331,3465,1346,3473,1346,3465,1361,3495,1376,3525,1316m3585,1256l3570,1226,3510,1241,3525,1271,3585,1256m3645,1271l3630,1211,3600,1196,3615,1256,3645,1271m3720,1391l3690,1331,3660,1316,3690,1376,3720,1391m3855,1511l3840,1481,3789,1494,3795,1481,3735,1466,3720,1496,3735,1500,3735,1511,3765,1511,3765,1507,3780,1511,3784,1504,3795,1526,3855,1511m3915,1436l3885,1421,3870,1481,3900,1496,3915,1436m3990,1241l3975,1211,3915,1241,3925,1261,3915,1301,3945,1316,3960,1256,3990,1241m4065,1256l4035,1196,4005,1181,4035,1241,4065,1256m4140,1391l4110,1331,4080,1316,4103,1361,4080,1361,4080,1376,4110,1376,4140,1391m4200,1466l4170,1406,4140,1391,4170,1451,4200,1466m4335,1616l4320,1586,4269,1599,4275,1586,4215,1571,4200,1601,4260,1616,4264,1609,4275,1631,4335,1616m4410,1616l4380,1556,4350,1541,4380,1601,4410,1616m4455,1691l4440,1631,4410,1616,4425,1676,4455,1691m4530,1871l4515,1811,4485,1796,4487,1805,4470,1796,4485,1826,4494,1830,4500,1856,4530,1871m4605,2051l4575,1991,4545,1976,4550,1986,4530,1976,4545,2021,4575,2036,4605,2051m4680,2126l4665,2096,4605,2111,4620,2141,4680,2126m4740,2066l4710,2051,4680,2111,4710,2126,4740,2066m4800,1931l4770,1916,4763,1946,4755,1946,4755,1961,4759,1961,4755,1976,4785,1991,4800,1931m4875,1766l4845,1751,4840,1771,4830,1766,4815,1796,4832,1804,4830,1811,4860,1826,4875,1766m4950,1721l4920,1661,4890,1646,4920,1706,4950,1721m5025,1826l4995,1766,4965,1751,4995,1811,5025,1826m5085,1916l5055,1856,5025,1841,5055,1901,5085,1916m5160,1961l5100,1946,5085,1976,5145,1991,5160,1961m5220,1961l5160,1961,5160,1991,5220,1991,5220,1961m5295,1976l5280,1946,5220,1961,5235,1991,5295,1976m5355,1946l5340,1916,5280,1931,5295,1961,5355,1946m5430,1886l5400,1871,5370,1931,5400,1946,5430,1886m5490,1841l5475,1811,5415,1841,5430,1871,5490,1841e" filled="true" fillcolor="#ff00ff" stroked="false">
              <v:path arrowok="t"/>
              <v:fill type="solid"/>
            </v:shape>
            <v:shape style="position:absolute;left:4290;top:-154;width:620;height:185" type="#_x0000_t202" filled="false" stroked="false">
              <v:textbox inset="0,0,0,0">
                <w:txbxContent>
                  <w:p>
                    <w:pPr>
                      <w:spacing w:line="183" w:lineRule="exact" w:before="0"/>
                      <w:ind w:left="0" w:right="0" w:firstLine="0"/>
                      <w:jc w:val="left"/>
                      <w:rPr>
                        <w:rFonts w:ascii="Arial"/>
                        <w:sz w:val="16"/>
                      </w:rPr>
                    </w:pPr>
                    <w:r>
                      <w:rPr>
                        <w:rFonts w:ascii="Arial"/>
                        <w:w w:val="105"/>
                        <w:sz w:val="16"/>
                      </w:rPr>
                      <w:t>per cent</w:t>
                    </w:r>
                  </w:p>
                </w:txbxContent>
              </v:textbox>
              <w10:wrap type="none"/>
            </v:shape>
            <w10:wrap type="none"/>
          </v:group>
        </w:pict>
      </w:r>
      <w:r>
        <w:rPr>
          <w:rFonts w:ascii="Arial"/>
          <w:w w:val="105"/>
          <w:sz w:val="16"/>
        </w:rPr>
        <w:t>35</w:t>
      </w:r>
    </w:p>
    <w:p>
      <w:pPr>
        <w:spacing w:before="71"/>
        <w:ind w:left="379" w:right="0" w:firstLine="0"/>
        <w:jc w:val="left"/>
        <w:rPr>
          <w:rFonts w:ascii="Arial"/>
          <w:sz w:val="16"/>
        </w:rPr>
      </w:pPr>
      <w:r>
        <w:rPr>
          <w:rFonts w:ascii="Arial"/>
          <w:w w:val="105"/>
          <w:sz w:val="16"/>
        </w:rPr>
        <w:t>30</w:t>
      </w:r>
    </w:p>
    <w:p>
      <w:pPr>
        <w:spacing w:before="56"/>
        <w:ind w:left="379" w:right="0" w:firstLine="0"/>
        <w:jc w:val="left"/>
        <w:rPr>
          <w:rFonts w:ascii="Arial"/>
          <w:sz w:val="16"/>
        </w:rPr>
      </w:pPr>
      <w:r>
        <w:rPr>
          <w:rFonts w:ascii="Arial"/>
          <w:w w:val="105"/>
          <w:sz w:val="16"/>
        </w:rPr>
        <w:t>25</w:t>
      </w:r>
    </w:p>
    <w:p>
      <w:pPr>
        <w:spacing w:before="71"/>
        <w:ind w:left="379" w:right="0" w:firstLine="0"/>
        <w:jc w:val="left"/>
        <w:rPr>
          <w:rFonts w:ascii="Arial"/>
          <w:sz w:val="16"/>
        </w:rPr>
      </w:pPr>
      <w:r>
        <w:rPr>
          <w:rFonts w:ascii="Arial"/>
          <w:w w:val="105"/>
          <w:sz w:val="16"/>
        </w:rPr>
        <w:t>20</w:t>
      </w:r>
    </w:p>
    <w:p>
      <w:pPr>
        <w:spacing w:before="71"/>
        <w:ind w:left="379" w:right="0" w:firstLine="0"/>
        <w:jc w:val="left"/>
        <w:rPr>
          <w:rFonts w:ascii="Arial"/>
          <w:sz w:val="16"/>
        </w:rPr>
      </w:pPr>
      <w:r>
        <w:rPr>
          <w:rFonts w:ascii="Arial"/>
          <w:w w:val="105"/>
          <w:sz w:val="16"/>
        </w:rPr>
        <w:t>15</w:t>
      </w:r>
    </w:p>
    <w:p>
      <w:pPr>
        <w:spacing w:before="71"/>
        <w:ind w:left="379" w:right="0" w:firstLine="0"/>
        <w:jc w:val="left"/>
        <w:rPr>
          <w:rFonts w:ascii="Arial"/>
          <w:sz w:val="16"/>
        </w:rPr>
      </w:pPr>
      <w:r>
        <w:rPr>
          <w:rFonts w:ascii="Arial"/>
          <w:w w:val="105"/>
          <w:sz w:val="16"/>
        </w:rPr>
        <w:t>10</w:t>
      </w:r>
    </w:p>
    <w:p>
      <w:pPr>
        <w:spacing w:before="71"/>
        <w:ind w:left="379" w:right="0" w:firstLine="0"/>
        <w:jc w:val="left"/>
        <w:rPr>
          <w:rFonts w:ascii="Arial"/>
          <w:sz w:val="16"/>
        </w:rPr>
      </w:pPr>
      <w:r>
        <w:rPr>
          <w:rFonts w:ascii="Arial"/>
          <w:w w:val="103"/>
          <w:sz w:val="16"/>
        </w:rPr>
        <w:t>5</w:t>
      </w:r>
    </w:p>
    <w:p>
      <w:pPr>
        <w:spacing w:before="56"/>
        <w:ind w:left="379" w:right="0" w:firstLine="0"/>
        <w:jc w:val="left"/>
        <w:rPr>
          <w:rFonts w:ascii="Arial"/>
          <w:sz w:val="16"/>
        </w:rPr>
      </w:pPr>
      <w:r>
        <w:rPr>
          <w:rFonts w:ascii="Arial"/>
          <w:w w:val="103"/>
          <w:sz w:val="16"/>
        </w:rPr>
        <w:t>0</w:t>
      </w:r>
    </w:p>
    <w:p>
      <w:pPr>
        <w:spacing w:before="71"/>
        <w:ind w:left="379" w:right="0" w:firstLine="0"/>
        <w:jc w:val="left"/>
        <w:rPr>
          <w:rFonts w:ascii="Arial"/>
          <w:sz w:val="16"/>
        </w:rPr>
      </w:pPr>
      <w:r>
        <w:rPr>
          <w:rFonts w:ascii="Arial"/>
          <w:w w:val="105"/>
          <w:sz w:val="16"/>
        </w:rPr>
        <w:t>-5</w:t>
      </w:r>
    </w:p>
    <w:p>
      <w:pPr>
        <w:spacing w:before="71"/>
        <w:ind w:left="379" w:right="0" w:firstLine="0"/>
        <w:jc w:val="left"/>
        <w:rPr>
          <w:rFonts w:ascii="Arial"/>
          <w:sz w:val="16"/>
        </w:rPr>
      </w:pPr>
      <w:r>
        <w:rPr>
          <w:rFonts w:ascii="Arial"/>
          <w:sz w:val="16"/>
        </w:rPr>
        <w:t>-10</w:t>
      </w:r>
    </w:p>
    <w:p>
      <w:pPr>
        <w:spacing w:before="103"/>
        <w:ind w:left="0" w:right="28" w:firstLine="0"/>
        <w:jc w:val="right"/>
        <w:rPr>
          <w:rFonts w:ascii="Arial"/>
          <w:sz w:val="14"/>
        </w:rPr>
      </w:pPr>
      <w:r>
        <w:rPr/>
        <w:br w:type="column"/>
      </w:r>
      <w:r>
        <w:rPr>
          <w:rFonts w:ascii="Arial"/>
          <w:w w:val="105"/>
          <w:sz w:val="14"/>
        </w:rPr>
        <w:t>Percent of</w:t>
      </w:r>
      <w:r>
        <w:rPr>
          <w:rFonts w:ascii="Arial"/>
          <w:spacing w:val="1"/>
          <w:w w:val="105"/>
          <w:sz w:val="14"/>
        </w:rPr>
        <w:t> </w:t>
      </w:r>
      <w:r>
        <w:rPr>
          <w:rFonts w:ascii="Arial"/>
          <w:w w:val="105"/>
          <w:sz w:val="14"/>
        </w:rPr>
        <w:t>GDP</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7"/>
        <w:rPr>
          <w:rFonts w:ascii="Arial"/>
          <w:sz w:val="17"/>
        </w:rPr>
      </w:pPr>
    </w:p>
    <w:p>
      <w:pPr>
        <w:tabs>
          <w:tab w:pos="1114" w:val="left" w:leader="none"/>
          <w:tab w:pos="1744" w:val="left" w:leader="none"/>
          <w:tab w:pos="2389" w:val="left" w:leader="none"/>
          <w:tab w:pos="3019" w:val="left" w:leader="none"/>
          <w:tab w:pos="3664" w:val="left" w:leader="none"/>
          <w:tab w:pos="4309" w:val="left" w:leader="none"/>
        </w:tabs>
        <w:spacing w:before="0"/>
        <w:ind w:left="470" w:right="0" w:firstLine="0"/>
        <w:jc w:val="left"/>
        <w:rPr>
          <w:rFonts w:ascii="Arial"/>
          <w:sz w:val="14"/>
        </w:rPr>
      </w:pPr>
      <w:r>
        <w:rPr/>
        <w:pict>
          <v:group style="position:absolute;margin-left:327pt;margin-top:-140.809082pt;width:206.65pt;height:133.5pt;mso-position-horizontal-relative:page;mso-position-vertical-relative:paragraph;z-index:251740160" coordorigin="6540,-2816" coordsize="4133,2670">
            <v:shape style="position:absolute;left:6555;top:-2809;width:4110;height:2655" coordorigin="6555,-2809" coordsize="4110,2655" path="m10620,-2809l10620,-154,10665,-154m10620,-529l10665,-529m10620,-904l10665,-904m10620,-1294l10665,-1294m10620,-1669l10665,-1669m10620,-2044l10665,-2044m10620,-2434l10665,-2434m10620,-2809l10665,-2809m6555,-2434l10620,-2434m6555,-2389l6555,-2434m7200,-2389l7200,-2434m7830,-2389l7830,-2434m8475,-2389l8475,-2434m9105,-2389l9105,-2434m9750,-2389l9750,-2434m10380,-2389l10380,-2434e" filled="false" stroked="true" strokeweight=".75pt" strokecolor="#000000">
              <v:path arrowok="t"/>
              <v:stroke dashstyle="solid"/>
            </v:shape>
            <v:shape style="position:absolute;left:6555;top:-2322;width:1830;height:1013" coordorigin="6555,-2321" coordsize="1830,1013" path="m6585,-2254l6570,-2314,6555,-2321,6555,-2254,6585,-2254m6615,-2044l6600,-2104,6570,-2119,6570,-2044,6615,-2044m6645,-1834l6630,-1894,6600,-1894,6600,-1834,6645,-1834m6675,-1654l6660,-1729,6615,-1729,6645,-1654,6675,-1654m6765,-1429l6735,-1504,6724,-1504,6720,-1519,6675,-1519,6705,-1459,6728,-1459,6735,-1444,6765,-1429m6825,-1429l6795,-1429,6780,-1369,6810,-1369,6825,-1429m6855,-1639l6810,-1639,6810,-1579,6840,-1579,6855,-1639m6870,-1849l6840,-1849,6825,-1789,6870,-1789,6870,-1849m6915,-1939l6900,-1999,6855,-1999,6870,-1939,6915,-1939m6960,-1729l6945,-1789,6900,-1804,6915,-1729,6960,-1729m7005,-1699l6945,-1669,6945,-1624,7005,-1654,7005,-1699m7080,-1759l7035,-1759,7020,-1699,7050,-1699,7080,-1759m7170,-1969l7095,-1954,7080,-1894,7110,-1894,7125,-1924,7170,-1924,7170,-1969m7230,-1894l7215,-1969,7185,-1969,7200,-1894,7230,-1894m7320,-1789l7275,-1789,7268,-1759,7245,-1759,7260,-1729,7290,-1729,7320,-1789m7410,-1969l7376,-1975,7380,-1984,7335,-1984,7320,-1924,7350,-1924,7362,-1948,7410,-1939,7410,-1969m7470,-1894l7455,-1969,7425,-1969,7425,-1894,7470,-1894m7500,-1684l7485,-1759,7455,-1759,7470,-1699,7500,-1684m7545,-1594l7515,-1594,7504,-1549,7500,-1549,7500,-1534,7530,-1519,7545,-1594m7575,-1804l7545,-1804,7530,-1744,7560,-1729,7575,-1804m7620,-1984l7605,-2059,7575,-2059,7586,-2014,7575,-2014,7560,-1954,7590,-1939,7601,-1993,7620,-1984m7665,-1789l7650,-1849,7605,-1849,7620,-1789,7665,-1789m7710,-1534l7695,-1609,7688,-1609,7680,-1639,7650,-1639,7650,-1609,7650,-1579,7662,-1579,7680,-1534,7710,-1534m7785,-1384l7759,-1384,7755,-1399,7710,-1399,7725,-1339,7740,-1339,7740,-1324,7770,-1324,7785,-1384m7800,-1594l7770,-1594,7755,-1534,7800,-1534,7800,-1594m7830,-1804l7800,-1804,7785,-1744,7830,-1744,7830,-1804m7875,-1894l7860,-1969,7815,-1969,7815,-1954,7821,-1954,7845,-1894,7875,-1894m7965,-1744l7935,-1819,7890,-1819,7920,-1759,7965,-1744m8025,-1594l8010,-1654,7980,-1669,7995,-1594,8025,-1594m8070,-1384l8055,-1459,8025,-1459,8040,-1384,8070,-1384m8100,-1384l8070,-1384,8055,-1324,8085,-1309,8100,-1384m8115,-1594l8085,-1594,8085,-1534,8115,-1519,8115,-1594m8145,-1804l8115,-1804,8100,-1744,8145,-1744,8145,-1804m8175,-2014l8130,-2014,8130,-1954,8145,-1954,8175,-1939,8175,-2014m8220,-1729l8205,-1804,8175,-1804,8175,-1744,8220,-1729m8265,-1609l8235,-1609,8231,-1594,8205,-1594,8220,-1549,8250,-1534,8265,-1609m8340,-1714l8325,-1789,8295,-1789,8280,-1744,8304,-1744,8310,-1714,8340,-1714m8385,-1504l8370,-1579,8325,-1579,8340,-1504,8385,-1504e" filled="true" fillcolor="#ff00ff" stroked="false">
              <v:path arrowok="t"/>
              <v:fill type="solid"/>
            </v:shape>
            <v:shape style="position:absolute;left:8370;top:-1489;width:150;height:165" type="#_x0000_t75" stroked="false">
              <v:imagedata r:id="rId36" o:title=""/>
            </v:shape>
            <v:shape style="position:absolute;left:8535;top:-1579;width:135;height:75" coordorigin="8535,-1579" coordsize="135,75" path="m8610,-1579l8535,-1579,8535,-1549,8595,-1549,8610,-1579m8670,-1504l8655,-1579,8610,-1579,8625,-1519,8670,-1504e" filled="true" fillcolor="#ff00ff" stroked="false">
              <v:path arrowok="t"/>
              <v:fill type="solid"/>
            </v:shape>
            <v:shape style="position:absolute;left:8670;top:-1369;width:240;height:195" type="#_x0000_t75" stroked="false">
              <v:imagedata r:id="rId37" o:title=""/>
            </v:shape>
            <v:shape style="position:absolute;left:8925;top:-2059;width:1590;height:1560" coordorigin="8925,-2059" coordsize="1590,1560" path="m8985,-1414l8970,-1489,8940,-1489,8925,-1474,8943,-1474,8955,-1414,8985,-1414m9075,-1159l9045,-1219,9042,-1219,9030,-1279,8985,-1279,9000,-1204,9023,-1204,9045,-1159,9075,-1159m9135,-994l9120,-1069,9090,-1069,9105,-1009,9135,-994m9195,-784l9180,-859,9135,-859,9150,-799,9195,-784m9210,-784l9195,-784,9180,-784,9165,-709,9210,-709,9210,-784m9240,-994l9195,-994,9195,-919,9225,-919,9240,-994m9255,-1204l9225,-1204,9210,-1129,9255,-1129,9255,-1204m9285,-1414l9240,-1414,9240,-1354,9270,-1339,9285,-1414m9315,-1459l9255,-1459,9255,-1429,9315,-1414,9315,-1459m9375,-1489l9345,-1489,9330,-1414,9360,-1414,9375,-1489m9420,-1699l9375,-1699,9360,-1624,9405,-1624,9420,-1699m9450,-1879l9405,-1879,9405,-1834,9414,-1834,9420,-1804,9450,-1804,9450,-1879m9480,-1594l9465,-1669,9435,-1669,9450,-1594,9480,-1594m9510,-1384l9495,-1444,9465,-1459,9465,-1384,9510,-1384m9540,-1279l9495,-1279,9495,-1244,9480,-1249,9495,-1204,9525,-1204,9540,-1279m9570,-1489l9540,-1489,9525,-1414,9555,-1414,9570,-1489m9630,-1729l9600,-1729,9585,-1699,9570,-1699,9555,-1624,9600,-1624,9600,-1669,9630,-1729m9705,-1819l9690,-1894,9645,-1894,9645,-1864,9651,-1864,9660,-1819,9705,-1819m9795,-1534l9765,-1609,9750,-1609,9735,-1684,9705,-1684,9720,-1609,9735,-1609,9750,-1534,9795,-1534m9870,-1354l9840,-1414,9810,-1414,9814,-1399,9795,-1399,9810,-1384,9818,-1384,9825,-1354,9870,-1354m9930,-1219l9915,-1219,9885,-1219,9885,-1189,9893,-1189,9900,-1159,9930,-1159,9930,-1189,9930,-1219m9960,-934l9945,-1009,9915,-1009,9915,-949,9960,-934m9975,-799l9930,-799,9945,-739,9975,-724,9975,-799m10005,-559l9996,-559,9990,-589,9960,-589,9960,-529,9975,-524,9975,-499,10005,-499,10005,-514,10005,-559m10035,-769l10005,-784,9990,-709,10020,-709,10035,-769m10050,-979l10020,-994,10020,-919,10050,-919,10050,-979m10080,-1204l10035,-1204,10035,-1129,10065,-1129,10080,-1204m10110,-1294l10080,-1294,10050,-1234,10080,-1234,10110,-1294m10185,-1444l10155,-1444,10125,-1384,10170,-1384,10185,-1444m10275,-1489l10245,-1564,10200,-1564,10230,-1489,10275,-1489m10335,-1429l10305,-1429,10290,-1369,10320,-1354,10335,-1429m10380,-1639l10350,-1639,10335,-1564,10365,-1564,10380,-1639m10425,-1759l10380,-1774,10365,-1699,10410,-1699,10425,-1759m10470,-1969l10425,-1984,10410,-1909,10455,-1909,10470,-1969m10515,-2044l10440,-2059,10440,-2029,10515,-1999,10515,-2044e" filled="true" fillcolor="#ff00ff" stroked="false">
              <v:path arrowok="t"/>
              <v:fill type="solid"/>
            </v:shape>
            <v:line style="position:absolute" from="6555,-1324" to="6645,-1279" stroked="true" strokeweight="1.5pt" strokecolor="#000080">
              <v:stroke dashstyle="solid"/>
            </v:line>
            <v:line style="position:absolute" from="6645,-1279" to="6720,-1189" stroked="true" strokeweight="1.5pt" strokecolor="#000080">
              <v:stroke dashstyle="solid"/>
            </v:line>
            <v:line style="position:absolute" from="6720,-1189" to="6795,-1264" stroked="true" strokeweight="1.5pt" strokecolor="#000080">
              <v:stroke dashstyle="solid"/>
            </v:line>
            <v:line style="position:absolute" from="6795,-1264" to="6885,-1174" stroked="true" strokeweight="1.5pt" strokecolor="#000080">
              <v:stroke dashstyle="solid"/>
            </v:line>
            <v:line style="position:absolute" from="6885,-1174" to="6960,-1609" stroked="true" strokeweight="1.5pt" strokecolor="#000080">
              <v:stroke dashstyle="solid"/>
            </v:line>
            <v:line style="position:absolute" from="6960,-1609" to="7035,-1534" stroked="true" strokeweight="1.5pt" strokecolor="#000080">
              <v:stroke dashstyle="solid"/>
            </v:line>
            <v:line style="position:absolute" from="7035,-1534" to="7110,-1459" stroked="true" strokeweight="1.5pt" strokecolor="#000080">
              <v:stroke dashstyle="solid"/>
            </v:line>
            <v:shape style="position:absolute;left:7110;top:-2029;width:2955;height:840" coordorigin="7110,-2029" coordsize="2955,840" path="m7110,-1459l7200,-1594m7200,-1594l7275,-1759m7275,-1759l7350,-1834m7440,-1834l7515,-1819m7515,-1819l7590,-1744m7590,-1744l7680,-1639m7680,-1639l7755,-1744m7755,-1744l7830,-1804m7830,-1804l7920,-1804m7920,-1804l7995,-1819m7995,-1819l8070,-1849m8070,-1849l8145,-1804m8145,-1804l8235,-1534m8235,-1534l8310,-1294m8310,-1294l8400,-1279m8400,-1279l8475,-1189m8475,-1189l8550,-1399m8550,-1399l8625,-1564m8625,-1564l8715,-1489m8715,-1489l8790,-1639m8790,-1639l8865,-1744m8865,-1744l8955,-1684m8955,-1684l9030,-1684m9030,-1684l9105,-1804m9105,-1804l9195,-2029m9195,-2029l9270,-1789m9270,-1789l9345,-1699m9345,-1699l9435,-1489m9435,-1489l9510,-1639m9510,-1639l9585,-1414m9585,-1414l9660,-1429m9660,-1429l9750,-1309m9750,-1309l9825,-1279m9825,-1279l9900,-1264m9900,-1264l9990,-1414m9990,-1414l10065,-1459e" filled="false" stroked="true" strokeweight="1.5pt" strokecolor="#000080">
              <v:path arrowok="t"/>
              <v:stroke dashstyle="solid"/>
            </v:shape>
            <v:line style="position:absolute" from="10065,-1459" to="10140,-1549" stroked="true" strokeweight="1.5pt" strokecolor="#000080">
              <v:stroke dashstyle="solid"/>
            </v:line>
            <v:line style="position:absolute" from="10140,-1549" to="10230,-1849" stroked="true" strokeweight="1.5pt" strokecolor="#000080">
              <v:stroke dashstyle="solid"/>
            </v:line>
            <v:line style="position:absolute" from="10230,-1849" to="10305,-1774" stroked="true" strokeweight="1.5pt" strokecolor="#000080">
              <v:stroke dashstyle="solid"/>
            </v:line>
            <v:line style="position:absolute" from="10305,-1774" to="10380,-1909" stroked="true" strokeweight="1.5pt" strokecolor="#000080">
              <v:stroke dashstyle="solid"/>
            </v:line>
            <v:line style="position:absolute" from="10380,-1909" to="10470,-2029" stroked="true" strokeweight="1.5pt" strokecolor="#000080">
              <v:stroke dashstyle="solid"/>
            </v:line>
            <v:line style="position:absolute" from="10470,-2029" to="10545,-2089" stroked="true" strokeweight="1.5pt" strokecolor="#000080">
              <v:stroke dashstyle="solid"/>
            </v:line>
            <v:line style="position:absolute" from="10545,-2089" to="10620,-1714" stroked="true" strokeweight="1.5pt" strokecolor="#000080">
              <v:stroke dashstyle="solid"/>
            </v:line>
            <v:shape style="position:absolute;left:7350;top:-2029;width:151;height:185" type="#_x0000_t202" filled="false" stroked="false">
              <v:textbox inset="0,0,0,0">
                <w:txbxContent>
                  <w:p>
                    <w:pPr>
                      <w:spacing w:line="183" w:lineRule="exact" w:before="0"/>
                      <w:ind w:left="0" w:right="0" w:firstLine="0"/>
                      <w:jc w:val="left"/>
                      <w:rPr>
                        <w:rFonts w:ascii="Arial"/>
                        <w:sz w:val="16"/>
                      </w:rPr>
                    </w:pPr>
                    <w:r>
                      <w:rPr>
                        <w:rFonts w:ascii="Arial"/>
                        <w:w w:val="103"/>
                        <w:sz w:val="16"/>
                        <w:u w:val="thick" w:color="000080"/>
                      </w:rPr>
                      <w:t> </w:t>
                    </w:r>
                    <w:r>
                      <w:rPr>
                        <w:rFonts w:ascii="Arial"/>
                        <w:spacing w:val="-5"/>
                        <w:sz w:val="16"/>
                        <w:u w:val="thick" w:color="000080"/>
                      </w:rPr>
                      <w:t> </w:t>
                    </w:r>
                  </w:p>
                </w:txbxContent>
              </v:textbox>
              <w10:wrap type="none"/>
            </v:shape>
            <w10:wrap type="none"/>
          </v:group>
        </w:pict>
      </w:r>
      <w:r>
        <w:rPr/>
        <w:pict>
          <v:group style="position:absolute;margin-left:318.75pt;margin-top:6.565918pt;width:233.25pt;height:14.25pt;mso-position-horizontal-relative:page;mso-position-vertical-relative:paragraph;z-index:-253175808" coordorigin="6375,131" coordsize="4665,285">
            <v:rect style="position:absolute;left:6375;top:131;width:4665;height:285" filled="true" fillcolor="#ffffff" stroked="false">
              <v:fill type="solid"/>
            </v:rect>
            <v:shape style="position:absolute;left:7155;top:251;width:495;height:45" coordorigin="7155,251" coordsize="495,45" path="m7230,251l7155,251,7155,296,7230,296,7230,251m7440,251l7365,251,7365,296,7440,296,7440,251m7650,251l7575,251,7575,296,7650,296,7650,251e" filled="true" fillcolor="#ff00ff" stroked="false">
              <v:path arrowok="t"/>
              <v:fill type="solid"/>
            </v:shape>
            <v:line style="position:absolute" from="9540,266" to="10050,266" stroked="true" strokeweight="1.5pt" strokecolor="#000080">
              <v:stroke dashstyle="solid"/>
            </v:line>
            <w10:wrap type="none"/>
          </v:group>
        </w:pict>
      </w:r>
      <w:r>
        <w:rPr>
          <w:rFonts w:ascii="Arial"/>
          <w:spacing w:val="3"/>
          <w:w w:val="105"/>
          <w:sz w:val="14"/>
        </w:rPr>
        <w:t>1989</w:t>
        <w:tab/>
      </w:r>
      <w:r>
        <w:rPr>
          <w:rFonts w:ascii="Arial"/>
          <w:spacing w:val="-3"/>
          <w:w w:val="105"/>
          <w:sz w:val="14"/>
        </w:rPr>
        <w:t>1991</w:t>
        <w:tab/>
      </w:r>
      <w:r>
        <w:rPr>
          <w:rFonts w:ascii="Arial"/>
          <w:spacing w:val="3"/>
          <w:w w:val="105"/>
          <w:sz w:val="14"/>
        </w:rPr>
        <w:t>1993</w:t>
        <w:tab/>
      </w:r>
      <w:r>
        <w:rPr>
          <w:rFonts w:ascii="Arial"/>
          <w:spacing w:val="-3"/>
          <w:w w:val="105"/>
          <w:sz w:val="14"/>
        </w:rPr>
        <w:t>1995</w:t>
        <w:tab/>
      </w:r>
      <w:r>
        <w:rPr>
          <w:rFonts w:ascii="Arial"/>
          <w:spacing w:val="3"/>
          <w:w w:val="105"/>
          <w:sz w:val="14"/>
        </w:rPr>
        <w:t>1997</w:t>
        <w:tab/>
      </w:r>
      <w:r>
        <w:rPr>
          <w:rFonts w:ascii="Arial"/>
          <w:spacing w:val="-3"/>
          <w:w w:val="105"/>
          <w:sz w:val="14"/>
        </w:rPr>
        <w:t>1999</w:t>
        <w:tab/>
      </w:r>
      <w:r>
        <w:rPr>
          <w:rFonts w:ascii="Arial"/>
          <w:spacing w:val="-5"/>
          <w:w w:val="105"/>
          <w:sz w:val="14"/>
        </w:rPr>
        <w:t>2001</w:t>
      </w:r>
    </w:p>
    <w:p>
      <w:pPr>
        <w:tabs>
          <w:tab w:pos="4159" w:val="left" w:leader="none"/>
        </w:tabs>
        <w:spacing w:before="64"/>
        <w:ind w:left="1805" w:right="0" w:firstLine="0"/>
        <w:jc w:val="left"/>
        <w:rPr>
          <w:rFonts w:ascii="Arial"/>
          <w:sz w:val="14"/>
        </w:rPr>
      </w:pPr>
      <w:r>
        <w:rPr>
          <w:rFonts w:ascii="Arial"/>
          <w:w w:val="105"/>
          <w:sz w:val="14"/>
        </w:rPr>
        <w:t>NZ</w:t>
        <w:tab/>
      </w:r>
      <w:r>
        <w:rPr>
          <w:rFonts w:ascii="Arial"/>
          <w:spacing w:val="3"/>
          <w:w w:val="105"/>
          <w:sz w:val="14"/>
        </w:rPr>
        <w:t>AUS</w:t>
      </w:r>
    </w:p>
    <w:p>
      <w:pPr>
        <w:pStyle w:val="BodyText"/>
        <w:spacing w:before="1"/>
        <w:rPr>
          <w:rFonts w:ascii="Arial"/>
          <w:sz w:val="14"/>
        </w:rPr>
      </w:pPr>
      <w:r>
        <w:rPr/>
        <w:br w:type="column"/>
      </w:r>
      <w:r>
        <w:rPr>
          <w:rFonts w:ascii="Arial"/>
          <w:sz w:val="14"/>
        </w:rPr>
      </w:r>
    </w:p>
    <w:p>
      <w:pPr>
        <w:spacing w:before="1"/>
        <w:ind w:left="140" w:right="0" w:firstLine="0"/>
        <w:jc w:val="left"/>
        <w:rPr>
          <w:rFonts w:ascii="Arial"/>
          <w:sz w:val="14"/>
        </w:rPr>
      </w:pPr>
      <w:r>
        <w:rPr>
          <w:rFonts w:ascii="Arial"/>
          <w:w w:val="105"/>
          <w:sz w:val="14"/>
        </w:rPr>
        <w:t>2</w:t>
      </w:r>
    </w:p>
    <w:p>
      <w:pPr>
        <w:pStyle w:val="BodyText"/>
        <w:spacing w:before="6"/>
        <w:rPr>
          <w:rFonts w:ascii="Arial"/>
          <w:sz w:val="18"/>
        </w:rPr>
      </w:pPr>
    </w:p>
    <w:p>
      <w:pPr>
        <w:spacing w:before="1"/>
        <w:ind w:left="140" w:right="0" w:firstLine="0"/>
        <w:jc w:val="left"/>
        <w:rPr>
          <w:rFonts w:ascii="Arial"/>
          <w:sz w:val="14"/>
        </w:rPr>
      </w:pPr>
      <w:r>
        <w:rPr>
          <w:rFonts w:ascii="Arial"/>
          <w:w w:val="105"/>
          <w:sz w:val="14"/>
        </w:rPr>
        <w:t>0</w:t>
      </w:r>
    </w:p>
    <w:p>
      <w:pPr>
        <w:pStyle w:val="BodyText"/>
        <w:spacing w:before="10"/>
        <w:rPr>
          <w:rFonts w:ascii="Arial"/>
          <w:sz w:val="19"/>
        </w:rPr>
      </w:pPr>
    </w:p>
    <w:p>
      <w:pPr>
        <w:spacing w:before="0"/>
        <w:ind w:left="140" w:right="0" w:firstLine="0"/>
        <w:jc w:val="left"/>
        <w:rPr>
          <w:rFonts w:ascii="Arial"/>
          <w:sz w:val="14"/>
        </w:rPr>
      </w:pPr>
      <w:r>
        <w:rPr>
          <w:rFonts w:ascii="Arial"/>
          <w:spacing w:val="-6"/>
          <w:w w:val="105"/>
          <w:sz w:val="14"/>
        </w:rPr>
        <w:t>-2</w:t>
      </w:r>
    </w:p>
    <w:p>
      <w:pPr>
        <w:pStyle w:val="BodyText"/>
        <w:spacing w:before="7"/>
        <w:rPr>
          <w:rFonts w:ascii="Arial"/>
          <w:sz w:val="18"/>
        </w:rPr>
      </w:pPr>
    </w:p>
    <w:p>
      <w:pPr>
        <w:spacing w:before="0"/>
        <w:ind w:left="140" w:right="0" w:firstLine="0"/>
        <w:jc w:val="left"/>
        <w:rPr>
          <w:rFonts w:ascii="Arial"/>
          <w:sz w:val="14"/>
        </w:rPr>
      </w:pPr>
      <w:r>
        <w:rPr>
          <w:rFonts w:ascii="Arial"/>
          <w:spacing w:val="-6"/>
          <w:w w:val="105"/>
          <w:sz w:val="14"/>
        </w:rPr>
        <w:t>-4</w:t>
      </w:r>
    </w:p>
    <w:p>
      <w:pPr>
        <w:pStyle w:val="BodyText"/>
        <w:spacing w:before="7"/>
        <w:rPr>
          <w:rFonts w:ascii="Arial"/>
          <w:sz w:val="18"/>
        </w:rPr>
      </w:pPr>
    </w:p>
    <w:p>
      <w:pPr>
        <w:spacing w:before="0"/>
        <w:ind w:left="140" w:right="0" w:firstLine="0"/>
        <w:jc w:val="left"/>
        <w:rPr>
          <w:rFonts w:ascii="Arial"/>
          <w:sz w:val="14"/>
        </w:rPr>
      </w:pPr>
      <w:r>
        <w:rPr>
          <w:rFonts w:ascii="Arial"/>
          <w:spacing w:val="-6"/>
          <w:w w:val="105"/>
          <w:sz w:val="14"/>
        </w:rPr>
        <w:t>-6</w:t>
      </w:r>
    </w:p>
    <w:p>
      <w:pPr>
        <w:pStyle w:val="BodyText"/>
        <w:spacing w:before="11"/>
        <w:rPr>
          <w:rFonts w:ascii="Arial"/>
          <w:sz w:val="19"/>
        </w:rPr>
      </w:pPr>
    </w:p>
    <w:p>
      <w:pPr>
        <w:spacing w:before="0"/>
        <w:ind w:left="140" w:right="0" w:firstLine="0"/>
        <w:jc w:val="left"/>
        <w:rPr>
          <w:rFonts w:ascii="Arial"/>
          <w:sz w:val="14"/>
        </w:rPr>
      </w:pPr>
      <w:r>
        <w:rPr>
          <w:rFonts w:ascii="Arial"/>
          <w:spacing w:val="-6"/>
          <w:w w:val="105"/>
          <w:sz w:val="14"/>
        </w:rPr>
        <w:t>-8</w:t>
      </w:r>
    </w:p>
    <w:p>
      <w:pPr>
        <w:pStyle w:val="BodyText"/>
        <w:spacing w:before="7"/>
        <w:rPr>
          <w:rFonts w:ascii="Arial"/>
          <w:sz w:val="18"/>
        </w:rPr>
      </w:pPr>
    </w:p>
    <w:p>
      <w:pPr>
        <w:spacing w:before="0"/>
        <w:ind w:left="140" w:right="0" w:firstLine="0"/>
        <w:jc w:val="left"/>
        <w:rPr>
          <w:rFonts w:ascii="Arial"/>
          <w:sz w:val="14"/>
        </w:rPr>
      </w:pPr>
      <w:r>
        <w:rPr>
          <w:rFonts w:ascii="Arial"/>
          <w:spacing w:val="-7"/>
          <w:w w:val="105"/>
          <w:sz w:val="14"/>
        </w:rPr>
        <w:t>-10</w:t>
      </w:r>
    </w:p>
    <w:p>
      <w:pPr>
        <w:pStyle w:val="BodyText"/>
        <w:spacing w:before="10"/>
        <w:rPr>
          <w:rFonts w:ascii="Arial"/>
          <w:sz w:val="19"/>
        </w:rPr>
      </w:pPr>
    </w:p>
    <w:p>
      <w:pPr>
        <w:spacing w:before="0"/>
        <w:ind w:left="140" w:right="0" w:firstLine="0"/>
        <w:jc w:val="left"/>
        <w:rPr>
          <w:rFonts w:ascii="Arial"/>
          <w:sz w:val="14"/>
        </w:rPr>
      </w:pPr>
      <w:r>
        <w:rPr>
          <w:rFonts w:ascii="Arial"/>
          <w:spacing w:val="-7"/>
          <w:w w:val="105"/>
          <w:sz w:val="14"/>
        </w:rPr>
        <w:t>-12</w:t>
      </w:r>
    </w:p>
    <w:p>
      <w:pPr>
        <w:spacing w:after="0"/>
        <w:jc w:val="left"/>
        <w:rPr>
          <w:rFonts w:ascii="Arial"/>
          <w:sz w:val="14"/>
        </w:rPr>
        <w:sectPr>
          <w:type w:val="continuous"/>
          <w:pgSz w:w="11920" w:h="16840"/>
          <w:pgMar w:top="1180" w:bottom="280" w:left="1040" w:right="660"/>
          <w:cols w:num="4" w:equalWidth="0">
            <w:col w:w="4181" w:space="40"/>
            <w:col w:w="620" w:space="39"/>
            <w:col w:w="4641" w:space="39"/>
            <w:col w:w="660"/>
          </w:cols>
        </w:sectPr>
      </w:pPr>
    </w:p>
    <w:p>
      <w:pPr>
        <w:pStyle w:val="BodyText"/>
        <w:rPr>
          <w:rFonts w:ascii="Arial"/>
          <w:sz w:val="20"/>
        </w:rPr>
      </w:pPr>
    </w:p>
    <w:p>
      <w:pPr>
        <w:pStyle w:val="BodyText"/>
        <w:rPr>
          <w:rFonts w:ascii="Arial"/>
          <w:sz w:val="20"/>
        </w:rPr>
      </w:pPr>
    </w:p>
    <w:p>
      <w:pPr>
        <w:pStyle w:val="BodyText"/>
        <w:spacing w:line="362" w:lineRule="auto" w:before="227"/>
        <w:ind w:left="760" w:right="1253"/>
      </w:pPr>
      <w:r>
        <w:rPr/>
        <w:t>It is also worth noting that neither central bank raised interest rates because they expected an exchange rate fall and there was, therefore, no deliberate attempt to “prepare the economy” for such an eventuality. Instead, they waited for it to actually fall, and even then appear to have proceeded cautiously because of their uncertainty about the magnitude and timing of the impact on inflation.</w:t>
      </w:r>
    </w:p>
    <w:p>
      <w:pPr>
        <w:pStyle w:val="BodyText"/>
        <w:spacing w:before="4"/>
        <w:rPr>
          <w:sz w:val="35"/>
        </w:rPr>
      </w:pPr>
    </w:p>
    <w:p>
      <w:pPr>
        <w:pStyle w:val="BodyText"/>
        <w:spacing w:line="360" w:lineRule="auto"/>
        <w:ind w:left="760" w:right="1253"/>
      </w:pPr>
      <w:r>
        <w:rPr/>
        <w:t>On balance, I am much encouraged by the recent experience of the Australasian economies following their recent exchange rate depreciations. There are many who, in the British context, are pessimistic about the UK economy if a large fall in sterling’s effective exchange rate were to occur. Until now, the experience of Australia and New Zealand would suggest that these economies were able to cope with very large exchange rate changes without any significant problems.</w:t>
      </w:r>
      <w:r>
        <w:rPr>
          <w:vertAlign w:val="superscript"/>
        </w:rPr>
        <w:t>11</w:t>
      </w:r>
    </w:p>
    <w:p>
      <w:pPr>
        <w:pStyle w:val="BodyText"/>
        <w:spacing w:before="9"/>
        <w:rPr>
          <w:sz w:val="35"/>
        </w:rPr>
      </w:pPr>
    </w:p>
    <w:p>
      <w:pPr>
        <w:pStyle w:val="BodyText"/>
        <w:spacing w:line="364" w:lineRule="auto"/>
        <w:ind w:left="760" w:right="1115"/>
      </w:pPr>
      <w:r>
        <w:rPr/>
        <w:t>Of course, it remains possible that things might yet go wrong over there. If, say, headline inflation rates were to stay at or above the high end of the normal range, they</w:t>
      </w:r>
    </w:p>
    <w:p>
      <w:pPr>
        <w:pStyle w:val="BodyText"/>
        <w:spacing w:before="10"/>
        <w:rPr>
          <w:sz w:val="10"/>
        </w:rPr>
      </w:pPr>
      <w:r>
        <w:rPr/>
        <w:pict>
          <v:shape style="position:absolute;margin-left:90pt;margin-top:8.633886pt;width:144pt;height:.1pt;mso-position-horizontal-relative:page;mso-position-vertical-relative:paragraph;z-index:-251585536;mso-wrap-distance-left:0;mso-wrap-distance-right:0" coordorigin="1800,173" coordsize="2880,0" path="m1800,173l4680,173e" filled="false" stroked="true" strokeweight=".75pt" strokecolor="#000000">
            <v:path arrowok="t"/>
            <v:stroke dashstyle="solid"/>
            <w10:wrap type="topAndBottom"/>
          </v:shape>
        </w:pict>
      </w:r>
    </w:p>
    <w:p>
      <w:pPr>
        <w:spacing w:line="247" w:lineRule="auto" w:before="59"/>
        <w:ind w:left="760" w:right="1237" w:firstLine="0"/>
        <w:jc w:val="left"/>
        <w:rPr>
          <w:sz w:val="19"/>
        </w:rPr>
      </w:pPr>
      <w:r>
        <w:rPr>
          <w:w w:val="105"/>
          <w:position w:val="9"/>
          <w:sz w:val="13"/>
        </w:rPr>
        <w:t>11 </w:t>
      </w:r>
      <w:r>
        <w:rPr>
          <w:w w:val="105"/>
          <w:sz w:val="19"/>
        </w:rPr>
        <w:t>It may, of course, be that many of us have been using the wrong models to analyse the effect of an exchange rate on inflation. McCallum and Nelson (2001), in contrasting their model to others, argue that - “In general, our model provides little support for inflation-targeting central banks to be driven to</w:t>
      </w:r>
    </w:p>
    <w:p>
      <w:pPr>
        <w:spacing w:after="0" w:line="247" w:lineRule="auto"/>
        <w:jc w:val="left"/>
        <w:rPr>
          <w:sz w:val="19"/>
        </w:rPr>
        <w:sectPr>
          <w:type w:val="continuous"/>
          <w:pgSz w:w="11920" w:h="16840"/>
          <w:pgMar w:top="1180" w:bottom="280" w:left="1040" w:right="660"/>
        </w:sectPr>
      </w:pPr>
    </w:p>
    <w:p>
      <w:pPr>
        <w:pStyle w:val="BodyText"/>
        <w:spacing w:line="352" w:lineRule="auto" w:before="61"/>
        <w:ind w:left="760" w:right="1253"/>
      </w:pPr>
      <w:r>
        <w:rPr/>
        <w:t>may yet have a significant impact on inflation expectations, so we shall have to ‘wait and see’ vis-à-vis the final verdict regarding their recent experiences.</w:t>
      </w:r>
    </w:p>
    <w:p>
      <w:pPr>
        <w:pStyle w:val="BodyText"/>
        <w:spacing w:before="4"/>
        <w:rPr>
          <w:sz w:val="36"/>
        </w:rPr>
      </w:pPr>
    </w:p>
    <w:p>
      <w:pPr>
        <w:pStyle w:val="BodyText"/>
        <w:spacing w:line="360" w:lineRule="auto"/>
        <w:ind w:left="760" w:right="1276"/>
      </w:pPr>
      <w:r>
        <w:rPr/>
        <w:t>Moreover, there may be good reasons as to why the UK’s experience with a significant exchange rate fall might be less benign. Note that the 1997-98 fall in the currencies of Australia and New Zealand coincided with the so-called ‘Asian crisis’, which implied that there was a significant deflationary impulse from abroad helping to keep inflation in check though recall that Australian interest rates were actually reduced during that episode. The reaction of inflation to an exchange rate fall during a period when the international economy was buoyant might have been different, though in this regard, the failure of inflation to rise much as a result of exchange rate effects during 2000 is quite encouraging.</w:t>
      </w:r>
    </w:p>
    <w:p>
      <w:pPr>
        <w:pStyle w:val="BodyText"/>
        <w:rPr>
          <w:sz w:val="36"/>
        </w:rPr>
      </w:pPr>
    </w:p>
    <w:p>
      <w:pPr>
        <w:pStyle w:val="BodyText"/>
        <w:spacing w:line="362" w:lineRule="auto" w:before="1"/>
        <w:ind w:left="760" w:right="1278"/>
      </w:pPr>
      <w:r>
        <w:rPr/>
        <w:t>A key </w:t>
      </w:r>
      <w:r>
        <w:rPr>
          <w:spacing w:val="-3"/>
        </w:rPr>
        <w:t>common feature </w:t>
      </w:r>
      <w:r>
        <w:rPr/>
        <w:t>of </w:t>
      </w:r>
      <w:r>
        <w:rPr>
          <w:spacing w:val="-3"/>
        </w:rPr>
        <w:t>their success </w:t>
      </w:r>
      <w:r>
        <w:rPr/>
        <w:t>in </w:t>
      </w:r>
      <w:r>
        <w:rPr>
          <w:spacing w:val="-3"/>
        </w:rPr>
        <w:t>managing </w:t>
      </w:r>
      <w:r>
        <w:rPr/>
        <w:t>the </w:t>
      </w:r>
      <w:r>
        <w:rPr>
          <w:spacing w:val="-3"/>
        </w:rPr>
        <w:t>adjustment </w:t>
      </w:r>
      <w:r>
        <w:rPr/>
        <w:t>to a </w:t>
      </w:r>
      <w:r>
        <w:rPr>
          <w:spacing w:val="-3"/>
        </w:rPr>
        <w:t>large </w:t>
      </w:r>
      <w:r>
        <w:rPr/>
        <w:t>exchange rate fall was that inflation expectations remained low, perhaps in part because</w:t>
      </w:r>
      <w:r>
        <w:rPr>
          <w:spacing w:val="-7"/>
        </w:rPr>
        <w:t> </w:t>
      </w:r>
      <w:r>
        <w:rPr/>
        <w:t>the</w:t>
      </w:r>
      <w:r>
        <w:rPr>
          <w:spacing w:val="-6"/>
        </w:rPr>
        <w:t> </w:t>
      </w:r>
      <w:r>
        <w:rPr/>
        <w:t>respective</w:t>
      </w:r>
      <w:r>
        <w:rPr>
          <w:spacing w:val="-6"/>
        </w:rPr>
        <w:t> </w:t>
      </w:r>
      <w:r>
        <w:rPr/>
        <w:t>central</w:t>
      </w:r>
      <w:r>
        <w:rPr>
          <w:spacing w:val="-7"/>
        </w:rPr>
        <w:t> </w:t>
      </w:r>
      <w:r>
        <w:rPr/>
        <w:t>banks</w:t>
      </w:r>
      <w:r>
        <w:rPr>
          <w:spacing w:val="-6"/>
        </w:rPr>
        <w:t> </w:t>
      </w:r>
      <w:r>
        <w:rPr/>
        <w:t>said</w:t>
      </w:r>
      <w:r>
        <w:rPr>
          <w:spacing w:val="-6"/>
        </w:rPr>
        <w:t> </w:t>
      </w:r>
      <w:r>
        <w:rPr/>
        <w:t>that</w:t>
      </w:r>
      <w:r>
        <w:rPr>
          <w:spacing w:val="-7"/>
        </w:rPr>
        <w:t> </w:t>
      </w:r>
      <w:r>
        <w:rPr/>
        <w:t>they</w:t>
      </w:r>
      <w:r>
        <w:rPr>
          <w:spacing w:val="-6"/>
        </w:rPr>
        <w:t> </w:t>
      </w:r>
      <w:r>
        <w:rPr/>
        <w:t>would</w:t>
      </w:r>
      <w:r>
        <w:rPr>
          <w:spacing w:val="-6"/>
        </w:rPr>
        <w:t> </w:t>
      </w:r>
      <w:r>
        <w:rPr/>
        <w:t>remain</w:t>
      </w:r>
      <w:r>
        <w:rPr>
          <w:spacing w:val="-7"/>
        </w:rPr>
        <w:t> </w:t>
      </w:r>
      <w:r>
        <w:rPr/>
        <w:t>vigilant</w:t>
      </w:r>
      <w:r>
        <w:rPr>
          <w:spacing w:val="-6"/>
        </w:rPr>
        <w:t> </w:t>
      </w:r>
      <w:r>
        <w:rPr/>
        <w:t>and</w:t>
      </w:r>
      <w:r>
        <w:rPr>
          <w:spacing w:val="-6"/>
        </w:rPr>
        <w:t> </w:t>
      </w:r>
      <w:r>
        <w:rPr/>
        <w:t>respond forcefully to any signs that the exchange rate falls were beginning to spill over into higher medium-term inflation</w:t>
      </w:r>
      <w:r>
        <w:rPr>
          <w:spacing w:val="20"/>
        </w:rPr>
        <w:t> </w:t>
      </w:r>
      <w:r>
        <w:rPr/>
        <w:t>expectations.</w:t>
      </w:r>
    </w:p>
    <w:p>
      <w:pPr>
        <w:pStyle w:val="BodyText"/>
        <w:spacing w:before="3"/>
        <w:rPr>
          <w:sz w:val="35"/>
        </w:rPr>
      </w:pPr>
    </w:p>
    <w:p>
      <w:pPr>
        <w:pStyle w:val="BodyText"/>
        <w:spacing w:line="360" w:lineRule="auto" w:before="1"/>
        <w:ind w:left="760" w:right="1253"/>
      </w:pPr>
      <w:r>
        <w:rPr/>
        <w:t>Obviously, the appropriate response to an exchange rate fall depends on </w:t>
      </w:r>
      <w:r>
        <w:rPr>
          <w:u w:val="single"/>
        </w:rPr>
        <w:t>why</w:t>
      </w:r>
      <w:r>
        <w:rPr/>
        <w:t> it has occurred. If, for example, there were a domestic inflationary shock which happens to drive the exchange rate down, then, it would be important to respond aggressively to prevent it from being embedded into inflation expectations.</w:t>
      </w:r>
    </w:p>
    <w:p>
      <w:pPr>
        <w:pStyle w:val="BodyText"/>
        <w:rPr>
          <w:sz w:val="36"/>
        </w:rPr>
      </w:pPr>
    </w:p>
    <w:p>
      <w:pPr>
        <w:pStyle w:val="BodyText"/>
        <w:spacing w:line="360" w:lineRule="auto"/>
        <w:ind w:left="760" w:right="1256"/>
      </w:pPr>
      <w:r>
        <w:rPr/>
        <w:t>It would be both foolish and imprudent to ignore the very real risks confronting </w:t>
      </w:r>
      <w:r>
        <w:rPr>
          <w:spacing w:val="-2"/>
        </w:rPr>
        <w:t>the </w:t>
      </w:r>
      <w:r>
        <w:rPr/>
        <w:t>UK economy because of rising household indebtedness, a deteriorating current account deficit and an ‘overvalued’ exchange rate. However, as I have argued above, all these features of our current problems also confronted Australia and New Zealand in </w:t>
      </w:r>
      <w:r>
        <w:rPr>
          <w:spacing w:val="-3"/>
        </w:rPr>
        <w:t>recent years, </w:t>
      </w:r>
      <w:r>
        <w:rPr/>
        <w:t>and </w:t>
      </w:r>
      <w:r>
        <w:rPr>
          <w:spacing w:val="-3"/>
        </w:rPr>
        <w:t>yet, </w:t>
      </w:r>
      <w:r>
        <w:rPr/>
        <w:t>at least </w:t>
      </w:r>
      <w:r>
        <w:rPr>
          <w:spacing w:val="-3"/>
        </w:rPr>
        <w:t>until now, </w:t>
      </w:r>
      <w:r>
        <w:rPr/>
        <w:t>there has </w:t>
      </w:r>
      <w:r>
        <w:rPr>
          <w:spacing w:val="-3"/>
        </w:rPr>
        <w:t>been </w:t>
      </w:r>
      <w:r>
        <w:rPr/>
        <w:t>no </w:t>
      </w:r>
      <w:r>
        <w:rPr>
          <w:spacing w:val="-3"/>
        </w:rPr>
        <w:t>‘bust’ </w:t>
      </w:r>
      <w:r>
        <w:rPr/>
        <w:t>there. </w:t>
      </w:r>
      <w:r>
        <w:rPr>
          <w:spacing w:val="-3"/>
        </w:rPr>
        <w:t>Hence,  </w:t>
      </w:r>
      <w:r>
        <w:rPr/>
        <w:t>while not wishing to sound complacent, their experience suggests that, notwithstanding the considerable risks confronting us, we may similarly avoid a ‘bust’, though, of course, we shall need to remain</w:t>
      </w:r>
      <w:r>
        <w:rPr>
          <w:spacing w:val="38"/>
        </w:rPr>
        <w:t> </w:t>
      </w:r>
      <w:r>
        <w:rPr/>
        <w:t>vigilant.</w:t>
      </w:r>
    </w:p>
    <w:p>
      <w:pPr>
        <w:pStyle w:val="BodyText"/>
        <w:spacing w:before="1"/>
        <w:rPr>
          <w:sz w:val="11"/>
        </w:rPr>
      </w:pPr>
      <w:r>
        <w:rPr/>
        <w:pict>
          <v:shape style="position:absolute;margin-left:90pt;margin-top:8.744189pt;width:415.5pt;height:.1pt;mso-position-horizontal-relative:page;mso-position-vertical-relative:paragraph;z-index:-251574272;mso-wrap-distance-left:0;mso-wrap-distance-right:0" coordorigin="1800,175" coordsize="8310,0" path="m1800,175l10110,175e" filled="false" stroked="true" strokeweight=".75pt" strokecolor="#000000">
            <v:path arrowok="t"/>
            <v:stroke dashstyle="solid"/>
            <w10:wrap type="topAndBottom"/>
          </v:shape>
        </w:pict>
      </w:r>
    </w:p>
    <w:p>
      <w:pPr>
        <w:spacing w:before="93"/>
        <w:ind w:left="760" w:right="0" w:firstLine="0"/>
        <w:jc w:val="left"/>
        <w:rPr>
          <w:sz w:val="19"/>
        </w:rPr>
      </w:pPr>
      <w:r>
        <w:rPr>
          <w:w w:val="105"/>
          <w:sz w:val="19"/>
        </w:rPr>
        <w:t>large increases in interest rates in the face of even significant exchange rate depreciations, unless the</w:t>
      </w:r>
    </w:p>
    <w:p>
      <w:pPr>
        <w:spacing w:after="0"/>
        <w:jc w:val="left"/>
        <w:rPr>
          <w:sz w:val="19"/>
        </w:rPr>
        <w:sectPr>
          <w:pgSz w:w="11920" w:h="16840"/>
          <w:pgMar w:header="0" w:footer="794" w:top="1360" w:bottom="980" w:left="1040" w:right="660"/>
        </w:sectPr>
      </w:pPr>
    </w:p>
    <w:p>
      <w:pPr>
        <w:pStyle w:val="BodyText"/>
        <w:rPr>
          <w:sz w:val="20"/>
        </w:rPr>
      </w:pPr>
    </w:p>
    <w:p>
      <w:pPr>
        <w:pStyle w:val="BodyText"/>
        <w:spacing w:before="7"/>
        <w:rPr>
          <w:sz w:val="29"/>
        </w:rPr>
      </w:pPr>
    </w:p>
    <w:p>
      <w:pPr>
        <w:pStyle w:val="Heading1"/>
        <w:numPr>
          <w:ilvl w:val="0"/>
          <w:numId w:val="2"/>
        </w:numPr>
        <w:tabs>
          <w:tab w:pos="1061" w:val="left" w:leader="none"/>
        </w:tabs>
        <w:spacing w:line="235" w:lineRule="auto" w:before="95" w:after="0"/>
        <w:ind w:left="760" w:right="1342" w:firstLine="0"/>
        <w:jc w:val="left"/>
      </w:pPr>
      <w:r>
        <w:rPr/>
        <w:t>HIGH CONSUMER DEBT, AN OVERVALUED EXCHANGE RATE </w:t>
      </w:r>
      <w:r>
        <w:rPr>
          <w:spacing w:val="-6"/>
        </w:rPr>
        <w:t>AND </w:t>
      </w:r>
      <w:r>
        <w:rPr/>
        <w:t>APPROPRIATE MONETARY</w:t>
      </w:r>
      <w:r>
        <w:rPr>
          <w:spacing w:val="12"/>
        </w:rPr>
        <w:t> </w:t>
      </w:r>
      <w:r>
        <w:rPr/>
        <w:t>POLICY</w:t>
      </w:r>
    </w:p>
    <w:p>
      <w:pPr>
        <w:pStyle w:val="BodyText"/>
        <w:spacing w:before="8"/>
        <w:rPr>
          <w:b/>
          <w:sz w:val="34"/>
        </w:rPr>
      </w:pPr>
    </w:p>
    <w:p>
      <w:pPr>
        <w:pStyle w:val="BodyText"/>
        <w:tabs>
          <w:tab w:pos="8239" w:val="left" w:leader="none"/>
        </w:tabs>
        <w:spacing w:line="360" w:lineRule="auto"/>
        <w:ind w:left="760" w:right="1312"/>
      </w:pPr>
      <w:r>
        <w:rPr/>
        <w:t>It has, as we noted above, been argued that the high levels of consumer </w:t>
      </w:r>
      <w:r>
        <w:rPr>
          <w:spacing w:val="-2"/>
        </w:rPr>
        <w:t>indebtedness </w:t>
      </w:r>
      <w:r>
        <w:rPr/>
        <w:t>and an overvalued exchange rate should lead the MPC to be ‘prudent’, and to hold interest rates </w:t>
      </w:r>
      <w:r>
        <w:rPr>
          <w:spacing w:val="-3"/>
          <w:u w:val="single"/>
        </w:rPr>
        <w:t>higher</w:t>
      </w:r>
      <w:r>
        <w:rPr>
          <w:spacing w:val="-3"/>
        </w:rPr>
        <w:t> than </w:t>
      </w:r>
      <w:r>
        <w:rPr/>
        <w:t>is </w:t>
      </w:r>
      <w:r>
        <w:rPr>
          <w:spacing w:val="-3"/>
        </w:rPr>
        <w:t>necessary </w:t>
      </w:r>
      <w:r>
        <w:rPr/>
        <w:t>to hit the 2 </w:t>
      </w:r>
      <w:r>
        <w:rPr>
          <w:spacing w:val="-3"/>
        </w:rPr>
        <w:t>year-ahead </w:t>
      </w:r>
      <w:r>
        <w:rPr>
          <w:spacing w:val="2"/>
        </w:rPr>
        <w:t> </w:t>
      </w:r>
      <w:r>
        <w:rPr>
          <w:spacing w:val="-3"/>
        </w:rPr>
        <w:t>inflation</w:t>
      </w:r>
      <w:r>
        <w:rPr>
          <w:spacing w:val="5"/>
        </w:rPr>
        <w:t> </w:t>
      </w:r>
      <w:r>
        <w:rPr>
          <w:spacing w:val="-3"/>
        </w:rPr>
        <w:t>target.</w:t>
        <w:tab/>
        <w:t>The </w:t>
      </w:r>
      <w:r>
        <w:rPr/>
        <w:t>argument is that by allowing inflation to modestly undershoot on a two-year</w:t>
      </w:r>
      <w:r>
        <w:rPr>
          <w:spacing w:val="-34"/>
        </w:rPr>
        <w:t> </w:t>
      </w:r>
      <w:r>
        <w:rPr/>
        <w:t>horizon, one might avoid a much larger deviation from target at some future date.</w:t>
      </w:r>
      <w:r>
        <w:rPr>
          <w:vertAlign w:val="superscript"/>
        </w:rPr>
        <w:t>12</w:t>
      </w:r>
      <w:r>
        <w:rPr>
          <w:vertAlign w:val="baseline"/>
        </w:rPr>
        <w:t> I </w:t>
      </w:r>
      <w:r>
        <w:rPr>
          <w:spacing w:val="-8"/>
          <w:vertAlign w:val="baseline"/>
        </w:rPr>
        <w:t>have </w:t>
      </w:r>
      <w:r>
        <w:rPr>
          <w:spacing w:val="-3"/>
          <w:vertAlign w:val="baseline"/>
        </w:rPr>
        <w:t>discussed this argument </w:t>
      </w:r>
      <w:r>
        <w:rPr>
          <w:vertAlign w:val="baseline"/>
        </w:rPr>
        <w:t>at </w:t>
      </w:r>
      <w:r>
        <w:rPr>
          <w:spacing w:val="-3"/>
          <w:vertAlign w:val="baseline"/>
        </w:rPr>
        <w:t>some length </w:t>
      </w:r>
      <w:r>
        <w:rPr>
          <w:vertAlign w:val="baseline"/>
        </w:rPr>
        <w:t>in the past,</w:t>
      </w:r>
      <w:r>
        <w:rPr>
          <w:vertAlign w:val="superscript"/>
        </w:rPr>
        <w:t>13</w:t>
      </w:r>
      <w:r>
        <w:rPr>
          <w:vertAlign w:val="baseline"/>
        </w:rPr>
        <w:t> so I shall be necessarily brief here.</w:t>
      </w:r>
    </w:p>
    <w:p>
      <w:pPr>
        <w:pStyle w:val="BodyText"/>
        <w:spacing w:before="3"/>
        <w:rPr>
          <w:sz w:val="36"/>
        </w:rPr>
      </w:pPr>
    </w:p>
    <w:p>
      <w:pPr>
        <w:pStyle w:val="BodyText"/>
        <w:spacing w:line="360" w:lineRule="auto" w:before="1"/>
        <w:ind w:left="760" w:right="1115"/>
      </w:pPr>
      <w:r>
        <w:rPr/>
        <w:t>If interest rates are held higher than otherwise, other things being equal, this leads to the sterling exchange rate being higher than it would otherwise be. This has the effect of potentially exacerbating the imbalances today, as a higher current value of the exchange rate leads to a higher trade deficit.</w:t>
      </w:r>
    </w:p>
    <w:p>
      <w:pPr>
        <w:pStyle w:val="BodyText"/>
        <w:rPr>
          <w:sz w:val="36"/>
        </w:rPr>
      </w:pPr>
    </w:p>
    <w:p>
      <w:pPr>
        <w:pStyle w:val="BodyText"/>
        <w:spacing w:line="360" w:lineRule="auto"/>
        <w:ind w:left="760" w:right="1115"/>
      </w:pPr>
      <w:r>
        <w:rPr/>
        <w:t>Relatedly, for many years, students of macroeconomics have, therefore, been taught</w:t>
      </w:r>
      <w:r>
        <w:rPr>
          <w:vertAlign w:val="superscript"/>
        </w:rPr>
        <w:t>14</w:t>
      </w:r>
      <w:r>
        <w:rPr>
          <w:vertAlign w:val="baseline"/>
        </w:rPr>
        <w:t> that a central bank which is interested in stable output and inflation should ‘lean against the wind’ of significant asset price movements if these disturbances do not reflect underlying economic fundamentals.</w:t>
      </w:r>
    </w:p>
    <w:p>
      <w:pPr>
        <w:pStyle w:val="BodyText"/>
        <w:rPr>
          <w:sz w:val="36"/>
        </w:rPr>
      </w:pPr>
    </w:p>
    <w:p>
      <w:pPr>
        <w:pStyle w:val="BodyText"/>
        <w:spacing w:line="360" w:lineRule="auto"/>
        <w:ind w:left="760" w:right="1406"/>
      </w:pPr>
      <w:r>
        <w:rPr/>
        <w:t>About two years ago, some academic work</w:t>
      </w:r>
      <w:r>
        <w:rPr>
          <w:vertAlign w:val="superscript"/>
        </w:rPr>
        <w:t>15</w:t>
      </w:r>
      <w:r>
        <w:rPr>
          <w:vertAlign w:val="baseline"/>
        </w:rPr>
        <w:t> that I was associated with showed that this basic insight was still valid in the context of a more general model of the economy currently used at the Bank of England, ie if one were interested in minimising the volatility of inflation around an inflation target, then, the correct policy response to a high, overvalued exchange rate is to keep interest rates a little </w:t>
      </w:r>
      <w:r>
        <w:rPr>
          <w:u w:val="single"/>
          <w:vertAlign w:val="baseline"/>
        </w:rPr>
        <w:t>lower</w:t>
      </w:r>
      <w:r>
        <w:rPr>
          <w:vertAlign w:val="baseline"/>
        </w:rPr>
        <w:t> than what might be necessary to achieve a 2 1/2% inflation rate at a two-year</w:t>
      </w:r>
    </w:p>
    <w:p>
      <w:pPr>
        <w:pStyle w:val="BodyText"/>
        <w:rPr>
          <w:sz w:val="20"/>
        </w:rPr>
      </w:pPr>
    </w:p>
    <w:p>
      <w:pPr>
        <w:pStyle w:val="BodyText"/>
        <w:rPr>
          <w:sz w:val="20"/>
        </w:rPr>
      </w:pPr>
    </w:p>
    <w:p>
      <w:pPr>
        <w:pStyle w:val="BodyText"/>
        <w:rPr>
          <w:sz w:val="20"/>
        </w:rPr>
      </w:pPr>
    </w:p>
    <w:p>
      <w:pPr>
        <w:pStyle w:val="BodyText"/>
        <w:spacing w:before="6"/>
        <w:rPr>
          <w:sz w:val="20"/>
        </w:rPr>
      </w:pPr>
      <w:r>
        <w:rPr/>
        <w:pict>
          <v:shape style="position:absolute;margin-left:90pt;margin-top:14.153467pt;width:415.5pt;height:.1pt;mso-position-horizontal-relative:page;mso-position-vertical-relative:paragraph;z-index:-251573248;mso-wrap-distance-left:0;mso-wrap-distance-right:0" coordorigin="1800,283" coordsize="8310,0" path="m1800,283l10110,283e" filled="false" stroked="true" strokeweight=".75pt" strokecolor="#000000">
            <v:path arrowok="t"/>
            <v:stroke dashstyle="solid"/>
            <w10:wrap type="topAndBottom"/>
          </v:shape>
        </w:pict>
      </w:r>
    </w:p>
    <w:p>
      <w:pPr>
        <w:spacing w:line="212" w:lineRule="exact" w:before="93"/>
        <w:ind w:left="760" w:right="0" w:firstLine="0"/>
        <w:jc w:val="left"/>
        <w:rPr>
          <w:sz w:val="19"/>
        </w:rPr>
      </w:pPr>
      <w:r>
        <w:rPr>
          <w:w w:val="105"/>
          <w:sz w:val="19"/>
        </w:rPr>
        <w:t>depreciations are associated with large increases in output above potential.” (p 26)</w:t>
      </w:r>
    </w:p>
    <w:p>
      <w:pPr>
        <w:spacing w:line="233" w:lineRule="exact" w:before="0"/>
        <w:ind w:left="760" w:right="0" w:firstLine="0"/>
        <w:jc w:val="left"/>
        <w:rPr>
          <w:sz w:val="19"/>
        </w:rPr>
      </w:pPr>
      <w:r>
        <w:rPr>
          <w:w w:val="105"/>
          <w:position w:val="9"/>
          <w:sz w:val="13"/>
        </w:rPr>
        <w:t>12 </w:t>
      </w:r>
      <w:r>
        <w:rPr>
          <w:w w:val="105"/>
          <w:sz w:val="19"/>
        </w:rPr>
        <w:t>ie, this can be interpreted as a desire to reduce future inflation volatility.</w:t>
      </w:r>
    </w:p>
    <w:p>
      <w:pPr>
        <w:spacing w:line="225" w:lineRule="exact" w:before="0"/>
        <w:ind w:left="760" w:right="0" w:firstLine="0"/>
        <w:jc w:val="left"/>
        <w:rPr>
          <w:sz w:val="19"/>
        </w:rPr>
      </w:pPr>
      <w:r>
        <w:rPr>
          <w:w w:val="105"/>
          <w:position w:val="9"/>
          <w:sz w:val="13"/>
        </w:rPr>
        <w:t>13 </w:t>
      </w:r>
      <w:r>
        <w:rPr>
          <w:w w:val="105"/>
          <w:sz w:val="19"/>
        </w:rPr>
        <w:t>See Wadhwani (2001).</w:t>
      </w:r>
    </w:p>
    <w:p>
      <w:pPr>
        <w:spacing w:line="233" w:lineRule="exact" w:before="0"/>
        <w:ind w:left="760" w:right="0" w:firstLine="0"/>
        <w:jc w:val="left"/>
        <w:rPr>
          <w:sz w:val="19"/>
        </w:rPr>
      </w:pPr>
      <w:r>
        <w:rPr>
          <w:w w:val="105"/>
          <w:position w:val="9"/>
          <w:sz w:val="13"/>
        </w:rPr>
        <w:t>14 </w:t>
      </w:r>
      <w:r>
        <w:rPr>
          <w:w w:val="105"/>
          <w:sz w:val="19"/>
        </w:rPr>
        <w:t>See Poole (1970).</w:t>
      </w:r>
    </w:p>
    <w:p>
      <w:pPr>
        <w:spacing w:line="246" w:lineRule="exact" w:before="0"/>
        <w:ind w:left="760" w:right="0" w:firstLine="0"/>
        <w:jc w:val="left"/>
        <w:rPr>
          <w:sz w:val="19"/>
        </w:rPr>
      </w:pPr>
      <w:r>
        <w:rPr>
          <w:w w:val="105"/>
          <w:position w:val="9"/>
          <w:sz w:val="13"/>
        </w:rPr>
        <w:t>15 </w:t>
      </w:r>
      <w:r>
        <w:rPr>
          <w:w w:val="105"/>
          <w:sz w:val="19"/>
        </w:rPr>
        <w:t>See Cecchetti, Genberg, Lipsky and Wadhwani (2000).</w:t>
      </w:r>
    </w:p>
    <w:p>
      <w:pPr>
        <w:spacing w:after="0" w:line="246" w:lineRule="exact"/>
        <w:jc w:val="left"/>
        <w:rPr>
          <w:sz w:val="19"/>
        </w:rPr>
        <w:sectPr>
          <w:pgSz w:w="11920" w:h="16840"/>
          <w:pgMar w:header="0" w:footer="794" w:top="1600" w:bottom="980" w:left="1040" w:right="660"/>
        </w:sectPr>
      </w:pPr>
    </w:p>
    <w:p>
      <w:pPr>
        <w:pStyle w:val="BodyText"/>
        <w:spacing w:line="357" w:lineRule="auto" w:before="61"/>
        <w:ind w:left="760" w:right="1253"/>
      </w:pPr>
      <w:r>
        <w:rPr/>
        <w:t>time-horizon. This is primarily because the alternative of a somewhat higher interest rate is likely to exacerbate and prolong the “overvaluation” of sterling, which would </w:t>
      </w:r>
      <w:r>
        <w:rPr>
          <w:spacing w:val="-3"/>
        </w:rPr>
        <w:t>then increase </w:t>
      </w:r>
      <w:r>
        <w:rPr/>
        <w:t>the </w:t>
      </w:r>
      <w:r>
        <w:rPr>
          <w:spacing w:val="-3"/>
        </w:rPr>
        <w:t>volatility </w:t>
      </w:r>
      <w:r>
        <w:rPr/>
        <w:t>of </w:t>
      </w:r>
      <w:r>
        <w:rPr>
          <w:spacing w:val="-3"/>
        </w:rPr>
        <w:t>future</w:t>
      </w:r>
      <w:r>
        <w:rPr>
          <w:spacing w:val="51"/>
        </w:rPr>
        <w:t> </w:t>
      </w:r>
      <w:r>
        <w:rPr>
          <w:spacing w:val="-3"/>
        </w:rPr>
        <w:t>inflation.</w:t>
      </w:r>
    </w:p>
    <w:p>
      <w:pPr>
        <w:pStyle w:val="BodyText"/>
        <w:spacing w:before="2"/>
        <w:rPr>
          <w:sz w:val="36"/>
        </w:rPr>
      </w:pPr>
    </w:p>
    <w:p>
      <w:pPr>
        <w:pStyle w:val="BodyText"/>
        <w:spacing w:line="360" w:lineRule="auto"/>
        <w:ind w:left="760" w:right="1209"/>
      </w:pPr>
      <w:r>
        <w:rPr/>
        <w:t>Holding interest rates higher than may be necessary to achieve the two year-ahead target might also hurt the corporate sector, through, both the direct interest rate channel and through the indirect exchange rate channel. A worsening of the financial position of the corporate sector could leave it rather more vulnerable to adverse events. One could envisage circumstances where if interest rates were higher than is necessary to achieve the two year-ahead inflation target, then this would weaken the corporate sector so much such that an unhelpful development increases unemployment by more than would otherwise have been the case, which, in turn, leads to a greater degree of retrenchment by the household sector than may otherwise have occurred.</w:t>
      </w:r>
    </w:p>
    <w:p>
      <w:pPr>
        <w:pStyle w:val="BodyText"/>
        <w:spacing w:before="6"/>
        <w:rPr>
          <w:sz w:val="36"/>
        </w:rPr>
      </w:pPr>
    </w:p>
    <w:p>
      <w:pPr>
        <w:pStyle w:val="BodyText"/>
        <w:spacing w:line="352" w:lineRule="auto"/>
        <w:ind w:left="760" w:right="1253"/>
      </w:pPr>
      <w:r>
        <w:rPr/>
        <w:t>Hence, in both examples, the desire to reduce inflation volatility by holding interest rates higher today could actually result in an </w:t>
      </w:r>
      <w:r>
        <w:rPr>
          <w:u w:val="single"/>
        </w:rPr>
        <w:t>increase</w:t>
      </w:r>
      <w:r>
        <w:rPr/>
        <w:t> in future inflation volatility.</w:t>
      </w:r>
    </w:p>
    <w:p>
      <w:pPr>
        <w:pStyle w:val="BodyText"/>
        <w:spacing w:line="360" w:lineRule="auto" w:before="14"/>
        <w:ind w:left="760" w:right="1303"/>
      </w:pPr>
      <w:r>
        <w:rPr/>
        <w:t>Of course, I do not exclude the possibility that there would be circumstances in which it might be appropriate to respond to imbalances in the household sector. One could, for example, envisage a situation where it might be appropriate to increase interest rates because it was felt that a house price “bubble” might destabilise the economy. I should re-emphasise that one would only be worrying about the bubble because of its implications for future inflation volatility, which is entirely consistent with our remit. In my judgement, taking the UK as a whole, we are not in that situation as yet, but one must remain vigilant. Even in that situation difficult judgements about whether we could easily communicate what we were doing would be a highly relevant consideration.</w:t>
      </w:r>
    </w:p>
    <w:p>
      <w:pPr>
        <w:pStyle w:val="BodyText"/>
        <w:spacing w:before="3"/>
        <w:rPr>
          <w:sz w:val="35"/>
        </w:rPr>
      </w:pPr>
    </w:p>
    <w:p>
      <w:pPr>
        <w:pStyle w:val="BodyText"/>
        <w:spacing w:line="364" w:lineRule="auto"/>
        <w:ind w:left="760" w:right="1253"/>
      </w:pPr>
      <w:r>
        <w:rPr/>
        <w:t>Finally, to conclude, I have tried to argue today that although the UK economy faces considerable risks, it is important that we do not exaggerate them. Nevertheless, I promise you that we shall attempt to remain vigilant to the evolving risks.</w:t>
      </w:r>
    </w:p>
    <w:p>
      <w:pPr>
        <w:spacing w:after="0" w:line="364" w:lineRule="auto"/>
        <w:sectPr>
          <w:pgSz w:w="11920" w:h="16840"/>
          <w:pgMar w:header="0" w:footer="794" w:top="1360" w:bottom="980" w:left="1040" w:right="660"/>
        </w:sectPr>
      </w:pPr>
    </w:p>
    <w:p>
      <w:pPr>
        <w:pStyle w:val="Heading1"/>
        <w:spacing w:before="61"/>
      </w:pPr>
      <w:r>
        <w:rPr/>
        <w:t>BIBLIOGRAPHY</w:t>
      </w:r>
    </w:p>
    <w:p>
      <w:pPr>
        <w:pStyle w:val="BodyText"/>
        <w:rPr>
          <w:b/>
          <w:sz w:val="26"/>
        </w:rPr>
      </w:pPr>
    </w:p>
    <w:p>
      <w:pPr>
        <w:pStyle w:val="BodyText"/>
        <w:spacing w:before="2"/>
        <w:rPr>
          <w:b/>
          <w:sz w:val="35"/>
        </w:rPr>
      </w:pPr>
    </w:p>
    <w:p>
      <w:pPr>
        <w:pStyle w:val="BodyText"/>
        <w:spacing w:line="235" w:lineRule="auto"/>
        <w:ind w:left="760" w:right="1115"/>
      </w:pPr>
      <w:r>
        <w:rPr/>
        <w:t>Brash, Donald T. (2002) “An indebted people”, Speech to the Canterbury Employers’ Chamber of Commerce, 25 January.</w:t>
      </w:r>
    </w:p>
    <w:p>
      <w:pPr>
        <w:pStyle w:val="BodyText"/>
        <w:spacing w:before="8"/>
      </w:pPr>
    </w:p>
    <w:p>
      <w:pPr>
        <w:pStyle w:val="BodyText"/>
        <w:spacing w:line="235" w:lineRule="auto"/>
        <w:ind w:left="760" w:right="1253"/>
      </w:pPr>
      <w:r>
        <w:rPr/>
        <w:t>Cecchetti S., H.Genberg, J.Lipsky and S.B.Wadhwani (2000) “Asset Prices and Central Bank Policy” Geneva Report on the World Economy No 2, ICMB/CEPR.</w:t>
      </w:r>
    </w:p>
    <w:p>
      <w:pPr>
        <w:pStyle w:val="BodyText"/>
        <w:spacing w:before="3"/>
      </w:pPr>
    </w:p>
    <w:p>
      <w:pPr>
        <w:pStyle w:val="BodyText"/>
        <w:spacing w:line="242" w:lineRule="auto"/>
        <w:ind w:left="760" w:right="1443"/>
      </w:pPr>
      <w:r>
        <w:rPr/>
        <w:t>Debelle, Guy and Jenny Wilkinson (2002) “Inflation Targeting and the Inflation Process: Some Lesson from an Open Economy”, RBA Research Discussion Paper No 2002-01.</w:t>
      </w:r>
    </w:p>
    <w:p>
      <w:pPr>
        <w:pStyle w:val="BodyText"/>
        <w:spacing w:before="3"/>
      </w:pPr>
    </w:p>
    <w:p>
      <w:pPr>
        <w:pStyle w:val="BodyText"/>
        <w:spacing w:line="235" w:lineRule="auto"/>
        <w:ind w:left="760" w:right="1841"/>
      </w:pPr>
      <w:r>
        <w:rPr/>
        <w:t>Hampton, Tim (2001) “How much do import price shocks matter for consumer prices?”, RBNZ DP 2001/06.</w:t>
      </w:r>
    </w:p>
    <w:p>
      <w:pPr>
        <w:pStyle w:val="BodyText"/>
        <w:spacing w:before="3"/>
      </w:pPr>
    </w:p>
    <w:p>
      <w:pPr>
        <w:pStyle w:val="BodyText"/>
        <w:ind w:left="760"/>
      </w:pPr>
      <w:r>
        <w:rPr/>
        <w:t>Flemming, John (1976), “Inflation”, Oxford University Press.</w:t>
      </w:r>
    </w:p>
    <w:p>
      <w:pPr>
        <w:pStyle w:val="BodyText"/>
        <w:spacing w:before="3"/>
      </w:pPr>
    </w:p>
    <w:p>
      <w:pPr>
        <w:pStyle w:val="BodyText"/>
        <w:spacing w:line="242" w:lineRule="auto"/>
        <w:ind w:left="760" w:right="1253"/>
      </w:pPr>
      <w:r>
        <w:rPr/>
        <w:t>McCallum, B.T. and E. Nelson (2001) “Monetary Policy for an Open Economy: An Alternative Framework with Optimising Agents and Sticky Prices”, External MPC Unit Discussion Paper No 5.</w:t>
      </w:r>
    </w:p>
    <w:p>
      <w:pPr>
        <w:pStyle w:val="BodyText"/>
        <w:spacing w:before="6"/>
        <w:rPr>
          <w:sz w:val="22"/>
        </w:rPr>
      </w:pPr>
    </w:p>
    <w:p>
      <w:pPr>
        <w:pStyle w:val="BodyText"/>
        <w:spacing w:line="247" w:lineRule="auto"/>
        <w:ind w:left="760" w:right="1253"/>
      </w:pPr>
      <w:r>
        <w:rPr/>
        <w:t>Poole, William (1970) “Optimal Choice of Monetary Policy Instruments in a Simple Stochastic Macro Model”, </w:t>
      </w:r>
      <w:r>
        <w:rPr>
          <w:u w:val="single"/>
        </w:rPr>
        <w:t>Quarterly Journal of Economics</w:t>
      </w:r>
      <w:r>
        <w:rPr/>
        <w:t> 84, pp 1997-216.</w:t>
      </w:r>
    </w:p>
    <w:p>
      <w:pPr>
        <w:pStyle w:val="BodyText"/>
        <w:spacing w:before="9"/>
        <w:rPr>
          <w:sz w:val="15"/>
        </w:rPr>
      </w:pPr>
    </w:p>
    <w:p>
      <w:pPr>
        <w:pStyle w:val="BodyText"/>
        <w:spacing w:line="235" w:lineRule="auto" w:before="95"/>
        <w:ind w:left="760" w:right="1621"/>
      </w:pPr>
      <w:r>
        <w:rPr/>
        <w:t>Wadhwani, S.B. (2001) “The Current Policy Conundrum”, Speech delivered on 24 July. </w:t>
      </w:r>
      <w:hyperlink r:id="rId38">
        <w:r>
          <w:rPr>
            <w:color w:val="0000FF"/>
            <w:u w:val="single" w:color="0000FF"/>
          </w:rPr>
          <w:t>www.bankofengland.co.uk</w:t>
        </w:r>
      </w:hyperlink>
    </w:p>
    <w:sectPr>
      <w:pgSz w:w="11920" w:h="16840"/>
      <w:pgMar w:header="0" w:footer="794" w:top="1360" w:bottom="980" w:left="104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75pt;margin-top:791.306641pt;width:18pt;height:15.3pt;mso-position-horizontal-relative:page;mso-position-vertical-relative:page;z-index:-25325875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59" w:hanging="30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976" w:hanging="300"/>
      </w:pPr>
      <w:rPr>
        <w:rFonts w:hint="default"/>
      </w:rPr>
    </w:lvl>
    <w:lvl w:ilvl="2">
      <w:start w:val="0"/>
      <w:numFmt w:val="bullet"/>
      <w:lvlText w:val="•"/>
      <w:lvlJc w:val="left"/>
      <w:pPr>
        <w:ind w:left="2892" w:hanging="300"/>
      </w:pPr>
      <w:rPr>
        <w:rFonts w:hint="default"/>
      </w:rPr>
    </w:lvl>
    <w:lvl w:ilvl="3">
      <w:start w:val="0"/>
      <w:numFmt w:val="bullet"/>
      <w:lvlText w:val="•"/>
      <w:lvlJc w:val="left"/>
      <w:pPr>
        <w:ind w:left="3808" w:hanging="300"/>
      </w:pPr>
      <w:rPr>
        <w:rFonts w:hint="default"/>
      </w:rPr>
    </w:lvl>
    <w:lvl w:ilvl="4">
      <w:start w:val="0"/>
      <w:numFmt w:val="bullet"/>
      <w:lvlText w:val="•"/>
      <w:lvlJc w:val="left"/>
      <w:pPr>
        <w:ind w:left="4724" w:hanging="300"/>
      </w:pPr>
      <w:rPr>
        <w:rFonts w:hint="default"/>
      </w:rPr>
    </w:lvl>
    <w:lvl w:ilvl="5">
      <w:start w:val="0"/>
      <w:numFmt w:val="bullet"/>
      <w:lvlText w:val="•"/>
      <w:lvlJc w:val="left"/>
      <w:pPr>
        <w:ind w:left="5640" w:hanging="300"/>
      </w:pPr>
      <w:rPr>
        <w:rFonts w:hint="default"/>
      </w:rPr>
    </w:lvl>
    <w:lvl w:ilvl="6">
      <w:start w:val="0"/>
      <w:numFmt w:val="bullet"/>
      <w:lvlText w:val="•"/>
      <w:lvlJc w:val="left"/>
      <w:pPr>
        <w:ind w:left="6556" w:hanging="300"/>
      </w:pPr>
      <w:rPr>
        <w:rFonts w:hint="default"/>
      </w:rPr>
    </w:lvl>
    <w:lvl w:ilvl="7">
      <w:start w:val="0"/>
      <w:numFmt w:val="bullet"/>
      <w:lvlText w:val="•"/>
      <w:lvlJc w:val="left"/>
      <w:pPr>
        <w:ind w:left="7472" w:hanging="300"/>
      </w:pPr>
      <w:rPr>
        <w:rFonts w:hint="default"/>
      </w:rPr>
    </w:lvl>
    <w:lvl w:ilvl="8">
      <w:start w:val="0"/>
      <w:numFmt w:val="bullet"/>
      <w:lvlText w:val="•"/>
      <w:lvlJc w:val="left"/>
      <w:pPr>
        <w:ind w:left="8388" w:hanging="300"/>
      </w:pPr>
      <w:rPr>
        <w:rFonts w:hint="default"/>
      </w:rPr>
    </w:lvl>
  </w:abstractNum>
  <w:abstractNum w:abstractNumId="1">
    <w:multiLevelType w:val="hybridMultilevel"/>
    <w:lvl w:ilvl="0">
      <w:start w:val="1"/>
      <w:numFmt w:val="decimal"/>
      <w:lvlText w:val="%1"/>
      <w:lvlJc w:val="left"/>
      <w:pPr>
        <w:ind w:left="1065" w:hanging="306"/>
        <w:jc w:val="left"/>
      </w:pPr>
      <w:rPr>
        <w:rFonts w:hint="default" w:ascii="Times New Roman" w:hAnsi="Times New Roman" w:eastAsia="Times New Roman" w:cs="Times New Roman"/>
        <w:b/>
        <w:bCs/>
        <w:spacing w:val="-1"/>
        <w:w w:val="99"/>
        <w:sz w:val="24"/>
        <w:szCs w:val="24"/>
      </w:rPr>
    </w:lvl>
    <w:lvl w:ilvl="1">
      <w:start w:val="1"/>
      <w:numFmt w:val="decimal"/>
      <w:lvlText w:val="(%2)"/>
      <w:lvlJc w:val="left"/>
      <w:pPr>
        <w:ind w:left="5020" w:hanging="240"/>
        <w:jc w:val="left"/>
      </w:pPr>
      <w:rPr>
        <w:rFonts w:hint="default" w:ascii="Times New Roman" w:hAnsi="Times New Roman" w:eastAsia="Times New Roman" w:cs="Times New Roman"/>
        <w:w w:val="103"/>
        <w:position w:val="10"/>
        <w:sz w:val="16"/>
        <w:szCs w:val="16"/>
      </w:rPr>
    </w:lvl>
    <w:lvl w:ilvl="2">
      <w:start w:val="0"/>
      <w:numFmt w:val="bullet"/>
      <w:lvlText w:val="•"/>
      <w:lvlJc w:val="left"/>
      <w:pPr>
        <w:ind w:left="5597" w:hanging="240"/>
      </w:pPr>
      <w:rPr>
        <w:rFonts w:hint="default"/>
      </w:rPr>
    </w:lvl>
    <w:lvl w:ilvl="3">
      <w:start w:val="0"/>
      <w:numFmt w:val="bullet"/>
      <w:lvlText w:val="•"/>
      <w:lvlJc w:val="left"/>
      <w:pPr>
        <w:ind w:left="6175" w:hanging="240"/>
      </w:pPr>
      <w:rPr>
        <w:rFonts w:hint="default"/>
      </w:rPr>
    </w:lvl>
    <w:lvl w:ilvl="4">
      <w:start w:val="0"/>
      <w:numFmt w:val="bullet"/>
      <w:lvlText w:val="•"/>
      <w:lvlJc w:val="left"/>
      <w:pPr>
        <w:ind w:left="6753" w:hanging="240"/>
      </w:pPr>
      <w:rPr>
        <w:rFonts w:hint="default"/>
      </w:rPr>
    </w:lvl>
    <w:lvl w:ilvl="5">
      <w:start w:val="0"/>
      <w:numFmt w:val="bullet"/>
      <w:lvlText w:val="•"/>
      <w:lvlJc w:val="left"/>
      <w:pPr>
        <w:ind w:left="7331" w:hanging="240"/>
      </w:pPr>
      <w:rPr>
        <w:rFonts w:hint="default"/>
      </w:rPr>
    </w:lvl>
    <w:lvl w:ilvl="6">
      <w:start w:val="0"/>
      <w:numFmt w:val="bullet"/>
      <w:lvlText w:val="•"/>
      <w:lvlJc w:val="left"/>
      <w:pPr>
        <w:ind w:left="7908" w:hanging="240"/>
      </w:pPr>
      <w:rPr>
        <w:rFonts w:hint="default"/>
      </w:rPr>
    </w:lvl>
    <w:lvl w:ilvl="7">
      <w:start w:val="0"/>
      <w:numFmt w:val="bullet"/>
      <w:lvlText w:val="•"/>
      <w:lvlJc w:val="left"/>
      <w:pPr>
        <w:ind w:left="8486" w:hanging="240"/>
      </w:pPr>
      <w:rPr>
        <w:rFonts w:hint="default"/>
      </w:rPr>
    </w:lvl>
    <w:lvl w:ilvl="8">
      <w:start w:val="0"/>
      <w:numFmt w:val="bullet"/>
      <w:lvlText w:val="•"/>
      <w:lvlJc w:val="left"/>
      <w:pPr>
        <w:ind w:left="9064" w:hanging="2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76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760"/>
    </w:pPr>
    <w:rPr>
      <w:rFonts w:ascii="Times New Roman" w:hAnsi="Times New Roman" w:eastAsia="Times New Roman" w:cs="Times New Roman"/>
    </w:rPr>
  </w:style>
  <w:style w:styleId="TableParagraph" w:type="paragraph">
    <w:name w:val="Table Paragraph"/>
    <w:basedOn w:val="Normal"/>
    <w:uiPriority w:val="1"/>
    <w:qFormat/>
    <w:pPr>
      <w:spacing w:line="258" w:lineRule="exact"/>
      <w:ind w:right="178"/>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hyperlink" Target="http://www.bankofengland.co.uk/" TargetMode="External"/><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Macclesfield Chamber of Commerce</cp:keywords>
  <dc:subject>Household Indebtness, The Exchange Rate and Risks to the UK Economy</dc:subject>
  <dc:title>Speech By Sushil Wadhwani</dc:title>
  <dcterms:created xsi:type="dcterms:W3CDTF">2020-06-02T17:41:44Z</dcterms:created>
  <dcterms:modified xsi:type="dcterms:W3CDTF">2020-06-02T17:41:44Z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2002-05-02T00:00:00Z</vt:filetime>
  </property>
  <property fmtid="{D5CDD505-2E9C-101B-9397-08002B2CF9AE}" pid="3" name="Creator">
    <vt:lpwstr>Microsoft Word</vt:lpwstr>
  </property>
  <property fmtid="{D5CDD505-2E9C-101B-9397-08002B2CF9AE}" pid="4" name="LastSaved">
    <vt:filetime>2020-06-02T00:00:00Z</vt:filetime>
  </property>
</Properties>
</file>