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How Much Spare Capacity is there in the UK Economy?</w:t>
      </w:r>
    </w:p>
    <w:p>
      <w:pPr>
        <w:pStyle w:val="BodyText"/>
        <w:spacing w:before="281"/>
        <w:ind w:left="352"/>
        <w:rPr>
          <w:rFonts w:ascii="Arial"/>
        </w:rPr>
      </w:pPr>
      <w:r>
        <w:rPr>
          <w:rFonts w:ascii="Arial"/>
        </w:rPr>
        <w:t>Speech given by</w:t>
      </w:r>
    </w:p>
    <w:p>
      <w:pPr>
        <w:pStyle w:val="BodyText"/>
        <w:spacing w:line="360" w:lineRule="auto" w:before="136"/>
        <w:ind w:left="352" w:right="532"/>
        <w:rPr>
          <w:rFonts w:ascii="Arial"/>
        </w:rPr>
      </w:pPr>
      <w:r>
        <w:rPr>
          <w:rFonts w:ascii="Arial"/>
        </w:rPr>
        <w:t>Stephen Nickell, Bank of England Monetary Policy Committee and London School of Economics</w:t>
      </w:r>
    </w:p>
    <w:p>
      <w:pPr>
        <w:pStyle w:val="BodyText"/>
        <w:spacing w:before="2"/>
        <w:rPr>
          <w:rFonts w:ascii="Arial"/>
          <w:sz w:val="36"/>
        </w:rPr>
      </w:pPr>
    </w:p>
    <w:p>
      <w:pPr>
        <w:pStyle w:val="BodyText"/>
        <w:ind w:left="352"/>
        <w:rPr>
          <w:rFonts w:ascii="Arial"/>
        </w:rPr>
      </w:pPr>
      <w:r>
        <w:rPr>
          <w:rFonts w:ascii="Arial"/>
        </w:rPr>
        <w:t>31 May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93"/>
        <w:ind w:left="352" w:right="804" w:firstLine="0"/>
        <w:jc w:val="left"/>
        <w:rPr>
          <w:rFonts w:ascii="Arial"/>
          <w:sz w:val="20"/>
        </w:rPr>
      </w:pPr>
      <w:r>
        <w:rPr>
          <w:rFonts w:ascii="Arial"/>
          <w:sz w:val="20"/>
        </w:rPr>
        <w:t>I am very grateful to Jumana Saleheen and Ryan Banerjee for their tremendous help in writing this paper and to Kate Barker for valuable comments on an earlier draft. For publication</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spacing w:before="227"/>
        <w:ind w:left="0" w:right="474" w:firstLine="0"/>
        <w:jc w:val="center"/>
        <w:rPr>
          <w:b/>
          <w:sz w:val="24"/>
        </w:rPr>
      </w:pPr>
      <w:r>
        <w:rPr>
          <w:b/>
          <w:sz w:val="24"/>
          <w:u w:val="thick"/>
        </w:rPr>
        <w:t>How Much Spare Capacity is there in the UK Economy?</w:t>
      </w:r>
    </w:p>
    <w:p>
      <w:pPr>
        <w:pStyle w:val="BodyText"/>
        <w:spacing w:before="2"/>
        <w:rPr>
          <w:b/>
          <w:sz w:val="16"/>
        </w:rPr>
      </w:pPr>
    </w:p>
    <w:p>
      <w:pPr>
        <w:spacing w:before="90"/>
        <w:ind w:left="0" w:right="472" w:firstLine="0"/>
        <w:jc w:val="center"/>
        <w:rPr>
          <w:b/>
          <w:sz w:val="24"/>
        </w:rPr>
      </w:pPr>
      <w:r>
        <w:rPr>
          <w:b/>
          <w:sz w:val="24"/>
          <w:u w:val="thick"/>
        </w:rPr>
        <w:t>Summary</w:t>
      </w:r>
    </w:p>
    <w:p>
      <w:pPr>
        <w:pStyle w:val="BodyText"/>
        <w:rPr>
          <w:b/>
          <w:sz w:val="28"/>
        </w:rPr>
      </w:pPr>
    </w:p>
    <w:p>
      <w:pPr>
        <w:pStyle w:val="ListParagraph"/>
        <w:numPr>
          <w:ilvl w:val="0"/>
          <w:numId w:val="1"/>
        </w:numPr>
        <w:tabs>
          <w:tab w:pos="1440" w:val="left" w:leader="none"/>
        </w:tabs>
        <w:spacing w:line="360" w:lineRule="auto" w:before="90" w:after="0"/>
        <w:ind w:left="1440" w:right="1317" w:hanging="360"/>
        <w:jc w:val="both"/>
        <w:rPr>
          <w:sz w:val="24"/>
        </w:rPr>
      </w:pPr>
      <w:r>
        <w:rPr>
          <w:sz w:val="24"/>
        </w:rPr>
        <w:t>Judging the extent of spare capacity in the economy is one of the key tasks in setting interest rates to hit an inflation target. As a general rule, the less spare capacity, the more inflationary</w:t>
      </w:r>
      <w:r>
        <w:rPr>
          <w:spacing w:val="-1"/>
          <w:sz w:val="24"/>
        </w:rPr>
        <w:t> </w:t>
      </w:r>
      <w:r>
        <w:rPr>
          <w:sz w:val="24"/>
        </w:rPr>
        <w:t>pressure.</w:t>
      </w:r>
    </w:p>
    <w:p>
      <w:pPr>
        <w:pStyle w:val="BodyText"/>
        <w:rPr>
          <w:sz w:val="36"/>
        </w:rPr>
      </w:pPr>
    </w:p>
    <w:p>
      <w:pPr>
        <w:pStyle w:val="ListParagraph"/>
        <w:numPr>
          <w:ilvl w:val="0"/>
          <w:numId w:val="1"/>
        </w:numPr>
        <w:tabs>
          <w:tab w:pos="1440" w:val="left" w:leader="none"/>
        </w:tabs>
        <w:spacing w:line="360" w:lineRule="auto" w:before="0" w:after="0"/>
        <w:ind w:left="1440" w:right="1340" w:hanging="360"/>
        <w:jc w:val="left"/>
        <w:rPr>
          <w:sz w:val="24"/>
        </w:rPr>
      </w:pPr>
      <w:r>
        <w:rPr>
          <w:sz w:val="24"/>
        </w:rPr>
        <w:t>Estimates of spare capacity in the UK in 2004 by different forecasting groups vary substantially. At one extreme, the OECD thinks there is less spare capacity in 2004 than in the boom years of 1999-2000. By contrast, HM Treasury sees much more spare capacity in 2004 than in 1999-2000 and, indeed, more than the average during</w:t>
      </w:r>
      <w:r>
        <w:rPr>
          <w:spacing w:val="-1"/>
          <w:sz w:val="24"/>
        </w:rPr>
        <w:t> </w:t>
      </w:r>
      <w:r>
        <w:rPr>
          <w:sz w:val="24"/>
        </w:rPr>
        <w:t>2001-3.</w:t>
      </w:r>
    </w:p>
    <w:p>
      <w:pPr>
        <w:pStyle w:val="BodyText"/>
        <w:rPr>
          <w:sz w:val="36"/>
        </w:rPr>
      </w:pPr>
    </w:p>
    <w:p>
      <w:pPr>
        <w:pStyle w:val="ListParagraph"/>
        <w:numPr>
          <w:ilvl w:val="0"/>
          <w:numId w:val="1"/>
        </w:numPr>
        <w:tabs>
          <w:tab w:pos="1440" w:val="left" w:leader="none"/>
        </w:tabs>
        <w:spacing w:line="360" w:lineRule="auto" w:before="0" w:after="0"/>
        <w:ind w:left="1440" w:right="1514" w:hanging="360"/>
        <w:jc w:val="both"/>
        <w:rPr>
          <w:sz w:val="24"/>
        </w:rPr>
      </w:pPr>
      <w:r>
        <w:rPr>
          <w:sz w:val="24"/>
        </w:rPr>
        <w:t>The results presented here suggest the following. First, capacity utilisation data provided by firms indicate slightly more spare capacity in 2004 than</w:t>
      </w:r>
      <w:r>
        <w:rPr>
          <w:spacing w:val="-15"/>
          <w:sz w:val="24"/>
        </w:rPr>
        <w:t> </w:t>
      </w:r>
      <w:r>
        <w:rPr>
          <w:sz w:val="24"/>
        </w:rPr>
        <w:t>in 1999-2000 and considerably less than in</w:t>
      </w:r>
      <w:r>
        <w:rPr>
          <w:spacing w:val="-6"/>
          <w:sz w:val="24"/>
        </w:rPr>
        <w:t> </w:t>
      </w:r>
      <w:r>
        <w:rPr>
          <w:sz w:val="24"/>
        </w:rPr>
        <w:t>2001-3.</w:t>
      </w:r>
    </w:p>
    <w:p>
      <w:pPr>
        <w:pStyle w:val="BodyText"/>
        <w:rPr>
          <w:sz w:val="36"/>
        </w:rPr>
      </w:pPr>
    </w:p>
    <w:p>
      <w:pPr>
        <w:pStyle w:val="ListParagraph"/>
        <w:numPr>
          <w:ilvl w:val="0"/>
          <w:numId w:val="1"/>
        </w:numPr>
        <w:tabs>
          <w:tab w:pos="1440" w:val="left" w:leader="none"/>
        </w:tabs>
        <w:spacing w:line="360" w:lineRule="auto" w:before="0" w:after="0"/>
        <w:ind w:left="1440" w:right="1367" w:hanging="360"/>
        <w:jc w:val="left"/>
        <w:rPr>
          <w:sz w:val="24"/>
        </w:rPr>
      </w:pPr>
      <w:r>
        <w:rPr>
          <w:sz w:val="24"/>
        </w:rPr>
        <w:t>Second, within the labour market, there is more evidence of spare capacity in 2004. Indeed, the data suggest that in 2004, spare capacity is greater, on average, than the whole period 1999-2003. Wage inflation and labour cost data are broadly consistent with this</w:t>
      </w:r>
      <w:r>
        <w:rPr>
          <w:spacing w:val="-5"/>
          <w:sz w:val="24"/>
        </w:rPr>
        <w:t> </w:t>
      </w:r>
      <w:r>
        <w:rPr>
          <w:sz w:val="24"/>
        </w:rPr>
        <w:t>picture.</w:t>
      </w:r>
    </w:p>
    <w:p>
      <w:pPr>
        <w:pStyle w:val="BodyText"/>
        <w:spacing w:before="10"/>
        <w:rPr>
          <w:sz w:val="35"/>
        </w:rPr>
      </w:pPr>
    </w:p>
    <w:p>
      <w:pPr>
        <w:pStyle w:val="ListParagraph"/>
        <w:numPr>
          <w:ilvl w:val="0"/>
          <w:numId w:val="1"/>
        </w:numPr>
        <w:tabs>
          <w:tab w:pos="1440" w:val="left" w:leader="none"/>
        </w:tabs>
        <w:spacing w:line="360" w:lineRule="auto" w:before="1" w:after="0"/>
        <w:ind w:left="1439" w:right="1239" w:hanging="360"/>
        <w:jc w:val="left"/>
        <w:rPr>
          <w:sz w:val="24"/>
        </w:rPr>
      </w:pPr>
      <w:r>
        <w:rPr>
          <w:sz w:val="24"/>
        </w:rPr>
        <w:t>Overall, my impression is that the amount of spare capacity in the UK available in 2004 (and indeed today) is slightly greater than in 1999-2000, not very different from that in 2001-3 and slightly less than in 1995-98. This suggests more spare capacity than the OECD numbers indicate but less than the Treasury figures. On balance, there still appears to be some spare capacity available in the labour market, but within firms the overall situation is tight. Finally, it is plain from the data that the amount of spare capacity available is significantly greater than in the boom of the late</w:t>
      </w:r>
      <w:r>
        <w:rPr>
          <w:spacing w:val="-2"/>
          <w:sz w:val="24"/>
        </w:rPr>
        <w:t> </w:t>
      </w:r>
      <w:r>
        <w:rPr>
          <w:sz w:val="24"/>
        </w:rPr>
        <w:t>1980s.</w:t>
      </w:r>
    </w:p>
    <w:p>
      <w:pPr>
        <w:spacing w:after="0" w:line="360" w:lineRule="auto"/>
        <w:jc w:val="left"/>
        <w:rPr>
          <w:sz w:val="24"/>
        </w:rPr>
        <w:sectPr>
          <w:headerReference w:type="default" r:id="rId7"/>
          <w:pgSz w:w="11900" w:h="16840"/>
          <w:pgMar w:header="716" w:footer="0" w:top="980" w:bottom="280" w:left="1080" w:right="600"/>
          <w:pgNumType w:start="1"/>
        </w:sectPr>
      </w:pPr>
    </w:p>
    <w:p>
      <w:pPr>
        <w:pStyle w:val="BodyText"/>
        <w:rPr>
          <w:sz w:val="20"/>
        </w:rPr>
      </w:pPr>
    </w:p>
    <w:p>
      <w:pPr>
        <w:pStyle w:val="ListParagraph"/>
        <w:numPr>
          <w:ilvl w:val="1"/>
          <w:numId w:val="1"/>
        </w:numPr>
        <w:tabs>
          <w:tab w:pos="4370" w:val="left" w:leader="none"/>
        </w:tabs>
        <w:spacing w:line="240" w:lineRule="auto" w:before="227" w:after="0"/>
        <w:ind w:left="4369" w:right="471" w:hanging="4370"/>
        <w:jc w:val="left"/>
        <w:rPr>
          <w:b/>
          <w:sz w:val="24"/>
        </w:rPr>
      </w:pPr>
      <w:r>
        <w:rPr>
          <w:b/>
          <w:sz w:val="24"/>
          <w:u w:val="thick"/>
        </w:rPr>
        <w:t>Introduction</w:t>
      </w:r>
    </w:p>
    <w:p>
      <w:pPr>
        <w:pStyle w:val="BodyText"/>
        <w:rPr>
          <w:b/>
          <w:sz w:val="20"/>
        </w:rPr>
      </w:pPr>
    </w:p>
    <w:p>
      <w:pPr>
        <w:pStyle w:val="BodyText"/>
        <w:rPr>
          <w:b/>
          <w:sz w:val="20"/>
        </w:rPr>
      </w:pPr>
    </w:p>
    <w:p>
      <w:pPr>
        <w:pStyle w:val="BodyText"/>
        <w:spacing w:line="360" w:lineRule="auto" w:before="90"/>
        <w:ind w:left="719" w:right="1243"/>
      </w:pPr>
      <w:r>
        <w:rPr/>
        <w:t>The amount of spare capacity in an economy is the difference between potential output and actual output, where potential output is the amount which can be produced given the existing capital stock using the equilibrium number of employees working for equilibrium hours at the equilibrium level of intensity. Without going into unnecessary detail, one may think of the equilibrium levels of labour inputs as those consistent with stable inflation. Consequently, if actual output exceeds potential output, there is no spare capacity and we may expect inflation to be rising. So the extent of spare capacity in an economy is a key variable when setting short-term interest rates to hit an inflation target.</w:t>
      </w:r>
    </w:p>
    <w:p>
      <w:pPr>
        <w:pStyle w:val="BodyText"/>
        <w:rPr>
          <w:sz w:val="36"/>
        </w:rPr>
      </w:pPr>
    </w:p>
    <w:p>
      <w:pPr>
        <w:pStyle w:val="BodyText"/>
        <w:spacing w:line="360" w:lineRule="auto"/>
        <w:ind w:left="719" w:right="1195"/>
      </w:pPr>
      <w:r>
        <w:rPr/>
        <w:t>Many forecasting groups produce inverse measures of spare capacity which they term the output gap (actual output less potential output). In Figure 1, we show a number of different measures of the output gap. What is plain is that, currently, there is a wide variety of estimates of the level of the output gap. To see more precise numerical estimates, we set out some averages in Table 1. What we find is that at one extreme, HM Treasury sees the UK economy in 2004 as having at least as much spare capacity as in the previous three years, on average, and very much more than in either of the periods 1995-98 or 1999-00. By contrast, the OECD</w:t>
      </w:r>
      <w:r>
        <w:rPr>
          <w:vertAlign w:val="superscript"/>
        </w:rPr>
        <w:t>1</w:t>
      </w:r>
      <w:r>
        <w:rPr>
          <w:vertAlign w:val="baseline"/>
        </w:rPr>
        <w:t> estimates that there is no available spare capacity in 2004, with more spare capacity available in 2001-03 and much more in 1995-98. The other forecasters lie between these two extremes.</w:t>
      </w:r>
    </w:p>
    <w:p>
      <w:pPr>
        <w:pStyle w:val="BodyText"/>
        <w:spacing w:before="10"/>
        <w:rPr>
          <w:sz w:val="35"/>
        </w:rPr>
      </w:pPr>
    </w:p>
    <w:p>
      <w:pPr>
        <w:pStyle w:val="BodyText"/>
        <w:spacing w:line="360" w:lineRule="auto" w:before="1"/>
        <w:ind w:left="719" w:right="1227"/>
      </w:pPr>
      <w:r>
        <w:rPr/>
        <w:t>The measures of the output gap seen in Figure 1 differ because the teams use different methods, particularly in the treatment of the public sector, and have different estimates of equilibrium employment, hours etc. Our purpose here is not to try and construct yet another measure of the output gap but to see what light other published data can shed on this issue. The first data series which we consider refer to capacity utilisation, where firms are asked questions of the form “Are you operating at full capacity?” or “Is system capacity likely to limit your ability to increase business over the next 12 months?”. A problem here is that the notion of full capacity is not well defined. It seems reasonable to suppose that a manufacturing firm is operating at full capacity if it is using its capital stock at the normal maximum level of operation. The same would also apply to a service firm like a restaurant. An accountancy</w:t>
      </w:r>
      <w:r>
        <w:rPr>
          <w:spacing w:val="-15"/>
        </w:rPr>
        <w:t> </w:t>
      </w:r>
      <w:r>
        <w:rPr/>
        <w:t>firm</w:t>
      </w:r>
    </w:p>
    <w:p>
      <w:pPr>
        <w:spacing w:after="0" w:line="360" w:lineRule="auto"/>
        <w:sectPr>
          <w:pgSz w:w="11900" w:h="16840"/>
          <w:pgMar w:header="716" w:footer="0" w:top="980" w:bottom="280" w:left="1080" w:right="600"/>
        </w:sectPr>
      </w:pPr>
    </w:p>
    <w:p>
      <w:pPr>
        <w:pStyle w:val="BodyText"/>
        <w:rPr>
          <w:sz w:val="20"/>
        </w:rPr>
      </w:pPr>
    </w:p>
    <w:p>
      <w:pPr>
        <w:pStyle w:val="BodyText"/>
        <w:spacing w:line="360" w:lineRule="auto" w:before="225"/>
        <w:ind w:left="720" w:right="1315"/>
      </w:pPr>
      <w:r>
        <w:rPr/>
        <w:t>would, however, probably say it was operating at full capacity if all the professionals within the firm were busy. It is obvious from these examples that working at full capacity does not refer to the production of the absolute maximum level of output.</w:t>
      </w:r>
    </w:p>
    <w:p>
      <w:pPr>
        <w:pStyle w:val="BodyText"/>
        <w:spacing w:line="360" w:lineRule="auto"/>
        <w:ind w:left="720" w:right="1195"/>
      </w:pPr>
      <w:r>
        <w:rPr/>
        <w:t>However, data on capacity utilisation does tell us something about the extent of spare capacity within firms given the existing levels of physical or human capital employed.</w:t>
      </w:r>
    </w:p>
    <w:p>
      <w:pPr>
        <w:pStyle w:val="BodyText"/>
        <w:rPr>
          <w:sz w:val="36"/>
        </w:rPr>
      </w:pPr>
    </w:p>
    <w:p>
      <w:pPr>
        <w:pStyle w:val="BodyText"/>
        <w:spacing w:line="360" w:lineRule="auto"/>
        <w:ind w:left="719" w:right="1244"/>
      </w:pPr>
      <w:r>
        <w:rPr/>
        <w:t>Spare capacity in the economy, however, also exists if there are individuals who are not currently employed who are willing and able to assist in the expansion of existing capacity by, for example, manning an extra shift or increasing the number of professionals in a business services company. This leads on to the second group of data series we consider, namely those which capture the extent of spare resources in the labour market. In particular we look both at pure labour market data, such as the unemployment rate, and at data capturing firms’ views on the extent of spare capacity in the labour market.</w:t>
      </w:r>
    </w:p>
    <w:p>
      <w:pPr>
        <w:pStyle w:val="BodyText"/>
        <w:rPr>
          <w:sz w:val="36"/>
        </w:rPr>
      </w:pPr>
    </w:p>
    <w:p>
      <w:pPr>
        <w:pStyle w:val="BodyText"/>
        <w:spacing w:line="360" w:lineRule="auto"/>
        <w:ind w:left="719" w:right="1230"/>
      </w:pPr>
      <w:r>
        <w:rPr/>
        <w:t>Finally, the third type of data series we consider refers to the direct inflationary consequences of both labour market tightness and high levels of excess demand facing firms. We then finish with our overall conclusions on the current level of spare capacity in the</w:t>
      </w:r>
      <w:r>
        <w:rPr>
          <w:spacing w:val="-4"/>
        </w:rPr>
        <w:t> </w:t>
      </w:r>
      <w:r>
        <w:rPr/>
        <w:t>UK.</w:t>
      </w:r>
    </w:p>
    <w:p>
      <w:pPr>
        <w:pStyle w:val="BodyText"/>
        <w:spacing w:before="1"/>
        <w:rPr>
          <w:sz w:val="36"/>
        </w:rPr>
      </w:pPr>
    </w:p>
    <w:p>
      <w:pPr>
        <w:pStyle w:val="ListParagraph"/>
        <w:numPr>
          <w:ilvl w:val="1"/>
          <w:numId w:val="1"/>
        </w:numPr>
        <w:tabs>
          <w:tab w:pos="3507" w:val="left" w:leader="none"/>
        </w:tabs>
        <w:spacing w:line="240" w:lineRule="auto" w:before="0" w:after="0"/>
        <w:ind w:left="3506" w:right="472" w:hanging="3507"/>
        <w:jc w:val="left"/>
        <w:rPr>
          <w:b/>
          <w:sz w:val="24"/>
        </w:rPr>
      </w:pPr>
      <w:r>
        <w:rPr>
          <w:b/>
          <w:sz w:val="24"/>
          <w:u w:val="thick"/>
        </w:rPr>
        <w:t>Spare Capacity Within</w:t>
      </w:r>
      <w:r>
        <w:rPr>
          <w:b/>
          <w:spacing w:val="-3"/>
          <w:sz w:val="24"/>
          <w:u w:val="thick"/>
        </w:rPr>
        <w:t> </w:t>
      </w:r>
      <w:r>
        <w:rPr>
          <w:b/>
          <w:sz w:val="24"/>
          <w:u w:val="thick"/>
        </w:rPr>
        <w:t>Firms</w:t>
      </w:r>
    </w:p>
    <w:p>
      <w:pPr>
        <w:pStyle w:val="BodyText"/>
        <w:rPr>
          <w:b/>
          <w:sz w:val="20"/>
        </w:rPr>
      </w:pPr>
    </w:p>
    <w:p>
      <w:pPr>
        <w:pStyle w:val="BodyText"/>
        <w:rPr>
          <w:b/>
          <w:sz w:val="20"/>
        </w:rPr>
      </w:pPr>
    </w:p>
    <w:p>
      <w:pPr>
        <w:pStyle w:val="BodyText"/>
        <w:spacing w:line="360" w:lineRule="auto" w:before="90"/>
        <w:ind w:left="719" w:right="1244"/>
      </w:pPr>
      <w:r>
        <w:rPr/>
        <w:t>Information on capacity utilisation in manufacturing (20.5% of the private sector) is available from CBI (Confederation of British Industry) surveys, and these are set out in Fig.2. We have three capacity related questions. The first, in Fig.2a, reveals the proportion of firms which are currently operating at full capacity. In Fig.2b, we see the proportion of firms where (shortage of) plant capacity is expected to limit output over the next three months and in Fig.2c we have the proportion of firms where (shortage of) capacity is a reason for capital expenditure over the next twelve months. The overall picture is one where the 2004 level of capacity utilisation is close to that in 1999-00, above that in 2001-03 but below that in 1995-98 and well below that in the late 1980s boom.</w:t>
      </w:r>
    </w:p>
    <w:p>
      <w:pPr>
        <w:spacing w:after="0" w:line="360" w:lineRule="auto"/>
        <w:sectPr>
          <w:pgSz w:w="11900" w:h="16840"/>
          <w:pgMar w:header="716" w:footer="0" w:top="980" w:bottom="280" w:left="1080" w:right="600"/>
        </w:sectPr>
      </w:pPr>
    </w:p>
    <w:p>
      <w:pPr>
        <w:pStyle w:val="BodyText"/>
        <w:rPr>
          <w:sz w:val="20"/>
        </w:rPr>
      </w:pPr>
    </w:p>
    <w:p>
      <w:pPr>
        <w:pStyle w:val="BodyText"/>
        <w:spacing w:line="360" w:lineRule="auto" w:before="225"/>
        <w:ind w:left="720" w:right="1315"/>
      </w:pPr>
      <w:r>
        <w:rPr/>
        <w:t>Turning to the service sector (67.4% of the private sector), the main overall measure of capacity utilisation is that reported by BCC (British Chambers of Commerce), presented in Fig.3. On this measure, capacity utilisation in the service sector in 2004 is a little above that in 1999-00 and above that in 2001-03 and 1995-98. The CBI produces data on the service sector which gives a slightly different impression.</w:t>
      </w:r>
    </w:p>
    <w:p>
      <w:pPr>
        <w:pStyle w:val="BodyText"/>
        <w:spacing w:line="360" w:lineRule="auto"/>
        <w:ind w:left="720" w:right="1262"/>
      </w:pPr>
      <w:r>
        <w:rPr/>
        <w:t>Services are divided into three sub-sectors, business services (39% of services), consumer services (48% of services) and financial services (13% of services). The data series presented in Figs.4a, 5a, 6a, refer to the proportion of firms whose level of business is above normal and those in Figs.4b, 5b, 6b, capture the proportion of firms where system capacity is likely to limit the level of business over the next 12 months. The overall picture here suggests that the 2004 level of capacity utilisation is, on balance, below that in 1999-00, which contrasts with the BCC series.</w:t>
      </w:r>
    </w:p>
    <w:p>
      <w:pPr>
        <w:pStyle w:val="BodyText"/>
        <w:rPr>
          <w:sz w:val="36"/>
        </w:rPr>
      </w:pPr>
    </w:p>
    <w:p>
      <w:pPr>
        <w:pStyle w:val="BodyText"/>
        <w:spacing w:line="360" w:lineRule="auto"/>
        <w:ind w:left="720" w:right="1315"/>
      </w:pPr>
      <w:r>
        <w:rPr/>
        <w:t>In order to help us obtain a complete picture, we present a summary table of all the series (Table 2). The overall impression is that capacity utilisation within firms in 2004 is a little below that in 1999-00 but well above 2001-03. Looking at the first four rows, it is clear that capacity utilisation in 1995-98 is only a little below that in 2004. Finally, it is plain that manufacturing sector capacity utilisation was far higher in the late 1980s boom than in any recent period.</w:t>
      </w:r>
    </w:p>
    <w:p>
      <w:pPr>
        <w:pStyle w:val="BodyText"/>
        <w:spacing w:before="1"/>
        <w:rPr>
          <w:sz w:val="36"/>
        </w:rPr>
      </w:pPr>
    </w:p>
    <w:p>
      <w:pPr>
        <w:pStyle w:val="ListParagraph"/>
        <w:numPr>
          <w:ilvl w:val="1"/>
          <w:numId w:val="1"/>
        </w:numPr>
        <w:tabs>
          <w:tab w:pos="3080" w:val="left" w:leader="none"/>
        </w:tabs>
        <w:spacing w:line="240" w:lineRule="auto" w:before="0" w:after="0"/>
        <w:ind w:left="3079" w:right="471" w:hanging="3080"/>
        <w:jc w:val="left"/>
        <w:rPr>
          <w:b/>
          <w:sz w:val="24"/>
        </w:rPr>
      </w:pPr>
      <w:r>
        <w:rPr>
          <w:b/>
          <w:sz w:val="24"/>
          <w:u w:val="thick"/>
        </w:rPr>
        <w:t>Spare Capacity in the Labour</w:t>
      </w:r>
      <w:r>
        <w:rPr>
          <w:b/>
          <w:spacing w:val="-2"/>
          <w:sz w:val="24"/>
          <w:u w:val="thick"/>
        </w:rPr>
        <w:t> </w:t>
      </w:r>
      <w:r>
        <w:rPr>
          <w:b/>
          <w:sz w:val="24"/>
          <w:u w:val="thick"/>
        </w:rPr>
        <w:t>Market</w:t>
      </w:r>
    </w:p>
    <w:p>
      <w:pPr>
        <w:pStyle w:val="BodyText"/>
        <w:rPr>
          <w:b/>
          <w:sz w:val="20"/>
        </w:rPr>
      </w:pPr>
    </w:p>
    <w:p>
      <w:pPr>
        <w:pStyle w:val="BodyText"/>
        <w:rPr>
          <w:b/>
          <w:sz w:val="20"/>
        </w:rPr>
      </w:pPr>
    </w:p>
    <w:p>
      <w:pPr>
        <w:pStyle w:val="BodyText"/>
        <w:spacing w:line="360" w:lineRule="auto" w:before="90"/>
        <w:ind w:left="719" w:right="1197"/>
      </w:pPr>
      <w:r>
        <w:rPr/>
        <w:t>One way for a firm to raise its output without increasing its capital stock or employing more people is to raise weekly hours. Average weekly working hours have been falling steadily since the 19</w:t>
      </w:r>
      <w:r>
        <w:rPr>
          <w:vertAlign w:val="superscript"/>
        </w:rPr>
        <w:t>th</w:t>
      </w:r>
      <w:r>
        <w:rPr>
          <w:vertAlign w:val="baseline"/>
        </w:rPr>
        <w:t> century, essentially because as individuals become richer, they choose to take more of their time in the form of leisure. Over the last ten years, average weekly hours worked in the private sector have still been falling in part as a continuation of the long-term trend increase in the demand for leisure, in part as a consequence of the EC Working Time Directive and, more recently, as a response to the cyclical weakness in 2001-03. In recent months, average weekly hours have started to rise (see Fig.7). This turn round may simply reflect a temporary blip in the secular downward trend. On the other hand, it may represent the start of a cyclical upturn leading to a more permanent increase in normal working</w:t>
      </w:r>
      <w:r>
        <w:rPr>
          <w:spacing w:val="-2"/>
          <w:vertAlign w:val="baseline"/>
        </w:rPr>
        <w:t> </w:t>
      </w:r>
      <w:r>
        <w:rPr>
          <w:vertAlign w:val="baseline"/>
        </w:rPr>
        <w:t>hours.</w:t>
      </w:r>
    </w:p>
    <w:p>
      <w:pPr>
        <w:spacing w:after="0" w:line="360" w:lineRule="auto"/>
        <w:sectPr>
          <w:pgSz w:w="11900" w:h="16840"/>
          <w:pgMar w:header="716" w:footer="0" w:top="980" w:bottom="280" w:left="1080" w:right="600"/>
        </w:sectPr>
      </w:pPr>
    </w:p>
    <w:p>
      <w:pPr>
        <w:pStyle w:val="BodyText"/>
        <w:rPr>
          <w:sz w:val="20"/>
        </w:rPr>
      </w:pPr>
    </w:p>
    <w:p>
      <w:pPr>
        <w:pStyle w:val="BodyText"/>
        <w:spacing w:line="360" w:lineRule="auto" w:before="225"/>
        <w:ind w:left="720" w:right="1303"/>
      </w:pPr>
      <w:r>
        <w:rPr/>
        <w:t>Which of these is correct has important implications for the extent of spare capacity. In the latter case, firms could expand output significantly without hiring any more employees. In the former case, when weekly hours fall back to their normal levels, firms would have to raise employment significantly in order to sustain output levels</w:t>
      </w:r>
      <w:r>
        <w:rPr>
          <w:vertAlign w:val="superscript"/>
        </w:rPr>
        <w:t>2</w:t>
      </w:r>
      <w:r>
        <w:rPr>
          <w:vertAlign w:val="baseline"/>
        </w:rPr>
        <w:t>. It is hard to say which of these is correct although the fact that there is no apparent increase in weekly pay corresponding to the rise in weekly hours may suggest a degree of measurement error in the latter series.</w:t>
      </w:r>
    </w:p>
    <w:p>
      <w:pPr>
        <w:pStyle w:val="BodyText"/>
        <w:rPr>
          <w:sz w:val="36"/>
        </w:rPr>
      </w:pPr>
    </w:p>
    <w:p>
      <w:pPr>
        <w:pStyle w:val="BodyText"/>
        <w:spacing w:line="360" w:lineRule="auto"/>
        <w:ind w:left="719" w:right="1194"/>
      </w:pPr>
      <w:r>
        <w:rPr/>
        <w:t>Turning now to the labour market, the overall picture is one where the UK population aged 16 or over is rising at around 300k p.a. with a little under half of this being the consequence of net in-migration. This rate of net in-migration has been relatively stable since 1998 and is significantly higher than in previous decades, probably because of the buoyancy of the UK labour market over this period relative to that in continental Europe. In order to maintain a constant employment rate, employment would have to rise by around 180k p.a. Over the last 12 months, employment has in fact risen very close to this “neutral” rate. That is consistent with the flattening off of the employment rate observed in Fig.8 and the unemployment rate in Fig.9. These days, the unemployment rate is not a particularly good measure of labour market slack because of the large number of individuals who enter employment from the inactive population (those who are without work who </w:t>
      </w:r>
      <w:r>
        <w:rPr>
          <w:u w:val="single"/>
        </w:rPr>
        <w:t>say</w:t>
      </w:r>
      <w:r>
        <w:rPr/>
        <w:t> they are not looking for work). To deal with this, we may look at the weighted non-employment rate, which covers all the non-employed, the numbers in different groups</w:t>
      </w:r>
      <w:r>
        <w:rPr>
          <w:vertAlign w:val="superscript"/>
        </w:rPr>
        <w:t>3</w:t>
      </w:r>
      <w:r>
        <w:rPr>
          <w:vertAlign w:val="baseline"/>
        </w:rPr>
        <w:t> of non-employed being weighted by their exit rates into employment relative to the exit rate of the short-term unemployed. This series is presented in Fig.10 and shows that the current level of spare capacity in the labour market is a little above the minimum level attained in 2000.</w:t>
      </w:r>
    </w:p>
    <w:p>
      <w:pPr>
        <w:pStyle w:val="BodyText"/>
        <w:spacing w:before="11"/>
        <w:rPr>
          <w:sz w:val="35"/>
        </w:rPr>
      </w:pPr>
    </w:p>
    <w:p>
      <w:pPr>
        <w:pStyle w:val="BodyText"/>
        <w:spacing w:line="360" w:lineRule="auto"/>
        <w:ind w:left="719" w:right="1257"/>
      </w:pPr>
      <w:r>
        <w:rPr/>
        <w:t>These overall labour market ratios are not wholly reliable as indicators of labour market slack in part because structural changes in the labour market have raised effective labour supply in recent years (see, for example, Nickell and Quintini, 2002). And this is a continuing process with the various New Deal programs and in-work benefits (tax credits) still raising the effective supply of labour, albeit slowly.</w:t>
      </w:r>
    </w:p>
    <w:p>
      <w:pPr>
        <w:spacing w:after="0" w:line="360" w:lineRule="auto"/>
        <w:sectPr>
          <w:pgSz w:w="11900" w:h="16840"/>
          <w:pgMar w:header="716" w:footer="0" w:top="980" w:bottom="280" w:left="1080" w:right="600"/>
        </w:sectPr>
      </w:pPr>
    </w:p>
    <w:p>
      <w:pPr>
        <w:pStyle w:val="BodyText"/>
        <w:rPr>
          <w:sz w:val="20"/>
        </w:rPr>
      </w:pPr>
    </w:p>
    <w:p>
      <w:pPr>
        <w:pStyle w:val="BodyText"/>
        <w:spacing w:line="360" w:lineRule="auto" w:before="225"/>
        <w:ind w:left="720" w:right="1208"/>
      </w:pPr>
      <w:r>
        <w:rPr/>
        <w:t>Looking at the extent of labour market slack from the point-of-view of firms, we have a number of relevant series in both manufacturing and service sectors. In manufacturing, we present in Figs.11a, 11b the CBI series giving the proportion of firms where one of the factors limiting output over the next three months is a shortage of skilled labour and the BCC series on the proportion of firms suffering from recruitment difficulties. Both series give the same impression of more labour market slack in 2004 than in 1999-00 and the first reveals much more slack than in the late 1980s boom. In the services sector, we show the BCC series on recruitment difficulties (Fig.12) and three CBI series on the proportion of firms where the availability of professional staff is likely to limit the level of business over the next 12 months (Figs.13a, b, c). The overall picture suggests again that there is more labour market slack in 2004 than in 1999-00.</w:t>
      </w:r>
    </w:p>
    <w:p>
      <w:pPr>
        <w:pStyle w:val="BodyText"/>
        <w:rPr>
          <w:sz w:val="36"/>
        </w:rPr>
      </w:pPr>
    </w:p>
    <w:p>
      <w:pPr>
        <w:pStyle w:val="BodyText"/>
        <w:spacing w:line="360" w:lineRule="auto"/>
        <w:ind w:left="719" w:right="1274"/>
        <w:jc w:val="both"/>
      </w:pPr>
      <w:r>
        <w:rPr/>
        <w:t>To arrive at an overview, we present a summary table of all the series (Table 3). The overall picture is one in which the labour market tightness in 2004 is somewhat lower than in recent years, being well down on 1999-00 and a little down on 2001-03. This contrasts with the degree of capacity utilisation </w:t>
      </w:r>
      <w:r>
        <w:rPr>
          <w:u w:val="single"/>
        </w:rPr>
        <w:t>within</w:t>
      </w:r>
      <w:r>
        <w:rPr/>
        <w:t> firms in 2004 which is well up on 2001-03</w:t>
      </w:r>
    </w:p>
    <w:p>
      <w:pPr>
        <w:pStyle w:val="BodyText"/>
        <w:spacing w:before="1"/>
        <w:rPr>
          <w:sz w:val="36"/>
        </w:rPr>
      </w:pPr>
    </w:p>
    <w:p>
      <w:pPr>
        <w:pStyle w:val="ListParagraph"/>
        <w:numPr>
          <w:ilvl w:val="1"/>
          <w:numId w:val="1"/>
        </w:numPr>
        <w:tabs>
          <w:tab w:pos="2922" w:val="left" w:leader="none"/>
        </w:tabs>
        <w:spacing w:line="240" w:lineRule="auto" w:before="0" w:after="0"/>
        <w:ind w:left="2921" w:right="473" w:hanging="2922"/>
        <w:jc w:val="left"/>
        <w:rPr>
          <w:b/>
          <w:sz w:val="24"/>
        </w:rPr>
      </w:pPr>
      <w:r>
        <w:rPr>
          <w:b/>
          <w:sz w:val="24"/>
          <w:u w:val="thick"/>
        </w:rPr>
        <w:t>Direct Measures of Inflationary</w:t>
      </w:r>
      <w:r>
        <w:rPr>
          <w:b/>
          <w:spacing w:val="-4"/>
          <w:sz w:val="24"/>
          <w:u w:val="thick"/>
        </w:rPr>
        <w:t> </w:t>
      </w:r>
      <w:r>
        <w:rPr>
          <w:b/>
          <w:sz w:val="24"/>
          <w:u w:val="thick"/>
        </w:rPr>
        <w:t>Pressure</w:t>
      </w:r>
    </w:p>
    <w:p>
      <w:pPr>
        <w:pStyle w:val="BodyText"/>
        <w:rPr>
          <w:b/>
          <w:sz w:val="20"/>
        </w:rPr>
      </w:pPr>
    </w:p>
    <w:p>
      <w:pPr>
        <w:pStyle w:val="BodyText"/>
        <w:rPr>
          <w:b/>
          <w:sz w:val="20"/>
        </w:rPr>
      </w:pPr>
    </w:p>
    <w:p>
      <w:pPr>
        <w:pStyle w:val="BodyText"/>
        <w:spacing w:line="360" w:lineRule="auto" w:before="90"/>
        <w:ind w:left="720" w:right="1236"/>
      </w:pPr>
      <w:r>
        <w:rPr/>
        <w:t>If there is no spare capacity in a market and demand continues to rise, then prices in that market will tend to accelerate, rising relative to costs. So, in circumstances</w:t>
      </w:r>
      <w:r>
        <w:rPr>
          <w:spacing w:val="-17"/>
        </w:rPr>
        <w:t> </w:t>
      </w:r>
      <w:r>
        <w:rPr/>
        <w:t>where it is hard to detect the levels of spare capacity directly, it may be useful to look at what is happening to prices. Of course, there may be other reasons why prices accelerate or rise relative to costs, for example, falls in the level of competition in the market, so this sort of evidence can never be decisive. But it may nevertheless be helpful to see whether it is consistent with the quantity</w:t>
      </w:r>
      <w:r>
        <w:rPr>
          <w:spacing w:val="-9"/>
        </w:rPr>
        <w:t> </w:t>
      </w:r>
      <w:r>
        <w:rPr/>
        <w:t>evidence.</w:t>
      </w:r>
    </w:p>
    <w:p>
      <w:pPr>
        <w:pStyle w:val="BodyText"/>
        <w:rPr>
          <w:sz w:val="36"/>
        </w:rPr>
      </w:pPr>
    </w:p>
    <w:p>
      <w:pPr>
        <w:pStyle w:val="BodyText"/>
        <w:spacing w:line="360" w:lineRule="auto"/>
        <w:ind w:left="719" w:right="1303"/>
      </w:pPr>
      <w:r>
        <w:rPr/>
        <w:t>Starting with the labour market, we see in Fig.14 that underlying annual earnings growth in the private sector has been rising since mid-2003 at roughly the same average rate as it rose during 1999 and 2000. However, the rate of increase has slowed in the second half of 2004. Indeed, if we look at the three-month-on-three- month rate, this had been flat for nearly a year. Turning to the unit labour costs faced</w:t>
      </w:r>
    </w:p>
    <w:p>
      <w:pPr>
        <w:spacing w:after="0" w:line="360" w:lineRule="auto"/>
        <w:sectPr>
          <w:pgSz w:w="11900" w:h="16840"/>
          <w:pgMar w:header="716" w:footer="0" w:top="980" w:bottom="280" w:left="1080" w:right="600"/>
        </w:sectPr>
      </w:pPr>
    </w:p>
    <w:p>
      <w:pPr>
        <w:pStyle w:val="BodyText"/>
        <w:rPr>
          <w:sz w:val="20"/>
        </w:rPr>
      </w:pPr>
    </w:p>
    <w:p>
      <w:pPr>
        <w:pStyle w:val="BodyText"/>
        <w:spacing w:line="360" w:lineRule="auto" w:before="225"/>
        <w:ind w:left="720" w:right="1249"/>
      </w:pPr>
      <w:r>
        <w:rPr/>
        <w:t>by companies, as opposed to pay, we see from Fig.15 that this has been trending downwards in recent years, essentially because private sector productivity growth has been outpacing private sector pay growth over this period. Overall, this evidence is consistent with the view that labour market tightness has not significantly worsened since 2000.</w:t>
      </w:r>
    </w:p>
    <w:p>
      <w:pPr>
        <w:pStyle w:val="BodyText"/>
        <w:rPr>
          <w:sz w:val="36"/>
        </w:rPr>
      </w:pPr>
    </w:p>
    <w:p>
      <w:pPr>
        <w:pStyle w:val="BodyText"/>
        <w:spacing w:line="360" w:lineRule="auto"/>
        <w:ind w:left="720" w:right="1315"/>
      </w:pPr>
      <w:r>
        <w:rPr/>
        <w:t>Turning to product market prices, first we look at the pattern of price inflation and second we consider the key issue, that is whether or not output price inflation has been higher than unit cost inflation, since this would be a typical consequence of excess demand. Output price inflation exceeding unit cost inflation is equivalent to rising profit margins</w:t>
      </w:r>
      <w:r>
        <w:rPr>
          <w:vertAlign w:val="superscript"/>
        </w:rPr>
        <w:t>4</w:t>
      </w:r>
      <w:r>
        <w:rPr>
          <w:vertAlign w:val="baseline"/>
        </w:rPr>
        <w:t>, so we look at profit margins in various sectors.</w:t>
      </w:r>
    </w:p>
    <w:p>
      <w:pPr>
        <w:pStyle w:val="BodyText"/>
        <w:rPr>
          <w:sz w:val="36"/>
        </w:rPr>
      </w:pPr>
    </w:p>
    <w:p>
      <w:pPr>
        <w:pStyle w:val="BodyText"/>
        <w:spacing w:line="360" w:lineRule="auto"/>
        <w:ind w:left="720" w:right="1195"/>
      </w:pPr>
      <w:r>
        <w:rPr/>
        <w:t>A broad picture of domestic output price inflation is provided in Fig.16, where we present domestic goods price inflation (excluding petroleum products) in Fig.16a and CPI service price inflation in Fig.16b. Goods price inflation started rising in 1999 and continued rising until 2004. However, since mid-2004, the inflation rate has stopped rising, flattening off at around 2%, despite cost inflation continuing to rise (driven by commodity prices). CPI service price inflation started rising in 2000 and continued to rise for nearly three years before falling back. Recently, however, it has gradually begun to increase again mainly because package holiday prices were unusually weak in 2003.</w:t>
      </w:r>
    </w:p>
    <w:p>
      <w:pPr>
        <w:pStyle w:val="BodyText"/>
        <w:rPr>
          <w:sz w:val="26"/>
        </w:rPr>
      </w:pPr>
    </w:p>
    <w:p>
      <w:pPr>
        <w:pStyle w:val="BodyText"/>
        <w:spacing w:before="9"/>
        <w:rPr>
          <w:sz w:val="30"/>
        </w:rPr>
      </w:pPr>
    </w:p>
    <w:p>
      <w:pPr>
        <w:pStyle w:val="BodyText"/>
        <w:spacing w:line="360" w:lineRule="auto"/>
        <w:ind w:left="719" w:right="1243"/>
      </w:pPr>
      <w:r>
        <w:rPr/>
        <w:t>Turning to profit margins, in Fig.17 we present two measures, one based on the Annual Business Inquiry (ABI), the other on National Accounts (NA) data. In Fig.17 a), c), we present estimates of average profit margins in manufacturing from 1995.</w:t>
      </w:r>
    </w:p>
    <w:p>
      <w:pPr>
        <w:pStyle w:val="BodyText"/>
        <w:spacing w:line="360" w:lineRule="auto"/>
        <w:ind w:left="720" w:right="1315"/>
      </w:pPr>
      <w:r>
        <w:rPr/>
        <w:t>The overall picture is one of declining margins from 1997 to 2001. Then, the ABI data suggest some recovery of margins in 2002 and 2003. However, the NA data suggest a continuing slow decline in margins right up until 2004. As yet, we do not clearly understand this discrepancy. (The ONS indicates that the ABI numbers for 2003 are probably better. However, the Datastream estimates of manufacturing margins for quoted companies look more like the NA data.)</w:t>
      </w:r>
    </w:p>
    <w:p>
      <w:pPr>
        <w:spacing w:after="0" w:line="360" w:lineRule="auto"/>
        <w:sectPr>
          <w:pgSz w:w="11900" w:h="16840"/>
          <w:pgMar w:header="716" w:footer="0" w:top="980" w:bottom="280" w:left="1080" w:right="600"/>
        </w:sectPr>
      </w:pPr>
    </w:p>
    <w:p>
      <w:pPr>
        <w:pStyle w:val="BodyText"/>
        <w:rPr>
          <w:sz w:val="20"/>
        </w:rPr>
      </w:pPr>
    </w:p>
    <w:p>
      <w:pPr>
        <w:pStyle w:val="BodyText"/>
        <w:spacing w:before="225"/>
        <w:ind w:left="720"/>
      </w:pPr>
      <w:r>
        <w:rPr/>
        <w:t>The data are more consistent in the service sector, where both the series in Figs.17 b),</w:t>
      </w:r>
    </w:p>
    <w:p>
      <w:pPr>
        <w:pStyle w:val="BodyText"/>
        <w:spacing w:line="360" w:lineRule="auto" w:before="138"/>
        <w:ind w:left="720" w:right="1315"/>
      </w:pPr>
      <w:r>
        <w:rPr/>
        <w:t>d) indicate declines in service sector margins around the turn of the century then stability in recent years. There is no evidence of any increase in margins in 2004 in the NA data.</w:t>
      </w:r>
    </w:p>
    <w:p>
      <w:pPr>
        <w:pStyle w:val="BodyText"/>
        <w:rPr>
          <w:sz w:val="36"/>
        </w:rPr>
      </w:pPr>
    </w:p>
    <w:p>
      <w:pPr>
        <w:pStyle w:val="BodyText"/>
        <w:spacing w:line="360" w:lineRule="auto"/>
        <w:ind w:left="720" w:right="1256"/>
      </w:pPr>
      <w:r>
        <w:rPr/>
        <w:t>Overall, the data suggest that margins have been relatively stable recently, whereas they were generally falling around the turn of the century. In the manufacturing sector, falling margins from 1998 were only to be expected following the huge rise in the Sterling exchange rate during 1996-7. This would have vastly increased the competitiveness of foreign companies leading to strong pressure on the margins of home companies which would have masked any excess demand effects in 1999-00. Quite why service sector margins were falling for several years after 1999 is not clear because all the other data suggest that demand was particularly strong in</w:t>
      </w:r>
    </w:p>
    <w:p>
      <w:pPr>
        <w:pStyle w:val="BodyText"/>
        <w:ind w:left="720"/>
      </w:pPr>
      <w:r>
        <w:rPr/>
        <w:t>1999-00.</w:t>
      </w:r>
    </w:p>
    <w:p>
      <w:pPr>
        <w:pStyle w:val="BodyText"/>
        <w:rPr>
          <w:sz w:val="26"/>
        </w:rPr>
      </w:pPr>
    </w:p>
    <w:p>
      <w:pPr>
        <w:pStyle w:val="BodyText"/>
        <w:spacing w:before="2"/>
        <w:rPr>
          <w:sz w:val="22"/>
        </w:rPr>
      </w:pPr>
    </w:p>
    <w:p>
      <w:pPr>
        <w:pStyle w:val="ListParagraph"/>
        <w:numPr>
          <w:ilvl w:val="1"/>
          <w:numId w:val="1"/>
        </w:numPr>
        <w:tabs>
          <w:tab w:pos="2127" w:val="left" w:leader="none"/>
        </w:tabs>
        <w:spacing w:line="240" w:lineRule="auto" w:before="0" w:after="0"/>
        <w:ind w:left="2126" w:right="472" w:hanging="2127"/>
        <w:jc w:val="left"/>
        <w:rPr>
          <w:b/>
          <w:sz w:val="24"/>
        </w:rPr>
      </w:pPr>
      <w:r>
        <w:rPr>
          <w:b/>
          <w:sz w:val="24"/>
          <w:u w:val="thick"/>
        </w:rPr>
        <w:t>How Much Spare Capacity is there in the UK</w:t>
      </w:r>
      <w:r>
        <w:rPr>
          <w:b/>
          <w:spacing w:val="-10"/>
          <w:sz w:val="24"/>
          <w:u w:val="thick"/>
        </w:rPr>
        <w:t> </w:t>
      </w:r>
      <w:r>
        <w:rPr>
          <w:b/>
          <w:sz w:val="24"/>
          <w:u w:val="thick"/>
        </w:rPr>
        <w:t>Economy?</w:t>
      </w:r>
    </w:p>
    <w:p>
      <w:pPr>
        <w:pStyle w:val="BodyText"/>
        <w:rPr>
          <w:b/>
          <w:sz w:val="20"/>
        </w:rPr>
      </w:pPr>
    </w:p>
    <w:p>
      <w:pPr>
        <w:pStyle w:val="BodyText"/>
        <w:rPr>
          <w:b/>
          <w:sz w:val="20"/>
        </w:rPr>
      </w:pPr>
    </w:p>
    <w:p>
      <w:pPr>
        <w:pStyle w:val="BodyText"/>
        <w:spacing w:line="360" w:lineRule="auto" w:before="90"/>
        <w:ind w:left="719" w:right="1262"/>
      </w:pPr>
      <w:r>
        <w:rPr/>
        <w:t>The general picture from the within firm data is that there is slightly more spare capacity in 2004 than during the previous peak in 1999-2000 with slightly less capacity than in the late 90s and considerably less than in 2001-03. Within the labour market there is more evidence of spare capacity in 2004, the data suggesting that in 2004, spare capacity is greater, on average, than over the whole period 1999-2003 although a little less than 1995-98. The wage inflation and labour cost data are broadly consistent with this picture. However, the price and margins data are more difficult to interpret although there is no strong evidence of either accelerating prices or rising margins in 2004.</w:t>
      </w:r>
    </w:p>
    <w:p>
      <w:pPr>
        <w:pStyle w:val="BodyText"/>
        <w:spacing w:before="11"/>
        <w:rPr>
          <w:sz w:val="35"/>
        </w:rPr>
      </w:pPr>
    </w:p>
    <w:p>
      <w:pPr>
        <w:pStyle w:val="BodyText"/>
        <w:spacing w:line="360" w:lineRule="auto"/>
        <w:ind w:left="720" w:right="1351"/>
      </w:pPr>
      <w:r>
        <w:rPr/>
        <w:t>So what does this all add up to? The overall impression is that the amount of spare capacity available in 2004 is greater than in 1999-00, not very different from that in 2001-03 and slightly less than in 1995-98. This is at variance with the OECD numbers in Table 1, where there is less spare capacity in 2004 than in any other period. It is also at variance with the HMT numbers, where there is more spare capacity in 2004 than in any other period. On balance, there still appears to be some spare capacity available in the labour market, but within firms the overall situation is</w:t>
      </w:r>
    </w:p>
    <w:p>
      <w:pPr>
        <w:spacing w:after="0" w:line="360" w:lineRule="auto"/>
        <w:sectPr>
          <w:pgSz w:w="11900" w:h="16840"/>
          <w:pgMar w:header="716" w:footer="0" w:top="980" w:bottom="280" w:left="1080" w:right="600"/>
        </w:sectPr>
      </w:pPr>
    </w:p>
    <w:p>
      <w:pPr>
        <w:pStyle w:val="BodyText"/>
        <w:rPr>
          <w:sz w:val="20"/>
        </w:rPr>
      </w:pPr>
    </w:p>
    <w:p>
      <w:pPr>
        <w:pStyle w:val="BodyText"/>
        <w:spacing w:line="360" w:lineRule="auto" w:before="225"/>
        <w:ind w:left="720" w:right="1243"/>
      </w:pPr>
      <w:r>
        <w:rPr/>
        <w:t>relatively tight. It is plain, however, that the amount of capacity available is significantly greater than in the boom of the late 1980s.</w:t>
      </w:r>
    </w:p>
    <w:p>
      <w:pPr>
        <w:spacing w:before="2"/>
        <w:ind w:left="4372" w:right="0" w:firstLine="0"/>
        <w:jc w:val="left"/>
        <w:rPr>
          <w:b/>
          <w:sz w:val="24"/>
        </w:rPr>
      </w:pPr>
      <w:r>
        <w:rPr>
          <w:b/>
          <w:sz w:val="24"/>
          <w:u w:val="thick"/>
        </w:rPr>
        <w:t>Footnotes</w:t>
      </w:r>
    </w:p>
    <w:p>
      <w:pPr>
        <w:pStyle w:val="BodyText"/>
        <w:rPr>
          <w:b/>
          <w:sz w:val="20"/>
        </w:rPr>
      </w:pPr>
    </w:p>
    <w:p>
      <w:pPr>
        <w:pStyle w:val="BodyText"/>
        <w:rPr>
          <w:b/>
          <w:sz w:val="20"/>
        </w:rPr>
      </w:pPr>
    </w:p>
    <w:p>
      <w:pPr>
        <w:pStyle w:val="ListParagraph"/>
        <w:numPr>
          <w:ilvl w:val="0"/>
          <w:numId w:val="2"/>
        </w:numPr>
        <w:tabs>
          <w:tab w:pos="1440" w:val="left" w:leader="none"/>
        </w:tabs>
        <w:spacing w:line="360" w:lineRule="auto" w:before="90" w:after="0"/>
        <w:ind w:left="1440" w:right="1511" w:hanging="360"/>
        <w:jc w:val="left"/>
        <w:rPr>
          <w:sz w:val="24"/>
        </w:rPr>
      </w:pPr>
      <w:r>
        <w:rPr>
          <w:sz w:val="24"/>
        </w:rPr>
        <w:t>When estimating the output gap, the OECD correctly focuses on the private sector. The other forecasters tend to operate in the context of the whole economy including the government</w:t>
      </w:r>
      <w:r>
        <w:rPr>
          <w:spacing w:val="-5"/>
          <w:sz w:val="24"/>
        </w:rPr>
        <w:t> </w:t>
      </w:r>
      <w:r>
        <w:rPr>
          <w:sz w:val="24"/>
        </w:rPr>
        <w:t>sector.</w:t>
      </w:r>
    </w:p>
    <w:p>
      <w:pPr>
        <w:pStyle w:val="BodyText"/>
        <w:rPr>
          <w:sz w:val="36"/>
        </w:rPr>
      </w:pPr>
    </w:p>
    <w:p>
      <w:pPr>
        <w:pStyle w:val="ListParagraph"/>
        <w:numPr>
          <w:ilvl w:val="0"/>
          <w:numId w:val="2"/>
        </w:numPr>
        <w:tabs>
          <w:tab w:pos="1440" w:val="left" w:leader="none"/>
        </w:tabs>
        <w:spacing w:line="360" w:lineRule="auto" w:before="0" w:after="0"/>
        <w:ind w:left="1440" w:right="1272" w:hanging="360"/>
        <w:jc w:val="left"/>
        <w:rPr>
          <w:sz w:val="24"/>
        </w:rPr>
      </w:pPr>
      <w:r>
        <w:rPr>
          <w:sz w:val="24"/>
        </w:rPr>
        <w:t>It is worth noting that apparently small changes in average weekly hours generate significant changes in overall GDP. Thus an increase of half an hour in average weekly hours corresponds to a 1 ½% rise in</w:t>
      </w:r>
      <w:r>
        <w:rPr>
          <w:spacing w:val="-15"/>
          <w:sz w:val="24"/>
        </w:rPr>
        <w:t> </w:t>
      </w:r>
      <w:r>
        <w:rPr>
          <w:sz w:val="24"/>
        </w:rPr>
        <w:t>GDP.</w:t>
      </w:r>
    </w:p>
    <w:p>
      <w:pPr>
        <w:pStyle w:val="BodyText"/>
        <w:rPr>
          <w:sz w:val="36"/>
        </w:rPr>
      </w:pPr>
    </w:p>
    <w:p>
      <w:pPr>
        <w:pStyle w:val="ListParagraph"/>
        <w:numPr>
          <w:ilvl w:val="0"/>
          <w:numId w:val="2"/>
        </w:numPr>
        <w:tabs>
          <w:tab w:pos="1440" w:val="left" w:leader="none"/>
        </w:tabs>
        <w:spacing w:line="360" w:lineRule="auto" w:before="0" w:after="0"/>
        <w:ind w:left="1440" w:right="1371" w:hanging="360"/>
        <w:jc w:val="left"/>
        <w:rPr>
          <w:sz w:val="24"/>
        </w:rPr>
      </w:pPr>
      <w:r>
        <w:rPr>
          <w:sz w:val="24"/>
        </w:rPr>
        <w:t>The groups are short-term unemployed (&lt;12m), long-term unemployment (&gt;12m), students, temporarily sick, discouraged, caring for family, long-term sick, retired, other.</w:t>
      </w:r>
    </w:p>
    <w:p>
      <w:pPr>
        <w:pStyle w:val="BodyText"/>
        <w:rPr>
          <w:sz w:val="36"/>
        </w:rPr>
      </w:pPr>
    </w:p>
    <w:p>
      <w:pPr>
        <w:pStyle w:val="ListParagraph"/>
        <w:numPr>
          <w:ilvl w:val="0"/>
          <w:numId w:val="2"/>
        </w:numPr>
        <w:tabs>
          <w:tab w:pos="1440" w:val="left" w:leader="none"/>
        </w:tabs>
        <w:spacing w:line="240" w:lineRule="auto" w:before="0" w:after="0"/>
        <w:ind w:left="1440" w:right="0" w:hanging="360"/>
        <w:jc w:val="left"/>
        <w:rPr>
          <w:sz w:val="24"/>
        </w:rPr>
      </w:pPr>
      <w:r>
        <w:rPr>
          <w:sz w:val="24"/>
        </w:rPr>
        <w:t>The profit margin is profit/(sales</w:t>
      </w:r>
      <w:r>
        <w:rPr>
          <w:spacing w:val="-5"/>
          <w:sz w:val="24"/>
        </w:rPr>
        <w:t> </w:t>
      </w:r>
      <w:r>
        <w:rPr>
          <w:sz w:val="24"/>
        </w:rPr>
        <w:t>revenue).</w:t>
      </w:r>
    </w:p>
    <w:p>
      <w:pPr>
        <w:pStyle w:val="BodyText"/>
        <w:tabs>
          <w:tab w:pos="4319" w:val="left" w:leader="none"/>
        </w:tabs>
        <w:spacing w:before="138"/>
        <w:ind w:left="1440"/>
      </w:pPr>
      <w:r>
        <w:rPr/>
        <w:t>profit/(sales</w:t>
      </w:r>
      <w:r>
        <w:rPr>
          <w:spacing w:val="-2"/>
        </w:rPr>
        <w:t> </w:t>
      </w:r>
      <w:r>
        <w:rPr/>
        <w:t>revenue)</w:t>
      </w:r>
      <w:r>
        <w:rPr>
          <w:spacing w:val="55"/>
        </w:rPr>
        <w:t> </w:t>
      </w:r>
      <w:r>
        <w:rPr/>
        <w:t>=</w:t>
        <w:tab/>
        <w:t>(sales revenue – costs)/(sales</w:t>
      </w:r>
      <w:r>
        <w:rPr>
          <w:spacing w:val="-2"/>
        </w:rPr>
        <w:t> </w:t>
      </w:r>
      <w:r>
        <w:rPr/>
        <w:t>revenue)</w:t>
      </w:r>
    </w:p>
    <w:p>
      <w:pPr>
        <w:pStyle w:val="BodyText"/>
        <w:tabs>
          <w:tab w:pos="4319" w:val="left" w:leader="none"/>
        </w:tabs>
        <w:spacing w:before="137"/>
        <w:ind w:left="3600"/>
      </w:pPr>
      <w:r>
        <w:rPr/>
        <w:t>=</w:t>
        <w:tab/>
        <w:t>1 – (costs/sales revenue)</w:t>
      </w:r>
    </w:p>
    <w:p>
      <w:pPr>
        <w:pStyle w:val="BodyText"/>
        <w:tabs>
          <w:tab w:pos="4319" w:val="left" w:leader="none"/>
        </w:tabs>
        <w:spacing w:before="138"/>
        <w:ind w:left="3600"/>
      </w:pPr>
      <w:r>
        <w:rPr/>
        <w:t>=</w:t>
        <w:tab/>
        <w:t>1 – (unit</w:t>
      </w:r>
      <w:r>
        <w:rPr>
          <w:spacing w:val="-2"/>
        </w:rPr>
        <w:t> </w:t>
      </w:r>
      <w:r>
        <w:rPr/>
        <w:t>cost/price)</w:t>
      </w:r>
    </w:p>
    <w:p>
      <w:pPr>
        <w:pStyle w:val="BodyText"/>
        <w:spacing w:before="138"/>
        <w:ind w:left="1440"/>
      </w:pPr>
      <w:r>
        <w:rPr/>
        <w:t>So if prices are rising relative to unit costs, then the profit margin is rising.</w:t>
      </w:r>
    </w:p>
    <w:p>
      <w:pPr>
        <w:spacing w:after="0"/>
        <w:sectPr>
          <w:pgSz w:w="11900" w:h="16840"/>
          <w:pgMar w:header="716" w:footer="0" w:top="980" w:bottom="280" w:left="1080" w:right="600"/>
        </w:sectPr>
      </w:pPr>
    </w:p>
    <w:p>
      <w:pPr>
        <w:pStyle w:val="BodyText"/>
        <w:rPr>
          <w:sz w:val="20"/>
        </w:rPr>
      </w:pPr>
    </w:p>
    <w:p>
      <w:pPr>
        <w:spacing w:before="227"/>
        <w:ind w:left="0" w:right="471" w:firstLine="0"/>
        <w:jc w:val="center"/>
        <w:rPr>
          <w:b/>
          <w:sz w:val="24"/>
        </w:rPr>
      </w:pPr>
      <w:r>
        <w:rPr>
          <w:b/>
          <w:sz w:val="24"/>
          <w:u w:val="thick"/>
        </w:rPr>
        <w:t>References</w:t>
      </w:r>
    </w:p>
    <w:p>
      <w:pPr>
        <w:pStyle w:val="BodyText"/>
        <w:rPr>
          <w:b/>
          <w:sz w:val="20"/>
        </w:rPr>
      </w:pPr>
    </w:p>
    <w:p>
      <w:pPr>
        <w:pStyle w:val="BodyText"/>
        <w:rPr>
          <w:b/>
          <w:sz w:val="20"/>
        </w:rPr>
      </w:pPr>
    </w:p>
    <w:p>
      <w:pPr>
        <w:pStyle w:val="BodyText"/>
        <w:spacing w:line="360" w:lineRule="auto" w:before="90"/>
        <w:ind w:left="1440" w:right="1755" w:hanging="720"/>
      </w:pPr>
      <w:r>
        <w:rPr/>
        <w:t>Nickell, S. and Quintini, G. (2002), “The Recent Performance of the UK Labour Market”, </w:t>
      </w:r>
      <w:r>
        <w:rPr>
          <w:u w:val="single"/>
        </w:rPr>
        <w:t>Oxford Review of Economic Policy</w:t>
      </w:r>
      <w:r>
        <w:rPr/>
        <w:t>, 18(2), Summer.</w:t>
      </w:r>
    </w:p>
    <w:p>
      <w:pPr>
        <w:spacing w:after="0" w:line="360" w:lineRule="auto"/>
        <w:sectPr>
          <w:pgSz w:w="11900" w:h="16840"/>
          <w:pgMar w:header="716" w:footer="0" w:top="980" w:bottom="280" w:left="1080" w:right="600"/>
        </w:sectPr>
      </w:pPr>
    </w:p>
    <w:p>
      <w:pPr>
        <w:pStyle w:val="BodyText"/>
        <w:rPr>
          <w:sz w:val="20"/>
        </w:rPr>
      </w:pPr>
    </w:p>
    <w:p>
      <w:pPr>
        <w:spacing w:before="227"/>
        <w:ind w:left="0" w:right="472" w:firstLine="0"/>
        <w:jc w:val="center"/>
        <w:rPr>
          <w:b/>
          <w:sz w:val="24"/>
        </w:rPr>
      </w:pPr>
      <w:r>
        <w:rPr>
          <w:b/>
          <w:sz w:val="24"/>
          <w:u w:val="thick"/>
        </w:rPr>
        <w:t>Table 1</w:t>
      </w:r>
    </w:p>
    <w:p>
      <w:pPr>
        <w:pStyle w:val="BodyText"/>
        <w:rPr>
          <w:b/>
          <w:sz w:val="20"/>
        </w:rPr>
      </w:pPr>
    </w:p>
    <w:p>
      <w:pPr>
        <w:pStyle w:val="BodyText"/>
        <w:spacing w:before="2"/>
        <w:rPr>
          <w:b/>
          <w:sz w:val="20"/>
        </w:rPr>
      </w:pPr>
    </w:p>
    <w:p>
      <w:pPr>
        <w:spacing w:before="90"/>
        <w:ind w:left="0" w:right="471" w:firstLine="0"/>
        <w:jc w:val="center"/>
        <w:rPr>
          <w:b/>
          <w:sz w:val="24"/>
        </w:rPr>
      </w:pPr>
      <w:r>
        <w:rPr>
          <w:b/>
          <w:sz w:val="24"/>
          <w:u w:val="thick"/>
        </w:rPr>
        <w:t>Output Gap Measures (%)</w:t>
      </w:r>
    </w:p>
    <w:p>
      <w:pPr>
        <w:pStyle w:val="BodyText"/>
        <w:rPr>
          <w:b/>
          <w:sz w:val="20"/>
        </w:rPr>
      </w:pPr>
    </w:p>
    <w:p>
      <w:pPr>
        <w:pStyle w:val="BodyText"/>
        <w:spacing w:before="10"/>
        <w:rPr>
          <w:b/>
          <w:sz w:val="28"/>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0"/>
        <w:gridCol w:w="1929"/>
        <w:gridCol w:w="1704"/>
        <w:gridCol w:w="1784"/>
        <w:gridCol w:w="1062"/>
      </w:tblGrid>
      <w:tr>
        <w:trPr>
          <w:trHeight w:val="338" w:hRule="atLeast"/>
        </w:trPr>
        <w:tc>
          <w:tcPr>
            <w:tcW w:w="1420" w:type="dxa"/>
          </w:tcPr>
          <w:p>
            <w:pPr>
              <w:pStyle w:val="TableParagraph"/>
              <w:jc w:val="left"/>
              <w:rPr>
                <w:sz w:val="20"/>
              </w:rPr>
            </w:pPr>
          </w:p>
        </w:tc>
        <w:tc>
          <w:tcPr>
            <w:tcW w:w="1929" w:type="dxa"/>
          </w:tcPr>
          <w:p>
            <w:pPr>
              <w:pStyle w:val="TableParagraph"/>
              <w:spacing w:line="266" w:lineRule="exact"/>
              <w:ind w:left="657" w:right="432"/>
              <w:rPr>
                <w:b/>
                <w:sz w:val="24"/>
              </w:rPr>
            </w:pPr>
            <w:r>
              <w:rPr>
                <w:b/>
                <w:sz w:val="24"/>
              </w:rPr>
              <w:t>1995-98</w:t>
            </w:r>
          </w:p>
        </w:tc>
        <w:tc>
          <w:tcPr>
            <w:tcW w:w="1704" w:type="dxa"/>
          </w:tcPr>
          <w:p>
            <w:pPr>
              <w:pStyle w:val="TableParagraph"/>
              <w:spacing w:line="266" w:lineRule="exact"/>
              <w:ind w:left="432" w:right="431"/>
              <w:rPr>
                <w:b/>
                <w:sz w:val="24"/>
              </w:rPr>
            </w:pPr>
            <w:r>
              <w:rPr>
                <w:b/>
                <w:sz w:val="24"/>
              </w:rPr>
              <w:t>1999-00</w:t>
            </w:r>
          </w:p>
        </w:tc>
        <w:tc>
          <w:tcPr>
            <w:tcW w:w="1784" w:type="dxa"/>
          </w:tcPr>
          <w:p>
            <w:pPr>
              <w:pStyle w:val="TableParagraph"/>
              <w:spacing w:line="266" w:lineRule="exact"/>
              <w:ind w:left="434" w:right="509"/>
              <w:rPr>
                <w:b/>
                <w:sz w:val="24"/>
              </w:rPr>
            </w:pPr>
            <w:r>
              <w:rPr>
                <w:b/>
                <w:sz w:val="24"/>
              </w:rPr>
              <w:t>2001-03</w:t>
            </w:r>
          </w:p>
        </w:tc>
        <w:tc>
          <w:tcPr>
            <w:tcW w:w="1062" w:type="dxa"/>
          </w:tcPr>
          <w:p>
            <w:pPr>
              <w:pStyle w:val="TableParagraph"/>
              <w:spacing w:line="266" w:lineRule="exact"/>
              <w:ind w:right="46"/>
              <w:jc w:val="right"/>
              <w:rPr>
                <w:b/>
                <w:sz w:val="24"/>
              </w:rPr>
            </w:pPr>
            <w:r>
              <w:rPr>
                <w:b/>
                <w:sz w:val="24"/>
              </w:rPr>
              <w:t>2004</w:t>
            </w:r>
          </w:p>
        </w:tc>
      </w:tr>
      <w:tr>
        <w:trPr>
          <w:trHeight w:val="412" w:hRule="atLeast"/>
        </w:trPr>
        <w:tc>
          <w:tcPr>
            <w:tcW w:w="1420" w:type="dxa"/>
          </w:tcPr>
          <w:p>
            <w:pPr>
              <w:pStyle w:val="TableParagraph"/>
              <w:spacing w:before="62"/>
              <w:ind w:left="50"/>
              <w:jc w:val="left"/>
              <w:rPr>
                <w:sz w:val="24"/>
              </w:rPr>
            </w:pPr>
            <w:r>
              <w:rPr>
                <w:sz w:val="24"/>
              </w:rPr>
              <w:t>OECD</w:t>
            </w:r>
          </w:p>
        </w:tc>
        <w:tc>
          <w:tcPr>
            <w:tcW w:w="1929" w:type="dxa"/>
          </w:tcPr>
          <w:p>
            <w:pPr>
              <w:pStyle w:val="TableParagraph"/>
              <w:spacing w:before="62"/>
              <w:ind w:left="657" w:right="430"/>
              <w:rPr>
                <w:sz w:val="24"/>
              </w:rPr>
            </w:pPr>
            <w:r>
              <w:rPr>
                <w:sz w:val="24"/>
              </w:rPr>
              <w:t>-0.8</w:t>
            </w:r>
          </w:p>
        </w:tc>
        <w:tc>
          <w:tcPr>
            <w:tcW w:w="1704" w:type="dxa"/>
          </w:tcPr>
          <w:p>
            <w:pPr>
              <w:pStyle w:val="TableParagraph"/>
              <w:spacing w:before="62"/>
              <w:ind w:left="432" w:right="430"/>
              <w:rPr>
                <w:sz w:val="24"/>
              </w:rPr>
            </w:pPr>
            <w:r>
              <w:rPr>
                <w:sz w:val="24"/>
              </w:rPr>
              <w:t>0.3</w:t>
            </w:r>
          </w:p>
        </w:tc>
        <w:tc>
          <w:tcPr>
            <w:tcW w:w="1784" w:type="dxa"/>
          </w:tcPr>
          <w:p>
            <w:pPr>
              <w:pStyle w:val="TableParagraph"/>
              <w:spacing w:before="62"/>
              <w:ind w:left="434" w:right="509"/>
              <w:rPr>
                <w:sz w:val="24"/>
              </w:rPr>
            </w:pPr>
            <w:r>
              <w:rPr>
                <w:sz w:val="24"/>
              </w:rPr>
              <w:t>0.1</w:t>
            </w:r>
          </w:p>
        </w:tc>
        <w:tc>
          <w:tcPr>
            <w:tcW w:w="1062" w:type="dxa"/>
          </w:tcPr>
          <w:p>
            <w:pPr>
              <w:pStyle w:val="TableParagraph"/>
              <w:spacing w:before="62"/>
              <w:ind w:right="135"/>
              <w:jc w:val="right"/>
              <w:rPr>
                <w:sz w:val="24"/>
              </w:rPr>
            </w:pPr>
            <w:r>
              <w:rPr>
                <w:sz w:val="24"/>
              </w:rPr>
              <w:t>0.4</w:t>
            </w:r>
          </w:p>
        </w:tc>
      </w:tr>
      <w:tr>
        <w:trPr>
          <w:trHeight w:val="414" w:hRule="atLeast"/>
        </w:trPr>
        <w:tc>
          <w:tcPr>
            <w:tcW w:w="1420" w:type="dxa"/>
          </w:tcPr>
          <w:p>
            <w:pPr>
              <w:pStyle w:val="TableParagraph"/>
              <w:spacing w:before="64"/>
              <w:ind w:left="50"/>
              <w:jc w:val="left"/>
              <w:rPr>
                <w:sz w:val="24"/>
              </w:rPr>
            </w:pPr>
            <w:r>
              <w:rPr>
                <w:sz w:val="24"/>
              </w:rPr>
              <w:t>EC</w:t>
            </w:r>
          </w:p>
        </w:tc>
        <w:tc>
          <w:tcPr>
            <w:tcW w:w="1929" w:type="dxa"/>
          </w:tcPr>
          <w:p>
            <w:pPr>
              <w:pStyle w:val="TableParagraph"/>
              <w:jc w:val="left"/>
              <w:rPr>
                <w:sz w:val="20"/>
              </w:rPr>
            </w:pPr>
          </w:p>
        </w:tc>
        <w:tc>
          <w:tcPr>
            <w:tcW w:w="1704" w:type="dxa"/>
          </w:tcPr>
          <w:p>
            <w:pPr>
              <w:pStyle w:val="TableParagraph"/>
              <w:jc w:val="left"/>
              <w:rPr>
                <w:sz w:val="20"/>
              </w:rPr>
            </w:pPr>
          </w:p>
        </w:tc>
        <w:tc>
          <w:tcPr>
            <w:tcW w:w="1784" w:type="dxa"/>
          </w:tcPr>
          <w:p>
            <w:pPr>
              <w:pStyle w:val="TableParagraph"/>
              <w:spacing w:before="64"/>
              <w:ind w:left="434" w:right="508"/>
              <w:rPr>
                <w:sz w:val="24"/>
              </w:rPr>
            </w:pPr>
            <w:r>
              <w:rPr>
                <w:sz w:val="24"/>
              </w:rPr>
              <w:t>0.0</w:t>
            </w:r>
          </w:p>
        </w:tc>
        <w:tc>
          <w:tcPr>
            <w:tcW w:w="1062" w:type="dxa"/>
          </w:tcPr>
          <w:p>
            <w:pPr>
              <w:pStyle w:val="TableParagraph"/>
              <w:spacing w:before="64"/>
              <w:ind w:right="94"/>
              <w:jc w:val="right"/>
              <w:rPr>
                <w:sz w:val="24"/>
              </w:rPr>
            </w:pPr>
            <w:r>
              <w:rPr>
                <w:sz w:val="24"/>
              </w:rPr>
              <w:t>-0.3</w:t>
            </w:r>
          </w:p>
        </w:tc>
      </w:tr>
      <w:tr>
        <w:trPr>
          <w:trHeight w:val="414" w:hRule="atLeast"/>
        </w:trPr>
        <w:tc>
          <w:tcPr>
            <w:tcW w:w="1420" w:type="dxa"/>
          </w:tcPr>
          <w:p>
            <w:pPr>
              <w:pStyle w:val="TableParagraph"/>
              <w:spacing w:before="64"/>
              <w:ind w:left="50"/>
              <w:jc w:val="left"/>
              <w:rPr>
                <w:sz w:val="24"/>
              </w:rPr>
            </w:pPr>
            <w:r>
              <w:rPr>
                <w:sz w:val="24"/>
              </w:rPr>
              <w:t>NIESR</w:t>
            </w:r>
          </w:p>
        </w:tc>
        <w:tc>
          <w:tcPr>
            <w:tcW w:w="1929" w:type="dxa"/>
          </w:tcPr>
          <w:p>
            <w:pPr>
              <w:pStyle w:val="TableParagraph"/>
              <w:spacing w:before="64"/>
              <w:ind w:left="657" w:right="430"/>
              <w:rPr>
                <w:sz w:val="24"/>
              </w:rPr>
            </w:pPr>
            <w:r>
              <w:rPr>
                <w:sz w:val="24"/>
              </w:rPr>
              <w:t>0.1</w:t>
            </w:r>
          </w:p>
        </w:tc>
        <w:tc>
          <w:tcPr>
            <w:tcW w:w="1704" w:type="dxa"/>
          </w:tcPr>
          <w:p>
            <w:pPr>
              <w:pStyle w:val="TableParagraph"/>
              <w:spacing w:before="64"/>
              <w:ind w:left="432" w:right="430"/>
              <w:rPr>
                <w:sz w:val="24"/>
              </w:rPr>
            </w:pPr>
            <w:r>
              <w:rPr>
                <w:sz w:val="24"/>
              </w:rPr>
              <w:t>0.2</w:t>
            </w:r>
          </w:p>
        </w:tc>
        <w:tc>
          <w:tcPr>
            <w:tcW w:w="1784" w:type="dxa"/>
          </w:tcPr>
          <w:p>
            <w:pPr>
              <w:pStyle w:val="TableParagraph"/>
              <w:spacing w:before="64"/>
              <w:ind w:left="434" w:right="508"/>
              <w:rPr>
                <w:sz w:val="24"/>
              </w:rPr>
            </w:pPr>
            <w:r>
              <w:rPr>
                <w:sz w:val="24"/>
              </w:rPr>
              <w:t>-0.1</w:t>
            </w:r>
          </w:p>
        </w:tc>
        <w:tc>
          <w:tcPr>
            <w:tcW w:w="1062" w:type="dxa"/>
          </w:tcPr>
          <w:p>
            <w:pPr>
              <w:pStyle w:val="TableParagraph"/>
              <w:spacing w:before="64"/>
              <w:ind w:right="95"/>
              <w:jc w:val="right"/>
              <w:rPr>
                <w:sz w:val="24"/>
              </w:rPr>
            </w:pPr>
            <w:r>
              <w:rPr>
                <w:sz w:val="24"/>
              </w:rPr>
              <w:t>-0.1</w:t>
            </w:r>
          </w:p>
        </w:tc>
      </w:tr>
      <w:tr>
        <w:trPr>
          <w:trHeight w:val="414" w:hRule="atLeast"/>
        </w:trPr>
        <w:tc>
          <w:tcPr>
            <w:tcW w:w="1420" w:type="dxa"/>
          </w:tcPr>
          <w:p>
            <w:pPr>
              <w:pStyle w:val="TableParagraph"/>
              <w:spacing w:before="64"/>
              <w:ind w:left="50"/>
              <w:jc w:val="left"/>
              <w:rPr>
                <w:sz w:val="24"/>
              </w:rPr>
            </w:pPr>
            <w:r>
              <w:rPr>
                <w:sz w:val="24"/>
              </w:rPr>
              <w:t>OEF</w:t>
            </w:r>
          </w:p>
        </w:tc>
        <w:tc>
          <w:tcPr>
            <w:tcW w:w="1929" w:type="dxa"/>
          </w:tcPr>
          <w:p>
            <w:pPr>
              <w:pStyle w:val="TableParagraph"/>
              <w:spacing w:before="64"/>
              <w:ind w:left="657" w:right="429"/>
              <w:rPr>
                <w:sz w:val="24"/>
              </w:rPr>
            </w:pPr>
            <w:r>
              <w:rPr>
                <w:sz w:val="24"/>
              </w:rPr>
              <w:t>0.2</w:t>
            </w:r>
          </w:p>
        </w:tc>
        <w:tc>
          <w:tcPr>
            <w:tcW w:w="1704" w:type="dxa"/>
          </w:tcPr>
          <w:p>
            <w:pPr>
              <w:pStyle w:val="TableParagraph"/>
              <w:spacing w:before="64"/>
              <w:ind w:left="432" w:right="431"/>
              <w:rPr>
                <w:sz w:val="24"/>
              </w:rPr>
            </w:pPr>
            <w:r>
              <w:rPr>
                <w:sz w:val="24"/>
              </w:rPr>
              <w:t>-0.1</w:t>
            </w:r>
          </w:p>
        </w:tc>
        <w:tc>
          <w:tcPr>
            <w:tcW w:w="1784" w:type="dxa"/>
          </w:tcPr>
          <w:p>
            <w:pPr>
              <w:pStyle w:val="TableParagraph"/>
              <w:spacing w:before="64"/>
              <w:ind w:left="434" w:right="508"/>
              <w:rPr>
                <w:sz w:val="24"/>
              </w:rPr>
            </w:pPr>
            <w:r>
              <w:rPr>
                <w:sz w:val="24"/>
              </w:rPr>
              <w:t>-0.8</w:t>
            </w:r>
          </w:p>
        </w:tc>
        <w:tc>
          <w:tcPr>
            <w:tcW w:w="1062" w:type="dxa"/>
          </w:tcPr>
          <w:p>
            <w:pPr>
              <w:pStyle w:val="TableParagraph"/>
              <w:spacing w:before="64"/>
              <w:ind w:right="95"/>
              <w:jc w:val="right"/>
              <w:rPr>
                <w:sz w:val="24"/>
              </w:rPr>
            </w:pPr>
            <w:r>
              <w:rPr>
                <w:sz w:val="24"/>
              </w:rPr>
              <w:t>-0.7</w:t>
            </w:r>
          </w:p>
        </w:tc>
      </w:tr>
      <w:tr>
        <w:trPr>
          <w:trHeight w:val="339" w:hRule="atLeast"/>
        </w:trPr>
        <w:tc>
          <w:tcPr>
            <w:tcW w:w="1420" w:type="dxa"/>
          </w:tcPr>
          <w:p>
            <w:pPr>
              <w:pStyle w:val="TableParagraph"/>
              <w:spacing w:line="256" w:lineRule="exact" w:before="64"/>
              <w:ind w:left="50"/>
              <w:jc w:val="left"/>
              <w:rPr>
                <w:sz w:val="24"/>
              </w:rPr>
            </w:pPr>
            <w:r>
              <w:rPr>
                <w:sz w:val="24"/>
              </w:rPr>
              <w:t>HMT</w:t>
            </w:r>
          </w:p>
        </w:tc>
        <w:tc>
          <w:tcPr>
            <w:tcW w:w="1929" w:type="dxa"/>
          </w:tcPr>
          <w:p>
            <w:pPr>
              <w:pStyle w:val="TableParagraph"/>
              <w:spacing w:line="256" w:lineRule="exact" w:before="64"/>
              <w:ind w:left="657" w:right="431"/>
              <w:rPr>
                <w:sz w:val="24"/>
              </w:rPr>
            </w:pPr>
            <w:r>
              <w:rPr>
                <w:sz w:val="24"/>
              </w:rPr>
              <w:t>-0.3</w:t>
            </w:r>
          </w:p>
        </w:tc>
        <w:tc>
          <w:tcPr>
            <w:tcW w:w="1704" w:type="dxa"/>
          </w:tcPr>
          <w:p>
            <w:pPr>
              <w:pStyle w:val="TableParagraph"/>
              <w:spacing w:line="256" w:lineRule="exact" w:before="64"/>
              <w:ind w:left="432" w:right="431"/>
              <w:rPr>
                <w:sz w:val="24"/>
              </w:rPr>
            </w:pPr>
            <w:r>
              <w:rPr>
                <w:sz w:val="24"/>
              </w:rPr>
              <w:t>0.6</w:t>
            </w:r>
          </w:p>
        </w:tc>
        <w:tc>
          <w:tcPr>
            <w:tcW w:w="1784" w:type="dxa"/>
          </w:tcPr>
          <w:p>
            <w:pPr>
              <w:pStyle w:val="TableParagraph"/>
              <w:spacing w:line="256" w:lineRule="exact" w:before="64"/>
              <w:ind w:left="434" w:right="509"/>
              <w:rPr>
                <w:sz w:val="24"/>
              </w:rPr>
            </w:pPr>
            <w:r>
              <w:rPr>
                <w:sz w:val="24"/>
              </w:rPr>
              <w:t>-0.7</w:t>
            </w:r>
          </w:p>
        </w:tc>
        <w:tc>
          <w:tcPr>
            <w:tcW w:w="1062" w:type="dxa"/>
          </w:tcPr>
          <w:p>
            <w:pPr>
              <w:pStyle w:val="TableParagraph"/>
              <w:spacing w:line="256" w:lineRule="exact" w:before="64"/>
              <w:ind w:right="95"/>
              <w:jc w:val="right"/>
              <w:rPr>
                <w:sz w:val="24"/>
              </w:rPr>
            </w:pPr>
            <w:r>
              <w:rPr>
                <w:sz w:val="24"/>
              </w:rPr>
              <w:t>-0.8</w:t>
            </w:r>
          </w:p>
        </w:tc>
      </w:tr>
    </w:tbl>
    <w:p>
      <w:pPr>
        <w:pStyle w:val="BodyText"/>
        <w:rPr>
          <w:b/>
          <w:sz w:val="20"/>
        </w:rPr>
      </w:pPr>
    </w:p>
    <w:p>
      <w:pPr>
        <w:pStyle w:val="BodyText"/>
        <w:rPr>
          <w:b/>
          <w:sz w:val="20"/>
        </w:rPr>
      </w:pPr>
    </w:p>
    <w:p>
      <w:pPr>
        <w:spacing w:before="92"/>
        <w:ind w:left="719" w:right="1315" w:firstLine="0"/>
        <w:jc w:val="left"/>
        <w:rPr>
          <w:sz w:val="20"/>
        </w:rPr>
      </w:pPr>
      <w:r>
        <w:rPr>
          <w:sz w:val="20"/>
        </w:rPr>
        <w:t>Source: Bank of England. OECD is the Organisation for Economic Co-operation and Development, EC is the European Commission, NIESR is the National Institute of Economic and Social Research, OEF is Oxford Economic Forecasting, HMT is HM Treasury.</w:t>
      </w:r>
    </w:p>
    <w:p>
      <w:pPr>
        <w:spacing w:after="0"/>
        <w:jc w:val="left"/>
        <w:rPr>
          <w:sz w:val="20"/>
        </w:rPr>
        <w:sectPr>
          <w:pgSz w:w="11900" w:h="16840"/>
          <w:pgMar w:header="716" w:footer="0" w:top="980" w:bottom="280" w:left="1080" w:right="600"/>
        </w:sectPr>
      </w:pPr>
    </w:p>
    <w:p>
      <w:pPr>
        <w:pStyle w:val="BodyText"/>
        <w:rPr>
          <w:sz w:val="20"/>
        </w:rPr>
      </w:pPr>
    </w:p>
    <w:p>
      <w:pPr>
        <w:spacing w:before="227"/>
        <w:ind w:left="0" w:right="472" w:firstLine="0"/>
        <w:jc w:val="center"/>
        <w:rPr>
          <w:b/>
          <w:sz w:val="24"/>
        </w:rPr>
      </w:pPr>
      <w:r>
        <w:rPr>
          <w:b/>
          <w:sz w:val="24"/>
          <w:u w:val="thick"/>
        </w:rPr>
        <w:t>Table 2</w:t>
      </w:r>
    </w:p>
    <w:p>
      <w:pPr>
        <w:pStyle w:val="BodyText"/>
        <w:rPr>
          <w:b/>
          <w:sz w:val="20"/>
        </w:rPr>
      </w:pPr>
    </w:p>
    <w:p>
      <w:pPr>
        <w:pStyle w:val="BodyText"/>
        <w:spacing w:before="2"/>
        <w:rPr>
          <w:b/>
          <w:sz w:val="20"/>
        </w:rPr>
      </w:pPr>
    </w:p>
    <w:p>
      <w:pPr>
        <w:spacing w:before="90"/>
        <w:ind w:left="0" w:right="472" w:firstLine="0"/>
        <w:jc w:val="center"/>
        <w:rPr>
          <w:b/>
          <w:sz w:val="24"/>
        </w:rPr>
      </w:pPr>
      <w:r>
        <w:rPr>
          <w:b/>
          <w:sz w:val="24"/>
          <w:u w:val="thick"/>
        </w:rPr>
        <w:t>Capacity Utilisation Measures (%)</w:t>
      </w:r>
    </w:p>
    <w:p>
      <w:pPr>
        <w:pStyle w:val="BodyText"/>
        <w:rPr>
          <w:b/>
          <w:sz w:val="20"/>
        </w:rPr>
      </w:pPr>
    </w:p>
    <w:p>
      <w:pPr>
        <w:pStyle w:val="BodyText"/>
        <w:spacing w:before="8"/>
        <w:rPr>
          <w:b/>
          <w:sz w:val="28"/>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4"/>
        <w:gridCol w:w="1931"/>
        <w:gridCol w:w="926"/>
        <w:gridCol w:w="899"/>
        <w:gridCol w:w="899"/>
        <w:gridCol w:w="950"/>
        <w:gridCol w:w="634"/>
      </w:tblGrid>
      <w:tr>
        <w:trPr>
          <w:trHeight w:val="454" w:hRule="atLeast"/>
        </w:trPr>
        <w:tc>
          <w:tcPr>
            <w:tcW w:w="2054" w:type="dxa"/>
          </w:tcPr>
          <w:p>
            <w:pPr>
              <w:pStyle w:val="TableParagraph"/>
              <w:jc w:val="left"/>
              <w:rPr>
                <w:sz w:val="20"/>
              </w:rPr>
            </w:pPr>
          </w:p>
        </w:tc>
        <w:tc>
          <w:tcPr>
            <w:tcW w:w="1931" w:type="dxa"/>
          </w:tcPr>
          <w:p>
            <w:pPr>
              <w:pStyle w:val="TableParagraph"/>
              <w:spacing w:line="222" w:lineRule="exact"/>
              <w:ind w:left="127" w:right="124"/>
              <w:rPr>
                <w:b/>
                <w:sz w:val="20"/>
              </w:rPr>
            </w:pPr>
            <w:r>
              <w:rPr>
                <w:b/>
                <w:sz w:val="20"/>
              </w:rPr>
              <w:t>% of private sector</w:t>
            </w:r>
          </w:p>
        </w:tc>
        <w:tc>
          <w:tcPr>
            <w:tcW w:w="926" w:type="dxa"/>
          </w:tcPr>
          <w:p>
            <w:pPr>
              <w:pStyle w:val="TableParagraph"/>
              <w:spacing w:line="222" w:lineRule="exact"/>
              <w:ind w:left="123" w:right="96"/>
              <w:rPr>
                <w:b/>
                <w:sz w:val="20"/>
              </w:rPr>
            </w:pPr>
            <w:r>
              <w:rPr>
                <w:b/>
                <w:sz w:val="20"/>
              </w:rPr>
              <w:t>1987-88</w:t>
            </w:r>
          </w:p>
        </w:tc>
        <w:tc>
          <w:tcPr>
            <w:tcW w:w="899" w:type="dxa"/>
          </w:tcPr>
          <w:p>
            <w:pPr>
              <w:pStyle w:val="TableParagraph"/>
              <w:spacing w:line="222" w:lineRule="exact"/>
              <w:ind w:left="96" w:right="94"/>
              <w:rPr>
                <w:b/>
                <w:sz w:val="20"/>
              </w:rPr>
            </w:pPr>
            <w:r>
              <w:rPr>
                <w:b/>
                <w:sz w:val="20"/>
              </w:rPr>
              <w:t>1995-98</w:t>
            </w:r>
          </w:p>
        </w:tc>
        <w:tc>
          <w:tcPr>
            <w:tcW w:w="899" w:type="dxa"/>
          </w:tcPr>
          <w:p>
            <w:pPr>
              <w:pStyle w:val="TableParagraph"/>
              <w:spacing w:line="222" w:lineRule="exact"/>
              <w:ind w:left="97" w:right="94"/>
              <w:rPr>
                <w:b/>
                <w:sz w:val="20"/>
              </w:rPr>
            </w:pPr>
            <w:r>
              <w:rPr>
                <w:b/>
                <w:sz w:val="20"/>
              </w:rPr>
              <w:t>1999-00</w:t>
            </w:r>
          </w:p>
        </w:tc>
        <w:tc>
          <w:tcPr>
            <w:tcW w:w="950" w:type="dxa"/>
          </w:tcPr>
          <w:p>
            <w:pPr>
              <w:pStyle w:val="TableParagraph"/>
              <w:spacing w:line="222" w:lineRule="exact"/>
              <w:ind w:left="99" w:right="143"/>
              <w:rPr>
                <w:b/>
                <w:sz w:val="20"/>
              </w:rPr>
            </w:pPr>
            <w:r>
              <w:rPr>
                <w:b/>
                <w:sz w:val="20"/>
              </w:rPr>
              <w:t>2001-03</w:t>
            </w:r>
          </w:p>
        </w:tc>
        <w:tc>
          <w:tcPr>
            <w:tcW w:w="634" w:type="dxa"/>
          </w:tcPr>
          <w:p>
            <w:pPr>
              <w:pStyle w:val="TableParagraph"/>
              <w:spacing w:line="222" w:lineRule="exact"/>
              <w:ind w:left="149" w:right="26"/>
              <w:rPr>
                <w:b/>
                <w:sz w:val="20"/>
              </w:rPr>
            </w:pPr>
            <w:r>
              <w:rPr>
                <w:b/>
                <w:sz w:val="20"/>
              </w:rPr>
              <w:t>2004</w:t>
            </w:r>
          </w:p>
        </w:tc>
      </w:tr>
      <w:tr>
        <w:trPr>
          <w:trHeight w:val="803" w:hRule="atLeast"/>
        </w:trPr>
        <w:tc>
          <w:tcPr>
            <w:tcW w:w="2054" w:type="dxa"/>
          </w:tcPr>
          <w:p>
            <w:pPr>
              <w:pStyle w:val="TableParagraph"/>
              <w:spacing w:before="6"/>
              <w:jc w:val="left"/>
              <w:rPr>
                <w:b/>
                <w:sz w:val="19"/>
              </w:rPr>
            </w:pPr>
          </w:p>
          <w:p>
            <w:pPr>
              <w:pStyle w:val="TableParagraph"/>
              <w:ind w:left="50" w:right="434"/>
              <w:jc w:val="left"/>
              <w:rPr>
                <w:sz w:val="20"/>
              </w:rPr>
            </w:pPr>
            <w:r>
              <w:rPr>
                <w:sz w:val="20"/>
              </w:rPr>
              <w:t>CBI manufacturing (fig.2a)</w:t>
            </w:r>
          </w:p>
        </w:tc>
        <w:tc>
          <w:tcPr>
            <w:tcW w:w="1931" w:type="dxa"/>
          </w:tcPr>
          <w:p>
            <w:pPr>
              <w:pStyle w:val="TableParagraph"/>
              <w:spacing w:before="6"/>
              <w:jc w:val="left"/>
              <w:rPr>
                <w:b/>
                <w:sz w:val="19"/>
              </w:rPr>
            </w:pPr>
          </w:p>
          <w:p>
            <w:pPr>
              <w:pStyle w:val="TableParagraph"/>
              <w:ind w:left="124" w:right="124"/>
              <w:rPr>
                <w:sz w:val="20"/>
              </w:rPr>
            </w:pPr>
            <w:r>
              <w:rPr>
                <w:sz w:val="20"/>
              </w:rPr>
              <w:t>20.5</w:t>
            </w:r>
          </w:p>
        </w:tc>
        <w:tc>
          <w:tcPr>
            <w:tcW w:w="926" w:type="dxa"/>
          </w:tcPr>
          <w:p>
            <w:pPr>
              <w:pStyle w:val="TableParagraph"/>
              <w:spacing w:before="6"/>
              <w:jc w:val="left"/>
              <w:rPr>
                <w:b/>
                <w:sz w:val="19"/>
              </w:rPr>
            </w:pPr>
          </w:p>
          <w:p>
            <w:pPr>
              <w:pStyle w:val="TableParagraph"/>
              <w:ind w:left="118" w:right="96"/>
              <w:rPr>
                <w:sz w:val="20"/>
              </w:rPr>
            </w:pPr>
            <w:r>
              <w:rPr>
                <w:sz w:val="20"/>
              </w:rPr>
              <w:t>63.1</w:t>
            </w:r>
          </w:p>
        </w:tc>
        <w:tc>
          <w:tcPr>
            <w:tcW w:w="899" w:type="dxa"/>
          </w:tcPr>
          <w:p>
            <w:pPr>
              <w:pStyle w:val="TableParagraph"/>
              <w:spacing w:before="6"/>
              <w:jc w:val="left"/>
              <w:rPr>
                <w:b/>
                <w:sz w:val="19"/>
              </w:rPr>
            </w:pPr>
          </w:p>
          <w:p>
            <w:pPr>
              <w:pStyle w:val="TableParagraph"/>
              <w:ind w:left="93" w:right="94"/>
              <w:rPr>
                <w:sz w:val="20"/>
              </w:rPr>
            </w:pPr>
            <w:r>
              <w:rPr>
                <w:sz w:val="20"/>
              </w:rPr>
              <w:t>46.0</w:t>
            </w:r>
          </w:p>
        </w:tc>
        <w:tc>
          <w:tcPr>
            <w:tcW w:w="899" w:type="dxa"/>
          </w:tcPr>
          <w:p>
            <w:pPr>
              <w:pStyle w:val="TableParagraph"/>
              <w:spacing w:before="6"/>
              <w:jc w:val="left"/>
              <w:rPr>
                <w:b/>
                <w:sz w:val="19"/>
              </w:rPr>
            </w:pPr>
          </w:p>
          <w:p>
            <w:pPr>
              <w:pStyle w:val="TableParagraph"/>
              <w:ind w:left="94" w:right="94"/>
              <w:rPr>
                <w:sz w:val="20"/>
              </w:rPr>
            </w:pPr>
            <w:r>
              <w:rPr>
                <w:sz w:val="20"/>
              </w:rPr>
              <w:t>39.4</w:t>
            </w:r>
          </w:p>
        </w:tc>
        <w:tc>
          <w:tcPr>
            <w:tcW w:w="950" w:type="dxa"/>
          </w:tcPr>
          <w:p>
            <w:pPr>
              <w:pStyle w:val="TableParagraph"/>
              <w:spacing w:before="6"/>
              <w:jc w:val="left"/>
              <w:rPr>
                <w:b/>
                <w:sz w:val="19"/>
              </w:rPr>
            </w:pPr>
          </w:p>
          <w:p>
            <w:pPr>
              <w:pStyle w:val="TableParagraph"/>
              <w:ind w:left="97" w:right="143"/>
              <w:rPr>
                <w:sz w:val="20"/>
              </w:rPr>
            </w:pPr>
            <w:r>
              <w:rPr>
                <w:sz w:val="20"/>
              </w:rPr>
              <w:t>31.7</w:t>
            </w:r>
          </w:p>
        </w:tc>
        <w:tc>
          <w:tcPr>
            <w:tcW w:w="634" w:type="dxa"/>
          </w:tcPr>
          <w:p>
            <w:pPr>
              <w:pStyle w:val="TableParagraph"/>
              <w:spacing w:before="6"/>
              <w:jc w:val="left"/>
              <w:rPr>
                <w:b/>
                <w:sz w:val="19"/>
              </w:rPr>
            </w:pPr>
          </w:p>
          <w:p>
            <w:pPr>
              <w:pStyle w:val="TableParagraph"/>
              <w:ind w:left="148" w:right="27"/>
              <w:rPr>
                <w:sz w:val="20"/>
              </w:rPr>
            </w:pPr>
            <w:r>
              <w:rPr>
                <w:sz w:val="20"/>
              </w:rPr>
              <w:t>41.5</w:t>
            </w:r>
          </w:p>
        </w:tc>
      </w:tr>
      <w:tr>
        <w:trPr>
          <w:trHeight w:val="689" w:hRule="atLeast"/>
        </w:trPr>
        <w:tc>
          <w:tcPr>
            <w:tcW w:w="2054" w:type="dxa"/>
          </w:tcPr>
          <w:p>
            <w:pPr>
              <w:pStyle w:val="TableParagraph"/>
              <w:spacing w:before="111"/>
              <w:ind w:left="50" w:right="434"/>
              <w:jc w:val="left"/>
              <w:rPr>
                <w:sz w:val="20"/>
              </w:rPr>
            </w:pPr>
            <w:r>
              <w:rPr>
                <w:sz w:val="20"/>
              </w:rPr>
              <w:t>CBI manufacturing (fig.2b)</w:t>
            </w:r>
          </w:p>
        </w:tc>
        <w:tc>
          <w:tcPr>
            <w:tcW w:w="1931" w:type="dxa"/>
          </w:tcPr>
          <w:p>
            <w:pPr>
              <w:pStyle w:val="TableParagraph"/>
              <w:spacing w:before="111"/>
              <w:ind w:left="124" w:right="124"/>
              <w:rPr>
                <w:sz w:val="20"/>
              </w:rPr>
            </w:pPr>
            <w:r>
              <w:rPr>
                <w:sz w:val="20"/>
              </w:rPr>
              <w:t>20.5</w:t>
            </w:r>
          </w:p>
        </w:tc>
        <w:tc>
          <w:tcPr>
            <w:tcW w:w="926" w:type="dxa"/>
          </w:tcPr>
          <w:p>
            <w:pPr>
              <w:pStyle w:val="TableParagraph"/>
              <w:spacing w:before="111"/>
              <w:ind w:left="118" w:right="96"/>
              <w:rPr>
                <w:sz w:val="20"/>
              </w:rPr>
            </w:pPr>
            <w:r>
              <w:rPr>
                <w:sz w:val="20"/>
              </w:rPr>
              <w:t>23.8</w:t>
            </w:r>
          </w:p>
        </w:tc>
        <w:tc>
          <w:tcPr>
            <w:tcW w:w="899" w:type="dxa"/>
          </w:tcPr>
          <w:p>
            <w:pPr>
              <w:pStyle w:val="TableParagraph"/>
              <w:spacing w:before="111"/>
              <w:ind w:left="93" w:right="94"/>
              <w:rPr>
                <w:sz w:val="20"/>
              </w:rPr>
            </w:pPr>
            <w:r>
              <w:rPr>
                <w:sz w:val="20"/>
              </w:rPr>
              <w:t>18.6</w:t>
            </w:r>
          </w:p>
        </w:tc>
        <w:tc>
          <w:tcPr>
            <w:tcW w:w="899" w:type="dxa"/>
          </w:tcPr>
          <w:p>
            <w:pPr>
              <w:pStyle w:val="TableParagraph"/>
              <w:spacing w:before="111"/>
              <w:ind w:left="94" w:right="94"/>
              <w:rPr>
                <w:sz w:val="20"/>
              </w:rPr>
            </w:pPr>
            <w:r>
              <w:rPr>
                <w:sz w:val="20"/>
              </w:rPr>
              <w:t>14.8</w:t>
            </w:r>
          </w:p>
        </w:tc>
        <w:tc>
          <w:tcPr>
            <w:tcW w:w="950" w:type="dxa"/>
          </w:tcPr>
          <w:p>
            <w:pPr>
              <w:pStyle w:val="TableParagraph"/>
              <w:spacing w:before="111"/>
              <w:ind w:left="97" w:right="143"/>
              <w:rPr>
                <w:sz w:val="20"/>
              </w:rPr>
            </w:pPr>
            <w:r>
              <w:rPr>
                <w:sz w:val="20"/>
              </w:rPr>
              <w:t>12.4</w:t>
            </w:r>
          </w:p>
        </w:tc>
        <w:tc>
          <w:tcPr>
            <w:tcW w:w="634" w:type="dxa"/>
          </w:tcPr>
          <w:p>
            <w:pPr>
              <w:pStyle w:val="TableParagraph"/>
              <w:spacing w:before="111"/>
              <w:ind w:left="148" w:right="27"/>
              <w:rPr>
                <w:sz w:val="20"/>
              </w:rPr>
            </w:pPr>
            <w:r>
              <w:rPr>
                <w:sz w:val="20"/>
              </w:rPr>
              <w:t>17.5</w:t>
            </w:r>
          </w:p>
        </w:tc>
      </w:tr>
      <w:tr>
        <w:trPr>
          <w:trHeight w:val="689" w:hRule="atLeast"/>
        </w:trPr>
        <w:tc>
          <w:tcPr>
            <w:tcW w:w="2054" w:type="dxa"/>
          </w:tcPr>
          <w:p>
            <w:pPr>
              <w:pStyle w:val="TableParagraph"/>
              <w:spacing w:before="111"/>
              <w:ind w:left="50" w:right="434"/>
              <w:jc w:val="left"/>
              <w:rPr>
                <w:sz w:val="20"/>
              </w:rPr>
            </w:pPr>
            <w:r>
              <w:rPr>
                <w:sz w:val="20"/>
              </w:rPr>
              <w:t>CBI manufacturing (fig.2c)</w:t>
            </w:r>
          </w:p>
        </w:tc>
        <w:tc>
          <w:tcPr>
            <w:tcW w:w="1931" w:type="dxa"/>
          </w:tcPr>
          <w:p>
            <w:pPr>
              <w:pStyle w:val="TableParagraph"/>
              <w:spacing w:before="111"/>
              <w:ind w:left="124" w:right="124"/>
              <w:rPr>
                <w:sz w:val="20"/>
              </w:rPr>
            </w:pPr>
            <w:r>
              <w:rPr>
                <w:sz w:val="20"/>
              </w:rPr>
              <w:t>20.5</w:t>
            </w:r>
          </w:p>
        </w:tc>
        <w:tc>
          <w:tcPr>
            <w:tcW w:w="926" w:type="dxa"/>
          </w:tcPr>
          <w:p>
            <w:pPr>
              <w:pStyle w:val="TableParagraph"/>
              <w:spacing w:before="111"/>
              <w:ind w:left="118" w:right="96"/>
              <w:rPr>
                <w:sz w:val="20"/>
              </w:rPr>
            </w:pPr>
            <w:r>
              <w:rPr>
                <w:sz w:val="20"/>
              </w:rPr>
              <w:t>36.8</w:t>
            </w:r>
          </w:p>
        </w:tc>
        <w:tc>
          <w:tcPr>
            <w:tcW w:w="899" w:type="dxa"/>
          </w:tcPr>
          <w:p>
            <w:pPr>
              <w:pStyle w:val="TableParagraph"/>
              <w:spacing w:before="111"/>
              <w:ind w:left="93" w:right="94"/>
              <w:rPr>
                <w:sz w:val="20"/>
              </w:rPr>
            </w:pPr>
            <w:r>
              <w:rPr>
                <w:sz w:val="20"/>
              </w:rPr>
              <w:t>35.4</w:t>
            </w:r>
          </w:p>
        </w:tc>
        <w:tc>
          <w:tcPr>
            <w:tcW w:w="899" w:type="dxa"/>
          </w:tcPr>
          <w:p>
            <w:pPr>
              <w:pStyle w:val="TableParagraph"/>
              <w:spacing w:before="111"/>
              <w:ind w:left="94" w:right="94"/>
              <w:rPr>
                <w:sz w:val="20"/>
              </w:rPr>
            </w:pPr>
            <w:r>
              <w:rPr>
                <w:sz w:val="20"/>
              </w:rPr>
              <w:t>31.3</w:t>
            </w:r>
          </w:p>
        </w:tc>
        <w:tc>
          <w:tcPr>
            <w:tcW w:w="950" w:type="dxa"/>
          </w:tcPr>
          <w:p>
            <w:pPr>
              <w:pStyle w:val="TableParagraph"/>
              <w:spacing w:before="111"/>
              <w:ind w:left="97" w:right="143"/>
              <w:rPr>
                <w:sz w:val="20"/>
              </w:rPr>
            </w:pPr>
            <w:r>
              <w:rPr>
                <w:sz w:val="20"/>
              </w:rPr>
              <w:t>24.5</w:t>
            </w:r>
          </w:p>
        </w:tc>
        <w:tc>
          <w:tcPr>
            <w:tcW w:w="634" w:type="dxa"/>
          </w:tcPr>
          <w:p>
            <w:pPr>
              <w:pStyle w:val="TableParagraph"/>
              <w:spacing w:before="111"/>
              <w:ind w:left="148" w:right="27"/>
              <w:rPr>
                <w:sz w:val="20"/>
              </w:rPr>
            </w:pPr>
            <w:r>
              <w:rPr>
                <w:sz w:val="20"/>
              </w:rPr>
              <w:t>34.3</w:t>
            </w:r>
          </w:p>
        </w:tc>
      </w:tr>
      <w:tr>
        <w:trPr>
          <w:trHeight w:val="460" w:hRule="atLeast"/>
        </w:trPr>
        <w:tc>
          <w:tcPr>
            <w:tcW w:w="2054" w:type="dxa"/>
          </w:tcPr>
          <w:p>
            <w:pPr>
              <w:pStyle w:val="TableParagraph"/>
              <w:spacing w:before="111"/>
              <w:ind w:left="50"/>
              <w:jc w:val="left"/>
              <w:rPr>
                <w:sz w:val="20"/>
              </w:rPr>
            </w:pPr>
            <w:r>
              <w:rPr>
                <w:sz w:val="20"/>
              </w:rPr>
              <w:t>BCC services (fig.3)</w:t>
            </w:r>
          </w:p>
        </w:tc>
        <w:tc>
          <w:tcPr>
            <w:tcW w:w="1931" w:type="dxa"/>
          </w:tcPr>
          <w:p>
            <w:pPr>
              <w:pStyle w:val="TableParagraph"/>
              <w:spacing w:before="111"/>
              <w:ind w:left="124" w:right="124"/>
              <w:rPr>
                <w:sz w:val="20"/>
              </w:rPr>
            </w:pPr>
            <w:r>
              <w:rPr>
                <w:sz w:val="20"/>
              </w:rPr>
              <w:t>67.4</w:t>
            </w:r>
          </w:p>
        </w:tc>
        <w:tc>
          <w:tcPr>
            <w:tcW w:w="926" w:type="dxa"/>
          </w:tcPr>
          <w:p>
            <w:pPr>
              <w:pStyle w:val="TableParagraph"/>
              <w:jc w:val="left"/>
              <w:rPr>
                <w:sz w:val="20"/>
              </w:rPr>
            </w:pPr>
          </w:p>
        </w:tc>
        <w:tc>
          <w:tcPr>
            <w:tcW w:w="899" w:type="dxa"/>
          </w:tcPr>
          <w:p>
            <w:pPr>
              <w:pStyle w:val="TableParagraph"/>
              <w:spacing w:before="111"/>
              <w:ind w:left="94" w:right="94"/>
              <w:rPr>
                <w:sz w:val="20"/>
              </w:rPr>
            </w:pPr>
            <w:r>
              <w:rPr>
                <w:sz w:val="20"/>
              </w:rPr>
              <w:t>38.7</w:t>
            </w:r>
          </w:p>
        </w:tc>
        <w:tc>
          <w:tcPr>
            <w:tcW w:w="899" w:type="dxa"/>
          </w:tcPr>
          <w:p>
            <w:pPr>
              <w:pStyle w:val="TableParagraph"/>
              <w:spacing w:before="111"/>
              <w:ind w:left="94" w:right="94"/>
              <w:rPr>
                <w:sz w:val="20"/>
              </w:rPr>
            </w:pPr>
            <w:r>
              <w:rPr>
                <w:sz w:val="20"/>
              </w:rPr>
              <w:t>39.4</w:t>
            </w:r>
          </w:p>
        </w:tc>
        <w:tc>
          <w:tcPr>
            <w:tcW w:w="950" w:type="dxa"/>
          </w:tcPr>
          <w:p>
            <w:pPr>
              <w:pStyle w:val="TableParagraph"/>
              <w:spacing w:before="111"/>
              <w:ind w:left="97" w:right="143"/>
              <w:rPr>
                <w:sz w:val="20"/>
              </w:rPr>
            </w:pPr>
            <w:r>
              <w:rPr>
                <w:sz w:val="20"/>
              </w:rPr>
              <w:t>37.3</w:t>
            </w:r>
          </w:p>
        </w:tc>
        <w:tc>
          <w:tcPr>
            <w:tcW w:w="634" w:type="dxa"/>
          </w:tcPr>
          <w:p>
            <w:pPr>
              <w:pStyle w:val="TableParagraph"/>
              <w:spacing w:before="111"/>
              <w:ind w:left="148" w:right="27"/>
              <w:rPr>
                <w:sz w:val="20"/>
              </w:rPr>
            </w:pPr>
            <w:r>
              <w:rPr>
                <w:sz w:val="20"/>
              </w:rPr>
              <w:t>40.5</w:t>
            </w:r>
          </w:p>
        </w:tc>
      </w:tr>
      <w:tr>
        <w:trPr>
          <w:trHeight w:val="689" w:hRule="atLeast"/>
        </w:trPr>
        <w:tc>
          <w:tcPr>
            <w:tcW w:w="2054" w:type="dxa"/>
          </w:tcPr>
          <w:p>
            <w:pPr>
              <w:pStyle w:val="TableParagraph"/>
              <w:spacing w:before="110"/>
              <w:ind w:left="50" w:right="228"/>
              <w:jc w:val="left"/>
              <w:rPr>
                <w:sz w:val="20"/>
              </w:rPr>
            </w:pPr>
            <w:r>
              <w:rPr>
                <w:sz w:val="20"/>
              </w:rPr>
              <w:t>CBI business services (fig.4a)</w:t>
            </w:r>
          </w:p>
        </w:tc>
        <w:tc>
          <w:tcPr>
            <w:tcW w:w="1931" w:type="dxa"/>
          </w:tcPr>
          <w:p>
            <w:pPr>
              <w:pStyle w:val="TableParagraph"/>
              <w:spacing w:before="110"/>
              <w:ind w:left="124" w:right="124"/>
              <w:rPr>
                <w:sz w:val="20"/>
              </w:rPr>
            </w:pPr>
            <w:r>
              <w:rPr>
                <w:sz w:val="20"/>
              </w:rPr>
              <w:t>23.5</w:t>
            </w:r>
          </w:p>
        </w:tc>
        <w:tc>
          <w:tcPr>
            <w:tcW w:w="926" w:type="dxa"/>
          </w:tcPr>
          <w:p>
            <w:pPr>
              <w:pStyle w:val="TableParagraph"/>
              <w:jc w:val="left"/>
              <w:rPr>
                <w:sz w:val="20"/>
              </w:rPr>
            </w:pPr>
          </w:p>
        </w:tc>
        <w:tc>
          <w:tcPr>
            <w:tcW w:w="899" w:type="dxa"/>
          </w:tcPr>
          <w:p>
            <w:pPr>
              <w:pStyle w:val="TableParagraph"/>
              <w:jc w:val="left"/>
              <w:rPr>
                <w:sz w:val="20"/>
              </w:rPr>
            </w:pPr>
          </w:p>
        </w:tc>
        <w:tc>
          <w:tcPr>
            <w:tcW w:w="899" w:type="dxa"/>
          </w:tcPr>
          <w:p>
            <w:pPr>
              <w:pStyle w:val="TableParagraph"/>
              <w:spacing w:before="110"/>
              <w:ind w:left="94" w:right="94"/>
              <w:rPr>
                <w:sz w:val="20"/>
              </w:rPr>
            </w:pPr>
            <w:r>
              <w:rPr>
                <w:sz w:val="20"/>
              </w:rPr>
              <w:t>12.0</w:t>
            </w:r>
          </w:p>
        </w:tc>
        <w:tc>
          <w:tcPr>
            <w:tcW w:w="950" w:type="dxa"/>
          </w:tcPr>
          <w:p>
            <w:pPr>
              <w:pStyle w:val="TableParagraph"/>
              <w:spacing w:before="110"/>
              <w:ind w:left="97" w:right="143"/>
              <w:rPr>
                <w:sz w:val="20"/>
              </w:rPr>
            </w:pPr>
            <w:r>
              <w:rPr>
                <w:sz w:val="20"/>
              </w:rPr>
              <w:t>-20.1</w:t>
            </w:r>
          </w:p>
        </w:tc>
        <w:tc>
          <w:tcPr>
            <w:tcW w:w="634" w:type="dxa"/>
          </w:tcPr>
          <w:p>
            <w:pPr>
              <w:pStyle w:val="TableParagraph"/>
              <w:spacing w:before="110"/>
              <w:ind w:left="149" w:right="27"/>
              <w:rPr>
                <w:sz w:val="20"/>
              </w:rPr>
            </w:pPr>
            <w:r>
              <w:rPr>
                <w:sz w:val="20"/>
              </w:rPr>
              <w:t>-10.0</w:t>
            </w:r>
          </w:p>
        </w:tc>
      </w:tr>
      <w:tr>
        <w:trPr>
          <w:trHeight w:val="689" w:hRule="atLeast"/>
        </w:trPr>
        <w:tc>
          <w:tcPr>
            <w:tcW w:w="2054" w:type="dxa"/>
          </w:tcPr>
          <w:p>
            <w:pPr>
              <w:pStyle w:val="TableParagraph"/>
              <w:spacing w:before="110"/>
              <w:ind w:left="50" w:right="128"/>
              <w:jc w:val="left"/>
              <w:rPr>
                <w:sz w:val="20"/>
              </w:rPr>
            </w:pPr>
            <w:r>
              <w:rPr>
                <w:sz w:val="20"/>
              </w:rPr>
              <w:t>CBI consumer services (fig.5a)</w:t>
            </w:r>
          </w:p>
        </w:tc>
        <w:tc>
          <w:tcPr>
            <w:tcW w:w="1931" w:type="dxa"/>
          </w:tcPr>
          <w:p>
            <w:pPr>
              <w:pStyle w:val="TableParagraph"/>
              <w:spacing w:before="110"/>
              <w:ind w:left="124" w:right="124"/>
              <w:rPr>
                <w:sz w:val="20"/>
              </w:rPr>
            </w:pPr>
            <w:r>
              <w:rPr>
                <w:sz w:val="20"/>
              </w:rPr>
              <w:t>26.1</w:t>
            </w:r>
          </w:p>
        </w:tc>
        <w:tc>
          <w:tcPr>
            <w:tcW w:w="926" w:type="dxa"/>
          </w:tcPr>
          <w:p>
            <w:pPr>
              <w:pStyle w:val="TableParagraph"/>
              <w:jc w:val="left"/>
              <w:rPr>
                <w:sz w:val="20"/>
              </w:rPr>
            </w:pPr>
          </w:p>
        </w:tc>
        <w:tc>
          <w:tcPr>
            <w:tcW w:w="899" w:type="dxa"/>
          </w:tcPr>
          <w:p>
            <w:pPr>
              <w:pStyle w:val="TableParagraph"/>
              <w:jc w:val="left"/>
              <w:rPr>
                <w:sz w:val="20"/>
              </w:rPr>
            </w:pPr>
          </w:p>
        </w:tc>
        <w:tc>
          <w:tcPr>
            <w:tcW w:w="899" w:type="dxa"/>
          </w:tcPr>
          <w:p>
            <w:pPr>
              <w:pStyle w:val="TableParagraph"/>
              <w:spacing w:before="110"/>
              <w:ind w:left="94" w:right="94"/>
              <w:rPr>
                <w:sz w:val="20"/>
              </w:rPr>
            </w:pPr>
            <w:r>
              <w:rPr>
                <w:sz w:val="20"/>
              </w:rPr>
              <w:t>-9.6</w:t>
            </w:r>
          </w:p>
        </w:tc>
        <w:tc>
          <w:tcPr>
            <w:tcW w:w="950" w:type="dxa"/>
          </w:tcPr>
          <w:p>
            <w:pPr>
              <w:pStyle w:val="TableParagraph"/>
              <w:spacing w:before="110"/>
              <w:ind w:left="98" w:right="143"/>
              <w:rPr>
                <w:sz w:val="20"/>
              </w:rPr>
            </w:pPr>
            <w:r>
              <w:rPr>
                <w:sz w:val="20"/>
              </w:rPr>
              <w:t>-27.8</w:t>
            </w:r>
          </w:p>
        </w:tc>
        <w:tc>
          <w:tcPr>
            <w:tcW w:w="634" w:type="dxa"/>
          </w:tcPr>
          <w:p>
            <w:pPr>
              <w:pStyle w:val="TableParagraph"/>
              <w:spacing w:before="110"/>
              <w:ind w:left="148" w:right="27"/>
              <w:rPr>
                <w:sz w:val="20"/>
              </w:rPr>
            </w:pPr>
            <w:r>
              <w:rPr>
                <w:sz w:val="20"/>
              </w:rPr>
              <w:t>0.8</w:t>
            </w:r>
          </w:p>
        </w:tc>
      </w:tr>
      <w:tr>
        <w:trPr>
          <w:trHeight w:val="689" w:hRule="atLeast"/>
        </w:trPr>
        <w:tc>
          <w:tcPr>
            <w:tcW w:w="2054" w:type="dxa"/>
          </w:tcPr>
          <w:p>
            <w:pPr>
              <w:pStyle w:val="TableParagraph"/>
              <w:spacing w:before="110"/>
              <w:ind w:left="50" w:right="206"/>
              <w:jc w:val="left"/>
              <w:rPr>
                <w:sz w:val="20"/>
              </w:rPr>
            </w:pPr>
            <w:r>
              <w:rPr>
                <w:sz w:val="20"/>
              </w:rPr>
              <w:t>CBI financial services (fig.6a)</w:t>
            </w:r>
          </w:p>
        </w:tc>
        <w:tc>
          <w:tcPr>
            <w:tcW w:w="1931" w:type="dxa"/>
          </w:tcPr>
          <w:p>
            <w:pPr>
              <w:pStyle w:val="TableParagraph"/>
              <w:spacing w:before="110"/>
              <w:ind w:left="124" w:right="124"/>
              <w:rPr>
                <w:sz w:val="20"/>
              </w:rPr>
            </w:pPr>
            <w:r>
              <w:rPr>
                <w:sz w:val="20"/>
              </w:rPr>
              <w:t>8.6</w:t>
            </w:r>
          </w:p>
        </w:tc>
        <w:tc>
          <w:tcPr>
            <w:tcW w:w="926" w:type="dxa"/>
          </w:tcPr>
          <w:p>
            <w:pPr>
              <w:pStyle w:val="TableParagraph"/>
              <w:jc w:val="left"/>
              <w:rPr>
                <w:sz w:val="20"/>
              </w:rPr>
            </w:pPr>
          </w:p>
        </w:tc>
        <w:tc>
          <w:tcPr>
            <w:tcW w:w="899" w:type="dxa"/>
          </w:tcPr>
          <w:p>
            <w:pPr>
              <w:pStyle w:val="TableParagraph"/>
              <w:spacing w:before="110"/>
              <w:ind w:left="94" w:right="94"/>
              <w:rPr>
                <w:sz w:val="20"/>
              </w:rPr>
            </w:pPr>
            <w:r>
              <w:rPr>
                <w:sz w:val="20"/>
              </w:rPr>
              <w:t>-4.4</w:t>
            </w:r>
          </w:p>
        </w:tc>
        <w:tc>
          <w:tcPr>
            <w:tcW w:w="899" w:type="dxa"/>
          </w:tcPr>
          <w:p>
            <w:pPr>
              <w:pStyle w:val="TableParagraph"/>
              <w:spacing w:before="110"/>
              <w:ind w:left="94" w:right="94"/>
              <w:rPr>
                <w:sz w:val="20"/>
              </w:rPr>
            </w:pPr>
            <w:r>
              <w:rPr>
                <w:sz w:val="20"/>
              </w:rPr>
              <w:t>21.6</w:t>
            </w:r>
          </w:p>
        </w:tc>
        <w:tc>
          <w:tcPr>
            <w:tcW w:w="950" w:type="dxa"/>
          </w:tcPr>
          <w:p>
            <w:pPr>
              <w:pStyle w:val="TableParagraph"/>
              <w:spacing w:before="110"/>
              <w:ind w:left="97" w:right="143"/>
              <w:rPr>
                <w:sz w:val="20"/>
              </w:rPr>
            </w:pPr>
            <w:r>
              <w:rPr>
                <w:sz w:val="20"/>
              </w:rPr>
              <w:t>-10.7</w:t>
            </w:r>
          </w:p>
        </w:tc>
        <w:tc>
          <w:tcPr>
            <w:tcW w:w="634" w:type="dxa"/>
          </w:tcPr>
          <w:p>
            <w:pPr>
              <w:pStyle w:val="TableParagraph"/>
              <w:spacing w:before="110"/>
              <w:ind w:left="148" w:right="27"/>
              <w:rPr>
                <w:sz w:val="20"/>
              </w:rPr>
            </w:pPr>
            <w:r>
              <w:rPr>
                <w:sz w:val="20"/>
              </w:rPr>
              <w:t>-4.0</w:t>
            </w:r>
          </w:p>
        </w:tc>
      </w:tr>
      <w:tr>
        <w:trPr>
          <w:trHeight w:val="689" w:hRule="atLeast"/>
        </w:trPr>
        <w:tc>
          <w:tcPr>
            <w:tcW w:w="2054" w:type="dxa"/>
          </w:tcPr>
          <w:p>
            <w:pPr>
              <w:pStyle w:val="TableParagraph"/>
              <w:spacing w:before="110"/>
              <w:ind w:left="50" w:right="228"/>
              <w:jc w:val="left"/>
              <w:rPr>
                <w:sz w:val="20"/>
              </w:rPr>
            </w:pPr>
            <w:r>
              <w:rPr>
                <w:sz w:val="20"/>
              </w:rPr>
              <w:t>CBI business services (fig.4b)</w:t>
            </w:r>
          </w:p>
        </w:tc>
        <w:tc>
          <w:tcPr>
            <w:tcW w:w="1931" w:type="dxa"/>
          </w:tcPr>
          <w:p>
            <w:pPr>
              <w:pStyle w:val="TableParagraph"/>
              <w:spacing w:before="110"/>
              <w:ind w:left="124" w:right="124"/>
              <w:rPr>
                <w:sz w:val="20"/>
              </w:rPr>
            </w:pPr>
            <w:r>
              <w:rPr>
                <w:sz w:val="20"/>
              </w:rPr>
              <w:t>23.5</w:t>
            </w:r>
          </w:p>
        </w:tc>
        <w:tc>
          <w:tcPr>
            <w:tcW w:w="926" w:type="dxa"/>
          </w:tcPr>
          <w:p>
            <w:pPr>
              <w:pStyle w:val="TableParagraph"/>
              <w:jc w:val="left"/>
              <w:rPr>
                <w:sz w:val="20"/>
              </w:rPr>
            </w:pPr>
          </w:p>
        </w:tc>
        <w:tc>
          <w:tcPr>
            <w:tcW w:w="899" w:type="dxa"/>
          </w:tcPr>
          <w:p>
            <w:pPr>
              <w:pStyle w:val="TableParagraph"/>
              <w:jc w:val="left"/>
              <w:rPr>
                <w:sz w:val="20"/>
              </w:rPr>
            </w:pPr>
          </w:p>
        </w:tc>
        <w:tc>
          <w:tcPr>
            <w:tcW w:w="899" w:type="dxa"/>
          </w:tcPr>
          <w:p>
            <w:pPr>
              <w:pStyle w:val="TableParagraph"/>
              <w:spacing w:before="110"/>
              <w:ind w:left="94" w:right="94"/>
              <w:rPr>
                <w:sz w:val="20"/>
              </w:rPr>
            </w:pPr>
            <w:r>
              <w:rPr>
                <w:sz w:val="20"/>
              </w:rPr>
              <w:t>11.4</w:t>
            </w:r>
          </w:p>
        </w:tc>
        <w:tc>
          <w:tcPr>
            <w:tcW w:w="950" w:type="dxa"/>
          </w:tcPr>
          <w:p>
            <w:pPr>
              <w:pStyle w:val="TableParagraph"/>
              <w:spacing w:before="110"/>
              <w:ind w:left="96" w:right="143"/>
              <w:rPr>
                <w:sz w:val="20"/>
              </w:rPr>
            </w:pPr>
            <w:r>
              <w:rPr>
                <w:sz w:val="20"/>
              </w:rPr>
              <w:t>7.1</w:t>
            </w:r>
          </w:p>
        </w:tc>
        <w:tc>
          <w:tcPr>
            <w:tcW w:w="634" w:type="dxa"/>
          </w:tcPr>
          <w:p>
            <w:pPr>
              <w:pStyle w:val="TableParagraph"/>
              <w:spacing w:before="110"/>
              <w:ind w:left="148" w:right="27"/>
              <w:rPr>
                <w:sz w:val="20"/>
              </w:rPr>
            </w:pPr>
            <w:r>
              <w:rPr>
                <w:sz w:val="20"/>
              </w:rPr>
              <w:t>7.3</w:t>
            </w:r>
          </w:p>
        </w:tc>
      </w:tr>
      <w:tr>
        <w:trPr>
          <w:trHeight w:val="689" w:hRule="atLeast"/>
        </w:trPr>
        <w:tc>
          <w:tcPr>
            <w:tcW w:w="2054" w:type="dxa"/>
          </w:tcPr>
          <w:p>
            <w:pPr>
              <w:pStyle w:val="TableParagraph"/>
              <w:spacing w:before="111"/>
              <w:ind w:left="50" w:right="128"/>
              <w:jc w:val="left"/>
              <w:rPr>
                <w:sz w:val="20"/>
              </w:rPr>
            </w:pPr>
            <w:r>
              <w:rPr>
                <w:sz w:val="20"/>
              </w:rPr>
              <w:t>CBI consumer services (fig.5b)</w:t>
            </w:r>
          </w:p>
        </w:tc>
        <w:tc>
          <w:tcPr>
            <w:tcW w:w="1931" w:type="dxa"/>
          </w:tcPr>
          <w:p>
            <w:pPr>
              <w:pStyle w:val="TableParagraph"/>
              <w:spacing w:before="111"/>
              <w:ind w:left="124" w:right="124"/>
              <w:rPr>
                <w:sz w:val="20"/>
              </w:rPr>
            </w:pPr>
            <w:r>
              <w:rPr>
                <w:sz w:val="20"/>
              </w:rPr>
              <w:t>26.1</w:t>
            </w:r>
          </w:p>
        </w:tc>
        <w:tc>
          <w:tcPr>
            <w:tcW w:w="926" w:type="dxa"/>
          </w:tcPr>
          <w:p>
            <w:pPr>
              <w:pStyle w:val="TableParagraph"/>
              <w:jc w:val="left"/>
              <w:rPr>
                <w:sz w:val="20"/>
              </w:rPr>
            </w:pPr>
          </w:p>
        </w:tc>
        <w:tc>
          <w:tcPr>
            <w:tcW w:w="899" w:type="dxa"/>
          </w:tcPr>
          <w:p>
            <w:pPr>
              <w:pStyle w:val="TableParagraph"/>
              <w:jc w:val="left"/>
              <w:rPr>
                <w:sz w:val="20"/>
              </w:rPr>
            </w:pPr>
          </w:p>
        </w:tc>
        <w:tc>
          <w:tcPr>
            <w:tcW w:w="899" w:type="dxa"/>
          </w:tcPr>
          <w:p>
            <w:pPr>
              <w:pStyle w:val="TableParagraph"/>
              <w:spacing w:before="111"/>
              <w:ind w:left="94" w:right="94"/>
              <w:rPr>
                <w:sz w:val="20"/>
              </w:rPr>
            </w:pPr>
            <w:r>
              <w:rPr>
                <w:sz w:val="20"/>
              </w:rPr>
              <w:t>4.1</w:t>
            </w:r>
          </w:p>
        </w:tc>
        <w:tc>
          <w:tcPr>
            <w:tcW w:w="950" w:type="dxa"/>
          </w:tcPr>
          <w:p>
            <w:pPr>
              <w:pStyle w:val="TableParagraph"/>
              <w:spacing w:before="111"/>
              <w:ind w:left="96" w:right="143"/>
              <w:rPr>
                <w:sz w:val="20"/>
              </w:rPr>
            </w:pPr>
            <w:r>
              <w:rPr>
                <w:sz w:val="20"/>
              </w:rPr>
              <w:t>5.8</w:t>
            </w:r>
          </w:p>
        </w:tc>
        <w:tc>
          <w:tcPr>
            <w:tcW w:w="634" w:type="dxa"/>
          </w:tcPr>
          <w:p>
            <w:pPr>
              <w:pStyle w:val="TableParagraph"/>
              <w:spacing w:before="111"/>
              <w:ind w:left="147" w:right="27"/>
              <w:rPr>
                <w:sz w:val="20"/>
              </w:rPr>
            </w:pPr>
            <w:r>
              <w:rPr>
                <w:sz w:val="20"/>
              </w:rPr>
              <w:t>9.0</w:t>
            </w:r>
          </w:p>
        </w:tc>
      </w:tr>
      <w:tr>
        <w:trPr>
          <w:trHeight w:val="689" w:hRule="atLeast"/>
        </w:trPr>
        <w:tc>
          <w:tcPr>
            <w:tcW w:w="2054" w:type="dxa"/>
          </w:tcPr>
          <w:p>
            <w:pPr>
              <w:pStyle w:val="TableParagraph"/>
              <w:spacing w:before="111"/>
              <w:ind w:left="50" w:right="206"/>
              <w:jc w:val="left"/>
              <w:rPr>
                <w:sz w:val="20"/>
              </w:rPr>
            </w:pPr>
            <w:r>
              <w:rPr>
                <w:sz w:val="20"/>
              </w:rPr>
              <w:t>CBI financial services (fig.6b)</w:t>
            </w:r>
          </w:p>
        </w:tc>
        <w:tc>
          <w:tcPr>
            <w:tcW w:w="1931" w:type="dxa"/>
          </w:tcPr>
          <w:p>
            <w:pPr>
              <w:pStyle w:val="TableParagraph"/>
              <w:spacing w:before="111"/>
              <w:ind w:left="124" w:right="124"/>
              <w:rPr>
                <w:sz w:val="20"/>
              </w:rPr>
            </w:pPr>
            <w:r>
              <w:rPr>
                <w:sz w:val="20"/>
              </w:rPr>
              <w:t>8.6</w:t>
            </w:r>
          </w:p>
        </w:tc>
        <w:tc>
          <w:tcPr>
            <w:tcW w:w="926" w:type="dxa"/>
          </w:tcPr>
          <w:p>
            <w:pPr>
              <w:pStyle w:val="TableParagraph"/>
              <w:jc w:val="left"/>
              <w:rPr>
                <w:sz w:val="20"/>
              </w:rPr>
            </w:pPr>
          </w:p>
        </w:tc>
        <w:tc>
          <w:tcPr>
            <w:tcW w:w="899" w:type="dxa"/>
          </w:tcPr>
          <w:p>
            <w:pPr>
              <w:pStyle w:val="TableParagraph"/>
              <w:spacing w:before="111"/>
              <w:ind w:left="94" w:right="94"/>
              <w:rPr>
                <w:sz w:val="20"/>
              </w:rPr>
            </w:pPr>
            <w:r>
              <w:rPr>
                <w:sz w:val="20"/>
              </w:rPr>
              <w:t>27.1</w:t>
            </w:r>
          </w:p>
        </w:tc>
        <w:tc>
          <w:tcPr>
            <w:tcW w:w="899" w:type="dxa"/>
          </w:tcPr>
          <w:p>
            <w:pPr>
              <w:pStyle w:val="TableParagraph"/>
              <w:spacing w:before="111"/>
              <w:ind w:left="94" w:right="94"/>
              <w:rPr>
                <w:sz w:val="20"/>
              </w:rPr>
            </w:pPr>
            <w:r>
              <w:rPr>
                <w:sz w:val="20"/>
              </w:rPr>
              <w:t>33.5</w:t>
            </w:r>
          </w:p>
        </w:tc>
        <w:tc>
          <w:tcPr>
            <w:tcW w:w="950" w:type="dxa"/>
          </w:tcPr>
          <w:p>
            <w:pPr>
              <w:pStyle w:val="TableParagraph"/>
              <w:spacing w:before="111"/>
              <w:ind w:left="97" w:right="143"/>
              <w:rPr>
                <w:sz w:val="20"/>
              </w:rPr>
            </w:pPr>
            <w:r>
              <w:rPr>
                <w:sz w:val="20"/>
              </w:rPr>
              <w:t>23.9</w:t>
            </w:r>
          </w:p>
        </w:tc>
        <w:tc>
          <w:tcPr>
            <w:tcW w:w="634" w:type="dxa"/>
          </w:tcPr>
          <w:p>
            <w:pPr>
              <w:pStyle w:val="TableParagraph"/>
              <w:spacing w:before="111"/>
              <w:ind w:left="148" w:right="27"/>
              <w:rPr>
                <w:sz w:val="20"/>
              </w:rPr>
            </w:pPr>
            <w:r>
              <w:rPr>
                <w:sz w:val="20"/>
              </w:rPr>
              <w:t>19.5</w:t>
            </w:r>
          </w:p>
        </w:tc>
      </w:tr>
      <w:tr>
        <w:trPr>
          <w:trHeight w:val="341" w:hRule="atLeast"/>
        </w:trPr>
        <w:tc>
          <w:tcPr>
            <w:tcW w:w="2054" w:type="dxa"/>
          </w:tcPr>
          <w:p>
            <w:pPr>
              <w:pStyle w:val="TableParagraph"/>
              <w:spacing w:line="210" w:lineRule="exact" w:before="111"/>
              <w:ind w:left="50"/>
              <w:jc w:val="left"/>
              <w:rPr>
                <w:sz w:val="20"/>
              </w:rPr>
            </w:pPr>
            <w:r>
              <w:rPr>
                <w:sz w:val="20"/>
              </w:rPr>
              <w:t>Weighted average</w:t>
            </w:r>
          </w:p>
        </w:tc>
        <w:tc>
          <w:tcPr>
            <w:tcW w:w="1931" w:type="dxa"/>
          </w:tcPr>
          <w:p>
            <w:pPr>
              <w:pStyle w:val="TableParagraph"/>
              <w:jc w:val="left"/>
              <w:rPr>
                <w:sz w:val="20"/>
              </w:rPr>
            </w:pPr>
          </w:p>
        </w:tc>
        <w:tc>
          <w:tcPr>
            <w:tcW w:w="926" w:type="dxa"/>
          </w:tcPr>
          <w:p>
            <w:pPr>
              <w:pStyle w:val="TableParagraph"/>
              <w:jc w:val="left"/>
              <w:rPr>
                <w:sz w:val="20"/>
              </w:rPr>
            </w:pPr>
          </w:p>
        </w:tc>
        <w:tc>
          <w:tcPr>
            <w:tcW w:w="899" w:type="dxa"/>
          </w:tcPr>
          <w:p>
            <w:pPr>
              <w:pStyle w:val="TableParagraph"/>
              <w:jc w:val="left"/>
              <w:rPr>
                <w:sz w:val="20"/>
              </w:rPr>
            </w:pPr>
          </w:p>
        </w:tc>
        <w:tc>
          <w:tcPr>
            <w:tcW w:w="899" w:type="dxa"/>
          </w:tcPr>
          <w:p>
            <w:pPr>
              <w:pStyle w:val="TableParagraph"/>
              <w:spacing w:line="210" w:lineRule="exact" w:before="111"/>
              <w:ind w:left="95" w:right="94"/>
              <w:rPr>
                <w:sz w:val="20"/>
              </w:rPr>
            </w:pPr>
            <w:r>
              <w:rPr>
                <w:sz w:val="20"/>
              </w:rPr>
              <w:t>20.2</w:t>
            </w:r>
          </w:p>
        </w:tc>
        <w:tc>
          <w:tcPr>
            <w:tcW w:w="950" w:type="dxa"/>
          </w:tcPr>
          <w:p>
            <w:pPr>
              <w:pStyle w:val="TableParagraph"/>
              <w:spacing w:line="210" w:lineRule="exact" w:before="111"/>
              <w:ind w:left="97" w:right="143"/>
              <w:rPr>
                <w:sz w:val="20"/>
              </w:rPr>
            </w:pPr>
            <w:r>
              <w:rPr>
                <w:sz w:val="20"/>
              </w:rPr>
              <w:t>11.9</w:t>
            </w:r>
          </w:p>
        </w:tc>
        <w:tc>
          <w:tcPr>
            <w:tcW w:w="634" w:type="dxa"/>
          </w:tcPr>
          <w:p>
            <w:pPr>
              <w:pStyle w:val="TableParagraph"/>
              <w:spacing w:line="210" w:lineRule="exact" w:before="111"/>
              <w:ind w:left="147" w:right="27"/>
              <w:rPr>
                <w:sz w:val="20"/>
              </w:rPr>
            </w:pPr>
            <w:r>
              <w:rPr>
                <w:sz w:val="20"/>
              </w:rPr>
              <w:t>18.9</w:t>
            </w:r>
          </w:p>
        </w:tc>
      </w:tr>
    </w:tbl>
    <w:p>
      <w:pPr>
        <w:pStyle w:val="BodyText"/>
        <w:spacing w:before="10"/>
        <w:rPr>
          <w:b/>
          <w:sz w:val="27"/>
        </w:rPr>
      </w:pPr>
    </w:p>
    <w:p>
      <w:pPr>
        <w:tabs>
          <w:tab w:pos="1439" w:val="left" w:leader="none"/>
        </w:tabs>
        <w:spacing w:before="92"/>
        <w:ind w:left="720" w:right="0" w:firstLine="0"/>
        <w:jc w:val="left"/>
        <w:rPr>
          <w:sz w:val="20"/>
        </w:rPr>
      </w:pPr>
      <w:r>
        <w:rPr>
          <w:b/>
          <w:sz w:val="20"/>
        </w:rPr>
        <w:t>Note</w:t>
      </w:r>
      <w:r>
        <w:rPr>
          <w:sz w:val="20"/>
        </w:rPr>
        <w:t>:</w:t>
        <w:tab/>
        <w:t>The weighted average is balanced in the sense that the series in this table</w:t>
      </w:r>
      <w:r>
        <w:rPr>
          <w:spacing w:val="-12"/>
          <w:sz w:val="20"/>
        </w:rPr>
        <w:t> </w:t>
      </w:r>
      <w:r>
        <w:rPr>
          <w:sz w:val="20"/>
        </w:rPr>
        <w:t>cover</w:t>
      </w:r>
    </w:p>
    <w:p>
      <w:pPr>
        <w:spacing w:before="1"/>
        <w:ind w:left="1439" w:right="1257" w:firstLine="0"/>
        <w:jc w:val="left"/>
        <w:rPr>
          <w:sz w:val="20"/>
        </w:rPr>
      </w:pPr>
      <w:r>
        <w:rPr>
          <w:sz w:val="20"/>
        </w:rPr>
        <w:t>both the manufacturing sector and the service sector three times. The distribution sector is not in CBI consumer services.</w:t>
      </w:r>
    </w:p>
    <w:p>
      <w:pPr>
        <w:spacing w:after="0"/>
        <w:jc w:val="left"/>
        <w:rPr>
          <w:sz w:val="20"/>
        </w:rPr>
        <w:sectPr>
          <w:pgSz w:w="11900" w:h="16840"/>
          <w:pgMar w:header="716" w:footer="0" w:top="980" w:bottom="280" w:left="1080" w:right="600"/>
        </w:sectPr>
      </w:pPr>
    </w:p>
    <w:p>
      <w:pPr>
        <w:pStyle w:val="BodyText"/>
        <w:rPr>
          <w:sz w:val="20"/>
        </w:rPr>
      </w:pPr>
    </w:p>
    <w:p>
      <w:pPr>
        <w:pStyle w:val="BodyText"/>
        <w:spacing w:before="8"/>
        <w:rPr>
          <w:sz w:val="19"/>
        </w:rPr>
      </w:pPr>
    </w:p>
    <w:p>
      <w:pPr>
        <w:spacing w:before="1"/>
        <w:ind w:left="0" w:right="473" w:firstLine="0"/>
        <w:jc w:val="center"/>
        <w:rPr>
          <w:b/>
          <w:sz w:val="20"/>
        </w:rPr>
      </w:pPr>
      <w:r>
        <w:rPr>
          <w:b/>
          <w:sz w:val="20"/>
          <w:u w:val="single"/>
        </w:rPr>
        <w:t>Table 3</w:t>
      </w:r>
    </w:p>
    <w:p>
      <w:pPr>
        <w:pStyle w:val="BodyText"/>
        <w:rPr>
          <w:b/>
          <w:sz w:val="20"/>
        </w:rPr>
      </w:pPr>
    </w:p>
    <w:p>
      <w:pPr>
        <w:pStyle w:val="BodyText"/>
        <w:spacing w:before="11"/>
        <w:rPr>
          <w:b/>
          <w:sz w:val="19"/>
        </w:rPr>
      </w:pPr>
    </w:p>
    <w:p>
      <w:pPr>
        <w:spacing w:before="0"/>
        <w:ind w:left="3331" w:right="0" w:firstLine="0"/>
        <w:jc w:val="left"/>
        <w:rPr>
          <w:b/>
          <w:sz w:val="20"/>
        </w:rPr>
      </w:pPr>
      <w:r>
        <w:rPr>
          <w:b/>
          <w:sz w:val="20"/>
          <w:u w:val="single"/>
        </w:rPr>
        <w:t>Labour Market Tightness Measures</w:t>
      </w:r>
    </w:p>
    <w:p>
      <w:pPr>
        <w:pStyle w:val="BodyText"/>
        <w:rPr>
          <w:b/>
          <w:sz w:val="20"/>
        </w:rPr>
      </w:pPr>
    </w:p>
    <w:p>
      <w:pPr>
        <w:pStyle w:val="BodyText"/>
        <w:spacing w:before="8"/>
        <w:rPr>
          <w:b/>
          <w:sz w:val="20"/>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9"/>
        <w:gridCol w:w="1514"/>
        <w:gridCol w:w="1067"/>
        <w:gridCol w:w="1035"/>
        <w:gridCol w:w="945"/>
        <w:gridCol w:w="955"/>
        <w:gridCol w:w="621"/>
      </w:tblGrid>
      <w:tr>
        <w:trPr>
          <w:trHeight w:val="569" w:hRule="atLeast"/>
        </w:trPr>
        <w:tc>
          <w:tcPr>
            <w:tcW w:w="2149" w:type="dxa"/>
          </w:tcPr>
          <w:p>
            <w:pPr>
              <w:pStyle w:val="TableParagraph"/>
              <w:jc w:val="left"/>
              <w:rPr>
                <w:sz w:val="20"/>
              </w:rPr>
            </w:pPr>
          </w:p>
        </w:tc>
        <w:tc>
          <w:tcPr>
            <w:tcW w:w="1514" w:type="dxa"/>
          </w:tcPr>
          <w:p>
            <w:pPr>
              <w:pStyle w:val="TableParagraph"/>
              <w:ind w:left="524" w:right="176" w:hanging="284"/>
              <w:jc w:val="left"/>
              <w:rPr>
                <w:b/>
                <w:sz w:val="20"/>
              </w:rPr>
            </w:pPr>
            <w:r>
              <w:rPr>
                <w:b/>
                <w:sz w:val="20"/>
              </w:rPr>
              <w:t>% of private sector</w:t>
            </w:r>
          </w:p>
        </w:tc>
        <w:tc>
          <w:tcPr>
            <w:tcW w:w="1067" w:type="dxa"/>
          </w:tcPr>
          <w:p>
            <w:pPr>
              <w:pStyle w:val="TableParagraph"/>
              <w:spacing w:line="222" w:lineRule="exact"/>
              <w:ind w:left="174" w:right="186"/>
              <w:rPr>
                <w:b/>
                <w:sz w:val="20"/>
              </w:rPr>
            </w:pPr>
            <w:r>
              <w:rPr>
                <w:b/>
                <w:sz w:val="20"/>
              </w:rPr>
              <w:t>1987-88</w:t>
            </w:r>
          </w:p>
        </w:tc>
        <w:tc>
          <w:tcPr>
            <w:tcW w:w="1035" w:type="dxa"/>
          </w:tcPr>
          <w:p>
            <w:pPr>
              <w:pStyle w:val="TableParagraph"/>
              <w:spacing w:line="222" w:lineRule="exact"/>
              <w:ind w:left="185" w:right="142"/>
              <w:rPr>
                <w:b/>
                <w:sz w:val="20"/>
              </w:rPr>
            </w:pPr>
            <w:r>
              <w:rPr>
                <w:b/>
                <w:sz w:val="20"/>
              </w:rPr>
              <w:t>1995-98</w:t>
            </w:r>
          </w:p>
        </w:tc>
        <w:tc>
          <w:tcPr>
            <w:tcW w:w="945" w:type="dxa"/>
          </w:tcPr>
          <w:p>
            <w:pPr>
              <w:pStyle w:val="TableParagraph"/>
              <w:spacing w:line="222" w:lineRule="exact"/>
              <w:ind w:left="141" w:right="97"/>
              <w:rPr>
                <w:b/>
                <w:sz w:val="20"/>
              </w:rPr>
            </w:pPr>
            <w:r>
              <w:rPr>
                <w:b/>
                <w:sz w:val="20"/>
              </w:rPr>
              <w:t>1999-00</w:t>
            </w:r>
          </w:p>
        </w:tc>
        <w:tc>
          <w:tcPr>
            <w:tcW w:w="955" w:type="dxa"/>
          </w:tcPr>
          <w:p>
            <w:pPr>
              <w:pStyle w:val="TableParagraph"/>
              <w:spacing w:line="222" w:lineRule="exact"/>
              <w:ind w:left="97" w:right="150"/>
              <w:rPr>
                <w:b/>
                <w:sz w:val="20"/>
              </w:rPr>
            </w:pPr>
            <w:r>
              <w:rPr>
                <w:b/>
                <w:sz w:val="20"/>
              </w:rPr>
              <w:t>2001-03</w:t>
            </w:r>
          </w:p>
        </w:tc>
        <w:tc>
          <w:tcPr>
            <w:tcW w:w="621" w:type="dxa"/>
          </w:tcPr>
          <w:p>
            <w:pPr>
              <w:pStyle w:val="TableParagraph"/>
              <w:spacing w:line="222" w:lineRule="exact"/>
              <w:ind w:right="47"/>
              <w:jc w:val="right"/>
              <w:rPr>
                <w:b/>
                <w:sz w:val="20"/>
              </w:rPr>
            </w:pPr>
            <w:r>
              <w:rPr>
                <w:b/>
                <w:sz w:val="20"/>
              </w:rPr>
              <w:t>2004</w:t>
            </w:r>
          </w:p>
        </w:tc>
      </w:tr>
      <w:tr>
        <w:trPr>
          <w:trHeight w:val="688" w:hRule="atLeast"/>
        </w:trPr>
        <w:tc>
          <w:tcPr>
            <w:tcW w:w="2149" w:type="dxa"/>
          </w:tcPr>
          <w:p>
            <w:pPr>
              <w:pStyle w:val="TableParagraph"/>
              <w:spacing w:before="109"/>
              <w:ind w:left="50" w:right="529"/>
              <w:jc w:val="left"/>
              <w:rPr>
                <w:sz w:val="20"/>
              </w:rPr>
            </w:pPr>
            <w:r>
              <w:rPr>
                <w:sz w:val="20"/>
              </w:rPr>
              <w:t>CBI manufacturing (fig.11a)</w:t>
            </w:r>
          </w:p>
        </w:tc>
        <w:tc>
          <w:tcPr>
            <w:tcW w:w="1514" w:type="dxa"/>
          </w:tcPr>
          <w:p>
            <w:pPr>
              <w:pStyle w:val="TableParagraph"/>
              <w:spacing w:before="109"/>
              <w:ind w:left="604"/>
              <w:jc w:val="left"/>
              <w:rPr>
                <w:sz w:val="20"/>
              </w:rPr>
            </w:pPr>
            <w:r>
              <w:rPr>
                <w:sz w:val="20"/>
              </w:rPr>
              <w:t>20.5</w:t>
            </w:r>
          </w:p>
        </w:tc>
        <w:tc>
          <w:tcPr>
            <w:tcW w:w="1067" w:type="dxa"/>
          </w:tcPr>
          <w:p>
            <w:pPr>
              <w:pStyle w:val="TableParagraph"/>
              <w:spacing w:before="109"/>
              <w:ind w:left="174" w:right="186"/>
              <w:rPr>
                <w:sz w:val="20"/>
              </w:rPr>
            </w:pPr>
            <w:r>
              <w:rPr>
                <w:sz w:val="20"/>
              </w:rPr>
              <w:t>20.4</w:t>
            </w:r>
          </w:p>
        </w:tc>
        <w:tc>
          <w:tcPr>
            <w:tcW w:w="1035" w:type="dxa"/>
          </w:tcPr>
          <w:p>
            <w:pPr>
              <w:pStyle w:val="TableParagraph"/>
              <w:spacing w:before="109"/>
              <w:ind w:left="185" w:right="141"/>
              <w:rPr>
                <w:sz w:val="20"/>
              </w:rPr>
            </w:pPr>
            <w:r>
              <w:rPr>
                <w:sz w:val="20"/>
              </w:rPr>
              <w:t>11.6</w:t>
            </w:r>
          </w:p>
        </w:tc>
        <w:tc>
          <w:tcPr>
            <w:tcW w:w="945" w:type="dxa"/>
          </w:tcPr>
          <w:p>
            <w:pPr>
              <w:pStyle w:val="TableParagraph"/>
              <w:spacing w:before="109"/>
              <w:ind w:left="141" w:right="97"/>
              <w:rPr>
                <w:sz w:val="20"/>
              </w:rPr>
            </w:pPr>
            <w:r>
              <w:rPr>
                <w:sz w:val="20"/>
              </w:rPr>
              <w:t>13.0</w:t>
            </w:r>
          </w:p>
        </w:tc>
        <w:tc>
          <w:tcPr>
            <w:tcW w:w="955" w:type="dxa"/>
          </w:tcPr>
          <w:p>
            <w:pPr>
              <w:pStyle w:val="TableParagraph"/>
              <w:spacing w:before="109"/>
              <w:ind w:left="97" w:right="150"/>
              <w:rPr>
                <w:sz w:val="20"/>
              </w:rPr>
            </w:pPr>
            <w:r>
              <w:rPr>
                <w:sz w:val="20"/>
              </w:rPr>
              <w:t>11.1</w:t>
            </w:r>
          </w:p>
        </w:tc>
        <w:tc>
          <w:tcPr>
            <w:tcW w:w="621" w:type="dxa"/>
          </w:tcPr>
          <w:p>
            <w:pPr>
              <w:pStyle w:val="TableParagraph"/>
              <w:spacing w:before="109"/>
              <w:ind w:right="71"/>
              <w:jc w:val="right"/>
              <w:rPr>
                <w:sz w:val="20"/>
              </w:rPr>
            </w:pPr>
            <w:r>
              <w:rPr>
                <w:sz w:val="20"/>
              </w:rPr>
              <w:t>12.8</w:t>
            </w:r>
          </w:p>
        </w:tc>
      </w:tr>
      <w:tr>
        <w:trPr>
          <w:trHeight w:val="689" w:hRule="atLeast"/>
        </w:trPr>
        <w:tc>
          <w:tcPr>
            <w:tcW w:w="2149" w:type="dxa"/>
          </w:tcPr>
          <w:p>
            <w:pPr>
              <w:pStyle w:val="TableParagraph"/>
              <w:spacing w:before="110"/>
              <w:ind w:left="50" w:right="462"/>
              <w:jc w:val="left"/>
              <w:rPr>
                <w:sz w:val="20"/>
              </w:rPr>
            </w:pPr>
            <w:r>
              <w:rPr>
                <w:sz w:val="20"/>
              </w:rPr>
              <w:t>BCC manufacturing (fig.11b)</w:t>
            </w:r>
          </w:p>
        </w:tc>
        <w:tc>
          <w:tcPr>
            <w:tcW w:w="1514" w:type="dxa"/>
          </w:tcPr>
          <w:p>
            <w:pPr>
              <w:pStyle w:val="TableParagraph"/>
              <w:spacing w:before="110"/>
              <w:ind w:left="604"/>
              <w:jc w:val="left"/>
              <w:rPr>
                <w:sz w:val="20"/>
              </w:rPr>
            </w:pPr>
            <w:r>
              <w:rPr>
                <w:sz w:val="20"/>
              </w:rPr>
              <w:t>20.5</w:t>
            </w:r>
          </w:p>
        </w:tc>
        <w:tc>
          <w:tcPr>
            <w:tcW w:w="1067" w:type="dxa"/>
          </w:tcPr>
          <w:p>
            <w:pPr>
              <w:pStyle w:val="TableParagraph"/>
              <w:jc w:val="left"/>
              <w:rPr>
                <w:sz w:val="20"/>
              </w:rPr>
            </w:pPr>
          </w:p>
        </w:tc>
        <w:tc>
          <w:tcPr>
            <w:tcW w:w="1035" w:type="dxa"/>
          </w:tcPr>
          <w:p>
            <w:pPr>
              <w:pStyle w:val="TableParagraph"/>
              <w:spacing w:before="110"/>
              <w:ind w:left="185" w:right="142"/>
              <w:rPr>
                <w:sz w:val="20"/>
              </w:rPr>
            </w:pPr>
            <w:r>
              <w:rPr>
                <w:sz w:val="20"/>
              </w:rPr>
              <w:t>65.6</w:t>
            </w:r>
          </w:p>
        </w:tc>
        <w:tc>
          <w:tcPr>
            <w:tcW w:w="945" w:type="dxa"/>
          </w:tcPr>
          <w:p>
            <w:pPr>
              <w:pStyle w:val="TableParagraph"/>
              <w:spacing w:before="110"/>
              <w:ind w:left="141" w:right="97"/>
              <w:rPr>
                <w:sz w:val="20"/>
              </w:rPr>
            </w:pPr>
            <w:r>
              <w:rPr>
                <w:sz w:val="20"/>
              </w:rPr>
              <w:t>70.4</w:t>
            </w:r>
          </w:p>
        </w:tc>
        <w:tc>
          <w:tcPr>
            <w:tcW w:w="955" w:type="dxa"/>
          </w:tcPr>
          <w:p>
            <w:pPr>
              <w:pStyle w:val="TableParagraph"/>
              <w:spacing w:before="110"/>
              <w:ind w:left="97" w:right="150"/>
              <w:rPr>
                <w:sz w:val="20"/>
              </w:rPr>
            </w:pPr>
            <w:r>
              <w:rPr>
                <w:sz w:val="20"/>
              </w:rPr>
              <w:t>66.5</w:t>
            </w:r>
          </w:p>
        </w:tc>
        <w:tc>
          <w:tcPr>
            <w:tcW w:w="621" w:type="dxa"/>
          </w:tcPr>
          <w:p>
            <w:pPr>
              <w:pStyle w:val="TableParagraph"/>
              <w:spacing w:before="110"/>
              <w:ind w:right="71"/>
              <w:jc w:val="right"/>
              <w:rPr>
                <w:sz w:val="20"/>
              </w:rPr>
            </w:pPr>
            <w:r>
              <w:rPr>
                <w:sz w:val="20"/>
              </w:rPr>
              <w:t>60.3</w:t>
            </w:r>
          </w:p>
        </w:tc>
      </w:tr>
      <w:tr>
        <w:trPr>
          <w:trHeight w:val="460" w:hRule="atLeast"/>
        </w:trPr>
        <w:tc>
          <w:tcPr>
            <w:tcW w:w="2149" w:type="dxa"/>
          </w:tcPr>
          <w:p>
            <w:pPr>
              <w:pStyle w:val="TableParagraph"/>
              <w:spacing w:before="111"/>
              <w:ind w:left="50"/>
              <w:jc w:val="left"/>
              <w:rPr>
                <w:sz w:val="20"/>
              </w:rPr>
            </w:pPr>
            <w:r>
              <w:rPr>
                <w:sz w:val="20"/>
              </w:rPr>
              <w:t>BCC services (fig.12)</w:t>
            </w:r>
          </w:p>
        </w:tc>
        <w:tc>
          <w:tcPr>
            <w:tcW w:w="1514" w:type="dxa"/>
          </w:tcPr>
          <w:p>
            <w:pPr>
              <w:pStyle w:val="TableParagraph"/>
              <w:spacing w:before="111"/>
              <w:ind w:left="604"/>
              <w:jc w:val="left"/>
              <w:rPr>
                <w:sz w:val="20"/>
              </w:rPr>
            </w:pPr>
            <w:r>
              <w:rPr>
                <w:sz w:val="20"/>
              </w:rPr>
              <w:t>67.4</w:t>
            </w:r>
          </w:p>
        </w:tc>
        <w:tc>
          <w:tcPr>
            <w:tcW w:w="1067" w:type="dxa"/>
          </w:tcPr>
          <w:p>
            <w:pPr>
              <w:pStyle w:val="TableParagraph"/>
              <w:jc w:val="left"/>
              <w:rPr>
                <w:sz w:val="20"/>
              </w:rPr>
            </w:pPr>
          </w:p>
        </w:tc>
        <w:tc>
          <w:tcPr>
            <w:tcW w:w="1035" w:type="dxa"/>
          </w:tcPr>
          <w:p>
            <w:pPr>
              <w:pStyle w:val="TableParagraph"/>
              <w:spacing w:before="111"/>
              <w:ind w:left="185" w:right="142"/>
              <w:rPr>
                <w:sz w:val="20"/>
              </w:rPr>
            </w:pPr>
            <w:r>
              <w:rPr>
                <w:sz w:val="20"/>
              </w:rPr>
              <w:t>58.1</w:t>
            </w:r>
          </w:p>
        </w:tc>
        <w:tc>
          <w:tcPr>
            <w:tcW w:w="945" w:type="dxa"/>
          </w:tcPr>
          <w:p>
            <w:pPr>
              <w:pStyle w:val="TableParagraph"/>
              <w:spacing w:before="111"/>
              <w:ind w:left="141" w:right="97"/>
              <w:rPr>
                <w:sz w:val="20"/>
              </w:rPr>
            </w:pPr>
            <w:r>
              <w:rPr>
                <w:sz w:val="20"/>
              </w:rPr>
              <w:t>62.8</w:t>
            </w:r>
          </w:p>
        </w:tc>
        <w:tc>
          <w:tcPr>
            <w:tcW w:w="955" w:type="dxa"/>
          </w:tcPr>
          <w:p>
            <w:pPr>
              <w:pStyle w:val="TableParagraph"/>
              <w:spacing w:before="111"/>
              <w:ind w:left="97" w:right="150"/>
              <w:rPr>
                <w:sz w:val="20"/>
              </w:rPr>
            </w:pPr>
            <w:r>
              <w:rPr>
                <w:sz w:val="20"/>
              </w:rPr>
              <w:t>61.5</w:t>
            </w:r>
          </w:p>
        </w:tc>
        <w:tc>
          <w:tcPr>
            <w:tcW w:w="621" w:type="dxa"/>
          </w:tcPr>
          <w:p>
            <w:pPr>
              <w:pStyle w:val="TableParagraph"/>
              <w:spacing w:before="111"/>
              <w:ind w:right="71"/>
              <w:jc w:val="right"/>
              <w:rPr>
                <w:sz w:val="20"/>
              </w:rPr>
            </w:pPr>
            <w:r>
              <w:rPr>
                <w:sz w:val="20"/>
              </w:rPr>
              <w:t>60.3</w:t>
            </w:r>
          </w:p>
        </w:tc>
      </w:tr>
      <w:tr>
        <w:trPr>
          <w:trHeight w:val="689" w:hRule="atLeast"/>
        </w:trPr>
        <w:tc>
          <w:tcPr>
            <w:tcW w:w="2149" w:type="dxa"/>
          </w:tcPr>
          <w:p>
            <w:pPr>
              <w:pStyle w:val="TableParagraph"/>
              <w:spacing w:before="110"/>
              <w:ind w:left="50" w:right="323"/>
              <w:jc w:val="left"/>
              <w:rPr>
                <w:sz w:val="20"/>
              </w:rPr>
            </w:pPr>
            <w:r>
              <w:rPr>
                <w:sz w:val="20"/>
              </w:rPr>
              <w:t>CBI business services (fig.13a)</w:t>
            </w:r>
          </w:p>
        </w:tc>
        <w:tc>
          <w:tcPr>
            <w:tcW w:w="1514" w:type="dxa"/>
          </w:tcPr>
          <w:p>
            <w:pPr>
              <w:pStyle w:val="TableParagraph"/>
              <w:spacing w:before="110"/>
              <w:ind w:left="604"/>
              <w:jc w:val="left"/>
              <w:rPr>
                <w:sz w:val="20"/>
              </w:rPr>
            </w:pPr>
            <w:r>
              <w:rPr>
                <w:sz w:val="20"/>
              </w:rPr>
              <w:t>23.5</w:t>
            </w:r>
          </w:p>
        </w:tc>
        <w:tc>
          <w:tcPr>
            <w:tcW w:w="1067" w:type="dxa"/>
          </w:tcPr>
          <w:p>
            <w:pPr>
              <w:pStyle w:val="TableParagraph"/>
              <w:jc w:val="left"/>
              <w:rPr>
                <w:sz w:val="20"/>
              </w:rPr>
            </w:pPr>
          </w:p>
        </w:tc>
        <w:tc>
          <w:tcPr>
            <w:tcW w:w="1035" w:type="dxa"/>
          </w:tcPr>
          <w:p>
            <w:pPr>
              <w:pStyle w:val="TableParagraph"/>
              <w:jc w:val="left"/>
              <w:rPr>
                <w:sz w:val="20"/>
              </w:rPr>
            </w:pPr>
          </w:p>
        </w:tc>
        <w:tc>
          <w:tcPr>
            <w:tcW w:w="945" w:type="dxa"/>
          </w:tcPr>
          <w:p>
            <w:pPr>
              <w:pStyle w:val="TableParagraph"/>
              <w:spacing w:before="110"/>
              <w:ind w:left="140" w:right="97"/>
              <w:rPr>
                <w:sz w:val="20"/>
              </w:rPr>
            </w:pPr>
            <w:r>
              <w:rPr>
                <w:sz w:val="20"/>
              </w:rPr>
              <w:t>40.4</w:t>
            </w:r>
          </w:p>
        </w:tc>
        <w:tc>
          <w:tcPr>
            <w:tcW w:w="955" w:type="dxa"/>
          </w:tcPr>
          <w:p>
            <w:pPr>
              <w:pStyle w:val="TableParagraph"/>
              <w:spacing w:before="110"/>
              <w:ind w:left="97" w:right="150"/>
              <w:rPr>
                <w:sz w:val="20"/>
              </w:rPr>
            </w:pPr>
            <w:r>
              <w:rPr>
                <w:sz w:val="20"/>
              </w:rPr>
              <w:t>31.3</w:t>
            </w:r>
          </w:p>
        </w:tc>
        <w:tc>
          <w:tcPr>
            <w:tcW w:w="621" w:type="dxa"/>
          </w:tcPr>
          <w:p>
            <w:pPr>
              <w:pStyle w:val="TableParagraph"/>
              <w:spacing w:before="110"/>
              <w:ind w:right="71"/>
              <w:jc w:val="right"/>
              <w:rPr>
                <w:sz w:val="20"/>
              </w:rPr>
            </w:pPr>
            <w:r>
              <w:rPr>
                <w:sz w:val="20"/>
              </w:rPr>
              <w:t>28.5</w:t>
            </w:r>
          </w:p>
        </w:tc>
      </w:tr>
      <w:tr>
        <w:trPr>
          <w:trHeight w:val="689" w:hRule="atLeast"/>
        </w:trPr>
        <w:tc>
          <w:tcPr>
            <w:tcW w:w="2149" w:type="dxa"/>
          </w:tcPr>
          <w:p>
            <w:pPr>
              <w:pStyle w:val="TableParagraph"/>
              <w:spacing w:before="110"/>
              <w:ind w:left="50" w:right="223"/>
              <w:jc w:val="left"/>
              <w:rPr>
                <w:sz w:val="20"/>
              </w:rPr>
            </w:pPr>
            <w:r>
              <w:rPr>
                <w:sz w:val="20"/>
              </w:rPr>
              <w:t>CBI consumer services (fig.13b)</w:t>
            </w:r>
          </w:p>
        </w:tc>
        <w:tc>
          <w:tcPr>
            <w:tcW w:w="1514" w:type="dxa"/>
          </w:tcPr>
          <w:p>
            <w:pPr>
              <w:pStyle w:val="TableParagraph"/>
              <w:spacing w:before="110"/>
              <w:ind w:left="604"/>
              <w:jc w:val="left"/>
              <w:rPr>
                <w:sz w:val="20"/>
              </w:rPr>
            </w:pPr>
            <w:r>
              <w:rPr>
                <w:sz w:val="20"/>
              </w:rPr>
              <w:t>26.1</w:t>
            </w:r>
          </w:p>
        </w:tc>
        <w:tc>
          <w:tcPr>
            <w:tcW w:w="1067" w:type="dxa"/>
          </w:tcPr>
          <w:p>
            <w:pPr>
              <w:pStyle w:val="TableParagraph"/>
              <w:jc w:val="left"/>
              <w:rPr>
                <w:sz w:val="20"/>
              </w:rPr>
            </w:pPr>
          </w:p>
        </w:tc>
        <w:tc>
          <w:tcPr>
            <w:tcW w:w="1035" w:type="dxa"/>
          </w:tcPr>
          <w:p>
            <w:pPr>
              <w:pStyle w:val="TableParagraph"/>
              <w:jc w:val="left"/>
              <w:rPr>
                <w:sz w:val="20"/>
              </w:rPr>
            </w:pPr>
          </w:p>
        </w:tc>
        <w:tc>
          <w:tcPr>
            <w:tcW w:w="945" w:type="dxa"/>
          </w:tcPr>
          <w:p>
            <w:pPr>
              <w:pStyle w:val="TableParagraph"/>
              <w:spacing w:before="110"/>
              <w:ind w:left="140" w:right="97"/>
              <w:rPr>
                <w:sz w:val="20"/>
              </w:rPr>
            </w:pPr>
            <w:r>
              <w:rPr>
                <w:sz w:val="20"/>
              </w:rPr>
              <w:t>14.5</w:t>
            </w:r>
          </w:p>
        </w:tc>
        <w:tc>
          <w:tcPr>
            <w:tcW w:w="955" w:type="dxa"/>
          </w:tcPr>
          <w:p>
            <w:pPr>
              <w:pStyle w:val="TableParagraph"/>
              <w:spacing w:before="110"/>
              <w:ind w:left="97" w:right="150"/>
              <w:rPr>
                <w:sz w:val="20"/>
              </w:rPr>
            </w:pPr>
            <w:r>
              <w:rPr>
                <w:sz w:val="20"/>
              </w:rPr>
              <w:t>17.6</w:t>
            </w:r>
          </w:p>
        </w:tc>
        <w:tc>
          <w:tcPr>
            <w:tcW w:w="621" w:type="dxa"/>
          </w:tcPr>
          <w:p>
            <w:pPr>
              <w:pStyle w:val="TableParagraph"/>
              <w:spacing w:before="110"/>
              <w:ind w:right="71"/>
              <w:jc w:val="right"/>
              <w:rPr>
                <w:sz w:val="20"/>
              </w:rPr>
            </w:pPr>
            <w:r>
              <w:rPr>
                <w:sz w:val="20"/>
              </w:rPr>
              <w:t>16.3</w:t>
            </w:r>
          </w:p>
        </w:tc>
      </w:tr>
      <w:tr>
        <w:trPr>
          <w:trHeight w:val="689" w:hRule="atLeast"/>
        </w:trPr>
        <w:tc>
          <w:tcPr>
            <w:tcW w:w="2149" w:type="dxa"/>
          </w:tcPr>
          <w:p>
            <w:pPr>
              <w:pStyle w:val="TableParagraph"/>
              <w:spacing w:before="110"/>
              <w:ind w:left="50" w:right="301"/>
              <w:jc w:val="left"/>
              <w:rPr>
                <w:sz w:val="20"/>
              </w:rPr>
            </w:pPr>
            <w:r>
              <w:rPr>
                <w:sz w:val="20"/>
              </w:rPr>
              <w:t>CBI financial services (fig.13c)</w:t>
            </w:r>
          </w:p>
        </w:tc>
        <w:tc>
          <w:tcPr>
            <w:tcW w:w="1514" w:type="dxa"/>
          </w:tcPr>
          <w:p>
            <w:pPr>
              <w:pStyle w:val="TableParagraph"/>
              <w:spacing w:before="110"/>
              <w:ind w:left="654"/>
              <w:jc w:val="left"/>
              <w:rPr>
                <w:sz w:val="20"/>
              </w:rPr>
            </w:pPr>
            <w:r>
              <w:rPr>
                <w:sz w:val="20"/>
              </w:rPr>
              <w:t>8.6</w:t>
            </w:r>
          </w:p>
        </w:tc>
        <w:tc>
          <w:tcPr>
            <w:tcW w:w="1067" w:type="dxa"/>
          </w:tcPr>
          <w:p>
            <w:pPr>
              <w:pStyle w:val="TableParagraph"/>
              <w:jc w:val="left"/>
              <w:rPr>
                <w:sz w:val="20"/>
              </w:rPr>
            </w:pPr>
          </w:p>
        </w:tc>
        <w:tc>
          <w:tcPr>
            <w:tcW w:w="1035" w:type="dxa"/>
          </w:tcPr>
          <w:p>
            <w:pPr>
              <w:pStyle w:val="TableParagraph"/>
              <w:spacing w:before="110"/>
              <w:ind w:left="185" w:right="142"/>
              <w:rPr>
                <w:sz w:val="20"/>
              </w:rPr>
            </w:pPr>
            <w:r>
              <w:rPr>
                <w:sz w:val="20"/>
              </w:rPr>
              <w:t>24.4</w:t>
            </w:r>
          </w:p>
        </w:tc>
        <w:tc>
          <w:tcPr>
            <w:tcW w:w="945" w:type="dxa"/>
          </w:tcPr>
          <w:p>
            <w:pPr>
              <w:pStyle w:val="TableParagraph"/>
              <w:spacing w:before="110"/>
              <w:ind w:left="140" w:right="97"/>
              <w:rPr>
                <w:sz w:val="20"/>
              </w:rPr>
            </w:pPr>
            <w:r>
              <w:rPr>
                <w:sz w:val="20"/>
              </w:rPr>
              <w:t>25.5</w:t>
            </w:r>
          </w:p>
        </w:tc>
        <w:tc>
          <w:tcPr>
            <w:tcW w:w="955" w:type="dxa"/>
          </w:tcPr>
          <w:p>
            <w:pPr>
              <w:pStyle w:val="TableParagraph"/>
              <w:spacing w:before="110"/>
              <w:ind w:left="97" w:right="150"/>
              <w:rPr>
                <w:sz w:val="20"/>
              </w:rPr>
            </w:pPr>
            <w:r>
              <w:rPr>
                <w:sz w:val="20"/>
              </w:rPr>
              <w:t>20.9</w:t>
            </w:r>
          </w:p>
        </w:tc>
        <w:tc>
          <w:tcPr>
            <w:tcW w:w="621" w:type="dxa"/>
          </w:tcPr>
          <w:p>
            <w:pPr>
              <w:pStyle w:val="TableParagraph"/>
              <w:spacing w:before="110"/>
              <w:ind w:right="71"/>
              <w:jc w:val="right"/>
              <w:rPr>
                <w:sz w:val="20"/>
              </w:rPr>
            </w:pPr>
            <w:r>
              <w:rPr>
                <w:sz w:val="20"/>
              </w:rPr>
              <w:t>15.5</w:t>
            </w:r>
          </w:p>
        </w:tc>
      </w:tr>
      <w:tr>
        <w:trPr>
          <w:trHeight w:val="459" w:hRule="atLeast"/>
        </w:trPr>
        <w:tc>
          <w:tcPr>
            <w:tcW w:w="2149" w:type="dxa"/>
          </w:tcPr>
          <w:p>
            <w:pPr>
              <w:pStyle w:val="TableParagraph"/>
              <w:spacing w:before="110"/>
              <w:ind w:left="50"/>
              <w:jc w:val="left"/>
              <w:rPr>
                <w:sz w:val="20"/>
              </w:rPr>
            </w:pPr>
            <w:r>
              <w:rPr>
                <w:sz w:val="20"/>
              </w:rPr>
              <w:t>Weighted average</w:t>
            </w:r>
          </w:p>
        </w:tc>
        <w:tc>
          <w:tcPr>
            <w:tcW w:w="1514" w:type="dxa"/>
          </w:tcPr>
          <w:p>
            <w:pPr>
              <w:pStyle w:val="TableParagraph"/>
              <w:jc w:val="left"/>
              <w:rPr>
                <w:sz w:val="20"/>
              </w:rPr>
            </w:pPr>
          </w:p>
        </w:tc>
        <w:tc>
          <w:tcPr>
            <w:tcW w:w="1067" w:type="dxa"/>
          </w:tcPr>
          <w:p>
            <w:pPr>
              <w:pStyle w:val="TableParagraph"/>
              <w:jc w:val="left"/>
              <w:rPr>
                <w:sz w:val="20"/>
              </w:rPr>
            </w:pPr>
          </w:p>
        </w:tc>
        <w:tc>
          <w:tcPr>
            <w:tcW w:w="1035" w:type="dxa"/>
          </w:tcPr>
          <w:p>
            <w:pPr>
              <w:pStyle w:val="TableParagraph"/>
              <w:jc w:val="left"/>
              <w:rPr>
                <w:sz w:val="20"/>
              </w:rPr>
            </w:pPr>
          </w:p>
        </w:tc>
        <w:tc>
          <w:tcPr>
            <w:tcW w:w="945" w:type="dxa"/>
          </w:tcPr>
          <w:p>
            <w:pPr>
              <w:pStyle w:val="TableParagraph"/>
              <w:spacing w:before="110"/>
              <w:ind w:left="140" w:right="97"/>
              <w:rPr>
                <w:sz w:val="20"/>
              </w:rPr>
            </w:pPr>
            <w:r>
              <w:rPr>
                <w:sz w:val="20"/>
              </w:rPr>
              <w:t>42.8</w:t>
            </w:r>
          </w:p>
        </w:tc>
        <w:tc>
          <w:tcPr>
            <w:tcW w:w="955" w:type="dxa"/>
          </w:tcPr>
          <w:p>
            <w:pPr>
              <w:pStyle w:val="TableParagraph"/>
              <w:spacing w:before="110"/>
              <w:ind w:left="96" w:right="150"/>
              <w:rPr>
                <w:sz w:val="20"/>
              </w:rPr>
            </w:pPr>
            <w:r>
              <w:rPr>
                <w:sz w:val="20"/>
              </w:rPr>
              <w:t>40.7</w:t>
            </w:r>
          </w:p>
        </w:tc>
        <w:tc>
          <w:tcPr>
            <w:tcW w:w="621" w:type="dxa"/>
          </w:tcPr>
          <w:p>
            <w:pPr>
              <w:pStyle w:val="TableParagraph"/>
              <w:spacing w:before="110"/>
              <w:ind w:right="71"/>
              <w:jc w:val="right"/>
              <w:rPr>
                <w:sz w:val="20"/>
              </w:rPr>
            </w:pPr>
            <w:r>
              <w:rPr>
                <w:sz w:val="20"/>
              </w:rPr>
              <w:t>38.8</w:t>
            </w:r>
          </w:p>
        </w:tc>
      </w:tr>
      <w:tr>
        <w:trPr>
          <w:trHeight w:val="571" w:hRule="atLeast"/>
        </w:trPr>
        <w:tc>
          <w:tcPr>
            <w:tcW w:w="2149" w:type="dxa"/>
          </w:tcPr>
          <w:p>
            <w:pPr>
              <w:pStyle w:val="TableParagraph"/>
              <w:spacing w:line="230" w:lineRule="atLeast" w:before="110"/>
              <w:ind w:left="50" w:right="629"/>
              <w:jc w:val="left"/>
              <w:rPr>
                <w:sz w:val="20"/>
              </w:rPr>
            </w:pPr>
            <w:r>
              <w:rPr>
                <w:sz w:val="20"/>
              </w:rPr>
              <w:t>Weighted average (first three rows)</w:t>
            </w:r>
          </w:p>
        </w:tc>
        <w:tc>
          <w:tcPr>
            <w:tcW w:w="1514" w:type="dxa"/>
          </w:tcPr>
          <w:p>
            <w:pPr>
              <w:pStyle w:val="TableParagraph"/>
              <w:jc w:val="left"/>
              <w:rPr>
                <w:sz w:val="20"/>
              </w:rPr>
            </w:pPr>
          </w:p>
        </w:tc>
        <w:tc>
          <w:tcPr>
            <w:tcW w:w="1067" w:type="dxa"/>
          </w:tcPr>
          <w:p>
            <w:pPr>
              <w:pStyle w:val="TableParagraph"/>
              <w:jc w:val="left"/>
              <w:rPr>
                <w:sz w:val="20"/>
              </w:rPr>
            </w:pPr>
          </w:p>
        </w:tc>
        <w:tc>
          <w:tcPr>
            <w:tcW w:w="1035" w:type="dxa"/>
          </w:tcPr>
          <w:p>
            <w:pPr>
              <w:pStyle w:val="TableParagraph"/>
              <w:spacing w:before="110"/>
              <w:ind w:left="185" w:right="142"/>
              <w:rPr>
                <w:sz w:val="20"/>
              </w:rPr>
            </w:pPr>
            <w:r>
              <w:rPr>
                <w:sz w:val="20"/>
              </w:rPr>
              <w:t>53.5</w:t>
            </w:r>
          </w:p>
        </w:tc>
        <w:tc>
          <w:tcPr>
            <w:tcW w:w="945" w:type="dxa"/>
          </w:tcPr>
          <w:p>
            <w:pPr>
              <w:pStyle w:val="TableParagraph"/>
              <w:spacing w:before="110"/>
              <w:ind w:left="140" w:right="97"/>
              <w:rPr>
                <w:sz w:val="20"/>
              </w:rPr>
            </w:pPr>
            <w:r>
              <w:rPr>
                <w:sz w:val="20"/>
              </w:rPr>
              <w:t>57.7</w:t>
            </w:r>
          </w:p>
        </w:tc>
        <w:tc>
          <w:tcPr>
            <w:tcW w:w="955" w:type="dxa"/>
          </w:tcPr>
          <w:p>
            <w:pPr>
              <w:pStyle w:val="TableParagraph"/>
              <w:spacing w:before="110"/>
              <w:ind w:left="97" w:right="150"/>
              <w:rPr>
                <w:sz w:val="20"/>
              </w:rPr>
            </w:pPr>
            <w:r>
              <w:rPr>
                <w:sz w:val="20"/>
              </w:rPr>
              <w:t>56.1</w:t>
            </w:r>
          </w:p>
        </w:tc>
        <w:tc>
          <w:tcPr>
            <w:tcW w:w="621" w:type="dxa"/>
          </w:tcPr>
          <w:p>
            <w:pPr>
              <w:pStyle w:val="TableParagraph"/>
              <w:spacing w:before="110"/>
              <w:ind w:right="71"/>
              <w:jc w:val="right"/>
              <w:rPr>
                <w:sz w:val="20"/>
              </w:rPr>
            </w:pPr>
            <w:r>
              <w:rPr>
                <w:sz w:val="20"/>
              </w:rPr>
              <w:t>54.6</w:t>
            </w:r>
          </w:p>
        </w:tc>
      </w:tr>
    </w:tbl>
    <w:p>
      <w:pPr>
        <w:pStyle w:val="BodyText"/>
        <w:rPr>
          <w:b/>
          <w:sz w:val="20"/>
        </w:rPr>
      </w:pPr>
    </w:p>
    <w:p>
      <w:pPr>
        <w:pStyle w:val="BodyText"/>
        <w:rPr>
          <w:b/>
          <w:sz w:val="20"/>
        </w:rPr>
      </w:pPr>
    </w:p>
    <w:p>
      <w:pPr>
        <w:pStyle w:val="BodyText"/>
        <w:rPr>
          <w:b/>
          <w:sz w:val="20"/>
        </w:rPr>
      </w:pPr>
    </w:p>
    <w:p>
      <w:pPr>
        <w:pStyle w:val="BodyText"/>
        <w:spacing w:before="11"/>
        <w:rPr>
          <w:b/>
          <w:sz w:val="19"/>
        </w:rPr>
      </w:pPr>
    </w:p>
    <w:p>
      <w:pPr>
        <w:spacing w:before="0"/>
        <w:ind w:left="720" w:right="1236" w:firstLine="0"/>
        <w:jc w:val="left"/>
        <w:rPr>
          <w:sz w:val="20"/>
        </w:rPr>
      </w:pPr>
      <w:r>
        <w:rPr>
          <w:sz w:val="20"/>
        </w:rPr>
        <w:t>See Note in Table 2. The weighted average for the first three rows involves averaging the first two rows and then taking a weighted average of this and the third four. The distribution sector is not in CBI services.</w:t>
      </w:r>
    </w:p>
    <w:p>
      <w:pPr>
        <w:spacing w:after="0"/>
        <w:jc w:val="left"/>
        <w:rPr>
          <w:sz w:val="20"/>
        </w:rPr>
        <w:sectPr>
          <w:pgSz w:w="11900" w:h="16840"/>
          <w:pgMar w:header="716" w:footer="0" w:top="980" w:bottom="280" w:left="1080" w:right="600"/>
        </w:sectPr>
      </w:pPr>
    </w:p>
    <w:p>
      <w:pPr>
        <w:pStyle w:val="Heading1"/>
        <w:spacing w:before="73"/>
        <w:ind w:left="180"/>
      </w:pPr>
      <w:r>
        <w:rPr/>
        <w:t>Figure 1: Output gap measures (%)</w:t>
      </w:r>
    </w:p>
    <w:p>
      <w:pPr>
        <w:spacing w:before="118"/>
        <w:ind w:left="0" w:right="1725" w:firstLine="0"/>
        <w:jc w:val="center"/>
        <w:rPr>
          <w:sz w:val="19"/>
        </w:rPr>
      </w:pPr>
      <w:r>
        <w:rPr>
          <w:sz w:val="19"/>
        </w:rPr>
        <w:t>Per </w:t>
      </w:r>
      <w:r>
        <w:rPr>
          <w:spacing w:val="3"/>
          <w:sz w:val="19"/>
        </w:rPr>
        <w:t>cent </w:t>
      </w:r>
      <w:r>
        <w:rPr>
          <w:spacing w:val="4"/>
          <w:sz w:val="19"/>
        </w:rPr>
        <w:t>of</w:t>
      </w:r>
      <w:r>
        <w:rPr>
          <w:spacing w:val="12"/>
          <w:sz w:val="19"/>
        </w:rPr>
        <w:t> </w:t>
      </w:r>
      <w:r>
        <w:rPr>
          <w:spacing w:val="-9"/>
          <w:sz w:val="19"/>
        </w:rPr>
        <w:t>GDP</w:t>
      </w:r>
    </w:p>
    <w:p>
      <w:pPr>
        <w:spacing w:before="21"/>
        <w:ind w:left="0" w:right="776" w:firstLine="0"/>
        <w:jc w:val="center"/>
        <w:rPr>
          <w:sz w:val="19"/>
        </w:rPr>
      </w:pPr>
      <w:r>
        <w:rPr/>
        <w:pict>
          <v:group style="position:absolute;margin-left:77.250504pt;margin-top:6.407461pt;width:202.5pt;height:141.8pt;mso-position-horizontal-relative:page;mso-position-vertical-relative:paragraph;z-index:251661312" coordorigin="1545,128" coordsize="4050,2836">
            <v:shape style="position:absolute;left:1560;top:128;width:4035;height:2835" coordorigin="1560,129" coordsize="4035,2835" path="m5534,129l5534,2963m5534,2963l5594,2963m5534,2558l5594,2558m5534,2153l5594,2153m5534,1748l5594,1748m5534,1343l5594,1343m5534,939l5594,939m5534,533l5594,533m5534,129l5594,129m1560,2963l5534,2963m1560,2963l1560,2903m2429,2963l2429,2903m3299,2963l3299,2903m4154,2963l4154,2903m5024,2963l5024,2903e" filled="false" stroked="true" strokeweight=".06pt" strokecolor="#000000">
              <v:path arrowok="t"/>
              <v:stroke dashstyle="solid"/>
            </v:shape>
            <v:shape style="position:absolute;left:1560;top:593;width:3975;height:1066" coordorigin="1560,593" coordsize="3975,1066" path="m1560,1103l1634,1283,1710,1433,1769,1509,1844,1569,1919,1659,1994,1659,2069,1629,2144,1583,2204,1509,2279,1359,2354,1149,2429,923,2504,713,2564,593,2639,593,2714,653,2789,713,2864,789,2939,833,2999,879,3074,969,3149,969,3224,909,3359,909,3434,923,3509,893,3584,923,3659,953,3734,953,3794,999,3869,1073,3944,1119,4019,1029,4094,849,4154,699,4229,639,4304,653,4379,699,4454,713,4529,759,4589,819,4664,909,4739,999,4814,1059,4889,1059,4949,1103,5024,1163,5099,1193,5174,1133,5249,1029,5324,969,5384,923,5459,969,5534,999e" filled="false" stroked="true" strokeweight="1.499pt" strokecolor="#000080">
              <v:path arrowok="t"/>
              <v:stroke dashstyle="solid"/>
            </v:shape>
            <v:shape style="position:absolute;left:1560;top:488;width:3975;height:2039" coordorigin="1560,489" coordsize="3975,2039" path="m1560,1239l1634,1613,1710,1973,1769,2093,1844,2168,1919,2528,1994,2528,2069,2498,2144,2528,2204,2528,2279,2363,2354,2108,2429,1898,2504,1613,2564,1463,2639,1389,2714,1463,2789,1389,2864,1479,2939,1389,2999,1389,3074,1553,3149,1449,3224,1133,3299,1253,3359,1089,3434,1209,3509,983,3584,1029,3659,1133,3734,969,3794,1029,3869,1119,3944,1209,4019,1059,4094,803,4154,593,4229,533,4304,489,4379,669,4454,579,4529,623,4664,759,4739,893,4814,1013,4889,939,4949,1059,5024,1223,5099,1133,5174,999,5249,833,5324,803,5384,699,5459,773,5534,819e" filled="false" stroked="true" strokeweight="1.499pt" strokecolor="#ff00ff">
              <v:path arrowok="t"/>
              <v:stroke dashstyle="solid"/>
            </v:shape>
            <v:shape style="position:absolute;left:1560;top:608;width:3975;height:1905" coordorigin="1560,609" coordsize="3975,1905" path="m1560,1583l1634,1838,1710,2108,1769,2153,1844,2273,1919,2513,1994,2258,2069,2318,2144,2288,2204,2273,2279,2108,2354,1853,2429,1583,2504,1193,2564,1103,2639,999,2714,1013,2789,923,2864,939,2939,969,2999,879,3074,1223,3149,999,3224,713,3299,819,3434,819,3509,609,3584,803,3659,833,3734,713,3794,863,3869,1059,3944,1269,4019,1163,4094,923,4154,743,4229,819,4304,803,4379,983,4454,923,4529,1029,4589,1029,4664,1179,4739,1283,4814,1419,4889,1253,4949,1389,5024,1463,5099,1599,5174,1433,5249,1329,5324,1329,5384,1193,5459,1179,5534,1179e" filled="false" stroked="true" strokeweight="1.499pt" strokecolor="#008000">
              <v:path arrowok="t"/>
              <v:stroke dashstyle="solid"/>
            </v:shape>
            <v:shape style="position:absolute;left:1560;top:428;width:3975;height:1995" coordorigin="1560,429" coordsize="3975,1995" path="m1560,1089l1634,1389,1710,1748,1769,1958,1844,2063,1919,2273,1994,2333,2069,2423,2144,2333,2204,2363,2279,2288,2354,2258,2429,1988,2504,1703,2564,1433,2639,1299,2714,1479,2789,1463,2864,1463,2939,1373,2999,1223,3074,1419,3149,1329,3224,939,3299,953,3434,953,3509,759,3584,743,3659,773,3734,653,3794,623,3869,879,3944,953,4019,923,4094,789,4154,533,4229,489,4304,429,4379,563,4454,533,4529,743,4589,939,4664,1029,4739,1179,4814,1419,4889,1239,4949,1433,5024,1523,5099,1599,5174,1479,5249,1313,5324,1343,5384,1223,5459,1239,5534,1209e" filled="false" stroked="true" strokeweight="1.499pt" strokecolor="#00ffff">
              <v:path arrowok="t"/>
              <v:stroke dashstyle="solid"/>
            </v:shape>
            <v:line style="position:absolute" from="1560,939" to="5534,939" stroked="true" strokeweight=".75pt" strokecolor="#000000">
              <v:stroke dashstyle="solid"/>
            </v:line>
            <v:shape style="position:absolute;left:4078;top:293;width:1320;height:1006" coordorigin="4079,293" coordsize="1320,1006" path="m4154,369l4154,293m4154,369l4154,443m4154,369l4079,369m4154,369l4229,369m4454,609l4454,533m4454,609l4454,683m4454,609l4379,609m4454,609l4529,609m4739,983l4739,909m4739,983l4739,1059m4739,983l4664,983m4739,983l4814,983m5024,1223l5024,1149m5024,1223l5024,1299m5024,1223l4949,1223m5024,1223l5099,1223m5324,1059l5324,983m5324,1059l5324,1133m5324,1059l5249,1059m5324,1059l5399,1059e" filled="false" stroked="true" strokeweight=".75pt" strokecolor="#800080">
              <v:path arrowok="t"/>
              <v:stroke dashstyle="solid"/>
            </v:shape>
            <v:line style="position:absolute" from="4079,1793" to="4439,1793" stroked="true" strokeweight="1.499pt" strokecolor="#000080">
              <v:stroke dashstyle="solid"/>
            </v:line>
            <v:line style="position:absolute" from="4079,1988" to="4439,1988" stroked="true" strokeweight="1.499pt" strokecolor="#ff00ff">
              <v:stroke dashstyle="solid"/>
            </v:line>
            <v:line style="position:absolute" from="4079,2183" to="4439,2183" stroked="true" strokeweight="1.499pt" strokecolor="#008000">
              <v:stroke dashstyle="solid"/>
            </v:line>
            <v:line style="position:absolute" from="4079,2363" to="4439,2363" stroked="true" strokeweight="1.499pt" strokecolor="#00ffff">
              <v:stroke dashstyle="solid"/>
            </v:line>
            <v:shape style="position:absolute;left:4198;top:2497;width:120;height:120" coordorigin="4199,2498" coordsize="120,120" path="m4259,2558l4259,2498m4259,2558l4259,2618m4259,2558l4199,2558m4259,2558l4319,2558e" filled="false" stroked="true" strokeweight=".75pt" strokecolor="#800080">
              <v:path arrowok="t"/>
              <v:stroke dashstyle="solid"/>
            </v:shape>
            <v:shape style="position:absolute;left:4484;top:1674;width:556;height:981" type="#_x0000_t202" filled="false" stroked="false">
              <v:textbox inset="0,0,0,0">
                <w:txbxContent>
                  <w:p>
                    <w:pPr>
                      <w:spacing w:line="208" w:lineRule="auto" w:before="19"/>
                      <w:ind w:left="0" w:right="-13" w:firstLine="0"/>
                      <w:jc w:val="left"/>
                      <w:rPr>
                        <w:sz w:val="19"/>
                      </w:rPr>
                    </w:pPr>
                    <w:r>
                      <w:rPr>
                        <w:sz w:val="19"/>
                      </w:rPr>
                      <w:t>NIESR OECD OEF HMT EC</w:t>
                    </w:r>
                  </w:p>
                </w:txbxContent>
              </v:textbox>
              <w10:wrap type="none"/>
            </v:shape>
            <w10:wrap type="none"/>
          </v:group>
        </w:pict>
      </w:r>
      <w:r>
        <w:rPr>
          <w:spacing w:val="-4"/>
          <w:sz w:val="19"/>
        </w:rPr>
        <w:t>2.0</w:t>
      </w:r>
    </w:p>
    <w:p>
      <w:pPr>
        <w:spacing w:before="186"/>
        <w:ind w:left="0" w:right="776" w:firstLine="0"/>
        <w:jc w:val="center"/>
        <w:rPr>
          <w:sz w:val="19"/>
        </w:rPr>
      </w:pPr>
      <w:r>
        <w:rPr>
          <w:spacing w:val="-4"/>
          <w:sz w:val="19"/>
        </w:rPr>
        <w:t>1.0</w:t>
      </w:r>
    </w:p>
    <w:p>
      <w:pPr>
        <w:spacing w:before="187"/>
        <w:ind w:left="0" w:right="776" w:firstLine="0"/>
        <w:jc w:val="center"/>
        <w:rPr>
          <w:sz w:val="19"/>
        </w:rPr>
      </w:pPr>
      <w:r>
        <w:rPr>
          <w:spacing w:val="-4"/>
          <w:sz w:val="19"/>
        </w:rPr>
        <w:t>0.0</w:t>
      </w:r>
    </w:p>
    <w:p>
      <w:pPr>
        <w:spacing w:before="186"/>
        <w:ind w:left="0" w:right="716" w:firstLine="0"/>
        <w:jc w:val="center"/>
        <w:rPr>
          <w:sz w:val="19"/>
        </w:rPr>
      </w:pPr>
      <w:r>
        <w:rPr>
          <w:spacing w:val="-5"/>
          <w:sz w:val="19"/>
        </w:rPr>
        <w:t>-1.0</w:t>
      </w:r>
    </w:p>
    <w:p>
      <w:pPr>
        <w:spacing w:before="187"/>
        <w:ind w:left="0" w:right="716" w:firstLine="0"/>
        <w:jc w:val="center"/>
        <w:rPr>
          <w:sz w:val="19"/>
        </w:rPr>
      </w:pPr>
      <w:r>
        <w:rPr>
          <w:spacing w:val="-5"/>
          <w:sz w:val="19"/>
        </w:rPr>
        <w:t>-2.0</w:t>
      </w:r>
    </w:p>
    <w:p>
      <w:pPr>
        <w:spacing w:before="186"/>
        <w:ind w:left="0" w:right="716" w:firstLine="0"/>
        <w:jc w:val="center"/>
        <w:rPr>
          <w:sz w:val="19"/>
        </w:rPr>
      </w:pPr>
      <w:r>
        <w:rPr>
          <w:spacing w:val="-5"/>
          <w:sz w:val="19"/>
        </w:rPr>
        <w:t>-3.0</w:t>
      </w:r>
    </w:p>
    <w:p>
      <w:pPr>
        <w:spacing w:before="186"/>
        <w:ind w:left="0" w:right="716" w:firstLine="0"/>
        <w:jc w:val="center"/>
        <w:rPr>
          <w:sz w:val="19"/>
        </w:rPr>
      </w:pPr>
      <w:r>
        <w:rPr>
          <w:spacing w:val="-5"/>
          <w:sz w:val="19"/>
        </w:rPr>
        <w:t>-4.0</w:t>
      </w:r>
    </w:p>
    <w:p>
      <w:pPr>
        <w:spacing w:before="187"/>
        <w:ind w:left="0" w:right="716" w:firstLine="0"/>
        <w:jc w:val="center"/>
        <w:rPr>
          <w:sz w:val="19"/>
        </w:rPr>
      </w:pPr>
      <w:r>
        <w:rPr>
          <w:spacing w:val="-5"/>
          <w:sz w:val="19"/>
        </w:rPr>
        <w:t>-5.0</w:t>
      </w:r>
    </w:p>
    <w:p>
      <w:pPr>
        <w:tabs>
          <w:tab w:pos="1169" w:val="left" w:leader="none"/>
          <w:tab w:pos="2039" w:val="left" w:leader="none"/>
          <w:tab w:pos="2894" w:val="left" w:leader="none"/>
          <w:tab w:pos="3764" w:val="left" w:leader="none"/>
        </w:tabs>
        <w:spacing w:before="66"/>
        <w:ind w:left="299" w:right="0" w:firstLine="0"/>
        <w:jc w:val="left"/>
        <w:rPr>
          <w:sz w:val="19"/>
        </w:rPr>
      </w:pPr>
      <w:r>
        <w:rPr>
          <w:spacing w:val="-6"/>
          <w:sz w:val="19"/>
        </w:rPr>
        <w:t>1991</w:t>
        <w:tab/>
        <w:t>1994</w:t>
        <w:tab/>
        <w:t>1997</w:t>
        <w:tab/>
        <w:t>2000</w:t>
        <w:tab/>
      </w:r>
      <w:r>
        <w:rPr>
          <w:spacing w:val="-8"/>
          <w:sz w:val="19"/>
        </w:rPr>
        <w:t>2003</w:t>
      </w:r>
    </w:p>
    <w:p>
      <w:pPr>
        <w:spacing w:before="143"/>
        <w:ind w:left="180" w:right="0" w:firstLine="0"/>
        <w:jc w:val="left"/>
        <w:rPr>
          <w:sz w:val="20"/>
        </w:rPr>
      </w:pPr>
      <w:r>
        <w:rPr>
          <w:sz w:val="20"/>
        </w:rPr>
        <w:t>Sources: NIESR, OECD, OEF, HMT and EC.</w:t>
      </w:r>
    </w:p>
    <w:p>
      <w:pPr>
        <w:pStyle w:val="BodyText"/>
        <w:spacing w:before="3"/>
      </w:pPr>
    </w:p>
    <w:p>
      <w:pPr>
        <w:pStyle w:val="Heading1"/>
        <w:ind w:right="152"/>
        <w:jc w:val="center"/>
      </w:pPr>
      <w:r>
        <w:rPr/>
        <w:t>Figure 2: Manufacturing capacity constraints (%)</w:t>
      </w:r>
    </w:p>
    <w:p>
      <w:pPr>
        <w:tabs>
          <w:tab w:pos="5031" w:val="left" w:leader="none"/>
        </w:tabs>
        <w:spacing w:before="0"/>
        <w:ind w:left="0" w:right="362" w:firstLine="0"/>
        <w:jc w:val="center"/>
        <w:rPr>
          <w:b/>
          <w:sz w:val="24"/>
        </w:rPr>
      </w:pPr>
      <w:r>
        <w:rPr>
          <w:b/>
          <w:sz w:val="24"/>
        </w:rPr>
        <w:t>Figure 2a: Manufacturing</w:t>
      </w:r>
      <w:r>
        <w:rPr>
          <w:b/>
          <w:spacing w:val="-9"/>
          <w:sz w:val="24"/>
        </w:rPr>
        <w:t> </w:t>
      </w:r>
      <w:r>
        <w:rPr>
          <w:b/>
          <w:sz w:val="24"/>
        </w:rPr>
        <w:t>capacity</w:t>
      </w:r>
      <w:r>
        <w:rPr>
          <w:b/>
          <w:spacing w:val="-3"/>
          <w:sz w:val="24"/>
        </w:rPr>
        <w:t> </w:t>
      </w:r>
      <w:r>
        <w:rPr>
          <w:b/>
          <w:sz w:val="24"/>
        </w:rPr>
        <w:t>utilisation</w:t>
        <w:tab/>
        <w:t>Figure 2b: Manufacturing, capacity</w:t>
      </w:r>
      <w:r>
        <w:rPr>
          <w:b/>
          <w:spacing w:val="-5"/>
          <w:sz w:val="24"/>
        </w:rPr>
        <w:t> </w:t>
      </w:r>
      <w:r>
        <w:rPr>
          <w:b/>
          <w:sz w:val="24"/>
        </w:rPr>
        <w:t>shortage</w:t>
      </w:r>
    </w:p>
    <w:p>
      <w:pPr>
        <w:spacing w:before="0"/>
        <w:ind w:left="3164" w:right="1791" w:firstLine="0"/>
        <w:jc w:val="center"/>
        <w:rPr>
          <w:b/>
          <w:sz w:val="24"/>
        </w:rPr>
      </w:pPr>
      <w:r>
        <w:rPr>
          <w:b/>
          <w:sz w:val="24"/>
        </w:rPr>
        <w:t>limits output</w:t>
      </w:r>
    </w:p>
    <w:p>
      <w:pPr>
        <w:spacing w:after="0"/>
        <w:jc w:val="center"/>
        <w:rPr>
          <w:sz w:val="24"/>
        </w:rPr>
        <w:sectPr>
          <w:headerReference w:type="default" r:id="rId8"/>
          <w:pgSz w:w="11900" w:h="16840"/>
          <w:pgMar w:header="0" w:footer="0" w:top="1140" w:bottom="280" w:left="1080" w:right="600"/>
        </w:sectPr>
      </w:pPr>
    </w:p>
    <w:p>
      <w:pPr>
        <w:spacing w:before="103"/>
        <w:ind w:left="0" w:right="133" w:firstLine="0"/>
        <w:jc w:val="right"/>
        <w:rPr>
          <w:sz w:val="19"/>
        </w:rPr>
      </w:pPr>
      <w:r>
        <w:rPr>
          <w:sz w:val="19"/>
        </w:rPr>
        <w:t>Per cent</w:t>
      </w:r>
    </w:p>
    <w:p>
      <w:pPr>
        <w:spacing w:before="80"/>
        <w:ind w:left="0" w:right="38" w:firstLine="0"/>
        <w:jc w:val="right"/>
        <w:rPr>
          <w:sz w:val="19"/>
        </w:rPr>
      </w:pPr>
      <w:r>
        <w:rPr/>
        <w:pict>
          <v:group style="position:absolute;margin-left:69.870003pt;margin-top:9.361029pt;width:211.5pt;height:139.6pt;mso-position-horizontal-relative:page;mso-position-vertical-relative:paragraph;z-index:251662336" coordorigin="1397,187" coordsize="4230,2792">
            <v:shape style="position:absolute;left:1398;top:187;width:4229;height:2790" coordorigin="1398,188" coordsize="4229,2790" path="m5567,188l5567,2978,5627,2978m5567,2632l5627,2632m5567,2288l5627,2288m5567,1928l5627,1928m5567,1583l5627,1583m5567,1238l5627,1238m5567,893l5627,893m5567,533l5627,533m5567,188l5627,188m1398,2978l5567,2978m1398,2978l1398,2918m1757,2978l1757,2918m2117,2978l2117,2918m2477,2978l2477,2918m2837,2978l2837,2918m3197,2978l3197,2918m3572,2978l3572,2918m3932,2978l3932,2918m4292,2978l4292,2918m4652,2978l4652,2918m5012,2978l5012,2918m5372,2978l5372,2918e" filled="false" stroked="true" strokeweight=".06pt" strokecolor="#000000">
              <v:path arrowok="t"/>
              <v:stroke dashstyle="solid"/>
            </v:shape>
            <v:line style="position:absolute" from="1412,2182" to="1458,2108" stroked="true" strokeweight="1.499pt" strokecolor="#000080">
              <v:stroke dashstyle="solid"/>
            </v:line>
            <v:shape style="position:absolute;left:1458;top:577;width:4095;height:1560" coordorigin="1458,578" coordsize="4095,1560" path="m1458,2108l1502,2138,1548,2138,1592,2002,1638,1822,1682,1762,1727,1762,1772,1553,1817,1373,1862,1403,1907,1373,1952,1373,1997,1058,2042,1193,2087,1373,2132,1478,2177,1163,2222,1193,2267,1238,2312,1193,2357,1058,2402,923,2447,713,2492,608,2537,578,2627,578,2672,818,2717,893,2762,1088,2807,1058,2852,1238,2897,1403,2942,1448,2987,1658,3032,1928,3077,2032,3122,1972,3167,2002,3212,2002,3257,1898,3302,1972,3347,2108,3392,1762,3437,1792,3482,1613,3527,1553,3572,1583,3617,1403,3662,1343,3707,1268,3752,1028,3797,1163,3842,1163,3887,1298,3932,1448,3977,1448,4022,1343,4067,1448,4112,1343,4157,1448,4202,1163,4247,1133,4292,1448,4337,1583,4382,1792,4427,1762,4472,1822,4517,1553,4562,1583,4607,1658,4652,1658,4697,1478,4742,1583,4787,1508,4832,1762,4877,1928,4922,1583,4967,1822,5012,2032,5057,1868,5102,1822,5147,2108,5192,1972,5237,1898,5282,1868,5327,1822,5372,1762,5417,1403,5462,1403,5507,1553,5552,1613e" filled="false" stroked="true" strokeweight="1.499pt" strokecolor="#000080">
              <v:path arrowok="t"/>
              <v:stroke dashstyle="solid"/>
            </v:shape>
            <w10:wrap type="none"/>
          </v:group>
        </w:pict>
      </w:r>
      <w:r>
        <w:rPr>
          <w:spacing w:val="-9"/>
          <w:sz w:val="19"/>
        </w:rPr>
        <w:t>80</w:t>
      </w:r>
    </w:p>
    <w:p>
      <w:pPr>
        <w:spacing w:before="127"/>
        <w:ind w:left="0" w:right="38" w:firstLine="0"/>
        <w:jc w:val="right"/>
        <w:rPr>
          <w:sz w:val="19"/>
        </w:rPr>
      </w:pPr>
      <w:r>
        <w:rPr>
          <w:spacing w:val="-9"/>
          <w:sz w:val="19"/>
        </w:rPr>
        <w:t>70</w:t>
      </w:r>
    </w:p>
    <w:p>
      <w:pPr>
        <w:spacing w:before="142"/>
        <w:ind w:left="0" w:right="38" w:firstLine="0"/>
        <w:jc w:val="right"/>
        <w:rPr>
          <w:sz w:val="19"/>
        </w:rPr>
      </w:pPr>
      <w:r>
        <w:rPr>
          <w:spacing w:val="-9"/>
          <w:sz w:val="19"/>
        </w:rPr>
        <w:t>60</w:t>
      </w:r>
    </w:p>
    <w:p>
      <w:pPr>
        <w:spacing w:before="126"/>
        <w:ind w:left="0" w:right="38" w:firstLine="0"/>
        <w:jc w:val="right"/>
        <w:rPr>
          <w:sz w:val="19"/>
        </w:rPr>
      </w:pPr>
      <w:r>
        <w:rPr>
          <w:spacing w:val="-9"/>
          <w:sz w:val="19"/>
        </w:rPr>
        <w:t>50</w:t>
      </w:r>
    </w:p>
    <w:p>
      <w:pPr>
        <w:spacing w:before="127"/>
        <w:ind w:left="0" w:right="38" w:firstLine="0"/>
        <w:jc w:val="right"/>
        <w:rPr>
          <w:sz w:val="19"/>
        </w:rPr>
      </w:pPr>
      <w:r>
        <w:rPr>
          <w:spacing w:val="-9"/>
          <w:sz w:val="19"/>
        </w:rPr>
        <w:t>40</w:t>
      </w:r>
    </w:p>
    <w:p>
      <w:pPr>
        <w:spacing w:before="126"/>
        <w:ind w:left="0" w:right="38" w:firstLine="0"/>
        <w:jc w:val="right"/>
        <w:rPr>
          <w:sz w:val="19"/>
        </w:rPr>
      </w:pPr>
      <w:r>
        <w:rPr>
          <w:spacing w:val="-9"/>
          <w:sz w:val="19"/>
        </w:rPr>
        <w:t>30</w:t>
      </w:r>
    </w:p>
    <w:p>
      <w:pPr>
        <w:spacing w:before="141"/>
        <w:ind w:left="0" w:right="38" w:firstLine="0"/>
        <w:jc w:val="right"/>
        <w:rPr>
          <w:sz w:val="19"/>
        </w:rPr>
      </w:pPr>
      <w:r>
        <w:rPr>
          <w:spacing w:val="-9"/>
          <w:sz w:val="19"/>
        </w:rPr>
        <w:t>20</w:t>
      </w:r>
    </w:p>
    <w:p>
      <w:pPr>
        <w:spacing w:before="126"/>
        <w:ind w:left="0" w:right="38" w:firstLine="0"/>
        <w:jc w:val="right"/>
        <w:rPr>
          <w:sz w:val="19"/>
        </w:rPr>
      </w:pPr>
      <w:r>
        <w:rPr>
          <w:spacing w:val="-9"/>
          <w:sz w:val="19"/>
        </w:rPr>
        <w:t>10</w:t>
      </w:r>
    </w:p>
    <w:p>
      <w:pPr>
        <w:spacing w:before="128"/>
        <w:ind w:left="4637" w:right="0" w:firstLine="0"/>
        <w:jc w:val="left"/>
        <w:rPr>
          <w:sz w:val="19"/>
        </w:rPr>
      </w:pPr>
      <w:r>
        <w:rPr>
          <w:w w:val="102"/>
          <w:sz w:val="19"/>
        </w:rPr>
        <w:t>0</w:t>
      </w:r>
    </w:p>
    <w:p>
      <w:pPr>
        <w:spacing w:before="65"/>
        <w:ind w:left="243" w:right="0" w:firstLine="0"/>
        <w:jc w:val="left"/>
        <w:rPr>
          <w:sz w:val="19"/>
        </w:rPr>
      </w:pPr>
      <w:r>
        <w:rPr>
          <w:sz w:val="19"/>
        </w:rPr>
        <w:t>82 84 86 88 90 92 94 96 98 00 02 04</w:t>
      </w:r>
    </w:p>
    <w:p>
      <w:pPr>
        <w:spacing w:before="143"/>
        <w:ind w:left="107" w:right="561" w:firstLine="0"/>
        <w:jc w:val="left"/>
        <w:rPr>
          <w:sz w:val="20"/>
        </w:rPr>
      </w:pPr>
      <w:r>
        <w:rPr>
          <w:sz w:val="20"/>
        </w:rPr>
        <w:t>Source: CBI manufacturing, percentage of firms </w:t>
      </w:r>
      <w:r>
        <w:rPr>
          <w:sz w:val="20"/>
          <w:u w:val="single"/>
        </w:rPr>
        <w:t>not</w:t>
      </w:r>
      <w:r>
        <w:rPr>
          <w:sz w:val="20"/>
        </w:rPr>
        <w:t> working below a satisfactory full rate of operation.</w:t>
      </w:r>
    </w:p>
    <w:p>
      <w:pPr>
        <w:pStyle w:val="BodyText"/>
        <w:spacing w:before="3"/>
        <w:rPr>
          <w:sz w:val="20"/>
        </w:rPr>
      </w:pPr>
    </w:p>
    <w:p>
      <w:pPr>
        <w:pStyle w:val="Heading1"/>
        <w:ind w:left="107" w:right="659"/>
      </w:pPr>
      <w:r>
        <w:rPr/>
        <w:t>Figure 2c: Manufacturing, investing for capacity reasons</w:t>
      </w:r>
    </w:p>
    <w:p>
      <w:pPr>
        <w:pStyle w:val="BodyText"/>
        <w:spacing w:before="3"/>
        <w:rPr>
          <w:b/>
          <w:sz w:val="19"/>
        </w:rPr>
      </w:pPr>
      <w:r>
        <w:rPr/>
        <w:br w:type="column"/>
      </w:r>
      <w:r>
        <w:rPr>
          <w:b/>
          <w:sz w:val="19"/>
        </w:rPr>
      </w:r>
    </w:p>
    <w:p>
      <w:pPr>
        <w:spacing w:before="0"/>
        <w:ind w:left="3977" w:right="0" w:firstLine="0"/>
        <w:jc w:val="left"/>
        <w:rPr>
          <w:sz w:val="19"/>
        </w:rPr>
      </w:pPr>
      <w:r>
        <w:rPr>
          <w:sz w:val="19"/>
        </w:rPr>
        <w:t>Per cent</w:t>
      </w:r>
    </w:p>
    <w:p>
      <w:pPr>
        <w:spacing w:before="67"/>
        <w:ind w:left="4637" w:right="0" w:firstLine="0"/>
        <w:jc w:val="left"/>
        <w:rPr>
          <w:sz w:val="19"/>
        </w:rPr>
      </w:pPr>
      <w:r>
        <w:rPr/>
        <w:pict>
          <v:group style="position:absolute;margin-left:321.450012pt;margin-top:8.711244pt;width:211.5pt;height:134.3pt;mso-position-horizontal-relative:page;mso-position-vertical-relative:paragraph;z-index:251663360" coordorigin="6429,174" coordsize="4230,2686">
            <v:shape style="position:absolute;left:6429;top:174;width:4229;height:2685" coordorigin="6430,175" coordsize="4229,2685" path="m10598,175l10598,2859,10658,2859m10598,2469l10658,2469m10598,2094l10658,2094m10598,1704l10658,1704m10598,1329l10658,1329m10598,939l10658,939m10598,565l10658,565m10598,175l10658,175m6430,2859l10598,2859m6430,2859l6430,2799m6790,2859l6790,2799m7150,2859l7150,2799m7510,2859l7510,2799m7870,2859l7870,2799m8230,2859l8230,2799m8604,2859l8604,2799m8964,2859l8964,2799m9324,2859l9324,2799m9684,2859l9684,2799m10044,2859l10044,2799m10404,2859l10404,2799e" filled="false" stroked="true" strokeweight=".06pt" strokecolor="#000000">
              <v:path arrowok="t"/>
              <v:stroke dashstyle="solid"/>
            </v:shape>
            <v:line style="position:absolute" from="6445,2469" to="6490,2559" stroked="true" strokeweight="1.499pt" strokecolor="#000080">
              <v:stroke dashstyle="solid"/>
            </v:line>
            <v:shape style="position:absolute;left:6489;top:639;width:4095;height:1920" coordorigin="6490,639" coordsize="4095,1920" path="m6490,2559l6535,2469,6580,2559,6625,2244,6670,2019,6715,1869,6760,2094,6805,1779,6850,1779,6895,1704,6940,1779,6985,1479,7030,1704,7075,1555,7120,1869,7165,1869,7210,1779,7255,1869,7300,1704,7345,939,7390,1165,7435,1015,7480,1255,7525,865,7570,865,7615,639,7660,1555,7705,1255,7750,1405,7795,1329,7840,1555,7885,1405,7930,1555,7975,1704,8020,1869,8065,1944,8110,2319,8155,2094,8200,2244,8244,2094,8290,2319,8380,2319,8424,2169,8470,1944,8514,2019,8560,1704,8604,1944,8650,1405,8694,1165,8740,1015,8784,865,8830,1015,8874,1405,8920,1479,8964,1555,9010,1329,9054,1329,9100,1255,9144,1255,9190,1944,9234,1089,9280,1089,9324,1255,9370,1944,9414,2244,9460,1869,9504,1944,9550,1555,9594,1479,9640,1405,9684,2169,9730,1779,9774,1869,9820,1629,9864,1869,9910,1944,9954,1944,10000,2169,10044,2019,10088,1629,10134,1479,10178,1944,10224,1869,10268,2169,10314,1944,10358,1944,10404,1555,10448,1329,10494,1629,10538,1555,10584,1479e" filled="false" stroked="true" strokeweight="1.499pt" strokecolor="#000080">
              <v:path arrowok="t"/>
              <v:stroke dashstyle="solid"/>
            </v:shape>
            <w10:wrap type="none"/>
          </v:group>
        </w:pict>
      </w:r>
      <w:r>
        <w:rPr>
          <w:spacing w:val="-8"/>
          <w:sz w:val="19"/>
        </w:rPr>
        <w:t>35</w:t>
      </w:r>
    </w:p>
    <w:p>
      <w:pPr>
        <w:spacing w:before="172"/>
        <w:ind w:left="4637" w:right="0" w:firstLine="0"/>
        <w:jc w:val="left"/>
        <w:rPr>
          <w:sz w:val="19"/>
        </w:rPr>
      </w:pPr>
      <w:r>
        <w:rPr>
          <w:spacing w:val="-8"/>
          <w:sz w:val="19"/>
        </w:rPr>
        <w:t>30</w:t>
      </w:r>
    </w:p>
    <w:p>
      <w:pPr>
        <w:spacing w:before="156"/>
        <w:ind w:left="4637" w:right="0" w:firstLine="0"/>
        <w:jc w:val="left"/>
        <w:rPr>
          <w:sz w:val="19"/>
        </w:rPr>
      </w:pPr>
      <w:r>
        <w:rPr>
          <w:spacing w:val="-8"/>
          <w:sz w:val="19"/>
        </w:rPr>
        <w:t>25</w:t>
      </w:r>
    </w:p>
    <w:p>
      <w:pPr>
        <w:spacing w:before="171"/>
        <w:ind w:left="4637" w:right="0" w:firstLine="0"/>
        <w:jc w:val="left"/>
        <w:rPr>
          <w:sz w:val="19"/>
        </w:rPr>
      </w:pPr>
      <w:r>
        <w:rPr>
          <w:spacing w:val="-8"/>
          <w:sz w:val="19"/>
        </w:rPr>
        <w:t>20</w:t>
      </w:r>
    </w:p>
    <w:p>
      <w:pPr>
        <w:spacing w:before="156"/>
        <w:ind w:left="4637" w:right="0" w:firstLine="0"/>
        <w:jc w:val="left"/>
        <w:rPr>
          <w:sz w:val="19"/>
        </w:rPr>
      </w:pPr>
      <w:r>
        <w:rPr>
          <w:spacing w:val="-8"/>
          <w:sz w:val="19"/>
        </w:rPr>
        <w:t>15</w:t>
      </w:r>
    </w:p>
    <w:p>
      <w:pPr>
        <w:spacing w:before="172"/>
        <w:ind w:left="4637" w:right="0" w:firstLine="0"/>
        <w:jc w:val="left"/>
        <w:rPr>
          <w:sz w:val="19"/>
        </w:rPr>
      </w:pPr>
      <w:r>
        <w:rPr>
          <w:spacing w:val="-8"/>
          <w:sz w:val="19"/>
        </w:rPr>
        <w:t>10</w:t>
      </w:r>
    </w:p>
    <w:p>
      <w:pPr>
        <w:spacing w:before="157"/>
        <w:ind w:left="4637" w:right="0" w:firstLine="0"/>
        <w:jc w:val="left"/>
        <w:rPr>
          <w:sz w:val="19"/>
        </w:rPr>
      </w:pPr>
      <w:r>
        <w:rPr>
          <w:w w:val="102"/>
          <w:sz w:val="19"/>
        </w:rPr>
        <w:t>5</w:t>
      </w:r>
    </w:p>
    <w:p>
      <w:pPr>
        <w:spacing w:before="172"/>
        <w:ind w:left="4637" w:right="0" w:firstLine="0"/>
        <w:jc w:val="left"/>
        <w:rPr>
          <w:sz w:val="19"/>
        </w:rPr>
      </w:pPr>
      <w:r>
        <w:rPr>
          <w:w w:val="102"/>
          <w:sz w:val="19"/>
        </w:rPr>
        <w:t>0</w:t>
      </w:r>
    </w:p>
    <w:p>
      <w:pPr>
        <w:spacing w:before="65"/>
        <w:ind w:left="243" w:right="0" w:firstLine="0"/>
        <w:jc w:val="left"/>
        <w:rPr>
          <w:sz w:val="19"/>
        </w:rPr>
      </w:pPr>
      <w:r>
        <w:rPr>
          <w:sz w:val="19"/>
        </w:rPr>
        <w:t>82 84 86 88 90 92 94 96 98 00 02 04</w:t>
      </w:r>
    </w:p>
    <w:p>
      <w:pPr>
        <w:spacing w:before="143"/>
        <w:ind w:left="107" w:right="318" w:firstLine="0"/>
        <w:jc w:val="left"/>
        <w:rPr>
          <w:sz w:val="20"/>
        </w:rPr>
      </w:pPr>
      <w:r>
        <w:rPr>
          <w:sz w:val="20"/>
        </w:rPr>
        <w:t>Source: CBI manufacturing, percentage of firms say that plant capacity is a factor limiting output over the next three months.</w:t>
      </w:r>
    </w:p>
    <w:p>
      <w:pPr>
        <w:spacing w:after="0"/>
        <w:jc w:val="left"/>
        <w:rPr>
          <w:sz w:val="20"/>
        </w:rPr>
        <w:sectPr>
          <w:type w:val="continuous"/>
          <w:pgSz w:w="11900" w:h="16840"/>
          <w:pgMar w:top="1180" w:bottom="280" w:left="1080" w:right="600"/>
          <w:cols w:num="2" w:equalWidth="0">
            <w:col w:w="4859" w:space="173"/>
            <w:col w:w="5188"/>
          </w:cols>
        </w:sectPr>
      </w:pPr>
    </w:p>
    <w:p>
      <w:pPr>
        <w:spacing w:before="147"/>
        <w:ind w:left="0" w:right="1323" w:firstLine="0"/>
        <w:jc w:val="center"/>
        <w:rPr>
          <w:sz w:val="19"/>
        </w:rPr>
      </w:pPr>
      <w:r>
        <w:rPr>
          <w:sz w:val="19"/>
        </w:rPr>
        <w:t>Per cent</w:t>
      </w:r>
    </w:p>
    <w:p>
      <w:pPr>
        <w:spacing w:before="156"/>
        <w:ind w:left="0" w:right="763" w:firstLine="0"/>
        <w:jc w:val="center"/>
        <w:rPr>
          <w:sz w:val="19"/>
        </w:rPr>
      </w:pPr>
      <w:r>
        <w:rPr/>
        <w:pict>
          <v:group style="position:absolute;margin-left:69.870003pt;margin-top:13.159986pt;width:211.5pt;height:133.6pt;mso-position-horizontal-relative:page;mso-position-vertical-relative:paragraph;z-index:251664384" coordorigin="1397,263" coordsize="4230,2672">
            <v:shape style="position:absolute;left:1398;top:263;width:4229;height:2670" coordorigin="1398,264" coordsize="4229,2670" path="m5567,264l5567,2934,5627,2934m5567,2634l5627,2634m5567,2334l5627,2334m5567,2048l5627,2048m5567,1748l5627,1748m5567,1449l5627,1449m5567,1149l5627,1149m5567,864l5627,864m5567,564l5627,564m5567,264l5627,264m1398,2934l5567,2934m1398,2934l1398,2874m1757,2934l1757,2874m2117,2934l2117,2874m2477,2934l2477,2874m2837,2934l2837,2874m3197,2934l3197,2874m3572,2934l3572,2874m3932,2934l3932,2874m4292,2934l4292,2874m4652,2934l4652,2874m5012,2934l5012,2874m5372,2934l5372,2874e" filled="false" stroked="true" strokeweight=".06pt" strokecolor="#000000">
              <v:path arrowok="t"/>
              <v:stroke dashstyle="solid"/>
            </v:shape>
            <v:line style="position:absolute" from="1412,2334" to="1458,2334" stroked="true" strokeweight="1.499pt" strokecolor="#000080">
              <v:stroke dashstyle="solid"/>
            </v:line>
            <v:shape style="position:absolute;left:1458;top:443;width:4095;height:1890" coordorigin="1458,444" coordsize="4095,1890" path="m1458,2334l1502,2274,1548,2228,1592,2048,1638,1988,1727,1868,1772,1748,1862,1748,1907,1629,1952,1209,1997,1389,2042,1569,2087,1569,2132,1688,2177,1569,2222,1629,2267,1389,2312,1209,2357,1209,2402,924,2447,444,2492,624,2537,624,2582,444,2627,564,2672,864,2717,969,2762,684,2807,924,2852,924,2897,1149,2942,1389,2987,1688,3032,1988,3077,2048,3122,1808,3212,1808,3257,1748,3302,1988,3347,1688,3392,1629,3437,1629,3482,1389,3527,1449,3572,1329,3617,1209,3662,1089,3707,924,3752,624,3797,564,3887,564,3932,684,3977,924,4022,804,4067,1029,4112,804,4157,1089,4202,684,4247,564,4292,804,4337,1029,4382,1449,4427,1209,4472,1149,4517,1329,4562,1089,4607,864,4652,1029,4697,1688,4742,684,4787,804,4832,1149,4877,1329,4922,1269,4967,1569,5012,1748,5057,1449,5102,1449,5147,1509,5192,1808,5237,1988,5282,1569,5327,924,5372,924,5417,1029,5462,1029,5507,624,5552,744e" filled="false" stroked="true" strokeweight="1.499pt" strokecolor="#000080">
              <v:path arrowok="t"/>
              <v:stroke dashstyle="solid"/>
            </v:shape>
            <w10:wrap type="none"/>
          </v:group>
        </w:pict>
      </w:r>
      <w:r>
        <w:rPr>
          <w:spacing w:val="-8"/>
          <w:sz w:val="19"/>
        </w:rPr>
        <w:t>45</w:t>
      </w:r>
    </w:p>
    <w:p>
      <w:pPr>
        <w:spacing w:before="82"/>
        <w:ind w:left="0" w:right="763" w:firstLine="0"/>
        <w:jc w:val="center"/>
        <w:rPr>
          <w:sz w:val="19"/>
        </w:rPr>
      </w:pPr>
      <w:r>
        <w:rPr>
          <w:spacing w:val="-8"/>
          <w:sz w:val="19"/>
        </w:rPr>
        <w:t>40</w:t>
      </w:r>
    </w:p>
    <w:p>
      <w:pPr>
        <w:spacing w:before="81"/>
        <w:ind w:left="0" w:right="763" w:firstLine="0"/>
        <w:jc w:val="center"/>
        <w:rPr>
          <w:sz w:val="19"/>
        </w:rPr>
      </w:pPr>
      <w:r>
        <w:rPr>
          <w:spacing w:val="-8"/>
          <w:sz w:val="19"/>
        </w:rPr>
        <w:t>35</w:t>
      </w:r>
    </w:p>
    <w:p>
      <w:pPr>
        <w:spacing w:before="67"/>
        <w:ind w:left="0" w:right="763" w:firstLine="0"/>
        <w:jc w:val="center"/>
        <w:rPr>
          <w:sz w:val="19"/>
        </w:rPr>
      </w:pPr>
      <w:r>
        <w:rPr>
          <w:spacing w:val="-8"/>
          <w:sz w:val="19"/>
        </w:rPr>
        <w:t>30</w:t>
      </w:r>
    </w:p>
    <w:p>
      <w:pPr>
        <w:spacing w:before="82"/>
        <w:ind w:left="0" w:right="763" w:firstLine="0"/>
        <w:jc w:val="center"/>
        <w:rPr>
          <w:sz w:val="19"/>
        </w:rPr>
      </w:pPr>
      <w:r>
        <w:rPr>
          <w:spacing w:val="-8"/>
          <w:sz w:val="19"/>
        </w:rPr>
        <w:t>25</w:t>
      </w:r>
    </w:p>
    <w:p>
      <w:pPr>
        <w:spacing w:before="81"/>
        <w:ind w:left="0" w:right="763" w:firstLine="0"/>
        <w:jc w:val="center"/>
        <w:rPr>
          <w:sz w:val="19"/>
        </w:rPr>
      </w:pPr>
      <w:r>
        <w:rPr>
          <w:spacing w:val="-8"/>
          <w:sz w:val="19"/>
        </w:rPr>
        <w:t>20</w:t>
      </w:r>
    </w:p>
    <w:p>
      <w:pPr>
        <w:spacing w:before="81"/>
        <w:ind w:left="0" w:right="763" w:firstLine="0"/>
        <w:jc w:val="center"/>
        <w:rPr>
          <w:sz w:val="19"/>
        </w:rPr>
      </w:pPr>
      <w:r>
        <w:rPr>
          <w:spacing w:val="-8"/>
          <w:sz w:val="19"/>
        </w:rPr>
        <w:t>15</w:t>
      </w:r>
    </w:p>
    <w:p>
      <w:pPr>
        <w:spacing w:before="67"/>
        <w:ind w:left="0" w:right="763" w:firstLine="0"/>
        <w:jc w:val="center"/>
        <w:rPr>
          <w:sz w:val="19"/>
        </w:rPr>
      </w:pPr>
      <w:r>
        <w:rPr>
          <w:spacing w:val="-8"/>
          <w:sz w:val="19"/>
        </w:rPr>
        <w:t>10</w:t>
      </w:r>
    </w:p>
    <w:p>
      <w:pPr>
        <w:spacing w:before="81"/>
        <w:ind w:left="0" w:right="844" w:firstLine="0"/>
        <w:jc w:val="center"/>
        <w:rPr>
          <w:sz w:val="19"/>
        </w:rPr>
      </w:pPr>
      <w:r>
        <w:rPr>
          <w:w w:val="102"/>
          <w:sz w:val="19"/>
        </w:rPr>
        <w:t>5</w:t>
      </w:r>
    </w:p>
    <w:p>
      <w:pPr>
        <w:spacing w:before="82"/>
        <w:ind w:left="0" w:right="844" w:firstLine="0"/>
        <w:jc w:val="center"/>
        <w:rPr>
          <w:sz w:val="19"/>
        </w:rPr>
      </w:pPr>
      <w:r>
        <w:rPr>
          <w:w w:val="102"/>
          <w:sz w:val="19"/>
        </w:rPr>
        <w:t>0</w:t>
      </w:r>
    </w:p>
    <w:p>
      <w:pPr>
        <w:spacing w:before="66"/>
        <w:ind w:left="243" w:right="0" w:firstLine="0"/>
        <w:jc w:val="left"/>
        <w:rPr>
          <w:sz w:val="19"/>
        </w:rPr>
      </w:pPr>
      <w:r>
        <w:rPr>
          <w:sz w:val="19"/>
        </w:rPr>
        <w:t>82 84 86 88 90 92 94 96 98 00 02 04</w:t>
      </w:r>
    </w:p>
    <w:p>
      <w:pPr>
        <w:spacing w:after="0"/>
        <w:jc w:val="left"/>
        <w:rPr>
          <w:sz w:val="19"/>
        </w:rPr>
        <w:sectPr>
          <w:type w:val="continuous"/>
          <w:pgSz w:w="11900" w:h="16840"/>
          <w:pgMar w:top="1180" w:bottom="280" w:left="1080" w:right="600"/>
        </w:sectPr>
      </w:pPr>
    </w:p>
    <w:p>
      <w:pPr>
        <w:spacing w:before="0"/>
        <w:ind w:left="107" w:right="5377" w:firstLine="0"/>
        <w:jc w:val="left"/>
        <w:rPr>
          <w:sz w:val="20"/>
        </w:rPr>
      </w:pPr>
      <w:r>
        <w:rPr>
          <w:sz w:val="20"/>
        </w:rPr>
        <w:t>Source: CBI manufacturing, percentage of firms who say that capacity is one of the main reasons for investing in the coming year.</w:t>
      </w:r>
    </w:p>
    <w:p>
      <w:pPr>
        <w:pStyle w:val="BodyText"/>
        <w:spacing w:before="4"/>
        <w:rPr>
          <w:sz w:val="16"/>
        </w:rPr>
      </w:pPr>
    </w:p>
    <w:p>
      <w:pPr>
        <w:pStyle w:val="Heading1"/>
        <w:spacing w:before="90"/>
        <w:ind w:left="180"/>
      </w:pPr>
      <w:r>
        <w:rPr/>
        <w:t>Figure 3: Service capacity utilisation (%)</w:t>
      </w:r>
    </w:p>
    <w:p>
      <w:pPr>
        <w:spacing w:before="103"/>
        <w:ind w:left="0" w:right="1539" w:firstLine="0"/>
        <w:jc w:val="center"/>
        <w:rPr>
          <w:sz w:val="19"/>
        </w:rPr>
      </w:pPr>
      <w:r>
        <w:rPr>
          <w:sz w:val="19"/>
        </w:rPr>
        <w:t>Per cent</w:t>
      </w:r>
    </w:p>
    <w:p>
      <w:pPr>
        <w:spacing w:before="156"/>
        <w:ind w:left="0" w:right="619" w:firstLine="0"/>
        <w:jc w:val="center"/>
        <w:rPr>
          <w:sz w:val="19"/>
        </w:rPr>
      </w:pPr>
      <w:r>
        <w:rPr/>
        <w:pict>
          <v:group style="position:absolute;margin-left:73.470001pt;margin-top:13.161282pt;width:211.5pt;height:135.8pt;mso-position-horizontal-relative:page;mso-position-vertical-relative:paragraph;z-index:251666432" coordorigin="1469,263" coordsize="4230,2716">
            <v:shape style="position:absolute;left:1470;top:263;width:4229;height:2715" coordorigin="1470,264" coordsize="4229,2715" path="m5639,264l5639,2978m5639,2978l5699,2978m5639,2708l5699,2708m5639,2438l5699,2438m5639,2168l5699,2168m5639,1898l5699,1898m5639,1628l5699,1628m5639,1344l5699,1344m5639,1074l5699,1074m5639,804l5699,804m5639,534l5699,534m5639,264l5699,264m1470,2978l5639,2978m1470,2978l1470,2918m1724,2978l1724,2918m1994,2978l1994,2918m2249,2978l2249,2918m2504,2978l2504,2918m2759,2978l2759,2918m3029,2978l3029,2918m3284,2978l3284,2918m3539,2978l3539,2918m3809,2978l3809,2918m4064,2978l4064,2918m4319,2978l4319,2918m4574,2978l4574,2918m4844,2978l4844,2918m5099,2978l5099,2918m5354,2978l5354,2918m5624,2978l5624,2918e" filled="false" stroked="true" strokeweight=".06pt" strokecolor="#000000">
              <v:path arrowok="t"/>
              <v:stroke dashstyle="solid"/>
            </v:shape>
            <v:line style="position:absolute" from="1484,864" to="1544,1238" stroked="true" strokeweight="1.499pt" strokecolor="#000080">
              <v:stroke dashstyle="solid"/>
            </v:line>
            <v:shape style="position:absolute;left:1544;top:428;width:4080;height:1845" coordorigin="1544,428" coordsize="4080,1845" path="m1544,1238l1680,1238,1740,1404,1799,1628,1874,1733,1934,1778,1994,1943,2069,2048,2129,2273,2189,2048,2264,2108,2324,2048,2384,2003,2459,1943,2519,2003,2579,1838,2654,1838,2714,1943,2774,1898,2834,1778,2909,1404,2969,1298,3029,1404,3104,1074,3164,1028,3224,908,3299,908,3359,698,3419,474,3494,428,3554,758,3614,864,3689,864,3749,908,3809,864,3884,864,3944,968,4004,1028,4079,1074,4139,908,4199,1028,4274,594,4334,968,4394,638,4454,638,4529,864,4589,864,4649,1028,4724,864,4784,1074,4844,908,4919,908,4979,1028,5039,864,5114,1028,5174,1074,5234,968,5309,864,5369,968,5429,698,5504,864,5564,594,5624,908e" filled="false" stroked="true" strokeweight="1.499pt" strokecolor="#000080">
              <v:path arrowok="t"/>
              <v:stroke dashstyle="solid"/>
            </v:shape>
            <w10:wrap type="none"/>
          </v:group>
        </w:pict>
      </w:r>
      <w:r>
        <w:rPr>
          <w:spacing w:val="-8"/>
          <w:sz w:val="19"/>
        </w:rPr>
        <w:t>50</w:t>
      </w:r>
    </w:p>
    <w:p>
      <w:pPr>
        <w:spacing w:before="52"/>
        <w:ind w:left="0" w:right="619" w:firstLine="0"/>
        <w:jc w:val="center"/>
        <w:rPr>
          <w:sz w:val="19"/>
        </w:rPr>
      </w:pPr>
      <w:r>
        <w:rPr>
          <w:spacing w:val="-8"/>
          <w:sz w:val="19"/>
        </w:rPr>
        <w:t>45</w:t>
      </w:r>
    </w:p>
    <w:p>
      <w:pPr>
        <w:spacing w:before="51"/>
        <w:ind w:left="0" w:right="619" w:firstLine="0"/>
        <w:jc w:val="center"/>
        <w:rPr>
          <w:sz w:val="19"/>
        </w:rPr>
      </w:pPr>
      <w:r>
        <w:rPr>
          <w:spacing w:val="-8"/>
          <w:sz w:val="19"/>
        </w:rPr>
        <w:t>40</w:t>
      </w:r>
    </w:p>
    <w:p>
      <w:pPr>
        <w:spacing w:before="52"/>
        <w:ind w:left="0" w:right="619" w:firstLine="0"/>
        <w:jc w:val="center"/>
        <w:rPr>
          <w:sz w:val="19"/>
        </w:rPr>
      </w:pPr>
      <w:r>
        <w:rPr>
          <w:spacing w:val="-8"/>
          <w:sz w:val="19"/>
        </w:rPr>
        <w:t>35</w:t>
      </w:r>
    </w:p>
    <w:p>
      <w:pPr>
        <w:spacing w:before="51"/>
        <w:ind w:left="0" w:right="619" w:firstLine="0"/>
        <w:jc w:val="center"/>
        <w:rPr>
          <w:sz w:val="19"/>
        </w:rPr>
      </w:pPr>
      <w:r>
        <w:rPr>
          <w:spacing w:val="-8"/>
          <w:sz w:val="19"/>
        </w:rPr>
        <w:t>30</w:t>
      </w:r>
    </w:p>
    <w:p>
      <w:pPr>
        <w:spacing w:before="66"/>
        <w:ind w:left="0" w:right="619" w:firstLine="0"/>
        <w:jc w:val="center"/>
        <w:rPr>
          <w:sz w:val="19"/>
        </w:rPr>
      </w:pPr>
      <w:r>
        <w:rPr>
          <w:spacing w:val="-8"/>
          <w:sz w:val="19"/>
        </w:rPr>
        <w:t>25</w:t>
      </w:r>
    </w:p>
    <w:p>
      <w:pPr>
        <w:spacing w:before="52"/>
        <w:ind w:left="0" w:right="619" w:firstLine="0"/>
        <w:jc w:val="center"/>
        <w:rPr>
          <w:sz w:val="19"/>
        </w:rPr>
      </w:pPr>
      <w:r>
        <w:rPr>
          <w:spacing w:val="-8"/>
          <w:sz w:val="19"/>
        </w:rPr>
        <w:t>20</w:t>
      </w:r>
    </w:p>
    <w:p>
      <w:pPr>
        <w:spacing w:before="51"/>
        <w:ind w:left="0" w:right="619" w:firstLine="0"/>
        <w:jc w:val="center"/>
        <w:rPr>
          <w:sz w:val="19"/>
        </w:rPr>
      </w:pPr>
      <w:r>
        <w:rPr>
          <w:spacing w:val="-8"/>
          <w:sz w:val="19"/>
        </w:rPr>
        <w:t>15</w:t>
      </w:r>
    </w:p>
    <w:p>
      <w:pPr>
        <w:spacing w:before="52"/>
        <w:ind w:left="0" w:right="619" w:firstLine="0"/>
        <w:jc w:val="center"/>
        <w:rPr>
          <w:sz w:val="19"/>
        </w:rPr>
      </w:pPr>
      <w:r>
        <w:rPr>
          <w:spacing w:val="-8"/>
          <w:sz w:val="19"/>
        </w:rPr>
        <w:t>10</w:t>
      </w:r>
    </w:p>
    <w:p>
      <w:pPr>
        <w:spacing w:before="51"/>
        <w:ind w:left="0" w:right="700" w:firstLine="0"/>
        <w:jc w:val="center"/>
        <w:rPr>
          <w:sz w:val="19"/>
        </w:rPr>
      </w:pPr>
      <w:r>
        <w:rPr>
          <w:w w:val="102"/>
          <w:sz w:val="19"/>
        </w:rPr>
        <w:t>5</w:t>
      </w:r>
    </w:p>
    <w:p>
      <w:pPr>
        <w:spacing w:before="52"/>
        <w:ind w:left="0" w:right="700" w:firstLine="0"/>
        <w:jc w:val="center"/>
        <w:rPr>
          <w:sz w:val="19"/>
        </w:rPr>
      </w:pPr>
      <w:r>
        <w:rPr>
          <w:w w:val="102"/>
          <w:sz w:val="19"/>
        </w:rPr>
        <w:t>0</w:t>
      </w:r>
    </w:p>
    <w:p>
      <w:pPr>
        <w:spacing w:before="66"/>
        <w:ind w:left="0" w:right="5267" w:firstLine="0"/>
        <w:jc w:val="center"/>
        <w:rPr>
          <w:sz w:val="19"/>
        </w:rPr>
      </w:pPr>
      <w:r>
        <w:rPr>
          <w:sz w:val="19"/>
        </w:rPr>
        <w:t>89 90 91 92 93 94 95 96 97 98 99 00 01 02  03 04 05</w:t>
      </w:r>
    </w:p>
    <w:p>
      <w:pPr>
        <w:spacing w:before="143"/>
        <w:ind w:left="180" w:right="5282" w:firstLine="0"/>
        <w:jc w:val="left"/>
        <w:rPr>
          <w:sz w:val="20"/>
        </w:rPr>
      </w:pPr>
      <w:r>
        <w:rPr>
          <w:sz w:val="20"/>
        </w:rPr>
        <w:t>Source: BCC services, percentage of firms operating at full capacity.</w:t>
      </w:r>
    </w:p>
    <w:p>
      <w:pPr>
        <w:pStyle w:val="BodyText"/>
        <w:spacing w:before="1"/>
      </w:pPr>
    </w:p>
    <w:p>
      <w:pPr>
        <w:pStyle w:val="Heading1"/>
        <w:spacing w:before="1"/>
        <w:ind w:right="154"/>
        <w:jc w:val="center"/>
      </w:pPr>
      <w:r>
        <w:rPr/>
        <w:t>Figure 4: Business services capacity constraints (%)</w:t>
      </w:r>
    </w:p>
    <w:p>
      <w:pPr>
        <w:spacing w:after="0"/>
        <w:jc w:val="center"/>
        <w:sectPr>
          <w:headerReference w:type="default" r:id="rId9"/>
          <w:pgSz w:w="11900" w:h="16840"/>
          <w:pgMar w:header="717" w:footer="0" w:top="980" w:bottom="280" w:left="1080" w:right="600"/>
          <w:pgNumType w:start="1"/>
        </w:sectPr>
      </w:pPr>
    </w:p>
    <w:p>
      <w:pPr>
        <w:spacing w:before="0"/>
        <w:ind w:left="108" w:right="-18" w:firstLine="0"/>
        <w:jc w:val="left"/>
        <w:rPr>
          <w:b/>
          <w:sz w:val="24"/>
        </w:rPr>
      </w:pPr>
      <w:r>
        <w:rPr>
          <w:b/>
          <w:sz w:val="24"/>
        </w:rPr>
        <w:t>Figure 4a: Business services capacity utilisation</w:t>
      </w:r>
    </w:p>
    <w:p>
      <w:pPr>
        <w:pStyle w:val="BodyText"/>
        <w:rPr>
          <w:b/>
          <w:sz w:val="22"/>
        </w:rPr>
      </w:pPr>
      <w:r>
        <w:rPr/>
        <w:br w:type="column"/>
      </w:r>
      <w:r>
        <w:rPr>
          <w:b/>
          <w:sz w:val="22"/>
        </w:rPr>
      </w:r>
    </w:p>
    <w:p>
      <w:pPr>
        <w:pStyle w:val="BodyText"/>
        <w:rPr>
          <w:b/>
          <w:sz w:val="22"/>
        </w:rPr>
      </w:pPr>
    </w:p>
    <w:p>
      <w:pPr>
        <w:spacing w:before="149"/>
        <w:ind w:left="0" w:right="131" w:firstLine="0"/>
        <w:jc w:val="right"/>
        <w:rPr>
          <w:sz w:val="19"/>
        </w:rPr>
      </w:pPr>
      <w:r>
        <w:rPr>
          <w:sz w:val="19"/>
        </w:rPr>
        <w:t>Balance</w:t>
      </w:r>
    </w:p>
    <w:p>
      <w:pPr>
        <w:spacing w:before="97"/>
        <w:ind w:left="0" w:right="38" w:firstLine="0"/>
        <w:jc w:val="right"/>
        <w:rPr>
          <w:sz w:val="16"/>
        </w:rPr>
      </w:pPr>
      <w:r>
        <w:rPr/>
        <w:pict>
          <v:group style="position:absolute;margin-left:67.680229pt;margin-top:10.128678pt;width:226.85pt;height:154.5pt;mso-position-horizontal-relative:page;mso-position-vertical-relative:paragraph;z-index:-253434880" coordorigin="1354,203" coordsize="4537,3090">
            <v:shape style="position:absolute;left:1458;top:203;width:4125;height:3089" coordorigin="1458,203" coordsize="4125,3089" path="m5537,203l5537,3292,5582,3292m5537,2858l5582,2858m5537,2408l5582,2408m5537,1972l5582,1972m5537,1523l5582,1523m5537,1088l5582,1088m5537,638l5582,638m5537,203l5582,203m1458,1523l5537,1523m1458,1523l1458,1478m2102,1523l2102,1478m2747,1523l2747,1478m3392,1523l3392,1478m4037,1523l4037,1478m4682,1523l4682,1478m5327,1523l5327,1478e" filled="false" stroked="true" strokeweight=".06pt" strokecolor="#000000">
              <v:path arrowok="t"/>
              <v:stroke dashstyle="solid"/>
            </v:shape>
            <v:shape style="position:absolute;left:1488;top:383;width:4019;height:2729" coordorigin="1488,383" coordsize="4019,2729" path="m1488,1523l1652,1433,1802,1268,1967,1433,2132,1043,2282,953,2447,683,2612,593,2777,563,2927,383,3092,1478,3257,3068,3422,2932,3572,2108,3737,2498,3902,3112,4067,3112,4217,1748,4382,2812,4547,2902,4712,2812,4862,2228,5027,2018,5192,1658,5342,1972,5507,1223e" filled="false" stroked="true" strokeweight="1.499pt" strokecolor="#ff00ff">
              <v:path arrowok="t"/>
              <v:stroke dashstyle="solid"/>
            </v:shape>
            <v:shape style="position:absolute;left:1353;top:202;width:4537;height:3090" type="#_x0000_t202" filled="false" stroked="false">
              <v:textbox inset="0,0,0,0">
                <w:txbxContent>
                  <w:p>
                    <w:pPr>
                      <w:spacing w:line="240" w:lineRule="auto" w:before="0"/>
                      <w:rPr>
                        <w:sz w:val="18"/>
                      </w:rPr>
                    </w:pPr>
                  </w:p>
                  <w:p>
                    <w:pPr>
                      <w:spacing w:before="122"/>
                      <w:ind w:left="0" w:right="50" w:firstLine="0"/>
                      <w:jc w:val="right"/>
                      <w:rPr>
                        <w:sz w:val="16"/>
                      </w:rPr>
                    </w:pPr>
                    <w:r>
                      <w:rPr>
                        <w:spacing w:val="7"/>
                        <w:sz w:val="16"/>
                      </w:rPr>
                      <w:t>20</w:t>
                    </w:r>
                  </w:p>
                  <w:p>
                    <w:pPr>
                      <w:spacing w:line="240" w:lineRule="auto" w:before="1"/>
                      <w:rPr>
                        <w:sz w:val="23"/>
                      </w:rPr>
                    </w:pPr>
                  </w:p>
                  <w:p>
                    <w:pPr>
                      <w:spacing w:before="0"/>
                      <w:ind w:left="0" w:right="50" w:firstLine="0"/>
                      <w:jc w:val="right"/>
                      <w:rPr>
                        <w:sz w:val="16"/>
                      </w:rPr>
                    </w:pPr>
                    <w:r>
                      <w:rPr>
                        <w:spacing w:val="7"/>
                        <w:sz w:val="16"/>
                      </w:rPr>
                      <w:t>10</w:t>
                    </w:r>
                  </w:p>
                  <w:p>
                    <w:pPr>
                      <w:spacing w:line="240" w:lineRule="auto" w:before="10"/>
                      <w:rPr>
                        <w:sz w:val="21"/>
                      </w:rPr>
                    </w:pPr>
                  </w:p>
                  <w:p>
                    <w:pPr>
                      <w:spacing w:before="0"/>
                      <w:ind w:left="0" w:right="149" w:firstLine="0"/>
                      <w:jc w:val="right"/>
                      <w:rPr>
                        <w:sz w:val="16"/>
                      </w:rPr>
                    </w:pPr>
                    <w:r>
                      <w:rPr>
                        <w:w w:val="102"/>
                        <w:sz w:val="16"/>
                      </w:rPr>
                      <w:t>0</w:t>
                    </w:r>
                  </w:p>
                  <w:p>
                    <w:pPr>
                      <w:tabs>
                        <w:tab w:pos="644" w:val="left" w:leader="none"/>
                        <w:tab w:pos="1288" w:val="left" w:leader="none"/>
                        <w:tab w:pos="1934" w:val="left" w:leader="none"/>
                        <w:tab w:pos="2578" w:val="left" w:leader="none"/>
                        <w:tab w:pos="3224" w:val="left" w:leader="none"/>
                        <w:tab w:pos="3854" w:val="left" w:leader="none"/>
                      </w:tabs>
                      <w:spacing w:before="56"/>
                      <w:ind w:left="0" w:right="0" w:firstLine="0"/>
                      <w:jc w:val="left"/>
                      <w:rPr>
                        <w:sz w:val="16"/>
                      </w:rPr>
                    </w:pPr>
                    <w:r>
                      <w:rPr>
                        <w:w w:val="105"/>
                        <w:sz w:val="16"/>
                      </w:rPr>
                      <w:t>Dec</w:t>
                      <w:tab/>
                      <w:t>Dec</w:t>
                      <w:tab/>
                      <w:t>Dec</w:t>
                      <w:tab/>
                      <w:t>Dec</w:t>
                      <w:tab/>
                      <w:t>Dec</w:t>
                      <w:tab/>
                      <w:t>Dec</w:t>
                      <w:tab/>
                      <w:t>Dec</w:t>
                    </w:r>
                  </w:p>
                  <w:p>
                    <w:pPr>
                      <w:tabs>
                        <w:tab w:pos="644" w:val="left" w:leader="none"/>
                        <w:tab w:pos="1289" w:val="left" w:leader="none"/>
                        <w:tab w:pos="1934" w:val="left" w:leader="none"/>
                        <w:tab w:pos="2579" w:val="left" w:leader="none"/>
                        <w:tab w:pos="3224" w:val="left" w:leader="none"/>
                        <w:tab w:pos="3854" w:val="left" w:leader="none"/>
                        <w:tab w:pos="4259" w:val="left" w:leader="none"/>
                      </w:tabs>
                      <w:spacing w:before="21"/>
                      <w:ind w:left="0" w:right="0" w:firstLine="0"/>
                      <w:jc w:val="right"/>
                      <w:rPr>
                        <w:sz w:val="16"/>
                      </w:rPr>
                    </w:pPr>
                    <w:r>
                      <w:rPr>
                        <w:spacing w:val="3"/>
                        <w:w w:val="105"/>
                        <w:sz w:val="16"/>
                      </w:rPr>
                      <w:t>98</w:t>
                      <w:tab/>
                      <w:t>99</w:t>
                      <w:tab/>
                      <w:t>00</w:t>
                      <w:tab/>
                      <w:t>01</w:t>
                      <w:tab/>
                      <w:t>02</w:t>
                      <w:tab/>
                      <w:t>03</w:t>
                      <w:tab/>
                      <w:t>04</w:t>
                      <w:tab/>
                    </w:r>
                    <w:r>
                      <w:rPr>
                        <w:spacing w:val="4"/>
                        <w:position w:val="2"/>
                        <w:sz w:val="16"/>
                      </w:rPr>
                      <w:t>-10</w:t>
                    </w:r>
                  </w:p>
                </w:txbxContent>
              </v:textbox>
              <w10:wrap type="none"/>
            </v:shape>
            <w10:wrap type="none"/>
          </v:group>
        </w:pict>
      </w:r>
      <w:r>
        <w:rPr>
          <w:sz w:val="16"/>
        </w:rPr>
        <w:t>30</w:t>
      </w:r>
    </w:p>
    <w:p>
      <w:pPr>
        <w:pStyle w:val="Heading1"/>
        <w:ind w:left="107" w:right="275"/>
      </w:pPr>
      <w:r>
        <w:rPr>
          <w:b w:val="0"/>
        </w:rPr>
        <w:br w:type="column"/>
      </w:r>
      <w:r>
        <w:rPr/>
        <w:t>Figure 4b: Business services, capacity shortage limits output</w:t>
      </w:r>
    </w:p>
    <w:p>
      <w:pPr>
        <w:spacing w:before="103"/>
        <w:ind w:left="4067" w:right="0" w:firstLine="0"/>
        <w:jc w:val="left"/>
        <w:rPr>
          <w:sz w:val="19"/>
        </w:rPr>
      </w:pPr>
      <w:r>
        <w:rPr>
          <w:sz w:val="19"/>
        </w:rPr>
        <w:t>Per cent</w:t>
      </w:r>
    </w:p>
    <w:p>
      <w:pPr>
        <w:spacing w:before="67"/>
        <w:ind w:left="4637" w:right="0" w:firstLine="0"/>
        <w:jc w:val="left"/>
        <w:rPr>
          <w:sz w:val="16"/>
        </w:rPr>
      </w:pPr>
      <w:r>
        <w:rPr/>
        <w:pict>
          <v:group style="position:absolute;margin-left:325.230499pt;margin-top:8.629502pt;width:208.5pt;height:132pt;mso-position-horizontal-relative:page;mso-position-vertical-relative:paragraph;z-index:-253433856" coordorigin="6505,173" coordsize="4170,2640">
            <v:shape style="position:absolute;left:10628;top:173;width:46;height:2639" coordorigin="10628,173" coordsize="46,2639" path="m10628,173l10628,2812,10674,2812m10628,1762l10674,1762m10628,1223l10674,1223m10628,698l10674,698m10628,173l10674,173m10628,2288l10674,2288e" filled="false" stroked="true" strokeweight=".06pt" strokecolor="#000000">
              <v:path arrowok="t"/>
              <v:stroke dashstyle="solid"/>
            </v:shape>
            <v:shape style="position:absolute;left:6519;top:593;width:4079;height:2009" coordorigin="6520,593" coordsize="4079,2009" path="m6520,1433l6685,1433,6850,1762,7015,2288,7165,2288,7330,1762,7495,1658,7660,593,7825,1118,7990,803,8155,1223,8320,2498,8484,2392,8634,2498,8800,2288,8964,2602,9130,2078,9294,2288,9624,2288,9790,1553,9954,2288,10118,1972,10268,2078,10434,1868,10598,1553e" filled="false" stroked="true" strokeweight="1.499pt" strokecolor="#ff00ff">
              <v:path arrowok="t"/>
              <v:stroke dashstyle="solid"/>
            </v:shape>
            <w10:wrap type="none"/>
          </v:group>
        </w:pict>
      </w:r>
      <w:r>
        <w:rPr>
          <w:w w:val="105"/>
          <w:sz w:val="16"/>
        </w:rPr>
        <w:t>25</w:t>
      </w:r>
    </w:p>
    <w:p>
      <w:pPr>
        <w:spacing w:after="0"/>
        <w:jc w:val="left"/>
        <w:rPr>
          <w:sz w:val="16"/>
        </w:rPr>
        <w:sectPr>
          <w:type w:val="continuous"/>
          <w:pgSz w:w="11900" w:h="16840"/>
          <w:pgMar w:top="1180" w:bottom="280" w:left="1080" w:right="600"/>
          <w:cols w:num="3" w:equalWidth="0">
            <w:col w:w="3883" w:space="47"/>
            <w:col w:w="868" w:space="233"/>
            <w:col w:w="5189"/>
          </w:cols>
        </w:sectPr>
      </w:pPr>
    </w:p>
    <w:p>
      <w:pPr>
        <w:pStyle w:val="BodyText"/>
        <w:spacing w:before="6"/>
        <w:rPr>
          <w:sz w:val="18"/>
        </w:rPr>
      </w:pPr>
    </w:p>
    <w:p>
      <w:pPr>
        <w:spacing w:before="98"/>
        <w:ind w:left="0" w:right="368" w:firstLine="0"/>
        <w:jc w:val="right"/>
        <w:rPr>
          <w:sz w:val="16"/>
        </w:rPr>
      </w:pPr>
      <w:r>
        <w:rPr>
          <w:spacing w:val="6"/>
          <w:sz w:val="16"/>
        </w:rPr>
        <w:t>20</w:t>
      </w:r>
    </w:p>
    <w:p>
      <w:pPr>
        <w:pStyle w:val="BodyText"/>
        <w:spacing w:before="2"/>
        <w:rPr>
          <w:sz w:val="21"/>
        </w:rPr>
      </w:pPr>
    </w:p>
    <w:p>
      <w:pPr>
        <w:spacing w:before="98"/>
        <w:ind w:left="0" w:right="368" w:firstLine="0"/>
        <w:jc w:val="right"/>
        <w:rPr>
          <w:sz w:val="16"/>
        </w:rPr>
      </w:pPr>
      <w:r>
        <w:rPr>
          <w:spacing w:val="6"/>
          <w:sz w:val="16"/>
        </w:rPr>
        <w:t>15</w:t>
      </w:r>
    </w:p>
    <w:p>
      <w:pPr>
        <w:pStyle w:val="BodyText"/>
        <w:spacing w:before="5"/>
        <w:rPr>
          <w:sz w:val="22"/>
        </w:rPr>
      </w:pPr>
    </w:p>
    <w:p>
      <w:pPr>
        <w:spacing w:before="98"/>
        <w:ind w:left="0" w:right="368" w:firstLine="0"/>
        <w:jc w:val="right"/>
        <w:rPr>
          <w:sz w:val="16"/>
        </w:rPr>
      </w:pPr>
      <w:r>
        <w:rPr>
          <w:spacing w:val="6"/>
          <w:sz w:val="16"/>
        </w:rPr>
        <w:t>10</w:t>
      </w:r>
    </w:p>
    <w:p>
      <w:pPr>
        <w:pStyle w:val="BodyText"/>
        <w:spacing w:before="1"/>
        <w:rPr>
          <w:sz w:val="21"/>
        </w:rPr>
      </w:pPr>
    </w:p>
    <w:p>
      <w:pPr>
        <w:spacing w:before="98"/>
        <w:ind w:left="0" w:right="466" w:firstLine="0"/>
        <w:jc w:val="right"/>
        <w:rPr>
          <w:sz w:val="16"/>
        </w:rPr>
      </w:pPr>
      <w:r>
        <w:rPr/>
        <w:pict>
          <v:shape style="position:absolute;margin-left:280.399994pt;margin-top:11.020043pt;width:263.7pt;height:53.4pt;mso-position-horizontal-relative:page;mso-position-vertical-relative:paragraph;z-index:2516705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705"/>
                    <w:gridCol w:w="653"/>
                    <w:gridCol w:w="660"/>
                    <w:gridCol w:w="653"/>
                    <w:gridCol w:w="654"/>
                    <w:gridCol w:w="653"/>
                    <w:gridCol w:w="548"/>
                    <w:gridCol w:w="224"/>
                  </w:tblGrid>
                  <w:tr>
                    <w:trPr>
                      <w:trHeight w:val="293" w:hRule="atLeast"/>
                    </w:trPr>
                    <w:tc>
                      <w:tcPr>
                        <w:tcW w:w="530" w:type="dxa"/>
                      </w:tcPr>
                      <w:p>
                        <w:pPr>
                          <w:pStyle w:val="TableParagraph"/>
                          <w:spacing w:line="182" w:lineRule="exact"/>
                          <w:ind w:left="50"/>
                          <w:jc w:val="left"/>
                          <w:rPr>
                            <w:sz w:val="16"/>
                          </w:rPr>
                        </w:pPr>
                        <w:r>
                          <w:rPr>
                            <w:w w:val="105"/>
                            <w:sz w:val="16"/>
                          </w:rPr>
                          <w:t>-20</w:t>
                        </w:r>
                      </w:p>
                    </w:tc>
                    <w:tc>
                      <w:tcPr>
                        <w:tcW w:w="4750" w:type="dxa"/>
                        <w:gridSpan w:val="8"/>
                      </w:tcPr>
                      <w:p>
                        <w:pPr>
                          <w:pStyle w:val="TableParagraph"/>
                          <w:jc w:val="left"/>
                          <w:rPr>
                            <w:sz w:val="20"/>
                          </w:rPr>
                        </w:pPr>
                      </w:p>
                    </w:tc>
                  </w:tr>
                  <w:tr>
                    <w:trPr>
                      <w:trHeight w:val="554" w:hRule="atLeast"/>
                    </w:trPr>
                    <w:tc>
                      <w:tcPr>
                        <w:tcW w:w="530" w:type="dxa"/>
                      </w:tcPr>
                      <w:p>
                        <w:pPr>
                          <w:pStyle w:val="TableParagraph"/>
                          <w:spacing w:before="154"/>
                          <w:ind w:left="50"/>
                          <w:jc w:val="left"/>
                          <w:rPr>
                            <w:sz w:val="16"/>
                          </w:rPr>
                        </w:pPr>
                        <w:r>
                          <w:rPr>
                            <w:w w:val="105"/>
                            <w:sz w:val="16"/>
                          </w:rPr>
                          <w:t>-30</w:t>
                        </w:r>
                      </w:p>
                    </w:tc>
                    <w:tc>
                      <w:tcPr>
                        <w:tcW w:w="705" w:type="dxa"/>
                      </w:tcPr>
                      <w:p>
                        <w:pPr>
                          <w:pStyle w:val="TableParagraph"/>
                          <w:jc w:val="left"/>
                          <w:rPr>
                            <w:sz w:val="18"/>
                          </w:rPr>
                        </w:pPr>
                      </w:p>
                      <w:p>
                        <w:pPr>
                          <w:pStyle w:val="TableParagraph"/>
                          <w:spacing w:before="141"/>
                          <w:ind w:left="226" w:right="168"/>
                          <w:rPr>
                            <w:sz w:val="16"/>
                          </w:rPr>
                        </w:pPr>
                        <w:r>
                          <w:rPr>
                            <w:w w:val="105"/>
                            <w:sz w:val="16"/>
                          </w:rPr>
                          <w:t>Dec</w:t>
                        </w:r>
                      </w:p>
                    </w:tc>
                    <w:tc>
                      <w:tcPr>
                        <w:tcW w:w="653" w:type="dxa"/>
                      </w:tcPr>
                      <w:p>
                        <w:pPr>
                          <w:pStyle w:val="TableParagraph"/>
                          <w:jc w:val="left"/>
                          <w:rPr>
                            <w:sz w:val="18"/>
                          </w:rPr>
                        </w:pPr>
                      </w:p>
                      <w:p>
                        <w:pPr>
                          <w:pStyle w:val="TableParagraph"/>
                          <w:spacing w:before="141"/>
                          <w:ind w:left="187"/>
                          <w:jc w:val="left"/>
                          <w:rPr>
                            <w:sz w:val="16"/>
                          </w:rPr>
                        </w:pPr>
                        <w:r>
                          <w:rPr>
                            <w:w w:val="105"/>
                            <w:sz w:val="16"/>
                          </w:rPr>
                          <w:t>Dec</w:t>
                        </w:r>
                      </w:p>
                    </w:tc>
                    <w:tc>
                      <w:tcPr>
                        <w:tcW w:w="660" w:type="dxa"/>
                      </w:tcPr>
                      <w:p>
                        <w:pPr>
                          <w:pStyle w:val="TableParagraph"/>
                          <w:jc w:val="left"/>
                          <w:rPr>
                            <w:sz w:val="18"/>
                          </w:rPr>
                        </w:pPr>
                      </w:p>
                      <w:p>
                        <w:pPr>
                          <w:pStyle w:val="TableParagraph"/>
                          <w:spacing w:before="141"/>
                          <w:ind w:left="194"/>
                          <w:jc w:val="left"/>
                          <w:rPr>
                            <w:sz w:val="16"/>
                          </w:rPr>
                        </w:pPr>
                        <w:r>
                          <w:rPr>
                            <w:w w:val="105"/>
                            <w:sz w:val="16"/>
                          </w:rPr>
                          <w:t>Dec</w:t>
                        </w:r>
                      </w:p>
                    </w:tc>
                    <w:tc>
                      <w:tcPr>
                        <w:tcW w:w="653" w:type="dxa"/>
                      </w:tcPr>
                      <w:p>
                        <w:pPr>
                          <w:pStyle w:val="TableParagraph"/>
                          <w:jc w:val="left"/>
                          <w:rPr>
                            <w:sz w:val="18"/>
                          </w:rPr>
                        </w:pPr>
                      </w:p>
                      <w:p>
                        <w:pPr>
                          <w:pStyle w:val="TableParagraph"/>
                          <w:spacing w:before="141"/>
                          <w:ind w:left="193"/>
                          <w:jc w:val="left"/>
                          <w:rPr>
                            <w:sz w:val="16"/>
                          </w:rPr>
                        </w:pPr>
                        <w:r>
                          <w:rPr>
                            <w:w w:val="105"/>
                            <w:sz w:val="16"/>
                          </w:rPr>
                          <w:t>Dec</w:t>
                        </w:r>
                      </w:p>
                    </w:tc>
                    <w:tc>
                      <w:tcPr>
                        <w:tcW w:w="654" w:type="dxa"/>
                      </w:tcPr>
                      <w:p>
                        <w:pPr>
                          <w:pStyle w:val="TableParagraph"/>
                          <w:jc w:val="left"/>
                          <w:rPr>
                            <w:sz w:val="18"/>
                          </w:rPr>
                        </w:pPr>
                      </w:p>
                      <w:p>
                        <w:pPr>
                          <w:pStyle w:val="TableParagraph"/>
                          <w:spacing w:before="141"/>
                          <w:ind w:left="186"/>
                          <w:jc w:val="left"/>
                          <w:rPr>
                            <w:sz w:val="16"/>
                          </w:rPr>
                        </w:pPr>
                        <w:r>
                          <w:rPr>
                            <w:w w:val="105"/>
                            <w:sz w:val="16"/>
                          </w:rPr>
                          <w:t>Dec</w:t>
                        </w:r>
                      </w:p>
                    </w:tc>
                    <w:tc>
                      <w:tcPr>
                        <w:tcW w:w="653" w:type="dxa"/>
                      </w:tcPr>
                      <w:p>
                        <w:pPr>
                          <w:pStyle w:val="TableParagraph"/>
                          <w:jc w:val="left"/>
                          <w:rPr>
                            <w:sz w:val="18"/>
                          </w:rPr>
                        </w:pPr>
                      </w:p>
                      <w:p>
                        <w:pPr>
                          <w:pStyle w:val="TableParagraph"/>
                          <w:spacing w:before="141"/>
                          <w:ind w:left="192"/>
                          <w:jc w:val="left"/>
                          <w:rPr>
                            <w:sz w:val="16"/>
                          </w:rPr>
                        </w:pPr>
                        <w:r>
                          <w:rPr>
                            <w:w w:val="105"/>
                            <w:sz w:val="16"/>
                          </w:rPr>
                          <w:t>Dec</w:t>
                        </w:r>
                      </w:p>
                    </w:tc>
                    <w:tc>
                      <w:tcPr>
                        <w:tcW w:w="548" w:type="dxa"/>
                      </w:tcPr>
                      <w:p>
                        <w:pPr>
                          <w:pStyle w:val="TableParagraph"/>
                          <w:jc w:val="left"/>
                          <w:rPr>
                            <w:sz w:val="18"/>
                          </w:rPr>
                        </w:pPr>
                      </w:p>
                      <w:p>
                        <w:pPr>
                          <w:pStyle w:val="TableParagraph"/>
                          <w:spacing w:before="141"/>
                          <w:ind w:right="93"/>
                          <w:jc w:val="right"/>
                          <w:rPr>
                            <w:sz w:val="16"/>
                          </w:rPr>
                        </w:pPr>
                        <w:r>
                          <w:rPr>
                            <w:sz w:val="16"/>
                          </w:rPr>
                          <w:t>Dec</w:t>
                        </w:r>
                      </w:p>
                    </w:tc>
                    <w:tc>
                      <w:tcPr>
                        <w:tcW w:w="224" w:type="dxa"/>
                      </w:tcPr>
                      <w:p>
                        <w:pPr>
                          <w:pStyle w:val="TableParagraph"/>
                          <w:spacing w:before="108"/>
                          <w:ind w:left="85"/>
                          <w:jc w:val="left"/>
                          <w:rPr>
                            <w:sz w:val="16"/>
                          </w:rPr>
                        </w:pPr>
                        <w:r>
                          <w:rPr>
                            <w:w w:val="102"/>
                            <w:sz w:val="16"/>
                          </w:rPr>
                          <w:t>0</w:t>
                        </w:r>
                      </w:p>
                    </w:tc>
                  </w:tr>
                  <w:tr>
                    <w:trPr>
                      <w:trHeight w:val="218" w:hRule="atLeast"/>
                    </w:trPr>
                    <w:tc>
                      <w:tcPr>
                        <w:tcW w:w="530" w:type="dxa"/>
                      </w:tcPr>
                      <w:p>
                        <w:pPr>
                          <w:pStyle w:val="TableParagraph"/>
                          <w:spacing w:line="165" w:lineRule="exact" w:before="33"/>
                          <w:ind w:left="50"/>
                          <w:jc w:val="left"/>
                          <w:rPr>
                            <w:sz w:val="16"/>
                          </w:rPr>
                        </w:pPr>
                        <w:r>
                          <w:rPr>
                            <w:w w:val="105"/>
                            <w:sz w:val="16"/>
                          </w:rPr>
                          <w:t>-40</w:t>
                        </w:r>
                      </w:p>
                    </w:tc>
                    <w:tc>
                      <w:tcPr>
                        <w:tcW w:w="705" w:type="dxa"/>
                      </w:tcPr>
                      <w:p>
                        <w:pPr>
                          <w:pStyle w:val="TableParagraph"/>
                          <w:spacing w:line="179" w:lineRule="exact" w:before="19"/>
                          <w:ind w:left="226" w:right="166"/>
                          <w:rPr>
                            <w:sz w:val="16"/>
                          </w:rPr>
                        </w:pPr>
                        <w:r>
                          <w:rPr>
                            <w:w w:val="105"/>
                            <w:sz w:val="16"/>
                          </w:rPr>
                          <w:t>98</w:t>
                        </w:r>
                      </w:p>
                    </w:tc>
                    <w:tc>
                      <w:tcPr>
                        <w:tcW w:w="653" w:type="dxa"/>
                      </w:tcPr>
                      <w:p>
                        <w:pPr>
                          <w:pStyle w:val="TableParagraph"/>
                          <w:spacing w:line="179" w:lineRule="exact" w:before="19"/>
                          <w:ind w:left="232"/>
                          <w:jc w:val="left"/>
                          <w:rPr>
                            <w:sz w:val="16"/>
                          </w:rPr>
                        </w:pPr>
                        <w:r>
                          <w:rPr>
                            <w:w w:val="105"/>
                            <w:sz w:val="16"/>
                          </w:rPr>
                          <w:t>99</w:t>
                        </w:r>
                      </w:p>
                    </w:tc>
                    <w:tc>
                      <w:tcPr>
                        <w:tcW w:w="660" w:type="dxa"/>
                      </w:tcPr>
                      <w:p>
                        <w:pPr>
                          <w:pStyle w:val="TableParagraph"/>
                          <w:spacing w:line="179" w:lineRule="exact" w:before="19"/>
                          <w:ind w:left="239"/>
                          <w:jc w:val="left"/>
                          <w:rPr>
                            <w:sz w:val="16"/>
                          </w:rPr>
                        </w:pPr>
                        <w:r>
                          <w:rPr>
                            <w:w w:val="105"/>
                            <w:sz w:val="16"/>
                          </w:rPr>
                          <w:t>00</w:t>
                        </w:r>
                      </w:p>
                    </w:tc>
                    <w:tc>
                      <w:tcPr>
                        <w:tcW w:w="653" w:type="dxa"/>
                      </w:tcPr>
                      <w:p>
                        <w:pPr>
                          <w:pStyle w:val="TableParagraph"/>
                          <w:spacing w:line="179" w:lineRule="exact" w:before="19"/>
                          <w:ind w:left="239"/>
                          <w:jc w:val="left"/>
                          <w:rPr>
                            <w:sz w:val="16"/>
                          </w:rPr>
                        </w:pPr>
                        <w:r>
                          <w:rPr>
                            <w:w w:val="105"/>
                            <w:sz w:val="16"/>
                          </w:rPr>
                          <w:t>01</w:t>
                        </w:r>
                      </w:p>
                    </w:tc>
                    <w:tc>
                      <w:tcPr>
                        <w:tcW w:w="654" w:type="dxa"/>
                      </w:tcPr>
                      <w:p>
                        <w:pPr>
                          <w:pStyle w:val="TableParagraph"/>
                          <w:spacing w:line="179" w:lineRule="exact" w:before="19"/>
                          <w:ind w:left="230"/>
                          <w:jc w:val="left"/>
                          <w:rPr>
                            <w:sz w:val="16"/>
                          </w:rPr>
                        </w:pPr>
                        <w:r>
                          <w:rPr>
                            <w:w w:val="105"/>
                            <w:sz w:val="16"/>
                          </w:rPr>
                          <w:t>02</w:t>
                        </w:r>
                      </w:p>
                    </w:tc>
                    <w:tc>
                      <w:tcPr>
                        <w:tcW w:w="653" w:type="dxa"/>
                      </w:tcPr>
                      <w:p>
                        <w:pPr>
                          <w:pStyle w:val="TableParagraph"/>
                          <w:spacing w:line="179" w:lineRule="exact" w:before="19"/>
                          <w:ind w:left="236"/>
                          <w:jc w:val="left"/>
                          <w:rPr>
                            <w:sz w:val="16"/>
                          </w:rPr>
                        </w:pPr>
                        <w:r>
                          <w:rPr>
                            <w:w w:val="105"/>
                            <w:sz w:val="16"/>
                          </w:rPr>
                          <w:t>03</w:t>
                        </w:r>
                      </w:p>
                    </w:tc>
                    <w:tc>
                      <w:tcPr>
                        <w:tcW w:w="548" w:type="dxa"/>
                      </w:tcPr>
                      <w:p>
                        <w:pPr>
                          <w:pStyle w:val="TableParagraph"/>
                          <w:spacing w:line="179" w:lineRule="exact" w:before="19"/>
                          <w:ind w:right="137"/>
                          <w:jc w:val="right"/>
                          <w:rPr>
                            <w:sz w:val="16"/>
                          </w:rPr>
                        </w:pPr>
                        <w:r>
                          <w:rPr>
                            <w:sz w:val="16"/>
                          </w:rPr>
                          <w:t>04</w:t>
                        </w:r>
                      </w:p>
                    </w:tc>
                    <w:tc>
                      <w:tcPr>
                        <w:tcW w:w="224" w:type="dxa"/>
                      </w:tcPr>
                      <w:p>
                        <w:pPr>
                          <w:pStyle w:val="TableParagraph"/>
                          <w:jc w:val="left"/>
                          <w:rPr>
                            <w:sz w:val="14"/>
                          </w:rPr>
                        </w:pPr>
                      </w:p>
                    </w:tc>
                  </w:tr>
                </w:tbl>
                <w:p>
                  <w:pPr>
                    <w:pStyle w:val="BodyText"/>
                  </w:pPr>
                </w:p>
              </w:txbxContent>
            </v:textbox>
            <w10:wrap type="none"/>
          </v:shape>
        </w:pict>
      </w:r>
      <w:r>
        <w:rPr>
          <w:w w:val="102"/>
          <w:sz w:val="16"/>
        </w:rPr>
        <w:t>5</w:t>
      </w:r>
    </w:p>
    <w:p>
      <w:pPr>
        <w:pStyle w:val="BodyText"/>
        <w:rPr>
          <w:sz w:val="20"/>
        </w:rPr>
      </w:pPr>
    </w:p>
    <w:p>
      <w:pPr>
        <w:pStyle w:val="BodyText"/>
        <w:spacing w:before="5"/>
        <w:rPr>
          <w:sz w:val="11"/>
        </w:rPr>
      </w:pPr>
      <w:r>
        <w:rPr/>
        <w:pict>
          <v:group style="position:absolute;margin-left:324.450012pt;margin-top:8.617800pt;width:207pt;height:2.25pt;mso-position-horizontal-relative:page;mso-position-vertical-relative:paragraph;z-index:-251651072;mso-wrap-distance-left:0;mso-wrap-distance-right:0" coordorigin="6489,172" coordsize="4140,45">
            <v:line style="position:absolute" from="6490,217" to="10628,217" stroked="true" strokeweight=".06pt" strokecolor="#000000">
              <v:stroke dashstyle="solid"/>
            </v:line>
            <v:line style="position:absolute" from="6490,217" to="6490,172" stroked="true" strokeweight=".06pt" strokecolor="#000000">
              <v:stroke dashstyle="solid"/>
            </v:line>
            <v:line style="position:absolute" from="7150,217" to="7150,172" stroked="true" strokeweight=".06pt" strokecolor="#000000">
              <v:stroke dashstyle="solid"/>
            </v:line>
            <v:line style="position:absolute" from="7795,217" to="7795,172" stroked="true" strokeweight=".06pt" strokecolor="#000000">
              <v:stroke dashstyle="solid"/>
            </v:line>
            <v:line style="position:absolute" from="8454,217" to="8454,172" stroked="true" strokeweight=".06pt" strokecolor="#000000">
              <v:stroke dashstyle="solid"/>
            </v:line>
            <v:line style="position:absolute" from="9100,217" to="9100,172" stroked="true" strokeweight=".06pt" strokecolor="#000000">
              <v:stroke dashstyle="solid"/>
            </v:line>
            <v:line style="position:absolute" from="9760,217" to="9760,172" stroked="true" strokeweight=".06pt" strokecolor="#000000">
              <v:stroke dashstyle="solid"/>
            </v:line>
            <v:line style="position:absolute" from="10404,217" to="10404,172" stroked="true" strokeweight=".06pt" strokecolor="#000000">
              <v:stroke dashstyle="solid"/>
            </v:line>
            <w10:wrap type="topAndBottom"/>
          </v:group>
        </w:pict>
      </w:r>
    </w:p>
    <w:p>
      <w:pPr>
        <w:pStyle w:val="BodyText"/>
        <w:rPr>
          <w:sz w:val="20"/>
        </w:rPr>
      </w:pPr>
    </w:p>
    <w:p>
      <w:pPr>
        <w:pStyle w:val="BodyText"/>
        <w:rPr>
          <w:sz w:val="20"/>
        </w:rPr>
      </w:pPr>
    </w:p>
    <w:p>
      <w:pPr>
        <w:spacing w:after="0"/>
        <w:rPr>
          <w:sz w:val="20"/>
        </w:rPr>
        <w:sectPr>
          <w:type w:val="continuous"/>
          <w:pgSz w:w="11900" w:h="16840"/>
          <w:pgMar w:top="1180" w:bottom="280" w:left="1080" w:right="600"/>
        </w:sectPr>
      </w:pPr>
    </w:p>
    <w:p>
      <w:pPr>
        <w:pStyle w:val="BodyText"/>
        <w:spacing w:before="6"/>
        <w:rPr>
          <w:sz w:val="18"/>
        </w:rPr>
      </w:pPr>
    </w:p>
    <w:p>
      <w:pPr>
        <w:spacing w:before="0"/>
        <w:ind w:left="107" w:right="22" w:firstLine="0"/>
        <w:jc w:val="left"/>
        <w:rPr>
          <w:sz w:val="20"/>
        </w:rPr>
      </w:pPr>
      <w:r>
        <w:rPr>
          <w:sz w:val="20"/>
        </w:rPr>
        <w:t>Source: CBI business services, percentage balance of firms with level of business above/below normal.</w:t>
      </w:r>
    </w:p>
    <w:p>
      <w:pPr>
        <w:pStyle w:val="BodyText"/>
        <w:spacing w:before="6"/>
        <w:rPr>
          <w:sz w:val="18"/>
        </w:rPr>
      </w:pPr>
      <w:r>
        <w:rPr/>
        <w:br w:type="column"/>
      </w:r>
      <w:r>
        <w:rPr>
          <w:sz w:val="18"/>
        </w:rPr>
      </w:r>
    </w:p>
    <w:p>
      <w:pPr>
        <w:spacing w:before="0"/>
        <w:ind w:left="107" w:right="418" w:firstLine="0"/>
        <w:jc w:val="left"/>
        <w:rPr>
          <w:sz w:val="20"/>
        </w:rPr>
      </w:pPr>
      <w:r>
        <w:rPr>
          <w:sz w:val="20"/>
        </w:rPr>
        <w:t>Source: CBI business services, percentage of firms saying that system capacity is a factor limiting the level of business over the next year.</w:t>
      </w:r>
    </w:p>
    <w:p>
      <w:pPr>
        <w:spacing w:after="0"/>
        <w:jc w:val="left"/>
        <w:rPr>
          <w:sz w:val="20"/>
        </w:rPr>
        <w:sectPr>
          <w:type w:val="continuous"/>
          <w:pgSz w:w="11900" w:h="16840"/>
          <w:pgMar w:top="1180" w:bottom="280" w:left="1080" w:right="600"/>
          <w:cols w:num="2" w:equalWidth="0">
            <w:col w:w="4881" w:space="150"/>
            <w:col w:w="5189"/>
          </w:cols>
        </w:sectPr>
      </w:pPr>
    </w:p>
    <w:p>
      <w:pPr>
        <w:pStyle w:val="BodyText"/>
        <w:spacing w:before="3"/>
        <w:rPr>
          <w:sz w:val="16"/>
        </w:rPr>
      </w:pPr>
    </w:p>
    <w:p>
      <w:pPr>
        <w:pStyle w:val="Heading1"/>
        <w:spacing w:before="90"/>
        <w:ind w:right="155"/>
        <w:jc w:val="center"/>
      </w:pPr>
      <w:r>
        <w:rPr/>
        <w:t>Figure 5: Consumer services capacity constraints (%)</w:t>
      </w:r>
    </w:p>
    <w:p>
      <w:pPr>
        <w:spacing w:after="0"/>
        <w:jc w:val="center"/>
        <w:sectPr>
          <w:pgSz w:w="11900" w:h="16840"/>
          <w:pgMar w:header="717" w:footer="0" w:top="980" w:bottom="280" w:left="1080" w:right="600"/>
        </w:sectPr>
      </w:pPr>
    </w:p>
    <w:p>
      <w:pPr>
        <w:spacing w:before="0"/>
        <w:ind w:left="108" w:right="710" w:firstLine="0"/>
        <w:jc w:val="left"/>
        <w:rPr>
          <w:b/>
          <w:sz w:val="24"/>
        </w:rPr>
      </w:pPr>
      <w:r>
        <w:rPr>
          <w:b/>
          <w:sz w:val="24"/>
        </w:rPr>
        <w:t>Figure 5a: Consumer services capacity utilisation</w:t>
      </w:r>
    </w:p>
    <w:p>
      <w:pPr>
        <w:spacing w:before="103"/>
        <w:ind w:left="3948" w:right="0" w:firstLine="0"/>
        <w:jc w:val="left"/>
        <w:rPr>
          <w:sz w:val="19"/>
        </w:rPr>
      </w:pPr>
      <w:r>
        <w:rPr>
          <w:sz w:val="19"/>
        </w:rPr>
        <w:t>Balance</w:t>
      </w:r>
    </w:p>
    <w:p>
      <w:pPr>
        <w:spacing w:before="8"/>
        <w:ind w:left="4577" w:right="0" w:firstLine="0"/>
        <w:jc w:val="left"/>
        <w:rPr>
          <w:sz w:val="16"/>
        </w:rPr>
      </w:pPr>
      <w:r>
        <w:rPr/>
        <w:pict>
          <v:group style="position:absolute;margin-left:67.679924pt;margin-top:5.678235pt;width:227.85pt;height:162.950pt;mso-position-horizontal-relative:page;mso-position-vertical-relative:paragraph;z-index:-253429760" coordorigin="1354,114" coordsize="4557,3259">
            <v:shape style="position:absolute;left:1458;top:114;width:4125;height:3179" coordorigin="1458,114" coordsize="4125,3179" path="m5537,114l5537,3293m5537,3293l5582,3293m5537,3009l5582,3009m5537,2709l5582,2709m5537,2423l5582,2423m5537,2139l5582,2139m5537,1853l5582,1853m5537,1554l5582,1554m5537,1269l5582,1269m5537,984l5582,984m5537,699l5582,699m5537,399l5582,399m5537,114l5582,114m1458,1269l5537,1269m1458,1269l1458,1224m2102,1269l2102,1224m2747,1269l2747,1224m3392,1269l3392,1224m4037,1269l4037,1224m4682,1269l4682,1224m5327,1269l5327,1224e" filled="false" stroked="true" strokeweight=".06pt" strokecolor="#000000">
              <v:path arrowok="t"/>
              <v:stroke dashstyle="solid"/>
            </v:shape>
            <v:shape style="position:absolute;left:1488;top:458;width:4019;height:2520" coordorigin="1488,459" coordsize="4019,2520" path="m1488,1929l1652,1763,1802,1733,1967,1584,2132,1793,2282,1733,2447,1419,2612,1614,2777,744,2927,954,3092,2259,3257,2289,3422,2979,3572,2633,3737,1989,3902,1899,4067,1554,4217,2139,4382,2259,4547,2573,4712,1359,4862,1104,5027,1179,5192,1763,5342,954,5507,459e" filled="false" stroked="true" strokeweight="1.499pt" strokecolor="#008000">
              <v:path arrowok="t"/>
              <v:stroke dashstyle="solid"/>
            </v:shape>
            <v:shape style="position:absolute;left:1353;top:1404;width:4144;height:409" type="#_x0000_t202" filled="false" stroked="false">
              <v:textbox inset="0,0,0,0">
                <w:txbxContent>
                  <w:p>
                    <w:pPr>
                      <w:tabs>
                        <w:tab w:pos="644" w:val="left" w:leader="none"/>
                        <w:tab w:pos="1288" w:val="left" w:leader="none"/>
                        <w:tab w:pos="1934" w:val="left" w:leader="none"/>
                        <w:tab w:pos="2578" w:val="left" w:leader="none"/>
                        <w:tab w:pos="3224" w:val="left" w:leader="none"/>
                        <w:tab w:pos="3854" w:val="left" w:leader="none"/>
                      </w:tabs>
                      <w:spacing w:line="182" w:lineRule="exact" w:before="0"/>
                      <w:ind w:left="0" w:right="0" w:firstLine="0"/>
                      <w:jc w:val="left"/>
                      <w:rPr>
                        <w:sz w:val="16"/>
                      </w:rPr>
                    </w:pPr>
                    <w:r>
                      <w:rPr>
                        <w:w w:val="105"/>
                        <w:sz w:val="16"/>
                      </w:rPr>
                      <w:t>Dec</w:t>
                      <w:tab/>
                      <w:t>Dec</w:t>
                      <w:tab/>
                      <w:t>Dec</w:t>
                      <w:tab/>
                      <w:t>Dec</w:t>
                      <w:tab/>
                      <w:t>Dec</w:t>
                      <w:tab/>
                      <w:t>Dec</w:t>
                      <w:tab/>
                      <w:t>Dec</w:t>
                    </w:r>
                  </w:p>
                  <w:p>
                    <w:pPr>
                      <w:tabs>
                        <w:tab w:pos="688" w:val="left" w:leader="none"/>
                        <w:tab w:pos="1334" w:val="left" w:leader="none"/>
                        <w:tab w:pos="1978" w:val="left" w:leader="none"/>
                        <w:tab w:pos="2624" w:val="left" w:leader="none"/>
                        <w:tab w:pos="3268" w:val="left" w:leader="none"/>
                        <w:tab w:pos="3898" w:val="left" w:leader="none"/>
                      </w:tabs>
                      <w:spacing w:before="41"/>
                      <w:ind w:left="44" w:right="0" w:firstLine="0"/>
                      <w:jc w:val="left"/>
                      <w:rPr>
                        <w:sz w:val="16"/>
                      </w:rPr>
                    </w:pPr>
                    <w:r>
                      <w:rPr>
                        <w:spacing w:val="3"/>
                        <w:w w:val="105"/>
                        <w:sz w:val="16"/>
                      </w:rPr>
                      <w:t>98</w:t>
                      <w:tab/>
                      <w:t>99</w:t>
                      <w:tab/>
                      <w:t>00</w:t>
                      <w:tab/>
                      <w:t>01</w:t>
                      <w:tab/>
                      <w:t>02</w:t>
                      <w:tab/>
                      <w:t>03</w:t>
                      <w:tab/>
                    </w:r>
                    <w:r>
                      <w:rPr>
                        <w:spacing w:val="7"/>
                        <w:w w:val="105"/>
                        <w:sz w:val="16"/>
                      </w:rPr>
                      <w:t>04</w:t>
                    </w:r>
                  </w:p>
                </w:txbxContent>
              </v:textbox>
              <w10:wrap type="none"/>
            </v:shape>
            <v:shape style="position:absolute;left:5658;top:294;width:253;height:3078" type="#_x0000_t202" filled="false" stroked="false">
              <v:textbox inset="0,0,0,0">
                <w:txbxContent>
                  <w:p>
                    <w:pPr>
                      <w:spacing w:line="182" w:lineRule="exact" w:before="0"/>
                      <w:ind w:left="0" w:right="0" w:firstLine="0"/>
                      <w:jc w:val="left"/>
                      <w:rPr>
                        <w:sz w:val="16"/>
                      </w:rPr>
                    </w:pPr>
                    <w:r>
                      <w:rPr>
                        <w:spacing w:val="7"/>
                        <w:w w:val="105"/>
                        <w:sz w:val="16"/>
                      </w:rPr>
                      <w:t>30</w:t>
                    </w:r>
                  </w:p>
                  <w:p>
                    <w:pPr>
                      <w:spacing w:before="116"/>
                      <w:ind w:left="0" w:right="0" w:firstLine="0"/>
                      <w:jc w:val="left"/>
                      <w:rPr>
                        <w:sz w:val="16"/>
                      </w:rPr>
                    </w:pPr>
                    <w:r>
                      <w:rPr>
                        <w:spacing w:val="7"/>
                        <w:w w:val="105"/>
                        <w:sz w:val="16"/>
                      </w:rPr>
                      <w:t>20</w:t>
                    </w:r>
                  </w:p>
                  <w:p>
                    <w:pPr>
                      <w:spacing w:before="101"/>
                      <w:ind w:left="0" w:right="0" w:firstLine="0"/>
                      <w:jc w:val="left"/>
                      <w:rPr>
                        <w:sz w:val="16"/>
                      </w:rPr>
                    </w:pPr>
                    <w:r>
                      <w:rPr>
                        <w:spacing w:val="7"/>
                        <w:w w:val="105"/>
                        <w:sz w:val="16"/>
                      </w:rPr>
                      <w:t>10</w:t>
                    </w:r>
                  </w:p>
                  <w:p>
                    <w:pPr>
                      <w:spacing w:before="101"/>
                      <w:ind w:left="0" w:right="0" w:firstLine="0"/>
                      <w:jc w:val="left"/>
                      <w:rPr>
                        <w:sz w:val="16"/>
                      </w:rPr>
                    </w:pPr>
                    <w:r>
                      <w:rPr>
                        <w:w w:val="102"/>
                        <w:sz w:val="16"/>
                      </w:rPr>
                      <w:t>0</w:t>
                    </w:r>
                  </w:p>
                  <w:p>
                    <w:pPr>
                      <w:spacing w:before="101"/>
                      <w:ind w:left="0" w:right="0" w:firstLine="0"/>
                      <w:jc w:val="left"/>
                      <w:rPr>
                        <w:sz w:val="16"/>
                      </w:rPr>
                    </w:pPr>
                    <w:r>
                      <w:rPr>
                        <w:spacing w:val="4"/>
                        <w:w w:val="105"/>
                        <w:sz w:val="16"/>
                      </w:rPr>
                      <w:t>-10</w:t>
                    </w:r>
                  </w:p>
                  <w:p>
                    <w:pPr>
                      <w:spacing w:before="115"/>
                      <w:ind w:left="0" w:right="0" w:firstLine="0"/>
                      <w:jc w:val="left"/>
                      <w:rPr>
                        <w:sz w:val="16"/>
                      </w:rPr>
                    </w:pPr>
                    <w:r>
                      <w:rPr>
                        <w:spacing w:val="4"/>
                        <w:w w:val="105"/>
                        <w:sz w:val="16"/>
                      </w:rPr>
                      <w:t>-20</w:t>
                    </w:r>
                  </w:p>
                  <w:p>
                    <w:pPr>
                      <w:spacing w:before="102"/>
                      <w:ind w:left="0" w:right="0" w:firstLine="0"/>
                      <w:jc w:val="left"/>
                      <w:rPr>
                        <w:sz w:val="16"/>
                      </w:rPr>
                    </w:pPr>
                    <w:r>
                      <w:rPr>
                        <w:spacing w:val="4"/>
                        <w:w w:val="105"/>
                        <w:sz w:val="16"/>
                      </w:rPr>
                      <w:t>-30</w:t>
                    </w:r>
                  </w:p>
                  <w:p>
                    <w:pPr>
                      <w:spacing w:before="100"/>
                      <w:ind w:left="0" w:right="0" w:firstLine="0"/>
                      <w:jc w:val="left"/>
                      <w:rPr>
                        <w:sz w:val="16"/>
                      </w:rPr>
                    </w:pPr>
                    <w:r>
                      <w:rPr>
                        <w:spacing w:val="4"/>
                        <w:w w:val="105"/>
                        <w:sz w:val="16"/>
                      </w:rPr>
                      <w:t>-40</w:t>
                    </w:r>
                  </w:p>
                  <w:p>
                    <w:pPr>
                      <w:spacing w:before="102"/>
                      <w:ind w:left="0" w:right="0" w:firstLine="0"/>
                      <w:jc w:val="left"/>
                      <w:rPr>
                        <w:sz w:val="16"/>
                      </w:rPr>
                    </w:pPr>
                    <w:r>
                      <w:rPr>
                        <w:spacing w:val="4"/>
                        <w:w w:val="105"/>
                        <w:sz w:val="16"/>
                      </w:rPr>
                      <w:t>-50</w:t>
                    </w:r>
                  </w:p>
                  <w:p>
                    <w:pPr>
                      <w:spacing w:before="116"/>
                      <w:ind w:left="0" w:right="0" w:firstLine="0"/>
                      <w:jc w:val="left"/>
                      <w:rPr>
                        <w:sz w:val="16"/>
                      </w:rPr>
                    </w:pPr>
                    <w:r>
                      <w:rPr>
                        <w:spacing w:val="4"/>
                        <w:w w:val="105"/>
                        <w:sz w:val="16"/>
                      </w:rPr>
                      <w:t>-60</w:t>
                    </w:r>
                  </w:p>
                  <w:p>
                    <w:pPr>
                      <w:spacing w:before="100"/>
                      <w:ind w:left="0" w:right="0" w:firstLine="0"/>
                      <w:jc w:val="left"/>
                      <w:rPr>
                        <w:sz w:val="16"/>
                      </w:rPr>
                    </w:pPr>
                    <w:r>
                      <w:rPr>
                        <w:spacing w:val="4"/>
                        <w:w w:val="105"/>
                        <w:sz w:val="16"/>
                      </w:rPr>
                      <w:t>-70</w:t>
                    </w:r>
                  </w:p>
                </w:txbxContent>
              </v:textbox>
              <w10:wrap type="none"/>
            </v:shape>
            <w10:wrap type="none"/>
          </v:group>
        </w:pict>
      </w:r>
      <w:r>
        <w:rPr>
          <w:w w:val="105"/>
          <w:sz w:val="16"/>
        </w:rPr>
        <w:t>40</w:t>
      </w:r>
    </w:p>
    <w:p>
      <w:pPr>
        <w:pStyle w:val="Heading1"/>
        <w:ind w:left="107" w:right="1029"/>
      </w:pPr>
      <w:r>
        <w:rPr>
          <w:b w:val="0"/>
        </w:rPr>
        <w:br w:type="column"/>
      </w:r>
      <w:r>
        <w:rPr/>
        <w:t>Figure 5b: Consumer services, capacity shortage limits output</w:t>
      </w:r>
    </w:p>
    <w:p>
      <w:pPr>
        <w:spacing w:line="205" w:lineRule="exact" w:before="103"/>
        <w:ind w:left="4067" w:right="0" w:firstLine="0"/>
        <w:jc w:val="left"/>
        <w:rPr>
          <w:sz w:val="19"/>
        </w:rPr>
      </w:pPr>
      <w:r>
        <w:rPr>
          <w:sz w:val="19"/>
        </w:rPr>
        <w:t>Per cent</w:t>
      </w:r>
    </w:p>
    <w:p>
      <w:pPr>
        <w:spacing w:line="193" w:lineRule="exact" w:before="0"/>
        <w:ind w:left="4637" w:right="0" w:firstLine="0"/>
        <w:jc w:val="left"/>
        <w:rPr>
          <w:sz w:val="18"/>
        </w:rPr>
      </w:pPr>
      <w:r>
        <w:rPr/>
        <w:pict>
          <v:group style="position:absolute;margin-left:325.950012pt;margin-top:5.573552pt;width:207pt;height:129.8pt;mso-position-horizontal-relative:page;mso-position-vertical-relative:paragraph;z-index:251674624" coordorigin="6519,111" coordsize="4140,2596">
            <v:shape style="position:absolute;left:6519;top:112;width:4139;height:2580" coordorigin="6520,112" coordsize="4139,2580" path="m10598,112l10598,2692,10658,2692m10598,2182l10658,2182m10598,1658l10658,1658m10598,1148l10658,1148m10598,622l10658,622m10598,112l10658,112m6520,2692l10598,2692m6520,2692l6520,2632m7165,2692l7165,2632m7810,2692l7810,2632m8454,2692l8454,2632m9100,2692l9100,2632m9744,2692l9744,2632m10388,2692l10388,2632e" filled="false" stroked="true" strokeweight=".06pt" strokecolor="#000000">
              <v:path arrowok="t"/>
              <v:stroke dashstyle="solid"/>
            </v:shape>
            <v:shape style="position:absolute;left:6549;top:1357;width:1606;height:1229" coordorigin="6550,1358" coordsize="1606,1229" path="m6550,2076l6715,2376,6865,2076,7030,2482,7195,2586,7345,2482,7510,2376,7675,1358,7840,2376,7990,1762,8155,2182e" filled="false" stroked="true" strokeweight="1.499pt" strokecolor="#008000">
              <v:path arrowok="t"/>
              <v:stroke dashstyle="solid"/>
            </v:shape>
            <v:line style="position:absolute" from="8155,2182" to="8320,2692" stroked="true" strokeweight="1.499pt" strokecolor="#008000">
              <v:stroke dashstyle="solid"/>
            </v:line>
            <v:line style="position:absolute" from="8320,2692" to="8484,2692" stroked="true" strokeweight="1.499pt" strokecolor="#008000">
              <v:stroke dashstyle="solid"/>
            </v:line>
            <v:line style="position:absolute" from="8484,2692" to="8634,2076" stroked="true" strokeweight="1.499pt" strokecolor="#008000">
              <v:stroke dashstyle="solid"/>
            </v:line>
            <v:shape style="position:absolute;left:8634;top:622;width:1935;height:1755" coordorigin="8634,622" coordsize="1935,1755" path="m8634,2076l8800,1552,8964,2376,9130,1866,9280,2376,9444,2376,9610,1358,9774,1762,9924,622,10088,2076,10254,2182,10568,2182e" filled="false" stroked="true" strokeweight="1.499pt" strokecolor="#008000">
              <v:path arrowok="t"/>
              <v:stroke dashstyle="solid"/>
            </v:shape>
            <w10:wrap type="none"/>
          </v:group>
        </w:pict>
      </w:r>
      <w:r>
        <w:rPr>
          <w:sz w:val="18"/>
        </w:rPr>
        <w:t>25</w:t>
      </w:r>
    </w:p>
    <w:p>
      <w:pPr>
        <w:spacing w:after="0" w:line="193" w:lineRule="exact"/>
        <w:jc w:val="left"/>
        <w:rPr>
          <w:sz w:val="18"/>
        </w:rPr>
        <w:sectPr>
          <w:type w:val="continuous"/>
          <w:pgSz w:w="11900" w:h="16840"/>
          <w:pgMar w:top="1180" w:bottom="280" w:left="1080" w:right="600"/>
          <w:cols w:num="2" w:equalWidth="0">
            <w:col w:w="4798" w:space="233"/>
            <w:col w:w="5189"/>
          </w:cols>
        </w:sectPr>
      </w:pPr>
    </w:p>
    <w:p>
      <w:pPr>
        <w:pStyle w:val="BodyText"/>
        <w:spacing w:before="2"/>
        <w:rPr>
          <w:sz w:val="17"/>
        </w:rPr>
      </w:pPr>
    </w:p>
    <w:p>
      <w:pPr>
        <w:spacing w:before="93"/>
        <w:ind w:left="0" w:right="368" w:firstLine="0"/>
        <w:jc w:val="right"/>
        <w:rPr>
          <w:sz w:val="18"/>
        </w:rPr>
      </w:pPr>
      <w:r>
        <w:rPr>
          <w:w w:val="95"/>
          <w:sz w:val="18"/>
        </w:rPr>
        <w:t>20</w:t>
      </w:r>
    </w:p>
    <w:p>
      <w:pPr>
        <w:pStyle w:val="BodyText"/>
        <w:spacing w:before="6"/>
        <w:rPr>
          <w:sz w:val="19"/>
        </w:rPr>
      </w:pPr>
    </w:p>
    <w:p>
      <w:pPr>
        <w:spacing w:before="93"/>
        <w:ind w:left="0" w:right="368" w:firstLine="0"/>
        <w:jc w:val="right"/>
        <w:rPr>
          <w:sz w:val="18"/>
        </w:rPr>
      </w:pPr>
      <w:r>
        <w:rPr>
          <w:w w:val="95"/>
          <w:sz w:val="18"/>
        </w:rPr>
        <w:t>15</w:t>
      </w:r>
    </w:p>
    <w:p>
      <w:pPr>
        <w:pStyle w:val="BodyText"/>
        <w:spacing w:before="3"/>
        <w:rPr>
          <w:sz w:val="26"/>
        </w:rPr>
      </w:pPr>
    </w:p>
    <w:p>
      <w:pPr>
        <w:spacing w:before="1"/>
        <w:ind w:left="0" w:right="368" w:firstLine="0"/>
        <w:jc w:val="right"/>
        <w:rPr>
          <w:sz w:val="18"/>
        </w:rPr>
      </w:pPr>
      <w:r>
        <w:rPr>
          <w:w w:val="95"/>
          <w:sz w:val="18"/>
        </w:rPr>
        <w:t>10</w:t>
      </w:r>
    </w:p>
    <w:p>
      <w:pPr>
        <w:pStyle w:val="BodyText"/>
        <w:spacing w:before="6"/>
        <w:rPr>
          <w:sz w:val="19"/>
        </w:rPr>
      </w:pPr>
    </w:p>
    <w:p>
      <w:pPr>
        <w:spacing w:before="93"/>
        <w:ind w:left="0" w:right="458" w:firstLine="0"/>
        <w:jc w:val="right"/>
        <w:rPr>
          <w:sz w:val="18"/>
        </w:rPr>
      </w:pPr>
      <w:r>
        <w:rPr>
          <w:w w:val="99"/>
          <w:sz w:val="18"/>
        </w:rPr>
        <w:t>5</w:t>
      </w:r>
    </w:p>
    <w:p>
      <w:pPr>
        <w:pStyle w:val="BodyText"/>
        <w:spacing w:before="3"/>
        <w:rPr>
          <w:sz w:val="18"/>
        </w:rPr>
      </w:pPr>
    </w:p>
    <w:p>
      <w:pPr>
        <w:spacing w:after="0"/>
        <w:rPr>
          <w:sz w:val="18"/>
        </w:rPr>
        <w:sectPr>
          <w:type w:val="continuous"/>
          <w:pgSz w:w="11900" w:h="16840"/>
          <w:pgMar w:top="1180" w:bottom="280" w:left="1080" w:right="600"/>
        </w:sectPr>
      </w:pPr>
    </w:p>
    <w:p>
      <w:pPr>
        <w:pStyle w:val="BodyText"/>
        <w:rPr>
          <w:sz w:val="20"/>
        </w:rPr>
      </w:pPr>
    </w:p>
    <w:p>
      <w:pPr>
        <w:spacing w:line="278" w:lineRule="auto" w:before="148"/>
        <w:ind w:left="5395" w:right="0" w:hanging="60"/>
        <w:jc w:val="right"/>
        <w:rPr>
          <w:sz w:val="18"/>
        </w:rPr>
      </w:pPr>
      <w:r>
        <w:rPr>
          <w:sz w:val="18"/>
        </w:rPr>
        <w:t>Dec</w:t>
      </w:r>
      <w:r>
        <w:rPr>
          <w:w w:val="99"/>
          <w:sz w:val="18"/>
        </w:rPr>
        <w:t> </w:t>
      </w:r>
      <w:r>
        <w:rPr>
          <w:w w:val="95"/>
          <w:sz w:val="18"/>
        </w:rPr>
        <w:t>98</w:t>
      </w:r>
    </w:p>
    <w:p>
      <w:pPr>
        <w:pStyle w:val="BodyText"/>
        <w:rPr>
          <w:sz w:val="20"/>
        </w:rPr>
      </w:pPr>
      <w:r>
        <w:rPr/>
        <w:br w:type="column"/>
      </w:r>
      <w:r>
        <w:rPr>
          <w:sz w:val="20"/>
        </w:rPr>
      </w:r>
    </w:p>
    <w:p>
      <w:pPr>
        <w:spacing w:line="278" w:lineRule="auto" w:before="148"/>
        <w:ind w:left="375" w:right="-19" w:hanging="60"/>
        <w:jc w:val="left"/>
        <w:rPr>
          <w:sz w:val="18"/>
        </w:rPr>
      </w:pPr>
      <w:r>
        <w:rPr>
          <w:sz w:val="18"/>
        </w:rPr>
        <w:t>Dec</w:t>
      </w:r>
      <w:r>
        <w:rPr>
          <w:w w:val="99"/>
          <w:sz w:val="18"/>
        </w:rPr>
        <w:t> </w:t>
      </w:r>
      <w:r>
        <w:rPr>
          <w:sz w:val="18"/>
        </w:rPr>
        <w:t>99</w:t>
      </w:r>
    </w:p>
    <w:p>
      <w:pPr>
        <w:pStyle w:val="BodyText"/>
        <w:rPr>
          <w:sz w:val="20"/>
        </w:rPr>
      </w:pPr>
      <w:r>
        <w:rPr/>
        <w:br w:type="column"/>
      </w:r>
      <w:r>
        <w:rPr>
          <w:sz w:val="20"/>
        </w:rPr>
      </w:r>
    </w:p>
    <w:p>
      <w:pPr>
        <w:spacing w:line="278" w:lineRule="auto" w:before="148"/>
        <w:ind w:left="374" w:right="-19" w:hanging="60"/>
        <w:jc w:val="left"/>
        <w:rPr>
          <w:sz w:val="18"/>
        </w:rPr>
      </w:pPr>
      <w:r>
        <w:rPr>
          <w:sz w:val="18"/>
        </w:rPr>
        <w:t>Dec</w:t>
      </w:r>
      <w:r>
        <w:rPr>
          <w:w w:val="99"/>
          <w:sz w:val="18"/>
        </w:rPr>
        <w:t> </w:t>
      </w:r>
      <w:r>
        <w:rPr>
          <w:sz w:val="18"/>
        </w:rPr>
        <w:t>00</w:t>
      </w:r>
    </w:p>
    <w:p>
      <w:pPr>
        <w:pStyle w:val="BodyText"/>
        <w:rPr>
          <w:sz w:val="20"/>
        </w:rPr>
      </w:pPr>
      <w:r>
        <w:rPr/>
        <w:br w:type="column"/>
      </w:r>
      <w:r>
        <w:rPr>
          <w:sz w:val="20"/>
        </w:rPr>
      </w:r>
    </w:p>
    <w:p>
      <w:pPr>
        <w:spacing w:line="278" w:lineRule="auto" w:before="148"/>
        <w:ind w:left="374" w:right="-19" w:hanging="60"/>
        <w:jc w:val="left"/>
        <w:rPr>
          <w:sz w:val="18"/>
        </w:rPr>
      </w:pPr>
      <w:r>
        <w:rPr>
          <w:sz w:val="18"/>
        </w:rPr>
        <w:t>Dec</w:t>
      </w:r>
      <w:r>
        <w:rPr>
          <w:w w:val="99"/>
          <w:sz w:val="18"/>
        </w:rPr>
        <w:t> </w:t>
      </w:r>
      <w:r>
        <w:rPr>
          <w:sz w:val="18"/>
        </w:rPr>
        <w:t>01</w:t>
      </w:r>
    </w:p>
    <w:p>
      <w:pPr>
        <w:pStyle w:val="BodyText"/>
        <w:rPr>
          <w:sz w:val="20"/>
        </w:rPr>
      </w:pPr>
      <w:r>
        <w:rPr/>
        <w:br w:type="column"/>
      </w:r>
      <w:r>
        <w:rPr>
          <w:sz w:val="20"/>
        </w:rPr>
      </w:r>
    </w:p>
    <w:p>
      <w:pPr>
        <w:spacing w:line="278" w:lineRule="auto" w:before="148"/>
        <w:ind w:left="375" w:right="-19" w:hanging="60"/>
        <w:jc w:val="left"/>
        <w:rPr>
          <w:sz w:val="18"/>
        </w:rPr>
      </w:pPr>
      <w:r>
        <w:rPr>
          <w:sz w:val="18"/>
        </w:rPr>
        <w:t>Dec</w:t>
      </w:r>
      <w:r>
        <w:rPr>
          <w:w w:val="99"/>
          <w:sz w:val="18"/>
        </w:rPr>
        <w:t> </w:t>
      </w:r>
      <w:r>
        <w:rPr>
          <w:sz w:val="18"/>
        </w:rPr>
        <w:t>02</w:t>
      </w:r>
    </w:p>
    <w:p>
      <w:pPr>
        <w:pStyle w:val="BodyText"/>
        <w:rPr>
          <w:sz w:val="20"/>
        </w:rPr>
      </w:pPr>
      <w:r>
        <w:rPr/>
        <w:br w:type="column"/>
      </w:r>
      <w:r>
        <w:rPr>
          <w:sz w:val="20"/>
        </w:rPr>
      </w:r>
    </w:p>
    <w:p>
      <w:pPr>
        <w:spacing w:line="278" w:lineRule="auto" w:before="148"/>
        <w:ind w:left="374" w:right="-19" w:hanging="60"/>
        <w:jc w:val="left"/>
        <w:rPr>
          <w:sz w:val="18"/>
        </w:rPr>
      </w:pPr>
      <w:r>
        <w:rPr>
          <w:sz w:val="18"/>
        </w:rPr>
        <w:t>Dec</w:t>
      </w:r>
      <w:r>
        <w:rPr>
          <w:w w:val="99"/>
          <w:sz w:val="18"/>
        </w:rPr>
        <w:t> </w:t>
      </w:r>
      <w:r>
        <w:rPr>
          <w:sz w:val="18"/>
        </w:rPr>
        <w:t>03</w:t>
      </w:r>
    </w:p>
    <w:p>
      <w:pPr>
        <w:spacing w:before="93"/>
        <w:ind w:left="760" w:right="441" w:firstLine="0"/>
        <w:jc w:val="center"/>
        <w:rPr>
          <w:sz w:val="18"/>
        </w:rPr>
      </w:pPr>
      <w:r>
        <w:rPr/>
        <w:br w:type="column"/>
      </w:r>
      <w:r>
        <w:rPr>
          <w:sz w:val="18"/>
        </w:rPr>
        <w:t>0</w:t>
      </w:r>
    </w:p>
    <w:p>
      <w:pPr>
        <w:spacing w:line="278" w:lineRule="auto" w:before="78"/>
        <w:ind w:left="360" w:right="721" w:hanging="60"/>
        <w:jc w:val="left"/>
        <w:rPr>
          <w:sz w:val="18"/>
        </w:rPr>
      </w:pPr>
      <w:r>
        <w:rPr>
          <w:sz w:val="18"/>
        </w:rPr>
        <w:t>Dec 04</w:t>
      </w:r>
    </w:p>
    <w:p>
      <w:pPr>
        <w:spacing w:after="0" w:line="278" w:lineRule="auto"/>
        <w:jc w:val="left"/>
        <w:rPr>
          <w:sz w:val="18"/>
        </w:rPr>
        <w:sectPr>
          <w:type w:val="continuous"/>
          <w:pgSz w:w="11900" w:h="16840"/>
          <w:pgMar w:top="1180" w:bottom="280" w:left="1080" w:right="600"/>
          <w:cols w:num="7" w:equalWidth="0">
            <w:col w:w="5625" w:space="40"/>
            <w:col w:w="606" w:space="39"/>
            <w:col w:w="605" w:space="40"/>
            <w:col w:w="605" w:space="39"/>
            <w:col w:w="606" w:space="40"/>
            <w:col w:w="605" w:space="39"/>
            <w:col w:w="1331"/>
          </w:cols>
        </w:sectPr>
      </w:pPr>
    </w:p>
    <w:p>
      <w:pPr>
        <w:pStyle w:val="BodyText"/>
        <w:spacing w:before="4"/>
        <w:rPr>
          <w:sz w:val="9"/>
        </w:rPr>
      </w:pPr>
    </w:p>
    <w:p>
      <w:pPr>
        <w:spacing w:after="0"/>
        <w:rPr>
          <w:sz w:val="9"/>
        </w:rPr>
        <w:sectPr>
          <w:type w:val="continuous"/>
          <w:pgSz w:w="11900" w:h="16840"/>
          <w:pgMar w:top="1180" w:bottom="280" w:left="1080" w:right="600"/>
        </w:sectPr>
      </w:pPr>
    </w:p>
    <w:p>
      <w:pPr>
        <w:spacing w:before="92"/>
        <w:ind w:left="107" w:right="22" w:firstLine="0"/>
        <w:jc w:val="left"/>
        <w:rPr>
          <w:sz w:val="20"/>
        </w:rPr>
      </w:pPr>
      <w:r>
        <w:rPr>
          <w:sz w:val="20"/>
        </w:rPr>
        <w:t>Source: CBI consumer services, percentage balance of firms with level of business above/below normal.</w:t>
      </w:r>
    </w:p>
    <w:p>
      <w:pPr>
        <w:spacing w:before="92"/>
        <w:ind w:left="107" w:right="318" w:firstLine="0"/>
        <w:jc w:val="left"/>
        <w:rPr>
          <w:sz w:val="20"/>
        </w:rPr>
      </w:pPr>
      <w:r>
        <w:rPr/>
        <w:br w:type="column"/>
      </w:r>
      <w:r>
        <w:rPr>
          <w:sz w:val="20"/>
        </w:rPr>
        <w:t>Source: CBI consumer services, percentage of firms saying that system capacity is a factor limiting the level of business over the next year.</w:t>
      </w:r>
    </w:p>
    <w:p>
      <w:pPr>
        <w:spacing w:after="0"/>
        <w:jc w:val="left"/>
        <w:rPr>
          <w:sz w:val="20"/>
        </w:rPr>
        <w:sectPr>
          <w:type w:val="continuous"/>
          <w:pgSz w:w="11900" w:h="16840"/>
          <w:pgMar w:top="1180" w:bottom="280" w:left="1080" w:right="600"/>
          <w:cols w:num="2" w:equalWidth="0">
            <w:col w:w="4509" w:space="523"/>
            <w:col w:w="5188"/>
          </w:cols>
        </w:sectPr>
      </w:pPr>
    </w:p>
    <w:p>
      <w:pPr>
        <w:pStyle w:val="BodyText"/>
        <w:spacing w:before="5"/>
        <w:rPr>
          <w:sz w:val="16"/>
        </w:rPr>
      </w:pPr>
    </w:p>
    <w:p>
      <w:pPr>
        <w:pStyle w:val="Heading1"/>
        <w:spacing w:before="90"/>
        <w:ind w:right="154"/>
        <w:jc w:val="center"/>
      </w:pPr>
      <w:r>
        <w:rPr/>
        <w:t>Figure 6: Financial services capacity constraints (%)</w:t>
      </w:r>
    </w:p>
    <w:p>
      <w:pPr>
        <w:spacing w:after="0"/>
        <w:jc w:val="center"/>
        <w:sectPr>
          <w:type w:val="continuous"/>
          <w:pgSz w:w="11900" w:h="16840"/>
          <w:pgMar w:top="1180" w:bottom="280" w:left="1080" w:right="600"/>
        </w:sectPr>
      </w:pPr>
    </w:p>
    <w:p>
      <w:pPr>
        <w:spacing w:before="0"/>
        <w:ind w:left="108" w:right="24" w:firstLine="0"/>
        <w:jc w:val="left"/>
        <w:rPr>
          <w:b/>
          <w:sz w:val="24"/>
        </w:rPr>
      </w:pPr>
      <w:r>
        <w:rPr>
          <w:b/>
          <w:sz w:val="24"/>
        </w:rPr>
        <w:t>Figure 6a: Financial services capacity utilisation</w:t>
      </w:r>
    </w:p>
    <w:p>
      <w:pPr>
        <w:spacing w:before="0"/>
        <w:ind w:left="107" w:right="1134" w:firstLine="0"/>
        <w:jc w:val="left"/>
        <w:rPr>
          <w:b/>
          <w:sz w:val="24"/>
        </w:rPr>
      </w:pPr>
      <w:r>
        <w:rPr/>
        <w:br w:type="column"/>
      </w:r>
      <w:r>
        <w:rPr>
          <w:b/>
          <w:sz w:val="24"/>
        </w:rPr>
        <w:t>Figure 6b: Financial services, capacity shortage limits output</w:t>
      </w:r>
    </w:p>
    <w:p>
      <w:pPr>
        <w:spacing w:after="0"/>
        <w:jc w:val="left"/>
        <w:rPr>
          <w:sz w:val="24"/>
        </w:rPr>
        <w:sectPr>
          <w:type w:val="continuous"/>
          <w:pgSz w:w="11900" w:h="16840"/>
          <w:pgMar w:top="1180" w:bottom="280" w:left="1080" w:right="600"/>
          <w:cols w:num="2" w:equalWidth="0">
            <w:col w:w="4005" w:space="1027"/>
            <w:col w:w="5188"/>
          </w:cols>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7"/>
        <w:rPr>
          <w:b/>
          <w:sz w:val="17"/>
        </w:rPr>
      </w:pPr>
    </w:p>
    <w:p>
      <w:pPr>
        <w:spacing w:before="0"/>
        <w:ind w:left="0" w:right="0" w:firstLine="0"/>
        <w:jc w:val="right"/>
        <w:rPr>
          <w:sz w:val="19"/>
        </w:rPr>
      </w:pPr>
      <w:r>
        <w:rPr/>
        <w:pict>
          <v:group style="position:absolute;margin-left:66.179649pt;margin-top:-169.256821pt;width:224.6pt;height:174.7pt;mso-position-horizontal-relative:page;mso-position-vertical-relative:paragraph;z-index:-253426688" coordorigin="1324,-3385" coordsize="4492,3494">
            <v:shape style="position:absolute;left:1398;top:-3043;width:4079;height:3150" coordorigin="1398,-3042" coordsize="4079,3150" path="m5417,-3042l5417,108,5477,108m5417,-282l5477,-282m5417,-672l5477,-672m5417,-1078l5477,-1078m5417,-1467l5477,-1467m5417,-1857l5477,-1857m5417,-2247l5477,-2247m5417,-2652l5477,-2652m5417,-3042l5477,-3042m1398,-1857l5417,-1857m1398,-1857l1398,-1917m1652,-1857l1652,-1917m1922,-1857l1922,-1917m2177,-1857l2177,-1917m2447,-1857l2447,-1917m2702,-1857l2702,-1917m2972,-1857l2972,-1917m3227,-1857l3227,-1917m3497,-1857l3497,-1917m3752,-1857l3752,-1917m4022,-1857l4022,-1917m4277,-1857l4277,-1917m4547,-1857l4547,-1917m4802,-1857l4802,-1917m5072,-1857l5072,-1917m5327,-1857l5327,-1917e" filled="false" stroked="true" strokeweight=".06pt" strokecolor="#000000">
              <v:path arrowok="t"/>
              <v:stroke dashstyle="solid"/>
            </v:shape>
            <v:line style="position:absolute" from="1412,-2022" to="1472,-1572" stroked="true" strokeweight="1.499pt" strokecolor="#00ffff">
              <v:stroke dashstyle="solid"/>
            </v:line>
            <v:shape style="position:absolute;left:1472;top:-2683;width:3930;height:2400" coordorigin="1472,-2682" coordsize="3930,2400" path="m1472,-1572l1532,-1527,1608,-1078,1668,-718,1742,-282,1802,-972,1862,-838,1937,-538,1997,-942,2057,-912,2132,-732,2192,-522,2267,-1212,2327,-912,2387,-882,2462,-852,2522,-1048,2582,-1258,2657,-972,2717,-912,2777,-792,2852,-778,2912,-882,2987,-1018,3047,-1482,3107,-2022,3182,-1602,3242,-2307,3302,-2172,3377,-2307,3437,-2397,3512,-1512,3572,-2397,3632,-2472,3707,-2202,3767,-2052,3827,-2052,3902,-2682,3962,-2487,4037,-2517,4097,-2472,4157,-2337,4232,-1782,4292,-1962,4352,-1962,4427,-1782,4487,-1542,4547,-1467,4622,-1108,4682,-1737,4757,-1707,4817,-1152,4877,-1348,4952,-1662,5012,-2052,5072,-2277,5147,-2247,5207,-1887,5282,-1258,5342,-1737,5402,-1887e" filled="false" stroked="true" strokeweight="1.499pt" strokecolor="#00ffff">
              <v:path arrowok="t"/>
              <v:stroke dashstyle="solid"/>
            </v:shape>
            <v:shape style="position:absolute;left:1323;top:-3386;width:4492;height:3494" type="#_x0000_t202" filled="false" stroked="false">
              <v:textbox inset="0,0,0,0">
                <w:txbxContent>
                  <w:p>
                    <w:pPr>
                      <w:spacing w:line="215" w:lineRule="exact" w:before="0"/>
                      <w:ind w:left="0" w:right="8" w:firstLine="0"/>
                      <w:jc w:val="right"/>
                      <w:rPr>
                        <w:sz w:val="19"/>
                      </w:rPr>
                    </w:pPr>
                    <w:r>
                      <w:rPr>
                        <w:sz w:val="19"/>
                      </w:rPr>
                      <w:t>Balance</w:t>
                    </w:r>
                  </w:p>
                  <w:p>
                    <w:pPr>
                      <w:spacing w:before="20"/>
                      <w:ind w:left="0" w:right="65" w:firstLine="0"/>
                      <w:jc w:val="right"/>
                      <w:rPr>
                        <w:sz w:val="19"/>
                      </w:rPr>
                    </w:pPr>
                    <w:r>
                      <w:rPr>
                        <w:spacing w:val="-8"/>
                        <w:sz w:val="19"/>
                      </w:rPr>
                      <w:t>60</w:t>
                    </w:r>
                  </w:p>
                  <w:p>
                    <w:pPr>
                      <w:spacing w:before="172"/>
                      <w:ind w:left="0" w:right="65" w:firstLine="0"/>
                      <w:jc w:val="right"/>
                      <w:rPr>
                        <w:sz w:val="19"/>
                      </w:rPr>
                    </w:pPr>
                    <w:r>
                      <w:rPr>
                        <w:spacing w:val="-8"/>
                        <w:sz w:val="19"/>
                      </w:rPr>
                      <w:t>40</w:t>
                    </w:r>
                  </w:p>
                  <w:p>
                    <w:pPr>
                      <w:spacing w:before="187"/>
                      <w:ind w:left="0" w:right="65" w:firstLine="0"/>
                      <w:jc w:val="right"/>
                      <w:rPr>
                        <w:sz w:val="19"/>
                      </w:rPr>
                    </w:pPr>
                    <w:r>
                      <w:rPr>
                        <w:spacing w:val="-8"/>
                        <w:sz w:val="19"/>
                      </w:rPr>
                      <w:t>20</w:t>
                    </w:r>
                  </w:p>
                  <w:p>
                    <w:pPr>
                      <w:spacing w:before="171"/>
                      <w:ind w:left="0" w:right="149" w:firstLine="0"/>
                      <w:jc w:val="right"/>
                      <w:rPr>
                        <w:sz w:val="19"/>
                      </w:rPr>
                    </w:pPr>
                    <w:r>
                      <w:rPr>
                        <w:w w:val="102"/>
                        <w:sz w:val="19"/>
                      </w:rPr>
                      <w:t>0</w:t>
                    </w:r>
                  </w:p>
                  <w:p>
                    <w:pPr>
                      <w:spacing w:before="66"/>
                      <w:ind w:left="0" w:right="0" w:firstLine="0"/>
                      <w:jc w:val="left"/>
                      <w:rPr>
                        <w:sz w:val="19"/>
                      </w:rPr>
                    </w:pPr>
                    <w:r>
                      <w:rPr>
                        <w:spacing w:val="-4"/>
                        <w:sz w:val="19"/>
                      </w:rPr>
                      <w:t>89</w:t>
                    </w:r>
                    <w:r>
                      <w:rPr>
                        <w:spacing w:val="23"/>
                        <w:sz w:val="19"/>
                      </w:rPr>
                      <w:t> </w:t>
                    </w:r>
                    <w:r>
                      <w:rPr>
                        <w:spacing w:val="-4"/>
                        <w:sz w:val="19"/>
                      </w:rPr>
                      <w:t>90  91</w:t>
                    </w:r>
                    <w:r>
                      <w:rPr>
                        <w:spacing w:val="24"/>
                        <w:sz w:val="19"/>
                      </w:rPr>
                      <w:t> </w:t>
                    </w:r>
                    <w:r>
                      <w:rPr>
                        <w:spacing w:val="-4"/>
                        <w:sz w:val="19"/>
                      </w:rPr>
                      <w:t>92  93</w:t>
                    </w:r>
                    <w:r>
                      <w:rPr>
                        <w:spacing w:val="25"/>
                        <w:sz w:val="19"/>
                      </w:rPr>
                      <w:t> </w:t>
                    </w:r>
                    <w:r>
                      <w:rPr>
                        <w:spacing w:val="-4"/>
                        <w:sz w:val="19"/>
                      </w:rPr>
                      <w:t>94  95</w:t>
                    </w:r>
                    <w:r>
                      <w:rPr>
                        <w:spacing w:val="24"/>
                        <w:sz w:val="19"/>
                      </w:rPr>
                      <w:t> </w:t>
                    </w:r>
                    <w:r>
                      <w:rPr>
                        <w:spacing w:val="-4"/>
                        <w:sz w:val="19"/>
                      </w:rPr>
                      <w:t>96  97</w:t>
                    </w:r>
                    <w:r>
                      <w:rPr>
                        <w:spacing w:val="25"/>
                        <w:sz w:val="19"/>
                      </w:rPr>
                      <w:t> </w:t>
                    </w:r>
                    <w:r>
                      <w:rPr>
                        <w:spacing w:val="-4"/>
                        <w:sz w:val="19"/>
                      </w:rPr>
                      <w:t>98  99</w:t>
                    </w:r>
                    <w:r>
                      <w:rPr>
                        <w:spacing w:val="24"/>
                        <w:sz w:val="19"/>
                      </w:rPr>
                      <w:t> </w:t>
                    </w:r>
                    <w:r>
                      <w:rPr>
                        <w:spacing w:val="-4"/>
                        <w:sz w:val="19"/>
                      </w:rPr>
                      <w:t>00</w:t>
                    </w:r>
                    <w:r>
                      <w:rPr>
                        <w:spacing w:val="24"/>
                        <w:sz w:val="19"/>
                      </w:rPr>
                      <w:t> </w:t>
                    </w:r>
                    <w:r>
                      <w:rPr>
                        <w:spacing w:val="-4"/>
                        <w:sz w:val="19"/>
                      </w:rPr>
                      <w:t>01 </w:t>
                    </w:r>
                    <w:r>
                      <w:rPr>
                        <w:spacing w:val="-3"/>
                        <w:sz w:val="19"/>
                      </w:rPr>
                      <w:t> </w:t>
                    </w:r>
                    <w:r>
                      <w:rPr>
                        <w:spacing w:val="-4"/>
                        <w:sz w:val="19"/>
                      </w:rPr>
                      <w:t>02</w:t>
                    </w:r>
                    <w:r>
                      <w:rPr>
                        <w:spacing w:val="23"/>
                        <w:sz w:val="19"/>
                      </w:rPr>
                      <w:t> </w:t>
                    </w:r>
                    <w:r>
                      <w:rPr>
                        <w:spacing w:val="-4"/>
                        <w:sz w:val="19"/>
                      </w:rPr>
                      <w:t>03  04  </w:t>
                    </w:r>
                    <w:r>
                      <w:rPr>
                        <w:spacing w:val="2"/>
                        <w:sz w:val="19"/>
                      </w:rPr>
                      <w:t> </w:t>
                    </w:r>
                    <w:r>
                      <w:rPr>
                        <w:spacing w:val="-5"/>
                        <w:position w:val="-10"/>
                        <w:sz w:val="19"/>
                      </w:rPr>
                      <w:t>-20</w:t>
                    </w:r>
                  </w:p>
                  <w:p>
                    <w:pPr>
                      <w:spacing w:before="166"/>
                      <w:ind w:left="0" w:right="0" w:firstLine="0"/>
                      <w:jc w:val="right"/>
                      <w:rPr>
                        <w:sz w:val="19"/>
                      </w:rPr>
                    </w:pPr>
                    <w:r>
                      <w:rPr>
                        <w:spacing w:val="-5"/>
                        <w:sz w:val="19"/>
                      </w:rPr>
                      <w:t>-40</w:t>
                    </w:r>
                  </w:p>
                  <w:p>
                    <w:pPr>
                      <w:spacing w:before="187"/>
                      <w:ind w:left="0" w:right="0" w:firstLine="0"/>
                      <w:jc w:val="right"/>
                      <w:rPr>
                        <w:sz w:val="19"/>
                      </w:rPr>
                    </w:pPr>
                    <w:r>
                      <w:rPr>
                        <w:spacing w:val="-5"/>
                        <w:sz w:val="19"/>
                      </w:rPr>
                      <w:t>-60</w:t>
                    </w:r>
                  </w:p>
                  <w:p>
                    <w:pPr>
                      <w:spacing w:before="172"/>
                      <w:ind w:left="0" w:right="0" w:firstLine="0"/>
                      <w:jc w:val="right"/>
                      <w:rPr>
                        <w:sz w:val="19"/>
                      </w:rPr>
                    </w:pPr>
                    <w:r>
                      <w:rPr>
                        <w:spacing w:val="-5"/>
                        <w:sz w:val="19"/>
                      </w:rPr>
                      <w:t>-80</w:t>
                    </w:r>
                  </w:p>
                </w:txbxContent>
              </v:textbox>
              <w10:wrap type="none"/>
            </v:shape>
            <w10:wrap type="none"/>
          </v:group>
        </w:pict>
      </w:r>
      <w:r>
        <w:rPr>
          <w:sz w:val="19"/>
        </w:rPr>
        <w:t>-100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78" w:lineRule="auto" w:before="186"/>
        <w:ind w:left="522" w:right="-12" w:hanging="76"/>
        <w:jc w:val="left"/>
        <w:rPr>
          <w:sz w:val="19"/>
        </w:rPr>
      </w:pPr>
      <w:r>
        <w:rPr>
          <w:sz w:val="19"/>
        </w:rPr>
        <w:t>Dec 89</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78" w:lineRule="auto" w:before="186"/>
        <w:ind w:left="248" w:right="-14" w:hanging="75"/>
        <w:jc w:val="left"/>
        <w:rPr>
          <w:sz w:val="19"/>
        </w:rPr>
      </w:pPr>
      <w:r>
        <w:rPr>
          <w:sz w:val="19"/>
        </w:rPr>
        <w:t>Dec 91</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78" w:lineRule="auto" w:before="186"/>
        <w:ind w:left="263" w:right="-13" w:hanging="75"/>
        <w:jc w:val="left"/>
        <w:rPr>
          <w:sz w:val="19"/>
        </w:rPr>
      </w:pPr>
      <w:r>
        <w:rPr>
          <w:sz w:val="19"/>
        </w:rPr>
        <w:t>Dec 93</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78" w:lineRule="auto" w:before="186"/>
        <w:ind w:left="249" w:right="-14" w:hanging="76"/>
        <w:jc w:val="left"/>
        <w:rPr>
          <w:sz w:val="19"/>
        </w:rPr>
      </w:pPr>
      <w:r>
        <w:rPr>
          <w:sz w:val="19"/>
        </w:rPr>
        <w:t>Dec 95</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78" w:lineRule="auto" w:before="186"/>
        <w:ind w:left="263" w:right="-13" w:hanging="75"/>
        <w:jc w:val="left"/>
        <w:rPr>
          <w:sz w:val="19"/>
        </w:rPr>
      </w:pPr>
      <w:r>
        <w:rPr>
          <w:sz w:val="19"/>
        </w:rPr>
        <w:t>Dec 97</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78" w:lineRule="auto" w:before="186"/>
        <w:ind w:left="249" w:right="-13" w:hanging="76"/>
        <w:jc w:val="left"/>
        <w:rPr>
          <w:sz w:val="19"/>
        </w:rPr>
      </w:pPr>
      <w:r>
        <w:rPr>
          <w:sz w:val="19"/>
        </w:rPr>
        <w:t>Dec 99</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78" w:lineRule="auto" w:before="186"/>
        <w:ind w:left="263" w:right="-12" w:hanging="76"/>
        <w:jc w:val="left"/>
        <w:rPr>
          <w:sz w:val="19"/>
        </w:rPr>
      </w:pPr>
      <w:r>
        <w:rPr>
          <w:sz w:val="19"/>
        </w:rPr>
        <w:t>Dec 01</w:t>
      </w:r>
    </w:p>
    <w:p>
      <w:pPr>
        <w:spacing w:before="117"/>
        <w:ind w:left="158" w:right="0" w:firstLine="0"/>
        <w:jc w:val="left"/>
        <w:rPr>
          <w:sz w:val="19"/>
        </w:rPr>
      </w:pPr>
      <w:r>
        <w:rPr/>
        <w:br w:type="column"/>
      </w:r>
      <w:r>
        <w:rPr>
          <w:sz w:val="19"/>
        </w:rPr>
        <w:t>Per cent</w:t>
      </w:r>
    </w:p>
    <w:p>
      <w:pPr>
        <w:spacing w:before="156"/>
        <w:ind w:left="818" w:right="0" w:firstLine="0"/>
        <w:jc w:val="left"/>
        <w:rPr>
          <w:sz w:val="19"/>
        </w:rPr>
      </w:pPr>
      <w:r>
        <w:rPr/>
        <w:pict>
          <v:group style="position:absolute;margin-left:325.950012pt;margin-top:13.159154pt;width:207pt;height:122.3pt;mso-position-horizontal-relative:page;mso-position-vertical-relative:paragraph;z-index:251677696" coordorigin="6519,263" coordsize="4140,2446">
            <v:shape style="position:absolute;left:6519;top:263;width:4139;height:2445" coordorigin="6520,264" coordsize="4139,2445" path="m10598,264l10598,2708,10658,2708m10598,2304l10658,2304m10598,1898l10658,1898m10598,1494l10658,1494m10598,1074l10658,1074m10598,669l10658,669m10598,264l10658,264m6520,2708l10598,2708m6520,2708l6520,2648m7045,2708l7045,2648m7585,2708l7585,2648m8110,2708l8110,2648m8650,2708l8650,2648m9174,2708l9174,2648m9714,2708l9714,2648m10238,2708l10238,2648e" filled="false" stroked="true" strokeweight=".06pt" strokecolor="#000000">
              <v:path arrowok="t"/>
              <v:stroke dashstyle="solid"/>
            </v:shape>
            <v:line style="position:absolute" from="6535,1778" to="6595,1808" stroked="true" strokeweight="1.499pt" strokecolor="#00ffff">
              <v:stroke dashstyle="solid"/>
            </v:line>
            <v:shape style="position:absolute;left:6595;top:623;width:3989;height:1845" coordorigin="6595,624" coordsize="3989,1845" path="m6595,1808l6670,1689,6730,1898,6790,2018,6925,2018,7000,1928,7060,1974,7135,1928,7195,2094,7270,2424,7330,2468,7390,2064,7465,1524,7525,1689,7600,1928,7660,714,7735,1644,7795,1614,7855,1329,7930,1284,7990,1494,8065,2258,8125,1974,8200,2378,8260,1494,8320,1808,8394,2064,8454,1044,8530,1119,8590,1194,8664,1494,8724,1569,8800,1898,8860,1569,8920,1074,8994,1854,9054,1734,9130,1614,9190,1569,9264,879,9324,1239,9384,1239,9460,624,9520,1449,9594,1164,9654,1404,9730,1359,9790,1808,9850,1644,9924,1494,9984,1808,10058,2348,10118,2258,10194,2064,10254,2018,10328,1898,10388,1689,10448,1898,10524,2184,10584,2184e" filled="false" stroked="true" strokeweight="1.499pt" strokecolor="#00ffff">
              <v:path arrowok="t"/>
              <v:stroke dashstyle="solid"/>
            </v:shape>
            <w10:wrap type="none"/>
          </v:group>
        </w:pict>
      </w:r>
      <w:r>
        <w:rPr>
          <w:spacing w:val="-8"/>
          <w:sz w:val="19"/>
        </w:rPr>
        <w:t>60</w:t>
      </w:r>
    </w:p>
    <w:p>
      <w:pPr>
        <w:spacing w:before="187"/>
        <w:ind w:left="818" w:right="0" w:firstLine="0"/>
        <w:jc w:val="left"/>
        <w:rPr>
          <w:sz w:val="19"/>
        </w:rPr>
      </w:pPr>
      <w:r>
        <w:rPr>
          <w:spacing w:val="-8"/>
          <w:sz w:val="19"/>
        </w:rPr>
        <w:t>50</w:t>
      </w:r>
    </w:p>
    <w:p>
      <w:pPr>
        <w:spacing w:before="186"/>
        <w:ind w:left="818" w:right="0" w:firstLine="0"/>
        <w:jc w:val="left"/>
        <w:rPr>
          <w:sz w:val="19"/>
        </w:rPr>
      </w:pPr>
      <w:r>
        <w:rPr>
          <w:spacing w:val="-8"/>
          <w:sz w:val="19"/>
        </w:rPr>
        <w:t>40</w:t>
      </w:r>
    </w:p>
    <w:p>
      <w:pPr>
        <w:pStyle w:val="BodyText"/>
        <w:spacing w:before="6"/>
        <w:rPr>
          <w:sz w:val="17"/>
        </w:rPr>
      </w:pPr>
    </w:p>
    <w:p>
      <w:pPr>
        <w:spacing w:before="0"/>
        <w:ind w:left="818" w:right="0" w:firstLine="0"/>
        <w:jc w:val="left"/>
        <w:rPr>
          <w:sz w:val="19"/>
        </w:rPr>
      </w:pPr>
      <w:r>
        <w:rPr>
          <w:spacing w:val="-8"/>
          <w:sz w:val="19"/>
        </w:rPr>
        <w:t>30</w:t>
      </w:r>
    </w:p>
    <w:p>
      <w:pPr>
        <w:spacing w:before="186"/>
        <w:ind w:left="818" w:right="0" w:firstLine="0"/>
        <w:jc w:val="left"/>
        <w:rPr>
          <w:sz w:val="19"/>
        </w:rPr>
      </w:pPr>
      <w:r>
        <w:rPr>
          <w:spacing w:val="-8"/>
          <w:sz w:val="19"/>
        </w:rPr>
        <w:t>20</w:t>
      </w:r>
    </w:p>
    <w:p>
      <w:pPr>
        <w:spacing w:before="187"/>
        <w:ind w:left="818" w:right="0" w:firstLine="0"/>
        <w:jc w:val="left"/>
        <w:rPr>
          <w:sz w:val="19"/>
        </w:rPr>
      </w:pPr>
      <w:r>
        <w:rPr>
          <w:spacing w:val="-8"/>
          <w:sz w:val="19"/>
        </w:rPr>
        <w:t>10</w:t>
      </w:r>
    </w:p>
    <w:p>
      <w:pPr>
        <w:spacing w:before="186"/>
        <w:ind w:left="818" w:right="0" w:firstLine="0"/>
        <w:jc w:val="left"/>
        <w:rPr>
          <w:sz w:val="19"/>
        </w:rPr>
      </w:pPr>
      <w:r>
        <w:rPr>
          <w:w w:val="102"/>
          <w:sz w:val="19"/>
        </w:rPr>
        <w:t>0</w:t>
      </w:r>
    </w:p>
    <w:p>
      <w:pPr>
        <w:spacing w:line="278" w:lineRule="auto" w:before="67"/>
        <w:ind w:left="248" w:right="870" w:hanging="76"/>
        <w:jc w:val="left"/>
        <w:rPr>
          <w:sz w:val="19"/>
        </w:rPr>
      </w:pPr>
      <w:r>
        <w:rPr>
          <w:sz w:val="19"/>
        </w:rPr>
        <w:t>Dec 03</w:t>
      </w:r>
    </w:p>
    <w:p>
      <w:pPr>
        <w:spacing w:after="0" w:line="278" w:lineRule="auto"/>
        <w:jc w:val="left"/>
        <w:rPr>
          <w:sz w:val="19"/>
        </w:rPr>
        <w:sectPr>
          <w:type w:val="continuous"/>
          <w:pgSz w:w="11900" w:h="16840"/>
          <w:pgMar w:top="1180" w:bottom="280" w:left="1080" w:right="600"/>
          <w:cols w:num="9" w:equalWidth="0">
            <w:col w:w="4818" w:space="40"/>
            <w:col w:w="760" w:space="39"/>
            <w:col w:w="485" w:space="40"/>
            <w:col w:w="501" w:space="39"/>
            <w:col w:w="485" w:space="39"/>
            <w:col w:w="501" w:space="39"/>
            <w:col w:w="486" w:space="39"/>
            <w:col w:w="501" w:space="40"/>
            <w:col w:w="1368"/>
          </w:cols>
        </w:sectPr>
      </w:pPr>
    </w:p>
    <w:p>
      <w:pPr>
        <w:spacing w:before="109"/>
        <w:ind w:left="107" w:right="23" w:firstLine="0"/>
        <w:jc w:val="left"/>
        <w:rPr>
          <w:sz w:val="20"/>
        </w:rPr>
      </w:pPr>
      <w:r>
        <w:rPr>
          <w:sz w:val="20"/>
        </w:rPr>
        <w:t>Source: CBI financial services, percentage balance of firms with level of business above/below normal.</w:t>
      </w:r>
    </w:p>
    <w:p>
      <w:pPr>
        <w:spacing w:before="109"/>
        <w:ind w:left="107" w:right="395" w:firstLine="0"/>
        <w:jc w:val="left"/>
        <w:rPr>
          <w:sz w:val="20"/>
        </w:rPr>
      </w:pPr>
      <w:r>
        <w:rPr/>
        <w:br w:type="column"/>
      </w:r>
      <w:r>
        <w:rPr>
          <w:sz w:val="20"/>
        </w:rPr>
        <w:t>Source: CBI financial services, percentage of firms saying that system capacity is a factor limiting the level of business over the next year.</w:t>
      </w:r>
    </w:p>
    <w:p>
      <w:pPr>
        <w:spacing w:after="0"/>
        <w:jc w:val="left"/>
        <w:rPr>
          <w:sz w:val="20"/>
        </w:rPr>
        <w:sectPr>
          <w:type w:val="continuous"/>
          <w:pgSz w:w="11900" w:h="16840"/>
          <w:pgMar w:top="1180" w:bottom="280" w:left="1080" w:right="600"/>
          <w:cols w:num="2" w:equalWidth="0">
            <w:col w:w="4904" w:space="128"/>
            <w:col w:w="5188"/>
          </w:cols>
        </w:sectPr>
      </w:pPr>
    </w:p>
    <w:p>
      <w:pPr>
        <w:pStyle w:val="BodyText"/>
        <w:spacing w:before="3"/>
        <w:rPr>
          <w:sz w:val="16"/>
        </w:rPr>
      </w:pPr>
    </w:p>
    <w:p>
      <w:pPr>
        <w:pStyle w:val="Heading1"/>
        <w:spacing w:before="90"/>
        <w:ind w:left="180" w:right="5260"/>
      </w:pPr>
      <w:r>
        <w:rPr/>
        <w:t>Figure 7: Average weekly hours of work in the private sector</w:t>
      </w:r>
    </w:p>
    <w:p>
      <w:pPr>
        <w:spacing w:before="132"/>
        <w:ind w:left="0" w:right="5333" w:firstLine="0"/>
        <w:jc w:val="right"/>
        <w:rPr>
          <w:sz w:val="19"/>
        </w:rPr>
      </w:pPr>
      <w:r>
        <w:rPr>
          <w:sz w:val="19"/>
        </w:rPr>
        <w:t>Per cent</w:t>
      </w:r>
    </w:p>
    <w:p>
      <w:pPr>
        <w:spacing w:before="7"/>
        <w:ind w:left="0" w:right="5290" w:firstLine="0"/>
        <w:jc w:val="right"/>
        <w:rPr>
          <w:sz w:val="19"/>
        </w:rPr>
      </w:pPr>
      <w:r>
        <w:rPr/>
        <w:pict>
          <v:group style="position:absolute;margin-left:77.250504pt;margin-top:5.708423pt;width:202.5pt;height:143.3pt;mso-position-horizontal-relative:page;mso-position-vertical-relative:paragraph;z-index:251678720" coordorigin="1545,114" coordsize="4050,2866">
            <v:shape style="position:absolute;left:1560;top:114;width:4035;height:2865" coordorigin="1560,115" coordsize="4035,2865" path="m5534,115l5534,2979m5534,2979l5594,2979m5534,2409l5594,2409m5534,1839l5594,1839m5534,1255l5594,1255m5534,685l5594,685m5534,115l5594,115m1560,2979l5534,2979m1560,2979l1560,2919m2294,2979l2294,2919m3044,2979l3044,2919m3779,2979l3779,2919m4514,2979l4514,2919m5264,2979l5264,2919e" filled="false" stroked="true" strokeweight=".06pt" strokecolor="#000000">
              <v:path arrowok="t"/>
              <v:stroke dashstyle="solid"/>
            </v:shape>
            <v:line style="position:absolute" from="1560,565" to="1649,535" stroked="true" strokeweight="1.499pt" strokecolor="#000080">
              <v:stroke dashstyle="solid"/>
            </v:line>
            <v:shape style="position:absolute;left:1648;top:144;width:3796;height:1889" coordorigin="1649,145" coordsize="3796,1889" path="m1649,535l1739,385,1829,145,1934,295,2024,385,2114,489,2204,445,2294,445,2384,355,2489,459,2579,565,2669,415,2759,489,2849,489,2939,535,3044,459,3134,475,3224,655,3314,999,3404,939,3494,925,3599,895,3689,879,3779,1479,3869,1195,3959,1299,4049,909,4154,1089,4244,1029,4334,1179,4424,1419,4514,1435,4604,1794,4709,1554,4799,1764,4889,1749,5069,1869,5159,2004,5264,1929,5354,1959,5444,2034e" filled="false" stroked="true" strokeweight="1.499pt" strokecolor="#000080">
              <v:path arrowok="t"/>
              <v:stroke dashstyle="solid"/>
            </v:shape>
            <v:line style="position:absolute" from="5444,2034" to="5534,1749" stroked="true" strokeweight="1.499pt" strokecolor="#000080">
              <v:stroke dashstyle="solid"/>
            </v:line>
            <w10:wrap type="none"/>
          </v:group>
        </w:pict>
      </w:r>
      <w:r>
        <w:rPr>
          <w:sz w:val="19"/>
        </w:rPr>
        <w:t>34.5</w:t>
      </w:r>
    </w:p>
    <w:p>
      <w:pPr>
        <w:pStyle w:val="BodyText"/>
        <w:spacing w:before="2"/>
        <w:rPr>
          <w:sz w:val="22"/>
        </w:rPr>
      </w:pPr>
    </w:p>
    <w:p>
      <w:pPr>
        <w:spacing w:before="97"/>
        <w:ind w:left="0" w:right="829" w:firstLine="0"/>
        <w:jc w:val="center"/>
        <w:rPr>
          <w:sz w:val="19"/>
        </w:rPr>
      </w:pPr>
      <w:r>
        <w:rPr>
          <w:sz w:val="19"/>
        </w:rPr>
        <w:t>34</w:t>
      </w:r>
    </w:p>
    <w:p>
      <w:pPr>
        <w:pStyle w:val="BodyText"/>
        <w:spacing w:before="2"/>
        <w:rPr>
          <w:sz w:val="22"/>
        </w:rPr>
      </w:pPr>
    </w:p>
    <w:p>
      <w:pPr>
        <w:spacing w:before="96"/>
        <w:ind w:left="0" w:right="686" w:firstLine="0"/>
        <w:jc w:val="center"/>
        <w:rPr>
          <w:sz w:val="19"/>
        </w:rPr>
      </w:pPr>
      <w:r>
        <w:rPr>
          <w:sz w:val="19"/>
        </w:rPr>
        <w:t>33.5</w:t>
      </w:r>
    </w:p>
    <w:p>
      <w:pPr>
        <w:pStyle w:val="BodyText"/>
        <w:spacing w:before="5"/>
        <w:rPr>
          <w:sz w:val="23"/>
        </w:rPr>
      </w:pPr>
    </w:p>
    <w:p>
      <w:pPr>
        <w:spacing w:before="97"/>
        <w:ind w:left="0" w:right="829" w:firstLine="0"/>
        <w:jc w:val="center"/>
        <w:rPr>
          <w:sz w:val="19"/>
        </w:rPr>
      </w:pPr>
      <w:r>
        <w:rPr>
          <w:sz w:val="19"/>
        </w:rPr>
        <w:t>33</w:t>
      </w:r>
    </w:p>
    <w:p>
      <w:pPr>
        <w:pStyle w:val="BodyText"/>
        <w:spacing w:before="2"/>
        <w:rPr>
          <w:sz w:val="22"/>
        </w:rPr>
      </w:pPr>
    </w:p>
    <w:p>
      <w:pPr>
        <w:spacing w:before="96"/>
        <w:ind w:left="0" w:right="686" w:firstLine="0"/>
        <w:jc w:val="center"/>
        <w:rPr>
          <w:sz w:val="19"/>
        </w:rPr>
      </w:pPr>
      <w:r>
        <w:rPr>
          <w:sz w:val="19"/>
        </w:rPr>
        <w:t>32.5</w:t>
      </w:r>
    </w:p>
    <w:p>
      <w:pPr>
        <w:pStyle w:val="BodyText"/>
        <w:spacing w:before="2"/>
        <w:rPr>
          <w:sz w:val="22"/>
        </w:rPr>
      </w:pPr>
    </w:p>
    <w:p>
      <w:pPr>
        <w:spacing w:before="97"/>
        <w:ind w:left="0" w:right="829" w:firstLine="0"/>
        <w:jc w:val="center"/>
        <w:rPr>
          <w:sz w:val="19"/>
        </w:rPr>
      </w:pPr>
      <w:r>
        <w:rPr>
          <w:sz w:val="19"/>
        </w:rPr>
        <w:t>32</w:t>
      </w:r>
    </w:p>
    <w:p>
      <w:pPr>
        <w:tabs>
          <w:tab w:pos="734" w:val="left" w:leader="none"/>
          <w:tab w:pos="1484" w:val="left" w:leader="none"/>
          <w:tab w:pos="2219" w:val="left" w:leader="none"/>
          <w:tab w:pos="2954" w:val="left" w:leader="none"/>
          <w:tab w:pos="3704" w:val="left" w:leader="none"/>
        </w:tabs>
        <w:spacing w:before="66"/>
        <w:ind w:left="0" w:right="5553" w:firstLine="0"/>
        <w:jc w:val="center"/>
        <w:rPr>
          <w:sz w:val="19"/>
        </w:rPr>
      </w:pPr>
      <w:r>
        <w:rPr>
          <w:spacing w:val="-6"/>
          <w:sz w:val="19"/>
        </w:rPr>
        <w:t>1994</w:t>
        <w:tab/>
        <w:t>1996</w:t>
        <w:tab/>
        <w:t>1998</w:t>
        <w:tab/>
        <w:t>2000</w:t>
        <w:tab/>
        <w:t>2002</w:t>
        <w:tab/>
      </w:r>
      <w:r>
        <w:rPr>
          <w:spacing w:val="-8"/>
          <w:sz w:val="19"/>
        </w:rPr>
        <w:t>2004</w:t>
      </w:r>
    </w:p>
    <w:p>
      <w:pPr>
        <w:spacing w:before="142"/>
        <w:ind w:left="180" w:right="0" w:firstLine="0"/>
        <w:jc w:val="left"/>
        <w:rPr>
          <w:sz w:val="20"/>
        </w:rPr>
      </w:pPr>
      <w:r>
        <w:rPr>
          <w:sz w:val="20"/>
        </w:rPr>
        <w:t>Source: UK Labour Force Survey.</w:t>
      </w:r>
    </w:p>
    <w:p>
      <w:pPr>
        <w:pStyle w:val="BodyText"/>
        <w:spacing w:before="4"/>
        <w:rPr>
          <w:sz w:val="16"/>
        </w:rPr>
      </w:pPr>
    </w:p>
    <w:p>
      <w:pPr>
        <w:spacing w:after="0"/>
        <w:rPr>
          <w:sz w:val="16"/>
        </w:rPr>
        <w:sectPr>
          <w:pgSz w:w="11900" w:h="16840"/>
          <w:pgMar w:header="717" w:footer="0" w:top="980" w:bottom="280" w:left="1080" w:right="600"/>
        </w:sectPr>
      </w:pPr>
    </w:p>
    <w:p>
      <w:pPr>
        <w:pStyle w:val="Heading1"/>
        <w:tabs>
          <w:tab w:pos="5297" w:val="left" w:leader="none"/>
        </w:tabs>
        <w:spacing w:before="90"/>
        <w:ind w:left="180"/>
      </w:pPr>
      <w:r>
        <w:rPr/>
        <w:t>Figure 8: Employment</w:t>
      </w:r>
      <w:r>
        <w:rPr>
          <w:spacing w:val="-4"/>
        </w:rPr>
        <w:t> </w:t>
      </w:r>
      <w:r>
        <w:rPr/>
        <w:t>rate</w:t>
      </w:r>
      <w:r>
        <w:rPr>
          <w:spacing w:val="-1"/>
        </w:rPr>
        <w:t> </w:t>
      </w:r>
      <w:r>
        <w:rPr/>
        <w:t>(%)</w:t>
        <w:tab/>
        <w:t>Figure 9: Unemployment rate</w:t>
      </w:r>
      <w:r>
        <w:rPr>
          <w:spacing w:val="-3"/>
        </w:rPr>
        <w:t> </w:t>
      </w:r>
      <w:r>
        <w:rPr/>
        <w:t>(%)</w:t>
      </w:r>
    </w:p>
    <w:p>
      <w:pPr>
        <w:spacing w:line="214" w:lineRule="exact" w:before="222"/>
        <w:ind w:left="0" w:right="3974" w:firstLine="0"/>
        <w:jc w:val="right"/>
        <w:rPr>
          <w:sz w:val="19"/>
        </w:rPr>
      </w:pPr>
      <w:r>
        <w:rPr>
          <w:sz w:val="19"/>
        </w:rPr>
        <w:t>Per</w:t>
      </w:r>
      <w:r>
        <w:rPr>
          <w:spacing w:val="7"/>
          <w:sz w:val="19"/>
        </w:rPr>
        <w:t> </w:t>
      </w:r>
      <w:r>
        <w:rPr>
          <w:spacing w:val="3"/>
          <w:sz w:val="19"/>
        </w:rPr>
        <w:t>cent</w:t>
      </w:r>
    </w:p>
    <w:p>
      <w:pPr>
        <w:spacing w:line="214" w:lineRule="exact" w:before="0"/>
        <w:ind w:left="0" w:right="3952" w:firstLine="0"/>
        <w:jc w:val="right"/>
        <w:rPr>
          <w:sz w:val="19"/>
        </w:rPr>
      </w:pPr>
      <w:r>
        <w:rPr/>
        <w:pict>
          <v:group style="position:absolute;margin-left:77.970001pt;margin-top:5.148143pt;width:207pt;height:138.1pt;mso-position-horizontal-relative:page;mso-position-vertical-relative:paragraph;z-index:251679744" coordorigin="1559,103" coordsize="4140,2762">
            <v:shape style="position:absolute;left:1560;top:103;width:4139;height:2760" coordorigin="1560,104" coordsize="4139,2760" path="m5639,104l5639,2864,5699,2864m5639,2398l5699,2398m5639,1948l5699,1948m5639,1484l5699,1484m5639,1019l5699,1019m5639,569l5699,569m5639,104l5699,104m1560,2864l5639,2864m1560,2864l1560,2804m2189,2864l2189,2804m2804,2864l2804,2804m3434,2864l3434,2804m4049,2864l4049,2804m4679,2864l4679,2804m5294,2864l5294,2804e" filled="false" stroked="true" strokeweight=".06pt" strokecolor="#000000">
              <v:path arrowok="t"/>
              <v:stroke dashstyle="solid"/>
            </v:shape>
            <v:shape style="position:absolute;left:1664;top:479;width:3945;height:1875" coordorigin="1664,479" coordsize="3945,1875" path="m1664,1948l1694,1994,1710,2084,1769,2084,1799,2174,1814,2218,1844,2264,1874,2308,1904,2354,1919,2308,1949,2354,1979,2354,1994,2308,2024,2354,2054,2354,2084,2308,2189,2308,2204,2264,2234,2218,2264,2174,2294,2174,2309,2218,2339,2128,2369,2128,2384,2084,2489,2084,2519,2038,2549,2038,2579,1994,2594,1994,2624,1948,2654,1948,2669,1904,2699,1904,2729,1858,2759,1858,2774,1754,2804,1754,2834,1798,2969,1798,2984,1754,3014,1754,3044,1708,3059,1664,3089,1618,3149,1529,3164,1484,3194,1439,3224,1439,3254,1349,3269,1394,3299,1394,3329,1349,3359,1304,3434,1304,3449,1259,3554,1259,3584,1214,3614,1169,3644,1169,3659,1109,3689,1064,3719,1064,3749,1019,3869,1019,3899,974,3929,929,3974,929,4004,884,4034,839,4049,884,4079,884,4109,839,4139,794,4184,794,4214,749,4229,704,4259,749,4289,794,4334,794,4364,704,4394,749,4439,749,4469,704,4499,749,4754,749,4784,704,4814,704,4829,749,4859,704,4889,749,4904,659,4934,659,4964,614,4994,659,5009,659,5039,614,5144,614,5174,659,5204,614,5249,614,5279,659,5294,524,5324,479,5354,479,5384,569,5459,569,5489,614,5504,569,5534,569,5564,524,5594,524,5609,479e" filled="false" stroked="true" strokeweight="1.499pt" strokecolor="#ff00ff">
              <v:path arrowok="t"/>
              <v:stroke dashstyle="solid"/>
            </v:shape>
            <v:line style="position:absolute" from="5609,479" to="5639,419" stroked="true" strokeweight="1.499pt" strokecolor="#ff00ff">
              <v:stroke dashstyle="solid"/>
            </v:line>
            <w10:wrap type="none"/>
          </v:group>
        </w:pict>
      </w:r>
      <w:r>
        <w:rPr/>
        <w:pict>
          <v:group style="position:absolute;margin-left:333.090515pt;margin-top:1.428143pt;width:207.7pt;height:141.8pt;mso-position-horizontal-relative:page;mso-position-vertical-relative:paragraph;z-index:-253422592" coordorigin="6662,29" coordsize="4154,2836">
            <v:shape style="position:absolute;left:6675;top:29;width:4139;height:2835" coordorigin="6676,29" coordsize="4139,2835" path="m10754,29l10754,2864,10814,2864m10754,2294l10814,2294m10754,1724l10814,1724m10754,1169l10814,1169m10754,599l10814,599m10754,29l10814,29m6676,2864l10754,2864m6676,2864l6676,2804m7921,2864l7921,2804m9150,2864l9150,2804m10394,2864l10394,2804e" filled="false" stroked="true" strokeweight=".06pt" strokecolor="#000000">
              <v:path arrowok="t"/>
              <v:stroke dashstyle="solid"/>
            </v:shape>
            <v:line style="position:absolute" from="6677,779" to="6781,659" stroked="true" strokeweight="1.499pt" strokecolor="#000080">
              <v:stroke dashstyle="solid"/>
            </v:line>
            <v:shape style="position:absolute;left:6781;top:403;width:3944;height:1725" coordorigin="6781,404" coordsize="3944,1725" path="m6781,659l6811,659,6826,629,6886,629,6901,569,6931,509,6961,479,6991,419,7006,404,7036,419,7066,419,7096,449,7111,479,7141,479,7171,509,7216,509,7246,539,7276,539,7291,509,7351,629,7366,659,7396,659,7426,674,7456,704,7471,734,7531,794,7561,854,7576,884,7606,914,7651,914,7681,929,7711,929,7741,959,7756,959,7786,989,7861,989,7891,1079,7921,1049,7936,1079,7966,1109,7996,1079,8026,1079,8041,1109,8071,1109,8101,1169,8176,1169,8206,1214,8221,1244,8281,1364,8296,1394,8356,1394,8386,1364,8400,1424,8430,1499,8490,1559,8506,1589,8536,1618,8580,1618,8610,1648,8716,1648,8746,1678,8790,1678,8820,1708,8850,1678,8896,1678,8926,1708,8940,1708,8970,1724,9000,1724,9030,1754,9046,1754,9076,1784,9136,1784,9150,1754,9180,1784,9210,1784,9226,1814,9286,1874,9316,1934,9330,1964,9390,1904,9406,1934,9436,1964,9496,1964,9570,2038,9600,2008,9616,2008,9646,1978,9720,1978,9750,1964,9780,1964,9796,1978,9826,1978,9856,1964,9960,1964,9976,1934,10006,1964,10036,1964,10066,1978,10080,2008,10110,1978,10156,1978,10184,2008,10214,2008,10244,1978,10260,2008,10320,2008,10334,2038,10364,2038,10394,2068,10544,2068,10604,2128,10620,2098,10710,2098,10724,2068e" filled="false" stroked="true" strokeweight="1.499pt" strokecolor="#000080">
              <v:path arrowok="t"/>
              <v:stroke dashstyle="solid"/>
            </v:shape>
            <w10:wrap type="none"/>
          </v:group>
        </w:pict>
      </w:r>
      <w:r>
        <w:rPr>
          <w:spacing w:val="-9"/>
          <w:sz w:val="19"/>
        </w:rPr>
        <w:t>61</w:t>
      </w:r>
    </w:p>
    <w:p>
      <w:pPr>
        <w:pStyle w:val="BodyText"/>
        <w:rPr>
          <w:sz w:val="22"/>
        </w:rPr>
      </w:pPr>
      <w:r>
        <w:rPr/>
        <w:br w:type="column"/>
      </w:r>
      <w:r>
        <w:rPr>
          <w:sz w:val="22"/>
        </w:rPr>
      </w:r>
    </w:p>
    <w:p>
      <w:pPr>
        <w:pStyle w:val="BodyText"/>
        <w:spacing w:before="9"/>
        <w:rPr>
          <w:sz w:val="18"/>
        </w:rPr>
      </w:pPr>
    </w:p>
    <w:p>
      <w:pPr>
        <w:spacing w:before="0"/>
        <w:ind w:left="0" w:right="233" w:firstLine="0"/>
        <w:jc w:val="right"/>
        <w:rPr>
          <w:sz w:val="19"/>
        </w:rPr>
      </w:pPr>
      <w:r>
        <w:rPr>
          <w:sz w:val="19"/>
        </w:rPr>
        <w:t>Per</w:t>
      </w:r>
      <w:r>
        <w:rPr>
          <w:spacing w:val="7"/>
          <w:sz w:val="19"/>
        </w:rPr>
        <w:t> </w:t>
      </w:r>
      <w:r>
        <w:rPr>
          <w:spacing w:val="3"/>
          <w:sz w:val="19"/>
        </w:rPr>
        <w:t>cent</w:t>
      </w:r>
    </w:p>
    <w:p>
      <w:pPr>
        <w:spacing w:before="36"/>
        <w:ind w:left="0" w:right="212" w:firstLine="0"/>
        <w:jc w:val="right"/>
        <w:rPr>
          <w:sz w:val="19"/>
        </w:rPr>
      </w:pPr>
      <w:r>
        <w:rPr>
          <w:spacing w:val="-9"/>
          <w:sz w:val="19"/>
        </w:rPr>
        <w:t>12</w:t>
      </w:r>
    </w:p>
    <w:p>
      <w:pPr>
        <w:spacing w:after="0"/>
        <w:jc w:val="right"/>
        <w:rPr>
          <w:sz w:val="19"/>
        </w:rPr>
        <w:sectPr>
          <w:type w:val="continuous"/>
          <w:pgSz w:w="11900" w:h="16840"/>
          <w:pgMar w:top="1180" w:bottom="280" w:left="1080" w:right="600"/>
          <w:cols w:num="2" w:equalWidth="0">
            <w:col w:w="8845" w:space="320"/>
            <w:col w:w="1055"/>
          </w:cols>
        </w:sectPr>
      </w:pPr>
    </w:p>
    <w:p>
      <w:pPr>
        <w:pStyle w:val="BodyText"/>
        <w:spacing w:before="1"/>
        <w:rPr>
          <w:sz w:val="13"/>
        </w:rPr>
      </w:pPr>
    </w:p>
    <w:p>
      <w:pPr>
        <w:tabs>
          <w:tab w:pos="9825" w:val="left" w:leader="none"/>
        </w:tabs>
        <w:spacing w:before="97"/>
        <w:ind w:left="4710" w:right="0" w:firstLine="0"/>
        <w:jc w:val="left"/>
        <w:rPr>
          <w:sz w:val="19"/>
        </w:rPr>
      </w:pPr>
      <w:r>
        <w:rPr>
          <w:spacing w:val="-4"/>
          <w:sz w:val="19"/>
        </w:rPr>
        <w:t>60</w:t>
        <w:tab/>
      </w:r>
      <w:r>
        <w:rPr>
          <w:spacing w:val="-8"/>
          <w:position w:val="-2"/>
          <w:sz w:val="19"/>
        </w:rPr>
        <w:t>10</w:t>
      </w:r>
    </w:p>
    <w:p>
      <w:pPr>
        <w:spacing w:line="184" w:lineRule="exact" w:before="201"/>
        <w:ind w:left="0" w:right="617" w:firstLine="0"/>
        <w:jc w:val="center"/>
        <w:rPr>
          <w:sz w:val="19"/>
        </w:rPr>
      </w:pPr>
      <w:r>
        <w:rPr>
          <w:spacing w:val="-8"/>
          <w:sz w:val="19"/>
        </w:rPr>
        <w:t>59</w:t>
      </w:r>
    </w:p>
    <w:p>
      <w:pPr>
        <w:spacing w:line="184" w:lineRule="exact" w:before="0"/>
        <w:ind w:left="9528" w:right="0" w:firstLine="0"/>
        <w:jc w:val="center"/>
        <w:rPr>
          <w:sz w:val="19"/>
        </w:rPr>
      </w:pPr>
      <w:r>
        <w:rPr>
          <w:w w:val="102"/>
          <w:sz w:val="19"/>
        </w:rPr>
        <w:t>8</w:t>
      </w:r>
    </w:p>
    <w:p>
      <w:pPr>
        <w:spacing w:before="96"/>
        <w:ind w:left="0" w:right="617" w:firstLine="0"/>
        <w:jc w:val="center"/>
        <w:rPr>
          <w:sz w:val="19"/>
        </w:rPr>
      </w:pPr>
      <w:r>
        <w:rPr>
          <w:spacing w:val="-8"/>
          <w:sz w:val="19"/>
        </w:rPr>
        <w:t>58</w:t>
      </w:r>
    </w:p>
    <w:p>
      <w:pPr>
        <w:spacing w:before="21"/>
        <w:ind w:left="9528" w:right="0" w:firstLine="0"/>
        <w:jc w:val="center"/>
        <w:rPr>
          <w:sz w:val="19"/>
        </w:rPr>
      </w:pPr>
      <w:r>
        <w:rPr>
          <w:w w:val="102"/>
          <w:sz w:val="19"/>
        </w:rPr>
        <w:t>6</w:t>
      </w:r>
    </w:p>
    <w:p>
      <w:pPr>
        <w:spacing w:before="6"/>
        <w:ind w:left="0" w:right="617" w:firstLine="0"/>
        <w:jc w:val="center"/>
        <w:rPr>
          <w:sz w:val="19"/>
        </w:rPr>
      </w:pPr>
      <w:r>
        <w:rPr>
          <w:spacing w:val="-8"/>
          <w:sz w:val="19"/>
        </w:rPr>
        <w:t>57</w:t>
      </w:r>
    </w:p>
    <w:p>
      <w:pPr>
        <w:tabs>
          <w:tab w:pos="9825" w:val="left" w:leader="none"/>
        </w:tabs>
        <w:spacing w:before="132"/>
        <w:ind w:left="4710" w:right="0" w:firstLine="0"/>
        <w:jc w:val="left"/>
        <w:rPr>
          <w:sz w:val="19"/>
        </w:rPr>
      </w:pPr>
      <w:r>
        <w:rPr>
          <w:spacing w:val="-4"/>
          <w:sz w:val="19"/>
        </w:rPr>
        <w:t>56</w:t>
        <w:tab/>
      </w:r>
      <w:r>
        <w:rPr>
          <w:position w:val="10"/>
          <w:sz w:val="19"/>
        </w:rPr>
        <w:t>4</w:t>
      </w:r>
    </w:p>
    <w:p>
      <w:pPr>
        <w:pStyle w:val="BodyText"/>
        <w:spacing w:before="1"/>
        <w:rPr>
          <w:sz w:val="13"/>
        </w:rPr>
      </w:pPr>
    </w:p>
    <w:p>
      <w:pPr>
        <w:spacing w:after="0"/>
        <w:rPr>
          <w:sz w:val="13"/>
        </w:rPr>
        <w:sectPr>
          <w:type w:val="continuous"/>
          <w:pgSz w:w="11900" w:h="16840"/>
          <w:pgMar w:top="1180" w:bottom="280" w:left="1080" w:right="600"/>
        </w:sectPr>
      </w:pPr>
    </w:p>
    <w:p>
      <w:pPr>
        <w:spacing w:before="97"/>
        <w:ind w:left="4710" w:right="0" w:firstLine="0"/>
        <w:jc w:val="left"/>
        <w:rPr>
          <w:sz w:val="19"/>
        </w:rPr>
      </w:pPr>
      <w:r>
        <w:rPr>
          <w:sz w:val="19"/>
        </w:rPr>
        <w:t>55</w:t>
      </w:r>
    </w:p>
    <w:p>
      <w:pPr>
        <w:tabs>
          <w:tab w:pos="929" w:val="left" w:leader="none"/>
          <w:tab w:pos="1544" w:val="left" w:leader="none"/>
          <w:tab w:pos="2174" w:val="left" w:leader="none"/>
          <w:tab w:pos="2789" w:val="left" w:leader="none"/>
          <w:tab w:pos="3420" w:val="left" w:leader="none"/>
          <w:tab w:pos="4034" w:val="left" w:leader="none"/>
        </w:tabs>
        <w:spacing w:before="65"/>
        <w:ind w:left="300" w:right="0" w:firstLine="0"/>
        <w:jc w:val="left"/>
        <w:rPr>
          <w:sz w:val="19"/>
        </w:rPr>
      </w:pPr>
      <w:r>
        <w:rPr>
          <w:spacing w:val="-6"/>
          <w:sz w:val="19"/>
        </w:rPr>
        <w:t>1992</w:t>
        <w:tab/>
        <w:t>1994</w:t>
        <w:tab/>
        <w:t>1996</w:t>
        <w:tab/>
        <w:t>1998</w:t>
        <w:tab/>
        <w:t>2000</w:t>
        <w:tab/>
        <w:t>2002</w:t>
        <w:tab/>
      </w:r>
      <w:r>
        <w:rPr>
          <w:spacing w:val="-8"/>
          <w:sz w:val="19"/>
        </w:rPr>
        <w:t>2004</w:t>
      </w:r>
    </w:p>
    <w:p>
      <w:pPr>
        <w:spacing w:before="97"/>
        <w:ind w:left="4708" w:right="0" w:firstLine="0"/>
        <w:jc w:val="left"/>
        <w:rPr>
          <w:sz w:val="19"/>
        </w:rPr>
      </w:pPr>
      <w:r>
        <w:rPr/>
        <w:br w:type="column"/>
      </w:r>
      <w:r>
        <w:rPr>
          <w:sz w:val="19"/>
        </w:rPr>
        <w:t>2</w:t>
      </w:r>
    </w:p>
    <w:p>
      <w:pPr>
        <w:tabs>
          <w:tab w:pos="1544" w:val="left" w:leader="none"/>
          <w:tab w:pos="2774" w:val="left" w:leader="none"/>
          <w:tab w:pos="4018" w:val="left" w:leader="none"/>
        </w:tabs>
        <w:spacing w:before="65"/>
        <w:ind w:left="300" w:right="0" w:firstLine="0"/>
        <w:jc w:val="left"/>
        <w:rPr>
          <w:sz w:val="19"/>
        </w:rPr>
      </w:pPr>
      <w:r>
        <w:rPr>
          <w:spacing w:val="-6"/>
          <w:sz w:val="19"/>
        </w:rPr>
        <w:t>1992</w:t>
        <w:tab/>
        <w:t>1996</w:t>
        <w:tab/>
        <w:t>2000</w:t>
        <w:tab/>
      </w:r>
      <w:r>
        <w:rPr>
          <w:spacing w:val="-8"/>
          <w:sz w:val="19"/>
        </w:rPr>
        <w:t>2004</w:t>
      </w:r>
    </w:p>
    <w:p>
      <w:pPr>
        <w:spacing w:after="0"/>
        <w:jc w:val="left"/>
        <w:rPr>
          <w:sz w:val="19"/>
        </w:rPr>
        <w:sectPr>
          <w:type w:val="continuous"/>
          <w:pgSz w:w="11900" w:h="16840"/>
          <w:pgMar w:top="1180" w:bottom="280" w:left="1080" w:right="600"/>
          <w:cols w:num="2" w:equalWidth="0">
            <w:col w:w="4931" w:space="186"/>
            <w:col w:w="5103"/>
          </w:cols>
        </w:sectPr>
      </w:pPr>
    </w:p>
    <w:p>
      <w:pPr>
        <w:spacing w:before="143"/>
        <w:ind w:left="180" w:right="20" w:firstLine="0"/>
        <w:jc w:val="left"/>
        <w:rPr>
          <w:sz w:val="20"/>
        </w:rPr>
      </w:pPr>
      <w:r>
        <w:rPr>
          <w:sz w:val="20"/>
        </w:rPr>
        <w:t>Source: UK Labour Force Survey (LFS). Employment as a percentage of the 16+ population.</w:t>
      </w:r>
    </w:p>
    <w:p>
      <w:pPr>
        <w:spacing w:before="143"/>
        <w:ind w:left="180" w:right="104" w:firstLine="0"/>
        <w:jc w:val="both"/>
        <w:rPr>
          <w:sz w:val="20"/>
        </w:rPr>
      </w:pPr>
      <w:r>
        <w:rPr/>
        <w:br w:type="column"/>
      </w:r>
      <w:r>
        <w:rPr>
          <w:sz w:val="20"/>
        </w:rPr>
        <w:t>Source: UK Labour Force Survey (LFS). Unemployment as a percentage of the labour force. Data are backward-looking 3 month moving averages.</w:t>
      </w:r>
    </w:p>
    <w:p>
      <w:pPr>
        <w:spacing w:after="0"/>
        <w:jc w:val="both"/>
        <w:rPr>
          <w:sz w:val="20"/>
        </w:rPr>
        <w:sectPr>
          <w:type w:val="continuous"/>
          <w:pgSz w:w="11900" w:h="16840"/>
          <w:pgMar w:top="1180" w:bottom="280" w:left="1080" w:right="600"/>
          <w:cols w:num="2" w:equalWidth="0">
            <w:col w:w="4936" w:space="180"/>
            <w:col w:w="5104"/>
          </w:cols>
        </w:sectPr>
      </w:pPr>
    </w:p>
    <w:p>
      <w:pPr>
        <w:pStyle w:val="BodyText"/>
        <w:spacing w:before="3"/>
        <w:rPr>
          <w:sz w:val="16"/>
        </w:rPr>
      </w:pPr>
    </w:p>
    <w:p>
      <w:pPr>
        <w:pStyle w:val="Heading1"/>
        <w:spacing w:before="90"/>
        <w:ind w:left="107"/>
      </w:pPr>
      <w:r>
        <w:rPr/>
        <w:t>Figure 10: Weighted Non-employment rate (%)</w:t>
      </w:r>
    </w:p>
    <w:p>
      <w:pPr>
        <w:spacing w:before="103"/>
        <w:ind w:left="0" w:right="5414" w:firstLine="0"/>
        <w:jc w:val="right"/>
        <w:rPr>
          <w:rFonts w:ascii="Arial"/>
          <w:sz w:val="16"/>
        </w:rPr>
      </w:pPr>
      <w:r>
        <w:rPr>
          <w:rFonts w:ascii="Arial"/>
          <w:w w:val="105"/>
          <w:sz w:val="16"/>
        </w:rPr>
        <w:t>Percentage of w orking-age population</w:t>
      </w:r>
    </w:p>
    <w:p>
      <w:pPr>
        <w:spacing w:before="20"/>
        <w:ind w:left="0" w:right="5474" w:firstLine="0"/>
        <w:jc w:val="right"/>
        <w:rPr>
          <w:rFonts w:ascii="Arial"/>
          <w:sz w:val="18"/>
        </w:rPr>
      </w:pPr>
      <w:r>
        <w:rPr/>
        <w:drawing>
          <wp:anchor distT="0" distB="0" distL="0" distR="0" allowOverlap="1" layoutInCell="1" locked="0" behindDoc="0" simplePos="0" relativeHeight="251684864">
            <wp:simplePos x="0" y="0"/>
            <wp:positionH relativeFrom="page">
              <wp:posOffset>1001649</wp:posOffset>
            </wp:positionH>
            <wp:positionV relativeFrom="paragraph">
              <wp:posOffset>92896</wp:posOffset>
            </wp:positionV>
            <wp:extent cx="2505455" cy="146723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505455" cy="1467230"/>
                    </a:xfrm>
                    <a:prstGeom prst="rect">
                      <a:avLst/>
                    </a:prstGeom>
                  </pic:spPr>
                </pic:pic>
              </a:graphicData>
            </a:graphic>
          </wp:anchor>
        </w:drawing>
      </w:r>
      <w:r>
        <w:rPr>
          <w:rFonts w:ascii="Arial"/>
          <w:sz w:val="18"/>
        </w:rPr>
        <w:t>10</w:t>
      </w:r>
    </w:p>
    <w:p>
      <w:pPr>
        <w:pStyle w:val="BodyText"/>
        <w:spacing w:before="2"/>
        <w:rPr>
          <w:rFonts w:ascii="Arial"/>
          <w:sz w:val="21"/>
        </w:rPr>
      </w:pPr>
    </w:p>
    <w:p>
      <w:pPr>
        <w:spacing w:before="0"/>
        <w:ind w:left="0" w:right="1053" w:firstLine="0"/>
        <w:jc w:val="center"/>
        <w:rPr>
          <w:rFonts w:ascii="Arial"/>
          <w:sz w:val="18"/>
        </w:rPr>
      </w:pPr>
      <w:r>
        <w:rPr>
          <w:rFonts w:ascii="Arial"/>
          <w:w w:val="100"/>
          <w:sz w:val="18"/>
        </w:rPr>
        <w:t>8</w:t>
      </w:r>
    </w:p>
    <w:p>
      <w:pPr>
        <w:pStyle w:val="BodyText"/>
        <w:spacing w:before="1"/>
        <w:rPr>
          <w:rFonts w:ascii="Arial"/>
          <w:sz w:val="21"/>
        </w:rPr>
      </w:pPr>
    </w:p>
    <w:p>
      <w:pPr>
        <w:spacing w:before="0"/>
        <w:ind w:left="0" w:right="1053" w:firstLine="0"/>
        <w:jc w:val="center"/>
        <w:rPr>
          <w:rFonts w:ascii="Arial"/>
          <w:sz w:val="18"/>
        </w:rPr>
      </w:pPr>
      <w:r>
        <w:rPr>
          <w:rFonts w:ascii="Arial"/>
          <w:w w:val="100"/>
          <w:sz w:val="18"/>
        </w:rPr>
        <w:t>6</w:t>
      </w:r>
    </w:p>
    <w:p>
      <w:pPr>
        <w:pStyle w:val="BodyText"/>
        <w:spacing w:before="2"/>
        <w:rPr>
          <w:rFonts w:ascii="Arial"/>
          <w:sz w:val="21"/>
        </w:rPr>
      </w:pPr>
    </w:p>
    <w:p>
      <w:pPr>
        <w:spacing w:before="0"/>
        <w:ind w:left="0" w:right="1053" w:firstLine="0"/>
        <w:jc w:val="center"/>
        <w:rPr>
          <w:rFonts w:ascii="Arial"/>
          <w:sz w:val="18"/>
        </w:rPr>
      </w:pPr>
      <w:r>
        <w:rPr>
          <w:rFonts w:ascii="Arial"/>
          <w:w w:val="100"/>
          <w:sz w:val="18"/>
        </w:rPr>
        <w:t>4</w:t>
      </w:r>
    </w:p>
    <w:p>
      <w:pPr>
        <w:pStyle w:val="BodyText"/>
        <w:spacing w:before="1"/>
        <w:rPr>
          <w:rFonts w:ascii="Arial"/>
          <w:sz w:val="21"/>
        </w:rPr>
      </w:pPr>
    </w:p>
    <w:p>
      <w:pPr>
        <w:spacing w:before="0"/>
        <w:ind w:left="0" w:right="1053" w:firstLine="0"/>
        <w:jc w:val="center"/>
        <w:rPr>
          <w:rFonts w:ascii="Arial"/>
          <w:sz w:val="18"/>
        </w:rPr>
      </w:pPr>
      <w:r>
        <w:rPr>
          <w:rFonts w:ascii="Arial"/>
          <w:w w:val="100"/>
          <w:sz w:val="18"/>
        </w:rPr>
        <w:t>2</w:t>
      </w:r>
    </w:p>
    <w:p>
      <w:pPr>
        <w:pStyle w:val="BodyText"/>
        <w:rPr>
          <w:rFonts w:ascii="Arial"/>
          <w:sz w:val="13"/>
        </w:rPr>
      </w:pPr>
    </w:p>
    <w:p>
      <w:pPr>
        <w:spacing w:after="0"/>
        <w:rPr>
          <w:rFonts w:ascii="Arial"/>
          <w:sz w:val="13"/>
        </w:rPr>
        <w:sectPr>
          <w:pgSz w:w="11900" w:h="16840"/>
          <w:pgMar w:header="717" w:footer="0" w:top="980" w:bottom="280" w:left="1080" w:right="600"/>
        </w:sectPr>
      </w:pPr>
    </w:p>
    <w:p>
      <w:pPr>
        <w:pStyle w:val="BodyText"/>
        <w:rPr>
          <w:rFonts w:ascii="Arial"/>
          <w:sz w:val="20"/>
        </w:rPr>
      </w:pPr>
    </w:p>
    <w:p>
      <w:pPr>
        <w:spacing w:before="149"/>
        <w:ind w:left="333" w:right="0" w:firstLine="0"/>
        <w:jc w:val="left"/>
        <w:rPr>
          <w:rFonts w:ascii="Arial"/>
          <w:sz w:val="18"/>
        </w:rPr>
      </w:pPr>
      <w:r>
        <w:rPr>
          <w:rFonts w:ascii="Arial"/>
          <w:sz w:val="18"/>
        </w:rPr>
        <w:t>1994</w:t>
      </w:r>
    </w:p>
    <w:p>
      <w:pPr>
        <w:pStyle w:val="BodyText"/>
        <w:rPr>
          <w:rFonts w:ascii="Arial"/>
          <w:sz w:val="20"/>
        </w:rPr>
      </w:pPr>
      <w:r>
        <w:rPr/>
        <w:br w:type="column"/>
      </w:r>
      <w:r>
        <w:rPr>
          <w:rFonts w:ascii="Arial"/>
          <w:sz w:val="20"/>
        </w:rPr>
      </w:r>
    </w:p>
    <w:p>
      <w:pPr>
        <w:spacing w:before="149"/>
        <w:ind w:left="245" w:right="0" w:firstLine="0"/>
        <w:jc w:val="left"/>
        <w:rPr>
          <w:rFonts w:ascii="Arial"/>
          <w:sz w:val="18"/>
        </w:rPr>
      </w:pPr>
      <w:r>
        <w:rPr>
          <w:rFonts w:ascii="Arial"/>
          <w:sz w:val="18"/>
        </w:rPr>
        <w:t>1996</w:t>
      </w:r>
    </w:p>
    <w:p>
      <w:pPr>
        <w:pStyle w:val="BodyText"/>
        <w:rPr>
          <w:rFonts w:ascii="Arial"/>
          <w:sz w:val="20"/>
        </w:rPr>
      </w:pPr>
      <w:r>
        <w:rPr/>
        <w:br w:type="column"/>
      </w:r>
      <w:r>
        <w:rPr>
          <w:rFonts w:ascii="Arial"/>
          <w:sz w:val="20"/>
        </w:rPr>
      </w:r>
    </w:p>
    <w:p>
      <w:pPr>
        <w:spacing w:before="149"/>
        <w:ind w:left="245" w:right="0" w:firstLine="0"/>
        <w:jc w:val="left"/>
        <w:rPr>
          <w:rFonts w:ascii="Arial"/>
          <w:sz w:val="18"/>
        </w:rPr>
      </w:pPr>
      <w:r>
        <w:rPr>
          <w:rFonts w:ascii="Arial"/>
          <w:sz w:val="18"/>
        </w:rPr>
        <w:t>1998</w:t>
      </w:r>
    </w:p>
    <w:p>
      <w:pPr>
        <w:pStyle w:val="BodyText"/>
        <w:rPr>
          <w:rFonts w:ascii="Arial"/>
          <w:sz w:val="20"/>
        </w:rPr>
      </w:pPr>
      <w:r>
        <w:rPr/>
        <w:br w:type="column"/>
      </w:r>
      <w:r>
        <w:rPr>
          <w:rFonts w:ascii="Arial"/>
          <w:sz w:val="20"/>
        </w:rPr>
      </w:r>
    </w:p>
    <w:p>
      <w:pPr>
        <w:spacing w:before="149"/>
        <w:ind w:left="249" w:right="0" w:firstLine="0"/>
        <w:jc w:val="left"/>
        <w:rPr>
          <w:rFonts w:ascii="Arial"/>
          <w:sz w:val="18"/>
        </w:rPr>
      </w:pPr>
      <w:r>
        <w:rPr>
          <w:rFonts w:ascii="Arial"/>
          <w:sz w:val="18"/>
        </w:rPr>
        <w:t>2000</w:t>
      </w:r>
    </w:p>
    <w:p>
      <w:pPr>
        <w:pStyle w:val="BodyText"/>
        <w:rPr>
          <w:rFonts w:ascii="Arial"/>
          <w:sz w:val="20"/>
        </w:rPr>
      </w:pPr>
      <w:r>
        <w:rPr/>
        <w:br w:type="column"/>
      </w:r>
      <w:r>
        <w:rPr>
          <w:rFonts w:ascii="Arial"/>
          <w:sz w:val="20"/>
        </w:rPr>
      </w:r>
    </w:p>
    <w:p>
      <w:pPr>
        <w:spacing w:before="149"/>
        <w:ind w:left="245" w:right="0" w:firstLine="0"/>
        <w:jc w:val="left"/>
        <w:rPr>
          <w:rFonts w:ascii="Arial"/>
          <w:sz w:val="18"/>
        </w:rPr>
      </w:pPr>
      <w:r>
        <w:rPr>
          <w:rFonts w:ascii="Arial"/>
          <w:sz w:val="18"/>
        </w:rPr>
        <w:t>2002</w:t>
      </w:r>
    </w:p>
    <w:p>
      <w:pPr>
        <w:spacing w:before="94"/>
        <w:ind w:left="924" w:right="0" w:firstLine="0"/>
        <w:jc w:val="left"/>
        <w:rPr>
          <w:rFonts w:ascii="Arial"/>
          <w:sz w:val="18"/>
        </w:rPr>
      </w:pPr>
      <w:r>
        <w:rPr/>
        <w:br w:type="column"/>
      </w:r>
      <w:r>
        <w:rPr>
          <w:rFonts w:ascii="Arial"/>
          <w:sz w:val="18"/>
        </w:rPr>
        <w:t>0</w:t>
      </w:r>
    </w:p>
    <w:p>
      <w:pPr>
        <w:spacing w:before="78"/>
        <w:ind w:left="249" w:right="0" w:firstLine="0"/>
        <w:jc w:val="left"/>
        <w:rPr>
          <w:rFonts w:ascii="Arial"/>
          <w:sz w:val="18"/>
        </w:rPr>
      </w:pPr>
      <w:r>
        <w:rPr>
          <w:rFonts w:ascii="Arial"/>
          <w:sz w:val="18"/>
        </w:rPr>
        <w:t>2004</w:t>
      </w:r>
    </w:p>
    <w:p>
      <w:pPr>
        <w:spacing w:after="0"/>
        <w:jc w:val="left"/>
        <w:rPr>
          <w:rFonts w:ascii="Arial"/>
          <w:sz w:val="18"/>
        </w:rPr>
        <w:sectPr>
          <w:type w:val="continuous"/>
          <w:pgSz w:w="11900" w:h="16840"/>
          <w:pgMar w:top="1180" w:bottom="280" w:left="1080" w:right="600"/>
          <w:cols w:num="6" w:equalWidth="0">
            <w:col w:w="753" w:space="40"/>
            <w:col w:w="665" w:space="39"/>
            <w:col w:w="662" w:space="39"/>
            <w:col w:w="669" w:space="39"/>
            <w:col w:w="662" w:space="40"/>
            <w:col w:w="6612"/>
          </w:cols>
        </w:sectPr>
      </w:pPr>
    </w:p>
    <w:p>
      <w:pPr>
        <w:pStyle w:val="BodyText"/>
        <w:spacing w:before="8" w:after="1"/>
        <w:rPr>
          <w:rFonts w:ascii="Arial"/>
          <w:sz w:val="17"/>
        </w:rPr>
      </w:pPr>
    </w:p>
    <w:p>
      <w:pPr>
        <w:pStyle w:val="BodyText"/>
        <w:ind w:left="271"/>
        <w:rPr>
          <w:rFonts w:ascii="Arial"/>
          <w:sz w:val="20"/>
        </w:rPr>
      </w:pPr>
      <w:r>
        <w:rPr>
          <w:rFonts w:ascii="Arial"/>
          <w:sz w:val="20"/>
        </w:rPr>
        <w:pict>
          <v:group style="width:211.6pt;height:51.8pt;mso-position-horizontal-relative:char;mso-position-vertical-relative:line" coordorigin="0,0" coordsize="4232,1036">
            <v:shape style="position:absolute;left:0;top:0;width:4232;height:1036" type="#_x0000_t75" stroked="false">
              <v:imagedata r:id="rId11" o:title=""/>
            </v:shape>
            <v:shape style="position:absolute;left:2446;top:14;width:1610;height:755" type="#_x0000_t202" filled="false" stroked="false">
              <v:textbox inset="0,0,0,0">
                <w:txbxContent>
                  <w:p>
                    <w:pPr>
                      <w:spacing w:line="254" w:lineRule="auto" w:before="0"/>
                      <w:ind w:left="0" w:right="10" w:firstLine="0"/>
                      <w:jc w:val="left"/>
                      <w:rPr>
                        <w:rFonts w:ascii="Arial"/>
                        <w:sz w:val="16"/>
                      </w:rPr>
                    </w:pPr>
                    <w:r>
                      <w:rPr>
                        <w:rFonts w:ascii="Arial"/>
                        <w:w w:val="105"/>
                        <w:sz w:val="16"/>
                      </w:rPr>
                      <w:t>long-term</w:t>
                    </w:r>
                    <w:r>
                      <w:rPr>
                        <w:rFonts w:ascii="Arial"/>
                        <w:spacing w:val="-32"/>
                        <w:w w:val="105"/>
                        <w:sz w:val="16"/>
                      </w:rPr>
                      <w:t> </w:t>
                    </w:r>
                    <w:r>
                      <w:rPr>
                        <w:rFonts w:ascii="Arial"/>
                        <w:spacing w:val="-6"/>
                        <w:w w:val="105"/>
                        <w:sz w:val="16"/>
                      </w:rPr>
                      <w:t>unemployed </w:t>
                    </w:r>
                    <w:r>
                      <w:rPr>
                        <w:rFonts w:ascii="Arial"/>
                        <w:w w:val="105"/>
                        <w:sz w:val="16"/>
                      </w:rPr>
                      <w:t>caring </w:t>
                    </w:r>
                    <w:r>
                      <w:rPr>
                        <w:rFonts w:ascii="Arial"/>
                        <w:spacing w:val="4"/>
                        <w:w w:val="105"/>
                        <w:sz w:val="16"/>
                      </w:rPr>
                      <w:t>for</w:t>
                    </w:r>
                    <w:r>
                      <w:rPr>
                        <w:rFonts w:ascii="Arial"/>
                        <w:spacing w:val="-4"/>
                        <w:w w:val="105"/>
                        <w:sz w:val="16"/>
                      </w:rPr>
                      <w:t> family</w:t>
                    </w:r>
                  </w:p>
                  <w:p>
                    <w:pPr>
                      <w:spacing w:line="235" w:lineRule="auto" w:before="2"/>
                      <w:ind w:left="0" w:right="108" w:firstLine="0"/>
                      <w:jc w:val="left"/>
                      <w:rPr>
                        <w:rFonts w:ascii="Arial"/>
                        <w:sz w:val="16"/>
                      </w:rPr>
                    </w:pPr>
                    <w:r>
                      <w:rPr>
                        <w:rFonts w:ascii="Arial"/>
                        <w:w w:val="105"/>
                        <w:sz w:val="16"/>
                      </w:rPr>
                      <w:t>long-term sick retired</w:t>
                    </w:r>
                  </w:p>
                </w:txbxContent>
              </v:textbox>
              <w10:wrap type="none"/>
            </v:shape>
            <v:shape style="position:absolute;left:316;top:14;width:1685;height:949" type="#_x0000_t202" filled="false" stroked="false">
              <v:textbox inset="0,0,0,0">
                <w:txbxContent>
                  <w:p>
                    <w:pPr>
                      <w:spacing w:line="254" w:lineRule="auto" w:before="0"/>
                      <w:ind w:left="0" w:right="-3" w:firstLine="0"/>
                      <w:jc w:val="left"/>
                      <w:rPr>
                        <w:rFonts w:ascii="Arial"/>
                        <w:sz w:val="16"/>
                      </w:rPr>
                    </w:pPr>
                    <w:r>
                      <w:rPr>
                        <w:rFonts w:ascii="Arial"/>
                        <w:w w:val="105"/>
                        <w:sz w:val="16"/>
                      </w:rPr>
                      <w:t>short-term </w:t>
                    </w:r>
                    <w:r>
                      <w:rPr>
                        <w:rFonts w:ascii="Arial"/>
                        <w:spacing w:val="-6"/>
                        <w:w w:val="105"/>
                        <w:sz w:val="16"/>
                      </w:rPr>
                      <w:t>unemployed </w:t>
                    </w:r>
                    <w:r>
                      <w:rPr>
                        <w:rFonts w:ascii="Arial"/>
                        <w:w w:val="105"/>
                        <w:sz w:val="16"/>
                      </w:rPr>
                      <w:t>students</w:t>
                    </w:r>
                  </w:p>
                  <w:p>
                    <w:pPr>
                      <w:spacing w:line="244" w:lineRule="auto" w:before="0"/>
                      <w:ind w:left="0" w:right="406" w:firstLine="0"/>
                      <w:jc w:val="left"/>
                      <w:rPr>
                        <w:rFonts w:ascii="Arial"/>
                        <w:sz w:val="16"/>
                      </w:rPr>
                    </w:pPr>
                    <w:r>
                      <w:rPr>
                        <w:rFonts w:ascii="Arial"/>
                        <w:w w:val="105"/>
                        <w:sz w:val="16"/>
                      </w:rPr>
                      <w:t>temporarily sick discouraged other inactive</w:t>
                    </w:r>
                  </w:p>
                </w:txbxContent>
              </v:textbox>
              <w10:wrap type="none"/>
            </v:shape>
          </v:group>
        </w:pict>
      </w:r>
      <w:r>
        <w:rPr>
          <w:rFonts w:ascii="Arial"/>
          <w:sz w:val="20"/>
        </w:rPr>
      </w:r>
    </w:p>
    <w:p>
      <w:pPr>
        <w:spacing w:before="122"/>
        <w:ind w:left="107" w:right="4986" w:firstLine="0"/>
        <w:jc w:val="left"/>
        <w:rPr>
          <w:sz w:val="20"/>
        </w:rPr>
      </w:pPr>
      <w:r>
        <w:rPr>
          <w:sz w:val="20"/>
        </w:rPr>
        <w:t>Source: UK Labour Force Survey (LFS). Take nine-groups of non-employed (short-term unemployed, long-term unemployed, students temporarily sick, discouraged, long-term sick, caring for family, retired and other), weight by their exit rates into employment relative to the exit rate into employment of the short-term unemployed, sum and divide by the working age population.</w:t>
      </w:r>
    </w:p>
    <w:p>
      <w:pPr>
        <w:pStyle w:val="BodyText"/>
        <w:spacing w:before="3"/>
      </w:pPr>
    </w:p>
    <w:p>
      <w:pPr>
        <w:pStyle w:val="Heading1"/>
        <w:ind w:right="156"/>
        <w:jc w:val="center"/>
      </w:pPr>
      <w:r>
        <w:rPr/>
        <w:t>Figure 11: Manufacturing labour shortages</w:t>
      </w:r>
    </w:p>
    <w:p>
      <w:pPr>
        <w:spacing w:after="0"/>
        <w:jc w:val="center"/>
        <w:sectPr>
          <w:type w:val="continuous"/>
          <w:pgSz w:w="11900" w:h="16840"/>
          <w:pgMar w:top="1180" w:bottom="280" w:left="1080" w:right="600"/>
        </w:sectPr>
      </w:pPr>
    </w:p>
    <w:p>
      <w:pPr>
        <w:spacing w:before="0"/>
        <w:ind w:left="108" w:right="464" w:firstLine="0"/>
        <w:jc w:val="left"/>
        <w:rPr>
          <w:b/>
          <w:sz w:val="24"/>
        </w:rPr>
      </w:pPr>
      <w:r>
        <w:rPr>
          <w:b/>
          <w:sz w:val="24"/>
        </w:rPr>
        <w:t>Figure 11a: Manufacturing skilled labour shortage</w:t>
      </w:r>
    </w:p>
    <w:p>
      <w:pPr>
        <w:spacing w:line="214" w:lineRule="exact" w:before="103"/>
        <w:ind w:left="3962" w:right="0" w:firstLine="0"/>
        <w:jc w:val="left"/>
        <w:rPr>
          <w:sz w:val="19"/>
        </w:rPr>
      </w:pPr>
      <w:r>
        <w:rPr>
          <w:sz w:val="19"/>
        </w:rPr>
        <w:t>Per cent</w:t>
      </w:r>
    </w:p>
    <w:p>
      <w:pPr>
        <w:spacing w:line="214" w:lineRule="exact" w:before="0"/>
        <w:ind w:left="4637" w:right="0" w:firstLine="0"/>
        <w:jc w:val="left"/>
        <w:rPr>
          <w:sz w:val="19"/>
        </w:rPr>
      </w:pPr>
      <w:r>
        <w:rPr/>
        <w:drawing>
          <wp:anchor distT="0" distB="0" distL="0" distR="0" allowOverlap="1" layoutInCell="1" locked="0" behindDoc="0" simplePos="0" relativeHeight="251685888">
            <wp:simplePos x="0" y="0"/>
            <wp:positionH relativeFrom="page">
              <wp:posOffset>887349</wp:posOffset>
            </wp:positionH>
            <wp:positionV relativeFrom="paragraph">
              <wp:posOffset>64971</wp:posOffset>
            </wp:positionV>
            <wp:extent cx="2686049" cy="1829561"/>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2" cstate="print"/>
                    <a:stretch>
                      <a:fillRect/>
                    </a:stretch>
                  </pic:blipFill>
                  <pic:spPr>
                    <a:xfrm>
                      <a:off x="0" y="0"/>
                      <a:ext cx="2686049" cy="1829561"/>
                    </a:xfrm>
                    <a:prstGeom prst="rect">
                      <a:avLst/>
                    </a:prstGeom>
                  </pic:spPr>
                </pic:pic>
              </a:graphicData>
            </a:graphic>
          </wp:anchor>
        </w:drawing>
      </w:r>
      <w:r>
        <w:rPr>
          <w:spacing w:val="-8"/>
          <w:sz w:val="19"/>
        </w:rPr>
        <w:t>30</w:t>
      </w:r>
    </w:p>
    <w:p>
      <w:pPr>
        <w:pStyle w:val="BodyText"/>
        <w:spacing w:before="9"/>
        <w:rPr>
          <w:sz w:val="22"/>
        </w:rPr>
      </w:pPr>
    </w:p>
    <w:p>
      <w:pPr>
        <w:spacing w:before="0"/>
        <w:ind w:left="4637" w:right="0" w:firstLine="0"/>
        <w:jc w:val="left"/>
        <w:rPr>
          <w:sz w:val="19"/>
        </w:rPr>
      </w:pPr>
      <w:r>
        <w:rPr>
          <w:spacing w:val="-8"/>
          <w:sz w:val="19"/>
        </w:rPr>
        <w:t>25</w:t>
      </w:r>
    </w:p>
    <w:p>
      <w:pPr>
        <w:pStyle w:val="BodyText"/>
        <w:spacing w:before="8"/>
        <w:rPr>
          <w:sz w:val="22"/>
        </w:rPr>
      </w:pPr>
    </w:p>
    <w:p>
      <w:pPr>
        <w:spacing w:before="0"/>
        <w:ind w:left="4637" w:right="0" w:firstLine="0"/>
        <w:jc w:val="left"/>
        <w:rPr>
          <w:sz w:val="19"/>
        </w:rPr>
      </w:pPr>
      <w:r>
        <w:rPr>
          <w:spacing w:val="-8"/>
          <w:sz w:val="19"/>
        </w:rPr>
        <w:t>20</w:t>
      </w:r>
    </w:p>
    <w:p>
      <w:pPr>
        <w:pStyle w:val="BodyText"/>
        <w:spacing w:before="9"/>
        <w:rPr>
          <w:sz w:val="22"/>
        </w:rPr>
      </w:pPr>
    </w:p>
    <w:p>
      <w:pPr>
        <w:spacing w:before="0"/>
        <w:ind w:left="4637" w:right="0" w:firstLine="0"/>
        <w:jc w:val="left"/>
        <w:rPr>
          <w:sz w:val="19"/>
        </w:rPr>
      </w:pPr>
      <w:r>
        <w:rPr>
          <w:spacing w:val="-8"/>
          <w:sz w:val="19"/>
        </w:rPr>
        <w:t>15</w:t>
      </w:r>
    </w:p>
    <w:p>
      <w:pPr>
        <w:pStyle w:val="BodyText"/>
        <w:spacing w:before="8"/>
        <w:rPr>
          <w:sz w:val="22"/>
        </w:rPr>
      </w:pPr>
    </w:p>
    <w:p>
      <w:pPr>
        <w:spacing w:before="1"/>
        <w:ind w:left="4637" w:right="0" w:firstLine="0"/>
        <w:jc w:val="left"/>
        <w:rPr>
          <w:sz w:val="19"/>
        </w:rPr>
      </w:pPr>
      <w:r>
        <w:rPr>
          <w:spacing w:val="-8"/>
          <w:sz w:val="19"/>
        </w:rPr>
        <w:t>10</w:t>
      </w:r>
    </w:p>
    <w:p>
      <w:pPr>
        <w:pStyle w:val="BodyText"/>
        <w:spacing w:before="8"/>
        <w:rPr>
          <w:sz w:val="22"/>
        </w:rPr>
      </w:pPr>
    </w:p>
    <w:p>
      <w:pPr>
        <w:spacing w:before="0"/>
        <w:ind w:left="4637" w:right="0" w:firstLine="0"/>
        <w:jc w:val="left"/>
        <w:rPr>
          <w:sz w:val="19"/>
        </w:rPr>
      </w:pPr>
      <w:r>
        <w:rPr>
          <w:w w:val="102"/>
          <w:sz w:val="19"/>
        </w:rPr>
        <w:t>5</w:t>
      </w:r>
    </w:p>
    <w:p>
      <w:pPr>
        <w:pStyle w:val="BodyText"/>
        <w:spacing w:before="8"/>
        <w:rPr>
          <w:sz w:val="22"/>
        </w:rPr>
      </w:pPr>
    </w:p>
    <w:p>
      <w:pPr>
        <w:spacing w:before="1"/>
        <w:ind w:left="4637" w:right="0" w:firstLine="0"/>
        <w:jc w:val="left"/>
        <w:rPr>
          <w:sz w:val="19"/>
        </w:rPr>
      </w:pPr>
      <w:r>
        <w:rPr>
          <w:w w:val="102"/>
          <w:sz w:val="19"/>
        </w:rPr>
        <w:t>0</w:t>
      </w:r>
    </w:p>
    <w:p>
      <w:pPr>
        <w:spacing w:before="66"/>
        <w:ind w:left="243" w:right="0" w:firstLine="0"/>
        <w:jc w:val="left"/>
        <w:rPr>
          <w:sz w:val="19"/>
        </w:rPr>
      </w:pPr>
      <w:r>
        <w:rPr>
          <w:sz w:val="19"/>
        </w:rPr>
        <w:t>82 84 86 88 90 92 94 96 98 00 02 04</w:t>
      </w:r>
    </w:p>
    <w:p>
      <w:pPr>
        <w:pStyle w:val="Heading1"/>
        <w:ind w:left="107" w:right="961"/>
      </w:pPr>
      <w:r>
        <w:rPr>
          <w:b w:val="0"/>
        </w:rPr>
        <w:br w:type="column"/>
      </w:r>
      <w:r>
        <w:rPr/>
        <w:t>Figure 11b: Manufacturing recruitment difficulties</w:t>
      </w:r>
    </w:p>
    <w:p>
      <w:pPr>
        <w:spacing w:before="103"/>
        <w:ind w:left="0" w:right="464" w:firstLine="0"/>
        <w:jc w:val="right"/>
        <w:rPr>
          <w:sz w:val="19"/>
        </w:rPr>
      </w:pPr>
      <w:r>
        <w:rPr>
          <w:sz w:val="19"/>
        </w:rPr>
        <w:t>Per cent</w:t>
      </w:r>
    </w:p>
    <w:p>
      <w:pPr>
        <w:spacing w:before="21"/>
        <w:ind w:left="0" w:right="368" w:firstLine="0"/>
        <w:jc w:val="right"/>
        <w:rPr>
          <w:sz w:val="19"/>
        </w:rPr>
      </w:pPr>
      <w:r>
        <w:rPr/>
        <w:drawing>
          <wp:anchor distT="0" distB="0" distL="0" distR="0" allowOverlap="1" layoutInCell="1" locked="0" behindDoc="0" simplePos="0" relativeHeight="251686912">
            <wp:simplePos x="0" y="0"/>
            <wp:positionH relativeFrom="page">
              <wp:posOffset>4082415</wp:posOffset>
            </wp:positionH>
            <wp:positionV relativeFrom="paragraph">
              <wp:posOffset>81408</wp:posOffset>
            </wp:positionV>
            <wp:extent cx="2686049" cy="1810511"/>
            <wp:effectExtent l="0" t="0" r="0" b="0"/>
            <wp:wrapNone/>
            <wp:docPr id="7" name="image5.png"/>
            <wp:cNvGraphicFramePr>
              <a:graphicFrameLocks noChangeAspect="1"/>
            </wp:cNvGraphicFramePr>
            <a:graphic>
              <a:graphicData uri="http://schemas.openxmlformats.org/drawingml/2006/picture">
                <pic:pic>
                  <pic:nvPicPr>
                    <pic:cNvPr id="8" name="image5.png"/>
                    <pic:cNvPicPr/>
                  </pic:nvPicPr>
                  <pic:blipFill>
                    <a:blip r:embed="rId13" cstate="print"/>
                    <a:stretch>
                      <a:fillRect/>
                    </a:stretch>
                  </pic:blipFill>
                  <pic:spPr>
                    <a:xfrm>
                      <a:off x="0" y="0"/>
                      <a:ext cx="2686049" cy="1810511"/>
                    </a:xfrm>
                    <a:prstGeom prst="rect">
                      <a:avLst/>
                    </a:prstGeom>
                  </pic:spPr>
                </pic:pic>
              </a:graphicData>
            </a:graphic>
          </wp:anchor>
        </w:drawing>
      </w:r>
      <w:r>
        <w:rPr>
          <w:spacing w:val="-9"/>
          <w:sz w:val="19"/>
        </w:rPr>
        <w:t>90</w:t>
      </w:r>
    </w:p>
    <w:p>
      <w:pPr>
        <w:spacing w:before="97"/>
        <w:ind w:left="0" w:right="368" w:firstLine="0"/>
        <w:jc w:val="right"/>
        <w:rPr>
          <w:sz w:val="19"/>
        </w:rPr>
      </w:pPr>
      <w:r>
        <w:rPr>
          <w:spacing w:val="-9"/>
          <w:sz w:val="19"/>
        </w:rPr>
        <w:t>80</w:t>
      </w:r>
    </w:p>
    <w:p>
      <w:pPr>
        <w:spacing w:before="96"/>
        <w:ind w:left="0" w:right="368" w:firstLine="0"/>
        <w:jc w:val="right"/>
        <w:rPr>
          <w:sz w:val="19"/>
        </w:rPr>
      </w:pPr>
      <w:r>
        <w:rPr>
          <w:spacing w:val="-9"/>
          <w:sz w:val="19"/>
        </w:rPr>
        <w:t>70</w:t>
      </w:r>
    </w:p>
    <w:p>
      <w:pPr>
        <w:spacing w:before="97"/>
        <w:ind w:left="0" w:right="368" w:firstLine="0"/>
        <w:jc w:val="right"/>
        <w:rPr>
          <w:sz w:val="19"/>
        </w:rPr>
      </w:pPr>
      <w:r>
        <w:rPr>
          <w:spacing w:val="-9"/>
          <w:sz w:val="19"/>
        </w:rPr>
        <w:t>60</w:t>
      </w:r>
    </w:p>
    <w:p>
      <w:pPr>
        <w:spacing w:before="96"/>
        <w:ind w:left="0" w:right="368" w:firstLine="0"/>
        <w:jc w:val="right"/>
        <w:rPr>
          <w:sz w:val="19"/>
        </w:rPr>
      </w:pPr>
      <w:r>
        <w:rPr>
          <w:spacing w:val="-9"/>
          <w:sz w:val="19"/>
        </w:rPr>
        <w:t>50</w:t>
      </w:r>
    </w:p>
    <w:p>
      <w:pPr>
        <w:spacing w:before="111"/>
        <w:ind w:left="0" w:right="368" w:firstLine="0"/>
        <w:jc w:val="right"/>
        <w:rPr>
          <w:sz w:val="19"/>
        </w:rPr>
      </w:pPr>
      <w:r>
        <w:rPr>
          <w:spacing w:val="-9"/>
          <w:sz w:val="19"/>
        </w:rPr>
        <w:t>40</w:t>
      </w:r>
    </w:p>
    <w:p>
      <w:pPr>
        <w:spacing w:before="96"/>
        <w:ind w:left="0" w:right="368" w:firstLine="0"/>
        <w:jc w:val="right"/>
        <w:rPr>
          <w:sz w:val="19"/>
        </w:rPr>
      </w:pPr>
      <w:r>
        <w:rPr>
          <w:spacing w:val="-9"/>
          <w:sz w:val="19"/>
        </w:rPr>
        <w:t>30</w:t>
      </w:r>
    </w:p>
    <w:p>
      <w:pPr>
        <w:spacing w:before="97"/>
        <w:ind w:left="0" w:right="368" w:firstLine="0"/>
        <w:jc w:val="right"/>
        <w:rPr>
          <w:sz w:val="19"/>
        </w:rPr>
      </w:pPr>
      <w:r>
        <w:rPr>
          <w:spacing w:val="-9"/>
          <w:sz w:val="19"/>
        </w:rPr>
        <w:t>20</w:t>
      </w:r>
    </w:p>
    <w:p>
      <w:pPr>
        <w:spacing w:before="96"/>
        <w:ind w:left="0" w:right="368" w:firstLine="0"/>
        <w:jc w:val="right"/>
        <w:rPr>
          <w:sz w:val="19"/>
        </w:rPr>
      </w:pPr>
      <w:r>
        <w:rPr>
          <w:spacing w:val="-9"/>
          <w:sz w:val="19"/>
        </w:rPr>
        <w:t>10</w:t>
      </w:r>
    </w:p>
    <w:p>
      <w:pPr>
        <w:spacing w:before="97"/>
        <w:ind w:left="0" w:right="451" w:firstLine="0"/>
        <w:jc w:val="right"/>
        <w:rPr>
          <w:sz w:val="19"/>
        </w:rPr>
      </w:pPr>
      <w:r>
        <w:rPr>
          <w:w w:val="102"/>
          <w:sz w:val="19"/>
        </w:rPr>
        <w:t>0</w:t>
      </w:r>
    </w:p>
    <w:p>
      <w:pPr>
        <w:spacing w:before="66"/>
        <w:ind w:left="243" w:right="0" w:firstLine="0"/>
        <w:jc w:val="left"/>
        <w:rPr>
          <w:sz w:val="19"/>
        </w:rPr>
      </w:pPr>
      <w:r>
        <w:rPr>
          <w:sz w:val="19"/>
        </w:rPr>
        <w:t>89 90 91 92 93 94 95 96 97 98 99 00 01 02 03 04 05</w:t>
      </w:r>
    </w:p>
    <w:p>
      <w:pPr>
        <w:spacing w:after="0"/>
        <w:jc w:val="left"/>
        <w:rPr>
          <w:sz w:val="19"/>
        </w:rPr>
        <w:sectPr>
          <w:type w:val="continuous"/>
          <w:pgSz w:w="11900" w:h="16840"/>
          <w:pgMar w:top="1180" w:bottom="280" w:left="1080" w:right="600"/>
          <w:cols w:num="2" w:equalWidth="0">
            <w:col w:w="4859" w:space="173"/>
            <w:col w:w="5188"/>
          </w:cols>
        </w:sectPr>
      </w:pPr>
    </w:p>
    <w:p>
      <w:pPr>
        <w:spacing w:before="142"/>
        <w:ind w:left="107" w:right="22" w:firstLine="0"/>
        <w:jc w:val="left"/>
        <w:rPr>
          <w:sz w:val="20"/>
        </w:rPr>
      </w:pPr>
      <w:r>
        <w:rPr>
          <w:sz w:val="20"/>
        </w:rPr>
        <w:t>Source: CBI manufacturing, percentage of firms who report that a shortage of skilled labour will limit output over the next three months.</w:t>
      </w:r>
    </w:p>
    <w:p>
      <w:pPr>
        <w:spacing w:before="142"/>
        <w:ind w:left="107" w:right="1128" w:firstLine="0"/>
        <w:jc w:val="left"/>
        <w:rPr>
          <w:sz w:val="20"/>
        </w:rPr>
      </w:pPr>
      <w:r>
        <w:rPr/>
        <w:br w:type="column"/>
      </w:r>
      <w:r>
        <w:rPr>
          <w:sz w:val="20"/>
        </w:rPr>
        <w:t>Source: BCC manufacturing, percentage of firms experiencing difficulties finding suitable staff.</w:t>
      </w:r>
    </w:p>
    <w:p>
      <w:pPr>
        <w:spacing w:after="0"/>
        <w:jc w:val="left"/>
        <w:rPr>
          <w:sz w:val="20"/>
        </w:rPr>
        <w:sectPr>
          <w:type w:val="continuous"/>
          <w:pgSz w:w="11900" w:h="16840"/>
          <w:pgMar w:top="1180" w:bottom="280" w:left="1080" w:right="600"/>
          <w:cols w:num="2" w:equalWidth="0">
            <w:col w:w="4937" w:space="95"/>
            <w:col w:w="5188"/>
          </w:cols>
        </w:sectPr>
      </w:pPr>
    </w:p>
    <w:p>
      <w:pPr>
        <w:pStyle w:val="BodyText"/>
        <w:spacing w:before="3"/>
        <w:rPr>
          <w:sz w:val="16"/>
        </w:rPr>
      </w:pPr>
    </w:p>
    <w:p>
      <w:pPr>
        <w:pStyle w:val="Heading1"/>
        <w:spacing w:before="90"/>
        <w:ind w:left="180"/>
      </w:pPr>
      <w:r>
        <w:rPr/>
        <w:t>Figure 12: Services recruitment difficulties</w:t>
      </w:r>
    </w:p>
    <w:p>
      <w:pPr>
        <w:spacing w:before="103"/>
        <w:ind w:left="0" w:right="5423" w:firstLine="0"/>
        <w:jc w:val="right"/>
        <w:rPr>
          <w:sz w:val="19"/>
        </w:rPr>
      </w:pPr>
      <w:r>
        <w:rPr>
          <w:sz w:val="19"/>
        </w:rPr>
        <w:t>Per cent</w:t>
      </w:r>
    </w:p>
    <w:p>
      <w:pPr>
        <w:spacing w:before="170"/>
        <w:ind w:left="0" w:right="5327" w:firstLine="0"/>
        <w:jc w:val="right"/>
        <w:rPr>
          <w:sz w:val="19"/>
        </w:rPr>
      </w:pPr>
      <w:r>
        <w:rPr/>
        <w:pict>
          <v:group style="position:absolute;margin-left:73.470001pt;margin-top:13.858196pt;width:211.5pt;height:135.1pt;mso-position-horizontal-relative:page;mso-position-vertical-relative:paragraph;z-index:251687936" coordorigin="1469,277" coordsize="4230,2702">
            <v:shape style="position:absolute;left:1470;top:277;width:4229;height:2700" coordorigin="1470,278" coordsize="4229,2700" path="m5639,278l5639,2978m5639,2978l5699,2978m5639,2648l5699,2648m5639,2302l5699,2302m5639,1972l5699,1972m5639,1628l5699,1628m5639,1298l5699,1298m5639,953l5699,953m5639,623l5699,623m5639,278l5699,278m1470,2978l5639,2978m1470,2978l1470,2918m1724,2978l1724,2918m1994,2978l1994,2918m2249,2978l2249,2918m2504,2978l2504,2918m2759,2978l2759,2918m3029,2978l3029,2918m3284,2978l3284,2918m3539,2978l3539,2918m3809,2978l3809,2918m4064,2978l4064,2918m4319,2978l4319,2918m4574,2978l4574,2918m4844,2978l4844,2918m5099,2978l5099,2918m5354,2978l5354,2918m5624,2978l5624,2918e" filled="false" stroked="true" strokeweight=".06pt" strokecolor="#000000">
              <v:path arrowok="t"/>
              <v:stroke dashstyle="solid"/>
            </v:shape>
            <v:line style="position:absolute" from="1484,1028" to="1544,1088" stroked="true" strokeweight="1.499pt" strokecolor="#ff00ff">
              <v:stroke dashstyle="solid"/>
            </v:line>
            <v:shape style="position:absolute;left:1544;top:623;width:4080;height:1679" coordorigin="1544,623" coordsize="4080,1679" path="m1544,1088l1604,893,1680,1193,1740,953,1799,953,1874,1118,1934,1388,1994,1762,2069,2002,2129,2302,2189,1868,2264,2242,2324,2198,2384,2032,2459,2108,2519,2032,2579,2032,2654,1792,2714,1703,2774,1898,2834,1493,2969,1628,3029,1523,3104,1493,3164,1433,3224,1253,3299,1163,3359,1118,3419,1058,3494,893,3554,758,3614,893,3689,923,3749,818,3809,758,3884,623,3944,788,4004,818,4079,818,4139,893,4199,923,4274,848,4334,923,4394,953,4454,758,4529,788,4589,758,4649,818,4724,758,4784,953,4844,953,4919,1028,4979,953,5039,848,5114,893,5174,983,5234,1058,5309,848,5369,848,5429,1118,5504,1058,5564,758,5624,818e" filled="false" stroked="true" strokeweight="1.499pt" strokecolor="#ff00ff">
              <v:path arrowok="t"/>
              <v:stroke dashstyle="solid"/>
            </v:shape>
            <w10:wrap type="none"/>
          </v:group>
        </w:pict>
      </w:r>
      <w:r>
        <w:rPr>
          <w:spacing w:val="-9"/>
          <w:sz w:val="19"/>
        </w:rPr>
        <w:t>80</w:t>
      </w:r>
    </w:p>
    <w:p>
      <w:pPr>
        <w:spacing w:before="127"/>
        <w:ind w:left="0" w:right="5327" w:firstLine="0"/>
        <w:jc w:val="right"/>
        <w:rPr>
          <w:sz w:val="19"/>
        </w:rPr>
      </w:pPr>
      <w:r>
        <w:rPr>
          <w:spacing w:val="-9"/>
          <w:sz w:val="19"/>
        </w:rPr>
        <w:t>70</w:t>
      </w:r>
    </w:p>
    <w:p>
      <w:pPr>
        <w:spacing w:before="112"/>
        <w:ind w:left="0" w:right="5327" w:firstLine="0"/>
        <w:jc w:val="right"/>
        <w:rPr>
          <w:sz w:val="19"/>
        </w:rPr>
      </w:pPr>
      <w:r>
        <w:rPr>
          <w:spacing w:val="-9"/>
          <w:sz w:val="19"/>
        </w:rPr>
        <w:t>60</w:t>
      </w:r>
    </w:p>
    <w:p>
      <w:pPr>
        <w:spacing w:before="126"/>
        <w:ind w:left="0" w:right="5327" w:firstLine="0"/>
        <w:jc w:val="right"/>
        <w:rPr>
          <w:sz w:val="19"/>
        </w:rPr>
      </w:pPr>
      <w:r>
        <w:rPr>
          <w:spacing w:val="-9"/>
          <w:sz w:val="19"/>
        </w:rPr>
        <w:t>50</w:t>
      </w:r>
    </w:p>
    <w:p>
      <w:pPr>
        <w:spacing w:before="111"/>
        <w:ind w:left="0" w:right="5327" w:firstLine="0"/>
        <w:jc w:val="right"/>
        <w:rPr>
          <w:sz w:val="19"/>
        </w:rPr>
      </w:pPr>
      <w:r>
        <w:rPr>
          <w:spacing w:val="-9"/>
          <w:sz w:val="19"/>
        </w:rPr>
        <w:t>40</w:t>
      </w:r>
    </w:p>
    <w:p>
      <w:pPr>
        <w:spacing w:before="126"/>
        <w:ind w:left="0" w:right="5327" w:firstLine="0"/>
        <w:jc w:val="right"/>
        <w:rPr>
          <w:sz w:val="19"/>
        </w:rPr>
      </w:pPr>
      <w:r>
        <w:rPr>
          <w:spacing w:val="-9"/>
          <w:sz w:val="19"/>
        </w:rPr>
        <w:t>30</w:t>
      </w:r>
    </w:p>
    <w:p>
      <w:pPr>
        <w:spacing w:before="112"/>
        <w:ind w:left="0" w:right="5327" w:firstLine="0"/>
        <w:jc w:val="right"/>
        <w:rPr>
          <w:sz w:val="19"/>
        </w:rPr>
      </w:pPr>
      <w:r>
        <w:rPr>
          <w:spacing w:val="-9"/>
          <w:sz w:val="19"/>
        </w:rPr>
        <w:t>20</w:t>
      </w:r>
    </w:p>
    <w:p>
      <w:pPr>
        <w:spacing w:before="127"/>
        <w:ind w:left="0" w:right="5327" w:firstLine="0"/>
        <w:jc w:val="right"/>
        <w:rPr>
          <w:sz w:val="19"/>
        </w:rPr>
      </w:pPr>
      <w:r>
        <w:rPr>
          <w:spacing w:val="-9"/>
          <w:sz w:val="19"/>
        </w:rPr>
        <w:t>10</w:t>
      </w:r>
    </w:p>
    <w:p>
      <w:pPr>
        <w:spacing w:before="112"/>
        <w:ind w:left="0" w:right="5410" w:firstLine="0"/>
        <w:jc w:val="right"/>
        <w:rPr>
          <w:sz w:val="19"/>
        </w:rPr>
      </w:pPr>
      <w:r>
        <w:rPr>
          <w:w w:val="102"/>
          <w:sz w:val="19"/>
        </w:rPr>
        <w:t>0</w:t>
      </w:r>
    </w:p>
    <w:p>
      <w:pPr>
        <w:spacing w:before="65"/>
        <w:ind w:left="315" w:right="0" w:firstLine="0"/>
        <w:jc w:val="left"/>
        <w:rPr>
          <w:sz w:val="19"/>
        </w:rPr>
      </w:pPr>
      <w:r>
        <w:rPr>
          <w:sz w:val="19"/>
        </w:rPr>
        <w:t>89 90 91 92 93 94 95 96 97 98 99 00 01 02 03 04 05</w:t>
      </w:r>
    </w:p>
    <w:p>
      <w:pPr>
        <w:spacing w:before="143"/>
        <w:ind w:left="180" w:right="5527" w:firstLine="0"/>
        <w:jc w:val="left"/>
        <w:rPr>
          <w:sz w:val="20"/>
        </w:rPr>
      </w:pPr>
      <w:r>
        <w:rPr>
          <w:sz w:val="20"/>
        </w:rPr>
        <w:t>Source: BCC services, percentage of firms experiencing difficulties finding suitable staff.</w:t>
      </w:r>
    </w:p>
    <w:p>
      <w:pPr>
        <w:spacing w:after="0"/>
        <w:jc w:val="left"/>
        <w:rPr>
          <w:sz w:val="20"/>
        </w:rPr>
        <w:sectPr>
          <w:pgSz w:w="11900" w:h="16840"/>
          <w:pgMar w:header="717" w:footer="0" w:top="980" w:bottom="280" w:left="1080" w:right="600"/>
        </w:sectPr>
      </w:pPr>
    </w:p>
    <w:p>
      <w:pPr>
        <w:pStyle w:val="BodyText"/>
        <w:spacing w:before="3"/>
        <w:rPr>
          <w:sz w:val="16"/>
        </w:rPr>
      </w:pPr>
    </w:p>
    <w:p>
      <w:pPr>
        <w:pStyle w:val="Heading1"/>
        <w:spacing w:before="90"/>
        <w:ind w:right="155"/>
        <w:jc w:val="center"/>
      </w:pPr>
      <w:r>
        <w:rPr/>
        <w:t>Figure 13: Services - availability of professional staff limits output</w:t>
      </w:r>
    </w:p>
    <w:p>
      <w:pPr>
        <w:spacing w:after="0"/>
        <w:jc w:val="center"/>
        <w:sectPr>
          <w:pgSz w:w="11900" w:h="16840"/>
          <w:pgMar w:header="717" w:footer="0" w:top="980" w:bottom="280" w:left="1080" w:right="600"/>
        </w:sectPr>
      </w:pPr>
    </w:p>
    <w:p>
      <w:pPr>
        <w:spacing w:before="0"/>
        <w:ind w:left="108" w:right="284" w:firstLine="0"/>
        <w:jc w:val="left"/>
        <w:rPr>
          <w:b/>
          <w:sz w:val="24"/>
        </w:rPr>
      </w:pPr>
      <w:r>
        <w:rPr>
          <w:b/>
          <w:sz w:val="24"/>
        </w:rPr>
        <w:t>Figure 13a: Business services availability of professional staff limits output</w:t>
      </w:r>
    </w:p>
    <w:p>
      <w:pPr>
        <w:spacing w:before="103"/>
        <w:ind w:left="0" w:right="89" w:firstLine="0"/>
        <w:jc w:val="right"/>
        <w:rPr>
          <w:sz w:val="19"/>
        </w:rPr>
      </w:pPr>
      <w:r>
        <w:rPr>
          <w:sz w:val="19"/>
        </w:rPr>
        <w:t>Per cent</w:t>
      </w:r>
    </w:p>
    <w:p>
      <w:pPr>
        <w:spacing w:before="2"/>
        <w:ind w:left="0" w:right="38" w:firstLine="0"/>
        <w:jc w:val="right"/>
        <w:rPr>
          <w:sz w:val="18"/>
        </w:rPr>
      </w:pPr>
      <w:r>
        <w:rPr/>
        <w:pict>
          <v:group style="position:absolute;margin-left:74.370003pt;margin-top:6.372405pt;width:207pt;height:131.3pt;mso-position-horizontal-relative:page;mso-position-vertical-relative:paragraph;z-index:251688960" coordorigin="1487,127" coordsize="4140,2626">
            <v:shape style="position:absolute;left:1488;top:128;width:4139;height:2625" coordorigin="1488,128" coordsize="4139,2625" path="m5567,128l5567,2752m5567,2752l5627,2752m5567,2378l5627,2378m5567,2002l5627,2002m5567,1628l5627,1628m5567,1254l5627,1254m5567,878l5627,878m5567,504l5627,504m5567,128l5627,128m1488,2752l5567,2752m1488,2752l1488,2692m2132,2752l2132,2692m2777,2752l2777,2692m3422,2752l3422,2692m4067,2752l4067,2692m4712,2752l4712,2692m5357,2752l5357,2692e" filled="false" stroked="true" strokeweight=".06pt" strokecolor="#000000">
              <v:path arrowok="t"/>
              <v:stroke dashstyle="solid"/>
            </v:shape>
            <v:shape style="position:absolute;left:1518;top:548;width:4019;height:1605" coordorigin="1518,548" coordsize="4019,1605" path="m1518,1478l1682,1104,1832,1448,1997,1852,2162,698,2312,1224,2477,1404,2642,1028,2807,1298,2957,1148,3122,548,3287,1778,3452,1524,3602,1478,3767,1628,3932,1778,4097,1598,4247,1972,4412,2152,4577,1748,4742,1628,4892,1554,5057,1778,5222,1628,5372,1778,5537,1524e" filled="false" stroked="true" strokeweight="1.499pt" strokecolor="#ff00ff">
              <v:path arrowok="t"/>
              <v:stroke dashstyle="solid"/>
            </v:shape>
            <w10:wrap type="none"/>
          </v:group>
        </w:pict>
      </w:r>
      <w:r>
        <w:rPr>
          <w:spacing w:val="-1"/>
          <w:sz w:val="18"/>
        </w:rPr>
        <w:t>70</w:t>
      </w:r>
    </w:p>
    <w:p>
      <w:pPr>
        <w:spacing w:before="168"/>
        <w:ind w:left="0" w:right="38" w:firstLine="0"/>
        <w:jc w:val="right"/>
        <w:rPr>
          <w:sz w:val="18"/>
        </w:rPr>
      </w:pPr>
      <w:r>
        <w:rPr>
          <w:spacing w:val="-1"/>
          <w:sz w:val="18"/>
        </w:rPr>
        <w:t>60</w:t>
      </w:r>
    </w:p>
    <w:p>
      <w:pPr>
        <w:spacing w:before="168"/>
        <w:ind w:left="0" w:right="38" w:firstLine="0"/>
        <w:jc w:val="right"/>
        <w:rPr>
          <w:sz w:val="18"/>
        </w:rPr>
      </w:pPr>
      <w:r>
        <w:rPr>
          <w:spacing w:val="-1"/>
          <w:sz w:val="18"/>
        </w:rPr>
        <w:t>50</w:t>
      </w:r>
    </w:p>
    <w:p>
      <w:pPr>
        <w:spacing w:before="168"/>
        <w:ind w:left="0" w:right="38" w:firstLine="0"/>
        <w:jc w:val="right"/>
        <w:rPr>
          <w:sz w:val="18"/>
        </w:rPr>
      </w:pPr>
      <w:r>
        <w:rPr>
          <w:spacing w:val="-1"/>
          <w:sz w:val="18"/>
        </w:rPr>
        <w:t>40</w:t>
      </w:r>
    </w:p>
    <w:p>
      <w:pPr>
        <w:spacing w:before="168"/>
        <w:ind w:left="0" w:right="38" w:firstLine="0"/>
        <w:jc w:val="right"/>
        <w:rPr>
          <w:sz w:val="18"/>
        </w:rPr>
      </w:pPr>
      <w:r>
        <w:rPr>
          <w:spacing w:val="-1"/>
          <w:sz w:val="18"/>
        </w:rPr>
        <w:t>30</w:t>
      </w:r>
    </w:p>
    <w:p>
      <w:pPr>
        <w:spacing w:before="168"/>
        <w:ind w:left="0" w:right="38" w:firstLine="0"/>
        <w:jc w:val="right"/>
        <w:rPr>
          <w:sz w:val="18"/>
        </w:rPr>
      </w:pPr>
      <w:r>
        <w:rPr>
          <w:spacing w:val="-1"/>
          <w:sz w:val="18"/>
        </w:rPr>
        <w:t>20</w:t>
      </w:r>
    </w:p>
    <w:p>
      <w:pPr>
        <w:spacing w:before="167"/>
        <w:ind w:left="0" w:right="38" w:firstLine="0"/>
        <w:jc w:val="right"/>
        <w:rPr>
          <w:sz w:val="18"/>
        </w:rPr>
      </w:pPr>
      <w:r>
        <w:rPr>
          <w:spacing w:val="-1"/>
          <w:sz w:val="18"/>
        </w:rPr>
        <w:t>10</w:t>
      </w:r>
    </w:p>
    <w:p>
      <w:pPr>
        <w:spacing w:before="169"/>
        <w:ind w:left="0" w:right="128" w:firstLine="0"/>
        <w:jc w:val="right"/>
        <w:rPr>
          <w:sz w:val="18"/>
        </w:rPr>
      </w:pPr>
      <w:r>
        <w:rPr>
          <w:w w:val="99"/>
          <w:sz w:val="18"/>
        </w:rPr>
        <w:t>0</w:t>
      </w:r>
    </w:p>
    <w:p>
      <w:pPr>
        <w:pStyle w:val="Heading1"/>
        <w:ind w:left="108" w:right="413"/>
      </w:pPr>
      <w:r>
        <w:rPr>
          <w:b w:val="0"/>
        </w:rPr>
        <w:br w:type="column"/>
      </w:r>
      <w:r>
        <w:rPr/>
        <w:t>Figure 13b: Consumer services availability of professional staff limits output</w:t>
      </w:r>
    </w:p>
    <w:p>
      <w:pPr>
        <w:spacing w:before="103"/>
        <w:ind w:left="3962" w:right="0" w:firstLine="0"/>
        <w:jc w:val="left"/>
        <w:rPr>
          <w:sz w:val="19"/>
        </w:rPr>
      </w:pPr>
      <w:r>
        <w:rPr>
          <w:sz w:val="19"/>
        </w:rPr>
        <w:t>Per cent</w:t>
      </w:r>
    </w:p>
    <w:p>
      <w:pPr>
        <w:spacing w:before="20"/>
        <w:ind w:left="4638" w:right="0" w:firstLine="0"/>
        <w:jc w:val="left"/>
        <w:rPr>
          <w:sz w:val="19"/>
        </w:rPr>
      </w:pPr>
      <w:r>
        <w:rPr/>
        <w:pict>
          <v:group style="position:absolute;margin-left:325.950012pt;margin-top:6.359502pt;width:207pt;height:129.8pt;mso-position-horizontal-relative:page;mso-position-vertical-relative:paragraph;z-index:251689984" coordorigin="6519,127" coordsize="4140,2596">
            <v:shape style="position:absolute;left:6519;top:127;width:4139;height:2595" coordorigin="6520,128" coordsize="4139,2595" path="m10598,128l10598,2722,10658,2722m10598,2348l10658,2348m10598,1988l10658,1988m10598,1613l10658,1613m10598,1238l10658,1238m10598,863l10658,863m10598,503l10658,503m10598,128l10658,128m6520,2722l10598,2722m6520,2722l6520,2662m7165,2722l7165,2662m7810,2722l7810,2662m8454,2722l8454,2662m9100,2722l9100,2662m9744,2722l9744,2662m10388,2722l10388,2662e" filled="false" stroked="true" strokeweight=".06pt" strokecolor="#000000">
              <v:path arrowok="t"/>
              <v:stroke dashstyle="solid"/>
            </v:shape>
            <v:shape style="position:absolute;left:6549;top:577;width:4019;height:1995" coordorigin="6550,578" coordsize="4019,1995" path="m6550,1838l6715,1988,6865,2062,7030,1988,7195,938,7345,1538,7510,2572,7675,1313,7840,788,7990,1313,8155,1463,8320,1013,8484,2122,8634,1163,8800,1313,8964,1463,9130,1838,9280,1762,9444,1912,9610,1088,9774,578,9924,1388,10088,1838,10254,1838,10404,1013,10568,2122e" filled="false" stroked="true" strokeweight="1.499pt" strokecolor="#008000">
              <v:path arrowok="t"/>
              <v:stroke dashstyle="solid"/>
            </v:shape>
            <w10:wrap type="none"/>
          </v:group>
        </w:pict>
      </w:r>
      <w:r>
        <w:rPr>
          <w:spacing w:val="-8"/>
          <w:sz w:val="19"/>
        </w:rPr>
        <w:t>35</w:t>
      </w:r>
    </w:p>
    <w:p>
      <w:pPr>
        <w:spacing w:before="158"/>
        <w:ind w:left="4638" w:right="0" w:firstLine="0"/>
        <w:jc w:val="left"/>
        <w:rPr>
          <w:sz w:val="19"/>
        </w:rPr>
      </w:pPr>
      <w:r>
        <w:rPr>
          <w:spacing w:val="-8"/>
          <w:sz w:val="19"/>
        </w:rPr>
        <w:t>30</w:t>
      </w:r>
    </w:p>
    <w:p>
      <w:pPr>
        <w:spacing w:before="141"/>
        <w:ind w:left="4638" w:right="0" w:firstLine="0"/>
        <w:jc w:val="left"/>
        <w:rPr>
          <w:sz w:val="19"/>
        </w:rPr>
      </w:pPr>
      <w:r>
        <w:rPr>
          <w:spacing w:val="-8"/>
          <w:sz w:val="19"/>
        </w:rPr>
        <w:t>25</w:t>
      </w:r>
    </w:p>
    <w:p>
      <w:pPr>
        <w:spacing w:before="156"/>
        <w:ind w:left="4638" w:right="0" w:firstLine="0"/>
        <w:jc w:val="left"/>
        <w:rPr>
          <w:sz w:val="19"/>
        </w:rPr>
      </w:pPr>
      <w:r>
        <w:rPr>
          <w:spacing w:val="-8"/>
          <w:sz w:val="19"/>
        </w:rPr>
        <w:t>20</w:t>
      </w:r>
    </w:p>
    <w:p>
      <w:pPr>
        <w:spacing w:before="157"/>
        <w:ind w:left="4638" w:right="0" w:firstLine="0"/>
        <w:jc w:val="left"/>
        <w:rPr>
          <w:sz w:val="19"/>
        </w:rPr>
      </w:pPr>
      <w:r>
        <w:rPr>
          <w:spacing w:val="-8"/>
          <w:sz w:val="19"/>
        </w:rPr>
        <w:t>15</w:t>
      </w:r>
    </w:p>
    <w:p>
      <w:pPr>
        <w:spacing w:before="156"/>
        <w:ind w:left="4638" w:right="0" w:firstLine="0"/>
        <w:jc w:val="left"/>
        <w:rPr>
          <w:sz w:val="19"/>
        </w:rPr>
      </w:pPr>
      <w:r>
        <w:rPr>
          <w:spacing w:val="-8"/>
          <w:sz w:val="19"/>
        </w:rPr>
        <w:t>10</w:t>
      </w:r>
    </w:p>
    <w:p>
      <w:pPr>
        <w:spacing w:before="142"/>
        <w:ind w:left="4638" w:right="0" w:firstLine="0"/>
        <w:jc w:val="left"/>
        <w:rPr>
          <w:sz w:val="19"/>
        </w:rPr>
      </w:pPr>
      <w:r>
        <w:rPr>
          <w:w w:val="102"/>
          <w:sz w:val="19"/>
        </w:rPr>
        <w:t>5</w:t>
      </w:r>
    </w:p>
    <w:p>
      <w:pPr>
        <w:spacing w:before="155"/>
        <w:ind w:left="4638" w:right="0" w:firstLine="0"/>
        <w:jc w:val="left"/>
        <w:rPr>
          <w:sz w:val="19"/>
        </w:rPr>
      </w:pPr>
      <w:r>
        <w:rPr>
          <w:w w:val="102"/>
          <w:sz w:val="19"/>
        </w:rPr>
        <w:t>0</w:t>
      </w:r>
    </w:p>
    <w:p>
      <w:pPr>
        <w:spacing w:after="0"/>
        <w:jc w:val="left"/>
        <w:rPr>
          <w:sz w:val="19"/>
        </w:rPr>
        <w:sectPr>
          <w:type w:val="continuous"/>
          <w:pgSz w:w="11900" w:h="16840"/>
          <w:pgMar w:top="1180" w:bottom="280" w:left="1080" w:right="600"/>
          <w:cols w:num="2" w:equalWidth="0">
            <w:col w:w="4859" w:space="173"/>
            <w:col w:w="5188"/>
          </w:cols>
        </w:sectPr>
      </w:pPr>
    </w:p>
    <w:p>
      <w:pPr>
        <w:spacing w:line="278" w:lineRule="auto" w:before="77"/>
        <w:ind w:left="363" w:right="-19" w:hanging="60"/>
        <w:jc w:val="left"/>
        <w:rPr>
          <w:sz w:val="18"/>
        </w:rPr>
      </w:pPr>
      <w:r>
        <w:rPr>
          <w:sz w:val="18"/>
        </w:rPr>
        <w:t>Dec</w:t>
      </w:r>
      <w:r>
        <w:rPr>
          <w:w w:val="99"/>
          <w:sz w:val="18"/>
        </w:rPr>
        <w:t> </w:t>
      </w:r>
      <w:r>
        <w:rPr>
          <w:sz w:val="18"/>
        </w:rPr>
        <w:t>98</w:t>
      </w:r>
    </w:p>
    <w:p>
      <w:pPr>
        <w:spacing w:line="278" w:lineRule="auto" w:before="77"/>
        <w:ind w:left="363" w:right="-19" w:hanging="60"/>
        <w:jc w:val="left"/>
        <w:rPr>
          <w:sz w:val="18"/>
        </w:rPr>
      </w:pPr>
      <w:r>
        <w:rPr/>
        <w:br w:type="column"/>
      </w:r>
      <w:r>
        <w:rPr>
          <w:sz w:val="18"/>
        </w:rPr>
        <w:t>Dec</w:t>
      </w:r>
      <w:r>
        <w:rPr>
          <w:w w:val="99"/>
          <w:sz w:val="18"/>
        </w:rPr>
        <w:t> </w:t>
      </w:r>
      <w:r>
        <w:rPr>
          <w:sz w:val="18"/>
        </w:rPr>
        <w:t>99</w:t>
      </w:r>
    </w:p>
    <w:p>
      <w:pPr>
        <w:spacing w:line="278" w:lineRule="auto" w:before="77"/>
        <w:ind w:left="363" w:right="-19" w:hanging="60"/>
        <w:jc w:val="left"/>
        <w:rPr>
          <w:sz w:val="18"/>
        </w:rPr>
      </w:pPr>
      <w:r>
        <w:rPr/>
        <w:br w:type="column"/>
      </w:r>
      <w:r>
        <w:rPr>
          <w:sz w:val="18"/>
        </w:rPr>
        <w:t>Dec</w:t>
      </w:r>
      <w:r>
        <w:rPr>
          <w:w w:val="99"/>
          <w:sz w:val="18"/>
        </w:rPr>
        <w:t> </w:t>
      </w:r>
      <w:r>
        <w:rPr>
          <w:sz w:val="18"/>
        </w:rPr>
        <w:t>00</w:t>
      </w:r>
    </w:p>
    <w:p>
      <w:pPr>
        <w:spacing w:line="278" w:lineRule="auto" w:before="77"/>
        <w:ind w:left="363" w:right="-19" w:hanging="60"/>
        <w:jc w:val="left"/>
        <w:rPr>
          <w:sz w:val="18"/>
        </w:rPr>
      </w:pPr>
      <w:r>
        <w:rPr/>
        <w:br w:type="column"/>
      </w:r>
      <w:r>
        <w:rPr>
          <w:sz w:val="18"/>
        </w:rPr>
        <w:t>Dec</w:t>
      </w:r>
      <w:r>
        <w:rPr>
          <w:w w:val="99"/>
          <w:sz w:val="18"/>
        </w:rPr>
        <w:t> </w:t>
      </w:r>
      <w:r>
        <w:rPr>
          <w:sz w:val="18"/>
        </w:rPr>
        <w:t>01</w:t>
      </w:r>
    </w:p>
    <w:p>
      <w:pPr>
        <w:spacing w:line="278" w:lineRule="auto" w:before="77"/>
        <w:ind w:left="363" w:right="-19" w:hanging="60"/>
        <w:jc w:val="left"/>
        <w:rPr>
          <w:sz w:val="18"/>
        </w:rPr>
      </w:pPr>
      <w:r>
        <w:rPr/>
        <w:br w:type="column"/>
      </w:r>
      <w:r>
        <w:rPr>
          <w:sz w:val="18"/>
        </w:rPr>
        <w:t>Dec</w:t>
      </w:r>
      <w:r>
        <w:rPr>
          <w:w w:val="99"/>
          <w:sz w:val="18"/>
        </w:rPr>
        <w:t> </w:t>
      </w:r>
      <w:r>
        <w:rPr>
          <w:sz w:val="18"/>
        </w:rPr>
        <w:t>02</w:t>
      </w:r>
    </w:p>
    <w:p>
      <w:pPr>
        <w:spacing w:line="278" w:lineRule="auto" w:before="77"/>
        <w:ind w:left="363" w:right="-19" w:hanging="60"/>
        <w:jc w:val="left"/>
        <w:rPr>
          <w:sz w:val="18"/>
        </w:rPr>
      </w:pPr>
      <w:r>
        <w:rPr/>
        <w:br w:type="column"/>
      </w:r>
      <w:r>
        <w:rPr>
          <w:sz w:val="18"/>
        </w:rPr>
        <w:t>Dec</w:t>
      </w:r>
      <w:r>
        <w:rPr>
          <w:w w:val="99"/>
          <w:sz w:val="18"/>
        </w:rPr>
        <w:t> </w:t>
      </w:r>
      <w:r>
        <w:rPr>
          <w:sz w:val="18"/>
        </w:rPr>
        <w:t>03</w:t>
      </w:r>
    </w:p>
    <w:p>
      <w:pPr>
        <w:spacing w:line="278" w:lineRule="auto" w:before="77"/>
        <w:ind w:left="360" w:right="21" w:hanging="60"/>
        <w:jc w:val="left"/>
        <w:rPr>
          <w:sz w:val="18"/>
        </w:rPr>
      </w:pPr>
      <w:r>
        <w:rPr/>
        <w:br w:type="column"/>
      </w:r>
      <w:r>
        <w:rPr>
          <w:sz w:val="18"/>
        </w:rPr>
        <w:t>Dec 04</w:t>
      </w:r>
    </w:p>
    <w:p>
      <w:pPr>
        <w:spacing w:line="278" w:lineRule="auto" w:before="67"/>
        <w:ind w:left="377" w:right="-13" w:hanging="75"/>
        <w:jc w:val="left"/>
        <w:rPr>
          <w:sz w:val="19"/>
        </w:rPr>
      </w:pPr>
      <w:r>
        <w:rPr/>
        <w:br w:type="column"/>
      </w:r>
      <w:r>
        <w:rPr>
          <w:sz w:val="19"/>
        </w:rPr>
        <w:t>Dec 98</w:t>
      </w:r>
    </w:p>
    <w:p>
      <w:pPr>
        <w:spacing w:line="278" w:lineRule="auto" w:before="67"/>
        <w:ind w:left="369" w:right="-13" w:hanging="76"/>
        <w:jc w:val="left"/>
        <w:rPr>
          <w:sz w:val="19"/>
        </w:rPr>
      </w:pPr>
      <w:r>
        <w:rPr/>
        <w:br w:type="column"/>
      </w:r>
      <w:r>
        <w:rPr>
          <w:sz w:val="19"/>
        </w:rPr>
        <w:t>Dec 99</w:t>
      </w:r>
    </w:p>
    <w:p>
      <w:pPr>
        <w:spacing w:line="278" w:lineRule="auto" w:before="67"/>
        <w:ind w:left="368" w:right="-14" w:hanging="75"/>
        <w:jc w:val="left"/>
        <w:rPr>
          <w:sz w:val="19"/>
        </w:rPr>
      </w:pPr>
      <w:r>
        <w:rPr/>
        <w:br w:type="column"/>
      </w:r>
      <w:r>
        <w:rPr>
          <w:sz w:val="19"/>
        </w:rPr>
        <w:t>Dec 00</w:t>
      </w:r>
    </w:p>
    <w:p>
      <w:pPr>
        <w:spacing w:line="278" w:lineRule="auto" w:before="67"/>
        <w:ind w:left="368" w:right="-14" w:hanging="75"/>
        <w:jc w:val="left"/>
        <w:rPr>
          <w:sz w:val="19"/>
        </w:rPr>
      </w:pPr>
      <w:r>
        <w:rPr/>
        <w:br w:type="column"/>
      </w:r>
      <w:r>
        <w:rPr>
          <w:sz w:val="19"/>
        </w:rPr>
        <w:t>Dec 01</w:t>
      </w:r>
    </w:p>
    <w:p>
      <w:pPr>
        <w:spacing w:line="278" w:lineRule="auto" w:before="67"/>
        <w:ind w:left="369" w:right="-13" w:hanging="76"/>
        <w:jc w:val="left"/>
        <w:rPr>
          <w:sz w:val="19"/>
        </w:rPr>
      </w:pPr>
      <w:r>
        <w:rPr/>
        <w:br w:type="column"/>
      </w:r>
      <w:r>
        <w:rPr>
          <w:sz w:val="19"/>
        </w:rPr>
        <w:t>Dec 02</w:t>
      </w:r>
    </w:p>
    <w:p>
      <w:pPr>
        <w:spacing w:line="278" w:lineRule="auto" w:before="67"/>
        <w:ind w:left="368" w:right="-14" w:hanging="75"/>
        <w:jc w:val="left"/>
        <w:rPr>
          <w:sz w:val="19"/>
        </w:rPr>
      </w:pPr>
      <w:r>
        <w:rPr/>
        <w:br w:type="column"/>
      </w:r>
      <w:r>
        <w:rPr>
          <w:sz w:val="19"/>
        </w:rPr>
        <w:t>Dec 03</w:t>
      </w:r>
    </w:p>
    <w:p>
      <w:pPr>
        <w:spacing w:line="278" w:lineRule="auto" w:before="67"/>
        <w:ind w:left="353" w:right="721" w:hanging="76"/>
        <w:jc w:val="left"/>
        <w:rPr>
          <w:sz w:val="19"/>
        </w:rPr>
      </w:pPr>
      <w:r>
        <w:rPr/>
        <w:br w:type="column"/>
      </w:r>
      <w:r>
        <w:rPr>
          <w:sz w:val="19"/>
        </w:rPr>
        <w:t>Dec 04</w:t>
      </w:r>
    </w:p>
    <w:p>
      <w:pPr>
        <w:spacing w:after="0" w:line="278" w:lineRule="auto"/>
        <w:jc w:val="left"/>
        <w:rPr>
          <w:sz w:val="19"/>
        </w:rPr>
        <w:sectPr>
          <w:type w:val="continuous"/>
          <w:pgSz w:w="11900" w:h="16840"/>
          <w:pgMar w:top="1180" w:bottom="280" w:left="1080" w:right="600"/>
          <w:cols w:num="14" w:equalWidth="0">
            <w:col w:w="594" w:space="51"/>
            <w:col w:w="594" w:space="50"/>
            <w:col w:w="594" w:space="52"/>
            <w:col w:w="594" w:space="50"/>
            <w:col w:w="594" w:space="52"/>
            <w:col w:w="594" w:space="39"/>
            <w:col w:w="631" w:space="529"/>
            <w:col w:w="615" w:space="39"/>
            <w:col w:w="606" w:space="39"/>
            <w:col w:w="605" w:space="40"/>
            <w:col w:w="605" w:space="39"/>
            <w:col w:w="606" w:space="39"/>
            <w:col w:w="605" w:space="40"/>
            <w:col w:w="1324"/>
          </w:cols>
        </w:sectPr>
      </w:pPr>
    </w:p>
    <w:p>
      <w:pPr>
        <w:spacing w:before="109"/>
        <w:ind w:left="107" w:right="24" w:firstLine="0"/>
        <w:jc w:val="left"/>
        <w:rPr>
          <w:sz w:val="20"/>
        </w:rPr>
      </w:pPr>
      <w:r>
        <w:rPr>
          <w:sz w:val="20"/>
        </w:rPr>
        <w:t>Source: CBI business services, the percentage of firms saying that the availability of professional staff limits the level of business.</w:t>
      </w:r>
    </w:p>
    <w:p>
      <w:pPr>
        <w:pStyle w:val="Heading1"/>
        <w:spacing w:before="2"/>
        <w:ind w:left="108" w:right="76"/>
      </w:pPr>
      <w:r>
        <w:rPr/>
        <w:t>Figure 13c: Financial services availability of professional staff limits output</w:t>
      </w:r>
    </w:p>
    <w:p>
      <w:pPr>
        <w:spacing w:before="109"/>
        <w:ind w:left="107" w:right="495" w:firstLine="0"/>
        <w:jc w:val="left"/>
        <w:rPr>
          <w:sz w:val="20"/>
        </w:rPr>
      </w:pPr>
      <w:r>
        <w:rPr/>
        <w:br w:type="column"/>
      </w:r>
      <w:r>
        <w:rPr>
          <w:sz w:val="20"/>
        </w:rPr>
        <w:t>Source: CBI consumer services, the percentage of firms saying that the availability of professional staff limits the level of business.</w:t>
      </w:r>
    </w:p>
    <w:p>
      <w:pPr>
        <w:spacing w:after="0"/>
        <w:jc w:val="left"/>
        <w:rPr>
          <w:sz w:val="20"/>
        </w:rPr>
        <w:sectPr>
          <w:type w:val="continuous"/>
          <w:pgSz w:w="11900" w:h="16840"/>
          <w:pgMar w:top="1180" w:bottom="280" w:left="1080" w:right="600"/>
          <w:cols w:num="2" w:equalWidth="0">
            <w:col w:w="4717" w:space="315"/>
            <w:col w:w="5188"/>
          </w:cols>
        </w:sectPr>
      </w:pPr>
    </w:p>
    <w:p>
      <w:pPr>
        <w:spacing w:before="103"/>
        <w:ind w:left="0" w:right="5495" w:firstLine="0"/>
        <w:jc w:val="right"/>
        <w:rPr>
          <w:sz w:val="19"/>
        </w:rPr>
      </w:pPr>
      <w:r>
        <w:rPr>
          <w:sz w:val="19"/>
        </w:rPr>
        <w:t>Per cent</w:t>
      </w:r>
    </w:p>
    <w:p>
      <w:pPr>
        <w:spacing w:before="50"/>
        <w:ind w:left="0" w:right="5399" w:firstLine="0"/>
        <w:jc w:val="right"/>
        <w:rPr>
          <w:sz w:val="19"/>
        </w:rPr>
      </w:pPr>
      <w:r>
        <w:rPr/>
        <w:pict>
          <v:group style="position:absolute;margin-left:74.370003pt;margin-top:7.858641pt;width:207pt;height:128.3pt;mso-position-horizontal-relative:page;mso-position-vertical-relative:paragraph;z-index:251691008" coordorigin="1487,157" coordsize="4140,2566">
            <v:shape style="position:absolute;left:1488;top:157;width:4139;height:2565" coordorigin="1488,158" coordsize="4139,2565" path="m5567,158l5567,2722,5627,2722m5567,2438l5627,2438m5567,2152l5627,2152m5567,1868l5627,1868m5567,1583l5627,1583m5567,1298l5627,1298m5567,1013l5627,1013m5567,728l5627,728m5567,443l5627,443m5567,158l5627,158m1488,2722l5567,2722m1488,2722l1488,2662m2012,2722l2012,2662m2552,2722l2552,2662m3077,2722l3077,2662m3617,2722l3617,2662m4142,2722l4142,2662m4682,2722l4682,2662m5207,2722l5207,2662e" filled="false" stroked="true" strokeweight=".06pt" strokecolor="#000000">
              <v:path arrowok="t"/>
              <v:stroke dashstyle="solid"/>
            </v:shape>
            <v:line style="position:absolute" from="1502,1133" to="1562,1418" stroked="true" strokeweight="1.499pt" strokecolor="#00ffff">
              <v:stroke dashstyle="solid"/>
            </v:line>
            <v:shape style="position:absolute;left:1562;top:503;width:3990;height:2055" coordorigin="1562,503" coordsize="3990,2055" path="m1562,1418l1638,1238,1697,1703,1757,1988,1832,2092,1892,1868,1967,1703,2027,1808,2102,1868,2162,1868,2237,2558,2297,2498,2357,1988,2432,2438,2492,2558,2567,2498,2627,2318,2702,1988,2762,2318,2822,893,2897,1418,2957,1808,3032,2272,3092,2272,3167,1703,3227,1523,3287,1583,3362,1523,3422,953,3497,788,3557,1133,3632,788,3692,503,3767,503,3827,1178,3887,1418,3962,1928,4022,1463,4097,1523,4157,1703,4232,1073,4292,1073,4352,563,4427,848,4487,503,4562,1133,4622,1418,4697,848,4757,1523,4817,1643,4892,1748,4952,2032,5027,1988,5087,1583,5162,1988,5222,1988,5297,1868,5357,1928,5417,2152,5492,1418,5552,1298e" filled="false" stroked="true" strokeweight="1.499pt" strokecolor="#00ffff">
              <v:path arrowok="t"/>
              <v:stroke dashstyle="solid"/>
            </v:shape>
            <w10:wrap type="none"/>
          </v:group>
        </w:pict>
      </w:r>
      <w:r>
        <w:rPr>
          <w:spacing w:val="-9"/>
          <w:sz w:val="19"/>
        </w:rPr>
        <w:t>45</w:t>
      </w:r>
    </w:p>
    <w:p>
      <w:pPr>
        <w:spacing w:before="67"/>
        <w:ind w:left="0" w:right="5399" w:firstLine="0"/>
        <w:jc w:val="right"/>
        <w:rPr>
          <w:sz w:val="19"/>
        </w:rPr>
      </w:pPr>
      <w:r>
        <w:rPr>
          <w:spacing w:val="-9"/>
          <w:sz w:val="19"/>
        </w:rPr>
        <w:t>40</w:t>
      </w:r>
    </w:p>
    <w:p>
      <w:pPr>
        <w:spacing w:before="66"/>
        <w:ind w:left="0" w:right="5399" w:firstLine="0"/>
        <w:jc w:val="right"/>
        <w:rPr>
          <w:sz w:val="19"/>
        </w:rPr>
      </w:pPr>
      <w:r>
        <w:rPr>
          <w:spacing w:val="-9"/>
          <w:sz w:val="19"/>
        </w:rPr>
        <w:t>35</w:t>
      </w:r>
    </w:p>
    <w:p>
      <w:pPr>
        <w:spacing w:before="67"/>
        <w:ind w:left="0" w:right="5399" w:firstLine="0"/>
        <w:jc w:val="right"/>
        <w:rPr>
          <w:sz w:val="19"/>
        </w:rPr>
      </w:pPr>
      <w:r>
        <w:rPr>
          <w:spacing w:val="-9"/>
          <w:sz w:val="19"/>
        </w:rPr>
        <w:t>30</w:t>
      </w:r>
    </w:p>
    <w:p>
      <w:pPr>
        <w:spacing w:before="66"/>
        <w:ind w:left="0" w:right="5399" w:firstLine="0"/>
        <w:jc w:val="right"/>
        <w:rPr>
          <w:sz w:val="19"/>
        </w:rPr>
      </w:pPr>
      <w:r>
        <w:rPr>
          <w:spacing w:val="-9"/>
          <w:sz w:val="19"/>
        </w:rPr>
        <w:t>25</w:t>
      </w:r>
    </w:p>
    <w:p>
      <w:pPr>
        <w:spacing w:before="67"/>
        <w:ind w:left="0" w:right="5399" w:firstLine="0"/>
        <w:jc w:val="right"/>
        <w:rPr>
          <w:sz w:val="19"/>
        </w:rPr>
      </w:pPr>
      <w:r>
        <w:rPr>
          <w:spacing w:val="-9"/>
          <w:sz w:val="19"/>
        </w:rPr>
        <w:t>20</w:t>
      </w:r>
    </w:p>
    <w:p>
      <w:pPr>
        <w:spacing w:before="66"/>
        <w:ind w:left="0" w:right="5399" w:firstLine="0"/>
        <w:jc w:val="right"/>
        <w:rPr>
          <w:sz w:val="19"/>
        </w:rPr>
      </w:pPr>
      <w:r>
        <w:rPr>
          <w:spacing w:val="-9"/>
          <w:sz w:val="19"/>
        </w:rPr>
        <w:t>15</w:t>
      </w:r>
    </w:p>
    <w:p>
      <w:pPr>
        <w:spacing w:before="66"/>
        <w:ind w:left="0" w:right="5399" w:firstLine="0"/>
        <w:jc w:val="right"/>
        <w:rPr>
          <w:sz w:val="19"/>
        </w:rPr>
      </w:pPr>
      <w:r>
        <w:rPr>
          <w:spacing w:val="-9"/>
          <w:sz w:val="19"/>
        </w:rPr>
        <w:t>10</w:t>
      </w:r>
    </w:p>
    <w:p>
      <w:pPr>
        <w:spacing w:before="67"/>
        <w:ind w:left="0" w:right="5482" w:firstLine="0"/>
        <w:jc w:val="right"/>
        <w:rPr>
          <w:sz w:val="19"/>
        </w:rPr>
      </w:pPr>
      <w:r>
        <w:rPr>
          <w:w w:val="102"/>
          <w:sz w:val="19"/>
        </w:rPr>
        <w:t>5</w:t>
      </w:r>
    </w:p>
    <w:p>
      <w:pPr>
        <w:spacing w:before="66"/>
        <w:ind w:left="0" w:right="5482" w:firstLine="0"/>
        <w:jc w:val="right"/>
        <w:rPr>
          <w:sz w:val="19"/>
        </w:rPr>
      </w:pPr>
      <w:r>
        <w:rPr>
          <w:w w:val="102"/>
          <w:sz w:val="19"/>
        </w:rPr>
        <w:t>0</w:t>
      </w:r>
    </w:p>
    <w:p>
      <w:pPr>
        <w:spacing w:after="0"/>
        <w:jc w:val="right"/>
        <w:rPr>
          <w:sz w:val="19"/>
        </w:rPr>
        <w:sectPr>
          <w:type w:val="continuous"/>
          <w:pgSz w:w="11900" w:h="16840"/>
          <w:pgMar w:top="1180" w:bottom="280" w:left="1080" w:right="600"/>
        </w:sectPr>
      </w:pPr>
    </w:p>
    <w:p>
      <w:pPr>
        <w:spacing w:line="278" w:lineRule="auto" w:before="68"/>
        <w:ind w:left="348" w:right="-14" w:hanging="75"/>
        <w:jc w:val="left"/>
        <w:rPr>
          <w:sz w:val="19"/>
        </w:rPr>
      </w:pPr>
      <w:r>
        <w:rPr>
          <w:sz w:val="19"/>
        </w:rPr>
        <w:t>Dec 89</w:t>
      </w:r>
    </w:p>
    <w:p>
      <w:pPr>
        <w:spacing w:line="278" w:lineRule="auto" w:before="68"/>
        <w:ind w:left="248" w:right="-14" w:hanging="75"/>
        <w:jc w:val="left"/>
        <w:rPr>
          <w:sz w:val="19"/>
        </w:rPr>
      </w:pPr>
      <w:r>
        <w:rPr/>
        <w:br w:type="column"/>
      </w:r>
      <w:r>
        <w:rPr>
          <w:sz w:val="19"/>
        </w:rPr>
        <w:t>Dec 91</w:t>
      </w:r>
    </w:p>
    <w:p>
      <w:pPr>
        <w:spacing w:line="278" w:lineRule="auto" w:before="68"/>
        <w:ind w:left="263" w:right="-14" w:hanging="75"/>
        <w:jc w:val="left"/>
        <w:rPr>
          <w:sz w:val="19"/>
        </w:rPr>
      </w:pPr>
      <w:r>
        <w:rPr/>
        <w:br w:type="column"/>
      </w:r>
      <w:r>
        <w:rPr>
          <w:sz w:val="19"/>
        </w:rPr>
        <w:t>Dec 93</w:t>
      </w:r>
    </w:p>
    <w:p>
      <w:pPr>
        <w:spacing w:line="278" w:lineRule="auto" w:before="68"/>
        <w:ind w:left="249" w:right="-13" w:hanging="76"/>
        <w:jc w:val="left"/>
        <w:rPr>
          <w:sz w:val="19"/>
        </w:rPr>
      </w:pPr>
      <w:r>
        <w:rPr/>
        <w:br w:type="column"/>
      </w:r>
      <w:r>
        <w:rPr>
          <w:sz w:val="19"/>
        </w:rPr>
        <w:t>Dec 95</w:t>
      </w:r>
    </w:p>
    <w:p>
      <w:pPr>
        <w:spacing w:line="278" w:lineRule="auto" w:before="68"/>
        <w:ind w:left="263" w:right="-13" w:hanging="76"/>
        <w:jc w:val="left"/>
        <w:rPr>
          <w:sz w:val="19"/>
        </w:rPr>
      </w:pPr>
      <w:r>
        <w:rPr/>
        <w:br w:type="column"/>
      </w:r>
      <w:r>
        <w:rPr>
          <w:sz w:val="19"/>
        </w:rPr>
        <w:t>Dec 97</w:t>
      </w:r>
    </w:p>
    <w:p>
      <w:pPr>
        <w:spacing w:line="278" w:lineRule="auto" w:before="68"/>
        <w:ind w:left="248" w:right="-14" w:hanging="75"/>
        <w:jc w:val="left"/>
        <w:rPr>
          <w:sz w:val="19"/>
        </w:rPr>
      </w:pPr>
      <w:r>
        <w:rPr/>
        <w:br w:type="column"/>
      </w:r>
      <w:r>
        <w:rPr>
          <w:sz w:val="19"/>
        </w:rPr>
        <w:t>Dec 99</w:t>
      </w:r>
    </w:p>
    <w:p>
      <w:pPr>
        <w:spacing w:line="278" w:lineRule="auto" w:before="68"/>
        <w:ind w:left="263" w:right="-14" w:hanging="75"/>
        <w:jc w:val="left"/>
        <w:rPr>
          <w:sz w:val="19"/>
        </w:rPr>
      </w:pPr>
      <w:r>
        <w:rPr/>
        <w:br w:type="column"/>
      </w:r>
      <w:r>
        <w:rPr>
          <w:sz w:val="19"/>
        </w:rPr>
        <w:t>Dec 01</w:t>
      </w:r>
    </w:p>
    <w:p>
      <w:pPr>
        <w:spacing w:line="278" w:lineRule="auto" w:before="68"/>
        <w:ind w:left="249" w:right="5903" w:hanging="76"/>
        <w:jc w:val="left"/>
        <w:rPr>
          <w:sz w:val="19"/>
        </w:rPr>
      </w:pPr>
      <w:r>
        <w:rPr/>
        <w:br w:type="column"/>
      </w:r>
      <w:r>
        <w:rPr>
          <w:sz w:val="19"/>
        </w:rPr>
        <w:t>Dec 03</w:t>
      </w:r>
    </w:p>
    <w:p>
      <w:pPr>
        <w:spacing w:after="0" w:line="278" w:lineRule="auto"/>
        <w:jc w:val="left"/>
        <w:rPr>
          <w:sz w:val="19"/>
        </w:rPr>
        <w:sectPr>
          <w:type w:val="continuous"/>
          <w:pgSz w:w="11900" w:h="16840"/>
          <w:pgMar w:top="1180" w:bottom="280" w:left="1080" w:right="600"/>
          <w:cols w:num="8" w:equalWidth="0">
            <w:col w:w="585" w:space="40"/>
            <w:col w:w="485" w:space="39"/>
            <w:col w:w="500" w:space="39"/>
            <w:col w:w="486" w:space="40"/>
            <w:col w:w="500" w:space="40"/>
            <w:col w:w="485" w:space="40"/>
            <w:col w:w="500" w:space="39"/>
            <w:col w:w="6402"/>
          </w:cols>
        </w:sectPr>
      </w:pPr>
    </w:p>
    <w:p>
      <w:pPr>
        <w:spacing w:before="108"/>
        <w:ind w:left="107" w:right="5527" w:firstLine="0"/>
        <w:jc w:val="left"/>
        <w:rPr>
          <w:sz w:val="20"/>
        </w:rPr>
      </w:pPr>
      <w:r>
        <w:rPr>
          <w:sz w:val="20"/>
        </w:rPr>
        <w:t>Source: CBI financial services, the percentage of firms saying that the availability of professional staff limits the level of business.</w:t>
      </w:r>
    </w:p>
    <w:p>
      <w:pPr>
        <w:spacing w:after="0"/>
        <w:jc w:val="left"/>
        <w:rPr>
          <w:sz w:val="20"/>
        </w:rPr>
        <w:sectPr>
          <w:type w:val="continuous"/>
          <w:pgSz w:w="11900" w:h="16840"/>
          <w:pgMar w:top="1180" w:bottom="280" w:left="1080" w:right="600"/>
        </w:sectPr>
      </w:pPr>
    </w:p>
    <w:p>
      <w:pPr>
        <w:pStyle w:val="BodyText"/>
        <w:spacing w:before="3"/>
        <w:rPr>
          <w:sz w:val="16"/>
        </w:rPr>
      </w:pPr>
    </w:p>
    <w:p>
      <w:pPr>
        <w:spacing w:after="0"/>
        <w:rPr>
          <w:sz w:val="16"/>
        </w:rPr>
        <w:sectPr>
          <w:pgSz w:w="11900" w:h="16840"/>
          <w:pgMar w:header="717" w:footer="0" w:top="980" w:bottom="280" w:left="1080" w:right="600"/>
        </w:sectPr>
      </w:pPr>
    </w:p>
    <w:p>
      <w:pPr>
        <w:pStyle w:val="Heading1"/>
        <w:spacing w:before="90"/>
        <w:ind w:left="107" w:right="85"/>
      </w:pPr>
      <w:r>
        <w:rPr/>
        <w:t>Figure 14: Underlying earnings growth in the private sector (%)</w:t>
      </w:r>
    </w:p>
    <w:p>
      <w:pPr>
        <w:spacing w:before="132"/>
        <w:ind w:left="0" w:right="66" w:firstLine="0"/>
        <w:jc w:val="right"/>
        <w:rPr>
          <w:sz w:val="19"/>
        </w:rPr>
      </w:pPr>
      <w:r>
        <w:rPr>
          <w:sz w:val="19"/>
        </w:rPr>
        <w:t>Per cent</w:t>
      </w:r>
    </w:p>
    <w:p>
      <w:pPr>
        <w:spacing w:before="7"/>
        <w:ind w:left="0" w:right="38" w:firstLine="0"/>
        <w:jc w:val="right"/>
        <w:rPr>
          <w:sz w:val="19"/>
        </w:rPr>
      </w:pPr>
      <w:r>
        <w:rPr/>
        <w:pict>
          <v:group style="position:absolute;margin-left:74.370003pt;margin-top:5.709399pt;width:211.5pt;height:141.8pt;mso-position-horizontal-relative:page;mso-position-vertical-relative:paragraph;z-index:251692032" coordorigin="1487,114" coordsize="4230,2836">
            <v:shape style="position:absolute;left:1488;top:114;width:4229;height:2835" coordorigin="1488,115" coordsize="4229,2835" path="m5657,115l5657,2949m5657,2949l5717,2949m5657,2244l5717,2244m5657,1539l5717,1539m5657,819l5717,819m5657,115l5717,115m1488,2949l5657,2949m1488,2949l1488,2889m1997,2949l1997,2889m2522,2949l2522,2889m3032,2949l3032,2889m3557,2949l3557,2889m4067,2949l4067,2889m4577,2949l4577,2889m5102,2949l5102,2889m5612,2949l5612,2889e" filled="false" stroked="true" strokeweight=".06pt" strokecolor="#000000">
              <v:path arrowok="t"/>
              <v:stroke dashstyle="solid"/>
            </v:shape>
            <v:shape style="position:absolute;left:1652;top:999;width:3960;height:885" coordorigin="1652,999" coordsize="3960,885" path="m1652,1779l1697,1645,1742,1539,1787,1465,1832,1419,1877,1359,1922,1315,1967,1285,1997,1255,2042,1149,2087,1179,2132,1105,2177,1029,2222,999,2267,1075,2297,1179,2342,1179,2387,1255,2432,1209,2477,1255,2522,1285,2567,1465,2612,1569,2642,1704,2687,1779,2732,1749,2777,1749,2822,1675,2867,1704,2912,1675,2942,1704,2987,1749,3032,1569,3077,1389,3122,1255,3167,1315,3257,1315,3287,1285,3332,1315,3377,1315,3422,1285,3467,1255,3512,1209,3557,1315,3587,1389,3632,1389,3677,1209,3722,1149,3857,1149,3887,1179,3932,1179,3977,1255,4022,1315,4067,1389,4112,1419,4157,1419,4202,1389,4232,1419,4277,1465,4322,1495,4367,1539,4412,1599,4457,1675,4502,1645,4577,1645,4622,1675,4667,1749,4712,1809,4757,1854,4802,1884,4877,1884,4922,1809,4967,1779,5057,1779,5102,1704,5147,1645,5177,1569,5222,1495,5267,1465,5312,1495,5357,1495,5402,1419,5447,1419,5492,1389,5522,1419,5567,1389,5612,1419e" filled="false" stroked="true" strokeweight="1.499pt" strokecolor="#000080">
              <v:path arrowok="t"/>
              <v:stroke dashstyle="solid"/>
            </v:shape>
            <v:line style="position:absolute" from="5612,1419" to="5657,1465" stroked="true" strokeweight="1.499pt" strokecolor="#000080">
              <v:stroke dashstyle="solid"/>
            </v:line>
            <w10:wrap type="none"/>
          </v:group>
        </w:pict>
      </w:r>
      <w:r>
        <w:rPr>
          <w:w w:val="102"/>
          <w:sz w:val="19"/>
        </w:rPr>
        <w:t>8</w:t>
      </w:r>
    </w:p>
    <w:p>
      <w:pPr>
        <w:pStyle w:val="BodyText"/>
        <w:rPr>
          <w:sz w:val="22"/>
        </w:rPr>
      </w:pPr>
    </w:p>
    <w:p>
      <w:pPr>
        <w:pStyle w:val="BodyText"/>
        <w:spacing w:before="3"/>
        <w:rPr>
          <w:sz w:val="20"/>
        </w:rPr>
      </w:pPr>
    </w:p>
    <w:p>
      <w:pPr>
        <w:spacing w:before="0"/>
        <w:ind w:left="0" w:right="38" w:firstLine="0"/>
        <w:jc w:val="right"/>
        <w:rPr>
          <w:sz w:val="19"/>
        </w:rPr>
      </w:pPr>
      <w:r>
        <w:rPr>
          <w:w w:val="102"/>
          <w:sz w:val="19"/>
        </w:rPr>
        <w:t>6</w:t>
      </w:r>
    </w:p>
    <w:p>
      <w:pPr>
        <w:pStyle w:val="BodyText"/>
        <w:rPr>
          <w:sz w:val="22"/>
        </w:rPr>
      </w:pPr>
    </w:p>
    <w:p>
      <w:pPr>
        <w:pStyle w:val="BodyText"/>
        <w:spacing w:before="7"/>
        <w:rPr>
          <w:sz w:val="21"/>
        </w:rPr>
      </w:pPr>
    </w:p>
    <w:p>
      <w:pPr>
        <w:spacing w:before="0"/>
        <w:ind w:left="0" w:right="38" w:firstLine="0"/>
        <w:jc w:val="right"/>
        <w:rPr>
          <w:sz w:val="19"/>
        </w:rPr>
      </w:pPr>
      <w:r>
        <w:rPr>
          <w:w w:val="102"/>
          <w:sz w:val="19"/>
        </w:rPr>
        <w:t>4</w:t>
      </w:r>
    </w:p>
    <w:p>
      <w:pPr>
        <w:pStyle w:val="BodyText"/>
        <w:rPr>
          <w:sz w:val="22"/>
        </w:rPr>
      </w:pPr>
    </w:p>
    <w:p>
      <w:pPr>
        <w:pStyle w:val="BodyText"/>
        <w:spacing w:before="3"/>
        <w:rPr>
          <w:sz w:val="20"/>
        </w:rPr>
      </w:pPr>
    </w:p>
    <w:p>
      <w:pPr>
        <w:spacing w:before="0"/>
        <w:ind w:left="0" w:right="38" w:firstLine="0"/>
        <w:jc w:val="right"/>
        <w:rPr>
          <w:sz w:val="19"/>
        </w:rPr>
      </w:pPr>
      <w:r>
        <w:rPr>
          <w:w w:val="102"/>
          <w:sz w:val="19"/>
        </w:rPr>
        <w:t>2</w:t>
      </w:r>
    </w:p>
    <w:p>
      <w:pPr>
        <w:pStyle w:val="BodyText"/>
        <w:rPr>
          <w:sz w:val="22"/>
        </w:rPr>
      </w:pPr>
    </w:p>
    <w:p>
      <w:pPr>
        <w:pStyle w:val="BodyText"/>
        <w:spacing w:before="4"/>
        <w:rPr>
          <w:sz w:val="20"/>
        </w:rPr>
      </w:pPr>
    </w:p>
    <w:p>
      <w:pPr>
        <w:spacing w:before="0"/>
        <w:ind w:left="4727" w:right="0" w:firstLine="0"/>
        <w:jc w:val="left"/>
        <w:rPr>
          <w:sz w:val="19"/>
        </w:rPr>
      </w:pPr>
      <w:r>
        <w:rPr>
          <w:w w:val="102"/>
          <w:sz w:val="19"/>
        </w:rPr>
        <w:t>0</w:t>
      </w:r>
    </w:p>
    <w:p>
      <w:pPr>
        <w:spacing w:before="66"/>
        <w:ind w:left="228" w:right="0" w:firstLine="0"/>
        <w:jc w:val="left"/>
        <w:rPr>
          <w:sz w:val="19"/>
        </w:rPr>
      </w:pPr>
      <w:r>
        <w:rPr>
          <w:sz w:val="19"/>
        </w:rPr>
        <w:t>1997 1998 1999 2000 2001 2002 2003 2004 2005</w:t>
      </w:r>
    </w:p>
    <w:p>
      <w:pPr>
        <w:spacing w:before="143"/>
        <w:ind w:left="107" w:right="351" w:firstLine="0"/>
        <w:jc w:val="left"/>
        <w:rPr>
          <w:sz w:val="20"/>
        </w:rPr>
      </w:pPr>
      <w:r>
        <w:rPr>
          <w:sz w:val="20"/>
        </w:rPr>
        <w:t>Source: ONS Average Earnings Index, private sector 3 month annual earnings growth excluding bonuses.</w:t>
      </w:r>
    </w:p>
    <w:p>
      <w:pPr>
        <w:pStyle w:val="Heading1"/>
        <w:spacing w:before="90"/>
        <w:ind w:left="108" w:right="355"/>
      </w:pPr>
      <w:r>
        <w:rPr>
          <w:b w:val="0"/>
        </w:rPr>
        <w:br w:type="column"/>
      </w:r>
      <w:r>
        <w:rPr/>
        <w:t>Figure 15: Growth of private sector unit wage costs (%)</w:t>
      </w:r>
    </w:p>
    <w:p>
      <w:pPr>
        <w:spacing w:before="103"/>
        <w:ind w:left="0" w:right="383" w:firstLine="0"/>
        <w:jc w:val="right"/>
        <w:rPr>
          <w:sz w:val="19"/>
        </w:rPr>
      </w:pPr>
      <w:r>
        <w:rPr>
          <w:sz w:val="19"/>
        </w:rPr>
        <w:t>Per</w:t>
      </w:r>
      <w:r>
        <w:rPr>
          <w:spacing w:val="7"/>
          <w:sz w:val="19"/>
        </w:rPr>
        <w:t> </w:t>
      </w:r>
      <w:r>
        <w:rPr>
          <w:spacing w:val="3"/>
          <w:sz w:val="19"/>
        </w:rPr>
        <w:t>cent</w:t>
      </w:r>
    </w:p>
    <w:p>
      <w:pPr>
        <w:spacing w:before="6"/>
        <w:ind w:left="0" w:right="362" w:firstLine="0"/>
        <w:jc w:val="right"/>
        <w:rPr>
          <w:sz w:val="19"/>
        </w:rPr>
      </w:pPr>
      <w:r>
        <w:rPr/>
        <w:pict>
          <v:group style="position:absolute;margin-left:325.530487pt;margin-top:5.6594pt;width:207.75pt;height:143.3pt;mso-position-horizontal-relative:page;mso-position-vertical-relative:paragraph;z-index:251693056" coordorigin="6511,113" coordsize="4155,2866">
            <v:shape style="position:absolute;left:6525;top:113;width:4139;height:2865" coordorigin="6526,114" coordsize="4139,2865" path="m10604,114l10604,2978,10664,2978m10604,2573l10664,2573m10604,2153l10664,2153m10604,1748l10664,1748m10604,1344l10664,1344m10604,938l10664,938m10604,518l10664,518m10604,114l10664,114m6526,2978l10604,2978m6526,2978l6526,2918m7126,2978l7126,2918m7711,2978l7711,2918m8310,2978l8310,2918m8896,2978l8896,2918m9496,2978l9496,2918m10080,2978l10080,2918e" filled="false" stroked="true" strokeweight=".06pt" strokecolor="#000000">
              <v:path arrowok="t"/>
              <v:stroke dashstyle="solid"/>
            </v:shape>
            <v:line style="position:absolute" from="6526,338" to="6601,654" stroked="true" strokeweight="1.499pt" strokecolor="#ff00ff">
              <v:stroke dashstyle="solid"/>
            </v:line>
            <v:shape style="position:absolute;left:6601;top:653;width:3929;height:1875" coordorigin="6601,654" coordsize="3929,1875" path="m6601,654l6676,1194,6751,1374,6826,1208,6901,1524,6976,1913,7051,2183,7126,2528,7201,2453,7261,2153,7336,1973,7411,2063,7486,2333,7561,2348,7636,2333,7711,1958,7786,1704,7861,1778,7936,1733,8011,1928,8086,1704,8161,1644,8236,1793,8310,1584,8386,1628,8460,1478,8536,1314,8596,1388,8670,1448,8746,1674,8820,1778,8896,1778,8970,1674,9046,1464,9120,1298,9196,1434,9270,1838,9346,1883,9420,1658,9496,1554,9570,1358,9646,1404,9720,1704,9796,1778,9870,1568,9930,1778,10006,1823,10080,1853,10154,1973,10230,1778,10304,1868,10380,1598,10454,2063,10530,2168e" filled="false" stroked="true" strokeweight="1.499pt" strokecolor="#ff00ff">
              <v:path arrowok="t"/>
              <v:stroke dashstyle="solid"/>
            </v:shape>
            <v:line style="position:absolute" from="10530,2168" to="10604,1943" stroked="true" strokeweight="1.499pt" strokecolor="#ff00ff">
              <v:stroke dashstyle="solid"/>
            </v:line>
            <v:line style="position:absolute" from="6526,2153" to="6601,2153" stroked="true" strokeweight="1.499pt" strokecolor="#000000">
              <v:stroke dashstyle="solid"/>
            </v:line>
            <v:line style="position:absolute" from="6601,2153" to="10530,2153" stroked="true" strokeweight="1.499pt" strokecolor="#000000">
              <v:stroke dashstyle="solid"/>
            </v:line>
            <v:line style="position:absolute" from="10530,2153" to="10604,2153" stroked="true" strokeweight="1.499pt" strokecolor="#000000">
              <v:stroke dashstyle="solid"/>
            </v:line>
            <w10:wrap type="none"/>
          </v:group>
        </w:pict>
      </w:r>
      <w:r>
        <w:rPr>
          <w:spacing w:val="-9"/>
          <w:sz w:val="19"/>
        </w:rPr>
        <w:t>10</w:t>
      </w:r>
    </w:p>
    <w:p>
      <w:pPr>
        <w:spacing w:before="186"/>
        <w:ind w:left="0" w:right="445" w:firstLine="0"/>
        <w:jc w:val="right"/>
        <w:rPr>
          <w:sz w:val="19"/>
        </w:rPr>
      </w:pPr>
      <w:r>
        <w:rPr>
          <w:w w:val="102"/>
          <w:sz w:val="19"/>
        </w:rPr>
        <w:t>8</w:t>
      </w:r>
    </w:p>
    <w:p>
      <w:pPr>
        <w:pStyle w:val="BodyText"/>
        <w:spacing w:before="6"/>
        <w:rPr>
          <w:sz w:val="17"/>
        </w:rPr>
      </w:pPr>
    </w:p>
    <w:p>
      <w:pPr>
        <w:spacing w:before="0"/>
        <w:ind w:left="0" w:right="445" w:firstLine="0"/>
        <w:jc w:val="right"/>
        <w:rPr>
          <w:sz w:val="19"/>
        </w:rPr>
      </w:pPr>
      <w:r>
        <w:rPr>
          <w:w w:val="102"/>
          <w:sz w:val="19"/>
        </w:rPr>
        <w:t>6</w:t>
      </w:r>
    </w:p>
    <w:p>
      <w:pPr>
        <w:spacing w:before="187"/>
        <w:ind w:left="0" w:right="445" w:firstLine="0"/>
        <w:jc w:val="right"/>
        <w:rPr>
          <w:sz w:val="19"/>
        </w:rPr>
      </w:pPr>
      <w:r>
        <w:rPr>
          <w:w w:val="102"/>
          <w:sz w:val="19"/>
        </w:rPr>
        <w:t>4</w:t>
      </w:r>
    </w:p>
    <w:p>
      <w:pPr>
        <w:spacing w:before="186"/>
        <w:ind w:left="0" w:right="445" w:firstLine="0"/>
        <w:jc w:val="right"/>
        <w:rPr>
          <w:sz w:val="19"/>
        </w:rPr>
      </w:pPr>
      <w:r>
        <w:rPr>
          <w:w w:val="102"/>
          <w:sz w:val="19"/>
        </w:rPr>
        <w:t>2</w:t>
      </w:r>
    </w:p>
    <w:p>
      <w:pPr>
        <w:spacing w:before="186"/>
        <w:ind w:left="0" w:right="445" w:firstLine="0"/>
        <w:jc w:val="right"/>
        <w:rPr>
          <w:sz w:val="19"/>
        </w:rPr>
      </w:pPr>
      <w:r>
        <w:rPr>
          <w:w w:val="102"/>
          <w:sz w:val="19"/>
        </w:rPr>
        <w:t>0</w:t>
      </w:r>
    </w:p>
    <w:p>
      <w:pPr>
        <w:pStyle w:val="BodyText"/>
        <w:spacing w:before="6"/>
        <w:rPr>
          <w:sz w:val="17"/>
        </w:rPr>
      </w:pPr>
    </w:p>
    <w:p>
      <w:pPr>
        <w:spacing w:before="0"/>
        <w:ind w:left="0" w:right="389" w:firstLine="0"/>
        <w:jc w:val="right"/>
        <w:rPr>
          <w:sz w:val="19"/>
        </w:rPr>
      </w:pPr>
      <w:r>
        <w:rPr>
          <w:spacing w:val="-5"/>
          <w:sz w:val="19"/>
        </w:rPr>
        <w:t>-2</w:t>
      </w:r>
    </w:p>
    <w:p>
      <w:pPr>
        <w:spacing w:before="187"/>
        <w:ind w:left="4638" w:right="0" w:firstLine="0"/>
        <w:jc w:val="left"/>
        <w:rPr>
          <w:sz w:val="19"/>
        </w:rPr>
      </w:pPr>
      <w:r>
        <w:rPr>
          <w:spacing w:val="-5"/>
          <w:sz w:val="19"/>
        </w:rPr>
        <w:t>-4</w:t>
      </w:r>
    </w:p>
    <w:p>
      <w:pPr>
        <w:tabs>
          <w:tab w:pos="829" w:val="left" w:leader="none"/>
          <w:tab w:pos="1413" w:val="left" w:leader="none"/>
          <w:tab w:pos="2013" w:val="left" w:leader="none"/>
          <w:tab w:pos="2597" w:val="left" w:leader="none"/>
          <w:tab w:pos="3198" w:val="left" w:leader="none"/>
          <w:tab w:pos="3783" w:val="left" w:leader="none"/>
        </w:tabs>
        <w:spacing w:before="66"/>
        <w:ind w:left="229" w:right="0" w:firstLine="0"/>
        <w:jc w:val="left"/>
        <w:rPr>
          <w:sz w:val="19"/>
        </w:rPr>
      </w:pPr>
      <w:r>
        <w:rPr>
          <w:spacing w:val="-6"/>
          <w:sz w:val="19"/>
        </w:rPr>
        <w:t>1991</w:t>
        <w:tab/>
        <w:t>1993</w:t>
        <w:tab/>
        <w:t>1995</w:t>
        <w:tab/>
        <w:t>1997</w:t>
        <w:tab/>
        <w:t>1999</w:t>
        <w:tab/>
        <w:t>2001</w:t>
        <w:tab/>
      </w:r>
      <w:r>
        <w:rPr>
          <w:spacing w:val="-9"/>
          <w:sz w:val="19"/>
        </w:rPr>
        <w:t>2003</w:t>
      </w:r>
    </w:p>
    <w:p>
      <w:pPr>
        <w:spacing w:before="143"/>
        <w:ind w:left="107" w:right="0" w:firstLine="0"/>
        <w:jc w:val="left"/>
        <w:rPr>
          <w:sz w:val="20"/>
        </w:rPr>
      </w:pPr>
      <w:r>
        <w:rPr>
          <w:sz w:val="20"/>
        </w:rPr>
        <w:t>Source: Bank of England.</w:t>
      </w:r>
    </w:p>
    <w:p>
      <w:pPr>
        <w:spacing w:after="0"/>
        <w:jc w:val="left"/>
        <w:rPr>
          <w:sz w:val="20"/>
        </w:rPr>
        <w:sectPr>
          <w:type w:val="continuous"/>
          <w:pgSz w:w="11900" w:h="16840"/>
          <w:pgMar w:top="1180" w:bottom="280" w:left="1080" w:right="600"/>
          <w:cols w:num="2" w:equalWidth="0">
            <w:col w:w="4866" w:space="172"/>
            <w:col w:w="5182"/>
          </w:cols>
        </w:sectPr>
      </w:pPr>
    </w:p>
    <w:p>
      <w:pPr>
        <w:pStyle w:val="BodyText"/>
        <w:spacing w:before="4"/>
        <w:rPr>
          <w:sz w:val="16"/>
        </w:rPr>
      </w:pPr>
    </w:p>
    <w:p>
      <w:pPr>
        <w:pStyle w:val="Heading1"/>
        <w:spacing w:before="90"/>
        <w:ind w:right="151"/>
        <w:jc w:val="center"/>
      </w:pPr>
      <w:r>
        <w:rPr/>
        <w:t>Figure 16: Domestic Price Inflation</w:t>
      </w:r>
    </w:p>
    <w:p>
      <w:pPr>
        <w:tabs>
          <w:tab w:pos="5037" w:val="left" w:leader="none"/>
        </w:tabs>
        <w:spacing w:before="0"/>
        <w:ind w:left="0" w:right="1510" w:firstLine="0"/>
        <w:jc w:val="center"/>
        <w:rPr>
          <w:b/>
          <w:sz w:val="24"/>
        </w:rPr>
      </w:pPr>
      <w:r>
        <w:rPr>
          <w:b/>
          <w:sz w:val="24"/>
        </w:rPr>
        <w:t>Figure 16a: Domestic</w:t>
      </w:r>
      <w:r>
        <w:rPr>
          <w:b/>
          <w:spacing w:val="-5"/>
          <w:sz w:val="24"/>
        </w:rPr>
        <w:t> </w:t>
      </w:r>
      <w:r>
        <w:rPr>
          <w:b/>
          <w:sz w:val="24"/>
        </w:rPr>
        <w:t>goods</w:t>
      </w:r>
      <w:r>
        <w:rPr>
          <w:b/>
          <w:spacing w:val="-1"/>
          <w:sz w:val="24"/>
        </w:rPr>
        <w:t> </w:t>
      </w:r>
      <w:r>
        <w:rPr>
          <w:b/>
          <w:sz w:val="24"/>
        </w:rPr>
        <w:t>inflation</w:t>
        <w:tab/>
        <w:t>Figure 16b: CPI services</w:t>
      </w:r>
      <w:r>
        <w:rPr>
          <w:b/>
          <w:spacing w:val="-8"/>
          <w:sz w:val="24"/>
        </w:rPr>
        <w:t> </w:t>
      </w:r>
      <w:r>
        <w:rPr>
          <w:b/>
          <w:sz w:val="24"/>
        </w:rPr>
        <w:t>inflation</w:t>
      </w:r>
    </w:p>
    <w:p>
      <w:pPr>
        <w:spacing w:after="0"/>
        <w:jc w:val="center"/>
        <w:rPr>
          <w:sz w:val="24"/>
        </w:rPr>
        <w:sectPr>
          <w:type w:val="continuous"/>
          <w:pgSz w:w="11900" w:h="16840"/>
          <w:pgMar w:top="1180" w:bottom="280" w:left="1080" w:right="600"/>
        </w:sectPr>
      </w:pPr>
    </w:p>
    <w:p>
      <w:pPr>
        <w:spacing w:before="177"/>
        <w:ind w:left="0" w:right="0" w:firstLine="0"/>
        <w:jc w:val="right"/>
        <w:rPr>
          <w:sz w:val="19"/>
        </w:rPr>
      </w:pPr>
      <w:r>
        <w:rPr>
          <w:spacing w:val="2"/>
          <w:sz w:val="19"/>
        </w:rPr>
        <w:t>Percentage  </w:t>
      </w:r>
      <w:r>
        <w:rPr>
          <w:spacing w:val="4"/>
          <w:sz w:val="19"/>
        </w:rPr>
        <w:t>change </w:t>
      </w:r>
      <w:r>
        <w:rPr>
          <w:spacing w:val="3"/>
          <w:sz w:val="19"/>
        </w:rPr>
        <w:t>on  </w:t>
      </w:r>
      <w:r>
        <w:rPr>
          <w:spacing w:val="2"/>
          <w:sz w:val="19"/>
        </w:rPr>
        <w:t>previous</w:t>
      </w:r>
      <w:r>
        <w:rPr>
          <w:spacing w:val="-16"/>
          <w:sz w:val="19"/>
        </w:rPr>
        <w:t> </w:t>
      </w:r>
      <w:r>
        <w:rPr>
          <w:spacing w:val="3"/>
          <w:sz w:val="19"/>
        </w:rPr>
        <w:t>year</w:t>
      </w:r>
    </w:p>
    <w:p>
      <w:pPr>
        <w:spacing w:before="52"/>
        <w:ind w:left="0" w:right="55" w:firstLine="0"/>
        <w:jc w:val="right"/>
        <w:rPr>
          <w:sz w:val="19"/>
        </w:rPr>
      </w:pPr>
      <w:r>
        <w:rPr/>
        <w:pict>
          <v:group style="position:absolute;margin-left:73.650497pt;margin-top:7.959425pt;width:209.25pt;height:137.3pt;mso-position-horizontal-relative:page;mso-position-vertical-relative:paragraph;z-index:251694080" coordorigin="1473,159" coordsize="4185,2746">
            <v:shape style="position:absolute;left:1488;top:159;width:4169;height:2745" coordorigin="1488,160" coordsize="4169,2745" path="m5597,160l5597,2904,5657,2904m5597,2349l5657,2349m5597,1809l5657,1809m5597,1254l5657,1254m5597,714l5657,714m5597,160l5657,160m1488,2904l5597,2904m1488,2904l1488,2844m2477,2904l2477,2844m3482,2904l3482,2844m4472,2904l4472,2844m5477,2904l5477,2844e" filled="false" stroked="true" strokeweight=".06pt" strokecolor="#000000">
              <v:path arrowok="t"/>
              <v:stroke dashstyle="solid"/>
            </v:shape>
            <v:line style="position:absolute" from="1488,1809" to="1532,1809" stroked="true" strokeweight="1.499pt" strokecolor="#000000">
              <v:stroke dashstyle="solid"/>
            </v:line>
            <v:line style="position:absolute" from="1532,1809" to="5552,1809" stroked="true" strokeweight="1.499pt" strokecolor="#000000">
              <v:stroke dashstyle="solid"/>
            </v:line>
            <v:line style="position:absolute" from="5552,1809" to="5597,1809" stroked="true" strokeweight="1.499pt" strokecolor="#000000">
              <v:stroke dashstyle="solid"/>
            </v:line>
            <v:line style="position:absolute" from="1488,1450" to="1532,1689" stroked="true" strokeweight="1.499pt" strokecolor="#ff00ff">
              <v:stroke dashstyle="solid"/>
            </v:line>
            <v:shape style="position:absolute;left:1532;top:519;width:4020;height:1859" coordorigin="1532,520" coordsize="4020,1859" path="m1532,1689l1578,1824,1608,1764,1652,1839,1697,1824,1742,1764,1772,1764,1817,1630,1862,1584,1907,1659,1937,1659,1982,1644,2027,1839,2072,1914,2117,2064,2147,2064,2192,2109,2237,2139,2282,2139,2312,2274,2357,2349,2402,2304,2447,2334,2477,2379,2522,2184,2567,2109,2612,2139,2642,2274,2687,2229,2732,2349,2777,2364,2822,2274,2852,2184,2897,2154,2942,2274,2987,2199,3017,2154,3062,2214,3107,2124,3152,2109,3182,2109,3227,2019,3272,2064,3317,1989,3362,2064,3392,1944,3437,1884,3482,1929,3527,2004,3557,1839,3602,1869,3647,1839,3692,1884,3722,1839,3767,1704,3812,1734,3857,1659,3902,1630,3932,1584,3977,1630,4022,1600,4067,1809,4097,1764,4142,1779,4187,1600,4232,1540,4262,1510,4307,1540,4352,1600,4397,1554,4442,1494,4472,1450,4517,1420,4562,1254,4607,1224,4637,1150,4682,1210,4727,1090,4772,1104,4802,1090,4847,1030,4892,1014,4937,954,4967,924,5012,790,5057,864,5102,850,5147,834,5177,774,5222,774,5267,790,5312,670,5342,520,5387,550,5432,730,5477,684,5507,640,5552,700e" filled="false" stroked="true" strokeweight="1.499pt" strokecolor="#ff00ff">
              <v:path arrowok="t"/>
              <v:stroke dashstyle="solid"/>
            </v:shape>
            <v:line style="position:absolute" from="5552,700" to="5597,744" stroked="true" strokeweight="1.499pt" strokecolor="#ff00ff">
              <v:stroke dashstyle="solid"/>
            </v:line>
            <w10:wrap type="none"/>
          </v:group>
        </w:pict>
      </w:r>
      <w:r>
        <w:rPr>
          <w:w w:val="102"/>
          <w:sz w:val="19"/>
        </w:rPr>
        <w:t>3</w:t>
      </w:r>
    </w:p>
    <w:p>
      <w:pPr>
        <w:pStyle w:val="BodyText"/>
        <w:spacing w:before="2"/>
        <w:rPr>
          <w:sz w:val="29"/>
        </w:rPr>
      </w:pPr>
    </w:p>
    <w:p>
      <w:pPr>
        <w:spacing w:before="0"/>
        <w:ind w:left="0" w:right="55" w:firstLine="0"/>
        <w:jc w:val="right"/>
        <w:rPr>
          <w:sz w:val="19"/>
        </w:rPr>
      </w:pPr>
      <w:r>
        <w:rPr>
          <w:w w:val="102"/>
          <w:sz w:val="19"/>
        </w:rPr>
        <w:t>2</w:t>
      </w:r>
    </w:p>
    <w:p>
      <w:pPr>
        <w:pStyle w:val="BodyText"/>
        <w:rPr>
          <w:sz w:val="28"/>
        </w:rPr>
      </w:pPr>
    </w:p>
    <w:p>
      <w:pPr>
        <w:spacing w:before="0"/>
        <w:ind w:left="0" w:right="55" w:firstLine="0"/>
        <w:jc w:val="right"/>
        <w:rPr>
          <w:sz w:val="19"/>
        </w:rPr>
      </w:pPr>
      <w:r>
        <w:rPr>
          <w:w w:val="102"/>
          <w:sz w:val="19"/>
        </w:rPr>
        <w:t>1</w:t>
      </w:r>
    </w:p>
    <w:p>
      <w:pPr>
        <w:pStyle w:val="BodyText"/>
        <w:spacing w:before="2"/>
        <w:rPr>
          <w:sz w:val="29"/>
        </w:rPr>
      </w:pPr>
    </w:p>
    <w:p>
      <w:pPr>
        <w:spacing w:before="0"/>
        <w:ind w:left="0" w:right="55" w:firstLine="0"/>
        <w:jc w:val="right"/>
        <w:rPr>
          <w:sz w:val="19"/>
        </w:rPr>
      </w:pPr>
      <w:r>
        <w:rPr>
          <w:w w:val="102"/>
          <w:sz w:val="19"/>
        </w:rPr>
        <w:t>0</w:t>
      </w:r>
    </w:p>
    <w:p>
      <w:pPr>
        <w:pStyle w:val="BodyText"/>
        <w:rPr>
          <w:sz w:val="28"/>
        </w:rPr>
      </w:pPr>
    </w:p>
    <w:p>
      <w:pPr>
        <w:spacing w:before="0"/>
        <w:ind w:left="0" w:right="0" w:firstLine="0"/>
        <w:jc w:val="right"/>
        <w:rPr>
          <w:sz w:val="19"/>
        </w:rPr>
      </w:pPr>
      <w:r>
        <w:rPr>
          <w:spacing w:val="-5"/>
          <w:sz w:val="19"/>
        </w:rPr>
        <w:t>-1</w:t>
      </w:r>
    </w:p>
    <w:p>
      <w:pPr>
        <w:spacing w:before="103"/>
        <w:ind w:left="1908" w:right="0" w:firstLine="0"/>
        <w:jc w:val="left"/>
        <w:rPr>
          <w:sz w:val="19"/>
        </w:rPr>
      </w:pPr>
      <w:r>
        <w:rPr/>
        <w:br w:type="column"/>
      </w:r>
      <w:r>
        <w:rPr>
          <w:sz w:val="19"/>
        </w:rPr>
        <w:t>Percentage changes on a year earlier</w:t>
      </w:r>
    </w:p>
    <w:p>
      <w:pPr>
        <w:spacing w:before="140"/>
        <w:ind w:left="0" w:right="355" w:firstLine="0"/>
        <w:jc w:val="right"/>
        <w:rPr>
          <w:sz w:val="19"/>
        </w:rPr>
      </w:pPr>
      <w:r>
        <w:rPr/>
        <w:pict>
          <v:group style="position:absolute;margin-left:325.530487pt;margin-top:12.360156pt;width:212.25pt;height:136.6pt;mso-position-horizontal-relative:page;mso-position-vertical-relative:paragraph;z-index:251695104" coordorigin="6511,247" coordsize="4245,2732">
            <v:shape style="position:absolute;left:6525;top:247;width:4229;height:2730" coordorigin="6526,248" coordsize="4229,2730" path="m10694,248l10694,2978,10754,2978m10694,2528l10754,2528m10694,2062l10754,2062m10694,1613l10754,1613m10694,1163l10754,1163m10694,698l10754,698m10694,248l10754,248m6526,2978l10694,2978m6526,2978l6526,2918m7036,2978l7036,2918m7546,2978l7546,2918m8056,2978l8056,2918m8566,2978l8566,2918m9076,2978l9076,2918m9586,2978l9586,2918m10094,2978l10094,2918m10604,2978l10604,2918e" filled="false" stroked="true" strokeweight=".06pt" strokecolor="#000000">
              <v:path arrowok="t"/>
              <v:stroke dashstyle="solid"/>
            </v:shape>
            <v:line style="position:absolute" from="6526,1358" to="6571,1313" stroked="true" strokeweight="1.499pt" strokecolor="#ff00ff">
              <v:stroke dashstyle="solid"/>
            </v:line>
            <v:shape style="position:absolute;left:6571;top:697;width:4079;height:960" coordorigin="6571,698" coordsize="4079,960" path="m6571,1313l6616,1313,6661,1283,6691,1283,6736,1343,6781,1343,6826,1298,6871,1268,6916,1178,6946,1178,6991,1223,7036,1193,7081,1238,7126,1193,7171,1253,7201,1223,7246,1223,7291,1268,7336,1283,7426,1283,7456,1328,7501,1298,7546,1343,7591,1343,7636,1388,7681,1358,7711,1403,7756,1418,7801,1373,7846,1418,7891,1433,7936,1433,7966,1388,8011,1433,8056,1448,8101,1448,8146,1403,8190,1628,8220,1583,8266,1628,8310,1553,8356,1478,8400,1433,8446,1403,8476,1448,8566,1448,8610,1493,8656,1493,8700,1103,8746,1028,8776,998,8820,878,8866,848,8910,1133,8956,1223,9000,1298,9030,1148,9076,1148,9120,1118,9166,998,9210,1133,9256,1148,9286,998,9330,1088,9376,1058,9420,1133,9466,908,9510,953,9540,698,9586,968,9630,968,9676,1043,9720,1103,9766,1298,9796,1478,9840,1388,9886,1538,9930,1388,9976,1538,10020,1538,10050,1658,10094,1583,10140,1508,10184,1553,10230,1598,10274,1463,10304,1463,10350,1433,10394,1373,10440,1538,10484,1478,10530,1373,10560,1313,10604,1238,10650,1253e" filled="false" stroked="true" strokeweight="1.499pt" strokecolor="#ff00ff">
              <v:path arrowok="t"/>
              <v:stroke dashstyle="solid"/>
            </v:shape>
            <v:line style="position:absolute" from="10650,1253" to="10694,1178" stroked="true" strokeweight="1.499pt" strokecolor="#ff00ff">
              <v:stroke dashstyle="solid"/>
            </v:line>
            <w10:wrap type="none"/>
          </v:group>
        </w:pict>
      </w:r>
      <w:r>
        <w:rPr>
          <w:w w:val="102"/>
          <w:sz w:val="19"/>
        </w:rPr>
        <w:t>6</w:t>
      </w:r>
    </w:p>
    <w:p>
      <w:pPr>
        <w:pStyle w:val="BodyText"/>
        <w:spacing w:before="2"/>
        <w:rPr>
          <w:sz w:val="20"/>
        </w:rPr>
      </w:pPr>
    </w:p>
    <w:p>
      <w:pPr>
        <w:spacing w:before="0"/>
        <w:ind w:left="0" w:right="355" w:firstLine="0"/>
        <w:jc w:val="right"/>
        <w:rPr>
          <w:sz w:val="19"/>
        </w:rPr>
      </w:pPr>
      <w:r>
        <w:rPr>
          <w:w w:val="102"/>
          <w:sz w:val="19"/>
        </w:rPr>
        <w:t>5</w:t>
      </w:r>
    </w:p>
    <w:p>
      <w:pPr>
        <w:pStyle w:val="BodyText"/>
        <w:spacing w:before="5"/>
        <w:rPr>
          <w:sz w:val="21"/>
        </w:rPr>
      </w:pPr>
    </w:p>
    <w:p>
      <w:pPr>
        <w:spacing w:before="1"/>
        <w:ind w:left="0" w:right="355" w:firstLine="0"/>
        <w:jc w:val="right"/>
        <w:rPr>
          <w:sz w:val="19"/>
        </w:rPr>
      </w:pPr>
      <w:r>
        <w:rPr>
          <w:w w:val="102"/>
          <w:sz w:val="19"/>
        </w:rPr>
        <w:t>4</w:t>
      </w:r>
    </w:p>
    <w:p>
      <w:pPr>
        <w:pStyle w:val="BodyText"/>
        <w:spacing w:before="1"/>
        <w:rPr>
          <w:sz w:val="20"/>
        </w:rPr>
      </w:pPr>
    </w:p>
    <w:p>
      <w:pPr>
        <w:spacing w:before="0"/>
        <w:ind w:left="0" w:right="355" w:firstLine="0"/>
        <w:jc w:val="right"/>
        <w:rPr>
          <w:sz w:val="19"/>
        </w:rPr>
      </w:pPr>
      <w:r>
        <w:rPr>
          <w:w w:val="102"/>
          <w:sz w:val="19"/>
        </w:rPr>
        <w:t>3</w:t>
      </w:r>
    </w:p>
    <w:p>
      <w:pPr>
        <w:pStyle w:val="BodyText"/>
        <w:rPr>
          <w:sz w:val="20"/>
        </w:rPr>
      </w:pPr>
    </w:p>
    <w:p>
      <w:pPr>
        <w:spacing w:before="0"/>
        <w:ind w:left="0" w:right="355" w:firstLine="0"/>
        <w:jc w:val="right"/>
        <w:rPr>
          <w:sz w:val="19"/>
        </w:rPr>
      </w:pPr>
      <w:r>
        <w:rPr>
          <w:w w:val="102"/>
          <w:sz w:val="19"/>
        </w:rPr>
        <w:t>2</w:t>
      </w:r>
    </w:p>
    <w:p>
      <w:pPr>
        <w:pStyle w:val="BodyText"/>
        <w:spacing w:before="6"/>
        <w:rPr>
          <w:sz w:val="21"/>
        </w:rPr>
      </w:pPr>
    </w:p>
    <w:p>
      <w:pPr>
        <w:spacing w:before="0"/>
        <w:ind w:left="0" w:right="355" w:firstLine="0"/>
        <w:jc w:val="right"/>
        <w:rPr>
          <w:sz w:val="19"/>
        </w:rPr>
      </w:pPr>
      <w:r>
        <w:rPr>
          <w:w w:val="102"/>
          <w:sz w:val="19"/>
        </w:rPr>
        <w:t>1</w:t>
      </w:r>
    </w:p>
    <w:p>
      <w:pPr>
        <w:spacing w:after="0"/>
        <w:jc w:val="right"/>
        <w:rPr>
          <w:sz w:val="19"/>
        </w:rPr>
        <w:sectPr>
          <w:type w:val="continuous"/>
          <w:pgSz w:w="11900" w:h="16840"/>
          <w:pgMar w:top="1180" w:bottom="280" w:left="1080" w:right="600"/>
          <w:cols w:num="2" w:equalWidth="0">
            <w:col w:w="4823" w:space="50"/>
            <w:col w:w="5347"/>
          </w:cols>
        </w:sectPr>
      </w:pPr>
    </w:p>
    <w:p>
      <w:pPr>
        <w:pStyle w:val="BodyText"/>
        <w:spacing w:before="9"/>
        <w:rPr>
          <w:sz w:val="11"/>
        </w:rPr>
      </w:pPr>
    </w:p>
    <w:p>
      <w:pPr>
        <w:spacing w:after="0"/>
        <w:rPr>
          <w:sz w:val="11"/>
        </w:rPr>
        <w:sectPr>
          <w:type w:val="continuous"/>
          <w:pgSz w:w="11900" w:h="16840"/>
          <w:pgMar w:top="1180" w:bottom="280" w:left="1080" w:right="600"/>
        </w:sectPr>
      </w:pPr>
    </w:p>
    <w:p>
      <w:pPr>
        <w:spacing w:before="96"/>
        <w:ind w:left="4667" w:right="0" w:firstLine="0"/>
        <w:jc w:val="left"/>
        <w:rPr>
          <w:sz w:val="19"/>
        </w:rPr>
      </w:pPr>
      <w:r>
        <w:rPr>
          <w:sz w:val="19"/>
        </w:rPr>
        <w:t>-2</w:t>
      </w:r>
    </w:p>
    <w:p>
      <w:pPr>
        <w:tabs>
          <w:tab w:pos="1217" w:val="left" w:leader="none"/>
          <w:tab w:pos="2222" w:val="left" w:leader="none"/>
          <w:tab w:pos="3212" w:val="left" w:leader="none"/>
          <w:tab w:pos="4217" w:val="left" w:leader="none"/>
        </w:tabs>
        <w:spacing w:before="66"/>
        <w:ind w:left="228" w:right="0" w:firstLine="0"/>
        <w:jc w:val="left"/>
        <w:rPr>
          <w:sz w:val="19"/>
        </w:rPr>
      </w:pPr>
      <w:r>
        <w:rPr>
          <w:spacing w:val="-6"/>
          <w:sz w:val="19"/>
        </w:rPr>
        <w:t>1997</w:t>
        <w:tab/>
        <w:t>1999</w:t>
        <w:tab/>
        <w:t>2001</w:t>
        <w:tab/>
        <w:t>2003</w:t>
        <w:tab/>
      </w:r>
      <w:r>
        <w:rPr>
          <w:spacing w:val="-8"/>
          <w:sz w:val="19"/>
        </w:rPr>
        <w:t>2005</w:t>
      </w:r>
    </w:p>
    <w:p>
      <w:pPr>
        <w:spacing w:before="96"/>
        <w:ind w:left="4726" w:right="0" w:firstLine="0"/>
        <w:jc w:val="left"/>
        <w:rPr>
          <w:sz w:val="19"/>
        </w:rPr>
      </w:pPr>
      <w:r>
        <w:rPr/>
        <w:br w:type="column"/>
      </w:r>
      <w:r>
        <w:rPr>
          <w:sz w:val="19"/>
        </w:rPr>
        <w:t>0</w:t>
      </w:r>
    </w:p>
    <w:p>
      <w:pPr>
        <w:tabs>
          <w:tab w:pos="1247" w:val="left" w:leader="none"/>
          <w:tab w:pos="2266" w:val="left" w:leader="none"/>
          <w:tab w:pos="3286" w:val="left" w:leader="none"/>
          <w:tab w:pos="4306" w:val="left" w:leader="none"/>
        </w:tabs>
        <w:spacing w:before="66"/>
        <w:ind w:left="228" w:right="0" w:firstLine="0"/>
        <w:jc w:val="left"/>
        <w:rPr>
          <w:sz w:val="19"/>
        </w:rPr>
      </w:pPr>
      <w:r>
        <w:rPr>
          <w:spacing w:val="-6"/>
          <w:sz w:val="19"/>
        </w:rPr>
        <w:t>1997</w:t>
        <w:tab/>
        <w:t>1999</w:t>
        <w:tab/>
        <w:t>2001</w:t>
        <w:tab/>
        <w:t>2003</w:t>
        <w:tab/>
      </w:r>
      <w:r>
        <w:rPr>
          <w:spacing w:val="-8"/>
          <w:sz w:val="19"/>
        </w:rPr>
        <w:t>2005</w:t>
      </w:r>
    </w:p>
    <w:p>
      <w:pPr>
        <w:spacing w:after="0"/>
        <w:jc w:val="left"/>
        <w:rPr>
          <w:sz w:val="19"/>
        </w:rPr>
        <w:sectPr>
          <w:type w:val="continuous"/>
          <w:pgSz w:w="11900" w:h="16840"/>
          <w:pgMar w:top="1180" w:bottom="280" w:left="1080" w:right="600"/>
          <w:cols w:num="2" w:equalWidth="0">
            <w:col w:w="4861" w:space="178"/>
            <w:col w:w="5181"/>
          </w:cols>
        </w:sectPr>
      </w:pPr>
    </w:p>
    <w:p>
      <w:pPr>
        <w:spacing w:before="143"/>
        <w:ind w:left="107" w:right="23" w:firstLine="0"/>
        <w:jc w:val="left"/>
        <w:rPr>
          <w:sz w:val="20"/>
        </w:rPr>
      </w:pPr>
      <w:r>
        <w:rPr>
          <w:sz w:val="20"/>
        </w:rPr>
        <w:t>Source: ONS, domestic goods price inflation excluding petroleum products.</w:t>
      </w:r>
    </w:p>
    <w:p>
      <w:pPr>
        <w:spacing w:before="143"/>
        <w:ind w:left="107" w:right="0" w:firstLine="0"/>
        <w:jc w:val="left"/>
        <w:rPr>
          <w:sz w:val="20"/>
        </w:rPr>
      </w:pPr>
      <w:r>
        <w:rPr/>
        <w:br w:type="column"/>
      </w:r>
      <w:r>
        <w:rPr>
          <w:sz w:val="20"/>
        </w:rPr>
        <w:t>Source: ONS Consumer Price Index, service price inflation.</w:t>
      </w:r>
    </w:p>
    <w:p>
      <w:pPr>
        <w:spacing w:after="0"/>
        <w:jc w:val="left"/>
        <w:rPr>
          <w:sz w:val="20"/>
        </w:rPr>
        <w:sectPr>
          <w:type w:val="continuous"/>
          <w:pgSz w:w="11900" w:h="16840"/>
          <w:pgMar w:top="1180" w:bottom="280" w:left="1080" w:right="600"/>
          <w:cols w:num="2" w:equalWidth="0">
            <w:col w:w="4577" w:space="461"/>
            <w:col w:w="5182"/>
          </w:cols>
        </w:sectPr>
      </w:pPr>
    </w:p>
    <w:p>
      <w:pPr>
        <w:pStyle w:val="BodyText"/>
        <w:spacing w:before="3"/>
        <w:rPr>
          <w:sz w:val="16"/>
        </w:rPr>
      </w:pPr>
    </w:p>
    <w:p>
      <w:pPr>
        <w:spacing w:after="0"/>
        <w:rPr>
          <w:sz w:val="16"/>
        </w:rPr>
        <w:sectPr>
          <w:pgSz w:w="11900" w:h="16840"/>
          <w:pgMar w:header="717" w:footer="0" w:top="980" w:bottom="280" w:left="1080" w:right="600"/>
        </w:sectPr>
      </w:pPr>
    </w:p>
    <w:p>
      <w:pPr>
        <w:pStyle w:val="Heading1"/>
        <w:spacing w:before="90"/>
        <w:ind w:left="3542"/>
      </w:pPr>
      <w:r>
        <w:rPr/>
        <w:t>Figure 17: UK Profit Margins</w:t>
      </w:r>
    </w:p>
    <w:p>
      <w:pPr>
        <w:tabs>
          <w:tab w:pos="5199" w:val="left" w:leader="none"/>
        </w:tabs>
        <w:spacing w:before="0"/>
        <w:ind w:left="108" w:right="0" w:firstLine="0"/>
        <w:jc w:val="left"/>
        <w:rPr>
          <w:b/>
          <w:sz w:val="24"/>
        </w:rPr>
      </w:pPr>
      <w:r>
        <w:rPr>
          <w:b/>
          <w:sz w:val="24"/>
        </w:rPr>
        <w:t>Figure 17a: Margins in</w:t>
      </w:r>
      <w:r>
        <w:rPr>
          <w:b/>
          <w:spacing w:val="-4"/>
          <w:sz w:val="24"/>
        </w:rPr>
        <w:t> </w:t>
      </w:r>
      <w:r>
        <w:rPr>
          <w:b/>
          <w:sz w:val="24"/>
        </w:rPr>
        <w:t>manufacturing</w:t>
      </w:r>
      <w:r>
        <w:rPr>
          <w:b/>
          <w:spacing w:val="-1"/>
          <w:sz w:val="24"/>
        </w:rPr>
        <w:t> </w:t>
      </w:r>
      <w:r>
        <w:rPr>
          <w:b/>
          <w:sz w:val="24"/>
        </w:rPr>
        <w:t>(ABI)</w:t>
        <w:tab/>
        <w:t>Figure 17b: Margins in services</w:t>
      </w:r>
      <w:r>
        <w:rPr>
          <w:b/>
          <w:spacing w:val="1"/>
          <w:sz w:val="24"/>
        </w:rPr>
        <w:t> </w:t>
      </w:r>
      <w:r>
        <w:rPr>
          <w:b/>
          <w:spacing w:val="-4"/>
          <w:sz w:val="24"/>
        </w:rPr>
        <w:t>(ABI)</w:t>
      </w:r>
    </w:p>
    <w:p>
      <w:pPr>
        <w:spacing w:before="117"/>
        <w:ind w:left="3883" w:right="4252" w:firstLine="0"/>
        <w:jc w:val="center"/>
        <w:rPr>
          <w:sz w:val="19"/>
        </w:rPr>
      </w:pPr>
      <w:r>
        <w:rPr>
          <w:sz w:val="19"/>
        </w:rPr>
        <w:t>Per cent</w:t>
      </w:r>
    </w:p>
    <w:p>
      <w:pPr>
        <w:spacing w:before="52"/>
        <w:ind w:left="4030" w:right="3661" w:firstLine="0"/>
        <w:jc w:val="center"/>
        <w:rPr>
          <w:sz w:val="19"/>
        </w:rPr>
      </w:pPr>
      <w:r>
        <w:rPr/>
        <w:pict>
          <v:group style="position:absolute;margin-left:63.869999pt;margin-top:7.958423pt;width:217.5pt;height:140.3pt;mso-position-horizontal-relative:page;mso-position-vertical-relative:paragraph;z-index:251696128" coordorigin="1277,159" coordsize="4350,2806">
            <v:shape style="position:absolute;left:1278;top:159;width:4349;height:2805" coordorigin="1278,160" coordsize="4349,2805" path="m5567,160l5567,2964m5567,2964l5627,2964m5567,2649l5627,2649m5567,2334l5627,2334m5567,2034l5627,2034m5567,1719l5627,1719m5567,1404l5627,1404m5567,1090l5627,1090m5567,790l5627,790m5567,474l5627,474m5567,160l5627,160m1278,2964l5567,2964m1278,2964l1278,2904m1712,2964l1712,2904m2132,2964l2132,2904m2567,2964l2567,2904m2987,2964l2987,2904m3422,2964l3422,2904m3857,2964l3857,2904m4277,2964l4277,2904m4712,2964l4712,2904m5132,2964l5132,2904m5567,2964l5567,2904e" filled="false" stroked="true" strokeweight=".06pt" strokecolor="#000000">
              <v:path arrowok="t"/>
              <v:stroke dashstyle="solid"/>
            </v:shape>
            <v:shape style="position:absolute;left:1488;top:324;width:3435;height:810" coordorigin="1488,324" coordsize="3435,810" path="m1488,324l2357,624,2777,774,3212,744,3632,924,4067,1134,4502,1044,4922,954e" filled="false" stroked="true" strokeweight="1.499pt" strokecolor="#000080">
              <v:path arrowok="t"/>
              <v:stroke dashstyle="solid"/>
            </v:shape>
            <w10:wrap type="none"/>
          </v:group>
        </w:pict>
      </w:r>
      <w:r>
        <w:rPr/>
        <w:pict>
          <v:group style="position:absolute;margin-left:318.510010pt;margin-top:2.678423pt;width:217.45pt;height:145.6pt;mso-position-horizontal-relative:page;mso-position-vertical-relative:paragraph;z-index:251697152" coordorigin="6370,54" coordsize="4349,2912">
            <v:shape style="position:absolute;left:6370;top:54;width:4348;height:2910" coordorigin="6371,54" coordsize="4348,2910" path="m10658,54l10658,2964,10718,2964m10658,2379l10718,2379m10658,1794l10718,1794m10658,1224l10718,1224m10658,640l10718,640m10658,54l10718,54m6371,2964l10658,2964m6371,2964l6371,2904m6805,2964l6805,2904m7225,2964l7225,2904m7660,2964l7660,2904m8080,2964l8080,2904m8514,2964l8514,2904m8950,2964l8950,2904m9370,2964l9370,2904m9804,2964l9804,2904m10224,2964l10224,2904m10658,2964l10658,2904e" filled="false" stroked="true" strokeweight=".06pt" strokecolor="#000000">
              <v:path arrowok="t"/>
              <v:stroke dashstyle="solid"/>
            </v:shape>
            <v:shape style="position:absolute;left:7015;top:1389;width:2999;height:855" coordorigin="7015,1390" coordsize="2999,855" path="m7015,2244l7450,1584,7870,1690,8304,1390,8724,1614,9160,1854,9594,2049,10014,1959e" filled="false" stroked="true" strokeweight="1.499pt" strokecolor="#ff00ff">
              <v:path arrowok="t"/>
              <v:stroke dashstyle="solid"/>
            </v:shape>
            <w10:wrap type="none"/>
          </v:group>
        </w:pict>
      </w:r>
      <w:r>
        <w:rPr>
          <w:spacing w:val="-8"/>
          <w:sz w:val="19"/>
        </w:rPr>
        <w:t>15</w:t>
      </w:r>
    </w:p>
    <w:p>
      <w:pPr>
        <w:spacing w:before="96"/>
        <w:ind w:left="4030" w:right="3661" w:firstLine="0"/>
        <w:jc w:val="center"/>
        <w:rPr>
          <w:sz w:val="19"/>
        </w:rPr>
      </w:pPr>
      <w:r>
        <w:rPr>
          <w:spacing w:val="-8"/>
          <w:sz w:val="19"/>
        </w:rPr>
        <w:t>14</w:t>
      </w:r>
    </w:p>
    <w:p>
      <w:pPr>
        <w:spacing w:before="97"/>
        <w:ind w:left="4030" w:right="3661" w:firstLine="0"/>
        <w:jc w:val="center"/>
        <w:rPr>
          <w:sz w:val="19"/>
        </w:rPr>
      </w:pPr>
      <w:r>
        <w:rPr>
          <w:spacing w:val="-8"/>
          <w:sz w:val="19"/>
        </w:rPr>
        <w:t>13</w:t>
      </w:r>
    </w:p>
    <w:p>
      <w:pPr>
        <w:spacing w:before="82"/>
        <w:ind w:left="4030" w:right="3661" w:firstLine="0"/>
        <w:jc w:val="center"/>
        <w:rPr>
          <w:sz w:val="19"/>
        </w:rPr>
      </w:pPr>
      <w:r>
        <w:rPr>
          <w:spacing w:val="-8"/>
          <w:sz w:val="19"/>
        </w:rPr>
        <w:t>12</w:t>
      </w:r>
    </w:p>
    <w:p>
      <w:pPr>
        <w:spacing w:before="95"/>
        <w:ind w:left="4030" w:right="3661" w:firstLine="0"/>
        <w:jc w:val="center"/>
        <w:rPr>
          <w:sz w:val="19"/>
        </w:rPr>
      </w:pPr>
      <w:r>
        <w:rPr>
          <w:spacing w:val="-8"/>
          <w:sz w:val="19"/>
        </w:rPr>
        <w:t>11</w:t>
      </w:r>
    </w:p>
    <w:p>
      <w:pPr>
        <w:spacing w:before="98"/>
        <w:ind w:left="4030" w:right="3661" w:firstLine="0"/>
        <w:jc w:val="center"/>
        <w:rPr>
          <w:sz w:val="19"/>
        </w:rPr>
      </w:pPr>
      <w:r>
        <w:rPr>
          <w:spacing w:val="-8"/>
          <w:sz w:val="19"/>
        </w:rPr>
        <w:t>10</w:t>
      </w:r>
    </w:p>
    <w:p>
      <w:pPr>
        <w:spacing w:before="96"/>
        <w:ind w:left="287" w:right="0" w:firstLine="0"/>
        <w:jc w:val="center"/>
        <w:rPr>
          <w:sz w:val="19"/>
        </w:rPr>
      </w:pPr>
      <w:r>
        <w:rPr>
          <w:w w:val="102"/>
          <w:sz w:val="19"/>
        </w:rPr>
        <w:t>9</w:t>
      </w:r>
    </w:p>
    <w:p>
      <w:pPr>
        <w:spacing w:before="81"/>
        <w:ind w:left="287" w:right="0" w:firstLine="0"/>
        <w:jc w:val="center"/>
        <w:rPr>
          <w:sz w:val="19"/>
        </w:rPr>
      </w:pPr>
      <w:r>
        <w:rPr>
          <w:w w:val="102"/>
          <w:sz w:val="19"/>
        </w:rPr>
        <w:t>8</w:t>
      </w:r>
    </w:p>
    <w:p>
      <w:pPr>
        <w:spacing w:before="96"/>
        <w:ind w:left="287" w:right="0" w:firstLine="0"/>
        <w:jc w:val="center"/>
        <w:rPr>
          <w:sz w:val="19"/>
        </w:rPr>
      </w:pPr>
      <w:r>
        <w:rPr>
          <w:w w:val="102"/>
          <w:sz w:val="19"/>
        </w:rPr>
        <w:t>7</w:t>
      </w:r>
    </w:p>
    <w:p>
      <w:pPr>
        <w:spacing w:before="97"/>
        <w:ind w:left="287" w:right="0" w:firstLine="0"/>
        <w:jc w:val="center"/>
        <w:rPr>
          <w:sz w:val="19"/>
        </w:rPr>
      </w:pPr>
      <w:r>
        <w:rPr>
          <w:w w:val="102"/>
          <w:sz w:val="19"/>
        </w:rPr>
        <w:t>6</w:t>
      </w:r>
    </w:p>
    <w:p>
      <w:pPr>
        <w:pStyle w:val="BodyText"/>
        <w:rPr>
          <w:sz w:val="22"/>
        </w:rPr>
      </w:pPr>
      <w:r>
        <w:rPr/>
        <w:br w:type="column"/>
      </w:r>
      <w:r>
        <w:rPr>
          <w:sz w:val="22"/>
        </w:rPr>
      </w:r>
    </w:p>
    <w:p>
      <w:pPr>
        <w:pStyle w:val="BodyText"/>
        <w:rPr>
          <w:sz w:val="22"/>
        </w:rPr>
      </w:pPr>
    </w:p>
    <w:p>
      <w:pPr>
        <w:pStyle w:val="BodyText"/>
        <w:rPr>
          <w:sz w:val="22"/>
        </w:rPr>
      </w:pPr>
    </w:p>
    <w:p>
      <w:pPr>
        <w:spacing w:line="191" w:lineRule="exact" w:before="0"/>
        <w:ind w:left="-27" w:right="0" w:firstLine="0"/>
        <w:jc w:val="left"/>
        <w:rPr>
          <w:sz w:val="19"/>
        </w:rPr>
      </w:pPr>
      <w:r>
        <w:rPr>
          <w:sz w:val="19"/>
        </w:rPr>
        <w:t>Per cent</w:t>
      </w:r>
    </w:p>
    <w:p>
      <w:pPr>
        <w:spacing w:line="191" w:lineRule="exact" w:before="0"/>
        <w:ind w:left="603" w:right="0" w:firstLine="0"/>
        <w:jc w:val="left"/>
        <w:rPr>
          <w:sz w:val="19"/>
        </w:rPr>
      </w:pPr>
      <w:r>
        <w:rPr>
          <w:spacing w:val="-8"/>
          <w:sz w:val="19"/>
        </w:rPr>
        <w:t>15</w:t>
      </w:r>
    </w:p>
    <w:p>
      <w:pPr>
        <w:pStyle w:val="BodyText"/>
        <w:spacing w:before="11"/>
        <w:rPr>
          <w:sz w:val="31"/>
        </w:rPr>
      </w:pPr>
    </w:p>
    <w:p>
      <w:pPr>
        <w:spacing w:before="0"/>
        <w:ind w:left="603" w:right="0" w:firstLine="0"/>
        <w:jc w:val="left"/>
        <w:rPr>
          <w:sz w:val="19"/>
        </w:rPr>
      </w:pPr>
      <w:r>
        <w:rPr>
          <w:spacing w:val="-8"/>
          <w:sz w:val="19"/>
        </w:rPr>
        <w:t>14</w:t>
      </w:r>
    </w:p>
    <w:p>
      <w:pPr>
        <w:pStyle w:val="BodyText"/>
        <w:spacing w:before="9"/>
        <w:rPr>
          <w:sz w:val="31"/>
        </w:rPr>
      </w:pPr>
    </w:p>
    <w:p>
      <w:pPr>
        <w:spacing w:before="1"/>
        <w:ind w:left="603" w:right="0" w:firstLine="0"/>
        <w:jc w:val="left"/>
        <w:rPr>
          <w:sz w:val="19"/>
        </w:rPr>
      </w:pPr>
      <w:r>
        <w:rPr>
          <w:spacing w:val="-8"/>
          <w:sz w:val="19"/>
        </w:rPr>
        <w:t>13</w:t>
      </w:r>
    </w:p>
    <w:p>
      <w:pPr>
        <w:pStyle w:val="BodyText"/>
        <w:spacing w:before="6"/>
        <w:rPr>
          <w:sz w:val="30"/>
        </w:rPr>
      </w:pPr>
    </w:p>
    <w:p>
      <w:pPr>
        <w:spacing w:before="0"/>
        <w:ind w:left="603" w:right="0" w:firstLine="0"/>
        <w:jc w:val="left"/>
        <w:rPr>
          <w:sz w:val="19"/>
        </w:rPr>
      </w:pPr>
      <w:r>
        <w:rPr>
          <w:spacing w:val="-8"/>
          <w:sz w:val="19"/>
        </w:rPr>
        <w:t>12</w:t>
      </w:r>
    </w:p>
    <w:p>
      <w:pPr>
        <w:pStyle w:val="BodyText"/>
        <w:spacing w:before="9"/>
        <w:rPr>
          <w:sz w:val="31"/>
        </w:rPr>
      </w:pPr>
    </w:p>
    <w:p>
      <w:pPr>
        <w:spacing w:before="1"/>
        <w:ind w:left="603" w:right="0" w:firstLine="0"/>
        <w:jc w:val="left"/>
        <w:rPr>
          <w:sz w:val="19"/>
        </w:rPr>
      </w:pPr>
      <w:r>
        <w:rPr>
          <w:spacing w:val="-8"/>
          <w:sz w:val="19"/>
        </w:rPr>
        <w:t>11</w:t>
      </w:r>
    </w:p>
    <w:p>
      <w:pPr>
        <w:pStyle w:val="BodyText"/>
        <w:spacing w:before="10"/>
        <w:rPr>
          <w:sz w:val="31"/>
        </w:rPr>
      </w:pPr>
    </w:p>
    <w:p>
      <w:pPr>
        <w:spacing w:before="0"/>
        <w:ind w:left="603" w:right="0" w:firstLine="0"/>
        <w:jc w:val="left"/>
        <w:rPr>
          <w:sz w:val="19"/>
        </w:rPr>
      </w:pPr>
      <w:r>
        <w:rPr>
          <w:spacing w:val="-8"/>
          <w:sz w:val="19"/>
        </w:rPr>
        <w:t>10</w:t>
      </w:r>
    </w:p>
    <w:p>
      <w:pPr>
        <w:spacing w:after="0"/>
        <w:jc w:val="left"/>
        <w:rPr>
          <w:sz w:val="19"/>
        </w:rPr>
        <w:sectPr>
          <w:type w:val="continuous"/>
          <w:pgSz w:w="11900" w:h="16840"/>
          <w:pgMar w:top="1180" w:bottom="280" w:left="1080" w:right="600"/>
          <w:cols w:num="2" w:equalWidth="0">
            <w:col w:w="9087" w:space="40"/>
            <w:col w:w="1093"/>
          </w:cols>
        </w:sectPr>
      </w:pPr>
    </w:p>
    <w:p>
      <w:pPr>
        <w:tabs>
          <w:tab w:pos="5320" w:val="left" w:leader="none"/>
        </w:tabs>
        <w:spacing w:before="66"/>
        <w:ind w:left="228" w:right="0" w:firstLine="0"/>
        <w:jc w:val="left"/>
        <w:rPr>
          <w:sz w:val="19"/>
        </w:rPr>
      </w:pPr>
      <w:r>
        <w:rPr>
          <w:spacing w:val="-6"/>
          <w:sz w:val="19"/>
        </w:rPr>
        <w:t>1995  1996  1997 1998  1999 2000  2001  2002</w:t>
      </w:r>
      <w:r>
        <w:rPr>
          <w:spacing w:val="15"/>
          <w:sz w:val="19"/>
        </w:rPr>
        <w:t> </w:t>
      </w:r>
      <w:r>
        <w:rPr>
          <w:spacing w:val="-6"/>
          <w:sz w:val="19"/>
        </w:rPr>
        <w:t>2003</w:t>
      </w:r>
      <w:r>
        <w:rPr>
          <w:spacing w:val="29"/>
          <w:sz w:val="19"/>
        </w:rPr>
        <w:t> </w:t>
      </w:r>
      <w:r>
        <w:rPr>
          <w:spacing w:val="-6"/>
          <w:sz w:val="19"/>
        </w:rPr>
        <w:t>2004</w:t>
        <w:tab/>
        <w:t>1995 1996 1997 1998 1999 2000 2001 2002 2003</w:t>
      </w:r>
      <w:r>
        <w:rPr>
          <w:spacing w:val="14"/>
          <w:sz w:val="19"/>
        </w:rPr>
        <w:t> </w:t>
      </w:r>
      <w:r>
        <w:rPr>
          <w:spacing w:val="-8"/>
          <w:sz w:val="19"/>
        </w:rPr>
        <w:t>2004</w:t>
      </w:r>
    </w:p>
    <w:p>
      <w:pPr>
        <w:spacing w:after="0"/>
        <w:jc w:val="left"/>
        <w:rPr>
          <w:sz w:val="19"/>
        </w:rPr>
        <w:sectPr>
          <w:type w:val="continuous"/>
          <w:pgSz w:w="11900" w:h="16840"/>
          <w:pgMar w:top="1180" w:bottom="280" w:left="1080" w:right="600"/>
        </w:sectPr>
      </w:pPr>
    </w:p>
    <w:p>
      <w:pPr>
        <w:pStyle w:val="Heading1"/>
        <w:tabs>
          <w:tab w:pos="5199" w:val="left" w:leader="none"/>
        </w:tabs>
        <w:spacing w:before="145"/>
        <w:ind w:left="107"/>
      </w:pPr>
      <w:r>
        <w:rPr/>
        <w:t>Figure 17c: Margins in</w:t>
      </w:r>
      <w:r>
        <w:rPr>
          <w:spacing w:val="-4"/>
        </w:rPr>
        <w:t> </w:t>
      </w:r>
      <w:r>
        <w:rPr/>
        <w:t>manufacturing</w:t>
      </w:r>
      <w:r>
        <w:rPr>
          <w:spacing w:val="-1"/>
        </w:rPr>
        <w:t> </w:t>
      </w:r>
      <w:r>
        <w:rPr/>
        <w:t>(NA)</w:t>
        <w:tab/>
        <w:t>Figure 17d: Margins in services</w:t>
      </w:r>
      <w:r>
        <w:rPr>
          <w:spacing w:val="-4"/>
        </w:rPr>
        <w:t> </w:t>
      </w:r>
      <w:r>
        <w:rPr/>
        <w:t>(NA)</w:t>
      </w:r>
    </w:p>
    <w:p>
      <w:pPr>
        <w:spacing w:before="103"/>
        <w:ind w:left="0" w:right="4186" w:firstLine="0"/>
        <w:jc w:val="right"/>
        <w:rPr>
          <w:sz w:val="19"/>
        </w:rPr>
      </w:pPr>
      <w:r>
        <w:rPr>
          <w:sz w:val="19"/>
        </w:rPr>
        <w:t>Per</w:t>
      </w:r>
      <w:r>
        <w:rPr>
          <w:spacing w:val="7"/>
          <w:sz w:val="19"/>
        </w:rPr>
        <w:t> </w:t>
      </w:r>
      <w:r>
        <w:rPr>
          <w:spacing w:val="3"/>
          <w:sz w:val="19"/>
        </w:rPr>
        <w:t>cent</w:t>
      </w:r>
    </w:p>
    <w:p>
      <w:pPr>
        <w:spacing w:before="51"/>
        <w:ind w:left="0" w:right="4165" w:firstLine="0"/>
        <w:jc w:val="right"/>
        <w:rPr>
          <w:sz w:val="19"/>
        </w:rPr>
      </w:pPr>
      <w:r>
        <w:rPr/>
        <w:pict>
          <v:group style="position:absolute;margin-left:63.869999pt;margin-top:7.908159pt;width:220.5pt;height:142.6pt;mso-position-horizontal-relative:page;mso-position-vertical-relative:paragraph;z-index:251698176" coordorigin="1277,158" coordsize="4410,2852">
            <v:shape style="position:absolute;left:1278;top:158;width:4409;height:2850" coordorigin="1278,159" coordsize="4409,2850" path="m5627,159l5627,3009,5687,3009m5627,2693l5687,2693m5627,2379l5687,2379m5627,2063l5687,2063m5627,1749l5687,1749m5627,1419l5687,1419m5627,1104l5687,1104m5627,789l5687,789m5627,474l5687,474m5627,159l5687,159m1278,3009l5627,3009m1278,3009l1278,2949m1712,3009l1712,2949m2147,3009l2147,2949m2582,3009l2582,2949m3017,3009l3017,2949m3452,3009l3452,2949m3887,3009l3887,2949m4322,3009l4322,2949m4757,3009l4757,2949m5192,3009l5192,2949m5627,3009l5627,2949e" filled="false" stroked="true" strokeweight=".06pt" strokecolor="#000000">
              <v:path arrowok="t"/>
              <v:stroke dashstyle="solid"/>
            </v:shape>
            <v:shape style="position:absolute;left:1502;top:1388;width:3915;height:1155" coordorigin="1502,1389" coordsize="3915,1155" path="m1502,1569l1937,1464,2372,1389,2807,1689,3242,1883,3677,2229,4112,2229,4547,2439,4982,2453,5417,2543e" filled="false" stroked="true" strokeweight="1.499pt" strokecolor="#000080">
              <v:path arrowok="t"/>
              <v:stroke dashstyle="solid"/>
            </v:shape>
            <w10:wrap type="none"/>
          </v:group>
        </w:pict>
      </w:r>
      <w:r>
        <w:rPr/>
        <w:pict>
          <v:group style="position:absolute;margin-left:318.450012pt;margin-top:3.408159pt;width:219pt;height:147.1pt;mso-position-horizontal-relative:page;mso-position-vertical-relative:paragraph;z-index:251699200" coordorigin="6369,68" coordsize="4380,2942">
            <v:shape style="position:absolute;left:6369;top:68;width:4379;height:2940" coordorigin="6370,69" coordsize="4379,2940" path="m10688,69l10688,3009,10748,3009m10688,2423l10748,2423m10688,1839l10748,1839m10688,1239l10748,1239m10688,654l10748,654m10688,69l10748,69m6370,3009l10688,3009m6370,3009l6370,2949m6804,3009l6804,2949m7238,3009l7238,2949m7658,3009l7658,2949m8094,3009l8094,2949m8528,3009l8528,2949m8964,3009l8964,2949m9398,3009l9398,2949m9818,3009l9818,2949m10254,3009l10254,2949m10688,3009l10688,2949e" filled="false" stroked="true" strokeweight=".06pt" strokecolor="#000000">
              <v:path arrowok="t"/>
              <v:stroke dashstyle="solid"/>
            </v:shape>
            <v:shape style="position:absolute;left:6579;top:338;width:3899;height:1096" coordorigin="6580,339" coordsize="3899,1096" path="m6580,909l7014,819,7448,564,7884,339,8318,729,8738,1029,9174,1434,9608,1344,10044,1254,10478,1284e" filled="false" stroked="true" strokeweight="1.499pt" strokecolor="#ff00ff">
              <v:path arrowok="t"/>
              <v:stroke dashstyle="solid"/>
            </v:shape>
            <w10:wrap type="none"/>
          </v:group>
        </w:pict>
      </w:r>
      <w:r>
        <w:rPr>
          <w:spacing w:val="-8"/>
          <w:sz w:val="19"/>
        </w:rPr>
        <w:t>15</w:t>
      </w:r>
    </w:p>
    <w:p>
      <w:pPr>
        <w:spacing w:before="97"/>
        <w:ind w:left="0" w:right="4165" w:firstLine="0"/>
        <w:jc w:val="right"/>
        <w:rPr>
          <w:sz w:val="19"/>
        </w:rPr>
      </w:pPr>
      <w:r>
        <w:rPr>
          <w:spacing w:val="-8"/>
          <w:sz w:val="19"/>
        </w:rPr>
        <w:t>14</w:t>
      </w:r>
    </w:p>
    <w:p>
      <w:pPr>
        <w:spacing w:before="96"/>
        <w:ind w:left="0" w:right="4165" w:firstLine="0"/>
        <w:jc w:val="right"/>
        <w:rPr>
          <w:sz w:val="19"/>
        </w:rPr>
      </w:pPr>
      <w:r>
        <w:rPr>
          <w:spacing w:val="-8"/>
          <w:sz w:val="19"/>
        </w:rPr>
        <w:t>13</w:t>
      </w:r>
    </w:p>
    <w:p>
      <w:pPr>
        <w:spacing w:before="97"/>
        <w:ind w:left="0" w:right="4165" w:firstLine="0"/>
        <w:jc w:val="right"/>
        <w:rPr>
          <w:sz w:val="19"/>
        </w:rPr>
      </w:pPr>
      <w:r>
        <w:rPr>
          <w:spacing w:val="-8"/>
          <w:sz w:val="19"/>
        </w:rPr>
        <w:t>12</w:t>
      </w:r>
    </w:p>
    <w:p>
      <w:pPr>
        <w:spacing w:before="96"/>
        <w:ind w:left="0" w:right="4165" w:firstLine="0"/>
        <w:jc w:val="right"/>
        <w:rPr>
          <w:sz w:val="19"/>
        </w:rPr>
      </w:pPr>
      <w:r>
        <w:rPr>
          <w:spacing w:val="-8"/>
          <w:sz w:val="19"/>
        </w:rPr>
        <w:t>11</w:t>
      </w:r>
    </w:p>
    <w:p>
      <w:pPr>
        <w:spacing w:before="111"/>
        <w:ind w:left="4681" w:right="4151" w:firstLine="0"/>
        <w:jc w:val="center"/>
        <w:rPr>
          <w:sz w:val="19"/>
        </w:rPr>
      </w:pPr>
      <w:r>
        <w:rPr>
          <w:spacing w:val="-8"/>
          <w:sz w:val="19"/>
        </w:rPr>
        <w:t>10</w:t>
      </w:r>
    </w:p>
    <w:p>
      <w:pPr>
        <w:spacing w:before="96"/>
        <w:ind w:left="447" w:right="0" w:firstLine="0"/>
        <w:jc w:val="center"/>
        <w:rPr>
          <w:sz w:val="19"/>
        </w:rPr>
      </w:pPr>
      <w:r>
        <w:rPr>
          <w:w w:val="102"/>
          <w:sz w:val="19"/>
        </w:rPr>
        <w:t>9</w:t>
      </w:r>
    </w:p>
    <w:p>
      <w:pPr>
        <w:spacing w:before="97"/>
        <w:ind w:left="447" w:right="0" w:firstLine="0"/>
        <w:jc w:val="center"/>
        <w:rPr>
          <w:sz w:val="19"/>
        </w:rPr>
      </w:pPr>
      <w:r>
        <w:rPr>
          <w:w w:val="102"/>
          <w:sz w:val="19"/>
        </w:rPr>
        <w:t>8</w:t>
      </w:r>
    </w:p>
    <w:p>
      <w:pPr>
        <w:spacing w:before="96"/>
        <w:ind w:left="447" w:right="0" w:firstLine="0"/>
        <w:jc w:val="center"/>
        <w:rPr>
          <w:sz w:val="19"/>
        </w:rPr>
      </w:pPr>
      <w:r>
        <w:rPr>
          <w:w w:val="102"/>
          <w:sz w:val="19"/>
        </w:rPr>
        <w:t>7</w:t>
      </w:r>
    </w:p>
    <w:p>
      <w:pPr>
        <w:spacing w:before="97"/>
        <w:ind w:left="447" w:right="0" w:firstLine="0"/>
        <w:jc w:val="center"/>
        <w:rPr>
          <w:sz w:val="19"/>
        </w:rPr>
      </w:pPr>
      <w:r>
        <w:rPr>
          <w:w w:val="102"/>
          <w:sz w:val="19"/>
        </w:rPr>
        <w:t>6</w:t>
      </w:r>
    </w:p>
    <w:p>
      <w:pPr>
        <w:pStyle w:val="BodyText"/>
        <w:rPr>
          <w:sz w:val="22"/>
        </w:rPr>
      </w:pPr>
      <w:r>
        <w:rPr/>
        <w:br w:type="column"/>
      </w:r>
      <w:r>
        <w:rPr>
          <w:sz w:val="22"/>
        </w:rPr>
      </w:r>
    </w:p>
    <w:p>
      <w:pPr>
        <w:pStyle w:val="BodyText"/>
        <w:spacing w:before="7"/>
        <w:rPr>
          <w:sz w:val="23"/>
        </w:rPr>
      </w:pPr>
    </w:p>
    <w:p>
      <w:pPr>
        <w:spacing w:line="199" w:lineRule="exact" w:before="0"/>
        <w:ind w:left="0" w:right="299" w:firstLine="0"/>
        <w:jc w:val="right"/>
        <w:rPr>
          <w:sz w:val="19"/>
        </w:rPr>
      </w:pPr>
      <w:r>
        <w:rPr>
          <w:sz w:val="19"/>
        </w:rPr>
        <w:t>Per</w:t>
      </w:r>
      <w:r>
        <w:rPr>
          <w:spacing w:val="7"/>
          <w:sz w:val="19"/>
        </w:rPr>
        <w:t> </w:t>
      </w:r>
      <w:r>
        <w:rPr>
          <w:spacing w:val="3"/>
          <w:sz w:val="19"/>
        </w:rPr>
        <w:t>cent</w:t>
      </w:r>
    </w:p>
    <w:p>
      <w:pPr>
        <w:spacing w:line="199" w:lineRule="exact" w:before="0"/>
        <w:ind w:left="0" w:right="278" w:firstLine="0"/>
        <w:jc w:val="right"/>
        <w:rPr>
          <w:sz w:val="19"/>
        </w:rPr>
      </w:pPr>
      <w:r>
        <w:rPr>
          <w:spacing w:val="-8"/>
          <w:sz w:val="19"/>
        </w:rPr>
        <w:t>15</w:t>
      </w:r>
    </w:p>
    <w:p>
      <w:pPr>
        <w:pStyle w:val="BodyText"/>
        <w:spacing w:before="10"/>
        <w:rPr>
          <w:sz w:val="31"/>
        </w:rPr>
      </w:pPr>
    </w:p>
    <w:p>
      <w:pPr>
        <w:spacing w:before="0"/>
        <w:ind w:left="587" w:right="0" w:firstLine="0"/>
        <w:jc w:val="left"/>
        <w:rPr>
          <w:sz w:val="19"/>
        </w:rPr>
      </w:pPr>
      <w:r>
        <w:rPr>
          <w:spacing w:val="-8"/>
          <w:sz w:val="19"/>
        </w:rPr>
        <w:t>14</w:t>
      </w:r>
    </w:p>
    <w:p>
      <w:pPr>
        <w:pStyle w:val="BodyText"/>
        <w:spacing w:before="10"/>
        <w:rPr>
          <w:sz w:val="31"/>
        </w:rPr>
      </w:pPr>
    </w:p>
    <w:p>
      <w:pPr>
        <w:spacing w:before="0"/>
        <w:ind w:left="587" w:right="0" w:firstLine="0"/>
        <w:jc w:val="left"/>
        <w:rPr>
          <w:sz w:val="19"/>
        </w:rPr>
      </w:pPr>
      <w:r>
        <w:rPr>
          <w:spacing w:val="-8"/>
          <w:sz w:val="19"/>
        </w:rPr>
        <w:t>13</w:t>
      </w:r>
    </w:p>
    <w:p>
      <w:pPr>
        <w:pStyle w:val="BodyText"/>
        <w:rPr>
          <w:sz w:val="22"/>
        </w:rPr>
      </w:pPr>
    </w:p>
    <w:p>
      <w:pPr>
        <w:spacing w:before="128"/>
        <w:ind w:left="587" w:right="0" w:firstLine="0"/>
        <w:jc w:val="left"/>
        <w:rPr>
          <w:sz w:val="19"/>
        </w:rPr>
      </w:pPr>
      <w:r>
        <w:rPr>
          <w:spacing w:val="-8"/>
          <w:sz w:val="19"/>
        </w:rPr>
        <w:t>12</w:t>
      </w:r>
    </w:p>
    <w:p>
      <w:pPr>
        <w:pStyle w:val="BodyText"/>
        <w:spacing w:before="10"/>
        <w:rPr>
          <w:sz w:val="31"/>
        </w:rPr>
      </w:pPr>
    </w:p>
    <w:p>
      <w:pPr>
        <w:spacing w:before="0"/>
        <w:ind w:left="587" w:right="0" w:firstLine="0"/>
        <w:jc w:val="left"/>
        <w:rPr>
          <w:sz w:val="19"/>
        </w:rPr>
      </w:pPr>
      <w:r>
        <w:rPr>
          <w:spacing w:val="-8"/>
          <w:sz w:val="19"/>
        </w:rPr>
        <w:t>11</w:t>
      </w:r>
    </w:p>
    <w:p>
      <w:pPr>
        <w:pStyle w:val="BodyText"/>
        <w:spacing w:before="10"/>
        <w:rPr>
          <w:sz w:val="31"/>
        </w:rPr>
      </w:pPr>
    </w:p>
    <w:p>
      <w:pPr>
        <w:spacing w:before="1"/>
        <w:ind w:left="587" w:right="0" w:firstLine="0"/>
        <w:jc w:val="left"/>
        <w:rPr>
          <w:sz w:val="19"/>
        </w:rPr>
      </w:pPr>
      <w:r>
        <w:rPr>
          <w:spacing w:val="-8"/>
          <w:sz w:val="19"/>
        </w:rPr>
        <w:t>10</w:t>
      </w:r>
    </w:p>
    <w:p>
      <w:pPr>
        <w:spacing w:after="0"/>
        <w:jc w:val="left"/>
        <w:rPr>
          <w:sz w:val="19"/>
        </w:rPr>
        <w:sectPr>
          <w:type w:val="continuous"/>
          <w:pgSz w:w="11900" w:h="16840"/>
          <w:pgMar w:top="1180" w:bottom="280" w:left="1080" w:right="600"/>
          <w:cols w:num="2" w:equalWidth="0">
            <w:col w:w="9046" w:space="126"/>
            <w:col w:w="1048"/>
          </w:cols>
        </w:sectPr>
      </w:pPr>
    </w:p>
    <w:p>
      <w:pPr>
        <w:tabs>
          <w:tab w:pos="5319" w:val="left" w:leader="none"/>
        </w:tabs>
        <w:spacing w:before="66"/>
        <w:ind w:left="243" w:right="0" w:firstLine="0"/>
        <w:jc w:val="left"/>
        <w:rPr>
          <w:sz w:val="19"/>
        </w:rPr>
      </w:pPr>
      <w:r>
        <w:rPr>
          <w:spacing w:val="-6"/>
          <w:sz w:val="19"/>
        </w:rPr>
        <w:t>1995  1996  1997  1998  1999  2000  2001  2002</w:t>
      </w:r>
      <w:r>
        <w:rPr>
          <w:spacing w:val="-24"/>
          <w:sz w:val="19"/>
        </w:rPr>
        <w:t> </w:t>
      </w:r>
      <w:r>
        <w:rPr>
          <w:spacing w:val="-6"/>
          <w:sz w:val="19"/>
        </w:rPr>
        <w:t>2003</w:t>
      </w:r>
      <w:r>
        <w:rPr>
          <w:spacing w:val="29"/>
          <w:sz w:val="19"/>
        </w:rPr>
        <w:t> </w:t>
      </w:r>
      <w:r>
        <w:rPr>
          <w:spacing w:val="-6"/>
          <w:sz w:val="19"/>
        </w:rPr>
        <w:t>2004</w:t>
        <w:tab/>
        <w:t>1995</w:t>
      </w:r>
      <w:r>
        <w:rPr>
          <w:spacing w:val="24"/>
          <w:sz w:val="19"/>
        </w:rPr>
        <w:t> </w:t>
      </w:r>
      <w:r>
        <w:rPr>
          <w:spacing w:val="-6"/>
          <w:sz w:val="19"/>
        </w:rPr>
        <w:t>1996</w:t>
      </w:r>
      <w:r>
        <w:rPr>
          <w:spacing w:val="25"/>
          <w:sz w:val="19"/>
        </w:rPr>
        <w:t> </w:t>
      </w:r>
      <w:r>
        <w:rPr>
          <w:spacing w:val="-6"/>
          <w:sz w:val="19"/>
        </w:rPr>
        <w:t>1997</w:t>
      </w:r>
      <w:r>
        <w:rPr>
          <w:spacing w:val="24"/>
          <w:sz w:val="19"/>
        </w:rPr>
        <w:t> </w:t>
      </w:r>
      <w:r>
        <w:rPr>
          <w:spacing w:val="-6"/>
          <w:sz w:val="19"/>
        </w:rPr>
        <w:t>1998</w:t>
      </w:r>
      <w:r>
        <w:rPr>
          <w:spacing w:val="25"/>
          <w:sz w:val="19"/>
        </w:rPr>
        <w:t> </w:t>
      </w:r>
      <w:r>
        <w:rPr>
          <w:spacing w:val="-6"/>
          <w:sz w:val="19"/>
        </w:rPr>
        <w:t>1999</w:t>
      </w:r>
      <w:r>
        <w:rPr>
          <w:spacing w:val="9"/>
          <w:sz w:val="19"/>
        </w:rPr>
        <w:t> </w:t>
      </w:r>
      <w:r>
        <w:rPr>
          <w:spacing w:val="-6"/>
          <w:sz w:val="19"/>
        </w:rPr>
        <w:t>2000</w:t>
      </w:r>
      <w:r>
        <w:rPr>
          <w:spacing w:val="24"/>
          <w:sz w:val="19"/>
        </w:rPr>
        <w:t> </w:t>
      </w:r>
      <w:r>
        <w:rPr>
          <w:spacing w:val="-6"/>
          <w:sz w:val="19"/>
        </w:rPr>
        <w:t>2001</w:t>
      </w:r>
      <w:r>
        <w:rPr>
          <w:spacing w:val="25"/>
          <w:sz w:val="19"/>
        </w:rPr>
        <w:t> </w:t>
      </w:r>
      <w:r>
        <w:rPr>
          <w:spacing w:val="-6"/>
          <w:sz w:val="19"/>
        </w:rPr>
        <w:t>2002</w:t>
      </w:r>
      <w:r>
        <w:rPr>
          <w:spacing w:val="24"/>
          <w:sz w:val="19"/>
        </w:rPr>
        <w:t> </w:t>
      </w:r>
      <w:r>
        <w:rPr>
          <w:spacing w:val="-6"/>
          <w:sz w:val="19"/>
        </w:rPr>
        <w:t>2003</w:t>
      </w:r>
      <w:r>
        <w:rPr>
          <w:spacing w:val="25"/>
          <w:sz w:val="19"/>
        </w:rPr>
        <w:t> </w:t>
      </w:r>
      <w:r>
        <w:rPr>
          <w:spacing w:val="-8"/>
          <w:sz w:val="19"/>
        </w:rPr>
        <w:t>2004</w:t>
      </w:r>
    </w:p>
    <w:p>
      <w:pPr>
        <w:tabs>
          <w:tab w:pos="5198" w:val="left" w:leader="none"/>
        </w:tabs>
        <w:spacing w:line="230" w:lineRule="exact" w:before="142"/>
        <w:ind w:left="107" w:right="0" w:firstLine="0"/>
        <w:jc w:val="left"/>
        <w:rPr>
          <w:sz w:val="20"/>
        </w:rPr>
      </w:pPr>
      <w:r>
        <w:rPr>
          <w:sz w:val="20"/>
        </w:rPr>
        <w:t>The manufacturing sector is defined as SIC(92),</w:t>
      </w:r>
      <w:r>
        <w:rPr>
          <w:spacing w:val="-21"/>
          <w:sz w:val="20"/>
        </w:rPr>
        <w:t> </w:t>
      </w:r>
      <w:r>
        <w:rPr>
          <w:sz w:val="20"/>
        </w:rPr>
        <w:t>sector</w:t>
      </w:r>
      <w:r>
        <w:rPr>
          <w:spacing w:val="-4"/>
          <w:sz w:val="20"/>
        </w:rPr>
        <w:t> </w:t>
      </w:r>
      <w:r>
        <w:rPr>
          <w:sz w:val="20"/>
        </w:rPr>
        <w:t>D.</w:t>
        <w:tab/>
        <w:t>The service sector is defined as SIC(92), sectors</w:t>
      </w:r>
      <w:r>
        <w:rPr>
          <w:spacing w:val="-12"/>
          <w:sz w:val="20"/>
        </w:rPr>
        <w:t> </w:t>
      </w:r>
      <w:r>
        <w:rPr>
          <w:sz w:val="20"/>
        </w:rPr>
        <w:t>G,H,J,K,O,</w:t>
      </w:r>
    </w:p>
    <w:p>
      <w:pPr>
        <w:spacing w:before="0"/>
        <w:ind w:left="5199" w:right="830" w:firstLine="0"/>
        <w:jc w:val="left"/>
        <w:rPr>
          <w:sz w:val="20"/>
        </w:rPr>
      </w:pPr>
      <w:r>
        <w:rPr>
          <w:sz w:val="20"/>
        </w:rPr>
        <w:t>namely wholesale, and retail, hotels and restaurants, transport and communication, renting and business activities and other services.</w:t>
      </w:r>
    </w:p>
    <w:p>
      <w:pPr>
        <w:spacing w:before="0"/>
        <w:ind w:left="107" w:right="183" w:firstLine="0"/>
        <w:jc w:val="left"/>
        <w:rPr>
          <w:sz w:val="20"/>
        </w:rPr>
      </w:pPr>
      <w:r>
        <w:rPr>
          <w:sz w:val="20"/>
        </w:rPr>
        <w:t>Margins are defined as (gross operating surplus)/(gross output). The ABI measure comes from the Annual Business Inquiry, the NA measure from the National Accounts. They differ because the data come from different sources, notably for 2003 and 2004. The pattern of NA data is thought to be more accurate prior to</w:t>
      </w:r>
      <w:r>
        <w:rPr>
          <w:spacing w:val="-15"/>
          <w:sz w:val="20"/>
        </w:rPr>
        <w:t> </w:t>
      </w:r>
      <w:r>
        <w:rPr>
          <w:sz w:val="20"/>
        </w:rPr>
        <w:t>2002.</w:t>
      </w:r>
    </w:p>
    <w:sectPr>
      <w:type w:val="continuous"/>
      <w:pgSz w:w="11900" w:h="16840"/>
      <w:pgMar w:top="1180" w:bottom="280" w:left="10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34451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440002pt;margin-top:34.866341pt;width:12pt;height:15.3pt;mso-position-horizontal-relative:page;mso-position-vertical-relative:page;z-index:-253444096"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40" w:hanging="360"/>
        <w:jc w:val="left"/>
      </w:pPr>
      <w:rPr>
        <w:rFonts w:hint="default" w:ascii="Times New Roman" w:hAnsi="Times New Roman" w:eastAsia="Times New Roman" w:cs="Times New Roman"/>
        <w:spacing w:val="-2"/>
        <w:w w:val="100"/>
        <w:sz w:val="24"/>
        <w:szCs w:val="24"/>
      </w:rPr>
    </w:lvl>
    <w:lvl w:ilvl="1">
      <w:start w:val="1"/>
      <w:numFmt w:val="decimal"/>
      <w:lvlText w:val="%2."/>
      <w:lvlJc w:val="left"/>
      <w:pPr>
        <w:ind w:left="4369" w:hanging="301"/>
        <w:jc w:val="right"/>
      </w:pPr>
      <w:rPr>
        <w:rFonts w:hint="default" w:ascii="Times New Roman" w:hAnsi="Times New Roman" w:eastAsia="Times New Roman" w:cs="Times New Roman"/>
        <w:b/>
        <w:bCs/>
        <w:w w:val="100"/>
        <w:sz w:val="24"/>
        <w:szCs w:val="24"/>
        <w:u w:val="thick" w:color="000000"/>
      </w:rPr>
    </w:lvl>
    <w:lvl w:ilvl="2">
      <w:start w:val="0"/>
      <w:numFmt w:val="bullet"/>
      <w:lvlText w:val="•"/>
      <w:lvlJc w:val="left"/>
      <w:pPr>
        <w:ind w:left="5011" w:hanging="301"/>
      </w:pPr>
      <w:rPr>
        <w:rFonts w:hint="default"/>
      </w:rPr>
    </w:lvl>
    <w:lvl w:ilvl="3">
      <w:start w:val="0"/>
      <w:numFmt w:val="bullet"/>
      <w:lvlText w:val="•"/>
      <w:lvlJc w:val="left"/>
      <w:pPr>
        <w:ind w:left="5662" w:hanging="301"/>
      </w:pPr>
      <w:rPr>
        <w:rFonts w:hint="default"/>
      </w:rPr>
    </w:lvl>
    <w:lvl w:ilvl="4">
      <w:start w:val="0"/>
      <w:numFmt w:val="bullet"/>
      <w:lvlText w:val="•"/>
      <w:lvlJc w:val="left"/>
      <w:pPr>
        <w:ind w:left="6313" w:hanging="301"/>
      </w:pPr>
      <w:rPr>
        <w:rFonts w:hint="default"/>
      </w:rPr>
    </w:lvl>
    <w:lvl w:ilvl="5">
      <w:start w:val="0"/>
      <w:numFmt w:val="bullet"/>
      <w:lvlText w:val="•"/>
      <w:lvlJc w:val="left"/>
      <w:pPr>
        <w:ind w:left="6964" w:hanging="301"/>
      </w:pPr>
      <w:rPr>
        <w:rFonts w:hint="default"/>
      </w:rPr>
    </w:lvl>
    <w:lvl w:ilvl="6">
      <w:start w:val="0"/>
      <w:numFmt w:val="bullet"/>
      <w:lvlText w:val="•"/>
      <w:lvlJc w:val="left"/>
      <w:pPr>
        <w:ind w:left="7615" w:hanging="301"/>
      </w:pPr>
      <w:rPr>
        <w:rFonts w:hint="default"/>
      </w:rPr>
    </w:lvl>
    <w:lvl w:ilvl="7">
      <w:start w:val="0"/>
      <w:numFmt w:val="bullet"/>
      <w:lvlText w:val="•"/>
      <w:lvlJc w:val="left"/>
      <w:pPr>
        <w:ind w:left="8266" w:hanging="301"/>
      </w:pPr>
      <w:rPr>
        <w:rFonts w:hint="default"/>
      </w:rPr>
    </w:lvl>
    <w:lvl w:ilvl="8">
      <w:start w:val="0"/>
      <w:numFmt w:val="bullet"/>
      <w:lvlText w:val="•"/>
      <w:lvlJc w:val="left"/>
      <w:pPr>
        <w:ind w:left="8917" w:hanging="301"/>
      </w:pPr>
      <w:rPr>
        <w:rFonts w:hint="default"/>
      </w:rPr>
    </w:lvl>
  </w:abstractNum>
  <w:abstractNum w:abstractNumId="1">
    <w:multiLevelType w:val="hybridMultilevel"/>
    <w:lvl w:ilvl="0">
      <w:start w:val="1"/>
      <w:numFmt w:val="decimal"/>
      <w:lvlText w:val="%1."/>
      <w:lvlJc w:val="left"/>
      <w:pPr>
        <w:ind w:left="1440" w:hanging="36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2318" w:hanging="360"/>
      </w:pPr>
      <w:rPr>
        <w:rFonts w:hint="default"/>
      </w:rPr>
    </w:lvl>
    <w:lvl w:ilvl="2">
      <w:start w:val="0"/>
      <w:numFmt w:val="bullet"/>
      <w:lvlText w:val="•"/>
      <w:lvlJc w:val="left"/>
      <w:pPr>
        <w:ind w:left="3196" w:hanging="360"/>
      </w:pPr>
      <w:rPr>
        <w:rFonts w:hint="default"/>
      </w:rPr>
    </w:lvl>
    <w:lvl w:ilvl="3">
      <w:start w:val="0"/>
      <w:numFmt w:val="bullet"/>
      <w:lvlText w:val="•"/>
      <w:lvlJc w:val="left"/>
      <w:pPr>
        <w:ind w:left="4074" w:hanging="360"/>
      </w:pPr>
      <w:rPr>
        <w:rFonts w:hint="default"/>
      </w:rPr>
    </w:lvl>
    <w:lvl w:ilvl="4">
      <w:start w:val="0"/>
      <w:numFmt w:val="bullet"/>
      <w:lvlText w:val="•"/>
      <w:lvlJc w:val="left"/>
      <w:pPr>
        <w:ind w:left="4952" w:hanging="360"/>
      </w:pPr>
      <w:rPr>
        <w:rFonts w:hint="default"/>
      </w:rPr>
    </w:lvl>
    <w:lvl w:ilvl="5">
      <w:start w:val="0"/>
      <w:numFmt w:val="bullet"/>
      <w:lvlText w:val="•"/>
      <w:lvlJc w:val="left"/>
      <w:pPr>
        <w:ind w:left="5830" w:hanging="360"/>
      </w:pPr>
      <w:rPr>
        <w:rFonts w:hint="default"/>
      </w:rPr>
    </w:lvl>
    <w:lvl w:ilvl="6">
      <w:start w:val="0"/>
      <w:numFmt w:val="bullet"/>
      <w:lvlText w:val="•"/>
      <w:lvlJc w:val="left"/>
      <w:pPr>
        <w:ind w:left="6708" w:hanging="360"/>
      </w:pPr>
      <w:rPr>
        <w:rFonts w:hint="default"/>
      </w:rPr>
    </w:lvl>
    <w:lvl w:ilvl="7">
      <w:start w:val="0"/>
      <w:numFmt w:val="bullet"/>
      <w:lvlText w:val="•"/>
      <w:lvlJc w:val="left"/>
      <w:pPr>
        <w:ind w:left="7586" w:hanging="360"/>
      </w:pPr>
      <w:rPr>
        <w:rFonts w:hint="default"/>
      </w:rPr>
    </w:lvl>
    <w:lvl w:ilvl="8">
      <w:start w:val="0"/>
      <w:numFmt w:val="bullet"/>
      <w:lvlText w:val="•"/>
      <w:lvlJc w:val="left"/>
      <w:pPr>
        <w:ind w:left="8464"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440" w:right="471" w:hanging="36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Nickell, Bank of England Monetary Policy Committee and London School of Economics</dc:creator>
  <dc:subject>Publications - Speeches/Papers</dc:subject>
  <dc:title>How Much Spare Capacity is there in the UK Economy? May 2005</dc:title>
  <dcterms:created xsi:type="dcterms:W3CDTF">2020-06-02T17:42:54Z</dcterms:created>
  <dcterms:modified xsi:type="dcterms:W3CDTF">2020-06-02T17:42:54Z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2005-05-27T00:00:00Z</vt:filetime>
  </property>
  <property fmtid="{D5CDD505-2E9C-101B-9397-08002B2CF9AE}" pid="3" name="Creator">
    <vt:lpwstr>PScript5.dll Version 5.2</vt:lpwstr>
  </property>
  <property fmtid="{D5CDD505-2E9C-101B-9397-08002B2CF9AE}" pid="4" name="LastSaved">
    <vt:filetime>2020-06-02T00:00:00Z</vt:filetime>
  </property>
</Properties>
</file>