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59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674" w:right="0" w:firstLine="0"/>
        <w:jc w:val="left"/>
        <w:rPr>
          <w:b/>
          <w:sz w:val="32"/>
        </w:rPr>
      </w:pPr>
      <w:r>
        <w:rPr>
          <w:b/>
          <w:color w:val="6A709F"/>
          <w:sz w:val="32"/>
        </w:rPr>
        <w:t>Inflation targeting and flexibility</w:t>
      </w:r>
    </w:p>
    <w:p>
      <w:pPr>
        <w:spacing w:before="273"/>
        <w:ind w:left="674" w:right="0" w:firstLine="0"/>
        <w:jc w:val="left"/>
        <w:rPr>
          <w:sz w:val="24"/>
        </w:rPr>
      </w:pPr>
      <w:r>
        <w:rPr>
          <w:sz w:val="24"/>
        </w:rPr>
        <w:t>Speech given by</w:t>
      </w:r>
    </w:p>
    <w:p>
      <w:pPr>
        <w:spacing w:before="138"/>
        <w:ind w:left="674" w:right="0" w:firstLine="0"/>
        <w:jc w:val="left"/>
        <w:rPr>
          <w:sz w:val="24"/>
        </w:rPr>
      </w:pPr>
      <w:r>
        <w:rPr>
          <w:sz w:val="24"/>
        </w:rPr>
        <w:t>Ian McCafferty, External Member of the Monetary Policy Committee, Bank of England</w:t>
      </w:r>
    </w:p>
    <w:p>
      <w:pPr>
        <w:pStyle w:val="BodyText"/>
        <w:rPr>
          <w:sz w:val="26"/>
        </w:rPr>
      </w:pPr>
    </w:p>
    <w:p>
      <w:pPr>
        <w:pStyle w:val="BodyText"/>
        <w:rPr>
          <w:sz w:val="22"/>
        </w:rPr>
      </w:pPr>
    </w:p>
    <w:p>
      <w:pPr>
        <w:spacing w:line="360" w:lineRule="auto" w:before="0"/>
        <w:ind w:left="674" w:right="3029" w:firstLine="0"/>
        <w:jc w:val="left"/>
        <w:rPr>
          <w:sz w:val="24"/>
        </w:rPr>
      </w:pPr>
      <w:r>
        <w:rPr>
          <w:sz w:val="24"/>
        </w:rPr>
        <w:t>Hosted by The Wall Street Journal at Eight Members Club, London Friday 14 June 2013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4"/>
        </w:rPr>
      </w:pPr>
    </w:p>
    <w:p>
      <w:pPr>
        <w:pStyle w:val="BodyText"/>
        <w:spacing w:before="94"/>
        <w:ind w:left="674" w:right="799"/>
      </w:pPr>
      <w:r>
        <w:rPr/>
        <w:t>I would like to thank Marilyne Tolle and Evan Wohlmann for their help in preparing this speech. The views expressed are my own and do not necessarily reflect those of the other members of the Monetary Policy Committee.</w:t>
      </w:r>
    </w:p>
    <w:p>
      <w:pPr>
        <w:pStyle w:val="BodyText"/>
      </w:pPr>
    </w:p>
    <w:p>
      <w:pPr>
        <w:pStyle w:val="BodyText"/>
        <w:spacing w:before="9"/>
        <w:rPr>
          <w:sz w:val="16"/>
        </w:rPr>
      </w:pPr>
      <w:r>
        <w:rPr/>
        <w:pict>
          <v:shape style="position:absolute;margin-left:56.700001pt;margin-top:11.756099pt;width:482pt;height:.1pt;mso-position-horizontal-relative:page;mso-position-vertical-relative:paragraph;z-index:-251657216;mso-wrap-distance-left:0;mso-wrap-distance-right:0" coordorigin="1134,235" coordsize="9640,0" path="m1134,235l10774,235e" filled="false" stroked="true" strokeweight=".23999pt" strokecolor="#000000">
            <v:path arrowok="t"/>
            <v:stroke dashstyle="solid"/>
            <w10:wrap type="topAndBottom"/>
          </v:shape>
        </w:pict>
      </w:r>
    </w:p>
    <w:p>
      <w:pPr>
        <w:pStyle w:val="BodyText"/>
        <w:spacing w:before="10"/>
        <w:rPr>
          <w:sz w:val="14"/>
        </w:rPr>
      </w:pPr>
    </w:p>
    <w:p>
      <w:pPr>
        <w:pStyle w:val="BodyText"/>
        <w:spacing w:before="94"/>
        <w:ind w:left="674"/>
      </w:pPr>
      <w:r>
        <w:rPr/>
        <w:t>All speeches are available online at </w:t>
      </w:r>
      <w:hyperlink r:id="rId6">
        <w:r>
          <w:rPr/>
          <w:t>www.bankofengland.co.uk/publications/Pages/speeches/default.aspx</w:t>
        </w:r>
      </w:hyperlink>
    </w:p>
    <w:p>
      <w:pPr>
        <w:spacing w:after="0"/>
        <w:sectPr>
          <w:type w:val="continuous"/>
          <w:pgSz w:w="11900" w:h="16840"/>
          <w:pgMar w:top="1140" w:bottom="280" w:left="460" w:right="620"/>
        </w:sectPr>
      </w:pPr>
    </w:p>
    <w:p>
      <w:pPr>
        <w:pStyle w:val="Heading1"/>
        <w:spacing w:before="77"/>
      </w:pPr>
      <w:r>
        <w:rPr/>
        <w:t>Introduction</w:t>
      </w:r>
    </w:p>
    <w:p>
      <w:pPr>
        <w:pStyle w:val="BodyText"/>
        <w:rPr>
          <w:b/>
          <w:sz w:val="22"/>
        </w:rPr>
      </w:pPr>
    </w:p>
    <w:p>
      <w:pPr>
        <w:pStyle w:val="BodyText"/>
        <w:spacing w:before="10"/>
        <w:rPr>
          <w:b/>
          <w:sz w:val="17"/>
        </w:rPr>
      </w:pPr>
    </w:p>
    <w:p>
      <w:pPr>
        <w:pStyle w:val="BodyText"/>
        <w:spacing w:line="360" w:lineRule="auto"/>
        <w:ind w:left="673" w:right="499"/>
      </w:pPr>
      <w:r>
        <w:rPr/>
        <w:t>Today I would like to share with you a few reflections on inflation targeting – why it has been the </w:t>
      </w:r>
      <w:r>
        <w:rPr>
          <w:i/>
        </w:rPr>
        <w:t>raison d’être </w:t>
      </w:r>
      <w:r>
        <w:rPr/>
        <w:t>of monetary policymakers at an increasing number of central banks over the past 20 years, and why it is important that it remains so.</w:t>
      </w:r>
    </w:p>
    <w:p>
      <w:pPr>
        <w:pStyle w:val="BodyText"/>
        <w:rPr>
          <w:sz w:val="30"/>
        </w:rPr>
      </w:pPr>
    </w:p>
    <w:p>
      <w:pPr>
        <w:pStyle w:val="BodyText"/>
        <w:spacing w:line="360" w:lineRule="auto"/>
        <w:ind w:left="674" w:right="593"/>
      </w:pPr>
      <w:r>
        <w:rPr/>
        <w:t>I may not look it, but am old enough to have personal experience of the high and volatile inflation of the 1970s and 1980s and the damaging effects it had on the livelihoods of British households and businesses and the economy at large.</w:t>
      </w:r>
      <w:r>
        <w:rPr>
          <w:vertAlign w:val="superscript"/>
        </w:rPr>
        <w:t>1</w:t>
      </w:r>
      <w:r>
        <w:rPr>
          <w:vertAlign w:val="baseline"/>
        </w:rPr>
        <w:t> Indeed my colleagues on the Monetary Policy Committee (MPC) are old enough to remember those times too. We are part of what Mervyn King has referred to as the “inflation generation”.</w:t>
      </w:r>
      <w:r>
        <w:rPr>
          <w:vertAlign w:val="superscript"/>
        </w:rPr>
        <w:t>2</w:t>
      </w:r>
    </w:p>
    <w:p>
      <w:pPr>
        <w:pStyle w:val="BodyText"/>
        <w:rPr>
          <w:sz w:val="30"/>
        </w:rPr>
      </w:pPr>
    </w:p>
    <w:p>
      <w:pPr>
        <w:pStyle w:val="BodyText"/>
        <w:spacing w:line="360" w:lineRule="auto"/>
        <w:ind w:left="673" w:right="532"/>
      </w:pPr>
      <w:r>
        <w:rPr/>
        <w:t>But anyone under the age of about 45 will not have an adult memory of high inflation. That is of course a good thing. It is proof that the inflation genie has been successfully kept in the bottle for quite some time. But it also means that there is a risk that the low and stable inflation of the past two decades is now being taken for granted. To quote one of my colleagues on the MPC, there is perhaps a creeping sense in some quarters that fighting inflation has become “yesterday’s war”.</w:t>
      </w:r>
      <w:r>
        <w:rPr>
          <w:vertAlign w:val="superscript"/>
        </w:rPr>
        <w:t>3</w:t>
      </w:r>
    </w:p>
    <w:p>
      <w:pPr>
        <w:pStyle w:val="BodyText"/>
        <w:rPr>
          <w:sz w:val="30"/>
        </w:rPr>
      </w:pPr>
    </w:p>
    <w:p>
      <w:pPr>
        <w:pStyle w:val="BodyText"/>
        <w:spacing w:line="360" w:lineRule="auto"/>
        <w:ind w:left="674" w:right="499"/>
      </w:pPr>
      <w:r>
        <w:rPr/>
        <w:t>I think that would be a mistake. As we continue to tackle the legacies of the financial crisis and support the economy in its recovery from the deep recession that ensued, I believe it is important that we as a nation do not lose that understanding of the importance of low and stable inflation, which would leave us in danger of repeating the mistakes of the past.</w:t>
      </w:r>
    </w:p>
    <w:p>
      <w:pPr>
        <w:pStyle w:val="BodyText"/>
        <w:spacing w:before="2"/>
        <w:rPr>
          <w:sz w:val="30"/>
        </w:rPr>
      </w:pPr>
    </w:p>
    <w:p>
      <w:pPr>
        <w:pStyle w:val="Heading1"/>
      </w:pPr>
      <w:r>
        <w:rPr/>
        <w:t>A short history of inflation targeting in the United Kingdom</w:t>
      </w:r>
    </w:p>
    <w:p>
      <w:pPr>
        <w:pStyle w:val="BodyText"/>
        <w:rPr>
          <w:b/>
          <w:sz w:val="22"/>
        </w:rPr>
      </w:pPr>
    </w:p>
    <w:p>
      <w:pPr>
        <w:pStyle w:val="BodyText"/>
        <w:spacing w:before="10"/>
        <w:rPr>
          <w:b/>
          <w:sz w:val="17"/>
        </w:rPr>
      </w:pPr>
    </w:p>
    <w:p>
      <w:pPr>
        <w:pStyle w:val="BodyText"/>
        <w:spacing w:line="360" w:lineRule="auto"/>
        <w:ind w:left="674" w:right="498"/>
      </w:pPr>
      <w:r>
        <w:rPr/>
        <w:t>Inflation targeting was introduced in the United Kingdom in October 1992, on the heels of the forced exit from the Exchange Rate Mechanism (ERM). The motivation for its adoption was two-fold.</w:t>
      </w:r>
    </w:p>
    <w:p>
      <w:pPr>
        <w:pStyle w:val="BodyText"/>
        <w:rPr>
          <w:sz w:val="30"/>
        </w:rPr>
      </w:pPr>
    </w:p>
    <w:p>
      <w:pPr>
        <w:pStyle w:val="BodyText"/>
        <w:spacing w:line="360" w:lineRule="auto"/>
        <w:ind w:left="674" w:right="438"/>
      </w:pPr>
      <w:r>
        <w:rPr/>
        <w:t>First, by providing a nominal anchor, an explicit target for inflation can reduce the degree of uncertainty about future prices, making monetary policy more </w:t>
      </w:r>
      <w:r>
        <w:rPr>
          <w:u w:val="single"/>
        </w:rPr>
        <w:t>predictable</w:t>
      </w:r>
      <w:r>
        <w:rPr/>
        <w:t>. This helps shape inflation expectations and behaviour.</w:t>
      </w:r>
    </w:p>
    <w:p>
      <w:pPr>
        <w:pStyle w:val="BodyText"/>
        <w:rPr>
          <w:sz w:val="30"/>
        </w:rPr>
      </w:pPr>
    </w:p>
    <w:p>
      <w:pPr>
        <w:pStyle w:val="BodyText"/>
        <w:spacing w:line="360" w:lineRule="auto"/>
        <w:ind w:left="674" w:right="598"/>
      </w:pPr>
      <w:r>
        <w:rPr/>
        <w:t>Second, for monetary policy to be effective, it needs to be </w:t>
      </w:r>
      <w:r>
        <w:rPr>
          <w:u w:val="single"/>
        </w:rPr>
        <w:t>credible</w:t>
      </w:r>
      <w:r>
        <w:rPr/>
        <w:t>. This requires policymakers to explain their understanding of economic developments and the significance in setting policy to deliver the inflation target. This was initially achieved through the publication of the </w:t>
      </w:r>
      <w:r>
        <w:rPr>
          <w:i/>
        </w:rPr>
        <w:t>Inflation Report, </w:t>
      </w:r>
      <w:r>
        <w:rPr/>
        <w:t>which started 20 years ago, and was further enhanced in 1997, when the government gave the Bank of England operational</w:t>
      </w:r>
    </w:p>
    <w:p>
      <w:pPr>
        <w:pStyle w:val="BodyText"/>
        <w:spacing w:before="2"/>
        <w:rPr>
          <w:sz w:val="19"/>
        </w:rPr>
      </w:pPr>
      <w:r>
        <w:rPr/>
        <w:pict>
          <v:shape style="position:absolute;margin-left:56.700001pt;margin-top:13.241182pt;width:144pt;height:.1pt;mso-position-horizontal-relative:page;mso-position-vertical-relative:paragraph;z-index:-251656192;mso-wrap-distance-left:0;mso-wrap-distance-right:0" coordorigin="1134,265" coordsize="2880,0" path="m1134,265l4014,265e" filled="false" stroked="true" strokeweight=".47998pt" strokecolor="#000000">
            <v:path arrowok="t"/>
            <v:stroke dashstyle="solid"/>
            <w10:wrap type="topAndBottom"/>
          </v:shape>
        </w:pict>
      </w:r>
    </w:p>
    <w:p>
      <w:pPr>
        <w:spacing w:before="31"/>
        <w:ind w:left="673" w:right="1134" w:firstLine="0"/>
        <w:jc w:val="left"/>
        <w:rPr>
          <w:sz w:val="16"/>
        </w:rPr>
      </w:pPr>
      <w:r>
        <w:rPr>
          <w:position w:val="8"/>
          <w:sz w:val="10"/>
        </w:rPr>
        <w:t>1 </w:t>
      </w:r>
      <w:r>
        <w:rPr>
          <w:sz w:val="16"/>
        </w:rPr>
        <w:t>For a review of the costs associated with anticipated and unanticipated inflation, see Briault, C (1995) “The costs of inflation”, Bank of England Quarterly Bulletin: February 1995.</w:t>
      </w:r>
    </w:p>
    <w:p>
      <w:pPr>
        <w:spacing w:line="172" w:lineRule="exact" w:before="0"/>
        <w:ind w:left="674" w:right="0" w:firstLine="0"/>
        <w:jc w:val="left"/>
        <w:rPr>
          <w:sz w:val="16"/>
        </w:rPr>
      </w:pPr>
      <w:r>
        <w:rPr>
          <w:position w:val="8"/>
          <w:sz w:val="10"/>
        </w:rPr>
        <w:t>2 </w:t>
      </w:r>
      <w:r>
        <w:rPr>
          <w:sz w:val="16"/>
        </w:rPr>
        <w:t>King, M (1997a), “Monetary stability: rhyme or reason?”, Bank of England Quarterly Bulletin: February 1997.</w:t>
      </w:r>
    </w:p>
    <w:p>
      <w:pPr>
        <w:spacing w:line="196" w:lineRule="exact" w:before="0"/>
        <w:ind w:left="674" w:right="0" w:firstLine="0"/>
        <w:jc w:val="left"/>
        <w:rPr>
          <w:sz w:val="16"/>
        </w:rPr>
      </w:pPr>
      <w:r>
        <w:rPr>
          <w:position w:val="8"/>
          <w:sz w:val="10"/>
        </w:rPr>
        <w:t>3 </w:t>
      </w:r>
      <w:r>
        <w:rPr>
          <w:sz w:val="16"/>
        </w:rPr>
        <w:t>See Dale, S (2013), “Inflation and growth: what role for monetary policy?”, speech given on 15 March.</w:t>
      </w:r>
    </w:p>
    <w:p>
      <w:pPr>
        <w:spacing w:after="0" w:line="196" w:lineRule="exact"/>
        <w:jc w:val="left"/>
        <w:rPr>
          <w:sz w:val="16"/>
        </w:rPr>
        <w:sectPr>
          <w:footerReference w:type="default" r:id="rId7"/>
          <w:pgSz w:w="11900" w:h="16840"/>
          <w:pgMar w:footer="1548" w:header="0" w:top="1540" w:bottom="1740" w:left="460" w:right="620"/>
        </w:sectPr>
      </w:pPr>
    </w:p>
    <w:p>
      <w:pPr>
        <w:pStyle w:val="BodyText"/>
        <w:spacing w:line="360" w:lineRule="auto" w:before="76"/>
        <w:ind w:left="673" w:right="1723"/>
      </w:pPr>
      <w:r>
        <w:rPr/>
        <w:t>responsibility for setting interest rates, thus freeing the conduct of monetary policy from political interference.</w:t>
      </w:r>
      <w:r>
        <w:rPr>
          <w:vertAlign w:val="superscript"/>
        </w:rPr>
        <w:t>4</w:t>
      </w:r>
    </w:p>
    <w:p>
      <w:pPr>
        <w:pStyle w:val="BodyText"/>
        <w:rPr>
          <w:sz w:val="30"/>
        </w:rPr>
      </w:pPr>
    </w:p>
    <w:p>
      <w:pPr>
        <w:pStyle w:val="BodyText"/>
        <w:spacing w:line="360" w:lineRule="auto"/>
        <w:ind w:left="673" w:right="543"/>
      </w:pPr>
      <w:r>
        <w:rPr>
          <w:b/>
        </w:rPr>
        <w:t>Chart 1 </w:t>
      </w:r>
      <w:r>
        <w:rPr/>
        <w:t>shows UK inflation and the associated monetary policy regimes in the aftermath of the Second World War. It is obvious from looking at this chart that the period that preceded and accompanied the use of money targets in the late 1970s and early 1980s – when I was starting out on my economics career – was associated with high and volatile inflation, while the adoption of inflation targets in the 1990s was followed by low and stable inflation – even including the turbulent period since the financial crisis.</w:t>
      </w:r>
    </w:p>
    <w:p>
      <w:pPr>
        <w:pStyle w:val="BodyText"/>
        <w:spacing w:before="11"/>
        <w:rPr>
          <w:sz w:val="29"/>
        </w:rPr>
      </w:pPr>
    </w:p>
    <w:p>
      <w:pPr>
        <w:pStyle w:val="BodyText"/>
        <w:spacing w:line="360" w:lineRule="auto"/>
        <w:ind w:left="673" w:right="510"/>
      </w:pPr>
      <w:r>
        <w:rPr/>
        <w:t>Now of course correlation is not causation. And what the chart does not show is the nature of the shocks that buffeted the UK economy through the 1970s, in particular the rise in oil prices. But the high and volatile inflation of that period cannot be blamed solely on the oil price shocks. Inflation had already risen before the first oil shock occurred, averaging more than 7½% over 1970-1972. It then got out of hand pretty quickly. By late 1975, annual inflation had reached almost 27%, roughly 6½ times its average of 4% over the previous two decades. It fell back somewhat through the late-1970s, but by mid-1980, was again above 20%. It took another two years, until mid-1982, for inflation to return consistently to single-digit rates.</w:t>
      </w:r>
    </w:p>
    <w:p>
      <w:pPr>
        <w:pStyle w:val="BodyText"/>
        <w:rPr>
          <w:sz w:val="30"/>
        </w:rPr>
      </w:pPr>
    </w:p>
    <w:p>
      <w:pPr>
        <w:pStyle w:val="BodyText"/>
        <w:spacing w:line="360" w:lineRule="auto"/>
        <w:ind w:left="673" w:right="651"/>
      </w:pPr>
      <w:r>
        <w:rPr/>
        <w:t>For the policymakers of that period, there was a case for looking through those oil price shocks as one-off increases in the price level, much as the MPC did in 2009 as the price of oil climbed to $100pb. But without the credibility of an inflation-targeting regime in place, this simply amounted to letting inflation expectations rise. As such, it gave rise to dramatic “second-round effects” on wages and in turn prices – the well-known wage-price spiral. It subsequently took substantial losses in employment and output to rein in wage inflation and bring down expectations again.</w:t>
      </w:r>
    </w:p>
    <w:p>
      <w:pPr>
        <w:pStyle w:val="BodyText"/>
        <w:spacing w:before="1"/>
        <w:rPr>
          <w:sz w:val="30"/>
        </w:rPr>
      </w:pPr>
    </w:p>
    <w:p>
      <w:pPr>
        <w:pStyle w:val="BodyText"/>
        <w:spacing w:line="360" w:lineRule="auto"/>
        <w:ind w:left="673" w:right="533"/>
      </w:pPr>
      <w:r>
        <w:rPr/>
        <w:t>The experience of the past 20 years could not have been more different. The current inflation targeting regime provides a credible framework for price stability, meaning that the shocks to energy and import prices have not generated second-round effects on wages and other prices. </w:t>
      </w:r>
      <w:r>
        <w:rPr>
          <w:b/>
        </w:rPr>
        <w:t>Chart 2 </w:t>
      </w:r>
      <w:r>
        <w:rPr/>
        <w:t>shows that since the early 1990s and in contrast to the 1980s, there has been an inverse relationship between energy and import inflation on the one hand and domestic non-energy inflation on the other. This strongly suggests that, when inflation expectations are anchored, the response of domestic prices to cost shocks tends to be muted.</w:t>
      </w:r>
    </w:p>
    <w:p>
      <w:pPr>
        <w:pStyle w:val="BodyText"/>
        <w:spacing w:before="1"/>
        <w:rPr>
          <w:sz w:val="30"/>
        </w:rPr>
      </w:pPr>
    </w:p>
    <w:p>
      <w:pPr>
        <w:pStyle w:val="Heading1"/>
        <w:ind w:left="673"/>
      </w:pPr>
      <w:r>
        <w:rPr/>
        <w:t>Credibility is the prerequisite for flexibility</w:t>
      </w:r>
    </w:p>
    <w:p>
      <w:pPr>
        <w:pStyle w:val="BodyText"/>
        <w:rPr>
          <w:b/>
          <w:sz w:val="22"/>
        </w:rPr>
      </w:pPr>
    </w:p>
    <w:p>
      <w:pPr>
        <w:pStyle w:val="BodyText"/>
        <w:spacing w:before="10"/>
        <w:rPr>
          <w:b/>
          <w:sz w:val="17"/>
        </w:rPr>
      </w:pPr>
    </w:p>
    <w:p>
      <w:pPr>
        <w:pStyle w:val="BodyText"/>
        <w:spacing w:line="360" w:lineRule="auto"/>
        <w:ind w:left="673" w:right="611"/>
      </w:pPr>
      <w:r>
        <w:rPr/>
        <w:t>So the crucial difference between the 1970s and the experience of recent years is that, this time round, the commitment of policymakers to low and stable inflation was well-established </w:t>
      </w:r>
      <w:r>
        <w:rPr>
          <w:u w:val="single"/>
        </w:rPr>
        <w:t>before</w:t>
      </w:r>
      <w:r>
        <w:rPr/>
        <w:t> the cost shocks hit the economy. It is this inflation-fighting credibility that gives the MPC the flexibility to look through the short-term</w:t>
      </w:r>
    </w:p>
    <w:p>
      <w:pPr>
        <w:pStyle w:val="BodyText"/>
        <w:spacing w:before="1"/>
        <w:rPr>
          <w:sz w:val="21"/>
        </w:rPr>
      </w:pPr>
      <w:r>
        <w:rPr/>
        <w:pict>
          <v:shape style="position:absolute;margin-left:56.700001pt;margin-top:14.352632pt;width:144pt;height:.1pt;mso-position-horizontal-relative:page;mso-position-vertical-relative:paragraph;z-index:-251655168;mso-wrap-distance-left:0;mso-wrap-distance-right:0" coordorigin="1134,287" coordsize="2880,0" path="m1134,287l4014,287e" filled="false" stroked="true" strokeweight=".48001pt" strokecolor="#000000">
            <v:path arrowok="t"/>
            <v:stroke dashstyle="solid"/>
            <w10:wrap type="topAndBottom"/>
          </v:shape>
        </w:pict>
      </w:r>
    </w:p>
    <w:p>
      <w:pPr>
        <w:spacing w:before="32"/>
        <w:ind w:left="673" w:right="799" w:firstLine="0"/>
        <w:jc w:val="left"/>
        <w:rPr>
          <w:sz w:val="16"/>
        </w:rPr>
      </w:pPr>
      <w:r>
        <w:rPr>
          <w:position w:val="8"/>
          <w:sz w:val="10"/>
        </w:rPr>
        <w:t>4 </w:t>
      </w:r>
      <w:r>
        <w:rPr>
          <w:sz w:val="16"/>
        </w:rPr>
        <w:t>The gain in credibility is evident in the fall of financial market-derived long-term inflation expectations upon the announcement of Bank of England independence and the creation of the MPC.</w:t>
      </w:r>
    </w:p>
    <w:p>
      <w:pPr>
        <w:spacing w:after="0"/>
        <w:jc w:val="left"/>
        <w:rPr>
          <w:sz w:val="16"/>
        </w:rPr>
        <w:sectPr>
          <w:footerReference w:type="default" r:id="rId8"/>
          <w:pgSz w:w="11900" w:h="16840"/>
          <w:pgMar w:footer="1548" w:header="0" w:top="1540" w:bottom="1740" w:left="460" w:right="620"/>
        </w:sectPr>
      </w:pPr>
    </w:p>
    <w:p>
      <w:pPr>
        <w:pStyle w:val="BodyText"/>
        <w:spacing w:line="360" w:lineRule="auto" w:before="76"/>
        <w:ind w:left="673" w:right="566"/>
      </w:pPr>
      <w:r>
        <w:rPr/>
        <w:t>inflationary impact of such cost shocks without dislodging long-run inflation expectations. That is why the UK economy has been able, since 2008, to absorb the largest sterling depreciation since World War Two, the increases in indirect taxes, commodity prices and more recently government-regulated prices, and still experience average inflation of only 3.2%.</w:t>
      </w:r>
    </w:p>
    <w:p>
      <w:pPr>
        <w:pStyle w:val="BodyText"/>
        <w:rPr>
          <w:sz w:val="30"/>
        </w:rPr>
      </w:pPr>
    </w:p>
    <w:p>
      <w:pPr>
        <w:pStyle w:val="BodyText"/>
        <w:spacing w:line="360" w:lineRule="auto"/>
        <w:ind w:left="673" w:right="611"/>
      </w:pPr>
      <w:r>
        <w:rPr/>
        <w:t>This contrast, between the 1970s and 1980s – prior to the introduction of inflation targeting – and the more recent experience, is not unique to the United Kingdom. In Australia and the United States, loose monetary policy, not backed by a credible framework for price stability, meant that inflation also spiralled out of control following the onset of the first oil price shock in 1973, reaching several multiples of averages over the previous decades (</w:t>
      </w:r>
      <w:r>
        <w:rPr>
          <w:b/>
        </w:rPr>
        <w:t>Chart 3</w:t>
      </w:r>
      <w:r>
        <w:rPr/>
        <w:t>). And, similarly, it was not until the mid-1980s that inflation in those countries fell back to single-digit rates.</w:t>
      </w:r>
    </w:p>
    <w:p>
      <w:pPr>
        <w:pStyle w:val="BodyText"/>
        <w:rPr>
          <w:sz w:val="30"/>
        </w:rPr>
      </w:pPr>
    </w:p>
    <w:p>
      <w:pPr>
        <w:pStyle w:val="BodyText"/>
        <w:spacing w:line="360" w:lineRule="auto"/>
        <w:ind w:left="673" w:right="568"/>
      </w:pPr>
      <w:r>
        <w:rPr/>
        <w:t>More recent experience, based on inflationary episodes in a number of countries that have adopted inflation targeting, shows the importance of anchoring inflation expectations. In those episodes, inflation reached a peak level roughly twice as high as the upper threshold of the range targeted by the central bank within a year of the shock, and took on average about two years to fall back to within the target range.</w:t>
      </w:r>
      <w:r>
        <w:rPr>
          <w:vertAlign w:val="superscript"/>
        </w:rPr>
        <w:t>5</w:t>
      </w:r>
      <w:r>
        <w:rPr>
          <w:vertAlign w:val="baseline"/>
        </w:rPr>
        <w:t> However, short-term inflation expectations</w:t>
      </w:r>
      <w:r>
        <w:rPr>
          <w:vertAlign w:val="superscript"/>
        </w:rPr>
        <w:t>6</w:t>
      </w:r>
      <w:r>
        <w:rPr>
          <w:vertAlign w:val="baseline"/>
        </w:rPr>
        <w:t> rose by up to 2.5 percentage points (standardised) relative to their average before the inflationary episode, no more than the rise in inflation itself, and fell back by more than</w:t>
      </w:r>
    </w:p>
    <w:p>
      <w:pPr>
        <w:pStyle w:val="BodyText"/>
        <w:ind w:left="673"/>
      </w:pPr>
      <w:r>
        <w:rPr/>
        <w:t>1 percentage point within the second year of the episode (</w:t>
      </w:r>
      <w:r>
        <w:rPr>
          <w:b/>
        </w:rPr>
        <w:t>Chart 4</w:t>
      </w:r>
      <w:r>
        <w:rPr/>
        <w:t>).</w:t>
      </w:r>
    </w:p>
    <w:p>
      <w:pPr>
        <w:pStyle w:val="BodyText"/>
        <w:rPr>
          <w:sz w:val="22"/>
        </w:rPr>
      </w:pPr>
    </w:p>
    <w:p>
      <w:pPr>
        <w:pStyle w:val="BodyText"/>
        <w:rPr>
          <w:sz w:val="18"/>
        </w:rPr>
      </w:pPr>
    </w:p>
    <w:p>
      <w:pPr>
        <w:pStyle w:val="BodyText"/>
        <w:spacing w:line="360" w:lineRule="auto"/>
        <w:ind w:left="673" w:right="532"/>
      </w:pPr>
      <w:r>
        <w:rPr/>
        <w:t>The recent inflation dynamics in the United Kingdom have not been dissimilar. Inflation in this country has been persistently above the 2% target for the past three years, and over 3% for roughly two-thirds of that time</w:t>
      </w:r>
      <w:r>
        <w:rPr>
          <w:spacing w:val="-4"/>
        </w:rPr>
        <w:t> </w:t>
      </w:r>
      <w:r>
        <w:rPr/>
        <w:t>–</w:t>
      </w:r>
      <w:r>
        <w:rPr>
          <w:spacing w:val="-4"/>
        </w:rPr>
        <w:t> </w:t>
      </w:r>
      <w:r>
        <w:rPr/>
        <w:t>peaking</w:t>
      </w:r>
      <w:r>
        <w:rPr>
          <w:spacing w:val="-4"/>
        </w:rPr>
        <w:t> </w:t>
      </w:r>
      <w:r>
        <w:rPr/>
        <w:t>at</w:t>
      </w:r>
      <w:r>
        <w:rPr>
          <w:spacing w:val="-3"/>
        </w:rPr>
        <w:t> </w:t>
      </w:r>
      <w:r>
        <w:rPr/>
        <w:t>5.2%</w:t>
      </w:r>
      <w:r>
        <w:rPr>
          <w:spacing w:val="-4"/>
        </w:rPr>
        <w:t> </w:t>
      </w:r>
      <w:r>
        <w:rPr/>
        <w:t>in</w:t>
      </w:r>
      <w:r>
        <w:rPr>
          <w:spacing w:val="-4"/>
        </w:rPr>
        <w:t> </w:t>
      </w:r>
      <w:r>
        <w:rPr/>
        <w:t>September</w:t>
      </w:r>
      <w:r>
        <w:rPr>
          <w:spacing w:val="-3"/>
        </w:rPr>
        <w:t> </w:t>
      </w:r>
      <w:r>
        <w:rPr/>
        <w:t>2011.</w:t>
      </w:r>
      <w:r>
        <w:rPr>
          <w:spacing w:val="-4"/>
        </w:rPr>
        <w:t> </w:t>
      </w:r>
      <w:r>
        <w:rPr/>
        <w:t>And</w:t>
      </w:r>
      <w:r>
        <w:rPr>
          <w:spacing w:val="-4"/>
        </w:rPr>
        <w:t> </w:t>
      </w:r>
      <w:r>
        <w:rPr/>
        <w:t>we</w:t>
      </w:r>
      <w:r>
        <w:rPr>
          <w:spacing w:val="-4"/>
        </w:rPr>
        <w:t> </w:t>
      </w:r>
      <w:r>
        <w:rPr/>
        <w:t>expect</w:t>
      </w:r>
      <w:r>
        <w:rPr>
          <w:spacing w:val="-2"/>
        </w:rPr>
        <w:t> </w:t>
      </w:r>
      <w:r>
        <w:rPr/>
        <w:t>that</w:t>
      </w:r>
      <w:r>
        <w:rPr>
          <w:spacing w:val="-4"/>
        </w:rPr>
        <w:t> </w:t>
      </w:r>
      <w:r>
        <w:rPr/>
        <w:t>on</w:t>
      </w:r>
      <w:r>
        <w:rPr>
          <w:spacing w:val="-3"/>
        </w:rPr>
        <w:t> </w:t>
      </w:r>
      <w:r>
        <w:rPr/>
        <w:t>balance</w:t>
      </w:r>
      <w:r>
        <w:rPr>
          <w:spacing w:val="-4"/>
        </w:rPr>
        <w:t> </w:t>
      </w:r>
      <w:r>
        <w:rPr/>
        <w:t>it</w:t>
      </w:r>
      <w:r>
        <w:rPr>
          <w:spacing w:val="-4"/>
        </w:rPr>
        <w:t> </w:t>
      </w:r>
      <w:r>
        <w:rPr/>
        <w:t>will</w:t>
      </w:r>
      <w:r>
        <w:rPr>
          <w:spacing w:val="-3"/>
        </w:rPr>
        <w:t> </w:t>
      </w:r>
      <w:r>
        <w:rPr/>
        <w:t>remain</w:t>
      </w:r>
      <w:r>
        <w:rPr>
          <w:spacing w:val="-4"/>
        </w:rPr>
        <w:t> </w:t>
      </w:r>
      <w:r>
        <w:rPr/>
        <w:t>above</w:t>
      </w:r>
      <w:r>
        <w:rPr>
          <w:spacing w:val="-4"/>
        </w:rPr>
        <w:t> </w:t>
      </w:r>
      <w:r>
        <w:rPr/>
        <w:t>the</w:t>
      </w:r>
      <w:r>
        <w:rPr>
          <w:spacing w:val="-4"/>
        </w:rPr>
        <w:t> </w:t>
      </w:r>
      <w:r>
        <w:rPr/>
        <w:t>2%</w:t>
      </w:r>
      <w:r>
        <w:rPr>
          <w:spacing w:val="-3"/>
        </w:rPr>
        <w:t> </w:t>
      </w:r>
      <w:r>
        <w:rPr/>
        <w:t>target until at least the end of next</w:t>
      </w:r>
      <w:r>
        <w:rPr>
          <w:spacing w:val="-8"/>
        </w:rPr>
        <w:t> </w:t>
      </w:r>
      <w:r>
        <w:rPr/>
        <w:t>year.</w:t>
      </w:r>
    </w:p>
    <w:p>
      <w:pPr>
        <w:pStyle w:val="BodyText"/>
        <w:rPr>
          <w:sz w:val="30"/>
        </w:rPr>
      </w:pPr>
    </w:p>
    <w:p>
      <w:pPr>
        <w:pStyle w:val="BodyText"/>
        <w:spacing w:line="360" w:lineRule="auto"/>
        <w:ind w:left="673" w:right="588"/>
      </w:pPr>
      <w:r>
        <w:rPr/>
        <w:t>Over that period, short-term inflation expectations have picked up in response to the shock – on a par with past cross-country experience, based on the same metric (</w:t>
      </w:r>
      <w:r>
        <w:rPr>
          <w:b/>
        </w:rPr>
        <w:t>Chart 4</w:t>
      </w:r>
      <w:r>
        <w:rPr/>
        <w:t>) – but they have shown little sign of becoming permanently de-anchored. In the latest data, measures of one-year-ahead inflation expectations stand on average only 0.5 percentage point above their pre-financial crisis averages (see Table). And although longer-term (two- and five-year ahead) survey measures of inflation expectations (highlighted in blue in the Table) have also risen slightly since their introduction in 2009, and relative to pre-2007 averages, those increases have been contained, especially at the five-year horizon.</w:t>
      </w:r>
    </w:p>
    <w:p>
      <w:pPr>
        <w:pStyle w:val="BodyText"/>
        <w:rPr>
          <w:sz w:val="30"/>
        </w:rPr>
      </w:pPr>
    </w:p>
    <w:p>
      <w:pPr>
        <w:pStyle w:val="BodyText"/>
        <w:spacing w:line="360" w:lineRule="auto"/>
        <w:ind w:left="673" w:right="555"/>
      </w:pPr>
      <w:r>
        <w:rPr/>
        <w:t>But this must not lead us into complacency. Recent evidence derived from financial markets has been a little less encouraging. Longer run implied measures of expected inflation - five-to-ten years ahead - currently</w:t>
      </w:r>
    </w:p>
    <w:p>
      <w:pPr>
        <w:pStyle w:val="BodyText"/>
        <w:spacing w:before="2"/>
        <w:rPr>
          <w:sz w:val="19"/>
        </w:rPr>
      </w:pPr>
      <w:r>
        <w:rPr/>
        <w:pict>
          <v:shape style="position:absolute;margin-left:56.700001pt;margin-top:13.24128pt;width:144pt;height:.1pt;mso-position-horizontal-relative:page;mso-position-vertical-relative:paragraph;z-index:-251654144;mso-wrap-distance-left:0;mso-wrap-distance-right:0" coordorigin="1134,265" coordsize="2880,0" path="m1134,265l4014,265e" filled="false" stroked="true" strokeweight=".47998pt" strokecolor="#000000">
            <v:path arrowok="t"/>
            <v:stroke dashstyle="solid"/>
            <w10:wrap type="topAndBottom"/>
          </v:shape>
        </w:pict>
      </w:r>
    </w:p>
    <w:p>
      <w:pPr>
        <w:spacing w:before="31"/>
        <w:ind w:left="674" w:right="1134" w:hanging="1"/>
        <w:jc w:val="left"/>
        <w:rPr>
          <w:sz w:val="16"/>
        </w:rPr>
      </w:pPr>
      <w:r>
        <w:rPr>
          <w:position w:val="8"/>
          <w:sz w:val="10"/>
        </w:rPr>
        <w:t>5 </w:t>
      </w:r>
      <w:r>
        <w:rPr>
          <w:sz w:val="16"/>
        </w:rPr>
        <w:t>The inflationary episodes are those of Australia (2000Q2-2001Q4), Brazil (2001Q2-2004Q1), Chile (2007Q3-2009Q1), Iceland (2005Q1-2007Q2 and 2007Q4-2010Q3) and South Africa (2007Q2-2009Q4).</w:t>
      </w:r>
    </w:p>
    <w:p>
      <w:pPr>
        <w:spacing w:line="184" w:lineRule="exact" w:before="3"/>
        <w:ind w:left="673" w:right="580" w:firstLine="0"/>
        <w:jc w:val="left"/>
        <w:rPr>
          <w:sz w:val="16"/>
        </w:rPr>
      </w:pPr>
      <w:r>
        <w:rPr>
          <w:position w:val="8"/>
          <w:sz w:val="10"/>
        </w:rPr>
        <w:t>6 </w:t>
      </w:r>
      <w:r>
        <w:rPr>
          <w:sz w:val="16"/>
        </w:rPr>
        <w:t>Survey measures of long-run inflation expectations are not available. Survey measures of household and business short-term inflation expectations are not available for Brazil.</w:t>
      </w:r>
    </w:p>
    <w:p>
      <w:pPr>
        <w:spacing w:after="0" w:line="184" w:lineRule="exact"/>
        <w:jc w:val="left"/>
        <w:rPr>
          <w:sz w:val="16"/>
        </w:rPr>
        <w:sectPr>
          <w:footerReference w:type="default" r:id="rId9"/>
          <w:pgSz w:w="11900" w:h="16840"/>
          <w:pgMar w:footer="1548" w:header="0" w:top="1540" w:bottom="1740" w:left="460" w:right="620"/>
        </w:sectPr>
      </w:pPr>
    </w:p>
    <w:p>
      <w:pPr>
        <w:pStyle w:val="BodyText"/>
        <w:spacing w:line="360" w:lineRule="auto" w:before="76"/>
        <w:ind w:left="673" w:right="544"/>
      </w:pPr>
      <w:r>
        <w:rPr/>
        <w:t>stand about 0.5 percentage point above their average before the financial crisis (Table). And there is evidence that such longer-term market-derived inflation expectations have become more responsive to economic developments over the past year, in particular to news about consumer price inflation. A Quarterly Bulletin article published yesterday uses regression analysis to show that since May last year, instantaneous forward inflation rates between two and ten years have moved by more in response to inflation news than they did over the 2004-2007 period. This is illustrated by the shift from the navy blue to the pink diamonds in </w:t>
      </w:r>
      <w:r>
        <w:rPr>
          <w:b/>
        </w:rPr>
        <w:t>Chart 5</w:t>
      </w:r>
      <w:r>
        <w:rPr/>
        <w:t>.</w:t>
      </w:r>
      <w:r>
        <w:rPr>
          <w:vertAlign w:val="superscript"/>
        </w:rPr>
        <w:t>7</w:t>
      </w:r>
    </w:p>
    <w:p>
      <w:pPr>
        <w:pStyle w:val="BodyText"/>
        <w:rPr>
          <w:sz w:val="30"/>
        </w:rPr>
      </w:pPr>
    </w:p>
    <w:p>
      <w:pPr>
        <w:pStyle w:val="BodyText"/>
        <w:spacing w:line="360" w:lineRule="auto"/>
        <w:ind w:left="673" w:right="733"/>
      </w:pPr>
      <w:r>
        <w:rPr/>
        <w:t>That greater sensitivity to short-term inflation news could suggest that expectations are becoming less anchored than they have been, and that markets perceive that the MPC has become more tolerant of inflation. This is certainly not the case, though it would be easy to see why some might think so, given the recent history - inflation having overshot the target for the past three years and not expected to return to target for much of the next two. In this environment, I believe it is important to continue to be mindful of the need to keep expectations well-anchored when setting policy.</w:t>
      </w:r>
    </w:p>
    <w:p>
      <w:pPr>
        <w:pStyle w:val="BodyText"/>
        <w:spacing w:before="1"/>
        <w:rPr>
          <w:sz w:val="30"/>
        </w:rPr>
      </w:pPr>
    </w:p>
    <w:p>
      <w:pPr>
        <w:pStyle w:val="Heading1"/>
        <w:ind w:left="673"/>
      </w:pPr>
      <w:r>
        <w:rPr/>
        <w:t>Flexible inflation targeting and the new mandate</w:t>
      </w:r>
    </w:p>
    <w:p>
      <w:pPr>
        <w:pStyle w:val="BodyText"/>
        <w:rPr>
          <w:b/>
          <w:sz w:val="22"/>
        </w:rPr>
      </w:pPr>
    </w:p>
    <w:p>
      <w:pPr>
        <w:pStyle w:val="BodyText"/>
        <w:spacing w:before="10"/>
        <w:rPr>
          <w:b/>
          <w:sz w:val="17"/>
        </w:rPr>
      </w:pPr>
    </w:p>
    <w:p>
      <w:pPr>
        <w:pStyle w:val="BodyText"/>
        <w:spacing w:line="360" w:lineRule="auto"/>
        <w:ind w:left="673" w:right="666"/>
      </w:pPr>
      <w:r>
        <w:rPr/>
        <w:t>That recent combination of above-target inflation and depressed activity is possibly the worst such trade-off faced by the MPC in its 15-year history. Clearly such economic circumstances have made the conduct of monetary policy more challenging.</w:t>
      </w:r>
    </w:p>
    <w:p>
      <w:pPr>
        <w:pStyle w:val="BodyText"/>
        <w:rPr>
          <w:sz w:val="30"/>
        </w:rPr>
      </w:pPr>
    </w:p>
    <w:p>
      <w:pPr>
        <w:pStyle w:val="BodyText"/>
        <w:spacing w:line="360" w:lineRule="auto"/>
        <w:ind w:left="673" w:right="533"/>
      </w:pPr>
      <w:r>
        <w:rPr/>
        <w:t>Our new mandate, which the Chancellor announced in March, clarifies the objectives of the MPC under such circumstances.</w:t>
      </w:r>
      <w:r>
        <w:rPr>
          <w:vertAlign w:val="superscript"/>
        </w:rPr>
        <w:t>8</w:t>
      </w:r>
      <w:r>
        <w:rPr>
          <w:vertAlign w:val="baseline"/>
        </w:rPr>
        <w:t> Those objectives, originally set out in the Bank of England Act (1998), are two-fold: to maintain price stability, defined as a target for annual consumer price inflation of 2%, and, subject to that, to support the government’s objectives for growth and employment.</w:t>
      </w:r>
      <w:r>
        <w:rPr>
          <w:vertAlign w:val="superscript"/>
        </w:rPr>
        <w:t>9</w:t>
      </w:r>
    </w:p>
    <w:p>
      <w:pPr>
        <w:pStyle w:val="BodyText"/>
        <w:spacing w:before="1"/>
        <w:rPr>
          <w:sz w:val="30"/>
        </w:rPr>
      </w:pPr>
    </w:p>
    <w:p>
      <w:pPr>
        <w:pStyle w:val="BodyText"/>
        <w:spacing w:line="360" w:lineRule="auto"/>
        <w:ind w:left="673" w:right="540"/>
      </w:pPr>
      <w:r>
        <w:rPr/>
        <w:t>In reaffirming the primacy of the inflation target, the Chancellor clearly recognises the damage that is done to longer-term output if inflation is allowed to run out of control. But, over-strict adherence to the inflation target can also be damaging for short-term output. So if keeping inflation in line with the target comes at the cost of undesirable volatility in output, the new mandate clarifies that the MPC is able to use its discretion to allow inflation to depart temporarily from the target, in order to provide a more stable path for output.</w:t>
      </w:r>
      <w:r>
        <w:rPr>
          <w:vertAlign w:val="superscript"/>
        </w:rPr>
        <w:t>10</w:t>
      </w:r>
      <w:r>
        <w:rPr>
          <w:vertAlign w:val="baseline"/>
        </w:rPr>
        <w:t> This has been referred to as flexible inflation targeting (FIT).</w:t>
      </w:r>
    </w:p>
    <w:p>
      <w:pPr>
        <w:pStyle w:val="BodyText"/>
      </w:pPr>
    </w:p>
    <w:p>
      <w:pPr>
        <w:pStyle w:val="BodyText"/>
      </w:pPr>
    </w:p>
    <w:p>
      <w:pPr>
        <w:pStyle w:val="BodyText"/>
        <w:spacing w:before="1"/>
        <w:rPr>
          <w:sz w:val="21"/>
        </w:rPr>
      </w:pPr>
      <w:r>
        <w:rPr/>
        <w:pict>
          <v:shape style="position:absolute;margin-left:56.700001pt;margin-top:14.363779pt;width:144pt;height:.1pt;mso-position-horizontal-relative:page;mso-position-vertical-relative:paragraph;z-index:-251653120;mso-wrap-distance-left:0;mso-wrap-distance-right:0" coordorigin="1134,287" coordsize="2880,0" path="m1134,287l4014,287e" filled="false" stroked="true" strokeweight=".48pt" strokecolor="#000000">
            <v:path arrowok="t"/>
            <v:stroke dashstyle="solid"/>
            <w10:wrap type="topAndBottom"/>
          </v:shape>
        </w:pict>
      </w:r>
    </w:p>
    <w:p>
      <w:pPr>
        <w:spacing w:before="31"/>
        <w:ind w:left="674" w:right="3008" w:hanging="1"/>
        <w:jc w:val="left"/>
        <w:rPr>
          <w:sz w:val="16"/>
        </w:rPr>
      </w:pPr>
      <w:r>
        <w:rPr>
          <w:position w:val="8"/>
          <w:sz w:val="10"/>
        </w:rPr>
        <w:t>7 </w:t>
      </w:r>
      <w:r>
        <w:rPr>
          <w:sz w:val="16"/>
        </w:rPr>
        <w:t>See Maule, B and A Pugh (2013), “Do inflation expectations currently pose a risk to the economy?”, Bank of England Quarterly Bulletin 2013 Q2.</w:t>
      </w:r>
    </w:p>
    <w:p>
      <w:pPr>
        <w:spacing w:line="172" w:lineRule="exact" w:before="0"/>
        <w:ind w:left="674" w:right="0" w:firstLine="0"/>
        <w:jc w:val="left"/>
        <w:rPr>
          <w:sz w:val="16"/>
        </w:rPr>
      </w:pPr>
      <w:r>
        <w:rPr>
          <w:position w:val="8"/>
          <w:sz w:val="10"/>
        </w:rPr>
        <w:t>8 </w:t>
      </w:r>
      <w:r>
        <w:rPr>
          <w:sz w:val="16"/>
        </w:rPr>
        <w:t>See Remit for the Monetary Policy Committee, 20 March 2013.</w:t>
      </w:r>
    </w:p>
    <w:p>
      <w:pPr>
        <w:spacing w:line="184" w:lineRule="exact" w:before="0"/>
        <w:ind w:left="674" w:right="0" w:firstLine="0"/>
        <w:jc w:val="left"/>
        <w:rPr>
          <w:sz w:val="16"/>
        </w:rPr>
      </w:pPr>
      <w:r>
        <w:rPr>
          <w:position w:val="8"/>
          <w:sz w:val="10"/>
        </w:rPr>
        <w:t>9 </w:t>
      </w:r>
      <w:r>
        <w:rPr>
          <w:sz w:val="16"/>
        </w:rPr>
        <w:t>See </w:t>
      </w:r>
      <w:hyperlink r:id="rId11">
        <w:r>
          <w:rPr>
            <w:color w:val="0000FF"/>
            <w:sz w:val="16"/>
            <w:u w:val="single" w:color="0000FF"/>
          </w:rPr>
          <w:t>http://www.legislation.gov.uk/ukpga/1998/11/pdfs/ukpga_19980011_en.pdf</w:t>
        </w:r>
        <w:r>
          <w:rPr>
            <w:sz w:val="16"/>
          </w:rPr>
          <w:t>, </w:t>
        </w:r>
      </w:hyperlink>
      <w:r>
        <w:rPr>
          <w:sz w:val="16"/>
        </w:rPr>
        <w:t>Part II, p.5.</w:t>
      </w:r>
    </w:p>
    <w:p>
      <w:pPr>
        <w:spacing w:line="196" w:lineRule="exact" w:before="0"/>
        <w:ind w:left="674" w:right="0" w:firstLine="0"/>
        <w:jc w:val="left"/>
        <w:rPr>
          <w:sz w:val="16"/>
        </w:rPr>
      </w:pPr>
      <w:r>
        <w:rPr>
          <w:position w:val="8"/>
          <w:sz w:val="10"/>
        </w:rPr>
        <w:t>10 </w:t>
      </w:r>
      <w:r>
        <w:rPr>
          <w:sz w:val="16"/>
        </w:rPr>
        <w:t>In addition to the recognition in previous remits that “...inflation will on occasion depart from its target as a result of shocks and</w:t>
      </w:r>
    </w:p>
    <w:p>
      <w:pPr>
        <w:spacing w:before="1"/>
        <w:ind w:left="673" w:right="655" w:firstLine="0"/>
        <w:jc w:val="left"/>
        <w:rPr>
          <w:sz w:val="16"/>
        </w:rPr>
      </w:pPr>
      <w:r>
        <w:rPr>
          <w:sz w:val="16"/>
        </w:rPr>
        <w:t>disturbances. Attempts to keep inflation at the target in these circumstances may cause undesirable volatility in output.”, the new remit specifies that “...the Committee may therefore wish to allow inflation to deviate from the target temporarily.”</w:t>
      </w:r>
    </w:p>
    <w:p>
      <w:pPr>
        <w:spacing w:after="0"/>
        <w:jc w:val="left"/>
        <w:rPr>
          <w:sz w:val="16"/>
        </w:rPr>
        <w:sectPr>
          <w:footerReference w:type="default" r:id="rId10"/>
          <w:pgSz w:w="11900" w:h="16840"/>
          <w:pgMar w:footer="1548" w:header="0" w:top="1540" w:bottom="1740" w:left="460" w:right="620"/>
        </w:sectPr>
      </w:pPr>
    </w:p>
    <w:p>
      <w:pPr>
        <w:pStyle w:val="BodyText"/>
        <w:spacing w:line="360" w:lineRule="auto" w:before="76"/>
        <w:ind w:left="673" w:right="766"/>
      </w:pPr>
      <w:r>
        <w:rPr/>
        <w:t>But what exactly do we mean by flexible inflation targeting? Under what circumstances is that flexibility beneficial for the economy? Is it a new element in the MPC’s thinking? And how best to communicate with the public to make flexible inflation targeting even more effective? It is to these questions that I would now like to turn.</w:t>
      </w:r>
    </w:p>
    <w:p>
      <w:pPr>
        <w:pStyle w:val="BodyText"/>
        <w:rPr>
          <w:sz w:val="30"/>
        </w:rPr>
      </w:pPr>
    </w:p>
    <w:p>
      <w:pPr>
        <w:pStyle w:val="BodyText"/>
        <w:spacing w:line="360" w:lineRule="auto"/>
        <w:ind w:left="673" w:right="684"/>
        <w:jc w:val="both"/>
      </w:pPr>
      <w:r>
        <w:rPr/>
        <w:t>Of course, a flexible approach to targeting inflation is not new. Indeed it has always been a consideration in the inflation targeting framework in the United Kingdom. As far back as 1997, Mervyn King described those who focussed on the inflation target to the exclusion of everything else as “inflation nutters”.</w:t>
      </w:r>
      <w:r>
        <w:rPr>
          <w:vertAlign w:val="superscript"/>
        </w:rPr>
        <w:t>11</w:t>
      </w:r>
    </w:p>
    <w:p>
      <w:pPr>
        <w:pStyle w:val="BodyText"/>
        <w:spacing w:before="11"/>
        <w:rPr>
          <w:sz w:val="29"/>
        </w:rPr>
      </w:pPr>
    </w:p>
    <w:p>
      <w:pPr>
        <w:pStyle w:val="BodyText"/>
        <w:spacing w:line="360" w:lineRule="auto"/>
        <w:ind w:left="673" w:right="561"/>
        <w:jc w:val="both"/>
      </w:pPr>
      <w:r>
        <w:rPr/>
        <w:t>It is also built into our remit. The remit defines price stability as a target for annual consumer price inflation of 2% “</w:t>
      </w:r>
      <w:r>
        <w:rPr>
          <w:i/>
        </w:rPr>
        <w:t>at all times”</w:t>
      </w:r>
      <w:r>
        <w:rPr/>
        <w:t>.</w:t>
      </w:r>
      <w:r>
        <w:rPr>
          <w:vertAlign w:val="superscript"/>
        </w:rPr>
        <w:t>12</w:t>
      </w:r>
      <w:r>
        <w:rPr>
          <w:vertAlign w:val="baseline"/>
        </w:rPr>
        <w:t> I emphasise “at all times” because this is where the “F” in FIT is nested. It means that the MPC is not expected to achieve the target within a specified period of time, but over the medium term.</w:t>
      </w:r>
    </w:p>
    <w:p>
      <w:pPr>
        <w:pStyle w:val="BodyText"/>
        <w:spacing w:line="360" w:lineRule="auto" w:before="1"/>
        <w:ind w:left="674" w:right="652"/>
        <w:jc w:val="both"/>
      </w:pPr>
      <w:r>
        <w:rPr/>
        <w:t>Another</w:t>
      </w:r>
      <w:r>
        <w:rPr>
          <w:spacing w:val="-4"/>
        </w:rPr>
        <w:t> </w:t>
      </w:r>
      <w:r>
        <w:rPr/>
        <w:t>way</w:t>
      </w:r>
      <w:r>
        <w:rPr>
          <w:spacing w:val="-3"/>
        </w:rPr>
        <w:t> </w:t>
      </w:r>
      <w:r>
        <w:rPr/>
        <w:t>to</w:t>
      </w:r>
      <w:r>
        <w:rPr>
          <w:spacing w:val="-2"/>
        </w:rPr>
        <w:t> </w:t>
      </w:r>
      <w:r>
        <w:rPr/>
        <w:t>put</w:t>
      </w:r>
      <w:r>
        <w:rPr>
          <w:spacing w:val="-3"/>
        </w:rPr>
        <w:t> </w:t>
      </w:r>
      <w:r>
        <w:rPr/>
        <w:t>it</w:t>
      </w:r>
      <w:r>
        <w:rPr>
          <w:spacing w:val="-3"/>
        </w:rPr>
        <w:t> </w:t>
      </w:r>
      <w:r>
        <w:rPr/>
        <w:t>is</w:t>
      </w:r>
      <w:r>
        <w:rPr>
          <w:spacing w:val="-2"/>
        </w:rPr>
        <w:t> </w:t>
      </w:r>
      <w:r>
        <w:rPr/>
        <w:t>that</w:t>
      </w:r>
      <w:r>
        <w:rPr>
          <w:spacing w:val="-3"/>
        </w:rPr>
        <w:t> </w:t>
      </w:r>
      <w:r>
        <w:rPr/>
        <w:t>the</w:t>
      </w:r>
      <w:r>
        <w:rPr>
          <w:spacing w:val="-3"/>
        </w:rPr>
        <w:t> </w:t>
      </w:r>
      <w:r>
        <w:rPr/>
        <w:t>remit</w:t>
      </w:r>
      <w:r>
        <w:rPr>
          <w:spacing w:val="-2"/>
        </w:rPr>
        <w:t> </w:t>
      </w:r>
      <w:r>
        <w:rPr/>
        <w:t>leaves</w:t>
      </w:r>
      <w:r>
        <w:rPr>
          <w:spacing w:val="-3"/>
        </w:rPr>
        <w:t> </w:t>
      </w:r>
      <w:r>
        <w:rPr/>
        <w:t>undefined how</w:t>
      </w:r>
      <w:r>
        <w:rPr>
          <w:spacing w:val="-3"/>
        </w:rPr>
        <w:t> </w:t>
      </w:r>
      <w:r>
        <w:rPr/>
        <w:t>quickly</w:t>
      </w:r>
      <w:r>
        <w:rPr>
          <w:spacing w:val="-5"/>
        </w:rPr>
        <w:t> </w:t>
      </w:r>
      <w:r>
        <w:rPr/>
        <w:t>inflation</w:t>
      </w:r>
      <w:r>
        <w:rPr>
          <w:spacing w:val="-2"/>
        </w:rPr>
        <w:t> </w:t>
      </w:r>
      <w:r>
        <w:rPr/>
        <w:t>should</w:t>
      </w:r>
      <w:r>
        <w:rPr>
          <w:spacing w:val="-3"/>
        </w:rPr>
        <w:t> </w:t>
      </w:r>
      <w:r>
        <w:rPr/>
        <w:t>be</w:t>
      </w:r>
      <w:r>
        <w:rPr>
          <w:spacing w:val="-3"/>
        </w:rPr>
        <w:t> </w:t>
      </w:r>
      <w:r>
        <w:rPr/>
        <w:t>returned</w:t>
      </w:r>
      <w:r>
        <w:rPr>
          <w:spacing w:val="-2"/>
        </w:rPr>
        <w:t> </w:t>
      </w:r>
      <w:r>
        <w:rPr/>
        <w:t>to</w:t>
      </w:r>
      <w:r>
        <w:rPr>
          <w:spacing w:val="-3"/>
        </w:rPr>
        <w:t> </w:t>
      </w:r>
      <w:r>
        <w:rPr/>
        <w:t>the</w:t>
      </w:r>
      <w:r>
        <w:rPr>
          <w:spacing w:val="-2"/>
        </w:rPr>
        <w:t> </w:t>
      </w:r>
      <w:r>
        <w:rPr/>
        <w:t>target when unexpected shocks have taken it off course.</w:t>
      </w:r>
      <w:r>
        <w:rPr>
          <w:vertAlign w:val="superscript"/>
        </w:rPr>
        <w:t>13</w:t>
      </w:r>
      <w:r>
        <w:rPr>
          <w:vertAlign w:val="baseline"/>
        </w:rPr>
        <w:t> It is up to the MPC to make that</w:t>
      </w:r>
      <w:r>
        <w:rPr>
          <w:spacing w:val="-40"/>
          <w:vertAlign w:val="baseline"/>
        </w:rPr>
        <w:t> </w:t>
      </w:r>
      <w:r>
        <w:rPr>
          <w:vertAlign w:val="baseline"/>
        </w:rPr>
        <w:t>judgement.</w:t>
      </w:r>
    </w:p>
    <w:p>
      <w:pPr>
        <w:pStyle w:val="BodyText"/>
        <w:spacing w:before="10"/>
        <w:rPr>
          <w:sz w:val="29"/>
        </w:rPr>
      </w:pPr>
    </w:p>
    <w:p>
      <w:pPr>
        <w:pStyle w:val="BodyText"/>
        <w:spacing w:line="360" w:lineRule="auto" w:before="1"/>
        <w:ind w:left="673" w:right="565"/>
      </w:pPr>
      <w:r>
        <w:rPr/>
        <w:t>This gives us a degree of “constrained discretion”</w:t>
      </w:r>
      <w:r>
        <w:rPr>
          <w:vertAlign w:val="superscript"/>
        </w:rPr>
        <w:t>14</w:t>
      </w:r>
      <w:r>
        <w:rPr>
          <w:vertAlign w:val="baseline"/>
        </w:rPr>
        <w:t> – the discretion to decide how to respond to particular shocks and how rapidly to bring inflation back to the target, constrained by the requirement to return inflation to the target ultimately.</w:t>
      </w:r>
    </w:p>
    <w:p>
      <w:pPr>
        <w:pStyle w:val="BodyText"/>
        <w:spacing w:before="11"/>
        <w:rPr>
          <w:sz w:val="29"/>
        </w:rPr>
      </w:pPr>
    </w:p>
    <w:p>
      <w:pPr>
        <w:pStyle w:val="BodyText"/>
        <w:spacing w:line="360" w:lineRule="auto"/>
        <w:ind w:left="673" w:right="628"/>
      </w:pPr>
      <w:r>
        <w:rPr/>
        <w:t>So if the remit says nothing about a specific time frame, why has the MPC focussed, in practice, on bringing inflation back to the target over a two-year horizon? The answer is that two years is roughly the amount of time it takes for changes in interest rates to work through the economy. So it makes sense to highlight the two-year point in our communications about monetary policy.</w:t>
      </w:r>
    </w:p>
    <w:p>
      <w:pPr>
        <w:pStyle w:val="BodyText"/>
        <w:spacing w:before="1"/>
        <w:rPr>
          <w:sz w:val="30"/>
        </w:rPr>
      </w:pPr>
    </w:p>
    <w:p>
      <w:pPr>
        <w:pStyle w:val="BodyText"/>
        <w:spacing w:line="360" w:lineRule="auto"/>
        <w:ind w:left="673" w:right="566"/>
      </w:pPr>
      <w:r>
        <w:rPr/>
        <w:t>But over the years it seems that the notion of the two-year horizon has led commentators to an over-narrow interpretation of the remit – the idea that achieving the target </w:t>
      </w:r>
      <w:r>
        <w:rPr>
          <w:i/>
        </w:rPr>
        <w:t>within the next two years </w:t>
      </w:r>
      <w:r>
        <w:rPr/>
        <w:t>is the end-game of monetary policy. But, if taking longer to return inflation to the target ensures that the target is not missed at a later date, then that is entirely consistent with the remit.</w:t>
      </w:r>
      <w:r>
        <w:rPr>
          <w:vertAlign w:val="superscript"/>
        </w:rPr>
        <w:t>15</w:t>
      </w:r>
      <w:r>
        <w:rPr>
          <w:vertAlign w:val="baseline"/>
        </w:rPr>
        <w:t> Put differently, FIT does not necessarily mean hitting the target less frequently, but rather at different points in time, including outside the two-year window.</w:t>
      </w:r>
    </w:p>
    <w:p>
      <w:pPr>
        <w:pStyle w:val="BodyText"/>
        <w:spacing w:before="10"/>
        <w:rPr>
          <w:sz w:val="29"/>
        </w:rPr>
      </w:pPr>
    </w:p>
    <w:p>
      <w:pPr>
        <w:pStyle w:val="BodyText"/>
        <w:spacing w:line="360" w:lineRule="auto"/>
        <w:ind w:left="673" w:right="844"/>
      </w:pPr>
      <w:r>
        <w:rPr/>
        <w:t>It was this logic that underlay our decision in February, when we chose to maintain the large amount of stimulus already in place in spite of our forecast that inflation was likely to exceed the target until well into 2015. We judged that removing it to bring inflation back to the target within two years would both risk derailing the recovery as well as risking undershooting the target further out.</w:t>
      </w:r>
    </w:p>
    <w:p>
      <w:pPr>
        <w:pStyle w:val="BodyText"/>
        <w:spacing w:before="2"/>
        <w:rPr>
          <w:sz w:val="17"/>
        </w:rPr>
      </w:pPr>
      <w:r>
        <w:rPr/>
        <w:pict>
          <v:shape style="position:absolute;margin-left:56.700001pt;margin-top:12.119604pt;width:144pt;height:.1pt;mso-position-horizontal-relative:page;mso-position-vertical-relative:paragraph;z-index:-251652096;mso-wrap-distance-left:0;mso-wrap-distance-right:0" coordorigin="1134,242" coordsize="2880,0" path="m1134,242l4014,242e" filled="false" stroked="true" strokeweight=".48001pt" strokecolor="#000000">
            <v:path arrowok="t"/>
            <v:stroke dashstyle="solid"/>
            <w10:wrap type="topAndBottom"/>
          </v:shape>
        </w:pict>
      </w:r>
    </w:p>
    <w:p>
      <w:pPr>
        <w:spacing w:line="196" w:lineRule="exact" w:before="32"/>
        <w:ind w:left="674" w:right="0" w:firstLine="0"/>
        <w:jc w:val="left"/>
        <w:rPr>
          <w:sz w:val="16"/>
        </w:rPr>
      </w:pPr>
      <w:r>
        <w:rPr>
          <w:position w:val="8"/>
          <w:sz w:val="10"/>
        </w:rPr>
        <w:t>11 </w:t>
      </w:r>
      <w:r>
        <w:rPr>
          <w:sz w:val="16"/>
        </w:rPr>
        <w:t>See King, M (1997b), “Changes in UK Monetary Policy: Rules and Discretion in Practice,” </w:t>
      </w:r>
      <w:r>
        <w:rPr>
          <w:i/>
          <w:sz w:val="16"/>
        </w:rPr>
        <w:t>Journal of Monetary Economics </w:t>
      </w:r>
      <w:r>
        <w:rPr>
          <w:sz w:val="16"/>
        </w:rPr>
        <w:t>39: 81-97.</w:t>
      </w:r>
    </w:p>
    <w:p>
      <w:pPr>
        <w:spacing w:line="184" w:lineRule="exact" w:before="0"/>
        <w:ind w:left="674" w:right="0" w:firstLine="0"/>
        <w:jc w:val="left"/>
        <w:rPr>
          <w:sz w:val="16"/>
        </w:rPr>
      </w:pPr>
      <w:r>
        <w:rPr>
          <w:position w:val="8"/>
          <w:sz w:val="10"/>
        </w:rPr>
        <w:t>12 </w:t>
      </w:r>
      <w:r>
        <w:rPr>
          <w:sz w:val="16"/>
        </w:rPr>
        <w:t>For a list of the current and previous MPC remits, see </w:t>
      </w:r>
      <w:hyperlink r:id="rId13">
        <w:r>
          <w:rPr>
            <w:color w:val="0000FF"/>
            <w:sz w:val="16"/>
            <w:u w:val="single" w:color="0000FF"/>
          </w:rPr>
          <w:t>http://www.bankofengland.co.uk/monetarypolicy/Pages/remit.aspx</w:t>
        </w:r>
      </w:hyperlink>
    </w:p>
    <w:p>
      <w:pPr>
        <w:spacing w:line="184" w:lineRule="exact" w:before="14"/>
        <w:ind w:left="673" w:right="804" w:firstLine="0"/>
        <w:jc w:val="left"/>
        <w:rPr>
          <w:sz w:val="16"/>
        </w:rPr>
      </w:pPr>
      <w:r>
        <w:rPr>
          <w:position w:val="8"/>
          <w:sz w:val="10"/>
        </w:rPr>
        <w:t>13 </w:t>
      </w:r>
      <w:r>
        <w:rPr>
          <w:sz w:val="16"/>
        </w:rPr>
        <w:t>See Bean, C (1998), “The New UK Monetary Arrangements: A View from the Literature”, The Economic Journal, 108 (November), 1795-1809.</w:t>
      </w:r>
    </w:p>
    <w:p>
      <w:pPr>
        <w:spacing w:line="169" w:lineRule="exact" w:before="0"/>
        <w:ind w:left="674" w:right="0" w:firstLine="0"/>
        <w:jc w:val="left"/>
        <w:rPr>
          <w:sz w:val="16"/>
        </w:rPr>
      </w:pPr>
      <w:r>
        <w:rPr>
          <w:position w:val="8"/>
          <w:sz w:val="10"/>
        </w:rPr>
        <w:t>14 </w:t>
      </w:r>
      <w:r>
        <w:rPr>
          <w:sz w:val="16"/>
        </w:rPr>
        <w:t>See King, M (1997c), “The Inflation Target Five Years On”, speech given at the London School of Economics, 29 October.</w:t>
      </w:r>
    </w:p>
    <w:p>
      <w:pPr>
        <w:spacing w:line="196" w:lineRule="exact" w:before="0"/>
        <w:ind w:left="674" w:right="0" w:firstLine="0"/>
        <w:jc w:val="left"/>
        <w:rPr>
          <w:sz w:val="16"/>
        </w:rPr>
      </w:pPr>
      <w:r>
        <w:rPr>
          <w:position w:val="8"/>
          <w:sz w:val="10"/>
        </w:rPr>
        <w:t>15 </w:t>
      </w:r>
      <w:r>
        <w:rPr>
          <w:sz w:val="16"/>
        </w:rPr>
        <w:t>This assumes of course that inflation expectations remain anchored.</w:t>
      </w:r>
    </w:p>
    <w:p>
      <w:pPr>
        <w:spacing w:after="0" w:line="196" w:lineRule="exact"/>
        <w:jc w:val="left"/>
        <w:rPr>
          <w:sz w:val="16"/>
        </w:rPr>
        <w:sectPr>
          <w:footerReference w:type="default" r:id="rId12"/>
          <w:pgSz w:w="11900" w:h="16840"/>
          <w:pgMar w:footer="1548" w:header="0" w:top="1540" w:bottom="1740" w:left="460" w:right="620"/>
        </w:sectPr>
      </w:pPr>
    </w:p>
    <w:p>
      <w:pPr>
        <w:pStyle w:val="BodyText"/>
        <w:spacing w:line="360" w:lineRule="auto" w:before="76"/>
        <w:ind w:left="674" w:right="509"/>
      </w:pPr>
      <w:r>
        <w:rPr/>
        <w:t>But it is important to note that our decision not to disrupt the recovery was not just a means of achieving the inflation target further out; it also addressed the other element of our remit: supporting the real economy. The new remit requires us to deliver price stability in the medium term, but in a way that avoids “undesirable” fluctuations in output in the short run – in this case plunging the UK economy into another recession. So the pace at which we return inflation to the target needs to be considered alongside the consequences for output and employment, and a balance struck.</w:t>
      </w:r>
    </w:p>
    <w:p>
      <w:pPr>
        <w:pStyle w:val="BodyText"/>
        <w:spacing w:before="11"/>
        <w:rPr>
          <w:sz w:val="29"/>
        </w:rPr>
      </w:pPr>
    </w:p>
    <w:p>
      <w:pPr>
        <w:pStyle w:val="BodyText"/>
        <w:spacing w:line="360" w:lineRule="auto"/>
        <w:ind w:left="673" w:right="877"/>
      </w:pPr>
      <w:r>
        <w:rPr/>
        <w:t>Such examples of the flexibility afforded by the inflation targeting framework can be found throughout the history of the MPC,</w:t>
      </w:r>
      <w:r>
        <w:rPr>
          <w:vertAlign w:val="superscript"/>
        </w:rPr>
        <w:t>16</w:t>
      </w:r>
      <w:r>
        <w:rPr>
          <w:vertAlign w:val="baseline"/>
        </w:rPr>
        <w:t> and belie the early fears that it would rely overmuch on rules, responding to target misses by mechanically changing the policy rate.</w:t>
      </w:r>
      <w:r>
        <w:rPr>
          <w:vertAlign w:val="superscript"/>
        </w:rPr>
        <w:t>17</w:t>
      </w:r>
    </w:p>
    <w:p>
      <w:pPr>
        <w:pStyle w:val="BodyText"/>
        <w:rPr>
          <w:sz w:val="30"/>
        </w:rPr>
      </w:pPr>
    </w:p>
    <w:p>
      <w:pPr>
        <w:pStyle w:val="BodyText"/>
        <w:spacing w:line="360" w:lineRule="auto"/>
        <w:ind w:left="674" w:right="643" w:hanging="1"/>
      </w:pPr>
      <w:r>
        <w:rPr/>
        <w:t>But relying on a simple rule would risk ignoring the source of the shocks to inflation, for an understanding of the nature of the shock and its implications for the economy is the cornerstone of a flexible approach to inflation targeting.</w:t>
      </w:r>
    </w:p>
    <w:p>
      <w:pPr>
        <w:pStyle w:val="BodyText"/>
        <w:spacing w:before="1"/>
        <w:rPr>
          <w:sz w:val="30"/>
        </w:rPr>
      </w:pPr>
    </w:p>
    <w:p>
      <w:pPr>
        <w:pStyle w:val="Heading1"/>
      </w:pPr>
      <w:r>
        <w:rPr/>
        <w:t>It’s all about the nature of the shocks</w:t>
      </w:r>
    </w:p>
    <w:p>
      <w:pPr>
        <w:pStyle w:val="BodyText"/>
        <w:rPr>
          <w:b/>
          <w:sz w:val="22"/>
        </w:rPr>
      </w:pPr>
    </w:p>
    <w:p>
      <w:pPr>
        <w:pStyle w:val="BodyText"/>
        <w:spacing w:before="10"/>
        <w:rPr>
          <w:b/>
          <w:sz w:val="17"/>
        </w:rPr>
      </w:pPr>
    </w:p>
    <w:p>
      <w:pPr>
        <w:pStyle w:val="BodyText"/>
        <w:spacing w:line="360" w:lineRule="auto" w:before="1"/>
        <w:ind w:left="674" w:right="438"/>
      </w:pPr>
      <w:r>
        <w:rPr/>
        <w:t>The decision to accommodate higher (or lower) inflation, or to adjust policy in response, crucially depends on the source and persistence of the specific shock to inflation.</w:t>
      </w:r>
    </w:p>
    <w:p>
      <w:pPr>
        <w:pStyle w:val="BodyText"/>
        <w:rPr>
          <w:sz w:val="30"/>
        </w:rPr>
      </w:pPr>
    </w:p>
    <w:p>
      <w:pPr>
        <w:pStyle w:val="BodyText"/>
        <w:spacing w:line="360" w:lineRule="auto"/>
        <w:ind w:left="674" w:right="496"/>
      </w:pPr>
      <w:r>
        <w:rPr/>
        <w:t>There are two main types of shock. Demand shocks, such as an increase in household spending on the back of higher expected income, will cause output and inflation to rise together. This unambiguously calls for tighter policy and so poses no dilemma for the MPC. But there are other types of shock, supply or cost shocks, which make our life much more difficult because they move output and inflation in opposite directions, giving rise to a short-run “trade-off” between output and inflation. It is in these circumstances that the MPC has to exercise the greatest discretion: return inflation to the target quickly at the cost of swings in output or more slowly with less impact on output.</w:t>
      </w:r>
    </w:p>
    <w:p>
      <w:pPr>
        <w:pStyle w:val="BodyText"/>
        <w:spacing w:before="11"/>
        <w:rPr>
          <w:sz w:val="29"/>
        </w:rPr>
      </w:pPr>
    </w:p>
    <w:p>
      <w:pPr>
        <w:pStyle w:val="BodyText"/>
        <w:spacing w:line="360" w:lineRule="auto"/>
        <w:ind w:left="674" w:right="487"/>
      </w:pPr>
      <w:r>
        <w:rPr/>
        <w:t>Since the financial crisis, the UK economy has seen a series of supply and cost shocks, which the MPC has been willing to accommodate to shore up the economy. Such shocks are also called price-level shocks, because their impact on the price level may be permanent, but, importantly, their effect on the rate of inflation is temporary.</w:t>
      </w:r>
    </w:p>
    <w:p>
      <w:pPr>
        <w:pStyle w:val="BodyText"/>
        <w:spacing w:before="1"/>
        <w:rPr>
          <w:sz w:val="30"/>
        </w:rPr>
      </w:pPr>
    </w:p>
    <w:p>
      <w:pPr>
        <w:pStyle w:val="BodyText"/>
        <w:spacing w:line="360" w:lineRule="auto"/>
        <w:ind w:left="674" w:right="640"/>
        <w:jc w:val="both"/>
      </w:pPr>
      <w:r>
        <w:rPr/>
        <w:t>A good example of a price-level shock is a rise in indirect taxes. The increase in VAT from 17.5% to 20% in 2011</w:t>
      </w:r>
      <w:r>
        <w:rPr>
          <w:spacing w:val="-5"/>
        </w:rPr>
        <w:t> </w:t>
      </w:r>
      <w:r>
        <w:rPr/>
        <w:t>added</w:t>
      </w:r>
      <w:r>
        <w:rPr>
          <w:spacing w:val="-5"/>
        </w:rPr>
        <w:t> </w:t>
      </w:r>
      <w:r>
        <w:rPr/>
        <w:t>about</w:t>
      </w:r>
      <w:r>
        <w:rPr>
          <w:spacing w:val="-4"/>
        </w:rPr>
        <w:t> </w:t>
      </w:r>
      <w:r>
        <w:rPr/>
        <w:t>one</w:t>
      </w:r>
      <w:r>
        <w:rPr>
          <w:spacing w:val="-5"/>
        </w:rPr>
        <w:t> </w:t>
      </w:r>
      <w:r>
        <w:rPr/>
        <w:t>percentage</w:t>
      </w:r>
      <w:r>
        <w:rPr>
          <w:spacing w:val="-5"/>
        </w:rPr>
        <w:t> </w:t>
      </w:r>
      <w:r>
        <w:rPr/>
        <w:t>point</w:t>
      </w:r>
      <w:r>
        <w:rPr>
          <w:spacing w:val="-4"/>
        </w:rPr>
        <w:t> </w:t>
      </w:r>
      <w:r>
        <w:rPr/>
        <w:t>to</w:t>
      </w:r>
      <w:r>
        <w:rPr>
          <w:spacing w:val="-5"/>
        </w:rPr>
        <w:t> </w:t>
      </w:r>
      <w:r>
        <w:rPr/>
        <w:t>inflation</w:t>
      </w:r>
      <w:r>
        <w:rPr>
          <w:spacing w:val="-5"/>
        </w:rPr>
        <w:t> </w:t>
      </w:r>
      <w:r>
        <w:rPr/>
        <w:t>during</w:t>
      </w:r>
      <w:r>
        <w:rPr>
          <w:spacing w:val="-4"/>
        </w:rPr>
        <w:t> </w:t>
      </w:r>
      <w:r>
        <w:rPr/>
        <w:t>most</w:t>
      </w:r>
      <w:r>
        <w:rPr>
          <w:spacing w:val="-4"/>
        </w:rPr>
        <w:t> </w:t>
      </w:r>
      <w:r>
        <w:rPr/>
        <w:t>of</w:t>
      </w:r>
      <w:r>
        <w:rPr>
          <w:spacing w:val="-5"/>
        </w:rPr>
        <w:t> </w:t>
      </w:r>
      <w:r>
        <w:rPr/>
        <w:t>2011.</w:t>
      </w:r>
      <w:r>
        <w:rPr>
          <w:spacing w:val="-4"/>
        </w:rPr>
        <w:t> </w:t>
      </w:r>
      <w:r>
        <w:rPr/>
        <w:t>But</w:t>
      </w:r>
      <w:r>
        <w:rPr>
          <w:spacing w:val="-5"/>
        </w:rPr>
        <w:t> </w:t>
      </w:r>
      <w:r>
        <w:rPr/>
        <w:t>that</w:t>
      </w:r>
      <w:r>
        <w:rPr>
          <w:spacing w:val="-4"/>
        </w:rPr>
        <w:t> </w:t>
      </w:r>
      <w:r>
        <w:rPr/>
        <w:t>contribution</w:t>
      </w:r>
      <w:r>
        <w:rPr>
          <w:spacing w:val="-5"/>
        </w:rPr>
        <w:t> </w:t>
      </w:r>
      <w:r>
        <w:rPr/>
        <w:t>to</w:t>
      </w:r>
      <w:r>
        <w:rPr>
          <w:spacing w:val="-5"/>
        </w:rPr>
        <w:t> </w:t>
      </w:r>
      <w:r>
        <w:rPr/>
        <w:t>inflation</w:t>
      </w:r>
      <w:r>
        <w:rPr>
          <w:spacing w:val="-4"/>
        </w:rPr>
        <w:t> </w:t>
      </w:r>
      <w:r>
        <w:rPr/>
        <w:t>fell to zero in 2012, as the tax change dropped out of the annual</w:t>
      </w:r>
      <w:r>
        <w:rPr>
          <w:spacing w:val="-21"/>
        </w:rPr>
        <w:t> </w:t>
      </w:r>
      <w:r>
        <w:rPr/>
        <w:t>comparison.</w:t>
      </w:r>
    </w:p>
    <w:p>
      <w:pPr>
        <w:pStyle w:val="BodyText"/>
        <w:spacing w:before="1"/>
        <w:rPr>
          <w:sz w:val="21"/>
        </w:rPr>
      </w:pPr>
      <w:r>
        <w:rPr/>
        <w:pict>
          <v:shape style="position:absolute;margin-left:56.700001pt;margin-top:14.327583pt;width:144pt;height:.1pt;mso-position-horizontal-relative:page;mso-position-vertical-relative:paragraph;z-index:-251651072;mso-wrap-distance-left:0;mso-wrap-distance-right:0" coordorigin="1134,287" coordsize="2880,0" path="m1134,287l4014,287e" filled="false" stroked="true" strokeweight=".48001pt" strokecolor="#000000">
            <v:path arrowok="t"/>
            <v:stroke dashstyle="solid"/>
            <w10:wrap type="topAndBottom"/>
          </v:shape>
        </w:pict>
      </w:r>
    </w:p>
    <w:p>
      <w:pPr>
        <w:spacing w:line="196" w:lineRule="exact" w:before="32"/>
        <w:ind w:left="674" w:right="0" w:firstLine="0"/>
        <w:jc w:val="left"/>
        <w:rPr>
          <w:sz w:val="16"/>
        </w:rPr>
      </w:pPr>
      <w:r>
        <w:rPr>
          <w:position w:val="8"/>
          <w:sz w:val="10"/>
        </w:rPr>
        <w:t>16 </w:t>
      </w:r>
      <w:r>
        <w:rPr>
          <w:sz w:val="16"/>
        </w:rPr>
        <w:t>For example, see paragraph 27 of the Minutes of the MPC meeting held on 4 and 5 August 2004.</w:t>
      </w:r>
    </w:p>
    <w:p>
      <w:pPr>
        <w:spacing w:line="196" w:lineRule="exact" w:before="0"/>
        <w:ind w:left="674" w:right="0" w:firstLine="0"/>
        <w:jc w:val="left"/>
        <w:rPr>
          <w:sz w:val="16"/>
        </w:rPr>
      </w:pPr>
      <w:r>
        <w:rPr>
          <w:position w:val="8"/>
          <w:sz w:val="10"/>
        </w:rPr>
        <w:t>17 </w:t>
      </w:r>
      <w:r>
        <w:rPr>
          <w:sz w:val="16"/>
        </w:rPr>
        <w:t>See, for example, Woodford (2004).</w:t>
      </w:r>
    </w:p>
    <w:p>
      <w:pPr>
        <w:spacing w:after="0" w:line="196" w:lineRule="exact"/>
        <w:jc w:val="left"/>
        <w:rPr>
          <w:sz w:val="16"/>
        </w:rPr>
        <w:sectPr>
          <w:footerReference w:type="default" r:id="rId14"/>
          <w:pgSz w:w="11900" w:h="16840"/>
          <w:pgMar w:footer="1548" w:header="0" w:top="1540" w:bottom="1740" w:left="460" w:right="620"/>
        </w:sectPr>
      </w:pPr>
    </w:p>
    <w:p>
      <w:pPr>
        <w:pStyle w:val="BodyText"/>
        <w:spacing w:before="76"/>
        <w:ind w:left="674"/>
      </w:pPr>
      <w:r>
        <w:rPr/>
        <w:t>Three other such shocks have also hit the UK in recent years:</w:t>
      </w:r>
    </w:p>
    <w:p>
      <w:pPr>
        <w:pStyle w:val="BodyText"/>
        <w:rPr>
          <w:sz w:val="22"/>
        </w:rPr>
      </w:pPr>
    </w:p>
    <w:p>
      <w:pPr>
        <w:pStyle w:val="BodyText"/>
        <w:rPr>
          <w:sz w:val="18"/>
        </w:rPr>
      </w:pPr>
    </w:p>
    <w:p>
      <w:pPr>
        <w:pStyle w:val="ListParagraph"/>
        <w:numPr>
          <w:ilvl w:val="0"/>
          <w:numId w:val="1"/>
        </w:numPr>
        <w:tabs>
          <w:tab w:pos="1100" w:val="left" w:leader="none"/>
          <w:tab w:pos="1101" w:val="left" w:leader="none"/>
        </w:tabs>
        <w:spacing w:line="360" w:lineRule="auto" w:before="0" w:after="0"/>
        <w:ind w:left="1100" w:right="622" w:hanging="427"/>
        <w:jc w:val="left"/>
        <w:rPr>
          <w:sz w:val="20"/>
        </w:rPr>
      </w:pPr>
      <w:r>
        <w:rPr>
          <w:sz w:val="20"/>
        </w:rPr>
        <w:t>Rising global energy prices in 2008 and again in 2010 and 2011. The direct contribution of these prices to</w:t>
      </w:r>
      <w:r>
        <w:rPr>
          <w:spacing w:val="-4"/>
          <w:sz w:val="20"/>
        </w:rPr>
        <w:t> </w:t>
      </w:r>
      <w:r>
        <w:rPr>
          <w:sz w:val="20"/>
        </w:rPr>
        <w:t>inflation,</w:t>
      </w:r>
      <w:r>
        <w:rPr>
          <w:spacing w:val="-4"/>
          <w:sz w:val="20"/>
        </w:rPr>
        <w:t> </w:t>
      </w:r>
      <w:r>
        <w:rPr>
          <w:sz w:val="20"/>
        </w:rPr>
        <w:t>both</w:t>
      </w:r>
      <w:r>
        <w:rPr>
          <w:spacing w:val="-4"/>
          <w:sz w:val="20"/>
        </w:rPr>
        <w:t> </w:t>
      </w:r>
      <w:r>
        <w:rPr>
          <w:sz w:val="20"/>
        </w:rPr>
        <w:t>via</w:t>
      </w:r>
      <w:r>
        <w:rPr>
          <w:spacing w:val="-4"/>
          <w:sz w:val="20"/>
        </w:rPr>
        <w:t> </w:t>
      </w:r>
      <w:r>
        <w:rPr>
          <w:sz w:val="20"/>
        </w:rPr>
        <w:t>petrol</w:t>
      </w:r>
      <w:r>
        <w:rPr>
          <w:spacing w:val="-3"/>
          <w:sz w:val="20"/>
        </w:rPr>
        <w:t> </w:t>
      </w:r>
      <w:r>
        <w:rPr>
          <w:sz w:val="20"/>
        </w:rPr>
        <w:t>prices</w:t>
      </w:r>
      <w:r>
        <w:rPr>
          <w:spacing w:val="-4"/>
          <w:sz w:val="20"/>
        </w:rPr>
        <w:t> </w:t>
      </w:r>
      <w:r>
        <w:rPr>
          <w:sz w:val="20"/>
        </w:rPr>
        <w:t>and</w:t>
      </w:r>
      <w:r>
        <w:rPr>
          <w:spacing w:val="-4"/>
          <w:sz w:val="20"/>
        </w:rPr>
        <w:t> </w:t>
      </w:r>
      <w:r>
        <w:rPr>
          <w:sz w:val="20"/>
        </w:rPr>
        <w:t>domestic</w:t>
      </w:r>
      <w:r>
        <w:rPr>
          <w:spacing w:val="-5"/>
          <w:sz w:val="20"/>
        </w:rPr>
        <w:t> </w:t>
      </w:r>
      <w:r>
        <w:rPr>
          <w:sz w:val="20"/>
        </w:rPr>
        <w:t>utility</w:t>
      </w:r>
      <w:r>
        <w:rPr>
          <w:spacing w:val="-2"/>
          <w:sz w:val="20"/>
        </w:rPr>
        <w:t> </w:t>
      </w:r>
      <w:r>
        <w:rPr>
          <w:sz w:val="20"/>
        </w:rPr>
        <w:t>bills,</w:t>
      </w:r>
      <w:r>
        <w:rPr>
          <w:spacing w:val="-4"/>
          <w:sz w:val="20"/>
        </w:rPr>
        <w:t> </w:t>
      </w:r>
      <w:r>
        <w:rPr>
          <w:sz w:val="20"/>
        </w:rPr>
        <w:t>was</w:t>
      </w:r>
      <w:r>
        <w:rPr>
          <w:spacing w:val="-4"/>
          <w:sz w:val="20"/>
        </w:rPr>
        <w:t> </w:t>
      </w:r>
      <w:r>
        <w:rPr>
          <w:sz w:val="20"/>
        </w:rPr>
        <w:t>substantial</w:t>
      </w:r>
      <w:r>
        <w:rPr>
          <w:spacing w:val="-4"/>
          <w:sz w:val="20"/>
        </w:rPr>
        <w:t> </w:t>
      </w:r>
      <w:r>
        <w:rPr>
          <w:sz w:val="20"/>
        </w:rPr>
        <w:t>over</w:t>
      </w:r>
      <w:r>
        <w:rPr>
          <w:spacing w:val="-4"/>
          <w:sz w:val="20"/>
        </w:rPr>
        <w:t> </w:t>
      </w:r>
      <w:r>
        <w:rPr>
          <w:sz w:val="20"/>
        </w:rPr>
        <w:t>that</w:t>
      </w:r>
      <w:r>
        <w:rPr>
          <w:spacing w:val="-3"/>
          <w:sz w:val="20"/>
        </w:rPr>
        <w:t> </w:t>
      </w:r>
      <w:r>
        <w:rPr>
          <w:sz w:val="20"/>
        </w:rPr>
        <w:t>period</w:t>
      </w:r>
      <w:r>
        <w:rPr>
          <w:spacing w:val="-4"/>
          <w:sz w:val="20"/>
        </w:rPr>
        <w:t> </w:t>
      </w:r>
      <w:r>
        <w:rPr>
          <w:sz w:val="20"/>
        </w:rPr>
        <w:t>(</w:t>
      </w:r>
      <w:r>
        <w:rPr>
          <w:b/>
          <w:sz w:val="20"/>
        </w:rPr>
        <w:t>Chart</w:t>
      </w:r>
      <w:r>
        <w:rPr>
          <w:b/>
          <w:spacing w:val="-3"/>
          <w:sz w:val="20"/>
        </w:rPr>
        <w:t> </w:t>
      </w:r>
      <w:r>
        <w:rPr>
          <w:b/>
          <w:sz w:val="20"/>
        </w:rPr>
        <w:t>6</w:t>
      </w:r>
      <w:r>
        <w:rPr>
          <w:sz w:val="20"/>
        </w:rPr>
        <w:t>).</w:t>
      </w:r>
    </w:p>
    <w:p>
      <w:pPr>
        <w:pStyle w:val="ListParagraph"/>
        <w:numPr>
          <w:ilvl w:val="0"/>
          <w:numId w:val="1"/>
        </w:numPr>
        <w:tabs>
          <w:tab w:pos="1100" w:val="left" w:leader="none"/>
          <w:tab w:pos="1101" w:val="left" w:leader="none"/>
        </w:tabs>
        <w:spacing w:line="360" w:lineRule="auto" w:before="0" w:after="0"/>
        <w:ind w:left="1100" w:right="868" w:hanging="426"/>
        <w:jc w:val="left"/>
        <w:rPr>
          <w:sz w:val="20"/>
        </w:rPr>
      </w:pPr>
      <w:r>
        <w:rPr>
          <w:sz w:val="20"/>
        </w:rPr>
        <w:t>The 25% depreciation of sterling over 2007-2009 lifted sterling import prices (</w:t>
      </w:r>
      <w:r>
        <w:rPr>
          <w:b/>
          <w:sz w:val="20"/>
        </w:rPr>
        <w:t>Chart 7</w:t>
      </w:r>
      <w:r>
        <w:rPr>
          <w:sz w:val="20"/>
        </w:rPr>
        <w:t>) and added as much as between 2.5 to close to 4 percentage points to inflation by early</w:t>
      </w:r>
      <w:r>
        <w:rPr>
          <w:spacing w:val="-27"/>
          <w:sz w:val="20"/>
        </w:rPr>
        <w:t> </w:t>
      </w:r>
      <w:r>
        <w:rPr>
          <w:sz w:val="20"/>
        </w:rPr>
        <w:t>2010.</w:t>
      </w:r>
      <w:r>
        <w:rPr>
          <w:sz w:val="20"/>
          <w:vertAlign w:val="superscript"/>
        </w:rPr>
        <w:t>18</w:t>
      </w:r>
    </w:p>
    <w:p>
      <w:pPr>
        <w:pStyle w:val="ListParagraph"/>
        <w:numPr>
          <w:ilvl w:val="0"/>
          <w:numId w:val="1"/>
        </w:numPr>
        <w:tabs>
          <w:tab w:pos="1100" w:val="left" w:leader="none"/>
          <w:tab w:pos="1101" w:val="left" w:leader="none"/>
        </w:tabs>
        <w:spacing w:line="360" w:lineRule="auto" w:before="0" w:after="0"/>
        <w:ind w:left="1100" w:right="581" w:hanging="427"/>
        <w:jc w:val="left"/>
        <w:rPr>
          <w:sz w:val="20"/>
        </w:rPr>
      </w:pPr>
      <w:r>
        <w:rPr>
          <w:sz w:val="20"/>
        </w:rPr>
        <w:t>The increase in administered and regulated prices, such as university tuition fees and network charges for</w:t>
      </w:r>
      <w:r>
        <w:rPr>
          <w:spacing w:val="-4"/>
          <w:sz w:val="20"/>
        </w:rPr>
        <w:t> </w:t>
      </w:r>
      <w:r>
        <w:rPr>
          <w:sz w:val="20"/>
        </w:rPr>
        <w:t>domestic</w:t>
      </w:r>
      <w:r>
        <w:rPr>
          <w:spacing w:val="-4"/>
          <w:sz w:val="20"/>
        </w:rPr>
        <w:t> </w:t>
      </w:r>
      <w:r>
        <w:rPr>
          <w:sz w:val="20"/>
        </w:rPr>
        <w:t>utilities,</w:t>
      </w:r>
      <w:r>
        <w:rPr>
          <w:spacing w:val="-3"/>
          <w:sz w:val="20"/>
        </w:rPr>
        <w:t> </w:t>
      </w:r>
      <w:r>
        <w:rPr>
          <w:sz w:val="20"/>
        </w:rPr>
        <w:t>has</w:t>
      </w:r>
      <w:r>
        <w:rPr>
          <w:spacing w:val="-4"/>
          <w:sz w:val="20"/>
        </w:rPr>
        <w:t> </w:t>
      </w:r>
      <w:r>
        <w:rPr>
          <w:sz w:val="20"/>
        </w:rPr>
        <w:t>contributed</w:t>
      </w:r>
      <w:r>
        <w:rPr>
          <w:spacing w:val="-3"/>
          <w:sz w:val="20"/>
        </w:rPr>
        <w:t> </w:t>
      </w:r>
      <w:r>
        <w:rPr>
          <w:sz w:val="20"/>
        </w:rPr>
        <w:t>roughly</w:t>
      </w:r>
      <w:r>
        <w:rPr>
          <w:spacing w:val="-3"/>
          <w:sz w:val="20"/>
        </w:rPr>
        <w:t> </w:t>
      </w:r>
      <w:r>
        <w:rPr>
          <w:sz w:val="20"/>
        </w:rPr>
        <w:t>one</w:t>
      </w:r>
      <w:r>
        <w:rPr>
          <w:spacing w:val="-3"/>
          <w:sz w:val="20"/>
        </w:rPr>
        <w:t> </w:t>
      </w:r>
      <w:r>
        <w:rPr>
          <w:sz w:val="20"/>
        </w:rPr>
        <w:t>percentage</w:t>
      </w:r>
      <w:r>
        <w:rPr>
          <w:spacing w:val="-3"/>
          <w:sz w:val="20"/>
        </w:rPr>
        <w:t> </w:t>
      </w:r>
      <w:r>
        <w:rPr>
          <w:sz w:val="20"/>
        </w:rPr>
        <w:t>point</w:t>
      </w:r>
      <w:r>
        <w:rPr>
          <w:spacing w:val="-3"/>
          <w:sz w:val="20"/>
        </w:rPr>
        <w:t> </w:t>
      </w:r>
      <w:r>
        <w:rPr>
          <w:sz w:val="20"/>
        </w:rPr>
        <w:t>to</w:t>
      </w:r>
      <w:r>
        <w:rPr>
          <w:spacing w:val="-3"/>
          <w:sz w:val="20"/>
        </w:rPr>
        <w:t> </w:t>
      </w:r>
      <w:r>
        <w:rPr>
          <w:sz w:val="20"/>
        </w:rPr>
        <w:t>inflation</w:t>
      </w:r>
      <w:r>
        <w:rPr>
          <w:spacing w:val="-3"/>
          <w:sz w:val="20"/>
        </w:rPr>
        <w:t> </w:t>
      </w:r>
      <w:r>
        <w:rPr>
          <w:sz w:val="20"/>
        </w:rPr>
        <w:t>recently</w:t>
      </w:r>
      <w:r>
        <w:rPr>
          <w:spacing w:val="-3"/>
          <w:sz w:val="20"/>
        </w:rPr>
        <w:t> </w:t>
      </w:r>
      <w:r>
        <w:rPr>
          <w:sz w:val="20"/>
        </w:rPr>
        <w:t>and</w:t>
      </w:r>
      <w:r>
        <w:rPr>
          <w:spacing w:val="-4"/>
          <w:sz w:val="20"/>
        </w:rPr>
        <w:t> </w:t>
      </w:r>
      <w:r>
        <w:rPr>
          <w:sz w:val="20"/>
        </w:rPr>
        <w:t>will</w:t>
      </w:r>
      <w:r>
        <w:rPr>
          <w:spacing w:val="-3"/>
          <w:sz w:val="20"/>
        </w:rPr>
        <w:t> </w:t>
      </w:r>
      <w:r>
        <w:rPr>
          <w:sz w:val="20"/>
        </w:rPr>
        <w:t>continue to do so in each of 2013 and 2014 (</w:t>
      </w:r>
      <w:r>
        <w:rPr>
          <w:b/>
          <w:sz w:val="20"/>
        </w:rPr>
        <w:t>Chart</w:t>
      </w:r>
      <w:r>
        <w:rPr>
          <w:b/>
          <w:spacing w:val="-10"/>
          <w:sz w:val="20"/>
        </w:rPr>
        <w:t> </w:t>
      </w:r>
      <w:r>
        <w:rPr>
          <w:b/>
          <w:sz w:val="20"/>
        </w:rPr>
        <w:t>8</w:t>
      </w:r>
      <w:r>
        <w:rPr>
          <w:sz w:val="20"/>
        </w:rPr>
        <w:t>).</w:t>
      </w:r>
    </w:p>
    <w:p>
      <w:pPr>
        <w:pStyle w:val="BodyText"/>
        <w:rPr>
          <w:sz w:val="30"/>
        </w:rPr>
      </w:pPr>
    </w:p>
    <w:p>
      <w:pPr>
        <w:pStyle w:val="BodyText"/>
        <w:spacing w:line="360" w:lineRule="auto"/>
        <w:ind w:left="674" w:right="499"/>
      </w:pPr>
      <w:r>
        <w:rPr/>
        <w:t>While it might be obvious why we have chosen to accommodate the inflationary impact of rising administered prices – after all, they reflect regulatory decisions, and so are relatively insensitive to monetary policy – the question of how policy should respond to other supply-side shocks, such as the depreciation of sterling, is a more complex one.</w:t>
      </w:r>
    </w:p>
    <w:p>
      <w:pPr>
        <w:pStyle w:val="BodyText"/>
        <w:spacing w:before="11"/>
        <w:rPr>
          <w:sz w:val="29"/>
        </w:rPr>
      </w:pPr>
    </w:p>
    <w:p>
      <w:pPr>
        <w:pStyle w:val="BodyText"/>
        <w:spacing w:line="360" w:lineRule="auto"/>
        <w:ind w:left="674" w:right="521"/>
      </w:pPr>
      <w:r>
        <w:rPr/>
        <w:t>As I argued in a previous speech,</w:t>
      </w:r>
      <w:r>
        <w:rPr>
          <w:vertAlign w:val="superscript"/>
        </w:rPr>
        <w:t>19</w:t>
      </w:r>
      <w:r>
        <w:rPr>
          <w:vertAlign w:val="baseline"/>
        </w:rPr>
        <w:t> to the extent that a fall in the currency reflects real factors, such as a need to rebalance the economy towards exports, it would not be sensible to prevent the real adjustment by tightening monetary policy. If, however, the weakness of sterling were to reflect concerns about the MPC’s commitment to price stability, resulting in an increase in inflation expectations, then I strongly believe that the case for accommodation would be much weaker.</w:t>
      </w:r>
    </w:p>
    <w:p>
      <w:pPr>
        <w:pStyle w:val="BodyText"/>
        <w:rPr>
          <w:sz w:val="30"/>
        </w:rPr>
      </w:pPr>
    </w:p>
    <w:p>
      <w:pPr>
        <w:pStyle w:val="BodyText"/>
        <w:spacing w:line="360" w:lineRule="auto"/>
        <w:ind w:left="674" w:right="775"/>
      </w:pPr>
      <w:r>
        <w:rPr/>
        <w:t>But, most critically, accommodating relative-price shocks is a suitable monetary policy response only if the first-round impact on headline inflation does not unhinge inflation expectations and lead to second-round inflationary changes in wages and prices.</w:t>
      </w:r>
    </w:p>
    <w:p>
      <w:pPr>
        <w:pStyle w:val="BodyText"/>
        <w:rPr>
          <w:sz w:val="30"/>
        </w:rPr>
      </w:pPr>
    </w:p>
    <w:p>
      <w:pPr>
        <w:pStyle w:val="BodyText"/>
        <w:spacing w:line="360" w:lineRule="auto"/>
        <w:ind w:left="674" w:right="686"/>
      </w:pPr>
      <w:r>
        <w:rPr/>
        <w:t>In the United Kingdom in recent years, such second round effects have been remarkably absent. Nominal pay growth has been muted and profit margins have been squeezed. In fact the latest AWE data suggest a further weakening in recent months. The extent of that slowing has not been mirrored in pay surveys and settlements, but the Banks’ Agents report that pay pressures remain very modest.</w:t>
      </w:r>
      <w:r>
        <w:rPr>
          <w:vertAlign w:val="superscript"/>
        </w:rPr>
        <w:t>20</w:t>
      </w:r>
    </w:p>
    <w:p>
      <w:pPr>
        <w:pStyle w:val="BodyText"/>
        <w:spacing w:before="1"/>
        <w:rPr>
          <w:sz w:val="30"/>
        </w:rPr>
      </w:pPr>
    </w:p>
    <w:p>
      <w:pPr>
        <w:pStyle w:val="Heading1"/>
      </w:pPr>
      <w:r>
        <w:rPr/>
        <w:t>The importance of communication and transparency</w:t>
      </w:r>
    </w:p>
    <w:p>
      <w:pPr>
        <w:pStyle w:val="BodyText"/>
        <w:rPr>
          <w:b/>
          <w:sz w:val="22"/>
        </w:rPr>
      </w:pPr>
    </w:p>
    <w:p>
      <w:pPr>
        <w:pStyle w:val="BodyText"/>
        <w:spacing w:before="10"/>
        <w:rPr>
          <w:b/>
          <w:sz w:val="17"/>
        </w:rPr>
      </w:pPr>
    </w:p>
    <w:p>
      <w:pPr>
        <w:pStyle w:val="BodyText"/>
        <w:spacing w:line="360" w:lineRule="auto"/>
        <w:ind w:left="674" w:right="576"/>
      </w:pPr>
      <w:r>
        <w:rPr/>
        <w:t>That inflation expectations have remained anchored, and domestic underlying inflation remains modest is proof that our flexible approach to inflation targeting has not jeopardised our credibility. This is crucial for our</w:t>
      </w:r>
    </w:p>
    <w:p>
      <w:pPr>
        <w:pStyle w:val="BodyText"/>
      </w:pPr>
    </w:p>
    <w:p>
      <w:pPr>
        <w:pStyle w:val="BodyText"/>
        <w:spacing w:before="3"/>
        <w:rPr>
          <w:sz w:val="29"/>
        </w:rPr>
      </w:pPr>
      <w:r>
        <w:rPr/>
        <w:pict>
          <v:shape style="position:absolute;margin-left:56.700001pt;margin-top:19.040693pt;width:144pt;height:.1pt;mso-position-horizontal-relative:page;mso-position-vertical-relative:paragraph;z-index:-251650048;mso-wrap-distance-left:0;mso-wrap-distance-right:0" coordorigin="1134,381" coordsize="2880,0" path="m1134,381l4014,381e" filled="false" stroked="true" strokeweight=".47998pt" strokecolor="#000000">
            <v:path arrowok="t"/>
            <v:stroke dashstyle="solid"/>
            <w10:wrap type="topAndBottom"/>
          </v:shape>
        </w:pict>
      </w:r>
    </w:p>
    <w:p>
      <w:pPr>
        <w:spacing w:line="196" w:lineRule="exact" w:before="31"/>
        <w:ind w:left="674" w:right="0" w:firstLine="0"/>
        <w:jc w:val="left"/>
        <w:rPr>
          <w:sz w:val="16"/>
        </w:rPr>
      </w:pPr>
      <w:r>
        <w:rPr>
          <w:position w:val="8"/>
          <w:sz w:val="10"/>
        </w:rPr>
        <w:t>18 </w:t>
      </w:r>
      <w:r>
        <w:rPr>
          <w:sz w:val="16"/>
        </w:rPr>
        <w:t>See Chart B in the February 2011 </w:t>
      </w:r>
      <w:r>
        <w:rPr>
          <w:i/>
          <w:sz w:val="16"/>
        </w:rPr>
        <w:t>IR </w:t>
      </w:r>
      <w:r>
        <w:rPr>
          <w:sz w:val="16"/>
        </w:rPr>
        <w:t>Box "Estimating the impact of VAT, energy prices and import prices on CPI inflation".</w:t>
      </w:r>
    </w:p>
    <w:p>
      <w:pPr>
        <w:spacing w:line="184" w:lineRule="exact" w:before="14"/>
        <w:ind w:left="673" w:right="1184" w:firstLine="0"/>
        <w:jc w:val="left"/>
        <w:rPr>
          <w:sz w:val="16"/>
        </w:rPr>
      </w:pPr>
      <w:r>
        <w:rPr>
          <w:position w:val="8"/>
          <w:sz w:val="10"/>
        </w:rPr>
        <w:t>19 </w:t>
      </w:r>
      <w:r>
        <w:rPr>
          <w:sz w:val="16"/>
        </w:rPr>
        <w:t>McCafferty, I (2013), “The UK economy: the road ahead?”, speech given at Women in Business, Coventry and Warwickshire Chamber of Commerce, 23 April.</w:t>
      </w:r>
    </w:p>
    <w:p>
      <w:pPr>
        <w:spacing w:line="182" w:lineRule="exact" w:before="0"/>
        <w:ind w:left="674" w:right="0" w:firstLine="0"/>
        <w:jc w:val="left"/>
        <w:rPr>
          <w:sz w:val="16"/>
        </w:rPr>
      </w:pPr>
      <w:r>
        <w:rPr>
          <w:position w:val="8"/>
          <w:sz w:val="10"/>
        </w:rPr>
        <w:t>20 </w:t>
      </w:r>
      <w:r>
        <w:rPr>
          <w:sz w:val="16"/>
        </w:rPr>
        <w:t>See Agents’ summary of business conditions, May 2013.</w:t>
      </w:r>
    </w:p>
    <w:p>
      <w:pPr>
        <w:spacing w:after="0" w:line="182" w:lineRule="exact"/>
        <w:jc w:val="left"/>
        <w:rPr>
          <w:sz w:val="16"/>
        </w:rPr>
        <w:sectPr>
          <w:footerReference w:type="default" r:id="rId15"/>
          <w:pgSz w:w="11900" w:h="16840"/>
          <w:pgMar w:footer="1548" w:header="0" w:top="1540" w:bottom="1740" w:left="460" w:right="620"/>
        </w:sectPr>
      </w:pPr>
    </w:p>
    <w:p>
      <w:pPr>
        <w:pStyle w:val="BodyText"/>
        <w:spacing w:line="360" w:lineRule="auto" w:before="76"/>
        <w:ind w:left="673" w:right="877"/>
      </w:pPr>
      <w:r>
        <w:rPr/>
        <w:t>ability to continue to achieve price stability in the future. We are well aware that a loss of credibility would effectively amount to a loss of flexibility.</w:t>
      </w:r>
    </w:p>
    <w:p>
      <w:pPr>
        <w:pStyle w:val="BodyText"/>
        <w:rPr>
          <w:sz w:val="30"/>
        </w:rPr>
      </w:pPr>
    </w:p>
    <w:p>
      <w:pPr>
        <w:pStyle w:val="BodyText"/>
        <w:spacing w:line="360" w:lineRule="auto"/>
        <w:ind w:left="673" w:right="499"/>
      </w:pPr>
      <w:r>
        <w:rPr/>
        <w:t>So it is paramount for us to continue to ensure that inflation expectations do not drift up and feed through to wage and price-setting behaviour. That is why we need to continue to communicate clearly our resolve to hit the inflation target, and explain in some detail the reasons justifying temporary deviations from it.</w:t>
      </w:r>
    </w:p>
    <w:p>
      <w:pPr>
        <w:pStyle w:val="BodyText"/>
        <w:spacing w:before="11"/>
        <w:rPr>
          <w:sz w:val="29"/>
        </w:rPr>
      </w:pPr>
    </w:p>
    <w:p>
      <w:pPr>
        <w:pStyle w:val="BodyText"/>
        <w:spacing w:line="360" w:lineRule="auto"/>
        <w:ind w:left="673" w:right="521"/>
      </w:pPr>
      <w:r>
        <w:rPr/>
        <w:t>The MPC has always put great onus on communication. As individuals, we share our personal views about the economy by delivering speeches and taking part in interviews, as well as giving evidence in front of Parliament. As a committee, we share our understanding of economic developments and inform the public of our policy deliberations through the monthly minutes of our policy meetings and the quarterly</w:t>
      </w:r>
    </w:p>
    <w:p>
      <w:pPr>
        <w:pStyle w:val="BodyText"/>
        <w:spacing w:line="360" w:lineRule="auto"/>
        <w:ind w:left="673" w:right="599"/>
      </w:pPr>
      <w:r>
        <w:rPr>
          <w:i/>
        </w:rPr>
        <w:t>Inflation Report</w:t>
      </w:r>
      <w:r>
        <w:rPr/>
        <w:t>. And following the Stockton Review of our forecasting capability, further changes are in train to provide further detail on our thinking about the economic outlook and what that implies for monetary policy.</w:t>
      </w:r>
    </w:p>
    <w:p>
      <w:pPr>
        <w:pStyle w:val="BodyText"/>
        <w:rPr>
          <w:sz w:val="30"/>
        </w:rPr>
      </w:pPr>
    </w:p>
    <w:p>
      <w:pPr>
        <w:pStyle w:val="BodyText"/>
        <w:spacing w:line="360" w:lineRule="auto"/>
        <w:ind w:left="673" w:right="588"/>
      </w:pPr>
      <w:r>
        <w:rPr/>
        <w:t>In this spirit, the new remit also calls for greater communication with the public, explicitly asking us to “...promote an understanding of the trade-offs inherent in setting monetary policy” – that is, how we combine the two parts of the mandate through flexible inflation targeting.</w:t>
      </w:r>
    </w:p>
    <w:p>
      <w:pPr>
        <w:pStyle w:val="BodyText"/>
        <w:rPr>
          <w:sz w:val="30"/>
        </w:rPr>
      </w:pPr>
    </w:p>
    <w:p>
      <w:pPr>
        <w:pStyle w:val="BodyText"/>
        <w:spacing w:line="360" w:lineRule="auto"/>
        <w:ind w:left="673" w:right="499"/>
      </w:pPr>
      <w:r>
        <w:rPr/>
        <w:t>The past five years have been a stern test of the FIT approach. Since the financial crisis began, no less than 12 open letters have been written to the Chancellor to explain why inflation was more than one percentage point away from the target.</w:t>
      </w:r>
      <w:r>
        <w:rPr>
          <w:vertAlign w:val="superscript"/>
        </w:rPr>
        <w:t>21</w:t>
      </w:r>
      <w:r>
        <w:rPr>
          <w:vertAlign w:val="baseline"/>
        </w:rPr>
        <w:t> Yet domestic cost pressures have been muted and inflation expectations have remained anchored. Flexible inflation targeting has passed the test and proved its worth.</w:t>
      </w:r>
    </w:p>
    <w:p>
      <w:pPr>
        <w:pStyle w:val="BodyText"/>
        <w:spacing w:before="1"/>
        <w:rPr>
          <w:sz w:val="30"/>
        </w:rPr>
      </w:pPr>
    </w:p>
    <w:p>
      <w:pPr>
        <w:pStyle w:val="BodyText"/>
        <w:spacing w:line="360" w:lineRule="auto"/>
        <w:ind w:left="673" w:right="577"/>
      </w:pPr>
      <w:r>
        <w:rPr/>
        <w:t>The MPC’s new remit clarifies that flexible approach, but I think it also vindicates it. Yet it is important to stress that, as I said earlier, price stability remains the MPC’s primary goal. The past twenty years have shown that the framework and the MPC’s interpretation of it have been successful in containing inflation and overcoming the inflationary psychology of the 1970s and 1980s. But we still need to be vigilant. It is the MPC’s successful track record of low and stable inflation in the decade that preceded the financial crisis that has given the public confidence in our commitment to price stability. We must not take it for granted.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1"/>
        </w:rPr>
      </w:pPr>
      <w:r>
        <w:rPr/>
        <w:pict>
          <v:shape style="position:absolute;margin-left:56.700001pt;margin-top:14.327681pt;width:144pt;height:.1pt;mso-position-horizontal-relative:page;mso-position-vertical-relative:paragraph;z-index:-251649024;mso-wrap-distance-left:0;mso-wrap-distance-right:0" coordorigin="1134,287" coordsize="2880,0" path="m1134,287l4014,287e" filled="false" stroked="true" strokeweight=".48001pt" strokecolor="#000000">
            <v:path arrowok="t"/>
            <v:stroke dashstyle="solid"/>
            <w10:wrap type="topAndBottom"/>
          </v:shape>
        </w:pict>
      </w:r>
    </w:p>
    <w:p>
      <w:pPr>
        <w:spacing w:before="32"/>
        <w:ind w:left="673" w:right="507" w:firstLine="0"/>
        <w:jc w:val="left"/>
        <w:rPr>
          <w:sz w:val="16"/>
        </w:rPr>
      </w:pPr>
      <w:r>
        <w:rPr>
          <w:position w:val="8"/>
          <w:sz w:val="10"/>
        </w:rPr>
        <w:t>21 </w:t>
      </w:r>
      <w:r>
        <w:rPr>
          <w:sz w:val="16"/>
        </w:rPr>
        <w:t>It is remarkable in hindsight that the first such open letter was not written until April 2007, some ten years after the MPC was entrusted with operational independence. For a list of open letters, see </w:t>
      </w:r>
      <w:hyperlink r:id="rId17">
        <w:r>
          <w:rPr>
            <w:color w:val="0000FF"/>
            <w:sz w:val="16"/>
            <w:u w:val="single" w:color="0000FF"/>
          </w:rPr>
          <w:t>http://www.bankofengland.co.uk/monetarypolicy/Pages/inflation.aspx</w:t>
        </w:r>
        <w:r>
          <w:rPr>
            <w:sz w:val="16"/>
          </w:rPr>
          <w:t>.</w:t>
        </w:r>
      </w:hyperlink>
    </w:p>
    <w:p>
      <w:pPr>
        <w:spacing w:after="0"/>
        <w:jc w:val="left"/>
        <w:rPr>
          <w:sz w:val="16"/>
        </w:rPr>
        <w:sectPr>
          <w:footerReference w:type="default" r:id="rId16"/>
          <w:pgSz w:w="11900" w:h="16840"/>
          <w:pgMar w:footer="1548" w:header="0" w:top="1540" w:bottom="1740" w:left="460" w:right="620"/>
          <w:pgNumType w:start="9"/>
        </w:sectPr>
      </w:pPr>
    </w:p>
    <w:p>
      <w:pPr>
        <w:pStyle w:val="Heading1"/>
        <w:spacing w:before="77"/>
        <w:ind w:left="356"/>
      </w:pPr>
      <w:r>
        <w:rPr/>
        <w:t>Chart 1: UK inflation and monetary regimes</w:t>
      </w:r>
    </w:p>
    <w:p>
      <w:pPr>
        <w:pStyle w:val="BodyText"/>
        <w:spacing w:before="2"/>
        <w:rPr>
          <w:b/>
          <w:sz w:val="18"/>
        </w:rPr>
      </w:pPr>
    </w:p>
    <w:p>
      <w:pPr>
        <w:pStyle w:val="BodyText"/>
        <w:spacing w:line="230" w:lineRule="atLeast"/>
        <w:ind w:left="3455" w:right="-18"/>
      </w:pPr>
      <w:r>
        <w:rPr/>
        <w:pict>
          <v:group style="position:absolute;margin-left:53.16pt;margin-top:14.301579pt;width:216.45pt;height:192.9pt;mso-position-horizontal-relative:page;mso-position-vertical-relative:paragraph;z-index:-253054976" coordorigin="1063,286" coordsize="4329,3858">
            <v:line style="position:absolute" from="5332,474" to="5332,4142" stroked="true" strokeweight=".23999pt" strokecolor="#000000">
              <v:stroke dashstyle="solid"/>
            </v:line>
            <v:shape style="position:absolute;left:5331;top:472;width:60;height:3672" coordorigin="5332,472" coordsize="60,3672" path="m5392,4139l5332,4139,5332,4144,5392,4144,5392,4139m5392,3616l5332,3616,5332,3621,5392,3621,5392,3616m5392,3092l5332,3092,5332,3096,5392,3096,5392,3092m5392,2567l5332,2567,5332,2572,5392,2572,5392,2567m5392,2044l5332,2044,5332,2049,5392,2049,5392,2044m5392,1520l5332,1520,5332,1524,5392,1524,5392,1520m5392,995l5332,995,5332,1000,5392,1000,5392,995m5392,472l5332,472,5332,477,5392,477,5392,472e" filled="true" fillcolor="#000000" stroked="false">
              <v:path arrowok="t"/>
              <v:fill type="solid"/>
            </v:shape>
            <v:line style="position:absolute" from="1066,3618" to="5332,3618" stroked="true" strokeweight=".23999pt" strokecolor="#000000">
              <v:stroke dashstyle="solid"/>
            </v:line>
            <v:shape style="position:absolute;left:1063;top:3618;width:4216;height:60" coordorigin="1063,3618" coordsize="4216,60" path="m1068,3618l1063,3618,1063,3678,1068,3678,1068,3618m1595,3618l1590,3618,1590,3678,1595,3678,1595,3618m2122,3618l2117,3618,2117,3678,2122,3678,2122,3618m2647,3618l2642,3618,2642,3678,2647,3678,2647,3618m3174,3618l3169,3618,3169,3678,3174,3678,3174,3618m3700,3618l3695,3618,3695,3678,3700,3678,3700,3618m4226,3618l4222,3618,4222,3678,4226,3678,4226,3618m4753,3618l4748,3618,4748,3678,4753,3678,4753,3618m5279,3618l5274,3618,5274,3678,5279,3678,5279,3618e" filled="true" fillcolor="#000000" stroked="false">
              <v:path arrowok="t"/>
              <v:fill type="solid"/>
            </v:shape>
            <v:shape style="position:absolute;left:1065;top:787;width:4281;height:3014" coordorigin="1066,788" coordsize="4281,3014" path="m1336,2395l1336,2383,1336,2379,1336,2373,1328,2367,1328,2367,1326,2361,1325,2357,1325,2361,1320,2257,1320,2247,1313,2241,1297,2241,1295,2243,1295,2357,1294,2341,1294,2341,1294,2345,1295,2357,1295,2243,1290,2247,1290,2257,1287,2316,1284,2315,1284,2357,1284,2357,1284,2358,1284,2357,1284,2315,1284,2315,1278,2313,1271,2317,1264,2335,1262,2337,1262,2341,1256,2433,1253,2517,1250,2597,1248,2679,1246,2761,1244,2845,1241,2925,1238,3003,1233,3085,1228,3165,1221,3247,1213,3321,1213,3325,1215,3371,1212,3323,1210,3275,1210,3271,1205,3105,1205,3097,1198,3091,1182,3091,1176,3097,1175,3103,1169,3177,1163,3225,1163,3227,1163,3227,1163,3227,1163,3227,1163,3227,1163,3227,1163,3228,1163,3227,1148,3227,1142,3233,1141,3241,1137,3280,1132,3287,1127,3296,1122,3135,1120,3122,1120,3480,1120,3493,1119,3480,1120,3483,1120,3480,1120,3122,1116,3101,1110,3081,1111,3085,1111,3081,1105,2885,1105,2879,1100,2819,1095,2791,1094,2787,1093,2781,1087,2775,1087,2775,1084,2603,1084,2595,1078,2587,1069,2587,1066,2589,1066,2781,1066,2793,1066,2801,1066,2877,1066,2881,1074,2879,1075,2879,1075,2887,1081,3080,1081,3089,1087,3109,1092,3139,1098,3315,1103,3379,1109,3555,1109,3565,1116,3571,1132,3571,1139,3565,1139,3555,1140,3499,1142,3499,1150,3493,1149,3480,1150,3483,1155,3331,1155,3311,1155,3309,1155,3309,1156,3307,1155,3309,1157,3305,1164,3291,1165,3291,1166,3289,1169,3289,1175,3283,1177,3277,1179,3271,1179,3267,1179,3259,1179,3267,1180,3271,1185,3377,1186,3381,1187,3385,1191,3393,1191,3393,1192,3395,1191,3393,1196,3443,1198,3451,1204,3457,1218,3457,1225,3451,1227,3439,1231,3409,1242,3331,1251,3249,1258,3169,1263,3087,1268,3007,1271,2925,1274,2839,1276,2761,1278,2673,1281,2595,1283,2517,1286,2435,1289,2387,1298,2387,1301,2386,1301,2387,1303,2393,1306,2395,1318,2395,1336,2395m1401,3174l1397,3117,1397,3109,1391,3103,1384,3101,1383,3099,1381,2975,1380,2951,1380,2941,1375,2935,1372,2934,1372,2931,1369,2895,1368,2887,1363,2883,1361,2883,1361,2881,1358,2819,1352,2697,1352,2679,1346,2509,1346,2499,1339,2493,1338,2493,1336,2397,1320,2397,1309,2397,1306,2397,1312,2665,1312,2673,1319,2679,1322,2679,1322,2697,1329,2825,1333,2914,1333,2925,1339,2931,1342,2931,1357,2931,1361,2931,1358,2933,1354,2933,1342,2933,1344,2959,1344,2967,1349,2973,1351,2973,1355,3150,1355,3165,1361,3171,1371,3174,1377,3174,1401,3174m1965,3173l1964,3173,1965,3173,1965,3173m3320,2648l3316,2623,3314,2615,3310,2611,3309,2611,3308,2607,3305,2527,3299,2467,3296,2409,3277,2409,3277,2408,3295,2408,3293,2363,3293,2361,3293,2353,3286,2347,3259,2347,3253,2351,3247,2391,3247,2391,3244,2368,3240,2328,3239,2308,3234,2288,3230,2288,3228,2268,3222,2048,3221,2048,3215,2028,3210,2008,3211,2008,3205,1968,3200,1928,3194,1848,3190,1428,3184,1328,3173,1328,3166,1308,3160,1328,3154,1328,3150,1328,3148,1348,3143,1548,3137,1628,3132,1708,3128,1788,3124,1788,3121,1808,3115,1828,3109,1908,3104,1968,3098,1988,3094,2428,3088,2548,3083,2568,3071,2628,3065,2668,3062,2728,3055,2768,3047,2768,3045,2773,3041,2668,3036,2628,3030,2588,3024,2368,3019,2268,3013,2148,3008,1988,3002,1908,3000,1848,2998,1788,2995,1768,2992,1768,2987,1768,2980,1748,2974,1748,2966,1768,2962,1768,2960,1788,2951,1788,2945,1868,2940,1868,2934,1888,2930,2034,2926,2048,2923,2048,2922,2057,2921,2008,2915,1648,2910,1408,2904,1228,2898,1168,2893,1028,2893,1008,2887,988,2882,908,2876,848,2872,808,2870,808,2863,788,2849,788,2843,808,2842,808,2836,868,2830,888,2825,1008,2819,1348,2814,1408,2809,1528,2803,1528,2803,1548,2799,1608,2799,1843,2798,1848,2776,1848,2770,1848,2777,1843,2799,1843,2799,1608,2791,1708,2786,1828,2780,1828,2770,1828,2765,1888,2759,1948,2753,2028,2748,2208,2742,2248,2737,2368,2731,2508,2726,2548,2720,2588,2716,2628,2705,2628,2693,2628,2688,2668,2682,2768,2676,2788,2654,2788,2654,2808,2650,2888,2649,2893,2646,2828,2641,2768,2635,2768,2630,2688,2629,2688,2624,2668,2618,2648,2614,2588,2608,2548,2606,2548,2600,2528,2594,2528,2586,2528,2573,2528,2568,2548,2567,2548,2562,2608,2556,2648,2550,2708,2545,2728,2539,2728,2536,2788,2530,2788,2528,2808,2524,2848,2518,2888,2508,2928,2507,2928,2504,2968,2503,2968,2497,2988,2496,2988,2490,3048,2464,3048,2464,3088,2455,3088,2452,3088,2453,3084,2464,3084,2464,3088,2464,3048,2464,3048,2459,3048,2454,3048,2449,2968,2444,2948,2424,2948,2422,2968,2419,2968,2408,2968,2405,2988,2394,2988,2388,3008,2386,3008,2381,3028,2375,3068,2371,3128,2366,3128,2364,3148,2359,3168,2353,3268,2347,3308,2342,3348,2345,3348,2339,3368,2336,3368,2336,3375,2334,3368,2327,3368,2323,3308,2317,3268,2315,3248,2312,3228,2298,3228,2296,3208,2294,3208,2288,3188,2268,3188,2266,3208,2254,3208,2253,3188,2251,3168,2246,3148,2234,3148,2227,3148,2224,3128,2222,3108,2208,3108,2197,3108,2191,3048,2190,3028,2161,3028,2161,3048,2158,3101,2148,3101,2146,3102,2146,3143,2146,3144,2146,3141,2146,3143,2146,3102,2142,3105,2140,3111,2139,3112,2138,3111,2123,3111,2117,3117,2117,3129,2112,3199,2106,3261,2101,3303,2097,3383,2095,3409,2095,3410,2097,3383,2096,3383,2096,3381,2095,3379,2092,3371,2089,3365,2087,3363,2087,3433,2086,3435,2081,3435,2080,3435,2080,3445,2079,3433,2087,3433,2087,3363,2082,3361,2076,3363,2069,3363,2064,3369,2063,3375,2060,3400,2060,3403,2065,3439,2060,3402,2059,3399,2054,3285,2054,3281,2049,3253,2048,3249,2047,3243,2040,3237,2027,3237,2027,3313,2025,3301,2025,3301,2027,3313,2027,3237,2025,3237,2025,3289,2024,3287,2024,3287,2024,3287,2025,3289,2025,3237,2024,3237,2018,3243,2018,3255,2018,3257,2018,3263,2020,3265,2018,3263,2015,3259,2015,3257,2010,3083,2005,3041,2005,3039,2001,3025,1999,3017,1997,3011,1992,3007,1992,3267,1992,3267,1987,3277,1992,3267,1992,3007,1992,3007,1979,3007,1973,3009,1970,3015,1966,3025,1964,3027,1964,3033,1959,3113,1952,3124,1951,3119,1951,3173,1948,3171,1948,3162,1948,3171,1951,3173,1951,3119,1951,3117,1950,3113,1950,3110,1950,3127,1950,3127,1950,3128,1950,3127,1950,3110,1949,3105,1948,3104,1948,3133,1948,3133,1943,3133,1943,3133,1948,3133,1948,3104,1942,3101,1926,3101,1920,3109,1920,3117,1915,3260,1910,3265,1909,3271,1903,3303,1900,3321,1900,3321,1894,3327,1892,3333,1889,3373,1889,3373,1883,3379,1879,3405,1880,3395,1872,3395,1866,3401,1865,3405,1858,3405,1854,3407,1854,3513,1854,3523,1854,3513,1854,3513,1854,3407,1850,3409,1837,3501,1832,3545,1830,3586,1828,3585,1828,3632,1828,3638,1828,3629,1828,3632,1828,3585,1825,3583,1824,3583,1818,3527,1818,3523,1817,3517,1811,3511,1806,3511,1806,3655,1804,3653,1803,3639,1804,3651,1804,3653,1806,3655,1806,3511,1796,3511,1796,3609,1793,3583,1794,3589,1796,3609,1796,3511,1795,3511,1793,3513,1793,3517,1793,3525,1793,3513,1790,3428,1786,3357,1786,3349,1778,3343,1764,3343,1760,3345,1760,3426,1758,3392,1758,3393,1758,3391,1758,3391,1758,3395,1760,3426,1760,3345,1757,3347,1753,3375,1747,3373,1747,3413,1747,3421,1747,3415,1747,3415,1747,3415,1747,3415,1747,3413,1747,3373,1746,3373,1746,3377,1746,3393,1747,3393,1747,3399,1746,3393,1746,3373,1746,3373,1746,3373,1745,3340,1745,3427,1745,3428,1745,3427,1745,3427,1745,3340,1741,3175,1741,3165,1740,3163,1738,3157,1736,3153,1736,3153,1736,3152,1736,3153,1736,3151,1731,3105,1730,3103,1729,3097,1723,3091,1720,3091,1720,3283,1720,3293,1720,3283,1720,3283,1720,3091,1712,3091,1712,3091,1712,3173,1711,3173,1711,3171,1711,3173,1712,3173,1712,3091,1708,3091,1706,3092,1706,3159,1705,3147,1705,3147,1705,3147,1706,3159,1706,3092,1705,3093,1705,3144,1705,3144,1702,3122,1705,3143,1705,3144,1705,3093,1700,3097,1700,3107,1699,3122,1697,3121,1691,3121,1684,3123,1681,3129,1681,3130,1681,3161,1681,3171,1680,3169,1680,3174,1680,3162,1680,3169,1681,3161,1681,3130,1677,3136,1674,3133,1673,3133,1673,3145,1673,3145,1672,3147,1673,3145,1673,3133,1657,3133,1654,3136,1654,3171,1654,3170,1654,3165,1653,3164,1653,3163,1653,3164,1654,3165,1654,3171,1654,3136,1651,3139,1651,3147,1651,3159,1652,3163,1651,3159,1651,3159,1650,3158,1650,3168,1646,3281,1646,3282,1650,3168,1650,3158,1645,3145,1638,3141,1638,3334,1638,3335,1638,3335,1630,3335,1630,3334,1638,3334,1638,3334,1638,3141,1638,3141,1625,3144,1625,3147,1625,3144,1625,3136,1625,3175,1624,3173,1624,3174,1624,3173,1624,3173,1624,3170,1624,3173,1625,3175,1625,3136,1621,3075,1621,3065,1615,3060,1615,3167,1615,3177,1615,3167,1615,3169,1615,3167,1615,3060,1614,3059,1610,3059,1604,2855,1604,2845,1597,2839,1588,2839,1588,3081,1588,3093,1588,3083,1588,3081,1588,2839,1579,2839,1579,3036,1577,2963,1577,3014,1577,3007,1572,2949,1577,3014,1577,2963,1579,3031,1579,3036,1579,2839,1577,2839,1572,2843,1572,2949,1566,3073,1566,3076,1572,2949,1572,2843,1570,2845,1569,2855,1564,2933,1549,2933,1542,2939,1542,2951,1539,3002,1539,3205,1539,3210,1539,3210,1539,3205,1539,3002,1537,3059,1526,3059,1526,3210,1526,3218,1525,3215,1525,3217,1525,3208,1525,3215,1526,3210,1526,3059,1522,3059,1517,3063,1517,3145,1517,3145,1517,3143,1517,3145,1517,3063,1514,3065,1514,3076,1512,3143,1509,3143,1509,3225,1509,3227,1508,3227,1509,3225,1509,3143,1502,3141,1495,3147,1493,3153,1487,3175,1484,3183,1484,3381,1484,3383,1484,3383,1484,3381,1484,3183,1481,3195,1481,3201,1476,3303,1476,3301,1470,3321,1470,3325,1467,3354,1463,3357,1456,3371,1454,3373,1454,3379,1451,3473,1451,3481,1451,3480,1450,3479,1450,3487,1450,3488,1450,3489,1450,3487,1450,3479,1450,3475,1449,3474,1449,3541,1448,3545,1448,3541,1449,3541,1449,3474,1444,3469,1444,3469,1443,3457,1440,3400,1440,3391,1433,3385,1433,3519,1429,3519,1428,3519,1428,3518,1433,3518,1433,3519,1433,3385,1433,3385,1432,3385,1430,3361,1429,3347,1429,3343,1429,3339,1429,3337,1422,3331,1418,3331,1417,3329,1415,3325,1411,3322,1411,3321,1408,3229,1402,3189,1401,3175,1375,3175,1371,3175,1372,3189,1378,3233,1382,3343,1382,3355,1387,3359,1394,3361,1400,3363,1400,3359,1407,3359,1404,3361,1403,3361,1400,3361,1400,3363,1400,3363,1400,3363,1400,3365,1405,3439,1405,3451,1412,3457,1413,3457,1416,3501,1416,3511,1422,3517,1426,3518,1427,3527,1428,3535,1434,3541,1436,3541,1438,3559,1439,3565,1444,3571,1456,3573,1463,3569,1465,3565,1467,3561,1471,3561,1478,3555,1478,3553,1479,3543,1480,3489,1484,3385,1484,3383,1488,3383,1494,3377,1494,3375,1495,3369,1495,3367,1497,3353,1500,3327,1500,3331,1501,3327,1506,3309,1506,3303,1507,3277,1518,3279,1525,3273,1526,3267,1528,3261,1532,3247,1537,3237,1538,3235,1548,3235,1554,3229,1555,3221,1555,3219,1564,3099,1580,3099,1580,3091,1580,3095,1581,3099,1585,3169,1585,3167,1585,3177,1592,3183,1599,3183,1602,3213,1608,3333,1608,3343,1614,3351,1630,3351,1631,3350,1634,3427,1634,3439,1640,3445,1655,3447,1662,3441,1663,3435,1665,3429,1669,3415,1670,3413,1671,3407,1676,3285,1678,3227,1678,3225,1679,3225,1683,3225,1685,3253,1690,3285,1691,3295,1698,3299,1712,3299,1714,3297,1717,3423,1717,3439,1724,3445,1746,3445,1749,3442,1750,3443,1756,3447,1761,3445,1766,3629,1766,3639,1773,3645,1777,3703,1777,3711,1784,3717,1800,3717,1807,3711,1807,3703,1809,3655,1811,3623,1812,3602,1811,3615,1811,3623,1811,3621,1811,3623,1811,3623,1811,3623,1809,3655,1814,3655,1816,3673,1817,3679,1822,3685,1834,3687,1835,3686,1837,3687,1844,3687,1850,3685,1856,3679,1857,3669,1862,3547,1864,3529,1877,3529,1883,3523,1884,3515,1884,3513,1884,3513,1889,3457,1890,3457,1897,3453,1900,3447,1903,3439,1901,3439,1890,3439,1890,3441,1891,3437,1901,3437,1904,3437,1904,3437,1904,3435,1906,3433,1910,3403,1910,3403,1916,3397,1918,3391,1918,3387,1919,3373,1921,3351,1921,3351,1927,3345,1928,3337,1929,3333,1931,3321,1933,3307,1934,3301,1935,3298,1939,3297,1944,3291,1944,3280,1945,3257,1946,3225,1954,3225,1960,3219,1961,3213,1961,3211,1961,3211,1964,3175,1964,3173,1965,3173,1965,3173,1969,3169,1972,3163,1977,3143,1978,3141,1976,3143,1981,3133,1981,3133,1981,3135,1986,3278,1986,3291,1991,3297,1994,3298,1997,3317,2003,3379,2004,3387,2010,3393,2024,3393,2029,3389,2029,3399,2035,3443,2041,3513,2041,3517,2046,3537,2048,3545,2054,3551,2069,3551,2075,3543,2076,3537,2076,3533,2079,3511,2082,3475,2082,3471,2082,3469,2083,3470,2083,3469,2083,3471,2084,3493,2086,3501,2090,3507,2105,3509,2112,3505,2113,3497,2115,3491,2119,3477,2120,3475,2121,3471,2125,3412,2131,3305,2136,3265,2142,3205,2152,3205,2158,3199,2159,3191,2159,3187,2161,3168,2185,3168,2185,3148,2197,3148,2200,3168,2201,3168,2206,3188,2214,3188,2221,3188,2227,3248,2228,3268,2244,3268,2256,3268,2274,3268,2282,3268,2284,3254,2287,3268,2293,3308,2298,3408,2309,3408,2315,3488,2345,3488,2348,3488,2353,3448,2357,3448,2362,3428,2363,3408,2366,3368,2372,3368,2372,3348,2377,3308,2383,3268,2389,3168,2393,3168,2400,3148,2401,3128,2403,3104,2404,3108,2419,3108,2425,3088,2426,3088,2428,3062,2430,3068,2432,3088,2444,3088,2447,3108,2448,3128,2468,3128,2470,3148,2497,3148,2498,3128,2508,3128,2514,3108,2515,3088,2520,3048,2522,3028,2530,3028,2531,3008,2534,2968,2537,2928,2540,2928,2546,2908,2548,2888,2554,2848,2558,2808,2564,2808,2566,2788,2569,2748,2575,2748,2580,2708,2586,2648,2588,2637,2588,2648,2600,2688,2605,2768,2608,2768,2614,2788,2611,2788,2616,2828,2622,2968,2627,2988,2629,3008,2636,3008,2639,3028,2669,3028,2672,2968,2674,2928,2680,2888,2682,2848,2686,2848,2689,2828,2690,2828,2701,2828,2706,2808,2709,2788,2712,2768,2716,2708,2738,2708,2740,2688,2744,2648,2746,2628,2750,2588,2756,2548,2761,2528,2767,2368,2772,2248,2778,2208,2783,2028,2789,1948,2795,1908,2797,1868,2806,1868,2810,1848,2816,1848,2816,1828,2821,1708,2833,1548,2838,1548,2839,1528,2844,1408,2849,1348,2855,1008,2856,972,2857,988,2863,1028,2868,1168,2874,1228,2880,1408,2885,1648,2891,2008,2896,2188,2902,2268,2902,2288,2932,2288,2932,2268,2936,2188,2942,2128,2948,2088,2951,2068,2957,2048,2959,2048,2960,2028,2962,1948,2969,1948,2970,1928,2972,1908,2978,1988,2983,2148,2989,2268,2994,2368,3000,2588,3006,2628,3011,2668,3017,2808,3022,2828,3028,2848,3029,2868,3056,2868,3058,2848,3060,2828,3078,2828,3079,2808,3085,2788,3087,2768,3091,2728,3095,2668,3101,2628,3113,2568,3118,2548,3124,2428,3128,1988,3134,1968,3139,1908,3144,1848,3150,1848,3156,1828,3158,1788,3162,1708,3163,1696,3164,1848,3170,1928,3175,1968,3181,2008,3182,2028,3187,2028,3192,2048,3198,2268,3203,2328,3210,2328,3214,2368,3220,2408,3224,2448,3231,2483,3230,2488,3232,2488,3238,2508,3253,2508,3259,2488,3260,2488,3264,2448,3268,2448,3269,2467,3275,2531,3279,2631,3280,2641,3284,2647,3289,2648,3299,2648,3320,2648m3507,2901l3507,2901,3507,2901,3507,2901m3760,2806l3759,2805,3759,2807,3760,2806m3891,2691l3891,2687,3890,2683,3889,2683,3889,2679,3886,2673,3885,2670,3885,2669,3880,2643,3875,2601,3869,2479,3869,2477,3869,2467,3862,2461,3845,2461,3845,2599,3845,2603,3845,2599,3845,2599,3845,2599,3845,2461,3841,2461,3835,2467,3834,2473,3828,2507,3823,2578,3822,2579,3820,2583,3814,2595,3811,2599,3811,2601,3809,2617,3809,2815,3798,2823,3798,2823,3800,2832,3798,2823,3796,2822,3798,2823,3797,2814,3797,2811,3797,2815,3798,2823,3798,2823,3809,2815,3809,2617,3806,2633,3800,2769,3798,2797,3796,2797,3796,2824,3796,2825,3796,2825,3796,2824,3796,2797,3789,2797,3787,2761,3787,2757,3785,2751,3779,2742,3779,2807,3777,2823,3779,2811,3779,2807,3779,2742,3776,2737,3773,2734,3773,2763,3773,2767,3760,2767,3758,2767,3758,2773,3757,2763,3758,2763,3773,2763,3773,2734,3772,2733,3752,2733,3746,2739,3741,2776,3736,2785,3731,2795,3731,2797,3730,2797,3730,2799,3724,2833,3719,2905,3715,2933,3714,2933,3708,2939,3707,2947,3702,2999,3702,2997,3696,3017,3696,3021,3691,3115,3691,3113,3685,3133,3685,3135,3680,3175,3678,3191,3678,3193,3677,3191,3677,3193,3677,3191,3677,3186,3672,3145,3672,3143,3671,3139,3665,3133,3650,3133,3643,3137,3642,3143,3636,3143,3636,3181,3611,3187,3629,3183,3636,3181,3636,3143,3634,3143,3628,3147,3625,3153,3623,3164,3616,3165,3610,3169,3608,3177,3604,3195,3600,3195,3594,3201,3592,3207,3587,3227,3584,3237,3584,3353,3584,3352,3584,3352,3584,3353,3584,3237,3581,3249,3581,3251,3577,3289,3577,3289,3572,3293,3568,3179,3568,3176,3562,3083,3557,3041,3557,3039,3553,3025,3551,3017,3548,3011,3542,3007,3535,3007,3534,2999,3529,2967,3523,2897,3523,2893,3522,2893,3522,2889,3517,2879,3515,2875,3509,2871,3492,2871,3486,2875,3484,2879,3479,2889,3478,2893,3477,2897,3471,2979,3466,3053,3462,3079,3462,3079,3456,3081,3456,3124,3456,3127,3456,3129,3456,3135,3456,3128,3456,3129,3455,3125,3456,3128,3456,3124,3456,3081,3455,3081,3455,3081,3455,3081,3455,3113,3452,3113,3451,3113,3453,3124,3450,3110,3451,3110,3454,3110,3455,3113,3455,3081,3452,3081,3452,3082,3452,3079,3451,3075,3445,3069,3443,3069,3443,3099,3443,3099,3437,3099,3433,3099,3437,3099,3443,3099,3443,3069,3441,3069,3440,3067,3438,3063,3432,3059,3423,3059,3423,3087,3423,3087,3423,3087,3423,3087,3423,3087,3423,3059,3419,3059,3416,3053,3409,3047,3403,3048,3403,3099,3402,3098,3400,3114,3402,3098,3402,3098,3402,3098,3402,3095,3402,3098,3403,3099,3403,3048,3395,3049,3390,3055,3389,3061,3388,3069,3386,3069,3379,3071,3374,3075,3373,3083,3369,3119,3369,3124,3369,3122,3369,3123,3369,3121,3365,3066,3365,3055,3358,3049,3354,3049,3348,2971,3342,2893,3327,2733,3320,2653,3320,2649,3298,2649,3290,2649,3289,2649,3290,2657,3298,2739,3306,2833,3312,2907,3318,2979,3324,3055,3329,3107,3330,3115,3336,3121,3339,3121,3340,3137,3346,3203,3350,3233,3352,3241,3358,3247,3379,3247,3385,3241,3386,3233,3387,3229,3398,3131,3401,3131,3408,3129,3413,3125,3414,3117,3417,3089,3417,3087,3417,3089,3418,3091,3417,3089,3416,3099,3421,3099,3423,3098,3423,3098,3424,3098,3424,3098,3424,3098,3424,3098,3423,3099,3427,3145,3427,3157,3434,3163,3450,3163,3456,3157,3457,3149,3457,3147,3457,3146,3462,3151,3478,3151,3484,3145,3484,3143,3485,3139,3485,3135,3491,3097,3496,3055,3501,2984,3507,2903,3506,2903,3494,2903,3494,2903,3494,2901,3494,2901,3494,2901,3507,2901,3507,2901,3508,2897,3507,2901,3509,2897,3507,2901,3507,2903,3502,2979,3501,2984,3504,3003,3510,3055,3511,3061,3516,3067,3528,3069,3529,3068,3532,3087,3538,3179,3542,3301,3542,3309,3548,3331,3554,3361,3556,3363,3560,3375,3563,3379,3569,3383,3588,3383,3594,3377,3595,3369,3595,3367,3596,3361,3599,3319,3599,3319,3605,3313,3606,3307,3606,3305,3606,3303,3608,3289,3611,3255,3611,3257,3611,3255,3617,3235,3619,3225,3619,3224,3623,3223,3625,3219,3628,3213,3631,3207,3632,3205,3636,3205,3641,3201,3643,3195,3644,3193,3644,3193,3647,3193,3653,3233,3658,3275,3659,3283,3665,3289,3685,3289,3691,3283,3694,3277,3695,3271,3698,3255,3704,3213,3710,3181,3710,3180,3715,3141,3715,3139,3714,3141,3720,3121,3721,3119,3721,3115,3726,3025,3726,3021,3731,3005,3732,3003,3732,2999,3736,2963,3736,2963,3742,2957,3743,2949,3743,2947,3745,2933,3749,2907,3754,2833,3759,2809,3759,2807,3759,2805,3759,2805,3759,2803,3759,2805,3760,2805,3760,2806,3762,2852,3762,2863,3768,2869,3780,2869,3784,2869,3796,2869,3802,2863,3803,2857,3803,2853,3804,2848,3805,2849,3820,2847,3824,2841,3826,2833,3828,2797,3830,2771,3836,2635,3840,2611,3841,2607,3841,2607,3841,2607,3841,2607,3841,2606,3841,2607,3845,2607,3845,2607,3845,2605,3845,2606,3850,2647,3856,2679,3857,2681,3857,2683,3861,2691,3861,2691,3891,2691m4126,3393l4105,3393,4099,3393,4097,3393,4099,3399,4105,3403,4118,3403,4124,3399,4126,3393m4214,3308l4208,3281,4207,3275,4201,3271,4197,3269,4193,3211,4193,3203,4187,3195,4171,3195,4164,3201,4163,3207,4157,3237,4156,3237,4153,3239,4152,3237,4139,3237,4134,3241,4130,3247,4127,3255,4118,3269,4118,3271,4116,3292,4116,3375,4110,3344,4110,3345,4116,3375,4116,3292,4114,3313,4109,3337,4102,3331,4082,3331,4082,3357,4082,3361,4082,3360,4082,3363,4082,3359,4082,3360,4082,3357,4082,3331,4076,3331,4070,3337,4070,3341,4064,3343,4057,3343,4052,3349,4052,3359,4048,3415,4048,3415,4042,3415,4036,3417,4033,3423,4029,3430,4029,3421,4028,3413,4024,3405,4016,3405,4015,3404,4015,3403,4012,3345,4006,3303,4002,3257,4001,3243,4001,3241,4000,3235,4000,3233,3994,3227,3984,3227,3982,3223,3977,3207,3978,3209,3978,3207,3974,3171,3973,3167,3972,3159,3966,3153,3954,3153,3954,3181,3954,3181,3954,3181,3954,3181,3954,3181,3954,3181,3954,3181,3954,3153,3947,3153,3949,3171,3946,3145,3944,3139,3938,3133,3937,3133,3937,3198,3937,3199,3937,3198,3937,3198,3937,3133,3924,3133,3918,3041,3916,3027,3914,3013,3914,3011,3912,3001,3906,2997,3906,2997,3902,2947,3896,2757,3891,2693,3862,2693,3861,2693,3866,2761,3872,2949,3877,3011,3877,3021,3884,3027,3885,3027,3888,3045,3899,3189,3905,3233,3906,3241,3913,3247,3928,3247,3934,3241,3935,3233,3935,3231,3936,3213,3936,3211,3936,3211,3937,3213,3943,3217,3948,3215,3954,3235,3962,3249,3965,3255,3970,3257,3972,3257,3976,3305,3982,3348,3982,3349,3986,3441,3986,3449,3991,3453,3998,3457,4001,3457,4003,3481,4003,3493,4010,3499,4015,3499,4019,3505,4024,3507,4037,3507,4042,3503,4042,3499,4043,3497,4045,3491,4045,3489,4046,3487,4044,3487,4043,3487,4042,3484,4047,3484,4046,3487,4064,3487,4070,3481,4072,3475,4072,3471,4078,3421,4078,3415,4080,3393,4080,3392,4086,3391,4089,3389,4092,3391,4097,3392,4107,3392,4126,3392,4127,3391,4128,3385,4132,3371,4137,3353,4138,3351,4144,3319,4147,3289,4156,3289,4162,3285,4164,3281,4167,3274,4167,3283,4168,3287,4170,3293,4176,3301,4178,3307,4182,3308,4196,3308,4214,3308m4228,3349l4226,3339,4225,3333,4225,3331,4224,3325,4217,3321,4217,3321,4214,3313,4214,3309,4195,3309,4184,3309,4183,3309,4184,3319,4190,3341,4193,3345,4197,3349,4208,3349,4228,3349m5326,3301l5321,3301,5315,3301,5313,3319,5318,3317,5321,3311,5326,3301m5346,3271l5346,3270,5342,3263,5335,3259,5327,3255,5322,3257,5322,3257,5315,3258,5315,3279,5305,3281,5315,3279,5315,3279,5315,3279,5315,3258,5310,3259,5305,3263,5303,3268,5301,3268,5301,3287,5300,3287,5301,3287,5301,3287,5301,3268,5300,3268,5300,3283,5300,3279,5300,3280,5300,3279,5300,3279,5300,3279,5300,3281,5300,3283,5300,3268,5295,3270,5293,3269,5288,3269,5288,3289,5288,3289,5288,3289,5288,3289,5288,3269,5286,3269,5286,3285,5286,3285,5283,3324,5286,3285,5286,3269,5286,3269,5285,3261,5284,3255,5284,3251,5284,3249,5282,3247,5276,3235,5272,3227,5272,3275,5264,3325,5271,3279,5272,3275,5272,3227,5267,3211,5267,3207,5262,3115,5256,3073,5256,3071,5255,3069,5250,3051,5246,3033,5245,3029,5243,3021,5237,3017,5222,3017,5216,3023,5211,3057,5211,3059,5212,3061,5211,3059,5211,3058,5211,3059,5211,3060,5211,3060,5211,3059,5211,3059,5211,3058,5210,3055,5208,3045,5207,3041,5204,3033,5201,3029,5201,3088,5200,3089,5197,3089,5196,3089,5196,3088,5201,3088,5201,3029,5198,3027,5184,3027,5178,3033,5177,3041,5171,3083,5167,3109,5167,3111,5167,3109,5161,3089,5156,3079,5158,3081,5157,3079,5153,3063,5152,3059,5149,3051,5142,3047,5128,3049,5122,3055,5122,3064,5117,3157,5112,3218,5106,3223,5106,3235,5100,3365,5094,3587,5089,3701,5087,3721,5087,3745,5087,3745,5086,3745,5085,3745,5084,3750,5085,3745,5086,3745,5087,3745,5087,3721,5087,3723,5086,3721,5085,3721,5085,3742,5085,3742,5085,3740,5085,3738,5085,3740,5085,3742,5085,3721,5084,3721,5084,3719,5081,3659,5076,3625,5075,3621,5075,3617,5074,3613,5071,3607,5070,3603,5070,3601,5064,3527,5064,3523,5059,3307,5059,3301,5053,3177,5050,3131,5047,3095,5046,3087,5041,3081,5037,3081,5037,3098,5036,3098,5036,3097,5036,3098,5037,3098,5037,3081,5033,3081,5033,3130,5033,3131,5021,3131,5020,3131,5022,3163,5020,3130,5033,3130,5033,3081,5027,3081,5026,3081,5017,3081,5017,3101,5017,3098,5017,3098,5017,3101,5017,3081,5015,3081,5015,3217,4987,3217,4985,3217,4985,3216,4988,3216,5015,3216,5015,3217,5015,3081,5012,3081,5008,3087,5006,3093,5002,3133,4996,3165,4993,3168,4992,3159,4987,3155,4983,3154,4983,3212,4982,3213,4982,3211,4983,3212,4983,3154,4979,3154,4979,3195,4979,3195,4979,3195,4979,3195,4979,3154,4975,3153,4969,3155,4969,3155,4969,3208,4967,3194,4968,3201,4969,3208,4969,3155,4966,3160,4966,3163,4967,3170,4966,3160,4966,3159,4966,3151,4961,3145,4954,3143,4954,3141,4950,3119,4949,3113,4948,3105,4942,3101,4933,3101,4933,3160,4933,3160,4932,3160,4932,3159,4933,3160,4933,3160,4933,3160,4933,3101,4931,3101,4931,3175,4931,3175,4931,3175,4930,3177,4930,3175,4931,3175,4931,3101,4927,3101,4921,3105,4919,3113,4914,3135,4913,3144,4908,3145,4903,3149,4902,3157,4897,3209,4897,3207,4892,3225,4886,3237,4882,3255,4880,3259,4877,3259,4871,3263,4870,3271,4864,3303,4859,3345,4859,3343,4856,3353,4855,3353,4855,3354,4855,3354,4856,3353,4856,3354,4858,3359,4855,3354,4855,3354,4855,3354,4855,3353,4854,3349,4853,3343,4852,3339,4850,3333,4849,3331,4849,3329,4844,3321,4843,3319,4840,3313,4838,3309,4836,3303,4830,3301,4827,3301,4826,3299,4824,3287,4823,3283,4823,3281,4822,3273,4814,3269,4804,3269,4802,3255,4800,3243,4795,3239,4783,3237,4777,3239,4774,3245,4766,3255,4760,3269,4757,3269,4752,3273,4750,3279,4747,3289,4746,3289,4740,3295,4738,3301,4734,3319,4732,3325,4733,3323,4734,3319,4733,3315,4729,3312,4729,3363,4729,3365,4728,3364,4729,3363,4729,3312,4728,3311,4728,3350,4728,3351,4728,3350,4728,3350,4728,3311,4727,3311,4717,3311,4717,3319,4717,3318,4717,3319,4717,3319,4717,3311,4714,3311,4713,3311,4712,3309,4714,3311,4713,3309,4710,3297,4708,3289,4705,3283,4699,3279,4685,3279,4684,3280,4681,3279,4681,3311,4678,3298,4678,3299,4678,3297,4678,3298,4678,3297,4678,3299,4681,3311,4681,3279,4681,3279,4679,3279,4678,3277,4674,3271,4674,3307,4674,3308,4674,3308,4674,3307,4674,3271,4674,3271,4668,3267,4659,3270,4659,3302,4659,3302,4659,3301,4659,3302,4659,3270,4656,3271,4651,3275,4647,3301,4646,3301,4640,3305,4634,3345,4628,3397,4627,3407,4627,3469,4627,3469,4627,3466,4627,3469,4627,3407,4622,3443,4621,3446,4618,3447,4614,3447,4614,3517,4614,3517,4613,3525,4614,3517,4614,3447,4610,3447,4610,3483,4609,3485,4609,3483,4610,3483,4610,3447,4604,3447,4598,3451,4596,3457,4594,3465,4594,3467,4598,3512,4594,3466,4594,3466,4594,3463,4593,3451,4592,3447,4591,3445,4588,3439,4587,3437,4587,3435,4585,3422,4585,3523,4584,3517,4584,3517,4585,3523,4585,3422,4582,3401,4580,3389,4575,3385,4575,3455,4575,3457,4564,3457,4563,3457,4563,3455,4563,3455,4575,3455,4575,3385,4574,3385,4559,3385,4558,3386,4555,3385,4555,3385,4551,3351,4550,3337,4549,3333,4549,3331,4548,3327,4542,3321,4539,3321,4537,3313,4532,3279,4531,3275,4526,3271,4526,3271,4526,3290,4519,3289,4520,3287,4519,3289,4526,3290,4526,3271,4523,3270,4523,3276,4521,3270,4522,3271,4523,3276,4523,3270,4521,3269,4520,3267,4519,3263,4517,3261,4517,3302,4516,3303,4516,3303,4516,3303,4505,3303,4506,3308,4505,3302,4515,3302,4517,3302,4517,3261,4513,3259,4513,3287,4503,3285,4503,3285,4503,3285,4513,3287,4513,3259,4513,3259,4504,3259,4503,3259,4503,3286,4503,3287,4503,3286,4502,3287,4503,3286,4502,3285,4503,3286,4503,3259,4499,3259,4497,3259,4497,3302,4497,3302,4497,3300,4497,3301,4497,3302,4497,3259,4494,3259,4494,3289,4494,3288,4494,3288,4494,3289,4494,3259,4494,3259,4494,3308,4494,3309,4494,3309,4494,3309,4494,3308,4494,3309,4494,3308,4494,3259,4489,3259,4489,3282,4489,3283,4489,3283,4489,3283,4489,3283,4489,3283,4489,3282,4489,3259,4483,3259,4477,3263,4475,3271,4471,3289,4466,3297,4464,3301,4464,3303,4458,3345,4453,3375,4447,3407,4445,3418,4445,3481,4434,3481,4434,3481,4432,3487,4434,3481,4434,3480,4434,3481,4445,3481,4445,3481,4445,3418,4442,3429,4436,3469,4432,3469,4428,3449,4425,3415,4424,3401,4423,3397,4422,3391,4416,3385,4415,3385,4411,3367,4407,3327,4406,3325,4406,3321,4403,3311,4400,3301,4399,3301,4399,3297,4393,3285,4384,3269,4379,3249,4373,3227,4373,3226,4368,3181,4368,3177,4367,3169,4362,3165,4348,3163,4340,3167,4332,3195,4332,3201,4330,3220,4330,3219,4325,3217,4309,3217,4304,3219,4295,3235,4289,3249,4284,3265,4284,3329,4279,3319,4279,3319,4284,3329,4284,3265,4283,3269,4283,3271,4278,3313,4277,3316,4276,3313,4270,3311,4264,3311,4257,3313,4257,3343,4256,3343,4256,3343,4256,3343,4257,3343,4257,3313,4256,3313,4252,3317,4251,3321,4245,3321,4245,3396,4245,3397,4228,3397,4219,3397,4228,3396,4228,3396,4245,3396,4245,3321,4241,3321,4238,3324,4238,3388,4234,3381,4236,3385,4238,3388,4238,3324,4235,3327,4234,3333,4231,3360,4231,3363,4231,3363,4231,3365,4230,3361,4229,3351,4210,3351,4199,3351,4197,3351,4201,3371,4206,3391,4207,3393,4207,3395,4214,3407,4217,3413,4222,3415,4232,3415,4234,3415,4250,3415,4256,3409,4258,3401,4258,3395,4259,3391,4262,3355,4262,3352,4262,3353,4262,3352,4262,3352,4262,3354,4266,3371,4262,3353,4262,3355,4260,3373,4267,3373,4268,3379,4273,3383,4288,3383,4294,3379,4296,3373,4298,3365,4302,3351,4308,3319,4313,3277,4313,3275,4312,3277,4315,3267,4318,3257,4315,3267,4315,3268,4316,3277,4318,3283,4324,3287,4336,3289,4343,3285,4345,3281,4349,3271,4350,3269,4352,3266,4355,3277,4361,3291,4368,3301,4372,3311,4370,3309,4376,3331,4376,3327,4381,3371,4387,3403,4388,3409,4394,3415,4394,3415,4398,3453,4404,3488,4405,3493,4411,3499,4418,3499,4420,3507,4422,3513,4428,3519,4446,3519,4451,3517,4453,3511,4459,3501,4460,3499,4460,3497,4462,3495,4466,3475,4472,3433,4477,3413,4483,3381,4488,3349,4492,3318,4493,3317,4492,3319,4493,3319,4507,3319,4508,3319,4508,3319,4508,3319,4513,3341,4516,3347,4521,3350,4521,3349,4521,3350,4522,3351,4521,3350,4530,3433,4531,3439,4537,3445,4544,3445,4546,3453,4547,3461,4553,3467,4564,3467,4568,3523,4568,3529,4573,3549,4576,3557,4582,3561,4596,3561,4602,3555,4603,3547,4604,3543,4606,3517,4605,3529,4606,3529,4611,3526,4612,3527,4619,3531,4631,3529,4636,3523,4637,3517,4639,3487,4642,3487,4646,3481,4648,3475,4652,3445,4658,3401,4664,3349,4667,3331,4668,3331,4674,3325,4674,3322,4675,3323,4678,3327,4684,3331,4688,3330,4690,3333,4694,3351,4700,3363,4703,3371,4709,3373,4716,3373,4722,3371,4724,3373,4736,3373,4744,3373,4750,3371,4756,3367,4757,3361,4762,3331,4763,3329,4765,3319,4765,3319,4771,3315,4772,3309,4773,3308,4777,3307,4782,3303,4783,3299,4783,3299,4795,3299,4799,3319,4800,3325,4806,3331,4815,3331,4816,3333,4821,3340,4825,3361,4826,3361,4826,3363,4828,3365,4834,3377,4831,3373,4837,3393,4840,3399,4846,3403,4859,3403,4865,3399,4867,3391,4869,3385,4869,3383,4874,3383,4880,3379,4883,3373,4883,3371,4888,3353,4889,3351,4889,3349,4889,3345,4894,3307,4897,3289,4897,3288,4902,3285,4904,3279,4905,3277,4909,3269,4910,3267,4912,3259,4915,3247,4920,3237,4926,3215,4927,3213,4928,3209,4929,3193,4931,3193,4937,3187,4937,3184,4937,3183,4936,3161,4937,3183,4938,3183,4938,3181,4938,3183,4938,3183,4947,3184,4949,3184,4956,3184,4956,3185,4953,3185,4953,3218,4952,3215,4946,3193,4953,3218,4953,3185,4949,3185,4947,3185,4946,3187,4947,3184,4938,3183,4938,3184,4940,3219,4940,3229,4948,3235,4962,3235,4969,3231,4970,3225,4975,3225,4981,3219,4982,3215,4983,3216,4985,3223,4986,3231,4993,3235,5008,3235,5014,3229,5015,3223,5015,3219,5020,3185,5020,3183,5020,3183,5021,3183,5020,3183,5022,3181,5023,3178,5023,3177,5023,3181,5029,3302,5029,3308,5034,3523,5034,3527,5040,3607,5040,3613,5041,3615,5045,3623,5051,3663,5055,3742,5056,3753,5060,3757,5064,3759,5074,3759,5074,3761,5068,3761,5064,3761,5068,3789,5069,3797,5075,3801,5089,3801,5095,3797,5098,3791,5099,3785,5102,3773,5100,3781,5101,3781,5107,3779,5112,3773,5113,3767,5114,3763,5116,3741,5119,3705,5124,3589,5130,3371,5135,3247,5135,3245,5140,3241,5141,3231,5141,3229,5142,3217,5147,3159,5148,3139,5152,3063,5148,3131,5148,3139,5160,3159,5166,3163,5178,3161,5183,3157,5185,3151,5187,3145,5189,3135,5190,3131,5191,3129,5194,3123,5195,3121,5196,3121,5196,3119,5198,3109,5199,3100,5201,3105,5207,3111,5226,3111,5230,3107,5232,3119,5237,3211,5237,3215,5243,3235,5249,3249,5254,3257,5258,3295,5264,3329,5266,3337,5273,3341,5280,3341,5281,3349,5282,3357,5290,3361,5304,3361,5310,3355,5311,3347,5313,3319,5313,3319,5315,3300,5321,3300,5321,3300,5326,3300,5332,3277,5326,3299,5330,3299,5335,3295,5338,3291,5342,3279,5346,3271e" filled="true" fillcolor="#0f0080" stroked="false">
              <v:path arrowok="t"/>
              <v:fill type="solid"/>
            </v:shape>
            <v:shape style="position:absolute;left:2869;top:1138;width:2475;height:2391" coordorigin="2869,1138" coordsize="2475,2391" path="m3316,2678l3314,2658,3308,2658,3305,2598,3299,2518,3293,2398,3288,2378,3282,2358,3281,2358,3276,2338,3250,2338,3244,2318,3239,2278,3230,2278,3228,2258,3222,2158,3216,2138,3215,2138,3210,2118,3211,2118,3205,2078,3200,2038,3194,1958,3190,1518,3184,1438,3156,1438,3150,1458,3148,1458,3143,1678,3137,1758,3132,1818,3126,1858,3127,1858,3122,1878,3121,1878,3115,1898,3109,1978,3104,2038,3098,2078,3094,2558,3088,2658,3083,2678,3077,2698,3067,2698,3066,2718,3061,2778,3061,2778,3060,2778,3058,2758,3052,2758,3047,2718,3041,2598,3036,2538,3030,2518,3024,2278,3019,2238,3013,2138,3008,1978,3002,1878,3001,1858,2998,1778,2998,1758,2962,1758,2962,1778,2960,1798,2952,1798,2951,1818,2945,1878,2944,1898,2934,1898,2934,1918,2930,2038,2923,2038,2922,2042,2921,1998,2915,1618,2910,1378,2905,1218,2904,1198,2904,1178,2901,1178,2898,1138,2869,1138,2874,1198,2880,1378,2885,1618,2891,1998,2896,2158,2902,2258,2902,2278,2932,2278,2932,2258,2936,2158,2945,2098,2953,2098,2959,2078,2960,2038,2962,1978,2970,1978,2970,1958,2974,1914,2978,1978,2983,2138,2989,2238,2994,2298,3000,2518,3000,2538,3006,2558,3011,2598,3017,2718,3022,2758,3028,2798,3029,2818,3049,2818,3052,2838,3077,2838,3079,2818,3085,2798,3090,2798,3092,2778,3095,2738,3096,2738,3098,2718,3107,2718,3113,2678,3118,2658,3124,2558,3128,2078,3134,2038,3139,1978,3145,1918,3151,1878,3156,1878,3162,1818,3163,1808,3164,1958,3170,2038,3175,2078,3181,2138,3186,2138,3192,2158,3198,2258,3203,2318,3211,2318,3214,2338,3220,2358,3224,2398,3231,2434,3230,2438,3232,2438,3238,2458,3253,2458,3259,2438,3260,2438,3263,2409,3269,2518,3275,2598,3280,2678,3287,2698,3290,2698,3286,2678,3310,2678,3316,2678m4833,3393l4833,3392,4833,3393,4833,3393m5326,3310l5322,3310,5315,3310,5313,3329,5318,3326,5321,3321,5326,3310m5344,3275l5336,3268,5332,3268,5330,3264,5328,3260,5322,3256,5315,3257,5309,3258,5304,3263,5303,3269,5301,3277,5300,3278,5299,3273,5293,3268,5286,3268,5284,3254,5284,3250,5284,3248,5281,3237,5278,3226,5276,3226,5276,3224,5272,3215,5266,3195,5267,3198,5267,3195,5262,3092,5256,3059,5250,3028,5250,3027,5249,3026,5249,3024,5248,3022,5244,3014,5243,3011,5243,3038,5239,3065,5234,3096,5243,3038,5243,3011,5242,3008,5234,3004,5228,3005,5221,3006,5216,3011,5215,3018,5211,3047,5210,3046,5209,3044,5207,3039,5207,3075,5207,3076,5207,3076,5207,3075,5207,3039,5206,3035,5203,3029,5202,3029,5202,3076,5202,3077,5197,3077,5196,3077,5195,3076,5202,3076,5202,3029,5196,3026,5190,3027,5183,3028,5178,3033,5177,3040,5171,3082,5167,3111,5167,3111,5161,3088,5158,3081,5157,3079,5157,3077,5152,3053,5152,3050,5150,3042,5143,3038,5129,3038,5122,3044,5122,3053,5117,3112,5116,3120,5113,3120,5106,3126,5106,3137,5100,3219,5094,3335,5092,3362,5092,3456,5092,3456,5092,3456,5092,3456,5092,3456,5092,3362,5089,3417,5087,3437,5085,3435,5085,3434,5081,3386,5080,3384,5074,3351,5074,3348,5068,3344,5067,3343,5066,3342,5064,3326,5059,3210,5047,3044,5047,3042,5046,3034,5040,3028,5026,3028,5019,3031,5019,3072,5012,3072,5009,3072,5013,3071,5016,3071,5019,3071,5019,3072,5019,3031,5018,3032,5017,3042,5016,3049,5012,3050,5008,3056,5006,3062,5002,3114,4996,3156,4989,3216,4987,3216,4987,3264,4985,3258,4985,3257,4987,3264,4987,3216,4986,3216,4980,3222,4979,3230,4974,3260,4972,3270,4968,3272,4966,3275,4966,3274,4966,3272,4964,3264,4958,3258,4958,3258,4955,3240,4950,3214,4949,3208,4949,3206,4948,3200,4942,3196,4927,3196,4927,3262,4927,3266,4927,3262,4927,3262,4927,3196,4927,3196,4921,3200,4919,3206,4909,3206,4903,3212,4902,3218,4898,3258,4897,3258,4897,3258,4897,3258,4888,3260,4882,3264,4880,3273,4878,3280,4878,3280,4872,3284,4870,3290,4865,3308,4865,3394,4864,3387,4864,3387,4864,3388,4865,3394,4865,3308,4864,3312,4863,3316,4862,3327,4862,3394,4859,3391,4859,3391,4859,3391,4859,3391,4859,3391,4859,3391,4862,3394,4862,3327,4859,3364,4856,3364,4856,3382,4855,3386,4855,3387,4855,3387,4856,3382,4856,3364,4855,3364,4854,3362,4850,3354,4849,3352,4847,3346,4843,3343,4843,3370,4843,3371,4843,3372,4843,3371,4843,3370,4843,3343,4841,3342,4828,3342,4826,3344,4826,3373,4826,3373,4826,3373,4826,3373,4826,3344,4823,3348,4820,3354,4818,3354,4818,3363,4817,3364,4817,3363,4818,3363,4818,3354,4817,3354,4816,3355,4816,3384,4815,3384,4815,3383,4816,3384,4816,3355,4814,3356,4813,3356,4807,3352,4805,3352,4805,3382,4804,3384,4804,3383,4804,3383,4804,3380,4804,3383,4805,3382,4805,3352,4802,3353,4802,3394,4800,3393,4801,3392,4801,3393,4802,3394,4802,3353,4801,3354,4801,3355,4801,3354,4800,3348,4799,3346,4799,3404,4795,3391,4795,3394,4795,3391,4795,3391,4796,3388,4796,3387,4796,3389,4796,3388,4796,3389,4795,3391,4799,3404,4799,3346,4794,3342,4794,3386,4794,3386,4794,3386,4794,3386,4794,3342,4794,3342,4780,3342,4773,3347,4773,3374,4773,3374,4773,3374,4773,3374,4773,3347,4772,3348,4767,3374,4767,3374,4767,3374,4767,3375,4767,3374,4766,3371,4766,3382,4766,3384,4766,3384,4766,3382,4766,3371,4765,3370,4763,3366,4763,3382,4760,3398,4760,3398,4760,3398,4763,3382,4763,3366,4760,3364,4760,3398,4759,3399,4759,3400,4759,3399,4760,3398,4760,3364,4758,3364,4753,3364,4753,3404,4752,3403,4752,3403,4752,3403,4753,3404,4753,3364,4753,3364,4753,3393,4751,3391,4751,3391,4751,3393,4751,3391,4751,3391,4751,3391,4751,3391,4751,3391,4751,3391,4751,3391,4753,3393,4753,3364,4750,3364,4750,3391,4750,3392,4750,3392,4750,3392,4750,3392,4750,3392,4750,3390,4750,3392,4750,3391,4750,3364,4741,3364,4741,3364,4740,3362,4741,3364,4741,3362,4735,3342,4734,3339,4734,3368,4727,3408,4731,3384,4733,3374,4734,3368,4734,3339,4733,3336,4728,3332,4724,3331,4723,3330,4718,3322,4717,3320,4712,3309,4710,3304,4704,3300,4691,3300,4688,3296,4686,3292,4681,3290,4679,3290,4679,3309,4679,3310,4674,3319,4669,3316,4669,3315,4669,3316,4674,3319,4679,3309,4679,3290,4657,3290,4651,3294,4649,3311,4646,3312,4640,3312,4636,3318,4634,3324,4629,3367,4629,3414,4614,3418,4623,3416,4629,3414,4629,3367,4628,3376,4628,3374,4627,3380,4627,3382,4628,3394,4626,3381,4626,3381,4626,3379,4626,3377,4626,3375,4625,3370,4619,3364,4611,3364,4609,3348,4608,3341,4608,3391,4608,3392,4608,3391,4608,3391,4608,3341,4608,3338,4606,3335,4606,3393,4605,3393,4605,3394,4605,3393,4606,3393,4606,3335,4605,3334,4605,3402,4605,3403,4605,3403,4605,3403,4605,3404,4602,3404,4598,3404,4598,3405,4598,3403,4604,3403,4602,3404,4604,3403,4605,3403,4605,3403,4604,3403,4605,3402,4605,3334,4602,3332,4592,3332,4592,3376,4592,3373,4592,3375,4592,3376,4592,3332,4592,3332,4592,3371,4592,3372,4592,3371,4591,3372,4591,3370,4592,3371,4592,3371,4592,3332,4586,3332,4582,3336,4582,3370,4580,3357,4580,3358,4580,3354,4580,3357,4581,3355,4580,3358,4582,3370,4582,3336,4581,3337,4582,3344,4582,3343,4581,3337,4580,3338,4580,3336,4579,3335,4579,3348,4579,3348,4579,3348,4579,3348,4579,3335,4577,3334,4577,3394,4575,3392,4575,3393,4575,3392,4575,3392,4575,3392,4575,3392,4575,3392,4575,3391,4576,3386,4575,3391,4576,3389,4576,3392,4577,3394,4577,3334,4573,3332,4565,3332,4565,3370,4564,3376,4564,3393,4564,3393,4563,3389,4564,3392,4564,3393,4564,3376,4564,3379,4564,3381,4564,3381,4564,3380,4565,3370,4565,3332,4563,3332,4563,3382,4563,3386,4563,3385,4563,3386,4563,3386,4563,3383,4563,3385,4563,3382,4563,3332,4562,3332,4562,3391,4562,3392,4562,3391,4562,3391,4562,3332,4559,3332,4557,3334,4557,3377,4557,3378,4557,3377,4557,3377,4557,3334,4553,3338,4552,3342,4552,3381,4547,3377,4547,3375,4547,3377,4552,3381,4552,3342,4550,3354,4542,3354,4536,3360,4535,3366,4533,3384,4533,3386,4535,3398,4532,3386,4532,3388,4532,3385,4531,3381,4531,3398,4531,3398,4531,3398,4531,3398,4531,3381,4530,3378,4528,3376,4528,3407,4528,3408,4528,3408,4526,3408,4524,3408,4524,3407,4526,3407,4528,3407,4528,3376,4526,3375,4526,3406,4526,3407,4526,3406,4526,3406,4526,3405,4526,3406,4526,3406,4526,3375,4525,3374,4513,3374,4511,3374,4505,3374,4505,3392,4505,3392,4505,3392,4505,3392,4505,3392,4505,3374,4504,3374,4504,3396,4504,3398,4504,3397,4503,3393,4503,3393,4503,3394,4504,3397,4504,3396,4504,3374,4504,3374,4502,3374,4502,3384,4499,3396,4500,3392,4502,3384,4502,3374,4499,3374,4498,3374,4498,3418,4498,3417,4498,3417,4498,3418,4498,3374,4493,3374,4493,3400,4493,3400,4493,3400,4493,3399,4493,3400,4493,3374,4493,3374,4493,3378,4492,3385,4492,3385,4493,3378,4493,3374,4490,3374,4490,3396,4489,3398,4489,3398,4489,3398,4489,3398,4489,3398,4489,3398,4490,3396,4490,3374,4488,3374,4488,3405,4488,3406,4488,3406,4487,3406,4487,3407,4487,3406,4487,3406,4487,3404,4488,3406,4488,3405,4488,3405,4488,3374,4485,3374,4485,3394,4485,3394,4484,3390,4482,3380,4485,3393,4485,3394,4485,3374,4483,3374,4479,3377,4476,3374,4476,3394,4474,3389,4474,3390,4474,3388,4474,3389,4474,3387,4474,3389,4476,3394,4476,3374,4473,3373,4473,3394,4457,3392,4457,3392,4473,3394,4473,3373,4464,3372,4461,3374,4457,3374,4457,3404,4456,3403,4456,3403,4456,3403,4456,3403,4455,3403,4456,3403,4455,3402,4456,3403,4456,3402,4456,3403,4457,3404,4457,3374,4453,3374,4453,3392,4453,3392,4453,3392,4453,3392,4453,3374,4448,3374,4447,3374,4447,3393,4447,3403,4447,3403,4446,3404,4447,3403,4447,3402,4447,3403,4447,3403,4447,3403,4447,3403,4447,3393,4437,3386,4437,3386,4437,3386,4437,3386,4437,3386,4437,3386,4447,3393,4447,3374,4441,3374,4438,3375,4435,3374,4433,3374,4433,3390,4433,3389,4433,3388,4433,3389,4433,3390,4433,3374,4430,3374,4428,3366,4424,3338,4423,3334,4423,3338,4417,3372,4417,3375,4423,3338,4423,3334,4423,3332,4422,3328,4416,3322,4402,3322,4397,3324,4397,3360,4396,3358,4397,3358,4397,3360,4397,3360,4397,3324,4394,3326,4393,3331,4393,3360,4389,3357,4389,3356,4389,3357,4393,3360,4393,3331,4390,3350,4391,3342,4393,3332,4386,3332,4381,3334,4379,3338,4378,3340,4378,3340,4378,3340,4377,3341,4377,3341,4377,3341,4377,3341,4377,3340,4377,3341,4377,3340,4377,3340,4376,3338,4372,3322,4373,3324,4373,3322,4371,3306,4368,3286,4368,3282,4367,3276,4361,3270,4348,3270,4340,3272,4332,3300,4332,3302,4331,3312,4331,3316,4331,3315,4330,3316,4330,3315,4330,3314,4325,3312,4316,3312,4318,3320,4314,3306,4313,3300,4310,3294,4304,3290,4290,3290,4284,3296,4283,3302,4280,3292,4278,3284,4272,3280,4272,3280,4274,3292,4271,3276,4270,3270,4267,3264,4261,3258,4241,3258,4235,3264,4229,3306,4229,3307,4229,3306,4228,3305,4228,3311,4228,3312,4228,3312,4228,3311,4228,3305,4228,3304,4222,3300,4208,3300,4206,3294,4201,3290,4193,3290,4193,3308,4190,3306,4191,3306,4191,3306,4193,3308,4193,3290,4192,3290,4190,3284,4187,3281,4187,3317,4187,3318,4187,3318,4187,3317,4187,3281,4186,3280,4184,3280,4184,3326,4184,3327,4183,3326,4184,3326,4184,3280,4171,3280,4165,3284,4164,3287,4164,3340,4164,3340,4163,3340,4163,3340,4163,3339,4163,3340,4164,3340,4164,3287,4163,3290,4157,3312,4158,3310,4157,3311,4157,3317,4157,3318,4157,3317,4157,3317,4157,3311,4157,3312,4157,3312,4156,3312,4156,3315,4155,3315,4156,3315,4156,3315,4156,3312,4153,3313,4152,3312,4142,3312,4136,3310,4127,3311,4127,3408,4114,3398,4114,3398,4114,3398,4114,3398,4114,3398,4114,3398,4127,3408,4127,3311,4124,3312,4121,3316,4121,3374,4120,3370,4121,3373,4121,3374,4121,3316,4120,3318,4114,3354,4111,3364,4111,3364,4110,3364,4110,3365,4110,3366,4110,3366,4110,3366,4110,3364,4110,3366,4110,3365,4110,3364,4109,3364,4109,3362,4104,3352,4104,3351,4104,3363,4104,3363,4103,3362,4104,3363,4104,3351,4102,3346,4096,3342,4094,3342,4094,3366,4093,3363,4093,3364,4093,3363,4093,3363,4093,3363,4094,3366,4094,3342,4090,3342,4090,3340,4089,3332,4088,3324,4087,3318,4081,3312,4081,3312,4081,3372,4081,3372,4080,3372,4081,3372,4081,3312,4073,3312,4073,3355,4073,3356,4072,3356,4062,3356,4063,3368,4062,3355,4072,3355,4073,3355,4073,3312,4069,3312,4069,3340,4069,3340,4069,3340,4067,3342,4069,3340,4069,3338,4069,3340,4069,3340,4069,3312,4067,3312,4067,3326,4067,3324,4067,3324,4067,3326,4067,3312,4065,3312,4061,3276,4061,3272,4060,3264,4054,3260,4048,3258,4040,3258,4037,3260,4037,3318,4035,3315,4035,3315,4035,3315,4035,3315,4035,3315,4036,3316,4037,3318,4037,3260,4033,3262,4033,3262,4033,3311,4033,3311,4033,3310,4033,3311,4033,3262,4030,3272,4030,3274,4033,3308,4030,3273,4029,3254,4028,3246,4024,3240,4023,3239,4023,3300,4020,3312,4020,3312,4023,3300,4023,3239,4018,3238,4018,3281,4018,3282,4016,3282,4016,3288,4016,3288,4014,3296,4016,3288,4016,3282,4016,3282,4001,3282,4000,3281,4016,3281,4018,3281,4018,3238,4016,3238,4012,3236,4012,3236,4012,3230,4010,3224,4009,3222,4009,3240,4006,3240,4004,3240,4005,3239,4006,3239,4005,3239,4005,3239,4006,3239,4006,3239,4008,3239,4009,3240,4009,3222,4006,3218,4000,3217,4000,3216,3995,3200,3995,3198,3993,3192,3992,3188,3992,3187,3983,3158,3984,3158,3978,3118,3973,3078,3970,3058,3967,3038,3966,3018,3944,3018,3943,3018,3938,2998,3926,2998,3924,2978,3922,2958,3918,2918,3917,2918,3912,2898,3902,2898,3897,2758,3896,2738,3890,2718,3884,2718,3880,2678,3875,2658,3869,2638,3868,2618,3835,2618,3834,2638,3828,2678,3822,2758,3820,2758,3814,2778,3811,2778,3806,2798,3800,2958,3802,2958,3798,2978,3773,2978,3772,2988,3770,2978,3749,2978,3746,2998,3740,2998,3734,3018,3730,3018,3724,3038,3724,3058,3723,3061,3722,3058,3709,3058,3704,3078,3702,3078,3696,3098,3691,3098,3685,3138,3680,3158,3674,3178,3671,3198,3648,3198,3643,3218,3642,3218,3634,3218,3614,3218,3606,3218,3594,3238,3592,3238,3589,3258,3576,3258,3572,3258,3571,3258,3571,3262,3571,3260,3571,3258,3571,3258,3568,3218,3562,3118,3556,3118,3551,3098,3546,3078,3545,3058,3537,3058,3534,3038,3533,3038,3527,3018,3511,3018,3505,3038,3504,3038,3502,3058,3480,3058,3474,3078,3472,3078,3466,3138,3461,3138,3458,3162,3457,3158,3452,3118,3451,3098,3413,3098,3412,3114,3403,3078,3396,3078,3384,3058,3378,3078,3373,3078,3369,2998,3365,2918,3347,2918,3341,2898,3342,2898,3337,2858,3331,2838,3326,2738,3320,2698,3300,2698,3290,2698,3296,2758,3301,2838,3307,2858,3312,2898,3312,2918,3318,2938,3324,2938,3329,2978,3330,2978,3336,2998,3339,2998,3346,3118,3350,3158,3352,3158,3358,3178,3378,3178,3384,3158,3385,3158,3391,3138,3392,3138,3395,3158,3396,3158,3402,3178,3421,3178,3427,3158,3433,3178,3439,3218,3440,3238,3468,3238,3469,3218,3478,3218,3484,3198,3485,3198,3487,3178,3489,3158,3494,3158,3496,3138,3500,3098,3511,3098,3521,3098,3533,3138,3538,3218,3542,3278,3548,3298,3578,3298,3593,3298,3608,3298,3614,3278,3617,3278,3620,3266,3620,3278,3638,3278,3647,3278,3665,3278,3666,3258,3694,3258,3698,3238,3704,3198,3703,3198,3709,3178,3718,3118,3726,3118,3742,3118,3748,3098,3749,3098,3754,3058,3760,3038,3763,3038,3796,3038,3797,3018,3798,3018,3803,2998,3817,2998,3823,2978,3830,2978,3836,2798,3841,2778,3845,2778,3851,2758,3852,2758,3854,2726,3856,2738,3857,2738,3862,2758,3866,2758,3872,2918,3877,2938,3880,2938,3886,2958,3892,2958,3894,2978,3899,3038,3905,3058,3924,3058,3935,3058,3940,3058,3943,3078,3948,3118,3954,3178,3960,3198,3965,3218,3969,3218,3971,3224,3976,3246,3977,3252,3983,3256,3984,3256,3986,3286,3988,3294,3992,3298,4000,3300,4002,3300,4003,3314,4003,3318,4006,3324,4014,3338,4019,3342,4034,3342,4038,3338,4042,3360,4043,3366,4049,3372,4063,3372,4074,3390,4080,3394,4086,3393,4086,3394,4088,3400,4093,3404,4095,3404,4093,3391,4093,3391,4092,3391,4093,3391,4093,3391,4093,3392,4098,3420,4104,3426,4123,3426,4130,3420,4132,3411,4133,3408,4138,3382,4142,3364,4142,3362,4156,3362,4162,3358,4164,3354,4165,3352,4169,3342,4172,3342,4178,3338,4180,3334,4181,3332,4182,3330,4184,3330,4187,3336,4192,3340,4198,3342,4204,3342,4210,3338,4215,3329,4215,3329,4210,3338,4216,3342,4243,3342,4249,3338,4252,3332,4253,3330,4255,3324,4256,3322,4261,3340,4266,3360,4268,3368,4274,3372,4294,3372,4300,3368,4302,3362,4304,3354,4305,3352,4313,3352,4314,3351,4316,3362,4319,3368,4324,3372,4337,3372,4343,3370,4345,3364,4346,3362,4350,3362,4353,3358,4357,3366,4360,3370,4364,3372,4387,3372,4390,3378,4396,3384,4401,3384,4398,3372,4398,3370,4398,3368,4398,3366,4398,3366,4398,3368,4405,3408,4411,3414,4423,3416,4428,3413,4429,3414,4446,3414,4451,3412,4453,3407,4453,3408,4451,3412,4456,3414,4458,3414,4469,3432,4474,3436,4484,3436,4489,3432,4493,3436,4507,3436,4512,3432,4513,3436,4516,3442,4520,3444,4526,3446,4532,3446,4538,3444,4541,3438,4542,3436,4544,3436,4549,3432,4552,3428,4553,3426,4560,3414,4560,3411,4561,3404,4565,3404,4568,3432,4570,3438,4574,3444,4582,3446,4588,3446,4595,3444,4600,3430,4600,3426,4601,3429,4601,3432,4607,3466,4608,3472,4615,3476,4630,3476,4636,3472,4637,3464,4637,3460,4639,3436,4640,3434,4640,3434,4645,3430,4648,3424,4652,3402,4655,3394,4658,3382,4658,3379,4659,3376,4662,3352,4668,3352,4674,3346,4676,3336,4676,3334,4676,3334,4678,3338,4682,3342,4694,3342,4695,3341,4695,3341,4695,3341,4695,3341,4695,3341,4695,3340,4696,3341,4695,3341,4695,3341,4695,3341,4695,3342,4699,3360,4700,3366,4706,3372,4712,3373,4711,3372,4712,3372,4712,3373,4712,3373,4712,3374,4717,3384,4716,3382,4722,3404,4723,3404,4723,3406,4728,3416,4730,3424,4736,3426,4744,3426,4750,3424,4754,3421,4756,3430,4762,3436,4775,3436,4782,3432,4783,3424,4785,3418,4786,3414,4804,3414,4805,3413,4806,3414,4819,3414,4825,3412,4828,3406,4832,3396,4829,3396,4813,3396,4813,3398,4813,3395,4829,3395,4833,3395,4833,3394,4833,3393,4831,3394,4833,3393,4833,3391,4833,3392,4833,3391,4833,3393,4833,3393,4833,3394,4838,3420,4846,3426,4860,3426,4866,3420,4867,3414,4876,3414,4882,3410,4883,3402,4884,3396,4889,3372,4890,3364,4894,3318,4894,3320,4894,3318,4896,3310,4897,3310,4903,3304,4904,3300,4913,3300,4919,3294,4921,3288,4927,3268,4928,3268,4930,3276,4931,3282,4937,3288,4937,3288,4940,3334,4940,3336,4942,3346,4948,3352,4967,3352,4972,3348,4979,3336,4982,3330,4983,3327,4985,3310,4985,3309,4991,3308,4997,3302,5003,3270,5004,3268,5004,3267,5008,3266,5014,3262,5015,3254,5019,3216,5026,3160,5029,3212,5034,3326,5034,3328,5041,3378,5046,3382,5049,3382,5051,3392,5055,3442,5056,3446,5057,3446,5058,3450,5062,3456,5068,3515,5069,3522,5075,3528,5089,3528,5095,3524,5098,3516,5099,3512,5102,3497,5107,3496,5112,3490,5113,3484,5116,3456,5119,3420,5129,3248,5130,3220,5132,3192,5134,3192,5140,3186,5141,3179,5141,3176,5145,3134,5147,3117,5145,3134,5152,3143,5154,3148,5159,3150,5176,3150,5182,3147,5185,3141,5189,3141,5195,3135,5195,3132,5196,3129,5196,3128,5198,3111,5199,3101,5200,3104,5206,3110,5227,3110,5232,3105,5237,3198,5237,3203,5243,3224,5249,3237,5248,3234,5254,3256,5254,3254,5258,3294,5265,3329,5266,3335,5273,3340,5280,3340,5281,3348,5282,3356,5290,3360,5304,3360,5310,3354,5311,3347,5312,3344,5313,3329,5313,3329,5315,3309,5322,3309,5326,3309,5326,3309,5327,3308,5327,3306,5328,3298,5336,3298,5344,3291,5344,3275e" filled="true" fillcolor="#ff01ff" stroked="false">
              <v:path arrowok="t"/>
              <v:fill type="solid"/>
            </v:shape>
            <v:shape style="position:absolute;left:3722;top:2712;width:1622;height:870" coordorigin="3722,2712" coordsize="1622,870" path="m5280,3276l5278,3258,5278,3252,5276,3246,5272,3240,5272,3270,5272,3270,5268,3276,5272,3270,5272,3240,5267,3238,5266,3236,5262,3176,5256,3114,5255,3112,5246,3074,5245,3072,5243,3064,5237,3060,5221,3060,5216,3066,5216,3066,5216,3161,5216,3162,5208,3162,5207,3162,5209,3174,5207,3161,5216,3161,5216,3066,5215,3072,5210,3132,5207,3132,5207,3160,5207,3158,5207,3158,5207,3159,5207,3160,5207,3132,5195,3132,5189,3138,5188,3144,5184,3144,5178,3148,5171,3198,5166,3230,5162,3255,5162,3282,5162,3279,5162,3278,5162,3279,5162,3280,5162,3282,5162,3255,5161,3262,5161,3279,5161,3279,5161,3279,5161,3279,5161,3262,5161,3267,5160,3271,5160,3270,5160,3272,5160,3271,5160,3272,5160,3271,5161,3267,5160,3270,5158,3260,5153,3234,5152,3228,5150,3222,5143,3216,5129,3216,5123,3222,5122,3230,5120,3238,5113,3238,5107,3244,5106,3252,5100,3314,5095,3402,5095,3408,5096,3417,5095,3407,5095,3409,5094,3405,5094,3403,5094,3416,5094,3418,5094,3416,5094,3416,5094,3403,5093,3396,5092,3390,5092,3386,5092,3384,5090,3384,5089,3380,5088,3378,5085,3373,5085,3370,5081,3312,5076,3288,5075,3282,5074,3274,5068,3270,5063,3270,5059,3188,5053,3146,5047,3074,5047,3072,5046,3066,5040,3060,5024,3060,5018,3066,5017,3072,5012,3124,5006,3158,5002,3218,4996,3272,4991,3302,4986,3342,4986,3342,4980,3348,4979,3356,4974,3384,4974,3384,4967,3384,4967,3376,4966,3370,4966,3366,4963,3360,4961,3356,4959,3353,4959,3350,4955,3324,4950,3296,4949,3290,4948,3284,4940,3278,4926,3278,4920,3284,4919,3290,4919,3290,4909,3290,4903,3296,4902,3302,4900,3317,4900,3360,4899,3360,4899,3365,4898,3366,4891,3366,4883,3366,4891,3365,4892,3365,4899,3365,4899,3360,4898,3360,4898,3360,4900,3360,4900,3317,4897,3332,4895,3342,4889,3342,4882,3342,4876,3344,4871,3348,4869,3356,4864,3386,4862,3394,4861,3394,4861,3394,4859,3387,4859,3405,4859,3406,4858,3409,4859,3405,4859,3387,4855,3373,4852,3360,4853,3358,4850,3348,4849,3347,4848,3346,4840,3342,4838,3342,4836,3340,4826,3342,4826,3343,4824,3344,4819,3354,4819,3354,4816,3360,4811,3370,4811,3372,4810,3372,4810,3374,4804,3404,4804,3404,4804,3404,4796,3404,4790,3408,4788,3414,4785,3426,4782,3426,4782,3490,4760,3490,4760,3490,4761,3489,4761,3489,4782,3489,4782,3490,4782,3426,4778,3426,4774,3430,4771,3436,4768,3447,4768,3449,4773,3464,4768,3449,4768,3449,4768,3448,4768,3446,4766,3443,4766,3456,4766,3457,4766,3456,4766,3456,4766,3443,4765,3440,4760,3436,4759,3436,4759,3492,4759,3493,4758,3497,4759,3493,4759,3492,4759,3436,4747,3436,4746,3437,4746,3480,4746,3480,4746,3480,4746,3480,4746,3437,4741,3438,4739,3444,4734,3454,4734,3456,4734,3457,4733,3456,4721,3456,4718,3459,4715,3456,4693,3456,4688,3460,4687,3462,4683,3452,4678,3442,4675,3438,4668,3435,4668,3434,4668,3432,4662,3426,4648,3426,4646,3427,4646,3492,4646,3486,4642,3459,4642,3506,4629,3508,4642,3506,4642,3506,4642,3459,4641,3454,4639,3442,4646,3492,4646,3427,4642,3430,4639,3438,4634,3458,4630,3466,4630,3486,4627,3487,4630,3486,4630,3486,4630,3466,4628,3468,4628,3471,4627,3480,4627,3484,4627,3482,4627,3482,4627,3479,4626,3474,4626,3470,4624,3464,4618,3454,4615,3448,4610,3446,4609,3446,4609,3452,4585,3456,4586,3469,4587,3471,4588,3472,4586,3471,4586,3471,4586,3470,4586,3471,4585,3456,4609,3452,4609,3452,4609,3446,4609,3446,4608,3444,4606,3438,4598,3434,4592,3436,4585,3436,4583,3439,4583,3439,4583,3438,4582,3432,4582,3428,4581,3426,4580,3420,4579,3419,4579,3448,4579,3452,4579,3452,4579,3448,4579,3419,4576,3416,4576,3470,4576,3474,4576,3474,4576,3470,4576,3416,4574,3414,4559,3414,4554,3419,4554,3452,4554,3454,4554,3452,4554,3452,4554,3419,4553,3420,4552,3426,4542,3426,4536,3432,4535,3438,4530,3491,4530,3493,4526,3490,4521,3489,4521,3527,4521,3527,4521,3527,4521,3527,4521,3489,4520,3488,4513,3486,4507,3490,4505,3496,4502,3500,4499,3500,4493,3506,4492,3509,4488,3510,4488,3554,4487,3546,4487,3546,4487,3546,4487,3546,4487,3546,4487,3546,4488,3554,4488,3510,4487,3510,4486,3512,4486,3553,4486,3554,4486,3552,4486,3553,4486,3512,4482,3518,4482,3516,4477,3510,4477,3510,4477,3527,4477,3529,4476,3528,4476,3528,4476,3527,4476,3528,4477,3527,4477,3510,4475,3510,4475,3543,4475,3543,4475,3542,4475,3543,4475,3510,4474,3510,4473,3508,4472,3502,4472,3500,4471,3498,4470,3496,4464,3484,4462,3480,4457,3478,4453,3478,4453,3528,4453,3527,4453,3527,4453,3528,4453,3478,4446,3478,4445,3478,4444,3478,4444,3479,4445,3478,4445,3479,4448,3486,4444,3479,4444,3479,4444,3479,4441,3472,4435,3468,4431,3468,4428,3458,4425,3444,4423,3438,4423,3436,4421,3430,4419,3429,4419,3469,4418,3470,4418,3468,4419,3469,4419,3429,4415,3426,4400,3426,4394,3430,4394,3436,4393,3436,4393,3465,4393,3465,4393,3465,4393,3464,4393,3465,4393,3464,4393,3465,4393,3436,4393,3436,4393,3438,4393,3438,4390,3454,4393,3438,4393,3436,4388,3436,4388,3478,4388,3479,4388,3479,4388,3478,4388,3436,4385,3436,4382,3438,4382,3458,4382,3459,4382,3459,4382,3459,4382,3459,4382,3458,4382,3459,4382,3458,4382,3438,4379,3440,4376,3446,4375,3450,4375,3452,4377,3463,4375,3451,4375,3452,4375,3452,4375,3448,4373,3438,4369,3412,4367,3400,4361,3394,4346,3394,4345,3395,4345,3457,4345,3456,4345,3456,4345,3457,4345,3395,4340,3398,4338,3407,4335,3417,4334,3414,4332,3408,4326,3404,4318,3404,4316,3400,4310,3394,4308,3394,4308,3439,4308,3442,4308,3439,4308,3439,4308,3394,4290,3394,4284,3400,4283,3407,4280,3394,4280,3392,4274,3376,4270,3348,4270,3344,4268,3338,4264,3332,4258,3330,4250,3330,4244,3334,4242,3338,4242,3362,4242,3363,4242,3363,4242,3362,4242,3338,4235,3350,4235,3352,4234,3352,4234,3353,4233,3353,4233,3352,4233,3350,4231,3342,4230,3340,4229,3336,4223,3330,4220,3330,4219,3328,4217,3324,4212,3321,4212,3320,4210,3306,4208,3300,4207,3294,4201,3288,4187,3288,4185,3290,4182,3288,4176,3288,4169,3290,4164,3294,4163,3302,4159,3328,4159,3342,4159,3342,4159,3342,4159,3342,4159,3328,4159,3330,4156,3330,4154,3332,4152,3330,4138,3330,4135,3333,4135,3380,4135,3382,4135,3381,4135,3380,4135,3333,4132,3336,4129,3342,4127,3352,4126,3352,4120,3358,4118,3367,4114,3405,4114,3406,4114,3405,4114,3404,4114,3448,4114,3449,4114,3449,4113,3449,4113,3449,4113,3448,4114,3449,4114,3448,4114,3404,4110,3404,4109,3400,4102,3394,4099,3394,4099,3405,4099,3405,4098,3404,4099,3405,4099,3394,4096,3394,4093,3386,4088,3352,4085,3338,4082,3330,4080,3324,4074,3320,4063,3320,4061,3306,4060,3294,4055,3290,4055,3316,4054,3319,4054,3319,4055,3316,4055,3290,4049,3288,4042,3288,4036,3292,4027,3306,4026,3310,4025,3310,4025,3312,4023,3326,4023,3371,4022,3372,4022,3372,4023,3371,4023,3326,4020,3342,4012,3342,4012,3344,4006,3344,4003,3344,4005,3344,4005,3344,4011,3344,4012,3344,4012,3342,4011,3342,4010,3338,4004,3330,4004,3330,4002,3322,4001,3316,4001,3312,4001,3310,4000,3310,3998,3306,3995,3300,3994,3296,3990,3282,3984,3238,3979,3218,3978,3216,3978,3218,3973,3166,3967,3126,3963,2910,3963,2880,3962,2866,3956,2860,3945,2859,3945,2858,3943,2854,3938,2850,3933,2849,3933,2893,3933,2892,3933,2892,3930,2880,3930,2879,3930,2880,3933,2892,3932,2874,3933,2892,3933,2893,3933,2849,3927,2849,3927,2848,3924,2810,3918,2746,3917,2742,3912,2732,3908,2726,3902,2724,3902,2724,3902,2720,3902,2753,3901,2754,3889,2754,3888,2754,3888,2753,3889,2753,3902,2753,3902,2720,3901,2718,3894,2712,3886,2712,3886,2872,3885,2870,3885,2871,3885,2870,3885,2870,3885,2868,3885,2870,3886,2871,3886,2872,3886,2712,3878,2712,3878,2768,3877,2758,3877,2760,3878,2768,3878,2712,3872,2720,3872,2730,3871,2776,3870,2772,3869,2766,3868,2760,3860,2754,3841,2754,3835,2760,3834,2768,3828,2812,3823,2884,3822,2884,3814,2898,3812,2898,3811,2902,3811,2904,3806,2946,3801,2984,3796,2996,3790,3016,3786,3028,3780,3028,3774,3032,3773,3040,3771,3051,3770,3050,3767,3049,3767,3085,3767,3086,3767,3084,3767,3085,3767,3049,3766,3048,3763,3048,3763,3088,3763,3088,3761,3088,3760,3088,3760,3088,3763,3088,3763,3048,3757,3048,3757,3076,3757,3077,3757,3077,3757,3077,3757,3077,3757,3077,3757,3076,3757,3077,3757,3076,3757,3048,3748,3048,3742,3052,3740,3061,3737,3081,3736,3081,3733,3082,3732,3086,3730,3088,3730,3091,3726,3100,3722,3106,3726,3116,3733,3118,3740,3122,3750,3118,3753,3110,3756,3110,3763,3106,3764,3104,3764,3106,3769,3110,3784,3110,3790,3106,3792,3100,3794,3092,3798,3078,3801,3058,3805,3058,3811,3052,3814,3046,3814,3044,3816,3038,3819,3028,3820,3024,3824,3004,3829,2996,3829,2994,3830,2992,3831,2988,3832,2982,3836,2950,3840,2922,3840,2920,3840,2920,3846,2920,3852,2914,3852,2904,3854,2880,3854,2868,3854,2867,3855,2867,3858,2812,3855,2862,3855,2868,3856,2876,3856,2878,3857,2878,3857,2880,3862,2892,3871,2908,3878,2912,3884,2910,3892,2908,3896,2904,3896,2896,3898,2862,3898,2859,3898,2860,3901,2774,3898,2854,3898,2862,3899,2874,3905,2908,3906,2916,3913,2920,3928,2920,3933,2915,3937,3126,3943,3170,3948,3222,3948,3224,3954,3246,3960,3286,3965,3306,3966,3308,3966,3310,3971,3319,3976,3348,3977,3354,3983,3360,3983,3360,3986,3390,3988,3398,3992,3402,4007,3402,4014,3400,4015,3392,4017,3386,4019,3379,4024,3382,4037,3382,4042,3378,4043,3386,4048,3390,4060,3394,4064,3392,4069,3414,4072,3420,4078,3424,4082,3424,4080,3412,4087,3450,4093,3456,4096,3456,4093,3438,4091,3422,4098,3470,4098,3471,4104,3476,4123,3476,4130,3472,4132,3464,4132,3460,4138,3432,4142,3414,4144,3412,4146,3392,4157,3392,4163,3388,4165,3380,4167,3374,4169,3364,4170,3360,4180,3360,4186,3354,4187,3348,4187,3347,4192,3350,4195,3350,4196,3352,4199,3358,4204,3360,4206,3371,4208,3378,4214,3382,4217,3382,4220,3388,4226,3392,4248,3392,4245,3382,4261,3446,4262,3446,4262,3449,4270,3462,4276,3466,4292,3466,4297,3462,4306,3448,4307,3448,4308,3446,4308,3446,4310,3446,4313,3446,4322,3446,4321,3446,4313,3446,4310,3446,4316,3466,4319,3472,4324,3476,4337,3476,4343,3472,4345,3468,4347,3465,4349,3476,4357,3490,4360,3496,4364,3498,4376,3498,4381,3494,4384,3490,4385,3486,4392,3486,4394,3485,4396,3486,4404,3486,4406,3492,4412,3498,4420,3498,4423,3504,4429,3508,4433,3508,4434,3510,4436,3516,4441,3518,4444,3518,4448,3544,4453,3548,4457,3549,4459,3566,4465,3570,4470,3570,4472,3574,4475,3580,4481,3582,4488,3582,4494,3580,4499,3576,4500,3570,4508,3570,4514,3566,4516,3554,4517,3549,4525,3550,4528,3549,4530,3550,4541,3550,4546,3546,4553,3532,4553,3530,4554,3530,4554,3528,4560,3497,4560,3493,4563,3499,4563,3499,4574,3499,4573,3500,4564,3500,4563,3500,4570,3544,4576,3550,4591,3550,4597,3544,4599,3532,4600,3527,4600,3524,4600,3526,4600,3526,4600,3528,4601,3539,4607,3560,4609,3568,4616,3570,4631,3570,4636,3566,4637,3558,4637,3554,4639,3530,4645,3530,4651,3522,4652,3516,4655,3498,4668,3498,4670,3497,4673,3509,4675,3514,4681,3518,4694,3518,4700,3514,4703,3506,4704,3500,4705,3496,4709,3498,4719,3498,4722,3509,4724,3514,4730,3518,4750,3518,4756,3512,4762,3516,4774,3520,4780,3516,4782,3510,4788,3500,4790,3497,4790,3494,4794,3468,4795,3466,4795,3466,4801,3462,4810,3448,4811,3448,4811,3446,4812,3446,4813,3444,4815,3434,4819,3434,4825,3430,4828,3424,4832,3416,4832,3414,4834,3414,4834,3412,4834,3412,4837,3424,4840,3430,4846,3434,4853,3434,4855,3440,4860,3446,4874,3446,4880,3440,4882,3434,4883,3428,4888,3414,4894,3392,4895,3384,4896,3384,4897,3384,4913,3384,4920,3378,4921,3372,4923,3364,4923,3360,4925,3351,4926,3352,4928,3350,4927,3341,4927,3340,4927,3342,4928,3350,4930,3360,4930,3362,4931,3362,4932,3366,4936,3372,4940,3422,4943,3428,4949,3438,4951,3444,4956,3446,4975,3446,4981,3440,4982,3432,4983,3428,4984,3422,4985,3414,4988,3414,4993,3412,4996,3408,4999,3402,5002,3396,5004,3392,5004,3390,5005,3384,5006,3380,5007,3372,5008,3372,5014,3366,5015,3360,5015,3356,5017,3342,5021,3306,5026,3276,5031,3230,5031,3228,5031,3228,5031,3228,5031,3230,5034,3290,5034,3296,5036,3302,5042,3312,5045,3318,5051,3320,5051,3318,5051,3320,5055,3376,5056,3380,5058,3386,5062,3392,5068,3432,5069,3440,5075,3446,5076,3446,5078,3456,5078,3452,5083,3506,5084,3512,5090,3518,5105,3518,5112,3514,5114,3502,5119,3464,5124,3422,5130,3320,5132,3320,5140,3314,5141,3302,5133,3288,5141,3302,5141,3302,5143,3306,5148,3308,5170,3308,5174,3306,5183,3292,5186,3286,5189,3280,5189,3278,5190,3276,5191,3266,5196,3234,5199,3216,5204,3216,5210,3210,5212,3202,5212,3198,5213,3194,5219,3194,5226,3190,5227,3182,5229,3176,5228,3176,5215,3176,5213,3189,5215,3175,5228,3175,5229,3175,5231,3169,5232,3180,5237,3240,5237,3246,5243,3266,5245,3272,5250,3276,5250,3276,5268,3276,5280,3276m5344,3318l5336,3312,5318,3312,5314,3314,5310,3320,5293,3320,5289,3324,5288,3324,5284,3302,5283,3299,5283,3362,5283,3364,5276,3364,5276,3364,5276,3364,5276,3362,5276,3362,5283,3362,5283,3299,5281,3278,5262,3278,5256,3278,5250,3278,5254,3306,5258,3330,5266,3378,5272,3384,5280,3384,5282,3394,5282,3398,5290,3404,5304,3404,5310,3398,5311,3390,5312,3386,5315,3350,5323,3350,5328,3348,5332,3342,5336,3342,5344,3334,5344,3332,5344,3328,5344,3320,5344,3318e" filled="true" fillcolor="#008000" stroked="false">
              <v:path arrowok="t"/>
              <v:fill type="solid"/>
            </v:shape>
            <v:line style="position:absolute" from="1774,3989" to="2188,3989" stroked="true" strokeweight="1.5pt" strokecolor="#0f0080">
              <v:stroke dashstyle="solid"/>
            </v:line>
            <v:line style="position:absolute" from="2754,3989" to="3168,3989" stroked="true" strokeweight="1.5pt" strokecolor="#ff01ff">
              <v:stroke dashstyle="solid"/>
            </v:line>
            <v:line style="position:absolute" from="3868,3989" to="4282,3989" stroked="true" strokeweight="1.5pt" strokecolor="#008000">
              <v:stroke dashstyle="solid"/>
            </v:line>
            <v:line style="position:absolute" from="2589,286" to="2589,3652" stroked="true" strokeweight=".78pt" strokecolor="#000000">
              <v:stroke dashstyle="shortdash"/>
            </v:line>
            <v:line style="position:absolute" from="3151,791" to="3151,3652" stroked="true" strokeweight=".71999pt" strokecolor="#000000">
              <v:stroke dashstyle="shortdash"/>
            </v:line>
            <v:line style="position:absolute" from="3587,818" to="3587,3665" stroked="true" strokeweight=".72pt" strokecolor="#000000">
              <v:stroke dashstyle="shortdash"/>
            </v:line>
            <v:line style="position:absolute" from="3931,951" to="3931,3665" stroked="true" strokeweight=".78pt" strokecolor="#000000">
              <v:stroke dashstyle="shortdash"/>
            </v:line>
            <v:line style="position:absolute" from="4079,964" to="4079,3650" stroked="true" strokeweight=".78pt" strokecolor="#000000">
              <v:stroke dashstyle="shortdash"/>
            </v:line>
            <v:line style="position:absolute" from="4412,2122" to="4412,3665" stroked="true" strokeweight=".78001pt" strokecolor="#000000">
              <v:stroke dashstyle="shortdash"/>
            </v:line>
            <v:shape style="position:absolute;left:4146;top:1711;width:1156;height:164" coordorigin="4146,1712" coordsize="1156,164" path="m4286,1712l4282,1714,4146,1793,4282,1871,4286,1875,4292,1872,4297,1863,4296,1857,4291,1854,4202,1803,4166,1803,4166,1784,4202,1784,4291,1732,4296,1728,4297,1722,4292,1713,4286,1712xm5262,1793l5156,1854,5152,1857,5150,1863,5153,1868,5156,1872,5162,1875,5167,1871,5285,1803,5281,1803,5281,1802,5276,1802,5262,1793xm4202,1784l4166,1784,4166,1803,4202,1803,4200,1802,4171,1802,4171,1785,4200,1785,4202,1784xm5245,1784l4202,1784,4186,1793,4202,1803,5245,1803,5262,1793,5245,1784xm5285,1784l5281,1784,5281,1803,5285,1803,5302,1793,5285,1784xm4171,1785l4171,1802,4186,1793,4171,1785xm4186,1793l4171,1802,4200,1802,4186,1793xm5276,1785l5262,1793,5276,1802,5276,1785xm5281,1785l5276,1785,5276,1802,5281,1802,5281,1785xm4200,1785l4171,1785,4186,1793,4200,1785xm5162,1712l5156,1713,5153,1718,5150,1722,5152,1728,5156,1732,5262,1793,5276,1785,5281,1785,5281,1784,5285,1784,5167,1714,5162,1712xe" filled="true" fillcolor="#000000" stroked="false">
              <v:path arrowok="t"/>
              <v:fill type="solid"/>
            </v:shape>
            <w10:wrap type="none"/>
          </v:group>
        </w:pict>
      </w:r>
      <w:r>
        <w:rPr/>
        <w:t>Percentage change on a year earlier</w:t>
      </w:r>
    </w:p>
    <w:p>
      <w:pPr>
        <w:pStyle w:val="Heading1"/>
        <w:spacing w:before="77"/>
        <w:ind w:left="356"/>
      </w:pPr>
      <w:r>
        <w:rPr>
          <w:b w:val="0"/>
        </w:rPr>
        <w:br w:type="column"/>
      </w:r>
      <w:r>
        <w:rPr/>
        <w:t>Chart 2: Contributions to consumer price inflation</w:t>
      </w:r>
    </w:p>
    <w:p>
      <w:pPr>
        <w:pStyle w:val="BodyText"/>
        <w:spacing w:before="8"/>
        <w:rPr>
          <w:b/>
          <w:sz w:val="27"/>
        </w:rPr>
      </w:pPr>
    </w:p>
    <w:p>
      <w:pPr>
        <w:pStyle w:val="BodyText"/>
        <w:ind w:right="205"/>
        <w:jc w:val="right"/>
      </w:pPr>
      <w:r>
        <w:rPr/>
        <w:pict>
          <v:group style="position:absolute;margin-left:315.779999pt;margin-top:-9.830183pt;width:221.2pt;height:189.05pt;mso-position-horizontal-relative:page;mso-position-vertical-relative:paragraph;z-index:-253051904" coordorigin="6316,-197" coordsize="4424,3781">
            <v:line style="position:absolute" from="10678,122" to="10678,3584" stroked="true" strokeweight=".23999pt" strokecolor="#000000">
              <v:stroke dashstyle="solid"/>
            </v:line>
            <v:shape style="position:absolute;left:10677;top:119;width:62;height:3407" coordorigin="10678,119" coordsize="62,3407" path="m10739,3521l10678,3521,10678,3526,10739,3526,10739,3521m10739,3096l10678,3096,10678,3101,10739,3101,10739,3096m10739,2670l10678,2670,10678,2675,10739,2675,10739,2670m10739,2246l10678,2246,10678,2250,10739,2250,10739,2246m10739,1821l10678,1821,10678,1826,10739,1826,10739,1821m10739,1395l10678,1395,10678,1400,10739,1400,10739,1395m10739,970l10678,970,10678,975,10739,975,10739,970m10739,545l10678,545,10678,550,10739,550,10739,545m10739,119l10678,119,10678,124,10739,124,10739,119e" filled="true" fillcolor="#000000" stroked="false">
              <v:path arrowok="t"/>
              <v:fill type="solid"/>
            </v:shape>
            <v:line style="position:absolute" from="6318,3524" to="10678,3524" stroked="true" strokeweight=".23999pt" strokecolor="#000000">
              <v:stroke dashstyle="solid"/>
            </v:line>
            <v:shape style="position:absolute;left:6315;top:538;width:4365;height:3046" coordorigin="6316,538" coordsize="4365,3046" path="m6320,3524l6316,3524,6316,3584,6320,3584,6320,3524m6330,3099l6328,3096,6318,3096,6316,3099,6318,3101,6328,3101,6330,3099m6349,3099l6347,3096,6337,3096,6335,3099,6337,3101,6347,3101,6349,3099m6368,3099l6366,3096,6356,3096,6354,3099,6356,3101,6366,3101,6368,3099m6388,3099l6385,3096,6376,3096,6373,3099,6376,3101,6385,3101,6388,3099m6407,3099l6404,3096,6395,3096,6392,3099,6395,3101,6404,3101,6407,3099m6426,3099l6424,3096,6414,3096,6412,3099,6414,3101,6424,3101,6426,3099m6445,3099l6443,3096,6433,3096,6431,3099,6433,3101,6443,3101,6445,3099m6464,3099l6462,3096,6452,3096,6450,3099,6452,3101,6462,3101,6464,3099m6484,3099l6481,3096,6472,3096,6469,3099,6472,3101,6481,3101,6484,3099m6503,3099l6500,3096,6491,3096,6488,3099,6491,3101,6500,3101,6503,3099m6522,3099l6520,3096,6510,3096,6508,3099,6510,3101,6520,3101,6522,3099m6541,3099l6539,3096,6529,3096,6527,3099,6529,3101,6539,3101,6541,3099m6560,3099l6558,3096,6548,3096,6546,3099,6548,3101,6558,3101,6560,3099m6580,3099l6577,3096,6568,3096,6565,3099,6568,3101,6577,3101,6580,3099m6599,3099l6596,3096,6587,3096,6584,3099,6587,3101,6596,3101,6599,3099m6618,3099l6616,3096,6606,3096,6604,3099,6606,3101,6616,3101,6618,3099m6637,3099l6635,3096,6625,3096,6623,3099,6625,3101,6635,3101,6637,3099m6656,3099l6654,3096,6644,3096,6642,3099,6644,3101,6654,3101,6656,3099m6676,3099l6673,3096,6664,3096,6661,3099,6664,3101,6673,3101,6676,3099m6695,3099l6692,3096,6683,3096,6680,3099,6683,3101,6692,3101,6695,3099m6714,3099l6712,3096,6702,3096,6700,3099,6702,3101,6712,3101,6714,3099m6733,3099l6731,3096,6721,3096,6719,3099,6721,3101,6731,3101,6733,3099m6752,3099l6750,3096,6740,3096,6738,3099,6740,3101,6750,3101,6752,3099m6772,3099l6769,3096,6760,3096,6757,3099,6760,3101,6769,3101,6772,3099m6791,3099l6788,3096,6779,3096,6776,3099,6779,3101,6788,3101,6791,3099m6810,3099l6808,3096,6798,3096,6796,3099,6798,3101,6808,3101,6810,3099m6829,3099l6827,3096,6817,3096,6815,3099,6817,3101,6827,3101,6829,3099m6848,3099l6846,3096,6836,3096,6834,3099,6836,3101,6846,3101,6848,3099m6868,3099l6865,3096,6856,3096,6853,3099,6856,3101,6865,3101,6868,3099m6887,3099l6884,3096,6875,3096,6872,3099,6875,3101,6884,3101,6887,3099m6906,3099l6904,3096,6894,3096,6892,3099,6894,3101,6904,3101,6906,3099m6925,3099l6923,3096,6913,3096,6911,3099,6913,3101,6923,3101,6925,3099m6943,3524l6938,3524,6938,3584,6943,3584,6943,3524m6944,3099l6942,3096,6932,3096,6930,3099,6932,3101,6942,3101,6944,3099m6964,3099l6961,3096,6952,3096,6949,3099,6952,3101,6961,3101,6964,3099m6983,3099l6980,3096,6971,3096,6968,3099,6971,3101,6980,3101,6983,3099m7002,3099l7000,3096,6990,3096,6988,3099,6990,3101,7000,3101,7002,3099m7021,3099l7019,3096,7009,3096,7007,3099,7009,3101,7019,3101,7021,3099m7040,3099l7038,3096,7028,3096,7026,3099,7028,3101,7038,3101,7040,3099m7060,3099l7057,3096,7048,3096,7045,3099,7048,3101,7057,3101,7060,3099m7079,3099l7076,3096,7067,3096,7064,3099,7067,3101,7076,3101,7079,3099m7098,3099l7096,3096,7086,3096,7084,3099,7086,3101,7096,3101,7098,3099m7117,3099l7115,3096,7105,3096,7103,3099,7105,3101,7115,3101,7117,3099m7136,3099l7134,3096,7124,3096,7122,3099,7124,3101,7134,3101,7136,3099m7156,3099l7153,3096,7144,3096,7141,3099,7144,3101,7153,3101,7156,3099m7175,3099l7172,3096,7163,3096,7160,3099,7163,3101,7172,3101,7175,3099m7194,3099l7192,3096,7182,3096,7180,3099,7182,3101,7192,3101,7194,3099m7213,3099l7211,3096,7201,3096,7199,3099,7201,3101,7211,3101,7213,3099m7232,3099l7230,3096,7220,3096,7218,3099,7220,3101,7230,3101,7232,3099m7252,3099l7249,3096,7240,3096,7237,3099,7240,3101,7249,3101,7252,3099m7271,3099l7268,3096,7259,3096,7256,3099,7259,3101,7268,3101,7271,3099m7290,3099l7288,3096,7278,3096,7276,3099,7278,3101,7288,3101,7290,3099m7309,3099l7307,3096,7297,3096,7295,3099,7297,3101,7307,3101,7309,3099m7328,3099l7326,3096,7316,3096,7314,3099,7316,3101,7326,3101,7328,3099m7348,3099l7345,3096,7336,3096,7333,3099,7336,3101,7345,3101,7348,3099m7367,3099l7364,3096,7355,3096,7352,3099,7355,3101,7364,3101,7367,3099m7386,3099l7384,3096,7374,3096,7372,3099,7374,3101,7384,3101,7386,3099m7405,3099l7403,3096,7393,3096,7391,3099,7393,3101,7403,3101,7405,3099m7424,3099l7422,3096,7412,3096,7410,3099,7412,3101,7422,3101,7424,3099m7444,3099l7441,3096,7432,3096,7429,3099,7432,3101,7441,3101,7444,3099m7463,3099l7460,3096,7451,3096,7448,3099,7451,3101,7460,3101,7463,3099m7482,3099l7480,3096,7470,3096,7468,3099,7470,3101,7480,3101,7482,3099m7501,3099l7499,3096,7489,3096,7487,3099,7489,3101,7499,3101,7501,3099m7520,3099l7518,3096,7508,3096,7506,3099,7508,3101,7518,3101,7520,3099m7540,3099l7537,3096,7528,3096,7525,3099,7528,3101,7537,3101,7540,3099m7559,3099l7556,3096,7547,3096,7544,3099,7547,3101,7556,3101,7559,3099m7566,3524l7561,3524,7561,3584,7566,3584,7566,3524m7578,3099l7576,3096,7566,3096,7564,3099,7566,3101,7576,3101,7578,3099m7597,3099l7595,3096,7585,3096,7583,3099,7585,3101,7595,3101,7597,3099m7616,3099l7614,3096,7604,3096,7602,3099,7604,3101,7614,3101,7616,3099m7636,3099l7633,3096,7624,3096,7621,3099,7624,3101,7633,3101,7636,3099m7655,3099l7652,3096,7643,3096,7640,3099,7643,3101,7652,3101,7655,3099m7674,3099l7672,3096,7662,3096,7660,3099,7662,3101,7672,3101,7674,3099m7693,3099l7691,3096,7681,3096,7679,3099,7681,3101,7691,3101,7693,3099m7712,3099l7710,3096,7700,3096,7698,3099,7700,3101,7710,3101,7712,3099m7732,3099l7729,3096,7720,3096,7717,3099,7720,3101,7729,3101,7732,3099m7751,3099l7748,3096,7739,3096,7736,3099,7739,3101,7748,3101,7751,3099m7770,3099l7768,3096,7758,3096,7756,3099,7758,3101,7768,3101,7770,3099m7770,3003l7765,2979,7752,2960,7733,2947,7710,2943,7686,2947,7667,2960,7655,2979,7650,3003,7655,3026,7667,3045,7686,3058,7710,3063,7733,3058,7752,3045,7765,3026,7770,3003m7789,3099l7787,3096,7777,3096,7775,3099,7777,3101,7787,3101,7789,3099m7808,3099l7806,3096,7796,3096,7794,3099,7796,3101,7806,3101,7808,3099m7828,3099l7825,3096,7816,3096,7813,3099,7816,3101,7825,3101,7828,3099m7847,3099l7844,3096,7835,3096,7832,3099,7835,3101,7844,3101,7847,3099m7866,3099l7864,3096,7854,3096,7852,3099,7854,3101,7864,3101,7866,3099m7885,3099l7883,3096,7873,3096,7871,3099,7873,3101,7883,3101,7885,3099m7904,3099l7902,3096,7892,3096,7890,3099,7892,3101,7902,3101,7904,3099m7924,3099l7921,3096,7912,3096,7909,3099,7912,3101,7921,3101,7924,3099m7943,3099l7940,3096,7931,3096,7928,3099,7931,3101,7940,3101,7943,3099m7962,3099l7960,3096,7950,3096,7948,3099,7950,3101,7960,3101,7962,3099m7981,3099l7979,3096,7969,3096,7967,3099,7969,3101,7979,3101,7981,3099m8000,3099l7998,3096,7988,3096,7986,3099,7988,3101,7998,3101,8000,3099m8020,3099l8017,3096,8008,3096,8005,3099,8008,3101,8017,3101,8020,3099m8039,3099l8036,3096,8027,3096,8024,3099,8027,3101,8036,3101,8039,3099m8058,3099l8056,3096,8046,3096,8044,3099,8046,3101,8056,3101,8058,3099m8077,3099l8075,3096,8065,3096,8063,3099,8065,3101,8075,3101,8077,3099m8096,3099l8094,3096,8084,3096,8082,3099,8084,3101,8094,3101,8096,3099m8116,3099l8113,3096,8104,3096,8101,3099,8104,3101,8113,3101,8116,3099m8135,3099l8132,3096,8123,3096,8120,3099,8123,3101,8132,3101,8135,3099m8154,3099l8152,3096,8142,3096,8140,3099,8142,3101,8152,3101,8154,3099m8173,3099l8171,3096,8161,3096,8159,3099,8161,3101,8171,3101,8173,3099m8196,3521l8191,3516,8182,3516,8177,3521,8177,3544,8184,3544,8184,3584,8189,3584,8189,3544,8196,3544,8196,3521m8196,3444l8191,3440,8182,3440,8177,3444,8177,3492,8182,3497,8191,3497,8196,3492,8196,3444m8196,3368l8191,3363,8182,3363,8177,3368,8177,3416,8182,3420,8191,3420,8196,3416,8196,3368m8196,3291l8191,3286,8182,3286,8177,3291,8177,3339,8182,3344,8191,3344,8196,3339,8196,3291m8196,3214l8191,3209,8182,3209,8177,3214,8177,3262,8182,3267,8191,3267,8196,3262,8196,3214m8196,3137l8191,3132,8182,3132,8177,3137,8177,3185,8182,3190,8191,3190,8196,3185,8196,3137m8196,3060l8191,3056,8182,3056,8177,3060,8177,3108,8182,3113,8191,3113,8196,3108,8196,3060m8196,2984l8191,2979,8182,2979,8177,2984,8177,3032,8182,3036,8191,3036,8196,3032,8196,2984m8196,2907l8191,2902,8182,2902,8177,2907,8177,2955,8182,2960,8191,2960,8196,2955,8196,2907m8196,2830l8191,2825,8182,2825,8177,2830,8177,2878,8182,2883,8191,2883,8196,2878,8196,2830m8196,2753l8191,2748,8182,2748,8177,2753,8177,2801,8182,2806,8191,2806,8196,2801,8196,2753m8196,2676l8191,2672,8182,2672,8177,2676,8177,2724,8182,2729,8191,2729,8196,2724,8196,2676m8196,2600l8191,2595,8182,2595,8177,2600,8177,2648,8182,2652,8191,2652,8196,2648,8196,2600m8196,2523l8191,2518,8182,2518,8177,2523,8177,2571,8182,2576,8191,2576,8196,2571,8196,2523m8196,2446l8191,2441,8182,2441,8177,2446,8177,2494,8182,2499,8191,2499,8196,2494,8196,2446m8196,2369l8191,2364,8182,2364,8177,2369,8177,2417,8182,2422,8191,2422,8196,2417,8196,2369m8196,2292l8191,2288,8182,2288,8177,2292,8177,2340,8182,2345,8191,2345,8196,2340,8196,2292m8196,2216l8191,2211,8182,2211,8177,2216,8177,2264,8182,2268,8191,2268,8196,2264,8196,2216m8196,2139l8191,2134,8182,2134,8177,2139,8177,2187,8182,2192,8191,2192,8196,2187,8196,2139m8196,2062l8191,2057,8182,2057,8177,2062,8177,2110,8182,2115,8191,2115,8196,2110,8196,2062m8196,1985l8191,1980,8182,1980,8177,1985,8177,2033,8182,2038,8191,2038,8196,2033,8196,1985m8196,1908l8191,1904,8182,1904,8177,1908,8177,1956,8182,1961,8191,1961,8196,1956,8196,1908m8196,1832l8191,1827,8182,1827,8177,1832,8177,1880,8182,1884,8191,1884,8196,1880,8196,1832m8196,1755l8191,1750,8182,1750,8177,1755,8177,1803,8182,1808,8191,1808,8196,1803,8196,1755m8196,1678l8191,1673,8182,1673,8177,1678,8177,1726,8182,1731,8191,1731,8196,1726,8196,1678m8196,1601l8191,1596,8182,1596,8177,1601,8177,1649,8182,1654,8191,1654,8196,1649,8196,1601m8196,1524l8191,1520,8182,1520,8177,1524,8177,1572,8182,1577,8191,1577,8196,1572,8196,1524m8196,1448l8191,1443,8182,1443,8177,1448,8177,1496,8182,1500,8191,1500,8196,1496,8196,1448m8196,1371l8191,1366,8182,1366,8177,1371,8177,1419,8182,1424,8191,1424,8196,1419,8196,1371m8196,1294l8191,1289,8182,1289,8177,1294,8177,1342,8182,1347,8191,1347,8196,1342,8196,1294m8196,1217l8191,1212,8182,1212,8177,1217,8177,1265,8182,1270,8191,1270,8196,1265,8196,1217m8196,1140l8191,1136,8182,1136,8177,1140,8177,1188,8182,1193,8191,1193,8196,1188,8196,1140m8196,1064l8191,1059,8182,1059,8177,1064,8177,1112,8182,1116,8191,1116,8196,1112,8196,1064m8196,987l8191,982,8182,982,8177,987,8177,1035,8182,1040,8191,1040,8196,1035,8196,987m8196,910l8191,905,8182,905,8177,910,8177,958,8182,963,8191,963,8196,958,8196,910m8196,833l8191,828,8182,828,8177,833,8177,881,8182,886,8191,886,8196,881,8196,833m8196,756l8191,752,8182,752,8177,756,8177,804,8182,809,8191,809,8196,804,8196,756m8196,680l8191,675,8182,675,8177,680,8177,728,8182,732,8191,732,8196,728,8196,680m8196,603l8191,598,8182,598,8177,603,8177,651,8182,656,8191,656,8196,651,8196,603m8196,543l8191,538,8182,538,8177,543,8177,574,8182,579,8191,579,8196,574,8196,543m8212,3099l8209,3096,8200,3096,8197,3099,8200,3101,8209,3101,8212,3099m8231,3099l8228,3096,8219,3096,8216,3099,8219,3101,8228,3101,8231,3099m8365,3099l8363,3096,8354,3096,8350,3075,8337,3056,8318,3043,8294,3039,8271,3043,8252,3056,8239,3075,8234,3099,8239,3122,8252,3141,8271,3154,8294,3159,8318,3154,8337,3141,8350,3122,8354,3101,8363,3101,8365,3099m8384,3099l8382,3096,8372,3096,8370,3099,8372,3101,8382,3101,8384,3099m8404,3099l8401,3096,8392,3096,8389,3099,8392,3101,8401,3101,8404,3099m8423,3099l8420,3096,8411,3096,8408,3099,8411,3101,8420,3101,8423,3099m8442,3099l8440,3096,8430,3096,8428,3099,8430,3101,8440,3101,8442,3099m8461,3099l8459,3096,8449,3096,8447,3099,8449,3101,8459,3101,8461,3099m8615,3099l8612,3096,8603,3096,8600,3099,8603,3101,8612,3101,8615,3099m8634,3099l8632,3096,8622,3096,8620,3099,8622,3101,8632,3101,8634,3099m8653,3099l8651,3096,8641,3096,8639,3099,8641,3101,8651,3101,8653,3099m8654,3186l8650,3163,8637,3144,8617,3131,8594,3126,8584,3128,8587,3113,8585,3101,8593,3101,8596,3099,8593,3096,8584,3096,8582,3090,8569,3071,8550,3058,8527,3053,8504,3058,8485,3071,8472,3090,8471,3096,8468,3096,8466,3099,8468,3101,8470,3101,8467,3113,8472,3136,8485,3155,8504,3168,8527,3173,8537,3171,8534,3186,8539,3209,8552,3229,8571,3242,8594,3246,8617,3242,8637,3229,8650,3209,8654,3186m8672,3099l8670,3096,8660,3096,8658,3099,8660,3101,8670,3101,8672,3099m8692,3099l8689,3096,8680,3096,8677,3099,8680,3101,8689,3101,8692,3099m8711,3099l8708,3096,8699,3096,8696,3099,8699,3101,8708,3101,8711,3099m8730,3099l8728,3096,8718,3096,8716,3099,8718,3101,8728,3101,8730,3099m8749,3099l8747,3096,8737,3096,8735,3099,8737,3101,8747,3101,8749,3099m8768,3099l8766,3096,8756,3096,8754,3099,8756,3101,8766,3101,8768,3099m8788,3099l8785,3096,8776,3096,8773,3099,8776,3101,8785,3101,8788,3099m8795,3220l8790,3197,8777,3178,8758,3165,8735,3160,8712,3165,8693,3178,8680,3197,8675,3220,8680,3244,8693,3263,8712,3275,8735,3280,8758,3275,8777,3263,8790,3244,8795,3220m8807,3099l8804,3096,8795,3096,8792,3099,8795,3101,8804,3101,8807,3099m8812,3524l8807,3524,8807,3584,8812,3584,8812,3524m8826,3099l8824,3096,8814,3096,8812,3099,8814,3101,8824,3101,8826,3099m8845,3099l8843,3096,8833,3096,8831,3099,8833,3101,8843,3101,8845,3099m8864,3099l8862,3096,8852,3096,8850,3099,8852,3101,8862,3101,8864,3099m8884,3099l8881,3096,8872,3096,8869,3099,8872,3101,8881,3101,8884,3099m8903,3099l8900,3096,8891,3096,8888,3099,8891,3101,8900,3101,8903,3099m8922,3099l8920,3096,8910,3096,8908,3099,8910,3101,8920,3101,8922,3099m8941,3099l8939,3096,8929,3096,8927,3099,8929,3101,8939,3101,8941,3099m8960,3099l8958,3096,8948,3096,8946,3099,8948,3101,8958,3101,8960,3099m8980,3099l8977,3096,8968,3096,8965,3099,8968,3101,8977,3101,8980,3099m8999,3099l8996,3096,8987,3096,8984,3099,8987,3101,8996,3101,8999,3099m9018,3099l9016,3096,9006,3096,9004,3099,9006,3101,9016,3101,9018,3099m9037,3099l9035,3096,9025,3096,9023,3099,9025,3101,9035,3101,9037,3099m9056,3099l9054,3096,9044,3096,9042,3099,9044,3101,9054,3101,9056,3099m9076,3099l9073,3096,9064,3096,9061,3099,9064,3101,9073,3101,9076,3099m9095,3099l9092,3096,9083,3096,9080,3099,9083,3101,9092,3101,9095,3099m9114,3099l9112,3096,9102,3096,9100,3099,9102,3101,9112,3101,9114,3099m9133,3099l9131,3096,9121,3096,9119,3099,9121,3101,9131,3101,9133,3099m9152,3099l9150,3096,9140,3096,9138,3099,9140,3101,9150,3101,9152,3099m9172,3099l9169,3096,9160,3096,9157,3099,9160,3101,9169,3101,9172,3099m9191,3099l9188,3096,9179,3096,9176,3099,9179,3101,9188,3101,9191,3099m9210,3099l9208,3096,9198,3096,9196,3099,9198,3101,9208,3101,9210,3099m9229,3099l9227,3096,9217,3096,9215,3099,9217,3101,9227,3101,9229,3099m9248,3099l9246,3096,9236,3096,9234,3099,9236,3101,9246,3101,9248,3099m9268,3099l9265,3096,9256,3096,9253,3099,9256,3101,9265,3101,9268,3099m9287,3099l9284,3096,9275,3096,9272,3099,9275,3101,9284,3101,9287,3099m9306,3099l9304,3096,9294,3096,9292,3099,9294,3101,9304,3101,9306,3099m9325,3099l9323,3096,9313,3096,9311,3099,9313,3101,9323,3101,9325,3099m9344,3099l9342,3096,9332,3096,9330,3099,9332,3101,9342,3101,9344,3099m9364,3099l9361,3096,9352,3096,9349,3099,9352,3101,9361,3101,9364,3099m9383,3099l9380,3096,9371,3096,9368,3099,9371,3101,9380,3101,9383,3099m9402,3099l9400,3096,9390,3096,9388,3099,9390,3101,9400,3101,9402,3099m9421,3099l9419,3096,9409,3096,9407,3099,9409,3101,9419,3101,9421,3099m9434,3524l9430,3524,9430,3584,9434,3584,9434,3524m9440,3099l9438,3096,9428,3096,9426,3099,9428,3101,9438,3101,9440,3099m9460,3099l9457,3096,9448,3096,9445,3099,9448,3101,9457,3101,9460,3099m9479,3099l9476,3096,9467,3096,9464,3099,9467,3101,9476,3101,9479,3099m9498,3099l9496,3096,9486,3096,9484,3099,9486,3101,9496,3101,9498,3099m9517,3099l9515,3096,9505,3096,9503,3099,9505,3101,9515,3101,9517,3099m9536,3099l9534,3096,9524,3096,9522,3099,9524,3101,9534,3101,9536,3099m9556,3099l9553,3096,9544,3096,9541,3099,9544,3101,9553,3101,9556,3099m9575,3099l9572,3096,9563,3096,9560,3099,9563,3101,9572,3101,9575,3099m9594,3099l9592,3096,9582,3096,9580,3099,9582,3101,9592,3101,9594,3099m9613,3099l9611,3096,9601,3096,9599,3099,9601,3101,9611,3101,9613,3099m9632,3099l9630,3096,9620,3096,9618,3099,9620,3101,9630,3101,9632,3099m9652,3099l9649,3096,9640,3096,9637,3099,9640,3101,9649,3101,9652,3099m9671,3099l9668,3096,9659,3096,9656,3099,9659,3101,9668,3101,9671,3099m9690,3099l9688,3096,9678,3096,9676,3099,9678,3101,9688,3101,9690,3099m9709,3099l9707,3096,9697,3096,9695,3099,9697,3101,9707,3101,9709,3099m9728,3099l9726,3096,9716,3096,9714,3099,9716,3101,9726,3101,9728,3099m9748,3099l9745,3096,9736,3096,9733,3099,9736,3101,9745,3101,9748,3099m9767,3099l9764,3096,9755,3096,9752,3099,9755,3101,9764,3101,9767,3099m9786,3099l9784,3096,9774,3096,9772,3099,9774,3101,9784,3101,9786,3099m9805,3099l9803,3096,9793,3096,9791,3099,9793,3101,9803,3101,9805,3099m9824,3099l9822,3096,9812,3096,9810,3099,9812,3101,9822,3101,9824,3099m9844,3099l9841,3096,9832,3096,9829,3099,9832,3101,9841,3101,9844,3099m9863,3099l9860,3096,9851,3096,9848,3099,9851,3101,9860,3101,9863,3099m9882,3099l9880,3096,9870,3096,9868,3099,9870,3101,9880,3101,9882,3099m9901,3099l9899,3096,9889,3096,9887,3099,9889,3101,9899,3101,9901,3099m9920,3099l9918,3096,9908,3096,9906,3099,9908,3101,9918,3101,9920,3099m9940,3099l9937,3096,9928,3096,9925,3099,9928,3101,9937,3101,9940,3099m9959,3099l9956,3096,9947,3096,9944,3099,9947,3101,9956,3101,9959,3099m9978,3099l9976,3096,9966,3096,9964,3099,9966,3101,9976,3101,9978,3099m9997,3099l9995,3096,9985,3096,9983,3099,9985,3101,9995,3101,9997,3099m10016,3099l10014,3096,10004,3096,10002,3099,10004,3101,10014,3101,10016,3099m10036,3099l10033,3096,10024,3096,10021,3099,10024,3101,10033,3101,10036,3099m10055,3099l10052,3096,10043,3096,10040,3099,10043,3101,10052,3101,10055,3099m10057,3524l10052,3524,10052,3584,10057,3584,10057,3524m10074,3099l10072,3096,10062,3096,10060,3099,10062,3101,10072,3101,10074,3099m10093,3099l10091,3096,10081,3096,10079,3099,10081,3101,10091,3101,10093,3099m10112,3099l10110,3096,10100,3096,10098,3099,10100,3101,10110,3101,10112,3099m10132,3099l10129,3096,10120,3096,10117,3099,10120,3101,10129,3101,10132,3099m10151,3099l10148,3096,10139,3096,10136,3099,10139,3101,10148,3101,10151,3099m10170,3099l10168,3096,10158,3096,10156,3099,10158,3101,10168,3101,10170,3099m10189,3099l10187,3096,10177,3096,10175,3099,10177,3101,10187,3101,10189,3099m10208,3099l10206,3096,10196,3096,10194,3099,10196,3101,10206,3101,10208,3099m10228,3099l10225,3096,10216,3096,10213,3099,10216,3101,10225,3101,10228,3099m10247,3099l10244,3096,10235,3096,10232,3099,10235,3101,10244,3101,10247,3099m10266,3099l10264,3096,10254,3096,10252,3099,10254,3101,10264,3101,10266,3099m10285,3099l10283,3096,10273,3096,10271,3099,10273,3101,10283,3101,10285,3099m10304,3099l10302,3096,10292,3096,10290,3099,10292,3101,10302,3101,10304,3099m10324,3099l10321,3096,10312,3096,10309,3099,10312,3101,10321,3101,10324,3099m10343,3099l10340,3096,10331,3096,10328,3099,10331,3101,10340,3101,10343,3099m10362,3099l10360,3096,10350,3096,10348,3099,10350,3101,10360,3101,10362,3099m10381,3099l10379,3096,10369,3096,10367,3099,10369,3101,10379,3101,10381,3099m10400,3099l10398,3096,10388,3096,10386,3099,10388,3101,10398,3101,10400,3099m10420,3099l10417,3096,10408,3096,10405,3099,10408,3101,10417,3101,10420,3099m10439,3099l10436,3096,10427,3096,10424,3099,10427,3101,10436,3101,10439,3099m10458,3099l10456,3096,10446,3096,10444,3099,10446,3101,10456,3101,10458,3099m10477,3099l10475,3096,10465,3096,10463,3099,10465,3101,10475,3101,10477,3099m10496,3099l10494,3096,10484,3096,10482,3099,10484,3101,10494,3101,10496,3099m10516,3099l10513,3096,10504,3096,10501,3099,10504,3101,10513,3101,10516,3099m10535,3099l10532,3096,10523,3096,10520,3099,10523,3101,10532,3101,10535,3099m10554,3099l10552,3096,10542,3096,10540,3099,10542,3101,10552,3101,10554,3099m10573,3099l10571,3096,10561,3096,10559,3099,10561,3101,10571,3101,10573,3099m10592,3099l10590,3096,10580,3096,10578,3099,10580,3101,10590,3101,10592,3099m10612,3099l10609,3096,10600,3096,10597,3099,10600,3101,10609,3101,10612,3099m10631,3099l10628,3096,10619,3096,10616,3099,10619,3101,10628,3101,10631,3099m10650,3099l10648,3096,10638,3096,10636,3099,10638,3101,10648,3101,10650,3099m10669,3099l10667,3096,10657,3096,10655,3099,10657,3101,10667,3101,10669,3099m10680,3099l10678,3096,10676,3096,10674,3099,10676,3101,10678,3101,10680,3099e" filled="true" fillcolor="#000000" stroked="false">
              <v:path arrowok="t"/>
              <v:fill type="solid"/>
            </v:shape>
            <v:shape style="position:absolute;left:6512;top:2610;width:120;height:120" type="#_x0000_t75" stroked="false">
              <v:imagedata r:id="rId19" o:title=""/>
            </v:shape>
            <v:shape style="position:absolute;left:7066;top:2810;width:120;height:120" type="#_x0000_t75" stroked="false">
              <v:imagedata r:id="rId20" o:title=""/>
            </v:shape>
            <v:shape style="position:absolute;left:7525;top:2959;width:1080;height:414" coordorigin="7525,2960" coordsize="1080,414" path="m7645,3023l7641,3000,7628,2981,7609,2968,7585,2963,7562,2968,7543,2981,7530,3000,7525,3023,7530,3047,7543,3066,7562,3079,7585,3083,7609,3079,7628,3066,7641,3047,7645,3023m7754,3082l7750,3058,7737,3039,7717,3027,7694,3022,7671,3027,7652,3039,7639,3058,7634,3082,7639,3105,7652,3124,7671,3137,7694,3142,7717,3137,7737,3124,7750,3105,7754,3082m7885,3174l7880,3151,7867,3132,7848,3119,7825,3114,7802,3119,7783,3132,7770,3151,7765,3174,7770,3198,7783,3217,7802,3230,7825,3234,7848,3230,7867,3217,7880,3198,7885,3174m8032,3314l8027,3290,8014,3271,7995,3258,7972,3254,7948,3258,7929,3271,7916,3290,7912,3314,7916,3337,7929,3356,7948,3369,7972,3374,7995,3369,8014,3356,8027,3337,8032,3314m8118,3147l8113,3124,8100,3105,8081,3092,8058,3087,8034,3092,8015,3105,8003,3124,7998,3147,8003,3170,8015,3189,8034,3202,8058,3207,8081,3202,8100,3189,8113,3170,8118,3147m8126,3020l8122,2996,8109,2977,8089,2964,8066,2960,8043,2964,8024,2977,8011,2996,8006,3020,8011,3043,8024,3062,8043,3075,8066,3080,8089,3075,8109,3062,8122,3043,8126,3020m8396,3201l8392,3177,8379,3158,8359,3145,8336,3141,8313,3145,8294,3158,8281,3177,8276,3201,8281,3224,8294,3243,8313,3256,8336,3261,8359,3256,8379,3243,8392,3224,8396,3201m8480,3039l8476,3016,8463,2997,8444,2984,8420,2979,8397,2984,8378,2997,8365,3016,8360,3039,8365,3062,8378,3081,8397,3094,8420,3099,8444,3094,8463,3081,8476,3062,8480,3039m8605,3182l8601,3158,8588,3139,8569,3126,8545,3122,8522,3126,8503,3139,8490,3158,8485,3182,8490,3205,8503,3224,8522,3237,8545,3242,8569,3237,8588,3224,8601,3205,8605,3182e" filled="true" fillcolor="#000000" stroked="false">
              <v:path arrowok="t"/>
              <v:fill type="solid"/>
            </v:shape>
            <v:shape style="position:absolute;left:9174;top:3221;width:120;height:120" type="#_x0000_t75" stroked="false">
              <v:imagedata r:id="rId21" o:title=""/>
            </v:shape>
            <v:shape style="position:absolute;left:8698;top:2821;width:250;height:312" coordorigin="8699,2822" coordsize="250,312" path="m8819,2882l8814,2859,8801,2839,8782,2826,8759,2822,8735,2826,8716,2839,8703,2859,8699,2882,8703,2905,8716,2924,8735,2937,8759,2942,8782,2937,8801,2924,8814,2905,8819,2882m8948,3062l8944,3038,8931,3019,8912,3006,8888,3002,8865,3006,8846,3019,8834,3037,8830,3031,8811,3018,8788,3014,8765,3018,8745,3031,8732,3051,8728,3074,8732,3097,8745,3116,8765,3129,8788,3134,8811,3129,8830,3116,8842,3098,8846,3104,8865,3117,8888,3122,8912,3117,8931,3104,8944,3085,8948,3062e" filled="true" fillcolor="#000000" stroked="false">
              <v:path arrowok="t"/>
              <v:fill type="solid"/>
            </v:shape>
            <v:shape style="position:absolute;left:7810;top:454;width:2571;height:2571" coordorigin="7811,454" coordsize="2571,2571" path="m7997,2780l7950,2780,7950,2768,7811,2768,7811,2908,7856,2908,7856,2919,7997,2919,7997,2780m8146,2620l8006,2620,8006,2760,8146,2760,8146,2620m8304,2438l8165,2438,8165,2577,8304,2577,8304,2438m8347,2037l8208,2037,8208,2177,8347,2177,8347,2037m8666,2146l8527,2146,8527,2285,8666,2285,8666,2146m8863,2812l8723,2812,8723,2952,8863,2952,8863,2812m8964,2508l8825,2508,8825,2649,8964,2649,8964,2508m9010,1953l8869,1953,8869,2093,9010,2093,9010,1953m9260,2885l9121,2885,9121,3024,9260,3024,9260,2885m9379,2684l9239,2684,9239,2823,9379,2823,9379,2684m9520,1755l9380,1755,9380,1894,9520,1894,9520,1755m9755,1470l9614,1470,9614,1611,9755,1611,9755,1470m10381,454l10241,454,10241,594,10381,594,10381,454e" filled="true" fillcolor="#ff00ff" stroked="false">
              <v:path arrowok="t"/>
              <v:fill type="solid"/>
            </v:shape>
            <v:shape style="position:absolute;left:6656;top:943;width:120;height:120" type="#_x0000_t75" stroked="false">
              <v:imagedata r:id="rId22" o:title=""/>
            </v:shape>
            <v:rect style="position:absolute;left:6656;top:1517;width:120;height:120" filled="true" fillcolor="#ff00ff" stroked="false">
              <v:fill type="solid"/>
            </v:rect>
            <v:shape style="position:absolute;left:7965;top:-197;width:2720;height:455" type="#_x0000_t202" filled="false" stroked="false">
              <v:textbox inset="0,0,0,0">
                <w:txbxContent>
                  <w:p>
                    <w:pPr>
                      <w:spacing w:line="240" w:lineRule="auto" w:before="0"/>
                      <w:ind w:left="0" w:right="-2" w:firstLine="0"/>
                      <w:jc w:val="left"/>
                      <w:rPr>
                        <w:sz w:val="20"/>
                      </w:rPr>
                    </w:pPr>
                    <w:r>
                      <w:rPr>
                        <w:sz w:val="20"/>
                      </w:rPr>
                      <w:t>Domestic non-energy inflation, percentage point contribution</w:t>
                    </w:r>
                  </w:p>
                </w:txbxContent>
              </v:textbox>
              <w10:wrap type="none"/>
            </v:shape>
            <v:shape style="position:absolute;left:6808;top:891;width:980;height:798" type="#_x0000_t202" filled="false" stroked="false">
              <v:textbox inset="0,0,0,0">
                <w:txbxContent>
                  <w:p>
                    <w:pPr>
                      <w:spacing w:line="224" w:lineRule="exact" w:before="0"/>
                      <w:ind w:left="0" w:right="0" w:firstLine="0"/>
                      <w:jc w:val="left"/>
                      <w:rPr>
                        <w:sz w:val="20"/>
                      </w:rPr>
                    </w:pPr>
                    <w:r>
                      <w:rPr>
                        <w:sz w:val="20"/>
                      </w:rPr>
                      <w:t>1993-2012</w:t>
                    </w:r>
                  </w:p>
                  <w:p>
                    <w:pPr>
                      <w:spacing w:line="240" w:lineRule="auto" w:before="10"/>
                      <w:rPr>
                        <w:sz w:val="29"/>
                      </w:rPr>
                    </w:pPr>
                  </w:p>
                  <w:p>
                    <w:pPr>
                      <w:spacing w:before="0"/>
                      <w:ind w:left="0" w:right="0" w:firstLine="0"/>
                      <w:jc w:val="left"/>
                      <w:rPr>
                        <w:sz w:val="20"/>
                      </w:rPr>
                    </w:pPr>
                    <w:r>
                      <w:rPr>
                        <w:sz w:val="20"/>
                      </w:rPr>
                      <w:t>1979-1992</w:t>
                    </w:r>
                  </w:p>
                </w:txbxContent>
              </v:textbox>
              <w10:wrap type="none"/>
            </v:shape>
            <w10:wrap type="none"/>
          </v:group>
        </w:pict>
      </w:r>
      <w:r>
        <w:rPr/>
        <w:t>14</w:t>
      </w:r>
    </w:p>
    <w:p>
      <w:pPr>
        <w:spacing w:after="0"/>
        <w:jc w:val="right"/>
        <w:sectPr>
          <w:footerReference w:type="default" r:id="rId18"/>
          <w:pgSz w:w="11900" w:h="16840"/>
          <w:pgMar w:footer="1548" w:header="0" w:top="1540" w:bottom="1740" w:left="460" w:right="620"/>
          <w:pgNumType w:start="10"/>
          <w:cols w:num="2" w:equalWidth="0">
            <w:col w:w="5192" w:space="54"/>
            <w:col w:w="5574"/>
          </w:cols>
        </w:sectPr>
      </w:pPr>
    </w:p>
    <w:p>
      <w:pPr>
        <w:spacing w:line="171" w:lineRule="exact" w:before="0"/>
        <w:ind w:left="611" w:right="18" w:firstLine="0"/>
        <w:jc w:val="center"/>
        <w:rPr>
          <w:sz w:val="18"/>
        </w:rPr>
      </w:pPr>
      <w:r>
        <w:rPr>
          <w:sz w:val="18"/>
        </w:rPr>
        <w:t>Fixed exchange</w:t>
      </w:r>
    </w:p>
    <w:p>
      <w:pPr>
        <w:spacing w:line="207" w:lineRule="exact" w:before="0"/>
        <w:ind w:left="611" w:right="18" w:firstLine="0"/>
        <w:jc w:val="center"/>
        <w:rPr>
          <w:sz w:val="18"/>
        </w:rPr>
      </w:pPr>
      <w:r>
        <w:rPr>
          <w:sz w:val="18"/>
        </w:rPr>
        <w:t>rates</w:t>
      </w:r>
    </w:p>
    <w:p>
      <w:pPr>
        <w:spacing w:line="131" w:lineRule="exact" w:before="0"/>
        <w:ind w:left="633" w:right="0" w:firstLine="0"/>
        <w:jc w:val="left"/>
        <w:rPr>
          <w:sz w:val="18"/>
        </w:rPr>
      </w:pPr>
      <w:r>
        <w:rPr/>
        <w:br w:type="column"/>
      </w:r>
      <w:r>
        <w:rPr>
          <w:sz w:val="18"/>
        </w:rPr>
        <w:t>Money</w:t>
      </w:r>
    </w:p>
    <w:p>
      <w:pPr>
        <w:spacing w:line="207" w:lineRule="exact" w:before="0"/>
        <w:ind w:left="633" w:right="0" w:firstLine="0"/>
        <w:jc w:val="left"/>
        <w:rPr>
          <w:sz w:val="18"/>
        </w:rPr>
      </w:pPr>
      <w:r>
        <w:rPr>
          <w:spacing w:val="-1"/>
          <w:sz w:val="18"/>
        </w:rPr>
        <w:t>targets</w:t>
      </w:r>
    </w:p>
    <w:p>
      <w:pPr>
        <w:pStyle w:val="BodyText"/>
        <w:spacing w:before="9"/>
        <w:rPr>
          <w:sz w:val="25"/>
        </w:rPr>
      </w:pPr>
      <w:r>
        <w:rPr/>
        <w:br w:type="column"/>
      </w:r>
      <w:r>
        <w:rPr>
          <w:sz w:val="25"/>
        </w:rPr>
      </w:r>
    </w:p>
    <w:p>
      <w:pPr>
        <w:spacing w:before="0"/>
        <w:ind w:left="70" w:right="0" w:firstLine="0"/>
        <w:jc w:val="left"/>
        <w:rPr>
          <w:sz w:val="18"/>
        </w:rPr>
      </w:pPr>
      <w:r>
        <w:rPr>
          <w:sz w:val="18"/>
        </w:rPr>
        <w:t>ERM</w:t>
      </w:r>
    </w:p>
    <w:p>
      <w:pPr>
        <w:spacing w:line="99" w:lineRule="exact" w:before="0"/>
        <w:ind w:left="1268" w:right="0" w:firstLine="0"/>
        <w:jc w:val="left"/>
        <w:rPr>
          <w:sz w:val="20"/>
        </w:rPr>
      </w:pPr>
      <w:r>
        <w:rPr/>
        <w:br w:type="column"/>
      </w:r>
      <w:r>
        <w:rPr>
          <w:sz w:val="20"/>
        </w:rPr>
        <w:t>30</w:t>
      </w:r>
    </w:p>
    <w:p>
      <w:pPr>
        <w:pStyle w:val="BodyText"/>
        <w:spacing w:line="206" w:lineRule="exact"/>
        <w:ind w:right="205"/>
        <w:jc w:val="right"/>
      </w:pPr>
      <w:r>
        <w:rPr>
          <w:spacing w:val="-1"/>
        </w:rPr>
        <w:t>12</w:t>
      </w:r>
    </w:p>
    <w:p>
      <w:pPr>
        <w:pStyle w:val="BodyText"/>
        <w:tabs>
          <w:tab w:pos="6614" w:val="left" w:leader="none"/>
        </w:tabs>
        <w:spacing w:before="112"/>
        <w:ind w:left="1268"/>
      </w:pPr>
      <w:r>
        <w:rPr/>
        <w:t>25</w:t>
        <w:tab/>
      </w:r>
      <w:r>
        <w:rPr>
          <w:position w:val="-7"/>
        </w:rPr>
        <w:t>10</w:t>
      </w:r>
    </w:p>
    <w:p>
      <w:pPr>
        <w:tabs>
          <w:tab w:pos="1268" w:val="left" w:leader="none"/>
          <w:tab w:pos="6725" w:val="right" w:leader="none"/>
        </w:tabs>
        <w:spacing w:line="239" w:lineRule="exact" w:before="167"/>
        <w:ind w:left="190" w:right="0" w:firstLine="0"/>
        <w:jc w:val="left"/>
        <w:rPr>
          <w:sz w:val="20"/>
        </w:rPr>
      </w:pPr>
      <w:r>
        <w:rPr>
          <w:sz w:val="18"/>
        </w:rPr>
        <w:t>Inflation</w:t>
        <w:tab/>
      </w:r>
      <w:r>
        <w:rPr>
          <w:position w:val="-5"/>
          <w:sz w:val="20"/>
        </w:rPr>
        <w:t>20</w:t>
        <w:tab/>
      </w:r>
      <w:r>
        <w:rPr>
          <w:position w:val="-4"/>
          <w:sz w:val="20"/>
        </w:rPr>
        <w:t>8</w:t>
      </w:r>
    </w:p>
    <w:p>
      <w:pPr>
        <w:spacing w:line="175" w:lineRule="exact" w:before="0"/>
        <w:ind w:left="190" w:right="0" w:firstLine="0"/>
        <w:jc w:val="left"/>
        <w:rPr>
          <w:sz w:val="18"/>
        </w:rPr>
      </w:pPr>
      <w:r>
        <w:rPr>
          <w:sz w:val="18"/>
        </w:rPr>
        <w:t>targeting</w:t>
      </w:r>
    </w:p>
    <w:p>
      <w:pPr>
        <w:pStyle w:val="BodyText"/>
        <w:tabs>
          <w:tab w:pos="6614" w:val="left" w:leader="none"/>
        </w:tabs>
        <w:spacing w:line="307" w:lineRule="exact" w:before="47"/>
        <w:ind w:left="1268"/>
      </w:pPr>
      <w:r>
        <w:rPr/>
        <w:t>15</w:t>
        <w:tab/>
      </w:r>
      <w:r>
        <w:rPr>
          <w:position w:val="11"/>
        </w:rPr>
        <w:t>6</w:t>
      </w:r>
    </w:p>
    <w:p>
      <w:pPr>
        <w:spacing w:line="120" w:lineRule="exact" w:before="0"/>
        <w:ind w:left="286" w:right="0" w:firstLine="0"/>
        <w:jc w:val="left"/>
        <w:rPr>
          <w:sz w:val="16"/>
        </w:rPr>
      </w:pPr>
      <w:r>
        <w:rPr>
          <w:sz w:val="16"/>
        </w:rPr>
        <w:t>BoE</w:t>
      </w:r>
    </w:p>
    <w:p>
      <w:pPr>
        <w:spacing w:after="0" w:line="120" w:lineRule="exact"/>
        <w:jc w:val="left"/>
        <w:rPr>
          <w:sz w:val="16"/>
        </w:rPr>
        <w:sectPr>
          <w:type w:val="continuous"/>
          <w:pgSz w:w="11900" w:h="16840"/>
          <w:pgMar w:top="1140" w:bottom="280" w:left="460" w:right="620"/>
          <w:cols w:num="4" w:equalWidth="0">
            <w:col w:w="1940" w:space="103"/>
            <w:col w:w="1183" w:space="39"/>
            <w:col w:w="470" w:space="40"/>
            <w:col w:w="7045"/>
          </w:cols>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31"/>
        </w:rPr>
      </w:pPr>
    </w:p>
    <w:p>
      <w:pPr>
        <w:pStyle w:val="BodyText"/>
        <w:spacing w:line="150" w:lineRule="exact"/>
        <w:jc w:val="right"/>
      </w:pPr>
      <w:r>
        <w:rPr/>
        <w:t>RPI</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31"/>
        </w:rPr>
      </w:pPr>
    </w:p>
    <w:p>
      <w:pPr>
        <w:pStyle w:val="BodyText"/>
        <w:spacing w:line="150" w:lineRule="exact"/>
        <w:ind w:left="606"/>
      </w:pPr>
      <w:r>
        <w:rPr/>
        <w:t>RPIX</w:t>
      </w:r>
    </w:p>
    <w:p>
      <w:pPr>
        <w:spacing w:line="181" w:lineRule="exact" w:before="30"/>
        <w:ind w:left="821" w:right="0" w:firstLine="0"/>
        <w:jc w:val="left"/>
        <w:rPr>
          <w:sz w:val="16"/>
        </w:rPr>
      </w:pPr>
      <w:r>
        <w:rPr/>
        <w:br w:type="column"/>
      </w:r>
      <w:r>
        <w:rPr>
          <w:sz w:val="16"/>
        </w:rPr>
        <w:t>independence</w:t>
      </w:r>
    </w:p>
    <w:p>
      <w:pPr>
        <w:pStyle w:val="BodyText"/>
        <w:spacing w:line="227" w:lineRule="exact"/>
        <w:ind w:left="1803"/>
      </w:pPr>
      <w:r>
        <w:rPr/>
        <w:t>10</w:t>
      </w:r>
    </w:p>
    <w:p>
      <w:pPr>
        <w:pStyle w:val="BodyText"/>
        <w:spacing w:before="6"/>
        <w:rPr>
          <w:sz w:val="25"/>
        </w:rPr>
      </w:pPr>
    </w:p>
    <w:p>
      <w:pPr>
        <w:pStyle w:val="BodyText"/>
        <w:ind w:left="1803"/>
      </w:pPr>
      <w:r>
        <w:rPr>
          <w:w w:val="100"/>
        </w:rPr>
        <w:t>5</w:t>
      </w:r>
    </w:p>
    <w:p>
      <w:pPr>
        <w:pStyle w:val="BodyText"/>
        <w:spacing w:before="7"/>
        <w:rPr>
          <w:sz w:val="25"/>
        </w:rPr>
      </w:pPr>
    </w:p>
    <w:p>
      <w:pPr>
        <w:pStyle w:val="BodyText"/>
        <w:ind w:left="1803"/>
      </w:pPr>
      <w:r>
        <w:rPr>
          <w:w w:val="100"/>
        </w:rPr>
        <w:t>0</w:t>
      </w:r>
    </w:p>
    <w:p>
      <w:pPr>
        <w:pStyle w:val="BodyText"/>
        <w:spacing w:line="150" w:lineRule="exact" w:before="144"/>
        <w:ind w:left="606"/>
      </w:pPr>
      <w:r>
        <w:rPr/>
        <w:t>CPI</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21"/>
        </w:rPr>
      </w:pPr>
    </w:p>
    <w:p>
      <w:pPr>
        <w:pStyle w:val="BodyText"/>
        <w:tabs>
          <w:tab w:pos="1084" w:val="left" w:leader="none"/>
          <w:tab w:pos="1707" w:val="left" w:leader="none"/>
          <w:tab w:pos="2363" w:val="left" w:leader="none"/>
        </w:tabs>
        <w:ind w:left="460"/>
      </w:pPr>
      <w:r>
        <w:rPr/>
        <w:t>-3</w:t>
        <w:tab/>
        <w:t>-2</w:t>
        <w:tab/>
        <w:t>-1</w:t>
        <w:tab/>
      </w:r>
      <w:r>
        <w:rPr>
          <w:spacing w:val="-20"/>
        </w:rPr>
        <w:t>0</w:t>
      </w:r>
    </w:p>
    <w:p>
      <w:pPr>
        <w:spacing w:line="224" w:lineRule="exact" w:before="0"/>
        <w:ind w:left="2567" w:right="0" w:firstLine="0"/>
        <w:jc w:val="left"/>
        <w:rPr>
          <w:sz w:val="20"/>
        </w:rPr>
      </w:pPr>
      <w:r>
        <w:rPr/>
        <w:br w:type="column"/>
      </w:r>
      <w:r>
        <w:rPr>
          <w:sz w:val="20"/>
        </w:rPr>
        <w:t>4</w:t>
      </w:r>
    </w:p>
    <w:p>
      <w:pPr>
        <w:pStyle w:val="BodyText"/>
        <w:spacing w:before="196"/>
        <w:ind w:left="2567"/>
      </w:pPr>
      <w:r>
        <w:rPr>
          <w:w w:val="100"/>
        </w:rPr>
        <w:t>2</w:t>
      </w:r>
    </w:p>
    <w:p>
      <w:pPr>
        <w:pStyle w:val="BodyText"/>
        <w:spacing w:before="195"/>
        <w:ind w:left="2567"/>
      </w:pPr>
      <w:r>
        <w:rPr>
          <w:w w:val="100"/>
        </w:rPr>
        <w:t>0</w:t>
      </w:r>
    </w:p>
    <w:p>
      <w:pPr>
        <w:pStyle w:val="BodyText"/>
        <w:spacing w:before="194"/>
        <w:ind w:left="2566"/>
      </w:pPr>
      <w:r>
        <w:rPr/>
        <w:t>-2</w:t>
      </w:r>
    </w:p>
    <w:p>
      <w:pPr>
        <w:pStyle w:val="BodyText"/>
        <w:tabs>
          <w:tab w:pos="1094" w:val="left" w:leader="none"/>
          <w:tab w:pos="1716" w:val="left" w:leader="none"/>
          <w:tab w:pos="2339" w:val="left" w:leader="none"/>
        </w:tabs>
        <w:spacing w:before="13"/>
        <w:ind w:left="471"/>
      </w:pPr>
      <w:r>
        <w:rPr/>
        <w:t>1</w:t>
        <w:tab/>
        <w:t>2</w:t>
        <w:tab/>
        <w:t>3</w:t>
        <w:tab/>
        <w:t>4</w:t>
      </w:r>
    </w:p>
    <w:p>
      <w:pPr>
        <w:spacing w:after="0"/>
        <w:sectPr>
          <w:type w:val="continuous"/>
          <w:pgSz w:w="11900" w:h="16840"/>
          <w:pgMar w:top="1140" w:bottom="280" w:left="460" w:right="620"/>
          <w:cols w:num="5" w:equalWidth="0">
            <w:col w:w="2087" w:space="40"/>
            <w:col w:w="1074" w:space="39"/>
            <w:col w:w="2027" w:space="39"/>
            <w:col w:w="2475" w:space="40"/>
            <w:col w:w="2999"/>
          </w:cols>
        </w:sectPr>
      </w:pPr>
    </w:p>
    <w:p>
      <w:pPr>
        <w:pStyle w:val="BodyText"/>
        <w:ind w:left="5043"/>
      </w:pPr>
      <w:r>
        <w:rPr/>
        <w:t>-5</w:t>
      </w:r>
    </w:p>
    <w:p>
      <w:pPr>
        <w:pStyle w:val="BodyText"/>
        <w:spacing w:before="11"/>
        <w:ind w:left="384"/>
      </w:pPr>
      <w:r>
        <w:rPr/>
        <w:t>1948 1956 1964 1972 1980 1988 1996 2004 2012</w:t>
      </w:r>
    </w:p>
    <w:p>
      <w:pPr>
        <w:spacing w:line="184" w:lineRule="exact" w:before="128"/>
        <w:ind w:left="355" w:right="0" w:firstLine="0"/>
        <w:jc w:val="left"/>
        <w:rPr>
          <w:sz w:val="16"/>
        </w:rPr>
      </w:pPr>
      <w:r>
        <w:rPr>
          <w:sz w:val="16"/>
        </w:rPr>
        <w:t>Source: ONS.</w:t>
      </w:r>
    </w:p>
    <w:p>
      <w:pPr>
        <w:spacing w:before="0"/>
        <w:ind w:left="355" w:right="187" w:firstLine="0"/>
        <w:jc w:val="left"/>
        <w:rPr>
          <w:sz w:val="16"/>
        </w:rPr>
      </w:pPr>
      <w:r>
        <w:rPr>
          <w:sz w:val="16"/>
        </w:rPr>
        <w:t>From October 1992 to May 1997, the target for RPIX inflation ranged from 1% to 4%. From June 1997 to December 2003, the target for RPIX inflation was 2.5%. Since January 2004, the target for CPI inflation has been 2%.</w:t>
      </w:r>
    </w:p>
    <w:p>
      <w:pPr>
        <w:pStyle w:val="BodyText"/>
        <w:ind w:left="1349" w:right="1608" w:firstLine="74"/>
      </w:pPr>
      <w:r>
        <w:rPr/>
        <w:br w:type="column"/>
      </w:r>
      <w:r>
        <w:rPr/>
        <w:t>Energy and import inflation, percentage point contribution</w:t>
      </w:r>
    </w:p>
    <w:p>
      <w:pPr>
        <w:spacing w:line="184" w:lineRule="exact" w:before="139"/>
        <w:ind w:left="340" w:right="0" w:firstLine="0"/>
        <w:jc w:val="left"/>
        <w:rPr>
          <w:sz w:val="16"/>
        </w:rPr>
      </w:pPr>
      <w:r>
        <w:rPr>
          <w:sz w:val="16"/>
        </w:rPr>
        <w:t>Source: ONS and authors’ calculations.</w:t>
      </w:r>
    </w:p>
    <w:p>
      <w:pPr>
        <w:spacing w:before="0"/>
        <w:ind w:left="340" w:right="616" w:firstLine="0"/>
        <w:jc w:val="left"/>
        <w:rPr>
          <w:sz w:val="16"/>
        </w:rPr>
      </w:pPr>
      <w:r>
        <w:rPr>
          <w:sz w:val="16"/>
        </w:rPr>
        <w:t>Percentage point contributions to annual CPI inflation, deviations from 1993-2012 means.</w:t>
      </w:r>
    </w:p>
    <w:p>
      <w:pPr>
        <w:spacing w:after="0"/>
        <w:jc w:val="left"/>
        <w:rPr>
          <w:sz w:val="16"/>
        </w:rPr>
        <w:sectPr>
          <w:type w:val="continuous"/>
          <w:pgSz w:w="11900" w:h="16840"/>
          <w:pgMar w:top="1140" w:bottom="280" w:left="460" w:right="620"/>
          <w:cols w:num="2" w:equalWidth="0">
            <w:col w:w="5223" w:space="40"/>
            <w:col w:w="5557"/>
          </w:cols>
        </w:sectPr>
      </w:pPr>
    </w:p>
    <w:p>
      <w:pPr>
        <w:pStyle w:val="BodyText"/>
        <w:spacing w:before="10"/>
        <w:rPr>
          <w:sz w:val="11"/>
        </w:rPr>
      </w:pPr>
    </w:p>
    <w:p>
      <w:pPr>
        <w:spacing w:after="0"/>
        <w:rPr>
          <w:sz w:val="11"/>
        </w:rPr>
        <w:sectPr>
          <w:type w:val="continuous"/>
          <w:pgSz w:w="11900" w:h="16840"/>
          <w:pgMar w:top="1140" w:bottom="280" w:left="460" w:right="620"/>
        </w:sectPr>
      </w:pPr>
    </w:p>
    <w:p>
      <w:pPr>
        <w:pStyle w:val="Heading1"/>
        <w:spacing w:before="94"/>
        <w:ind w:left="355"/>
      </w:pPr>
      <w:r>
        <w:rPr/>
        <w:t>Chart 3: Australian and US consumer prices</w:t>
      </w:r>
    </w:p>
    <w:p>
      <w:pPr>
        <w:spacing w:before="94"/>
        <w:ind w:left="355" w:right="0" w:firstLine="0"/>
        <w:jc w:val="left"/>
        <w:rPr>
          <w:b/>
          <w:sz w:val="20"/>
        </w:rPr>
      </w:pPr>
      <w:r>
        <w:rPr/>
        <w:br w:type="column"/>
      </w:r>
      <w:r>
        <w:rPr>
          <w:b/>
          <w:sz w:val="20"/>
        </w:rPr>
        <w:t>Chart 4: Survey measures of inflation expectations</w:t>
      </w:r>
    </w:p>
    <w:p>
      <w:pPr>
        <w:pStyle w:val="BodyText"/>
        <w:spacing w:line="210" w:lineRule="exact" w:before="99"/>
        <w:ind w:left="1461"/>
      </w:pPr>
      <w:r>
        <w:rPr/>
        <w:t>Average standardised percentage point</w:t>
      </w:r>
    </w:p>
    <w:p>
      <w:pPr>
        <w:spacing w:after="0" w:line="210" w:lineRule="exact"/>
        <w:sectPr>
          <w:type w:val="continuous"/>
          <w:pgSz w:w="11900" w:h="16840"/>
          <w:pgMar w:top="1140" w:bottom="280" w:left="460" w:right="620"/>
          <w:cols w:num="2" w:equalWidth="0">
            <w:col w:w="4587" w:space="660"/>
            <w:col w:w="5573"/>
          </w:cols>
        </w:sectPr>
      </w:pPr>
    </w:p>
    <w:p>
      <w:pPr>
        <w:pStyle w:val="BodyText"/>
        <w:tabs>
          <w:tab w:pos="5052" w:val="left" w:leader="none"/>
        </w:tabs>
        <w:spacing w:line="230" w:lineRule="auto"/>
        <w:ind w:left="1580"/>
      </w:pPr>
      <w:r>
        <w:rPr/>
        <w:pict>
          <v:group style="position:absolute;margin-left:51.119999pt;margin-top:10.133634pt;width:219pt;height:190pt;mso-position-horizontal-relative:page;mso-position-vertical-relative:paragraph;z-index:-253050880" coordorigin="1022,203" coordsize="4380,3800">
            <v:line style="position:absolute" from="5341,205" to="5341,3999" stroked="true" strokeweight=".24002pt" strokecolor="#000000">
              <v:stroke dashstyle="solid"/>
            </v:line>
            <v:shape style="position:absolute;left:5341;top:202;width:62;height:3800" coordorigin="5341,203" coordsize="62,3800" path="m5402,3997l5341,3997,5341,4002,5402,4002,5402,3997m5402,3239l5341,3239,5341,3243,5402,3243,5402,3239m5402,2479l5341,2479,5341,2484,5402,2484,5402,2479m5402,1721l5341,1721,5341,1725,5402,1725,5402,1721m5402,961l5341,961,5341,966,5402,966,5402,961m5402,203l5341,203,5341,207,5402,207,5402,203e" filled="true" fillcolor="#000000" stroked="false">
              <v:path arrowok="t"/>
              <v:fill type="solid"/>
            </v:shape>
            <v:line style="position:absolute" from="1025,3241" to="5341,3241" stroked="true" strokeweight=".23999pt" strokecolor="#000000">
              <v:stroke dashstyle="solid"/>
            </v:line>
            <v:shape style="position:absolute;left:1022;top:3179;width:4167;height:62" coordorigin="1022,3180" coordsize="4167,62" path="m1027,3180l1022,3180,1022,3241,1027,3241,1027,3180m1622,3180l1618,3180,1618,3241,1622,3241,1622,3180m2216,3180l2212,3180,2212,3241,2216,3241,2216,3180m2812,3180l2807,3180,2807,3241,2812,3241,2812,3180m3406,3180l3401,3180,3401,3241,3406,3241,3406,3180m4000,3180l3995,3180,3995,3241,4000,3241,4000,3180m4595,3180l4590,3180,4590,3241,4595,3241,4595,3180m5189,3180l5184,3180,5184,3241,5189,3241,5189,3180e" filled="true" fillcolor="#000000" stroked="false">
              <v:path arrowok="t"/>
              <v:fill type="solid"/>
            </v:shape>
            <v:shape style="position:absolute;left:1024;top:547;width:4331;height:2900" coordorigin="1025,547" coordsize="4331,2900" path="m1582,3447l1567,3286,1567,3287,1567,3284,1565,3267,1564,3247,1562,3247,1556,3227,1543,3227,1526,3048,1526,3045,1508,2667,1507,2647,1499,2647,1481,2627,1462,2627,1423,2607,1406,2607,1403,2627,1385,2826,1367,2807,1354,2807,1350,2827,1348,2827,1331,3027,1294,3027,1292,3047,1279,3182,1266,3027,1229,3027,1211,2807,1192,2367,1192,2349,1192,2327,1172,2327,1154,2107,1153,2087,1126,2087,1124,2107,1106,2327,1088,2767,1070,2767,1069,2787,1050,3007,1032,3007,1025,3107,1025,3267,1043,3267,1043,3247,1061,3027,1080,3027,1098,2807,1110,2807,1117,2787,1118,2767,1136,2327,1139,2293,1144,2347,1145,2347,1151,2367,1162,2367,1181,2825,1181,2829,1199,3027,1200,3047,1236,3047,1255,3247,1256,3267,1302,3267,1303,3247,1305,3227,1322,3047,1330,3047,1360,3047,1361,3027,1376,2847,1414,2847,1415,2829,1415,2824,1431,2647,1448,2647,1451,2667,1474,2667,1468,2647,1478,2659,1496,3045,1496,3048,1514,3247,1516,3267,1535,3267,1552,3447,1582,3447m3757,2785l3756,2767,3754,2767,3735,2729,3735,2727,3719,2527,3700,2207,3700,2187,3671,2187,3662,2067,3644,1927,3643,1927,3637,1907,3622,1907,3616,1927,3614,1927,3601,2027,3577,2027,3558,2107,3555,2127,3551,2107,3550,2087,3522,2087,3504,2147,3509,2127,3490,2147,3485,2147,3480,2163,3475,2147,3476,2147,3458,1987,3440,1847,3439,1827,3437,1827,3418,1807,3419,1807,3403,1790,3403,1787,3401,1787,3398,1767,3379,1767,3374,1787,3373,1787,3356,1895,3347,1847,3346,1847,3338,1827,3324,1827,3318,1847,3317,1847,3299,1987,3280,2087,3262,2247,3242,2587,3236,2692,3235,2687,3234,2687,3216,2647,3217,2647,3198,2367,3180,1951,3180,1927,3161,1847,3143,1567,3142,1567,3134,1547,3127,1527,3120,1507,3101,1507,3086,1367,3085,1347,3058,1347,3056,1367,3043,1529,3043,1587,3040,1590,3039,1587,3043,1587,3043,1529,3038,1586,3031,1570,3031,1567,3030,1568,3030,1567,3001,1567,2983,1874,2982,1867,2980,1847,2957,1847,2954,1847,2956,1845,2979,1845,2977,1827,2975,1807,2950,1807,2939,1747,2922,1587,2920,1567,2890,1567,2872,1667,2873,1667,2854,1707,2852,1707,2834,1807,2815,1927,2797,2047,2798,2027,2790,2054,2786,2047,2768,2028,2768,2027,2753,1927,2734,1827,2716,1227,2714,1227,2705,1207,2695,1187,2693,1187,2688,1167,2676,1167,2672,1181,2659,1087,2658,1067,2632,1067,2629,1087,2611,1147,2603,1262,2585,1087,2584,1067,2558,1067,2548,667,2530,567,2528,547,2501,547,2500,567,2480,727,2482,707,2464,747,2462,747,2462,767,2443,1067,2444,1067,2426,1107,2425,1107,2425,1129,2406,1347,2388,1747,2370,1987,2351,2407,2348,2427,2344,2387,2328,2227,2326,2207,2322,2207,2318,2187,2298,2187,2280,2167,2285,2187,2275,2167,2266,2147,2244,2147,2239,2167,2223,2437,2206,2427,2196,2427,2191,2447,2184,2447,2166,2747,2150,2747,2147,2767,2144,2791,2140,2747,2110,2747,2092,2727,2060,2727,2054,2747,2053,2747,2035,2907,2034,2907,2027,2900,2026,2887,2011,2747,2009,2727,1998,2727,1990,2718,1989,2707,1972,2547,1970,2527,1943,2527,1942,2547,1924,2727,1905,2886,1897,2878,1896,2867,1879,2707,1861,2507,1860,2507,1854,2487,1838,2487,1832,2507,1831,2507,1814,2667,1775,2667,1775,2687,1772,2714,1768,2667,1738,2667,1721,2847,1684,2847,1682,2867,1663,3047,1645,3047,1628,3227,1578,3227,1572,3247,1571,3247,1567,3284,1567,3287,1582,3447,1599,3267,1655,3267,1656,3247,1658,3227,1675,3067,1693,3067,1712,2869,1712,2869,1712,2869,1730,2887,1740,2887,1747,2867,1750,2867,1751,2847,1753,2829,1757,2867,1757,2866,1757,2869,1758,2887,1786,2887,1787,2869,1787,2866,1787,2867,1803,2707,1804,2707,1842,2707,1842,2687,1844,2667,1845,2660,1849,2707,1868,2887,1870,2887,1873,2907,1934,2907,1954,2727,1957,2693,1961,2727,1962,2727,1966,2747,1981,2747,1998,2907,1999,2907,2004,2927,2064,2927,2065,2907,2081,2767,2110,2767,2128,2927,2129,2927,2135,2947,2150,2947,2156,2927,2158,2927,2174,2787,2192,2787,2195,2767,2213,2470,2230,2487,2248,2487,2251,2467,2267,2207,2285,2207,2297,2221,2314,2387,2333,2547,2363,2547,2381,2407,2400,2007,2418,1747,2436,1347,2455,1127,2454,1127,2472,1067,2473,1067,2492,767,2491,767,2509,727,2510,727,2518,667,2518,667,2537,1427,2537,1447,2567,1447,2567,1427,2575,1275,2592,1427,2593,1427,2599,1447,2615,1447,2621,1427,2622,1427,2640,1166,2648,1227,2650,1247,2677,1247,2682,1237,2687,1247,2686,1247,2704,1827,2723,1927,2741,2047,2744,2047,2764,2067,2780,2107,2807,2107,2813,2087,2826,2047,2827,2047,2845,1927,2864,1807,2882,1707,2881,1707,2899,1669,2909,1747,2927,1847,2928,1867,2950,1867,2964,1987,2994,1987,2998,1967,3012,1887,3028,1627,3041,1627,3066,1607,3068,1587,3073,1527,3076,1547,3080,1547,3090,1567,3096,1547,3101,1547,3103,1545,3104,1546,3114,1567,3113,1567,3131,1847,3150,1947,3168,2367,3187,2647,3188,2647,3206,2707,3205,2707,3224,2887,3254,2887,3254,2867,3272,2587,3292,2247,3310,2107,3329,1987,3333,1951,3336,1967,3365,1967,3374,1947,3383,1927,3383,1907,3384,1907,3397,1829,3414,1847,3410,1847,3428,1987,3446,2167,3448,2167,3467,2207,3468,2227,3494,2227,3500,2207,3512,2167,3529,2167,3530,2161,3541,2227,3570,2227,3573,2207,3588,2107,3599,2073,3602,2087,3614,2087,3619,2067,3625,2067,3628,2048,3632,2087,3652,2327,3659,2347,3673,2347,3677,2336,3689,2527,3707,2747,3709,2747,3727,2785,3728,2785,3757,2785m4874,2654l4871,2637,4871,2636,4870,2633,4866,2628,4860,2627,4841,2621,4837,2618,4832,2619,4825,2624,4822,2628,4822,2633,4805,2786,4799,2774,4795,2765,4793,2759,4787,2755,4780,2756,4774,2757,4768,2762,4766,2768,4748,2858,4737,2868,4736,2867,4733,2847,4714,2847,4707,2866,4702,2847,4674,2847,4673,2867,4669,2886,4664,2867,4662,2867,4644,2847,4628,2847,4610,2747,4609,2747,4603,2727,4590,2727,4584,2747,4582,2747,4581,2748,4580,2747,4581,2750,4574,2772,4572,2767,4570,2747,4546,2747,4544,2767,4537,2791,4534,2787,4516,2770,4517,2767,4515,2769,4514,2767,4511,2767,4505,2747,4495,2763,4481,2333,4481,2307,4457,2307,4438,2327,4434,2327,4431,2333,4430,2327,4423,2307,4394,2307,4394,2327,4377,2769,4358,2827,4357,2827,4342,2949,4324,2967,4320,2967,4307,3056,4303,3047,4294,3027,4292,3007,4275,3007,4275,3047,4272,3047,4274,3045,4275,3047,4275,3007,4268,3007,4249,3027,4246,3047,4228,3127,4208,3267,4212,3267,4197,3284,4183,3207,4164,3047,4163,3027,4160,3027,4142,3007,4146,3027,4127,2927,4109,2787,4090,2667,4072,2467,4062,2467,4043,2447,4034,2447,4030,2467,4022,2467,4004,2567,3985,2687,3967,2847,3948,2947,3952,2947,3934,2967,3931,2967,3927,2983,3922,2967,3910,2927,3904,2907,3876,2907,3857,2967,3856,2967,3838,3067,3829,3128,3811,3067,3802,3027,3793,2987,3787,2987,3775,2967,3771,2982,3757,2787,3728,2787,3727,2787,3744,3027,3772,3027,3772,3027,3781,3067,3802,3127,3818,3207,3848,3207,3868,3067,3886,2967,3884,2967,3887,2963,3894,2987,3913,3027,3916,3027,3920,3047,3934,3047,3938,3027,3941,3027,3959,2987,3956,2987,3974,2967,3977,2967,3978,2947,3997,2847,4015,2687,4034,2567,4044,2514,4060,2687,4079,2787,4097,2927,4116,3027,4120,3027,4138,3047,4134,3047,4153,3207,4171,3327,4198,3327,4217,3307,4235,3287,4237,3287,4238,3267,4258,3147,4275,3048,4284,3067,4286,3087,4306,3107,4331,3107,4332,3087,4350,2987,4346,2987,4366,2967,4369,2967,4372,2947,4387,2827,4386,2827,4405,2787,4406,2787,4407,2767,4422,2387,4442,2387,4451,2367,4452,2366,4469,2867,4469,2887,4499,2887,4502,2867,4511,2809,4526,2824,4525,2827,4528,2825,4530,2827,4536,2847,4542,2847,4547,2827,4553,2827,4561,2803,4562,2807,4565,2827,4589,2827,4590,2807,4591,2806,4598,2847,4600,2867,4621,2867,4639,2887,4637,2887,4655,2945,4655,2947,4656,2947,4684,2947,4685,2947,4694,2907,4696,2907,4702,2927,4712,2927,4718,2907,4721,2907,4720,2905,4723,2898,4733,2907,4760,2907,4760,2887,4759,2887,4772,2874,4775,2873,4776,2869,4777,2867,4778,2861,4780,2853,4787,2820,4788,2822,4792,2826,4796,2827,4800,2828,4805,2827,4808,2823,4828,2808,4831,2805,4834,2802,4834,2797,4835,2785,4847,2676,4850,2654,4851,2654,4874,2654m5356,2859l5352,2850,5344,2847,5336,2844,5327,2847,5324,2856,5307,2899,5288,2929,5287,2930,5286,2933,5286,2935,5278,2986,5278,2981,5278,2989,5278,2990,5278,2990,5278,2990,5278,2989,5278,2990,5278,2989,5278,2981,5261,2789,5261,2786,5261,2784,5260,2783,5245,2732,5240,2718,5240,2715,5239,2714,5238,2712,5234,2707,5220,2691,5216,2688,5212,2685,5207,2687,5201,2688,5197,2691,5195,2696,5176,2741,5174,2742,5174,2743,5163,2790,5163,2791,5165,2794,5163,2791,5163,2790,5163,2792,5163,2793,5163,2792,5163,2792,5163,2790,5154,2773,5148,2760,5146,2755,5141,2751,5130,2751,5124,2754,5122,2759,5102,2790,5101,2791,5100,2793,5100,2797,5081,2930,5072,2998,5056,2869,5038,2676,5019,2486,5018,2483,5017,2475,5011,2469,4997,2469,4991,2474,4988,2481,4971,2559,4955,2583,4952,2588,4952,2591,4933,2801,4921,2906,4907,2859,4908,2862,4908,2859,4889,2731,4874,2654,4852,2654,4850,2654,4847,2676,4859,2737,4878,2865,4878,2868,4879,2868,4897,2927,4897,2929,4916,2967,4920,2973,4926,2977,4933,2976,4939,2975,4944,2969,4945,2963,4946,2959,4951,2916,4963,2804,4982,2601,4982,2599,4985,2594,4997,2576,5008,2681,5026,2873,5045,3027,5045,3029,5046,3031,5046,3032,5064,3067,5068,3073,5074,3077,5081,3075,5087,3074,5092,3069,5093,3062,5093,3059,5112,2929,5129,2805,5130,2802,5131,2799,5132,2798,5138,2810,5140,2811,5141,2814,5142,2815,5161,2833,5165,2837,5171,2838,5176,2835,5180,2834,5185,2831,5186,2825,5188,2819,5204,2751,5204,2749,5203,2751,5213,2730,5231,2791,5231,2789,5249,2995,5249,2996,5250,2997,5269,3061,5270,3068,5278,3072,5291,3072,5297,3066,5298,3059,5299,3055,5308,2991,5315,2945,5316,2941,5317,2939,5333,2913,5333,2912,5334,2912,5334,2911,5338,2900,5339,2898,5352,2867,5356,2859e" filled="true" fillcolor="#0f0080" stroked="false">
              <v:path arrowok="t"/>
              <v:fill type="solid"/>
            </v:shape>
            <v:shape style="position:absolute;left:1024;top:1030;width:4331;height:2474" coordorigin="1025,1031" coordsize="4331,2474" path="m5356,2984l5351,2977,5342,2961,5333,2946,5330,2941,5326,2939,5316,2939,5310,2941,5308,2946,5301,2955,5299,2952,5298,2949,5297,2946,5279,2809,5261,2737,5244,2675,5242,2666,5239,2660,5233,2655,5221,2655,5215,2659,5213,2665,5195,2714,5194,2715,5194,2718,5174,2913,5162,3001,5162,3035,5162,3001,5160,3022,5157,3038,5160,3021,5149,2970,5131,2885,5130,2880,5128,2873,5122,2868,5107,2868,5101,2874,5100,2881,5082,3021,5068,3356,5056,3246,5038,2997,5018,2436,5018,2427,5012,2420,4997,2420,4990,2425,4988,2437,4971,2573,4955,2609,4938,2625,4936,2628,4933,2631,4933,2637,4919,2825,4918,2823,4906,2823,4901,2826,4897,2832,4882,2862,4871,2731,4853,2635,4852,2629,4850,2623,4844,2617,4831,2617,4824,2621,4823,2628,4811,2663,4808,2661,4807,2660,4790,2647,4787,2643,4781,2642,4776,2645,4771,2646,4768,2651,4766,2657,4751,2765,4749,2763,4745,2751,4739,2731,4711,2731,4696,2811,4694,2811,4688,2791,4684,2811,4673,2811,4659,2938,4646,2911,4638,2911,4633,2891,4628,2911,4625,2911,4610,2811,4580,2811,4561,2911,4543,3011,4544,3011,4532,3036,4532,3034,4534,3031,4532,3033,4517,2971,4499,2831,4481,2731,4468,2731,4451,2711,4397,2711,4379,2731,4382,2731,4363,2751,4357,2751,4339,2851,4340,2851,4321,2891,4303,2931,4302,2931,4283,2991,4288,2991,4277,3002,4266,2991,4231,2991,4229,2993,4219,2951,4200,2911,4198,2911,4180,2891,4183,2891,4164,2791,4163,2791,4153,2771,4142,2751,4117,2751,4098,2791,4103,2791,4084,2811,4066,2831,4048,2831,4039,2791,4034,2771,4006,2771,3988,2811,3982,2817,3978,2813,3978,2811,3977,2812,3976,2811,3973,2811,3967,2791,3955,2791,3950,2811,3948,2811,3939,2851,3938,2851,3939,2853,3936,2863,3920,2831,3910,2831,3900,2820,3897,2811,3891,2791,3884,2771,3883,2771,3881,2751,3841,2751,3822,2771,3782,2771,3774,2790,3773,2786,3773,2791,3772,2794,3769,2791,3773,2791,3773,2786,3756,2651,3737,2511,3719,2451,3700,2311,3698,2291,3671,2291,3670,2311,3652,2411,3645,2456,3644,2451,3614,2451,3603,2512,3593,2471,3588,2451,3558,2451,3540,2511,3521,2591,3523,2591,3505,2611,3492,2637,3491,2631,3476,2571,3474,2551,3450,2551,3428,2611,3410,2671,3391,2911,3381,2991,3364,2991,3347,2771,3341,2751,3329,2711,3302,2711,3296,2691,3290,2671,3265,2671,3264,2672,3254,2631,3251,2631,3232,2591,3229,2591,3211,2571,3215,2591,3205,2571,3196,2551,3169,2551,3168,2571,3150,2751,3146,2770,3143,2751,3143,2731,3142,2731,3122,2691,3124,2711,3106,2571,3086,2371,3068,2231,3049,2091,3031,1791,3012,1611,3011,1591,2983,1591,2982,1611,2981,1621,2975,1551,2957,1331,2954,1331,2936,1291,2939,1291,2920,1051,2920,1031,2894,1031,2891,1051,2890,1051,2890,1052,2873,1071,2872,1071,2872,1091,2852,1331,2842,1411,2832,1491,2822,1571,2812,1651,2801,1731,2760,2051,2741,2191,2742,2191,2730,2231,2712,2231,2696,2214,2696,2211,2693,2211,2689,2191,2671,2191,2668,2211,2666,2211,2648,2351,2640,2405,2622,2331,2621,2331,2603,2271,2604,2291,2585,2151,2567,1931,2548,1771,2530,1571,2510,1391,2480,1391,2462,1511,2443,1651,2425,1751,2406,1991,2388,2211,2370,2411,2351,2631,2333,2711,2320,2762,2315,2751,2305,2731,2303,2711,2286,2711,2272,2611,2269,2591,2268,2591,2264,2571,2251,2571,2232,2491,2214,2391,2207,2391,2188,2371,2182,2351,2176,2331,2174,2331,2168,2311,2135,2311,2132,2331,2114,2331,2112,2351,2111,2351,2092,2391,2095,2391,2077,2411,2072,2411,2056,2511,2041,2511,2039,2531,2036,2531,2017,2571,2016,2571,1998,2631,2000,2631,1981,2651,1979,2672,1961,2831,1952,2831,1933,2791,1934,2791,1916,2691,1915,2691,1909,2671,1895,2671,1889,2691,1886,2691,1868,2751,1849,2831,1831,2891,1812,2971,1776,2971,1775,2991,1761,3068,1745,3051,1726,3031,1728,3051,1710,3011,1687,3011,1668,3031,1666,3031,1648,3051,1650,3051,1641,3060,1633,3051,1614,3031,1594,3031,1585,3040,1577,3031,1554,3031,1552,3051,1536,3103,1530,3071,1526,3051,1498,3051,1495,3058,1489,3031,1488,3011,1464,3011,1445,3030,1433,2991,1430,2971,1408,2971,1404,2991,1403,2991,1403,2992,1398,2997,1392,2991,1368,2991,1367,3011,1348,3091,1342,3116,1340,3111,1322,2951,1321,2951,1302,2911,1303,2911,1285,2771,1285,2751,1284,2751,1274,2731,1265,2711,1236,2711,1230,2738,1228,2731,1226,2731,1217,2711,1208,2691,1183,2691,1164,2731,1162,2731,1144,2871,1124,2951,1106,3051,1090,3171,1078,3171,1072,3191,1069,3191,1050,3271,1037,3331,1036,3331,1025,3351,1025,3371,1039,3371,1048,3361,1051,3371,1060,3351,1062,3351,1063,3351,1063,3345,1067,3331,1080,3271,1094,3211,1116,3211,1117,3191,1120,3171,1136,3071,1154,2951,1174,2871,1192,2751,1189,2751,1195,2738,1201,2751,1200,2731,1218,2788,1218,2791,1219,2791,1220,2811,1246,2811,1248,2791,1255,2768,1256,2771,1255,2771,1273,2911,1274,2911,1294,2951,1292,2951,1310,3111,1330,3191,1360,3191,1363,3171,1378,3091,1392,3031,1412,3031,1422,3071,1447,3071,1464,3052,1477,3111,1478,3131,1504,3131,1506,3112,1514,3151,1516,3151,1520,3171,1540,3171,1542,3151,1543,3150,1544,3151,1544,3149,1561,3131,1562,3131,1562,3111,1564,3111,1576,3071,1580,3091,1590,3091,1596,3071,1604,3062,1613,3071,1631,3091,1651,3091,1670,3071,1673,3071,1691,3051,1688,3051,1695,3044,1702,3051,1703,3051,1705,3071,1724,3071,1742,3091,1745,3091,1748,3111,1778,3111,1786,3091,1787,3091,1801,3011,1819,3011,1837,2991,1841,2991,1842,2971,1861,2891,1878,2831,1898,2753,1904,2791,1906,2791,1925,2851,1936,2851,1954,2871,1961,2871,1964,2851,1990,2851,1991,2831,2009,2671,2006,2671,2026,2651,2028,2651,2046,2571,2045,2571,2054,2551,2072,2531,2083,2531,2086,2511,2099,2431,2099,2429,2118,2411,2119,2411,2138,2351,2154,2351,2166,2391,2168,2391,2172,2411,2184,2411,2202,2491,2221,2591,2231,2591,2241,2602,2258,2731,2260,2731,2264,2751,2287,2751,2297,2771,2322,2811,2341,2811,2344,2791,2363,2731,2381,2631,2401,2405,2418,2211,2436,1991,2455,1751,2473,1651,2492,1511,2493,1508,2500,1571,2518,1791,2537,1931,2555,2151,2574,2291,2575,2291,2593,2331,2592,2331,2611,2411,2629,2491,2659,2491,2662,2471,2678,2371,2692,2251,2711,2251,2716,2271,2744,2271,2750,2251,2752,2251,2758,2231,2770,2191,2771,2191,2790,2051,2821,1811,2842,1651,2852,1571,2862,1491,2872,1411,2882,1331,2897,1146,2909,1291,2909,1311,2910,1311,2928,1331,2927,1331,2945,1551,2964,1771,2965,1771,2971,1791,2987,1791,2993,1771,2994,1771,2996,1755,3001,1811,3019,2091,3038,2231,3056,2371,3076,2571,3094,2711,3095,2711,3114,2751,3113,2751,3132,2871,3160,2871,3161,2851,3180,2751,3194,2611,3209,2611,3228,2631,3224,2631,3242,2711,3248,2711,3254,2731,3259,2731,3265,2711,3268,2711,3280,2751,3305,2751,3317,2791,3336,3011,3355,3011,3374,3071,3402,3071,3403,3051,3411,2991,3421,2911,3440,2671,3440,2691,3445,2671,3457,2616,3466,2651,3470,2651,3475,2671,3511,2671,3530,2631,3548,2611,3550,2611,3551,2591,3570,2531,3571,2526,3577,2551,3584,2551,3602,2571,3620,2571,3624,2551,3625,2551,3629,2531,3632,2551,3634,2571,3661,2571,3662,2551,3682,2411,3683,2405,3689,2451,3707,2511,3726,2671,3744,2790,3744,2811,3749,2811,3768,2831,3792,2831,3810,2791,3834,2811,3840,2811,3845,2791,3855,2780,3862,2787,3876,2831,3877,2851,3895,2851,3914,2871,3916,2871,3931,2887,3930,2891,3932,2889,3934,2891,3937,2911,3954,2911,3959,2891,3960,2891,3969,2850,3970,2851,3972,2851,3977,2871,3992,2871,3995,2851,4013,2831,4015,2826,4022,2851,4025,2851,4031,2871,4066,2871,4084,2851,4104,2831,4121,2811,4126,2811,4131,2800,4135,2811,4134,2811,4153,2891,4156,2911,4157,2911,4175,2931,4172,2931,4192,2971,4208,3031,4211,3031,4214,3051,4230,3051,4235,3031,4236,3030,4237,3031,4237,3029,4254,3011,4242,3031,4290,3031,4308,3011,4312,3011,4331,2931,4349,2891,4368,2851,4369,2851,4387,2771,4381,2771,4400,2751,4404,2751,4412,2742,4420,2751,4451,2751,4469,2851,4487,2971,4506,3071,4552,3071,4553,3051,4572,3011,4573,3011,4591,2911,4594,2898,4598,2931,4602,2931,4612,2951,4616,2951,4620,2934,4637,2971,4640,2971,4660,2991,4685,2991,4699,2851,4721,2851,4725,2831,4728,2811,4731,2796,4734,2811,4751,2811,4753,2804,4757,2808,4763,2809,4772,2804,4776,2801,4777,2795,4778,2791,4793,2686,4810,2699,4813,2702,4818,2703,4823,2701,4828,2700,4831,2696,4832,2692,4841,2737,4859,2948,4860,2955,4865,2960,4872,2961,4879,2961,4886,2958,4889,2951,4890,2945,4907,2880,4908,2878,4910,2874,4916,2888,4919,2895,4926,2899,4933,2898,4939,2897,4945,2891,4945,2882,4962,2648,4963,2644,4970,2637,4978,2630,4979,2628,4980,2627,4981,2624,4986,2613,4988,2607,4994,2594,5008,2997,5008,3000,5026,3247,5045,3417,5063,3492,5072,3504,5087,3501,5093,3495,5093,3487,5112,3023,5119,2973,5119,2976,5137,3065,5138,3069,5142,3074,5147,3075,5152,3078,5158,3077,5161,3073,5180,3059,5184,3056,5186,3049,5188,3035,5204,2917,5223,2725,5224,2722,5224,2721,5249,2817,5268,2955,5268,2958,5269,2960,5270,2961,5288,2990,5291,2995,5296,2997,5306,2997,5311,2995,5314,2990,5319,2982,5326,2993,5329,3000,5339,3002,5346,2997,5353,2994,5356,2984e" filled="true" fillcolor="#ff00ff" stroked="false">
              <v:path arrowok="t"/>
              <v:fill type="solid"/>
            </v:shape>
            <v:shape style="position:absolute;left:1024;top:2771;width:1298;height:32" coordorigin="1025,2772" coordsize="1298,32" path="m1056,2773l1039,2773,1032,2780,1032,2796,1039,2803,1115,2803,1116,2802,1055,2802,1061,2796,1061,2779,1056,2773xm1055,2772l1025,2772,1025,2802,1038,2802,1032,2796,1032,2780,1039,2773,1056,2773,1055,2772xm1115,2773l1056,2773,1061,2779,1061,2796,1055,2802,1116,2802,1122,2796,1122,2780,1115,2773xm1235,2773l1159,2773,1152,2780,1152,2796,1159,2803,1235,2803,1242,2796,1242,2780,1235,2773xm1355,2773l1279,2773,1272,2780,1272,2796,1279,2803,1355,2803,1362,2796,1362,2780,1355,2773xm1475,2773l1399,2773,1392,2780,1392,2796,1399,2803,1475,2803,1482,2796,1482,2780,1475,2773xm1595,2773l1519,2773,1512,2780,1512,2796,1519,2803,1595,2803,1602,2796,1602,2780,1595,2773xm1715,2773l1639,2773,1632,2780,1632,2796,1639,2803,1715,2803,1722,2796,1722,2780,1715,2773xm1835,2773l1759,2773,1752,2780,1752,2796,1759,2803,1835,2803,1842,2796,1842,2780,1835,2773xm1955,2773l1879,2773,1872,2780,1872,2796,1879,2803,1955,2803,1962,2796,1962,2780,1955,2773xm2075,2773l1999,2773,1992,2780,1992,2796,1999,2803,2075,2803,2082,2796,2082,2780,2075,2773xm2195,2773l2119,2773,2112,2780,2112,2796,2119,2803,2195,2803,2202,2796,2202,2780,2195,2773xm2315,2773l2239,2773,2232,2780,2232,2796,2239,2803,2315,2803,2322,2796,2322,2780,2315,2773xe" filled="true" fillcolor="#002060" stroked="false">
              <v:path arrowok="t"/>
              <v:fill type="solid"/>
            </v:shape>
            <v:shape style="position:absolute;left:1024;top:2845;width:1298;height:30" coordorigin="1025,2845" coordsize="1298,30" path="m1039,2845l1025,2845,1025,2875,1039,2875,1032,2868,1032,2852,1039,2845xm1055,2845l1039,2845,1032,2852,1032,2868,1039,2875,1055,2875,1061,2869,1061,2852,1055,2845xm1115,2845l1055,2845,1061,2852,1061,2869,1055,2875,1115,2875,1122,2868,1122,2852,1115,2845xm1235,2845l1159,2845,1152,2852,1152,2868,1159,2875,1235,2875,1242,2868,1242,2852,1235,2845xm1355,2845l1279,2845,1272,2852,1272,2868,1279,2875,1355,2875,1362,2868,1362,2852,1355,2845xm1475,2845l1399,2845,1392,2852,1392,2868,1399,2875,1475,2875,1482,2868,1482,2852,1475,2845xm1595,2845l1519,2845,1512,2852,1512,2868,1519,2875,1595,2875,1602,2868,1602,2852,1595,2845xm1715,2845l1639,2845,1632,2852,1632,2868,1639,2875,1715,2875,1722,2868,1722,2852,1715,2845xm1835,2845l1759,2845,1752,2852,1752,2868,1759,2875,1835,2875,1842,2868,1842,2852,1835,2845xm1955,2845l1879,2845,1872,2852,1872,2868,1879,2875,1955,2875,1962,2868,1962,2852,1955,2845xm2075,2845l1999,2845,1992,2852,1992,2868,1999,2875,2075,2875,2082,2868,2082,2852,2075,2845xm2195,2845l2119,2845,2112,2852,2112,2868,2119,2875,2195,2875,2202,2868,2202,2852,2195,2845xm2315,2845l2239,2845,2232,2852,2232,2868,2239,2875,2315,2875,2322,2868,2322,2852,2315,2845xe" filled="true" fillcolor="#ff00ff" stroked="false">
              <v:path arrowok="t"/>
              <v:fill type="solid"/>
            </v:shape>
            <v:line style="position:absolute" from="3509,863" to="3923,863" stroked="true" strokeweight="1.5pt" strokecolor="#0f0080">
              <v:stroke dashstyle="solid"/>
            </v:line>
            <v:line style="position:absolute" from="3509,1404" to="3923,1404" stroked="true" strokeweight="1.5pt" strokecolor="#ff00ff">
              <v:stroke dashstyle="solid"/>
            </v:line>
            <v:shape style="position:absolute;left:1518;top:2017;width:162;height:617" coordorigin="1518,2017" coordsize="162,617" path="m1535,2492l1528,2492,1524,2495,1519,2498,1518,2504,1615,2634,1623,2616,1603,2616,1599,2579,1537,2497,1535,2492xm1599,2579l1603,2616,1622,2613,1622,2610,1604,2610,1611,2595,1599,2579xm1668,2475l1662,2478,1660,2483,1618,2578,1622,2613,1603,2616,1623,2616,1678,2491,1680,2486,1678,2480,1668,2475xm1611,2595l1604,2610,1621,2609,1611,2595xm1618,2578l1611,2595,1621,2609,1604,2610,1622,2610,1618,2578xm1553,2017l1534,2019,1599,2579,1611,2595,1618,2578,1553,2017xe" filled="true" fillcolor="#000000" stroked="false">
              <v:path arrowok="t"/>
              <v:fill type="solid"/>
            </v:shape>
            <w10:wrap type="none"/>
          </v:group>
        </w:pict>
      </w:r>
      <w:r>
        <w:rPr/>
        <w:pict>
          <v:group style="position:absolute;margin-left:308.100006pt;margin-top:11.693634pt;width:230.55pt;height:164.65pt;mso-position-horizontal-relative:page;mso-position-vertical-relative:paragraph;z-index:251674624" coordorigin="6162,234" coordsize="4611,3293">
            <v:line style="position:absolute" from="10712,236" to="10712,3524" stroked="true" strokeweight=".24005pt" strokecolor="#000000">
              <v:stroke dashstyle="solid"/>
            </v:line>
            <v:shape style="position:absolute;left:10712;top:233;width:60;height:3293" coordorigin="10712,234" coordsize="60,3293" path="m10772,3522l10712,3522,10712,3527,10772,3527,10772,3522m10772,3053l10712,3053,10712,3057,10772,3057,10772,3053m10772,2582l10712,2582,10712,2587,10772,2587,10772,2582m10772,2113l10712,2113,10712,2118,10772,2118,10772,2113m10772,1644l10712,1644,10712,1649,10772,1649,10772,1644m10772,1173l10712,1173,10712,1178,10772,1178,10772,1173m10772,704l10712,704,10712,709,10772,709,10772,704m10772,234l10712,234,10712,239,10772,239,10772,234e" filled="true" fillcolor="#000000" stroked="false">
              <v:path arrowok="t"/>
              <v:fill type="solid"/>
            </v:shape>
            <v:line style="position:absolute" from="6164,3524" to="10712,3524" stroked="true" strokeweight=".24001pt" strokecolor="#000000">
              <v:stroke dashstyle="solid"/>
            </v:line>
            <v:shape style="position:absolute;left:6162;top:3464;width:4228;height:60" coordorigin="6162,3464" coordsize="4228,60" path="m6167,3464l6162,3464,6162,3524,6167,3524,6167,3464m6491,3464l6486,3464,6486,3524,6491,3524,6491,3464m6816,3464l6811,3464,6811,3524,6816,3524,6816,3464m7141,3464l7136,3464,7136,3524,7141,3524,7141,3464m7466,3464l7462,3464,7462,3524,7466,3524,7466,3464m7790,3464l7786,3464,7786,3524,7790,3524,7790,3464m8116,3464l8111,3464,8111,3524,8116,3524,8116,3464m8441,3464l8436,3464,8436,3524,8441,3524,8441,3464m8766,3464l8761,3464,8761,3524,8766,3524,8766,3464m9090,3464l9085,3464,9085,3524,9090,3524,9090,3464m9415,3464l9410,3464,9410,3524,9415,3524,9415,3464m9740,3464l9736,3464,9736,3524,9740,3524,9740,3464m10064,3464l10060,3464,10060,3524,10064,3524,10064,3464m10390,3464l10385,3464,10385,3524,10390,3524,10390,3464e" filled="true" fillcolor="#000000" stroked="false">
              <v:path arrowok="t"/>
              <v:fill type="solid"/>
            </v:shape>
            <v:shape style="position:absolute;left:6303;top:1054;width:4269;height:2320" coordorigin="6304,1055" coordsize="4269,2320" path="m6641,3208l6319,3333,6308,3337,6304,3348,6308,3359,6312,3368,6323,3374,6334,3369,6648,3247,6641,3246,6635,3236,6629,3228,6630,3215,6640,3209,6641,3208xm6663,3241l6659,3242,6648,3247,6654,3247,6663,3241xm6654,3201l6644,3206,6641,3208,6640,3209,6630,3215,6629,3228,6635,3236,6641,3246,6648,3247,6659,3242,6663,3241,6670,3236,6674,3227,6670,3217,6666,3206,6654,3201xm6670,3236l6663,3241,6668,3239,6670,3236xm6717,3201l6654,3201,6666,3206,6670,3217,6674,3227,6670,3236,6717,3201xm6978,2971l6973,2971,6968,2972,6965,2975,6641,3208,6644,3206,6654,3201,6717,3201,6982,3011,6974,3011,6988,3007,7287,3007,7292,3000,6978,2971xm7287,3007l6988,3007,6982,3011,7300,3041,7307,3041,7313,3038,7318,3032,7334,3009,7285,3009,7287,3007xm6988,3007l6974,3011,6982,3011,6988,3007xm7292,3000l7285,3009,7303,3001,7292,3000xm7608,2567l7292,3000,7303,3001,7285,3009,7334,3009,7643,2587,7644,2586,7644,2585,7645,2583,7652,2568,7608,2568,7608,2567xm7610,2564l7608,2567,7608,2568,7610,2564xm7653,2564l7610,2564,7608,2568,7652,2568,7653,2564xm8281,1055l8267,1055,8261,1059,8257,1067,7932,1785,7608,2567,7610,2564,7653,2564,7969,1801,8279,1115,8260,1085,8294,1082,8304,1082,8292,1063,8288,1057,8281,1055xm10263,1977l10210,1977,10235,1981,10221,1990,10535,2341,10542,2349,10555,2351,10562,2343,10571,2336,10572,2323,10565,2315,10263,1977xm8304,1082l8294,1082,8279,1115,8585,1585,8909,2035,8912,2040,8918,2043,8923,2043,9248,2064,9571,2124,9896,2196,9901,2197,9907,2196,9911,2192,9961,2160,9889,2160,9897,2155,9578,2084,9252,2024,9061,2012,8941,2012,8927,2004,8935,2004,8617,1563,8304,1082xm9897,2155l9889,2160,9905,2156,9897,2155xm10222,1943l10213,1949,9897,2155,9905,2156,9889,2160,9961,2160,10221,1990,10210,1977,10263,1977,10240,1951,10232,1944,10222,1943xm8927,2004l8941,2012,8936,2004,8927,2004xm8936,2004l8941,2012,9061,2012,8936,2004xm8935,2004l8927,2004,8936,2004,8935,2004xm10210,1977l10221,1990,10235,1981,10210,1977xm8294,1082l8260,1085,8279,1115,8294,1082xe" filled="true" fillcolor="#0f0080" stroked="false">
              <v:path arrowok="t"/>
              <v:fill type="solid"/>
            </v:shape>
            <v:shape style="position:absolute;left:6309;top:783;width:4257;height:2534" coordorigin="6310,783" coordsize="4257,2534" path="m6638,3009l6317,3289,6311,3294,6310,3303,6316,3309,6320,3315,6330,3317,6336,3311,6653,3034,6646,3031,6638,3029,6634,3020,6637,3012,6638,3009xm6664,3025l6661,3027,6653,3034,6654,3035,6662,3030,6664,3025xm6648,3000l6642,3006,6638,3009,6637,3012,6634,3020,6638,3029,6646,3031,6653,3034,6661,3027,6664,3025,6665,3023,6668,3013,6662,3007,6658,3001,6648,3000xm6668,3013l6665,3023,6664,3025,6667,3023,6668,3013,6668,3013xm6673,3000l6648,3000,6658,3001,6662,3007,6668,3013,6673,3000xm6982,2059l6970,2059,6964,2064,6962,2069,6638,3009,6642,3006,6648,3000,6673,3000,6978,2113,6962,2081,6990,2079,6996,2079,6990,2067,6986,2061,6982,2059xm6996,2079l6990,2079,6978,2113,7288,2735,7291,2741,7296,2743,7308,2743,7314,2738,7315,2732,7318,2724,7288,2724,7299,2689,6996,2079xm7299,2689l7288,2724,7315,2721,7299,2689xm7957,783l7944,783,7938,787,7937,793,7613,1745,7299,2689,7315,2721,7288,2724,7318,2724,7640,1753,7949,849,7936,803,7967,803,7964,794,7963,788,7957,783xm9567,2089l9889,2487,9894,2493,9901,2495,9907,2492,9951,2469,9912,2469,9894,2465,9904,2459,9605,2090,9570,2090,9567,2089xm9904,2459l9894,2465,9912,2469,9904,2459xm10215,2296l9904,2459,9912,2469,9951,2469,10231,2322,10234,2321,10236,2318,10254,2298,10213,2298,10215,2296xm10218,2294l10215,2296,10213,2298,10218,2294xm10258,2294l10218,2294,10213,2298,10254,2298,10258,2294xm10554,1931l10544,1931,10538,1937,10215,2296,10218,2294,10258,2294,10561,1957,10566,1951,10566,1941,10560,1935,10554,1931xm6990,2079l6962,2081,6978,2113,6990,2079xm9564,2085l9567,2089,9570,2090,9564,2085xm9601,2085l9564,2085,9570,2090,9605,2090,9601,2085xm8913,1056l9236,1957,9238,1961,9241,1964,9245,1965,9567,2089,9564,2085,9601,2085,9587,2067,9586,2065,9581,2063,9277,1946,9264,1946,9256,1938,9261,1938,8945,1059,8918,1059,8913,1056xm7967,803l7936,803,7964,804,7949,849,8261,1953,8263,1959,8269,1964,8282,1964,8288,1959,8290,1953,8292,1945,8262,1945,8276,1898,7967,803xm9256,1938l9264,1946,9262,1940,9256,1938xm9262,1940l9264,1946,9277,1946,9262,1940xm8276,1898l8262,1945,8290,1945,8276,1898xm8599,857l8596,859,8591,860,8588,864,8587,869,8276,1898,8290,1945,8292,1945,8610,894,8594,885,8615,877,8641,877,8608,859,8604,858,8599,857xm9261,1938l9256,1938,9262,1940,9261,1938xm8911,1052l8913,1056,8918,1059,8911,1052xm8943,1052l8911,1052,8918,1059,8945,1059,8943,1052xm8641,877l8615,877,8610,894,8913,1056,8911,1052,8943,1052,8939,1041,8938,1038,8935,1035,8932,1033,8641,877xm8615,877l8594,885,8610,894,8615,877xm7936,803l7949,849,7964,804,7936,803xe" filled="true" fillcolor="#00b0f0" stroked="false">
              <v:path arrowok="t"/>
              <v:fill type="solid"/>
            </v:shape>
            <v:shape style="position:absolute;left:6315;top:1805;width:4246;height:1649" type="#_x0000_t75" stroked="false">
              <v:imagedata r:id="rId23" o:title=""/>
            </v:shape>
            <v:line style="position:absolute" from="6272,633" to="6816,633" stroked="true" strokeweight="1.98pt" strokecolor="#0f0080">
              <v:stroke dashstyle="solid"/>
            </v:line>
            <v:line style="position:absolute" from="6277,842" to="6811,842" stroked="true" strokeweight="1.5pt" strokecolor="#00b0f0">
              <v:stroke dashstyle="solid"/>
            </v:line>
            <v:shape style="position:absolute;left:6282;top:1041;width:519;height:20" coordorigin="6282,1041" coordsize="519,20" path="m6335,1041l6287,1041,6282,1046,6282,1056,6287,1061,6335,1061,6340,1056,6340,1046,6335,1041xm6412,1041l6364,1041,6359,1046,6359,1056,6364,1061,6412,1061,6416,1056,6416,1046,6412,1041xm6488,1041l6440,1041,6436,1046,6436,1056,6440,1061,6488,1061,6493,1056,6493,1046,6488,1041xm6565,1041l6517,1041,6512,1046,6512,1056,6517,1061,6565,1061,6570,1056,6570,1046,6565,1041xm6642,1041l6594,1041,6589,1046,6589,1056,6594,1061,6642,1061,6647,1056,6647,1046,6642,1041xm6719,1041l6671,1041,6666,1046,6666,1056,6671,1061,6719,1061,6724,1056,6724,1046,6719,1041xm6796,1041l6748,1041,6743,1046,6743,1056,6748,1061,6796,1061,6800,1056,6800,1046,6796,1041xe" filled="true" fillcolor="#00b0f0" stroked="false">
              <v:path arrowok="t"/>
              <v:fill type="solid"/>
            </v:shape>
            <v:shape style="position:absolute;left:6162;top:233;width:4611;height:3293" type="#_x0000_t202" filled="false" stroked="false">
              <v:textbox inset="0,0,0,0">
                <w:txbxContent>
                  <w:p>
                    <w:pPr>
                      <w:spacing w:line="240" w:lineRule="auto" w:before="5"/>
                      <w:rPr>
                        <w:sz w:val="25"/>
                      </w:rPr>
                    </w:pPr>
                  </w:p>
                  <w:p>
                    <w:pPr>
                      <w:spacing w:before="0"/>
                      <w:ind w:left="688" w:right="1411" w:firstLine="0"/>
                      <w:jc w:val="left"/>
                      <w:rPr>
                        <w:sz w:val="18"/>
                      </w:rPr>
                    </w:pPr>
                    <w:r>
                      <w:rPr>
                        <w:sz w:val="18"/>
                      </w:rPr>
                      <w:t>International episodes (1-2y) UK (1-2y)</w:t>
                    </w:r>
                  </w:p>
                  <w:p>
                    <w:pPr>
                      <w:spacing w:before="5"/>
                      <w:ind w:left="688" w:right="0" w:firstLine="0"/>
                      <w:jc w:val="left"/>
                      <w:rPr>
                        <w:sz w:val="18"/>
                      </w:rPr>
                    </w:pPr>
                    <w:r>
                      <w:rPr>
                        <w:sz w:val="18"/>
                      </w:rPr>
                      <w:t>UK (5y)</w:t>
                    </w:r>
                  </w:p>
                </w:txbxContent>
              </v:textbox>
              <w10:wrap type="none"/>
            </v:shape>
            <w10:wrap type="none"/>
          </v:group>
        </w:pict>
      </w:r>
      <w:r>
        <w:rPr/>
        <w:t>Percentage change on a</w:t>
      </w:r>
      <w:r>
        <w:rPr>
          <w:spacing w:val="-8"/>
        </w:rPr>
        <w:t> </w:t>
      </w:r>
      <w:r>
        <w:rPr/>
        <w:t>year earlier</w:t>
        <w:tab/>
      </w:r>
      <w:r>
        <w:rPr>
          <w:position w:val="-8"/>
        </w:rPr>
        <w:t>20</w:t>
      </w:r>
    </w:p>
    <w:p>
      <w:pPr>
        <w:pStyle w:val="BodyText"/>
        <w:tabs>
          <w:tab w:pos="5275" w:val="right" w:leader="none"/>
        </w:tabs>
        <w:spacing w:before="428"/>
        <w:ind w:left="3489"/>
      </w:pPr>
      <w:r>
        <w:rPr/>
        <w:t>Australia</w:t>
        <w:tab/>
      </w:r>
      <w:r>
        <w:rPr>
          <w:position w:val="-9"/>
        </w:rPr>
        <w:t>15</w:t>
      </w:r>
    </w:p>
    <w:p>
      <w:pPr>
        <w:pStyle w:val="BodyText"/>
        <w:spacing w:before="213"/>
        <w:ind w:left="3489"/>
      </w:pPr>
      <w:r>
        <w:rPr/>
        <w:t>United States</w:t>
      </w:r>
    </w:p>
    <w:p>
      <w:pPr>
        <w:pStyle w:val="BodyText"/>
        <w:tabs>
          <w:tab w:pos="5275" w:val="right" w:leader="none"/>
        </w:tabs>
        <w:spacing w:line="250" w:lineRule="exact" w:before="42"/>
        <w:ind w:left="530"/>
      </w:pPr>
      <w:r>
        <w:rPr/>
        <w:t>Averages</w:t>
      </w:r>
      <w:r>
        <w:rPr>
          <w:spacing w:val="-4"/>
        </w:rPr>
        <w:t> </w:t>
      </w:r>
      <w:r>
        <w:rPr/>
        <w:t>over</w:t>
        <w:tab/>
      </w:r>
      <w:r>
        <w:rPr>
          <w:position w:val="-3"/>
        </w:rPr>
        <w:t>10</w:t>
      </w:r>
    </w:p>
    <w:p>
      <w:pPr>
        <w:pStyle w:val="BodyText"/>
        <w:spacing w:line="210" w:lineRule="exact"/>
        <w:ind w:left="530"/>
      </w:pPr>
      <w:r>
        <w:rPr/>
        <w:t>1955-1972</w:t>
      </w:r>
    </w:p>
    <w:p>
      <w:pPr>
        <w:pStyle w:val="BodyText"/>
        <w:spacing w:before="341"/>
        <w:ind w:right="149"/>
        <w:jc w:val="right"/>
      </w:pPr>
      <w:r>
        <w:rPr>
          <w:w w:val="100"/>
        </w:rPr>
        <w:t>5</w:t>
      </w:r>
    </w:p>
    <w:p>
      <w:pPr>
        <w:pStyle w:val="BodyText"/>
        <w:spacing w:before="20"/>
        <w:ind w:left="530"/>
      </w:pPr>
      <w:r>
        <w:rPr/>
        <w:br w:type="column"/>
      </w:r>
      <w:r>
        <w:rPr/>
        <w:t>deviation relative to pre-inflationary episode</w:t>
      </w:r>
    </w:p>
    <w:p>
      <w:pPr>
        <w:spacing w:before="112"/>
        <w:ind w:left="186" w:right="0" w:firstLine="0"/>
        <w:jc w:val="left"/>
        <w:rPr>
          <w:sz w:val="20"/>
        </w:rPr>
      </w:pPr>
      <w:r>
        <w:rPr/>
        <w:br w:type="column"/>
      </w:r>
      <w:r>
        <w:rPr>
          <w:sz w:val="20"/>
        </w:rPr>
        <w:t>3.5</w:t>
      </w:r>
    </w:p>
    <w:p>
      <w:pPr>
        <w:pStyle w:val="BodyText"/>
        <w:spacing w:before="10"/>
      </w:pPr>
    </w:p>
    <w:p>
      <w:pPr>
        <w:pStyle w:val="BodyText"/>
        <w:ind w:left="186"/>
      </w:pPr>
      <w:r>
        <w:rPr/>
        <w:t>3.0</w:t>
      </w:r>
    </w:p>
    <w:p>
      <w:pPr>
        <w:pStyle w:val="BodyText"/>
        <w:spacing w:before="9"/>
      </w:pPr>
    </w:p>
    <w:p>
      <w:pPr>
        <w:pStyle w:val="BodyText"/>
        <w:ind w:left="186"/>
      </w:pPr>
      <w:r>
        <w:rPr/>
        <w:t>2.5</w:t>
      </w:r>
    </w:p>
    <w:p>
      <w:pPr>
        <w:pStyle w:val="BodyText"/>
        <w:spacing w:before="10"/>
      </w:pPr>
    </w:p>
    <w:p>
      <w:pPr>
        <w:pStyle w:val="BodyText"/>
        <w:spacing w:before="1"/>
        <w:ind w:left="186"/>
      </w:pPr>
      <w:r>
        <w:rPr/>
        <w:t>2.0</w:t>
      </w:r>
    </w:p>
    <w:p>
      <w:pPr>
        <w:pStyle w:val="BodyText"/>
        <w:spacing w:before="9"/>
      </w:pPr>
    </w:p>
    <w:p>
      <w:pPr>
        <w:pStyle w:val="BodyText"/>
        <w:ind w:left="186"/>
      </w:pPr>
      <w:r>
        <w:rPr/>
        <w:t>1.5</w:t>
      </w:r>
    </w:p>
    <w:p>
      <w:pPr>
        <w:pStyle w:val="BodyText"/>
        <w:spacing w:before="9"/>
      </w:pPr>
    </w:p>
    <w:p>
      <w:pPr>
        <w:pStyle w:val="BodyText"/>
        <w:ind w:left="186"/>
      </w:pPr>
      <w:r>
        <w:rPr/>
        <w:t>1.0</w:t>
      </w:r>
    </w:p>
    <w:p>
      <w:pPr>
        <w:spacing w:after="0"/>
        <w:sectPr>
          <w:type w:val="continuous"/>
          <w:pgSz w:w="11900" w:h="16840"/>
          <w:pgMar w:top="1140" w:bottom="280" w:left="460" w:right="620"/>
          <w:cols w:num="3" w:equalWidth="0">
            <w:col w:w="5316" w:space="493"/>
            <w:col w:w="4388" w:space="40"/>
            <w:col w:w="583"/>
          </w:cols>
        </w:sectPr>
      </w:pPr>
    </w:p>
    <w:p>
      <w:pPr>
        <w:pStyle w:val="BodyText"/>
        <w:spacing w:before="9"/>
        <w:rPr>
          <w:sz w:val="12"/>
        </w:rPr>
      </w:pPr>
    </w:p>
    <w:p>
      <w:pPr>
        <w:spacing w:after="0"/>
        <w:rPr>
          <w:sz w:val="12"/>
        </w:rPr>
        <w:sectPr>
          <w:type w:val="continuous"/>
          <w:pgSz w:w="11900" w:h="16840"/>
          <w:pgMar w:top="1140" w:bottom="280" w:left="460" w:right="620"/>
        </w:sectPr>
      </w:pPr>
    </w:p>
    <w:p>
      <w:pPr>
        <w:pStyle w:val="BodyText"/>
        <w:spacing w:before="3"/>
        <w:rPr>
          <w:sz w:val="24"/>
        </w:rPr>
      </w:pPr>
    </w:p>
    <w:p>
      <w:pPr>
        <w:pStyle w:val="BodyText"/>
        <w:spacing w:before="1"/>
        <w:ind w:left="5052"/>
      </w:pPr>
      <w:r>
        <w:rPr>
          <w:w w:val="100"/>
        </w:rPr>
        <w:t>0</w:t>
      </w:r>
    </w:p>
    <w:p>
      <w:pPr>
        <w:pStyle w:val="BodyText"/>
        <w:rPr>
          <w:sz w:val="22"/>
        </w:rPr>
      </w:pPr>
    </w:p>
    <w:p>
      <w:pPr>
        <w:pStyle w:val="BodyText"/>
        <w:rPr>
          <w:sz w:val="24"/>
        </w:rPr>
      </w:pPr>
    </w:p>
    <w:p>
      <w:pPr>
        <w:pStyle w:val="BodyText"/>
        <w:ind w:left="5052"/>
      </w:pPr>
      <w:r>
        <w:rPr/>
        <w:t>-5</w:t>
      </w:r>
    </w:p>
    <w:p>
      <w:pPr>
        <w:pStyle w:val="BodyText"/>
        <w:spacing w:before="11"/>
        <w:ind w:left="345"/>
      </w:pPr>
      <w:r>
        <w:rPr/>
        <w:t>1955 1963 1971 1979 1987 1995 2003 2011</w:t>
      </w:r>
    </w:p>
    <w:p>
      <w:pPr>
        <w:pStyle w:val="BodyText"/>
        <w:spacing w:before="5"/>
        <w:rPr>
          <w:sz w:val="18"/>
        </w:rPr>
      </w:pPr>
    </w:p>
    <w:p>
      <w:pPr>
        <w:spacing w:before="0"/>
        <w:ind w:left="356" w:right="355" w:firstLine="0"/>
        <w:jc w:val="left"/>
        <w:rPr>
          <w:sz w:val="16"/>
        </w:rPr>
      </w:pPr>
      <w:r>
        <w:rPr>
          <w:sz w:val="16"/>
        </w:rPr>
        <w:t>Source: Australian Bureau of Statistics and US Bureau of Labor Statistics.</w:t>
      </w:r>
    </w:p>
    <w:p>
      <w:pPr>
        <w:pStyle w:val="BodyText"/>
        <w:rPr>
          <w:sz w:val="22"/>
        </w:rPr>
      </w:pPr>
      <w:r>
        <w:rPr/>
        <w:br w:type="column"/>
      </w:r>
      <w:r>
        <w:rPr>
          <w:sz w:val="22"/>
        </w:rPr>
      </w:r>
    </w:p>
    <w:p>
      <w:pPr>
        <w:pStyle w:val="BodyText"/>
        <w:rPr>
          <w:sz w:val="22"/>
        </w:rPr>
      </w:pPr>
    </w:p>
    <w:p>
      <w:pPr>
        <w:pStyle w:val="BodyText"/>
        <w:spacing w:before="10"/>
        <w:rPr>
          <w:sz w:val="25"/>
        </w:rPr>
      </w:pPr>
    </w:p>
    <w:p>
      <w:pPr>
        <w:pStyle w:val="BodyText"/>
        <w:tabs>
          <w:tab w:pos="863" w:val="left" w:leader="none"/>
          <w:tab w:pos="1187" w:val="left" w:leader="none"/>
          <w:tab w:pos="1512" w:val="left" w:leader="none"/>
          <w:tab w:pos="1837" w:val="left" w:leader="none"/>
          <w:tab w:pos="2161" w:val="left" w:leader="none"/>
          <w:tab w:pos="2486" w:val="left" w:leader="none"/>
          <w:tab w:pos="2811" w:val="left" w:leader="none"/>
          <w:tab w:pos="3136" w:val="left" w:leader="none"/>
          <w:tab w:pos="3460" w:val="left" w:leader="none"/>
        </w:tabs>
        <w:ind w:left="538"/>
      </w:pPr>
      <w:r>
        <w:rPr/>
        <w:t>0</w:t>
        <w:tab/>
        <w:t>1</w:t>
        <w:tab/>
        <w:t>2</w:t>
        <w:tab/>
        <w:t>3</w:t>
        <w:tab/>
        <w:t>4</w:t>
        <w:tab/>
        <w:t>5</w:t>
        <w:tab/>
        <w:t>6</w:t>
        <w:tab/>
        <w:t>7</w:t>
        <w:tab/>
        <w:t>8</w:t>
        <w:tab/>
        <w:t>9 10 11 12</w:t>
      </w:r>
      <w:r>
        <w:rPr>
          <w:spacing w:val="18"/>
        </w:rPr>
        <w:t> </w:t>
      </w:r>
      <w:r>
        <w:rPr/>
        <w:t>13</w:t>
      </w:r>
    </w:p>
    <w:p>
      <w:pPr>
        <w:pStyle w:val="BodyText"/>
        <w:spacing w:before="3"/>
        <w:ind w:left="1492"/>
      </w:pPr>
      <w:r>
        <w:rPr/>
        <w:t>Quarters into inflationary period</w:t>
      </w:r>
    </w:p>
    <w:p>
      <w:pPr>
        <w:spacing w:before="87"/>
        <w:ind w:left="330" w:right="-19" w:firstLine="0"/>
        <w:jc w:val="left"/>
        <w:rPr>
          <w:sz w:val="16"/>
        </w:rPr>
      </w:pPr>
      <w:r>
        <w:rPr>
          <w:sz w:val="16"/>
        </w:rPr>
        <w:t>Source: Melbourne Institute Survey of Consumer Inflationary Expectations, Chile Central Bank Business Surveys (11 and 23 months), Statistics Iceland (households 1-year ahead), and South Africa Bureau For Economic Research (trade union and business representatives 1 and 2-years ahead). For the UK, Barclays Basix, Bank/NOP survey and Citigroup/Yougov.</w:t>
      </w:r>
    </w:p>
    <w:p>
      <w:pPr>
        <w:spacing w:before="94"/>
        <w:ind w:left="75" w:right="0" w:firstLine="0"/>
        <w:jc w:val="left"/>
        <w:rPr>
          <w:sz w:val="20"/>
        </w:rPr>
      </w:pPr>
      <w:r>
        <w:rPr/>
        <w:br w:type="column"/>
      </w:r>
      <w:r>
        <w:rPr>
          <w:sz w:val="20"/>
        </w:rPr>
        <w:t>0.5</w:t>
      </w:r>
    </w:p>
    <w:p>
      <w:pPr>
        <w:pStyle w:val="BodyText"/>
        <w:spacing w:before="9"/>
      </w:pPr>
    </w:p>
    <w:p>
      <w:pPr>
        <w:pStyle w:val="BodyText"/>
        <w:ind w:left="75"/>
      </w:pPr>
      <w:r>
        <w:rPr/>
        <w:t>0.0</w:t>
      </w:r>
    </w:p>
    <w:p>
      <w:pPr>
        <w:spacing w:after="0"/>
        <w:sectPr>
          <w:type w:val="continuous"/>
          <w:pgSz w:w="11900" w:h="16840"/>
          <w:pgMar w:top="1140" w:bottom="280" w:left="460" w:right="620"/>
          <w:cols w:num="3" w:equalWidth="0">
            <w:col w:w="5232" w:space="40"/>
            <w:col w:w="5036" w:space="39"/>
            <w:col w:w="473"/>
          </w:cols>
        </w:sectPr>
      </w:pPr>
    </w:p>
    <w:p>
      <w:pPr>
        <w:spacing w:before="1"/>
        <w:ind w:left="5602" w:right="235" w:firstLine="0"/>
        <w:jc w:val="left"/>
        <w:rPr>
          <w:sz w:val="16"/>
        </w:rPr>
      </w:pPr>
      <w:r>
        <w:rPr>
          <w:sz w:val="16"/>
        </w:rPr>
        <w:t>Inflationary episodes are Australia (2000Q2-2001Q4), Brazil (2001Q2- 2004Q1), Chile (2007Q3-2009Q1), Iceland (2005Q1-2007Q2</w:t>
      </w:r>
      <w:r>
        <w:rPr>
          <w:spacing w:val="-22"/>
          <w:sz w:val="16"/>
        </w:rPr>
        <w:t> </w:t>
      </w:r>
      <w:r>
        <w:rPr>
          <w:sz w:val="16"/>
        </w:rPr>
        <w:t>and</w:t>
      </w:r>
    </w:p>
    <w:p>
      <w:pPr>
        <w:spacing w:before="0"/>
        <w:ind w:left="5602" w:right="226" w:firstLine="0"/>
        <w:jc w:val="left"/>
        <w:rPr>
          <w:sz w:val="16"/>
        </w:rPr>
      </w:pPr>
      <w:r>
        <w:rPr>
          <w:sz w:val="16"/>
        </w:rPr>
        <w:t>2007Q4-2010Q3), South Africa (2007Q2-2009Q4) and the UK (2010Q1-2012Q1). The deviation of inflation expectations is calculated relative to average expectations during the four quarters prior to the inflationary episode and divided by the series standard</w:t>
      </w:r>
      <w:r>
        <w:rPr>
          <w:spacing w:val="-7"/>
          <w:sz w:val="16"/>
        </w:rPr>
        <w:t> </w:t>
      </w:r>
      <w:r>
        <w:rPr>
          <w:sz w:val="16"/>
        </w:rPr>
        <w:t>deviation.</w:t>
      </w:r>
    </w:p>
    <w:p>
      <w:pPr>
        <w:spacing w:after="0"/>
        <w:jc w:val="left"/>
        <w:rPr>
          <w:sz w:val="16"/>
        </w:rPr>
        <w:sectPr>
          <w:type w:val="continuous"/>
          <w:pgSz w:w="11900" w:h="16840"/>
          <w:pgMar w:top="1140" w:bottom="280" w:left="460" w:right="620"/>
        </w:sectPr>
      </w:pPr>
    </w:p>
    <w:p>
      <w:pPr>
        <w:pStyle w:val="Heading1"/>
        <w:spacing w:before="77"/>
        <w:ind w:left="355" w:right="38" w:firstLine="44"/>
        <w:jc w:val="both"/>
      </w:pPr>
      <w:r>
        <w:rPr/>
        <w:t>Chart 5: Estimated changes in instantaneous forward inflation rates derived from swaps in response to CPI news</w:t>
      </w:r>
    </w:p>
    <w:p>
      <w:pPr>
        <w:spacing w:before="77"/>
        <w:ind w:left="355" w:right="753" w:firstLine="0"/>
        <w:jc w:val="left"/>
        <w:rPr>
          <w:b/>
          <w:sz w:val="20"/>
        </w:rPr>
      </w:pPr>
      <w:r>
        <w:rPr/>
        <w:br w:type="column"/>
      </w:r>
      <w:r>
        <w:rPr>
          <w:b/>
          <w:sz w:val="20"/>
        </w:rPr>
        <w:t>Chart 6: Direct contribution of energy prices to inflation</w:t>
      </w:r>
    </w:p>
    <w:p>
      <w:pPr>
        <w:spacing w:after="0"/>
        <w:jc w:val="left"/>
        <w:rPr>
          <w:sz w:val="20"/>
        </w:rPr>
        <w:sectPr>
          <w:pgSz w:w="11900" w:h="16840"/>
          <w:pgMar w:header="0" w:footer="1548" w:top="1540" w:bottom="1740" w:left="460" w:right="620"/>
          <w:cols w:num="2" w:equalWidth="0">
            <w:col w:w="4720" w:space="526"/>
            <w:col w:w="5574"/>
          </w:cols>
        </w:sectPr>
      </w:pPr>
    </w:p>
    <w:p>
      <w:pPr>
        <w:pStyle w:val="BodyText"/>
        <w:spacing w:before="73"/>
        <w:ind w:left="3039" w:hanging="44"/>
      </w:pPr>
      <w:r>
        <w:rPr/>
        <w:pict>
          <v:group style="position:absolute;margin-left:45.18pt;margin-top:24.370224pt;width:223.35pt;height:155.35pt;mso-position-horizontal-relative:page;mso-position-vertical-relative:paragraph;z-index:-253046784" coordorigin="904,487" coordsize="4467,3107">
            <v:shape style="position:absolute;left:1038;top:1310;width:4139;height:1700" coordorigin="1038,1311" coordsize="4139,1700" path="m1214,1311l1038,1311,1038,2908,1214,2908,1214,1311m1655,2160l1478,2160,1478,2914,1655,2914,1655,2160m2095,2371l1919,2371,1919,3001,2095,3001,2095,2371m2536,2448l2359,2448,2359,3010,2536,3010,2536,2448m2976,2491l2800,2491,2800,2976,2976,2976,2976,2491m3416,2496l3240,2496,3240,2941,3416,2941,3416,2496m3856,2467l3680,2467,3680,2919,3856,2919,3856,2467m4296,2424l4121,2424,4121,2907,4296,2907,4296,2424m4736,2379l4561,2379,4561,2904,4736,2904,4736,2379m5177,2339l5002,2339,5002,2909,5177,2909,5177,2339e" filled="true" fillcolor="#ccecff" stroked="false">
              <v:path arrowok="t"/>
              <v:fill type="solid"/>
            </v:shape>
            <v:line style="position:absolute" from="5309,490" to="5309,3592" stroked="true" strokeweight=".23999pt" strokecolor="#000000">
              <v:stroke dashstyle="solid"/>
            </v:line>
            <v:shape style="position:absolute;left:5308;top:487;width:62;height:3107" coordorigin="5309,487" coordsize="62,3107" path="m5370,3589l5309,3589,5309,3594,5370,3594,5370,3589m5370,3147l5309,3147,5309,3151,5370,3151,5370,3147m5370,2703l5309,2703,5309,2707,5370,2707,5370,2703m5370,2260l5309,2260,5309,2265,5370,2265,5370,2260m5370,1817l5309,1817,5309,1822,5370,1822,5370,1817m5370,1374l5309,1374,5309,1379,5370,1379,5370,1374m5370,930l5309,930,5309,935,5370,935,5370,930m5370,487l5309,487,5309,492,5370,492,5370,487e" filled="true" fillcolor="#000000" stroked="false">
              <v:path arrowok="t"/>
              <v:fill type="solid"/>
            </v:shape>
            <v:line style="position:absolute" from="906,3592" to="5309,3592" stroked="true" strokeweight=".23999pt" strokecolor="#000000">
              <v:stroke dashstyle="solid"/>
            </v:line>
            <v:shape style="position:absolute;left:903;top:3530;width:3968;height:62" coordorigin="904,3531" coordsize="3968,62" path="m908,3531l904,3531,904,3592,908,3592,908,3531m1349,3531l1344,3531,1344,3592,1349,3592,1349,3531m1789,3531l1784,3531,1784,3592,1789,3592,1789,3531m2230,3531l2225,3531,2225,3592,2230,3592,2230,3531m2670,3531l2665,3531,2665,3592,2670,3592,2670,3531m3110,3531l3106,3531,3106,3592,3110,3592,3110,3531m3551,3531l3546,3531,3546,3592,3551,3592,3551,3531m3991,3531l3986,3531,3986,3592,3991,3592,3991,3531m4432,3531l4427,3531,4427,3592,4432,3592,4432,3531m4871,3531l4866,3531,4866,3592,4871,3592,4871,3531e" filled="true" fillcolor="#000000" stroked="false">
              <v:path arrowok="t"/>
              <v:fill type="solid"/>
            </v:shape>
            <v:line style="position:absolute" from="1118,2705" to="5096,2705" stroked="true" strokeweight=".72pt" strokecolor="#000000">
              <v:stroke dashstyle="solid"/>
            </v:line>
            <v:shape style="position:absolute;left:1057;top:2039;width:4103;height:766" coordorigin="1057,2039" coordsize="4103,766" path="m1196,2110l1127,2039,1057,2110,1127,2179,1196,2110m1637,2537l1567,2467,1498,2537,1567,2608,1637,2537m2077,2687l2008,2617,1937,2687,2008,2758,2077,2687m2518,2729l2448,2659,2377,2729,2448,2800,2518,2729m2958,2735l2888,2664,2818,2735,2888,2805,2958,2735m3398,2719l3329,2650,3258,2719,3329,2789,3398,2719m3839,2694l3769,2623,3698,2694,3769,2764,3839,2694m4279,2667l4210,2596,4139,2667,4210,2736,4279,2667m4720,2643l4649,2573,4579,2643,4649,2712,4720,2643m5160,2625l5089,2555,5020,2625,5089,2694,5160,2625e" filled="true" fillcolor="#002060" stroked="false">
              <v:path arrowok="t"/>
              <v:fill type="solid"/>
            </v:shape>
            <v:shape style="position:absolute;left:1057;top:1579;width:4103;height:1114" coordorigin="1057,1579" coordsize="4103,1114" path="m1196,1649l1127,1579,1057,1649,1127,1719,1196,1649m1637,2227l1567,2158,1498,2227,1567,2297,1637,2227m2077,2554l2008,2483,1937,2554,2008,2623,2077,2554m2518,2622l2448,2553,2377,2622,2448,2693,2518,2622m2958,2608l2888,2537,2818,2608,2888,2677,2958,2608m3398,2569l3329,2499,3258,2569,3329,2639,3398,2569m3839,2529l3769,2459,3698,2529,3769,2599,3839,2529m4279,2495l4210,2424,4139,2495,4210,2565,4279,2495m4720,2466l4649,2397,4579,2466,4649,2536,4720,2466m5160,2442l5089,2373,5020,2442,5089,2513,5160,2442e" filled="true" fillcolor="#ff00ff" stroked="false">
              <v:path arrowok="t"/>
              <v:fill type="solid"/>
            </v:shape>
            <v:shape style="position:absolute;left:2173;top:966;width:120;height:120" coordorigin="2173,966" coordsize="120,120" path="m2233,966l2173,1026,2233,1086,2293,1026,2233,966xe" filled="true" fillcolor="#002060" stroked="false">
              <v:path arrowok="t"/>
              <v:fill type="solid"/>
            </v:shape>
            <v:shape style="position:absolute;left:2173;top:1233;width:120;height:120" coordorigin="2173,1234" coordsize="120,120" path="m2233,1234l2173,1294,2233,1354,2293,1294,2233,1234xe" filled="true" fillcolor="#ff00ff" stroked="false">
              <v:path arrowok="t"/>
              <v:fill type="solid"/>
            </v:shape>
            <v:shape style="position:absolute;left:903;top:487;width:4467;height:3107" type="#_x0000_t202" filled="false" stroked="false">
              <v:textbox inset="0,0,0,0">
                <w:txbxContent>
                  <w:p>
                    <w:pPr>
                      <w:spacing w:line="240" w:lineRule="auto" w:before="0"/>
                      <w:rPr>
                        <w:sz w:val="22"/>
                      </w:rPr>
                    </w:pPr>
                  </w:p>
                  <w:p>
                    <w:pPr>
                      <w:spacing w:before="168"/>
                      <w:ind w:left="1423" w:right="0" w:firstLine="0"/>
                      <w:jc w:val="left"/>
                      <w:rPr>
                        <w:sz w:val="20"/>
                      </w:rPr>
                    </w:pPr>
                    <w:r>
                      <w:rPr>
                        <w:sz w:val="20"/>
                      </w:rPr>
                      <w:t>2004 - 2007</w:t>
                    </w:r>
                  </w:p>
                  <w:p>
                    <w:pPr>
                      <w:spacing w:before="37"/>
                      <w:ind w:left="1423" w:right="0" w:firstLine="0"/>
                      <w:jc w:val="left"/>
                      <w:rPr>
                        <w:sz w:val="20"/>
                      </w:rPr>
                    </w:pPr>
                    <w:r>
                      <w:rPr>
                        <w:sz w:val="20"/>
                      </w:rPr>
                      <w:t>May 2012 - April 2013</w:t>
                    </w:r>
                  </w:p>
                </w:txbxContent>
              </v:textbox>
              <w10:wrap type="none"/>
            </v:shape>
            <w10:wrap type="none"/>
          </v:group>
        </w:pict>
      </w:r>
      <w:r>
        <w:rPr/>
        <w:t>Estimated </w:t>
      </w:r>
      <w:r>
        <w:rPr>
          <w:spacing w:val="-3"/>
        </w:rPr>
        <w:t>response </w:t>
      </w:r>
      <w:r>
        <w:rPr/>
        <w:t>(percentage</w:t>
      </w:r>
      <w:r>
        <w:rPr>
          <w:spacing w:val="4"/>
        </w:rPr>
        <w:t> </w:t>
      </w:r>
      <w:r>
        <w:rPr>
          <w:spacing w:val="-3"/>
        </w:rPr>
        <w:t>points)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tabs>
          <w:tab w:pos="1050" w:val="left" w:leader="none"/>
          <w:tab w:pos="1491" w:val="left" w:leader="none"/>
          <w:tab w:pos="1931" w:val="left" w:leader="none"/>
          <w:tab w:pos="2371" w:val="left" w:leader="none"/>
          <w:tab w:pos="2812" w:val="left" w:leader="none"/>
          <w:tab w:pos="3252" w:val="left" w:leader="none"/>
          <w:tab w:pos="3692" w:val="left" w:leader="none"/>
          <w:tab w:pos="4133" w:val="left" w:leader="none"/>
          <w:tab w:pos="4517" w:val="left" w:leader="none"/>
        </w:tabs>
        <w:spacing w:before="143"/>
        <w:ind w:left="610"/>
      </w:pPr>
      <w:r>
        <w:rPr/>
        <w:t>1</w:t>
        <w:tab/>
        <w:t>2</w:t>
        <w:tab/>
        <w:t>3</w:t>
        <w:tab/>
        <w:t>4</w:t>
        <w:tab/>
        <w:t>5</w:t>
        <w:tab/>
        <w:t>6</w:t>
        <w:tab/>
        <w:t>7</w:t>
        <w:tab/>
        <w:t>8</w:t>
        <w:tab/>
        <w:t>9</w:t>
        <w:tab/>
        <w:t>10</w:t>
      </w:r>
    </w:p>
    <w:p>
      <w:pPr>
        <w:pStyle w:val="BodyText"/>
        <w:spacing w:before="17"/>
        <w:ind w:left="1106"/>
      </w:pPr>
      <w:r>
        <w:rPr/>
        <w:t>Horizon of inflation expectation (years)</w:t>
      </w:r>
    </w:p>
    <w:p>
      <w:pPr>
        <w:pStyle w:val="BodyText"/>
        <w:spacing w:before="1"/>
        <w:rPr>
          <w:sz w:val="32"/>
        </w:rPr>
      </w:pPr>
      <w:r>
        <w:rPr/>
        <w:br w:type="column"/>
      </w:r>
      <w:r>
        <w:rPr>
          <w:sz w:val="32"/>
        </w:rPr>
      </w:r>
    </w:p>
    <w:p>
      <w:pPr>
        <w:pStyle w:val="BodyText"/>
        <w:spacing w:before="1"/>
        <w:ind w:left="215"/>
      </w:pPr>
      <w:r>
        <w:rPr/>
        <w:t>0.5</w:t>
      </w:r>
    </w:p>
    <w:p>
      <w:pPr>
        <w:pStyle w:val="BodyText"/>
        <w:spacing w:before="5"/>
        <w:rPr>
          <w:sz w:val="18"/>
        </w:rPr>
      </w:pPr>
    </w:p>
    <w:p>
      <w:pPr>
        <w:pStyle w:val="BodyText"/>
        <w:ind w:left="215"/>
      </w:pPr>
      <w:r>
        <w:rPr/>
        <w:t>0.4</w:t>
      </w:r>
    </w:p>
    <w:p>
      <w:pPr>
        <w:pStyle w:val="BodyText"/>
        <w:spacing w:before="6"/>
        <w:rPr>
          <w:sz w:val="18"/>
        </w:rPr>
      </w:pPr>
    </w:p>
    <w:p>
      <w:pPr>
        <w:pStyle w:val="BodyText"/>
        <w:ind w:left="215"/>
      </w:pPr>
      <w:r>
        <w:rPr/>
        <w:t>0.3</w:t>
      </w:r>
    </w:p>
    <w:p>
      <w:pPr>
        <w:pStyle w:val="BodyText"/>
        <w:spacing w:before="6"/>
        <w:rPr>
          <w:sz w:val="18"/>
        </w:rPr>
      </w:pPr>
    </w:p>
    <w:p>
      <w:pPr>
        <w:pStyle w:val="BodyText"/>
        <w:ind w:left="215"/>
      </w:pPr>
      <w:r>
        <w:rPr/>
        <w:t>0.2</w:t>
      </w:r>
    </w:p>
    <w:p>
      <w:pPr>
        <w:pStyle w:val="BodyText"/>
        <w:spacing w:before="7"/>
        <w:rPr>
          <w:sz w:val="18"/>
        </w:rPr>
      </w:pPr>
    </w:p>
    <w:p>
      <w:pPr>
        <w:pStyle w:val="BodyText"/>
        <w:ind w:left="215"/>
      </w:pPr>
      <w:r>
        <w:rPr/>
        <w:t>0.1</w:t>
      </w:r>
    </w:p>
    <w:p>
      <w:pPr>
        <w:pStyle w:val="BodyText"/>
        <w:spacing w:before="6"/>
        <w:rPr>
          <w:sz w:val="18"/>
        </w:rPr>
      </w:pPr>
    </w:p>
    <w:p>
      <w:pPr>
        <w:pStyle w:val="BodyText"/>
        <w:ind w:left="215"/>
      </w:pPr>
      <w:r>
        <w:rPr/>
        <w:t>0.0</w:t>
      </w:r>
    </w:p>
    <w:p>
      <w:pPr>
        <w:pStyle w:val="BodyText"/>
        <w:spacing w:before="6"/>
        <w:rPr>
          <w:sz w:val="18"/>
        </w:rPr>
      </w:pPr>
    </w:p>
    <w:p>
      <w:pPr>
        <w:pStyle w:val="BodyText"/>
        <w:ind w:left="214"/>
      </w:pPr>
      <w:r>
        <w:rPr/>
        <w:t>-0.1</w:t>
      </w:r>
    </w:p>
    <w:p>
      <w:pPr>
        <w:pStyle w:val="BodyText"/>
        <w:spacing w:before="5"/>
        <w:rPr>
          <w:sz w:val="18"/>
        </w:rPr>
      </w:pPr>
    </w:p>
    <w:p>
      <w:pPr>
        <w:pStyle w:val="BodyText"/>
        <w:spacing w:before="1"/>
        <w:ind w:left="214"/>
      </w:pPr>
      <w:r>
        <w:rPr/>
        <w:t>-0.2</w:t>
      </w:r>
    </w:p>
    <w:p>
      <w:pPr>
        <w:spacing w:after="0"/>
        <w:sectPr>
          <w:type w:val="continuous"/>
          <w:pgSz w:w="11900" w:h="16840"/>
          <w:pgMar w:top="1140" w:bottom="280" w:left="460" w:right="620"/>
          <w:cols w:num="2" w:equalWidth="0">
            <w:col w:w="4766" w:space="40"/>
            <w:col w:w="6014"/>
          </w:cols>
        </w:sectPr>
      </w:pPr>
    </w:p>
    <w:p>
      <w:pPr>
        <w:pStyle w:val="BodyText"/>
        <w:spacing w:before="9"/>
        <w:rPr>
          <w:sz w:val="14"/>
        </w:rPr>
      </w:pPr>
    </w:p>
    <w:p>
      <w:pPr>
        <w:spacing w:after="0"/>
        <w:rPr>
          <w:sz w:val="14"/>
        </w:rPr>
        <w:sectPr>
          <w:type w:val="continuous"/>
          <w:pgSz w:w="11900" w:h="16840"/>
          <w:pgMar w:top="1140" w:bottom="280" w:left="460" w:right="620"/>
        </w:sectPr>
      </w:pPr>
    </w:p>
    <w:p>
      <w:pPr>
        <w:spacing w:line="184" w:lineRule="exact" w:before="100"/>
        <w:ind w:left="355" w:right="0" w:firstLine="0"/>
        <w:jc w:val="left"/>
        <w:rPr>
          <w:sz w:val="16"/>
        </w:rPr>
      </w:pPr>
      <w:r>
        <w:rPr/>
        <w:pict>
          <v:group style="position:absolute;margin-left:304.5pt;margin-top:-229.416pt;width:250.75pt;height:225.25pt;mso-position-horizontal-relative:page;mso-position-vertical-relative:paragraph;z-index:251682816" coordorigin="6090,-4588" coordsize="5015,4505">
            <v:shape style="position:absolute;left:6416;top:-2327;width:66;height:776" coordorigin="6416,-2326" coordsize="66,776" path="m6416,-2294l6416,-1551m6482,-2326l6482,-1551e" filled="false" stroked="true" strokeweight="2.4pt" strokecolor="#ffc000">
              <v:path arrowok="t"/>
              <v:stroke dashstyle="solid"/>
            </v:shape>
            <v:shape style="position:absolute;left:6549;top:-2327;width:66;height:776" coordorigin="6549,-2326" coordsize="66,776" path="m6549,-2326l6549,-1551m6615,-2283l6615,-1551e" filled="false" stroked="true" strokeweight="2.34pt" strokecolor="#ffc000">
              <v:path arrowok="t"/>
              <v:stroke dashstyle="solid"/>
            </v:shape>
            <v:shape style="position:absolute;left:6681;top:-2563;width:198;height:1012" coordorigin="6682,-2563" coordsize="198,1012" path="m6682,-2316l6682,-1551m6748,-2487l6748,-1551m6814,-2563l6814,-1551m6880,-2359l6880,-1551e" filled="false" stroked="true" strokeweight="2.4pt" strokecolor="#ffc000">
              <v:path arrowok="t"/>
              <v:stroke dashstyle="solid"/>
            </v:shape>
            <v:line style="position:absolute" from="6946,-2316" to="6946,-1551" stroked="true" strokeweight="2.34pt" strokecolor="#ffc000">
              <v:stroke dashstyle="solid"/>
            </v:line>
            <v:line style="position:absolute" from="7013,-1928" to="7013,-1551" stroked="true" strokeweight="2.4pt" strokecolor="#ffc000">
              <v:stroke dashstyle="solid"/>
            </v:line>
            <v:rect style="position:absolute;left:7054;top:-1552;width:48;height:129" filled="true" fillcolor="#ffc000" stroked="false">
              <v:fill type="solid"/>
            </v:rect>
            <v:shape style="position:absolute;left:7144;top:-1552;width:66;height:634" coordorigin="7145,-1551" coordsize="66,634" path="m7145,-1551l7145,-1100m7211,-1551l7211,-918e" filled="false" stroked="true" strokeweight="2.4pt" strokecolor="#ffc000">
              <v:path arrowok="t"/>
              <v:stroke dashstyle="solid"/>
            </v:shape>
            <v:line style="position:absolute" from="7277,-1551" to="7277,-1046" stroked="true" strokeweight="2.34pt" strokecolor="#ffc000">
              <v:stroke dashstyle="solid"/>
            </v:line>
            <v:shape style="position:absolute;left:7344;top:-1552;width:198;height:634" coordorigin="7344,-1551" coordsize="198,634" path="m7344,-1551l7344,-970m7410,-1551l7410,-1046m7476,-1551l7476,-970m7542,-1551l7542,-918e" filled="false" stroked="true" strokeweight="2.4pt" strokecolor="#ffc000">
              <v:path arrowok="t"/>
              <v:stroke dashstyle="solid"/>
            </v:shape>
            <v:shape style="position:absolute;left:7608;top:-1552;width:66;height:656" coordorigin="7609,-1551" coordsize="66,656" path="m7609,-1551l7609,-896m7675,-1551l7675,-1154e" filled="false" stroked="true" strokeweight="2.34pt" strokecolor="#ffc000">
              <v:path arrowok="t"/>
              <v:stroke dashstyle="solid"/>
            </v:shape>
            <v:line style="position:absolute" from="7741,-1551" to="7741,-1326" stroked="true" strokeweight="2.4pt" strokecolor="#ffc000">
              <v:stroke dashstyle="solid"/>
            </v:line>
            <v:line style="position:absolute" from="6416,-1551" to="6416,-1272" stroked="true" strokeweight="2.4pt" strokecolor="#002060">
              <v:stroke dashstyle="solid"/>
            </v:line>
            <v:rect style="position:absolute;left:6458;top:-2444;width:48;height:118" filled="true" fillcolor="#002060" stroked="false">
              <v:fill type="solid"/>
            </v:rect>
            <v:shape style="position:absolute;left:6549;top:-2617;width:66;height:334" coordorigin="6549,-2617" coordsize="66,334" path="m6549,-2476l6549,-2326m6615,-2617l6615,-2283e" filled="false" stroked="true" strokeweight="2.34pt" strokecolor="#002060">
              <v:path arrowok="t"/>
              <v:stroke dashstyle="solid"/>
            </v:shape>
            <v:shape style="position:absolute;left:6681;top:-3263;width:198;height:947" coordorigin="6682,-3262" coordsize="198,947" path="m6682,-2756l6682,-2316m6748,-3014l6748,-2487m6814,-3176l6814,-2563m6880,-3262l6880,-2359e" filled="false" stroked="true" strokeweight="2.4pt" strokecolor="#002060">
              <v:path arrowok="t"/>
              <v:stroke dashstyle="solid"/>
            </v:shape>
            <v:line style="position:absolute" from="6946,-3789" to="6946,-2316" stroked="true" strokeweight="2.34pt" strokecolor="#002060">
              <v:stroke dashstyle="solid"/>
            </v:line>
            <v:shape style="position:absolute;left:7012;top:-3391;width:198;height:1840" coordorigin="7013,-3391" coordsize="198,1840" path="m7013,-3391l7013,-1928m7079,-2972l7079,-1551m7145,-2940l7145,-1551m7211,-2918l7211,-1551e" filled="false" stroked="true" strokeweight="2.4pt" strokecolor="#002060">
              <v:path arrowok="t"/>
              <v:stroke dashstyle="solid"/>
            </v:shape>
            <v:line style="position:absolute" from="7277,-2498" to="7277,-1551" stroked="true" strokeweight="2.34pt" strokecolor="#002060">
              <v:stroke dashstyle="solid"/>
            </v:line>
            <v:shape style="position:absolute;left:7344;top:-2327;width:198;height:776" coordorigin="7344,-2326" coordsize="198,776" path="m7344,-2326l7344,-1551m7410,-2090l7410,-1551m7476,-2014l7476,-1551m7542,-2025l7542,-1551e" filled="false" stroked="true" strokeweight="2.4pt" strokecolor="#002060">
              <v:path arrowok="t"/>
              <v:stroke dashstyle="solid"/>
            </v:shape>
            <v:shape style="position:absolute;left:7608;top:-1972;width:66;height:420" coordorigin="7609,-1971" coordsize="66,420" path="m7609,-1971l7609,-1551m7675,-1746l7675,-1551e" filled="false" stroked="true" strokeweight="2.34pt" strokecolor="#002060">
              <v:path arrowok="t"/>
              <v:stroke dashstyle="solid"/>
            </v:shape>
            <v:line style="position:absolute" from="7741,-1326" to="7741,-960" stroked="true" strokeweight="2.4pt" strokecolor="#002060">
              <v:stroke dashstyle="solid"/>
            </v:line>
            <v:line style="position:absolute" from="7873,-2004" to="7873,-1551" stroked="true" strokeweight="2.4pt" strokecolor="#ffc000">
              <v:stroke dashstyle="solid"/>
            </v:line>
            <v:shape style="position:absolute;left:7939;top:-2477;width:66;height:926" coordorigin="7940,-2476" coordsize="66,926" path="m7940,-2251l7940,-1551m8006,-2476l8006,-1551e" filled="false" stroked="true" strokeweight="2.34pt" strokecolor="#ffc000">
              <v:path arrowok="t"/>
              <v:stroke dashstyle="solid"/>
            </v:shape>
            <v:shape style="position:absolute;left:8072;top:-2542;width:198;height:990" coordorigin="8072,-2541" coordsize="198,990" path="m8072,-2391l8072,-1551m8138,-2476l8138,-1551m8204,-2541l8204,-1551m8270,-2455l8270,-1551e" filled="false" stroked="true" strokeweight="2.4pt" strokecolor="#ffc000">
              <v:path arrowok="t"/>
              <v:stroke dashstyle="solid"/>
            </v:shape>
            <v:line style="position:absolute" from="8337,-2208" to="8337,-1551" stroked="true" strokeweight="2.34pt" strokecolor="#ffc000">
              <v:stroke dashstyle="solid"/>
            </v:line>
            <v:shape style="position:absolute;left:8403;top:-2143;width:198;height:592" coordorigin="8404,-2143" coordsize="198,592" path="m8404,-2143l8404,-1551m8470,-2058l8470,-1551m8536,-1917l8536,-1551m8602,-2036l8602,-1551e" filled="false" stroked="true" strokeweight="2.4pt" strokecolor="#ffc000">
              <v:path arrowok="t"/>
              <v:stroke dashstyle="solid"/>
            </v:shape>
            <v:line style="position:absolute" from="8668,-1993" to="8668,-1551" stroked="true" strokeweight="2.34pt" strokecolor="#ffc000">
              <v:stroke dashstyle="solid"/>
            </v:line>
            <v:shape style="position:absolute;left:8734;top:-2251;width:198;height:700" coordorigin="8735,-2251" coordsize="198,700" path="m8735,-2110l8735,-1551m8801,-2218l8801,-1551m8867,-2251l8867,-1551m8933,-2251l8933,-1551e" filled="false" stroked="true" strokeweight="2.4pt" strokecolor="#ffc000">
              <v:path arrowok="t"/>
              <v:stroke dashstyle="solid"/>
            </v:shape>
            <v:shape style="position:absolute;left:8999;top:-2176;width:66;height:624" coordorigin="8999,-2175" coordsize="66,624" path="m8999,-2132l8999,-1551m9065,-2175l9065,-1551e" filled="false" stroked="true" strokeweight="2.34pt" strokecolor="#ffc000">
              <v:path arrowok="t"/>
              <v:stroke dashstyle="solid"/>
            </v:shape>
            <v:shape style="position:absolute;left:9132;top:-2305;width:132;height:754" coordorigin="9132,-2305" coordsize="132,754" path="m9132,-2229l9132,-1551m9198,-2229l9198,-1551m9264,-2305l9264,-1551e" filled="false" stroked="true" strokeweight="2.4pt" strokecolor="#ffc000">
              <v:path arrowok="t"/>
              <v:stroke dashstyle="solid"/>
            </v:shape>
            <v:shape style="position:absolute;left:9330;top:-2327;width:66;height:776" coordorigin="9331,-2326" coordsize="66,776" path="m9331,-2326l9331,-1551m9397,-2240l9397,-1551e" filled="false" stroked="true" strokeweight="2.34pt" strokecolor="#ffc000">
              <v:path arrowok="t"/>
              <v:stroke dashstyle="solid"/>
            </v:shape>
            <v:shape style="position:absolute;left:9463;top:-2143;width:198;height:592" coordorigin="9463,-2143" coordsize="198,592" path="m9463,-2143l9463,-1551m9529,-1982l9529,-1551m9595,-1800l9595,-1551m9661,-1800l9661,-1551e" filled="false" stroked="true" strokeweight="2.4pt" strokecolor="#ffc000">
              <v:path arrowok="t"/>
              <v:stroke dashstyle="solid"/>
            </v:shape>
            <v:line style="position:absolute" from="9728,-1789" to="9728,-1551" stroked="true" strokeweight="2.34pt" strokecolor="#ffc000">
              <v:stroke dashstyle="solid"/>
            </v:line>
            <v:line style="position:absolute" from="9794,-1820" to="9794,-1551" stroked="true" strokeweight="2.4pt" strokecolor="#ffc000">
              <v:stroke dashstyle="solid"/>
            </v:line>
            <v:shape style="position:absolute;left:9836;top:-1595;width:180;height:140" coordorigin="9836,-1594" coordsize="180,140" path="m9884,-1594l9836,-1594,9836,-1551,9884,-1551,9884,-1594m9950,-1551l9902,-1551,9902,-1466,9950,-1466,9950,-1551m10016,-1551l9968,-1551,9968,-1455,10016,-1455,10016,-1551e" filled="true" fillcolor="#ffc000" stroked="false">
              <v:path arrowok="t"/>
              <v:fill type="solid"/>
            </v:shape>
            <v:shape style="position:absolute;left:7807;top:-1552;width:66;height:354" coordorigin="7807,-1551" coordsize="66,354" path="m7807,-1551l7807,-1197m7873,-1551l7873,-1228e" filled="false" stroked="true" strokeweight="2.4pt" strokecolor="#002060">
              <v:path arrowok="t"/>
              <v:stroke dashstyle="solid"/>
            </v:shape>
            <v:shape style="position:absolute;left:7939;top:-1552;width:66;height:302" coordorigin="7940,-1551" coordsize="66,302" path="m7940,-1551l7940,-1250m8006,-1551l8006,-1304e" filled="false" stroked="true" strokeweight="2.34pt" strokecolor="#002060">
              <v:path arrowok="t"/>
              <v:stroke dashstyle="solid"/>
            </v:shape>
            <v:shape style="position:absolute;left:8072;top:-1552;width:132;height:344" coordorigin="8072,-1551" coordsize="132,344" path="m8072,-1551l8072,-1208m8138,-1551l8138,-1358m8204,-1551l8204,-1412e" filled="false" stroked="true" strokeweight="2.4pt" strokecolor="#002060">
              <v:path arrowok="t"/>
              <v:stroke dashstyle="solid"/>
            </v:shape>
            <v:shape style="position:absolute;left:8246;top:-2284;width:579;height:861" coordorigin="8246,-2283" coordsize="579,861" path="m8294,-1551l8246,-1551,8246,-1455,8294,-1455,8294,-1551m8360,-1551l8314,-1551,8314,-1423,8360,-1423,8360,-1551m8428,-1551l8380,-1551,8380,-1455,8428,-1455,8428,-1551m8494,-1551l8446,-1551,8446,-1434,8494,-1434,8494,-1551m8560,-1551l8512,-1551,8512,-1434,8560,-1434,8560,-1551m8626,-1551l8578,-1551,8578,-1434,8626,-1434,8626,-1551m8692,-1551l8645,-1551,8645,-1434,8692,-1434,8692,-1551m8759,-2197l8711,-2197,8711,-2110,8759,-2110,8759,-2197m8825,-2283l8777,-2283,8777,-2218,8825,-2218,8825,-2283e" filled="true" fillcolor="#002060" stroked="false">
              <v:path arrowok="t"/>
              <v:fill type="solid"/>
            </v:shape>
            <v:shape style="position:absolute;left:8866;top:-2488;width:66;height:237" coordorigin="8867,-2487" coordsize="66,237" path="m8867,-2455l8867,-2251m8933,-2487l8933,-2251e" filled="false" stroked="true" strokeweight="2.4pt" strokecolor="#002060">
              <v:path arrowok="t"/>
              <v:stroke dashstyle="solid"/>
            </v:shape>
            <v:shape style="position:absolute;left:8999;top:-2477;width:66;height:345" coordorigin="8999,-2476" coordsize="66,345" path="m8999,-2444l8999,-2132m9065,-2476l9065,-2175e" filled="false" stroked="true" strokeweight="2.34pt" strokecolor="#002060">
              <v:path arrowok="t"/>
              <v:stroke dashstyle="solid"/>
            </v:shape>
            <v:shape style="position:absolute;left:9132;top:-2671;width:132;height:442" coordorigin="9132,-2671" coordsize="132,442" path="m9132,-2541l9132,-2229m9198,-2541l9198,-2229m9264,-2671l9264,-2305e" filled="false" stroked="true" strokeweight="2.4pt" strokecolor="#002060">
              <v:path arrowok="t"/>
              <v:stroke dashstyle="solid"/>
            </v:shape>
            <v:shape style="position:absolute;left:9330;top:-3176;width:66;height:936" coordorigin="9331,-3176" coordsize="66,936" path="m9331,-3176l9331,-2326m9397,-3165l9397,-2240e" filled="false" stroked="true" strokeweight="2.34pt" strokecolor="#002060">
              <v:path arrowok="t"/>
              <v:stroke dashstyle="solid"/>
            </v:shape>
            <v:shape style="position:absolute;left:9463;top:-3112;width:198;height:1312" coordorigin="9463,-3111" coordsize="198,1312" path="m9463,-3111l9463,-2143m9529,-2745l9529,-1982m9595,-2530l9595,-1800m9661,-2444l9661,-1800e" filled="false" stroked="true" strokeweight="2.4pt" strokecolor="#002060">
              <v:path arrowok="t"/>
              <v:stroke dashstyle="solid"/>
            </v:shape>
            <v:line style="position:absolute" from="9728,-2348" to="9728,-1789" stroked="true" strokeweight="2.34pt" strokecolor="#002060">
              <v:stroke dashstyle="solid"/>
            </v:line>
            <v:shape style="position:absolute;left:9794;top:-2348;width:198;height:797" coordorigin="9794,-2348" coordsize="198,797" path="m9794,-2348l9794,-1820m9860,-2110l9860,-1594m9926,-2036l9926,-1551m9992,-2058l9992,-1551e" filled="false" stroked="true" strokeweight="2.4pt" strokecolor="#002060">
              <v:path arrowok="t"/>
              <v:stroke dashstyle="solid"/>
            </v:shape>
            <v:line style="position:absolute" from="10126,-1692" to="10126,-1551" stroked="true" strokeweight="2.4pt" strokecolor="#ffc000">
              <v:stroke dashstyle="solid"/>
            </v:line>
            <v:shape style="position:absolute;left:10167;top:-1681;width:380;height:172" coordorigin="10168,-1681" coordsize="380,172" path="m10216,-1681l10168,-1681,10168,-1551,10216,-1551,10216,-1681m10282,-1605l10234,-1605,10234,-1551,10282,-1551,10282,-1605m10348,-1551l10300,-1551,10300,-1540,10348,-1540,10348,-1551m10414,-1551l10367,-1551,10367,-1509,10414,-1509,10414,-1551m10480,-1573l10433,-1573,10433,-1551,10480,-1551,10480,-1573m10547,-1551l10499,-1551,10499,-1530,10547,-1530,10547,-1551e" filled="true" fillcolor="#ffc000" stroked="false">
              <v:path arrowok="t"/>
              <v:fill type="solid"/>
            </v:shape>
            <v:line style="position:absolute" from="10059,-2014" to="10059,-1551" stroked="true" strokeweight="2.34pt" strokecolor="#002060">
              <v:stroke dashstyle="solid"/>
            </v:line>
            <v:shape style="position:absolute;left:10101;top:-1703;width:180;height:226" coordorigin="10102,-1702" coordsize="180,226" path="m10150,-1702l10102,-1702,10102,-1692,10150,-1692,10150,-1702m10216,-1551l10168,-1551,10168,-1477,10216,-1477,10216,-1551m10282,-1551l10234,-1551,10234,-1519,10282,-1519,10282,-1551e" filled="true" fillcolor="#002060" stroked="false">
              <v:path arrowok="t"/>
              <v:fill type="solid"/>
            </v:shape>
            <v:line style="position:absolute" from="10324,-1831" to="10324,-1551" stroked="true" strokeweight="2.4pt" strokecolor="#002060">
              <v:stroke dashstyle="solid"/>
            </v:line>
            <v:shape style="position:absolute;left:10390;top:-1961;width:66;height:410" coordorigin="10390,-1960" coordsize="66,410" path="m10390,-1820l10390,-1551m10456,-1960l10456,-1573e" filled="false" stroked="true" strokeweight="2.34pt" strokecolor="#002060">
              <v:path arrowok="t"/>
              <v:stroke dashstyle="solid"/>
            </v:shape>
            <v:line style="position:absolute" from="10523,-1971" to="10523,-1551" stroked="true" strokeweight="2.4pt" strokecolor="#002060">
              <v:stroke dashstyle="solid"/>
            </v:line>
            <v:line style="position:absolute" from="10555,-4240" to="10555,-476" stroked="true" strokeweight=".23999pt" strokecolor="#000000">
              <v:stroke dashstyle="solid"/>
            </v:line>
            <v:shape style="position:absolute;left:10555;top:-4243;width:62;height:3770" coordorigin="10555,-4243" coordsize="62,3770" path="m10616,-478l10555,-478,10555,-474,10616,-474,10616,-478m10616,-1016l10555,-1016,10555,-1011,10616,-1011,10616,-1016m10616,-1554l10555,-1554,10555,-1549,10616,-1549,10616,-1554m10616,-2092l10555,-2092,10555,-2088,10616,-2088,10616,-2092m10616,-2630l10555,-2630,10555,-2625,10616,-2625,10616,-2630m10616,-3168l10555,-3168,10555,-3163,10616,-3163,10616,-3168m10616,-3705l10555,-3705,10555,-3700,10616,-3700,10616,-3705m10616,-4243l10555,-4243,10555,-4238,10616,-4238,10616,-4243e" filled="true" fillcolor="#000000" stroked="false">
              <v:path arrowok="t"/>
              <v:fill type="solid"/>
            </v:shape>
            <v:line style="position:absolute" from="6383,-476" to="10555,-476" stroked="true" strokeweight=".23999pt" strokecolor="#000000">
              <v:stroke dashstyle="solid"/>
            </v:line>
            <v:shape style="position:absolute;left:6380;top:-1553;width:3980;height:1077" coordorigin="6380,-1552" coordsize="3980,1077" path="m6385,-536l6380,-536,6380,-476,6385,-476,6385,-536m6482,-1552l6416,-1552,6415,-1551,6482,-1551,6482,-1552m7181,-536l7176,-536,7176,-476,7181,-476,7181,-536m7975,-536l7970,-536,7970,-476,7975,-476,7975,-536m8770,-536l8765,-536,8765,-476,8770,-476,8770,-536m9565,-536l9560,-536,9560,-476,9565,-476,9565,-536m10360,-536l10355,-536,10355,-476,10360,-476,10360,-536e" filled="true" fillcolor="#000000" stroked="false">
              <v:path arrowok="t"/>
              <v:fill type="solid"/>
            </v:shape>
            <v:line style="position:absolute" from="6482,-1552" to="10523,-1552" stroked="true" strokeweight=".06pt" strokecolor="#000000">
              <v:stroke dashstyle="solid"/>
            </v:line>
            <v:shape style="position:absolute;left:6400;top:-3786;width:4138;height:2840" coordorigin="6401,-3785" coordsize="4138,2840" path="m7690,-1345l7668,-1345,7615,-1329,7620,-1325,7681,-1325,7662,-1313,7726,-945,7744,-1013,7690,-1345xm7744,-1013l7726,-945,7754,-945,7755,-948,7744,-1013xm7755,-948l7754,-945,7756,-945,7755,-948xm8020,-2225l7991,-2225,7859,-1665,7793,-1185,7744,-1013,7755,-948,7822,-1185,7889,-1665,8007,-2165,7992,-2205,8020,-2224,8020,-2225xm6961,-3781l6948,-3681,6997,-3385,7063,-2825,7130,-2465,7198,-2265,7262,-1985,7328,-1725,7396,-1565,7463,-1425,7464,-1405,7469,-1405,7535,-1365,7531,-1365,7597,-1305,7602,-1285,7615,-1285,7662,-1313,7660,-1325,7602,-1325,7615,-1329,7554,-1385,7550,-1385,7506,-1425,7490,-1425,7423,-1585,7358,-1745,7292,-1985,7225,-2285,7160,-2485,7093,-2825,7027,-3385,6961,-3781xm7681,-1325l7660,-1325,7662,-1313,7681,-1325xm7615,-1329l7602,-1325,7620,-1325,7615,-1329xm7484,-1445l7490,-1425,7506,-1425,7484,-1445xm10138,-1705l10140,-1685,10112,-1685,10178,-1585,10184,-1585,10252,-1545,10268,-1545,10272,-1565,10243,-1565,10250,-1590,10198,-1605,10204,-1605,10138,-1705xm10250,-1590l10243,-1565,10265,-1585,10250,-1590xm10332,-1825l10310,-1825,10309,-1805,10250,-1590,10265,-1585,10243,-1565,10273,-1565,10335,-1789,10316,-1805,10365,-1805,10332,-1825xm10074,-2005l10044,-2005,10068,-1985,10050,-1974,10110,-1685,10140,-1685,10074,-2005xm10365,-1805l10339,-1805,10335,-1789,10382,-1745,10399,-1745,10403,-1765,10376,-1765,10385,-1793,10365,-1805xm8546,-1785l8525,-1785,8530,-1765,8542,-1765,8546,-1785xm10385,-1793l10376,-1765,10398,-1785,10385,-1793xm10458,-1965l10442,-1965,10385,-1793,10398,-1785,10376,-1765,10404,-1765,10463,-1925,10454,-1925,10470,-1945,10532,-1945,10458,-1965xm8348,-2083l8352,-2065,8327,-2065,8330,-2045,8396,-2025,8390,-2025,8456,-1925,8522,-1785,8549,-1785,8560,-1805,8524,-1805,8538,-1831,8482,-1945,8416,-2045,8412,-2045,8348,-2083xm10339,-1805l10316,-1805,10335,-1789,10339,-1805xm8538,-1831l8524,-1805,8550,-1805,8538,-1831xm8610,-1925l8590,-1925,8538,-1831,8550,-1805,8560,-1805,8608,-1893,8594,-1905,8643,-1905,8610,-1925xm8643,-1905l8615,-1905,8608,-1893,8660,-1845,8678,-1845,8682,-1865,8653,-1865,8659,-1895,8643,-1905xm8659,-1895l8653,-1865,8676,-1885,8659,-1895xm8749,-2185l8719,-2185,8659,-1895,8676,-1885,8653,-1865,8683,-1865,8749,-2185xm8615,-1905l8594,-1905,8608,-1893,8615,-1905xm9451,-3088l9514,-2725,9582,-2525,9582,-2505,9584,-2505,9650,-2425,9715,-2325,9779,-2325,9845,-2105,9913,-1925,9998,-1925,10001,-1945,9941,-1945,9925,-1965,9933,-1965,9875,-2105,9809,-2345,9740,-2345,9673,-2445,9607,-2525,9610,-2525,9544,-2745,9481,-3085,9454,-3085,9451,-3088xm10470,-1945l10454,-1925,10463,-1925,10470,-1945xm10538,-1945l10470,-1945,10463,-1925,10536,-1925,10538,-1945xm9933,-1965l9925,-1965,9941,-1945,9933,-1965xm10069,-2025l10050,-2025,9984,-1965,9933,-1965,9941,-1945,10002,-1945,10050,-1974,10044,-2005,10073,-2005,10069,-2025xm10044,-2005l10050,-1974,10068,-1985,10044,-2005xm6467,-2440l6402,-2005,6401,-2005,6406,-1985,6430,-1985,6431,-2005,6497,-2425,6473,-2425,6467,-2440xm8020,-2223l8007,-2165,8058,-2025,8087,-2025,8092,-2045,8057,-2045,8069,-2090,8020,-2223xm8069,-2090l8057,-2045,8086,-2045,8069,-2090xm8213,-2405l8192,-2405,8125,-2285,8123,-2285,8069,-2090,8086,-2045,8092,-2045,8153,-2265,8150,-2265,8212,-2376,8197,-2385,8246,-2385,8213,-2405xm8246,-2385l8218,-2385,8212,-2376,8263,-2345,8256,-2345,8322,-2065,8352,-2065,8344,-2085,8347,-2085,8286,-2345,8285,-2365,8279,-2365,8246,-2385xm8344,-2085l8352,-2065,8348,-2083,8344,-2085xm8347,-2085l8344,-2085,8348,-2083,8347,-2085xm8020,-2224l7992,-2205,8007,-2165,8020,-2223,8020,-2224xm8881,-2445l8854,-2445,8786,-2285,8789,-2285,8723,-2205,8720,-2205,8720,-2185,8746,-2185,8812,-2265,8814,-2265,8881,-2445xm8021,-2225l8020,-2224,8020,-2223,8021,-2225xm8218,-2385l8197,-2385,8212,-2376,8218,-2385xm6498,-2445l6468,-2445,6467,-2440,6473,-2425,6490,-2425,6497,-2427,6498,-2445xm6497,-2427l6490,-2425,6497,-2425,6497,-2427xm8926,-2465l8857,-2465,8855,-2445,8881,-2445,8874,-2425,8933,-2461,8926,-2465xm8941,-2485l8927,-2485,8861,-2465,8940,-2465,8933,-2461,8992,-2425,9006,-2425,9072,-2445,8993,-2445,9000,-2449,8941,-2485xm6542,-2485l6476,-2445,6498,-2445,6497,-2427,6556,-2445,6559,-2465,6535,-2465,6542,-2485xm6468,-2445l6466,-2445,6467,-2440,6468,-2445xm9000,-2449l8993,-2445,9007,-2445,9000,-2449xm9346,-3165l9316,-3165,9250,-2665,9251,-2665,9185,-2545,9121,-2545,9055,-2485,9059,-2485,9000,-2449,9007,-2445,9072,-2445,9142,-2525,9212,-2525,9278,-2645,9280,-2665,9343,-3145,9328,-3145,9346,-3165xm8940,-2465l8926,-2465,8933,-2461,8940,-2465xm6695,-2745l6667,-2745,6535,-2465,6563,-2465,6695,-2745xm6762,-3005l6732,-3005,6666,-2745,6696,-2745,6762,-3005xm6828,-3165l6800,-3165,6733,-3005,6761,-3005,6828,-3165xm9448,-3105l9451,-3088,9454,-3085,9448,-3105xm9478,-3105l9448,-3105,9454,-3085,9481,-3085,9478,-3105xm9406,-3165l9346,-3165,9343,-3145,9388,-3145,9451,-3088,9448,-3105,9472,-3105,9406,-3165xm9346,-3165l9328,-3145,9343,-3145,9346,-3165xm6867,-3263l6803,-3165,6826,-3165,6892,-3245,6865,-3245,6867,-3263xm9332,-3185l9318,-3185,9317,-3165,9398,-3165,9332,-3185xm6869,-3265l6867,-3263,6865,-3245,6869,-3265xm6898,-3265l6869,-3265,6865,-3245,6895,-3245,6898,-3265xm6931,-3785l6867,-3263,6869,-3265,6898,-3265,6948,-3681,6931,-3785xm6960,-3785l6931,-3785,6948,-3681,6961,-3781,6960,-3785xm6961,-3785l6960,-3785,6961,-3781,6961,-3785xe" filled="true" fillcolor="#ff0000" stroked="false">
              <v:path arrowok="t"/>
              <v:fill type="solid"/>
            </v:shape>
            <v:rect style="position:absolute;left:7216;top:-3757;width:102;height:102" filled="true" fillcolor="#ffc000" stroked="false">
              <v:fill type="solid"/>
            </v:rect>
            <v:rect style="position:absolute;left:7216;top:-3367;width:102;height:102" filled="true" fillcolor="#002060" stroked="false">
              <v:fill type="solid"/>
            </v:rect>
            <v:shape style="position:absolute;left:6090;top:-4589;width:5015;height:4505" coordorigin="6090,-4588" coordsize="5015,4505" path="m11102,-4588l6092,-4588,6090,-4586,6090,-86,6092,-84,11102,-84,11105,-86,6095,-86,6092,-88,6095,-88,6095,-4584,6092,-4584,6095,-4586,11105,-4586,11102,-4588xm6095,-88l6092,-88,6095,-86,6095,-88xm11100,-88l6095,-88,6095,-86,11100,-86,11100,-88xm11100,-4586l11100,-86,11102,-88,11105,-88,11105,-4584,11102,-4584,11100,-4586xm11105,-88l11102,-88,11100,-86,11105,-86,11105,-88xm6095,-4586l6092,-4584,6095,-4584,6095,-4586xm11100,-4586l6095,-4586,6095,-4584,11100,-4584,11100,-4586xm11105,-4586l11100,-4586,11102,-4584,11105,-4584,11105,-4586xe" filled="true" fillcolor="#ffffff" stroked="false">
              <v:path arrowok="t"/>
              <v:fill type="solid"/>
            </v:shape>
            <v:shape style="position:absolute;left:7874;top:-4510;width:2622;height:455" type="#_x0000_t202" filled="false" stroked="false">
              <v:textbox inset="0,0,0,0">
                <w:txbxContent>
                  <w:p>
                    <w:pPr>
                      <w:spacing w:line="240" w:lineRule="auto" w:before="0"/>
                      <w:ind w:left="646" w:right="-1" w:hanging="647"/>
                      <w:jc w:val="left"/>
                      <w:rPr>
                        <w:sz w:val="20"/>
                      </w:rPr>
                    </w:pPr>
                    <w:r>
                      <w:rPr>
                        <w:sz w:val="20"/>
                      </w:rPr>
                      <w:t>Percentage point contribution to annual CPI inflation</w:t>
                    </w:r>
                  </w:p>
                </w:txbxContent>
              </v:textbox>
              <w10:wrap type="none"/>
            </v:shape>
            <v:shape style="position:absolute;left:10726;top:-4355;width:299;height:224" type="#_x0000_t202" filled="false" stroked="false">
              <v:textbox inset="0,0,0,0">
                <w:txbxContent>
                  <w:p>
                    <w:pPr>
                      <w:spacing w:line="224" w:lineRule="exact" w:before="0"/>
                      <w:ind w:left="0" w:right="0" w:firstLine="0"/>
                      <w:jc w:val="left"/>
                      <w:rPr>
                        <w:sz w:val="20"/>
                      </w:rPr>
                    </w:pPr>
                    <w:r>
                      <w:rPr>
                        <w:sz w:val="20"/>
                      </w:rPr>
                      <w:t>2.5</w:t>
                    </w:r>
                  </w:p>
                </w:txbxContent>
              </v:textbox>
              <w10:wrap type="none"/>
            </v:shape>
            <v:shape style="position:absolute;left:7359;top:-3819;width:2689;height:616" type="#_x0000_t202" filled="false" stroked="false">
              <v:textbox inset="0,0,0,0">
                <w:txbxContent>
                  <w:p>
                    <w:pPr>
                      <w:spacing w:line="224" w:lineRule="exact" w:before="0"/>
                      <w:ind w:left="0" w:right="0" w:firstLine="0"/>
                      <w:jc w:val="left"/>
                      <w:rPr>
                        <w:sz w:val="20"/>
                      </w:rPr>
                    </w:pPr>
                    <w:r>
                      <w:rPr>
                        <w:sz w:val="20"/>
                      </w:rPr>
                      <w:t>Fuels and lubricants</w:t>
                    </w:r>
                  </w:p>
                  <w:p>
                    <w:pPr>
                      <w:spacing w:before="161"/>
                      <w:ind w:left="0" w:right="0" w:firstLine="0"/>
                      <w:jc w:val="left"/>
                      <w:rPr>
                        <w:sz w:val="20"/>
                      </w:rPr>
                    </w:pPr>
                    <w:r>
                      <w:rPr>
                        <w:sz w:val="20"/>
                      </w:rPr>
                      <w:t>Electricity, gas and other fuels</w:t>
                    </w:r>
                  </w:p>
                </w:txbxContent>
              </v:textbox>
              <w10:wrap type="none"/>
            </v:shape>
            <v:shape style="position:absolute;left:10726;top:-3817;width:365;height:3451" type="#_x0000_t202" filled="false" stroked="false">
              <v:textbox inset="0,0,0,0">
                <w:txbxContent>
                  <w:p>
                    <w:pPr>
                      <w:spacing w:line="224" w:lineRule="exact" w:before="0"/>
                      <w:ind w:left="0" w:right="0" w:firstLine="0"/>
                      <w:jc w:val="left"/>
                      <w:rPr>
                        <w:sz w:val="20"/>
                      </w:rPr>
                    </w:pPr>
                    <w:r>
                      <w:rPr>
                        <w:sz w:val="20"/>
                      </w:rPr>
                      <w:t>2.0</w:t>
                    </w:r>
                  </w:p>
                  <w:p>
                    <w:pPr>
                      <w:spacing w:line="240" w:lineRule="auto" w:before="8"/>
                      <w:rPr>
                        <w:sz w:val="26"/>
                      </w:rPr>
                    </w:pPr>
                  </w:p>
                  <w:p>
                    <w:pPr>
                      <w:spacing w:before="0"/>
                      <w:ind w:left="0" w:right="0" w:firstLine="0"/>
                      <w:jc w:val="left"/>
                      <w:rPr>
                        <w:sz w:val="20"/>
                      </w:rPr>
                    </w:pPr>
                    <w:r>
                      <w:rPr>
                        <w:sz w:val="20"/>
                      </w:rPr>
                      <w:t>1.5</w:t>
                    </w:r>
                  </w:p>
                  <w:p>
                    <w:pPr>
                      <w:spacing w:line="240" w:lineRule="auto" w:before="9"/>
                      <w:rPr>
                        <w:sz w:val="26"/>
                      </w:rPr>
                    </w:pPr>
                  </w:p>
                  <w:p>
                    <w:pPr>
                      <w:spacing w:before="0"/>
                      <w:ind w:left="0" w:right="0" w:firstLine="0"/>
                      <w:jc w:val="left"/>
                      <w:rPr>
                        <w:sz w:val="20"/>
                      </w:rPr>
                    </w:pPr>
                    <w:r>
                      <w:rPr>
                        <w:sz w:val="20"/>
                      </w:rPr>
                      <w:t>1.0</w:t>
                    </w:r>
                  </w:p>
                  <w:p>
                    <w:pPr>
                      <w:spacing w:line="240" w:lineRule="auto" w:before="8"/>
                      <w:rPr>
                        <w:sz w:val="26"/>
                      </w:rPr>
                    </w:pPr>
                  </w:p>
                  <w:p>
                    <w:pPr>
                      <w:spacing w:before="1"/>
                      <w:ind w:left="0" w:right="0" w:firstLine="0"/>
                      <w:jc w:val="left"/>
                      <w:rPr>
                        <w:sz w:val="20"/>
                      </w:rPr>
                    </w:pPr>
                    <w:r>
                      <w:rPr>
                        <w:sz w:val="20"/>
                      </w:rPr>
                      <w:t>0.5</w:t>
                    </w:r>
                  </w:p>
                  <w:p>
                    <w:pPr>
                      <w:spacing w:line="240" w:lineRule="auto" w:before="8"/>
                      <w:rPr>
                        <w:sz w:val="26"/>
                      </w:rPr>
                    </w:pPr>
                  </w:p>
                  <w:p>
                    <w:pPr>
                      <w:spacing w:before="0"/>
                      <w:ind w:left="0" w:right="0" w:firstLine="0"/>
                      <w:jc w:val="left"/>
                      <w:rPr>
                        <w:sz w:val="20"/>
                      </w:rPr>
                    </w:pPr>
                    <w:r>
                      <w:rPr>
                        <w:sz w:val="20"/>
                      </w:rPr>
                      <w:t>0.0</w:t>
                    </w:r>
                  </w:p>
                  <w:p>
                    <w:pPr>
                      <w:spacing w:line="240" w:lineRule="auto" w:before="10"/>
                      <w:rPr>
                        <w:sz w:val="26"/>
                      </w:rPr>
                    </w:pPr>
                  </w:p>
                  <w:p>
                    <w:pPr>
                      <w:spacing w:before="0"/>
                      <w:ind w:left="0" w:right="0" w:firstLine="0"/>
                      <w:jc w:val="left"/>
                      <w:rPr>
                        <w:sz w:val="20"/>
                      </w:rPr>
                    </w:pPr>
                    <w:r>
                      <w:rPr>
                        <w:sz w:val="20"/>
                      </w:rPr>
                      <w:t>-0.5</w:t>
                    </w:r>
                  </w:p>
                  <w:p>
                    <w:pPr>
                      <w:spacing w:line="240" w:lineRule="auto" w:before="9"/>
                      <w:rPr>
                        <w:sz w:val="26"/>
                      </w:rPr>
                    </w:pPr>
                  </w:p>
                  <w:p>
                    <w:pPr>
                      <w:spacing w:before="0"/>
                      <w:ind w:left="0" w:right="0" w:firstLine="0"/>
                      <w:jc w:val="left"/>
                      <w:rPr>
                        <w:sz w:val="20"/>
                      </w:rPr>
                    </w:pPr>
                    <w:r>
                      <w:rPr>
                        <w:sz w:val="20"/>
                      </w:rPr>
                      <w:t>-1.0</w:t>
                    </w:r>
                  </w:p>
                </w:txbxContent>
              </v:textbox>
              <w10:wrap type="none"/>
            </v:shape>
            <v:shape style="position:absolute;left:6192;top:-349;width:4440;height:224" type="#_x0000_t202" filled="false" stroked="false">
              <v:textbox inset="0,0,0,0">
                <w:txbxContent>
                  <w:p>
                    <w:pPr>
                      <w:tabs>
                        <w:tab w:pos="794" w:val="left" w:leader="none"/>
                        <w:tab w:pos="1589" w:val="left" w:leader="none"/>
                        <w:tab w:pos="2383" w:val="left" w:leader="none"/>
                        <w:tab w:pos="3178" w:val="left" w:leader="none"/>
                        <w:tab w:pos="3973" w:val="left" w:leader="none"/>
                      </w:tabs>
                      <w:spacing w:line="224" w:lineRule="exact" w:before="0"/>
                      <w:ind w:left="0" w:right="0" w:firstLine="0"/>
                      <w:jc w:val="left"/>
                      <w:rPr>
                        <w:sz w:val="20"/>
                      </w:rPr>
                    </w:pPr>
                    <w:r>
                      <w:rPr>
                        <w:sz w:val="20"/>
                      </w:rPr>
                      <w:t>2008</w:t>
                      <w:tab/>
                      <w:t>2009</w:t>
                      <w:tab/>
                      <w:t>2010</w:t>
                      <w:tab/>
                      <w:t>2011</w:t>
                      <w:tab/>
                      <w:t>2012</w:t>
                      <w:tab/>
                      <w:t>2013</w:t>
                    </w:r>
                  </w:p>
                </w:txbxContent>
              </v:textbox>
              <w10:wrap type="none"/>
            </v:shape>
            <w10:wrap type="none"/>
          </v:group>
        </w:pict>
      </w:r>
      <w:r>
        <w:rPr>
          <w:sz w:val="16"/>
        </w:rPr>
        <w:t>Source: Bloomberg, ONS and Bank calculations.</w:t>
      </w:r>
    </w:p>
    <w:p>
      <w:pPr>
        <w:spacing w:before="0"/>
        <w:ind w:left="356" w:right="-6" w:firstLine="0"/>
        <w:jc w:val="left"/>
        <w:rPr>
          <w:sz w:val="16"/>
        </w:rPr>
      </w:pPr>
      <w:r>
        <w:rPr>
          <w:sz w:val="16"/>
        </w:rPr>
        <w:t>The diamonds show the estimated slope coefficients from regressions of the change in instantaneous forward inflation rates at each horizon on the day on which CPI data were published against news in the CPI release. News in the CPI release is measured as the difference between the data and the Bloomberg median forecast. The bars </w:t>
      </w:r>
      <w:r>
        <w:rPr>
          <w:spacing w:val="-3"/>
          <w:sz w:val="16"/>
        </w:rPr>
        <w:t>cover </w:t>
      </w:r>
      <w:r>
        <w:rPr>
          <w:sz w:val="16"/>
        </w:rPr>
        <w:t>two standard errors either side of the estimated slope coefficients for the 2004–07 period.</w:t>
      </w:r>
    </w:p>
    <w:p>
      <w:pPr>
        <w:spacing w:before="95"/>
        <w:ind w:left="245" w:right="0" w:firstLine="0"/>
        <w:jc w:val="left"/>
        <w:rPr>
          <w:sz w:val="16"/>
        </w:rPr>
      </w:pPr>
      <w:r>
        <w:rPr/>
        <w:br w:type="column"/>
      </w:r>
      <w:r>
        <w:rPr>
          <w:sz w:val="16"/>
        </w:rPr>
        <w:t>Source: Bloomberg, ONS and Bank calculations.</w:t>
      </w:r>
    </w:p>
    <w:p>
      <w:pPr>
        <w:spacing w:after="0"/>
        <w:jc w:val="left"/>
        <w:rPr>
          <w:sz w:val="16"/>
        </w:rPr>
        <w:sectPr>
          <w:type w:val="continuous"/>
          <w:pgSz w:w="11900" w:h="16840"/>
          <w:pgMar w:top="1140" w:bottom="280" w:left="460" w:right="620"/>
          <w:cols w:num="2" w:equalWidth="0">
            <w:col w:w="5318" w:space="40"/>
            <w:col w:w="5462"/>
          </w:cols>
        </w:sectPr>
      </w:pPr>
    </w:p>
    <w:p>
      <w:pPr>
        <w:pStyle w:val="BodyText"/>
        <w:spacing w:before="10"/>
        <w:rPr>
          <w:sz w:val="11"/>
        </w:rPr>
      </w:pPr>
    </w:p>
    <w:p>
      <w:pPr>
        <w:spacing w:after="0"/>
        <w:rPr>
          <w:sz w:val="11"/>
        </w:rPr>
        <w:sectPr>
          <w:type w:val="continuous"/>
          <w:pgSz w:w="11900" w:h="16840"/>
          <w:pgMar w:top="1140" w:bottom="280" w:left="460" w:right="620"/>
        </w:sectPr>
      </w:pPr>
    </w:p>
    <w:p>
      <w:pPr>
        <w:pStyle w:val="Heading1"/>
        <w:spacing w:before="94"/>
        <w:ind w:left="356"/>
      </w:pPr>
      <w:r>
        <w:rPr/>
        <w:pict>
          <v:group style="position:absolute;margin-left:42.18pt;margin-top:16.180403pt;width:250.8pt;height:229.75pt;mso-position-horizontal-relative:page;mso-position-vertical-relative:paragraph;z-index:251693056" coordorigin="844,324" coordsize="5016,4595">
            <v:line style="position:absolute" from="1381,831" to="1381,4531" stroked="true" strokeweight=".72pt" strokecolor="#000000">
              <v:stroke dashstyle="solid"/>
            </v:line>
            <v:shape style="position:absolute;left:1321;top:824;width:60;height:3714" coordorigin="1321,824" coordsize="60,3714" path="m1381,4524l1321,4524,1321,4538,1381,4538,1381,4524m1381,4154l1321,4154,1321,4168,1381,4168,1381,4154m1381,3783l1321,3783,1321,3798,1381,3798,1381,3783m1381,3414l1321,3414,1321,3428,1381,3428,1381,3414m1381,3044l1321,3044,1321,3058,1381,3058,1381,3044m1381,2673l1321,2673,1321,2688,1381,2688,1381,2673m1381,2304l1321,2304,1321,2318,1381,2318,1381,2304m1381,1934l1321,1934,1321,1948,1381,1948,1381,1934m1381,1564l1321,1564,1321,1579,1381,1579,1381,1564m1381,1194l1321,1194,1321,1208,1381,1208,1381,1194m1381,824l1321,824,1321,838,1381,838,1381,824e" filled="true" fillcolor="#000000" stroked="false">
              <v:path arrowok="t"/>
              <v:fill type="solid"/>
            </v:shape>
            <v:line style="position:absolute" from="5365,831" to="5365,4531" stroked="true" strokeweight=".23999pt" strokecolor="#000000">
              <v:stroke dashstyle="solid"/>
            </v:line>
            <v:shape style="position:absolute;left:5365;top:828;width:60;height:3705" coordorigin="5365,829" coordsize="60,3705" path="m5425,4528l5365,4528,5365,4533,5425,4533,5425,4528m5425,4117l5365,4117,5365,4122,5425,4122,5425,4117m5425,3706l5365,3706,5365,3711,5425,3711,5425,3706m5425,3295l5365,3295,5365,3300,5425,3300,5425,3295m5425,2884l5365,2884,5365,2889,5425,2889,5425,2884m5425,2473l5365,2473,5365,2478,5425,2478,5425,2473m5425,2062l5365,2062,5365,2067,5425,2067,5425,2062m5425,1651l5365,1651,5365,1656,5425,1656,5425,1651m5425,1239l5365,1239,5365,1244,5425,1244,5425,1239m5425,829l5365,829,5365,834,5425,834,5425,829e" filled="true" fillcolor="#000000" stroked="false">
              <v:path arrowok="t"/>
              <v:fill type="solid"/>
            </v:shape>
            <v:line style="position:absolute" from="1381,4531" to="5365,4531" stroked="true" strokeweight=".24001pt" strokecolor="#000000">
              <v:stroke dashstyle="solid"/>
            </v:line>
            <v:shape style="position:absolute;left:1378;top:4470;width:3659;height:60" coordorigin="1379,4471" coordsize="3659,60" path="m1384,4471l1379,4471,1379,4531,1384,4531,1384,4471m1993,4471l1988,4471,1988,4531,1993,4531,1993,4471m2602,4471l2597,4471,2597,4531,2602,4531,2602,4471m3211,4471l3206,4471,3206,4531,3211,4531,3211,4471m3820,4471l3815,4471,3815,4531,3820,4531,3820,4471m4428,4471l4423,4471,4423,4531,4428,4531,4428,4471m5038,4471l5033,4471,5033,4531,5038,4531,5038,4471e" filled="true" fillcolor="#000000" stroked="false">
              <v:path arrowok="t"/>
              <v:fill type="solid"/>
            </v:shape>
            <v:shape style="position:absolute;left:1377;top:1290;width:3916;height:2420" type="#_x0000_t75" stroked="false">
              <v:imagedata r:id="rId24" o:title=""/>
            </v:shape>
            <v:line style="position:absolute" from="1470,3298" to="5353,3298" stroked="true" strokeweight=".06pt" strokecolor="#000000">
              <v:stroke dashstyle="solid"/>
            </v:line>
            <v:shape style="position:absolute;left:1393;top:3296;width:77;height:2" coordorigin="1393,3296" coordsize="77,2" path="m1470,3296l1394,3296,1393,3297,1470,3297,1470,3296xe" filled="true" fillcolor="#000000" stroked="false">
              <v:path arrowok="t"/>
              <v:fill type="solid"/>
            </v:shape>
            <v:shape style="position:absolute;left:1377;top:1391;width:3989;height:2020" coordorigin="1378,1391" coordsize="3989,2020" path="m3460,3311l3462,3331,3439,3331,3515,3411,3532,3411,3608,3391,3518,3391,3530,3385,3460,3311xm3530,3385l3518,3391,3535,3391,3530,3385xm3604,3351l3595,3351,3530,3385,3535,3391,3691,3391,3698,3371,3664,3371,3665,3367,3604,3351xm3665,3367l3664,3371,3679,3371,3665,3367xm3768,3171l3740,3171,3665,3367,3679,3371,3698,3371,3768,3171xm3311,3071l3283,3071,3360,3231,3361,3231,3437,3331,3462,3331,3386,3211,3388,3211,3311,3071xm1458,3131l1382,3231,1378,3231,1379,3251,1406,3251,1468,3169,1456,3151,1453,3151,1458,3131xm2485,2751l2460,2751,2449,2754,2524,2871,2521,2871,2597,3191,2603,3191,2680,3251,2692,3251,2767,3231,2698,3231,2621,3171,2627,3171,2551,2871,2550,2851,2549,2851,2485,2751xm2846,3071l2828,3071,2752,3211,2686,3211,2698,3231,2777,3231,2850,3099,2836,3091,2922,3091,2846,3071xm2927,3091l2854,3091,2850,3099,2911,3131,2906,3131,2982,3191,3005,3191,3016,3171,2980,3171,2988,3156,2927,3091xm1555,3011l1534,3011,1458,3131,1453,3151,1482,3151,1468,3169,1470,3171,1478,3171,1483,3151,1485,3149,1480,3131,1496,3131,1552,3043,1537,3031,1581,3031,1555,3011xm2988,3156l2980,3171,3002,3171,2988,3156xm3148,3031l3056,3031,2988,3156,3002,3171,3016,3171,3082,3051,3072,3051,3148,3031xm3845,2751l3815,2751,3739,3171,3769,3171,3845,2751xm1482,3151l1456,3151,1468,3169,1482,3151xm1485,3149l1483,3151,1486,3151,1485,3149xm2121,3031l2089,3031,2077,3041,2144,3111,2149,3111,2225,3151,2245,3151,2252,3131,2218,3131,2221,3122,2162,3091,2167,3091,2121,3031xm1496,3131l1480,3131,1485,3149,1496,3131xm2221,3122l2218,3131,2238,3131,2221,3122xm2472,2731l2372,2731,2370,2751,2294,2931,2221,3122,2238,3131,2252,3131,2322,2931,2389,2771,2384,2771,2398,2751,2485,2751,2472,2731xm2854,3091l2836,3091,2850,3099,2854,3091xm1581,3031l1559,3031,1552,3043,1614,3091,1637,3091,1646,3071,1609,3071,1616,3059,1581,3031xm1933,3031l1846,3031,1921,3051,1920,3051,1997,3091,2014,3091,2039,3071,1993,3071,1999,3065,1933,3031xm3234,2971l3209,2971,3230,2991,3224,2995,3284,3091,3283,3071,3310,3071,3234,2971xm1616,3059l1609,3071,1632,3071,1616,3059xm1706,2911l1692,2911,1687,2931,1616,3059,1632,3071,1646,3071,1698,2962,1687,2951,1711,2932,1710,2931,1706,2911xm1999,3065l1993,3071,2010,3071,1999,3065xm2090,2991l2069,2991,1999,3065,2010,3071,2039,3071,2077,3041,2068,3031,2121,3031,2090,2991xm1559,3031l1537,3031,1552,3043,1559,3031xm2089,3031l2068,3031,2077,3041,2089,3031xm1712,2933l1698,2962,1764,3031,1932,3031,1856,3011,1787,3011,1712,2933xm3228,2951l3212,2951,3136,3011,3142,3011,3066,3031,3154,3031,3224,2995,3209,2971,3234,2971,3228,2951xm1776,2991l1787,3011,1852,3011,1776,2991xm3209,2971l3224,2995,3230,2991,3209,2971xm1711,2932l1687,2951,1698,2962,1712,2933,1711,2932xm1712,2931l1711,2932,1712,2933,1712,2931xm2398,2751l2384,2771,2390,2770,2398,2751xm2390,2770l2384,2771,2389,2771,2390,2770xm2447,2751l2398,2751,2390,2770,2449,2754,2447,2751xm2460,2751l2447,2751,2449,2754,2460,2751xm4120,1411l4043,1871,3967,2431,3970,2431,3894,2531,3893,2531,3816,2751,3844,2751,3920,2551,3919,2551,3995,2451,3997,2451,4073,1871,4139,1477,4120,1411xm5062,1671l5034,1671,5110,1831,5113,1831,5190,1891,5195,1891,5201,1911,5206,1891,5281,1871,5195,1871,5204,1866,5134,1811,5137,1811,5062,1671xm5204,1866l5195,1871,5210,1871,5204,1866xm5268,1832l5204,1866,5210,1871,5288,1871,5290,1851,5262,1851,5268,1832xm5270,1831l5268,1832,5262,1851,5270,1831xm5296,1831l5270,1831,5262,1851,5290,1851,5296,1831xm5366,1611l5339,1611,5268,1832,5270,1831,5296,1831,5366,1611xm4284,1766l4274,1790,4274,1791,4277,1811,4298,1811,4301,1791,4300,1791,4284,1766xm4274,1790l4273,1791,4274,1791,4274,1790xm4440,1531l4435,1531,4430,1551,4354,1591,4350,1591,4349,1611,4284,1766,4300,1791,4301,1791,4376,1611,4372,1611,4444,1574,4435,1571,4523,1571,4444,1551,4440,1531xm4223,1671l4196,1671,4198,1691,4274,1790,4284,1766,4223,1671xm4528,1571l4448,1571,4444,1574,4511,1591,4502,1591,4578,1731,4603,1731,4616,1711,4578,1711,4592,1690,4528,1571xm4592,1690l4578,1711,4603,1711,4592,1690xm4674,1591l4655,1591,4592,1690,4603,1711,4616,1711,4675,1619,4661,1611,4712,1611,4674,1591xm4907,1511l4892,1511,4817,1531,4898,1531,4887,1534,5038,1691,5034,1671,5060,1671,5058,1651,4984,1591,4907,1511xm4149,1414l4139,1477,4195,1671,4224,1671,4149,1414xm4712,1611l4680,1611,4675,1619,4736,1651,4742,1671,4751,1651,4754,1651,4770,1631,4730,1631,4736,1624,4712,1611xm4736,1624l4730,1631,4750,1631,4736,1624xm4884,1531l4807,1531,4736,1624,4750,1631,4770,1631,4831,1551,4823,1551,4887,1534,4884,1531xm4680,1611l4661,1611,4675,1619,4680,1611xm5350,1591l5341,1611,5357,1611,5350,1591xm4448,1571l4435,1571,4444,1574,4448,1571xm4898,1531l4884,1531,4887,1534,4898,1531xm4148,1411l4120,1411,4139,1477,4149,1414,4148,1411xm4150,1411l4148,1411,4149,1414,4150,1411xm4141,1391l4127,1391,4121,1411,4147,1411,4141,1391xe" filled="true" fillcolor="#0099ff" stroked="false">
              <v:path arrowok="t"/>
              <v:fill type="solid"/>
            </v:shape>
            <v:shape style="position:absolute;left:843;top:323;width:5016;height:4595" coordorigin="844,324" coordsize="5016,4595" path="m5856,324l846,324,844,326,844,4916,846,4918,5856,4918,5860,4916,850,4916,846,4914,850,4914,850,328,846,328,850,326,5860,326,5856,324xm850,4914l846,4914,850,4916,850,4914xm5854,4914l850,4914,850,4916,5854,4916,5854,4914xm5854,326l5854,4916,5856,4914,5860,4914,5860,328,5856,328,5854,326xm5860,4914l5856,4914,5854,4916,5860,4916,5860,4914xm850,326l846,328,850,328,850,326xm5854,326l850,326,850,328,5854,328,5854,326xm5860,326l5854,326,5856,328,5860,328,5860,326xe" filled="true" fillcolor="#ffffff" stroked="false">
              <v:path arrowok="t"/>
              <v:fill type="solid"/>
            </v:shape>
            <v:shape style="position:absolute;left:876;top:715;width:355;height:3924" type="#_x0000_t202" filled="false" stroked="false">
              <v:textbox inset="0,0,0,0">
                <w:txbxContent>
                  <w:p>
                    <w:pPr>
                      <w:spacing w:line="224" w:lineRule="exact" w:before="0"/>
                      <w:ind w:left="110" w:right="0" w:firstLine="0"/>
                      <w:jc w:val="left"/>
                      <w:rPr>
                        <w:sz w:val="20"/>
                      </w:rPr>
                    </w:pPr>
                    <w:r>
                      <w:rPr>
                        <w:sz w:val="20"/>
                      </w:rPr>
                      <w:t>70</w:t>
                    </w:r>
                  </w:p>
                  <w:p>
                    <w:pPr>
                      <w:spacing w:before="139"/>
                      <w:ind w:left="110" w:right="0" w:firstLine="0"/>
                      <w:jc w:val="left"/>
                      <w:rPr>
                        <w:sz w:val="20"/>
                      </w:rPr>
                    </w:pPr>
                    <w:r>
                      <w:rPr>
                        <w:sz w:val="20"/>
                      </w:rPr>
                      <w:t>75</w:t>
                    </w:r>
                  </w:p>
                  <w:p>
                    <w:pPr>
                      <w:spacing w:before="141"/>
                      <w:ind w:left="110" w:right="0" w:firstLine="0"/>
                      <w:jc w:val="left"/>
                      <w:rPr>
                        <w:sz w:val="20"/>
                      </w:rPr>
                    </w:pPr>
                    <w:r>
                      <w:rPr>
                        <w:sz w:val="20"/>
                      </w:rPr>
                      <w:t>80</w:t>
                    </w:r>
                  </w:p>
                  <w:p>
                    <w:pPr>
                      <w:spacing w:before="140"/>
                      <w:ind w:left="110" w:right="0" w:firstLine="0"/>
                      <w:jc w:val="left"/>
                      <w:rPr>
                        <w:sz w:val="20"/>
                      </w:rPr>
                    </w:pPr>
                    <w:r>
                      <w:rPr>
                        <w:sz w:val="20"/>
                      </w:rPr>
                      <w:t>85</w:t>
                    </w:r>
                  </w:p>
                  <w:p>
                    <w:pPr>
                      <w:spacing w:before="139"/>
                      <w:ind w:left="110" w:right="0" w:firstLine="0"/>
                      <w:jc w:val="left"/>
                      <w:rPr>
                        <w:sz w:val="20"/>
                      </w:rPr>
                    </w:pPr>
                    <w:r>
                      <w:rPr>
                        <w:sz w:val="20"/>
                      </w:rPr>
                      <w:t>90</w:t>
                    </w:r>
                  </w:p>
                  <w:p>
                    <w:pPr>
                      <w:spacing w:before="141"/>
                      <w:ind w:left="110" w:right="0" w:firstLine="0"/>
                      <w:jc w:val="left"/>
                      <w:rPr>
                        <w:sz w:val="20"/>
                      </w:rPr>
                    </w:pPr>
                    <w:r>
                      <w:rPr>
                        <w:sz w:val="20"/>
                      </w:rPr>
                      <w:t>95</w:t>
                    </w:r>
                  </w:p>
                  <w:p>
                    <w:pPr>
                      <w:spacing w:before="140"/>
                      <w:ind w:left="0" w:right="0" w:firstLine="0"/>
                      <w:jc w:val="left"/>
                      <w:rPr>
                        <w:sz w:val="20"/>
                      </w:rPr>
                    </w:pPr>
                    <w:r>
                      <w:rPr>
                        <w:sz w:val="20"/>
                      </w:rPr>
                      <w:t>100</w:t>
                    </w:r>
                  </w:p>
                  <w:p>
                    <w:pPr>
                      <w:spacing w:before="139"/>
                      <w:ind w:left="0" w:right="0" w:firstLine="0"/>
                      <w:jc w:val="left"/>
                      <w:rPr>
                        <w:sz w:val="20"/>
                      </w:rPr>
                    </w:pPr>
                    <w:r>
                      <w:rPr>
                        <w:sz w:val="20"/>
                      </w:rPr>
                      <w:t>105</w:t>
                    </w:r>
                  </w:p>
                  <w:p>
                    <w:pPr>
                      <w:spacing w:before="141"/>
                      <w:ind w:left="0" w:right="0" w:firstLine="0"/>
                      <w:jc w:val="left"/>
                      <w:rPr>
                        <w:sz w:val="20"/>
                      </w:rPr>
                    </w:pPr>
                    <w:r>
                      <w:rPr>
                        <w:sz w:val="20"/>
                      </w:rPr>
                      <w:t>110</w:t>
                    </w:r>
                  </w:p>
                  <w:p>
                    <w:pPr>
                      <w:spacing w:before="140"/>
                      <w:ind w:left="0" w:right="0" w:firstLine="0"/>
                      <w:jc w:val="left"/>
                      <w:rPr>
                        <w:sz w:val="20"/>
                      </w:rPr>
                    </w:pPr>
                    <w:r>
                      <w:rPr>
                        <w:sz w:val="20"/>
                      </w:rPr>
                      <w:t>115</w:t>
                    </w:r>
                  </w:p>
                  <w:p>
                    <w:pPr>
                      <w:spacing w:before="139"/>
                      <w:ind w:left="0" w:right="0" w:firstLine="0"/>
                      <w:jc w:val="left"/>
                      <w:rPr>
                        <w:sz w:val="20"/>
                      </w:rPr>
                    </w:pPr>
                    <w:r>
                      <w:rPr>
                        <w:sz w:val="20"/>
                      </w:rPr>
                      <w:t>120</w:t>
                    </w:r>
                  </w:p>
                </w:txbxContent>
              </v:textbox>
              <w10:wrap type="none"/>
            </v:shape>
            <v:shape style="position:absolute;left:1428;top:520;width:1818;height:455" type="#_x0000_t202" filled="false" stroked="false">
              <v:textbox inset="0,0,0,0">
                <w:txbxContent>
                  <w:p>
                    <w:pPr>
                      <w:spacing w:line="224" w:lineRule="exact" w:before="0"/>
                      <w:ind w:left="0" w:right="0" w:firstLine="0"/>
                      <w:jc w:val="left"/>
                      <w:rPr>
                        <w:sz w:val="20"/>
                      </w:rPr>
                    </w:pPr>
                    <w:r>
                      <w:rPr>
                        <w:sz w:val="20"/>
                      </w:rPr>
                      <w:t>Index</w:t>
                    </w:r>
                  </w:p>
                  <w:p>
                    <w:pPr>
                      <w:spacing w:before="0"/>
                      <w:ind w:left="0" w:right="0" w:firstLine="0"/>
                      <w:jc w:val="left"/>
                      <w:rPr>
                        <w:sz w:val="20"/>
                      </w:rPr>
                    </w:pPr>
                    <w:r>
                      <w:rPr>
                        <w:sz w:val="20"/>
                      </w:rPr>
                      <w:t>(January 2005=100)</w:t>
                    </w:r>
                  </w:p>
                </w:txbxContent>
              </v:textbox>
              <w10:wrap type="none"/>
            </v:shape>
            <v:shape style="position:absolute;left:3475;top:550;width:1857;height:455" type="#_x0000_t202" filled="false" stroked="false">
              <v:textbox inset="0,0,0,0">
                <w:txbxContent>
                  <w:p>
                    <w:pPr>
                      <w:spacing w:line="240" w:lineRule="auto" w:before="0"/>
                      <w:ind w:left="391" w:right="0" w:hanging="392"/>
                      <w:jc w:val="left"/>
                      <w:rPr>
                        <w:sz w:val="20"/>
                      </w:rPr>
                    </w:pPr>
                    <w:r>
                      <w:rPr>
                        <w:sz w:val="20"/>
                      </w:rPr>
                      <w:t>Percentage changes on a year earlier</w:t>
                    </w:r>
                  </w:p>
                </w:txbxContent>
              </v:textbox>
              <w10:wrap type="none"/>
            </v:shape>
            <v:shape style="position:absolute;left:5535;top:715;width:244;height:636" type="#_x0000_t202" filled="false" stroked="false">
              <v:textbox inset="0,0,0,0">
                <w:txbxContent>
                  <w:p>
                    <w:pPr>
                      <w:spacing w:line="224" w:lineRule="exact" w:before="0"/>
                      <w:ind w:left="0" w:right="0" w:firstLine="0"/>
                      <w:jc w:val="left"/>
                      <w:rPr>
                        <w:sz w:val="20"/>
                      </w:rPr>
                    </w:pPr>
                    <w:r>
                      <w:rPr>
                        <w:sz w:val="20"/>
                      </w:rPr>
                      <w:t>30</w:t>
                    </w:r>
                  </w:p>
                  <w:p>
                    <w:pPr>
                      <w:spacing w:before="181"/>
                      <w:ind w:left="0" w:right="0" w:firstLine="0"/>
                      <w:jc w:val="left"/>
                      <w:rPr>
                        <w:sz w:val="20"/>
                      </w:rPr>
                    </w:pPr>
                    <w:r>
                      <w:rPr>
                        <w:sz w:val="20"/>
                      </w:rPr>
                      <w:t>25</w:t>
                    </w:r>
                  </w:p>
                </w:txbxContent>
              </v:textbox>
              <w10:wrap type="none"/>
            </v:shape>
            <v:shape style="position:absolute;left:1566;top:1848;width:2109;height:455" type="#_x0000_t202" filled="false" stroked="false">
              <v:textbox inset="0,0,0,0">
                <w:txbxContent>
                  <w:p>
                    <w:pPr>
                      <w:spacing w:line="240" w:lineRule="auto" w:before="0"/>
                      <w:ind w:left="0" w:right="-1" w:firstLine="0"/>
                      <w:jc w:val="left"/>
                      <w:rPr>
                        <w:sz w:val="20"/>
                      </w:rPr>
                    </w:pPr>
                    <w:r>
                      <w:rPr>
                        <w:color w:val="FF00FF"/>
                        <w:sz w:val="20"/>
                      </w:rPr>
                      <w:t>Foreign export prices in sterling terms (rhs)</w:t>
                    </w:r>
                  </w:p>
                </w:txbxContent>
              </v:textbox>
              <w10:wrap type="none"/>
            </v:shape>
            <v:shape style="position:absolute;left:4350;top:1912;width:953;height:455" type="#_x0000_t202" filled="false" stroked="false">
              <v:textbox inset="0,0,0,0">
                <w:txbxContent>
                  <w:p>
                    <w:pPr>
                      <w:spacing w:line="240" w:lineRule="auto" w:before="0"/>
                      <w:ind w:left="0" w:right="-1" w:firstLine="0"/>
                      <w:jc w:val="left"/>
                      <w:rPr>
                        <w:sz w:val="20"/>
                      </w:rPr>
                    </w:pPr>
                    <w:r>
                      <w:rPr>
                        <w:color w:val="00B0F0"/>
                        <w:sz w:val="20"/>
                      </w:rPr>
                      <w:t>£ ERI (lhs, inverted)</w:t>
                    </w:r>
                  </w:p>
                </w:txbxContent>
              </v:textbox>
              <w10:wrap type="none"/>
            </v:shape>
            <v:shape style="position:absolute;left:1659;top:3778;width:1500;height:455" type="#_x0000_t202" filled="false" stroked="false">
              <v:textbox inset="0,0,0,0">
                <w:txbxContent>
                  <w:p>
                    <w:pPr>
                      <w:spacing w:line="240" w:lineRule="auto" w:before="0"/>
                      <w:ind w:left="0" w:right="1" w:firstLine="0"/>
                      <w:jc w:val="left"/>
                      <w:rPr>
                        <w:sz w:val="20"/>
                      </w:rPr>
                    </w:pPr>
                    <w:r>
                      <w:rPr>
                        <w:color w:val="002060"/>
                        <w:sz w:val="20"/>
                      </w:rPr>
                      <w:t>UK import prices excl fuels (rhs)</w:t>
                    </w:r>
                  </w:p>
                </w:txbxContent>
              </v:textbox>
              <w10:wrap type="none"/>
            </v:shape>
            <v:shape style="position:absolute;left:5535;top:1537;width:311;height:3102" type="#_x0000_t202" filled="false" stroked="false">
              <v:textbox inset="0,0,0,0">
                <w:txbxContent>
                  <w:p>
                    <w:pPr>
                      <w:spacing w:line="224" w:lineRule="exact" w:before="0"/>
                      <w:ind w:left="0" w:right="0" w:firstLine="0"/>
                      <w:jc w:val="left"/>
                      <w:rPr>
                        <w:sz w:val="20"/>
                      </w:rPr>
                    </w:pPr>
                    <w:r>
                      <w:rPr>
                        <w:sz w:val="20"/>
                      </w:rPr>
                      <w:t>20</w:t>
                    </w:r>
                  </w:p>
                  <w:p>
                    <w:pPr>
                      <w:spacing w:before="181"/>
                      <w:ind w:left="0" w:right="0" w:firstLine="0"/>
                      <w:jc w:val="left"/>
                      <w:rPr>
                        <w:sz w:val="20"/>
                      </w:rPr>
                    </w:pPr>
                    <w:r>
                      <w:rPr>
                        <w:sz w:val="20"/>
                      </w:rPr>
                      <w:t>15</w:t>
                    </w:r>
                  </w:p>
                  <w:p>
                    <w:pPr>
                      <w:spacing w:before="181"/>
                      <w:ind w:left="0" w:right="0" w:firstLine="0"/>
                      <w:jc w:val="left"/>
                      <w:rPr>
                        <w:sz w:val="20"/>
                      </w:rPr>
                    </w:pPr>
                    <w:r>
                      <w:rPr>
                        <w:sz w:val="20"/>
                      </w:rPr>
                      <w:t>10</w:t>
                    </w:r>
                  </w:p>
                  <w:p>
                    <w:pPr>
                      <w:spacing w:before="181"/>
                      <w:ind w:left="1" w:right="0" w:firstLine="0"/>
                      <w:jc w:val="left"/>
                      <w:rPr>
                        <w:sz w:val="20"/>
                      </w:rPr>
                    </w:pPr>
                    <w:r>
                      <w:rPr>
                        <w:w w:val="100"/>
                        <w:sz w:val="20"/>
                      </w:rPr>
                      <w:t>5</w:t>
                    </w:r>
                  </w:p>
                  <w:p>
                    <w:pPr>
                      <w:spacing w:before="181"/>
                      <w:ind w:left="1" w:right="0" w:firstLine="0"/>
                      <w:jc w:val="left"/>
                      <w:rPr>
                        <w:sz w:val="20"/>
                      </w:rPr>
                    </w:pPr>
                    <w:r>
                      <w:rPr>
                        <w:w w:val="100"/>
                        <w:sz w:val="20"/>
                      </w:rPr>
                      <w:t>0</w:t>
                    </w:r>
                  </w:p>
                  <w:p>
                    <w:pPr>
                      <w:spacing w:before="181"/>
                      <w:ind w:left="1" w:right="0" w:firstLine="0"/>
                      <w:jc w:val="left"/>
                      <w:rPr>
                        <w:sz w:val="20"/>
                      </w:rPr>
                    </w:pPr>
                    <w:r>
                      <w:rPr>
                        <w:sz w:val="20"/>
                      </w:rPr>
                      <w:t>-5</w:t>
                    </w:r>
                  </w:p>
                  <w:p>
                    <w:pPr>
                      <w:spacing w:before="182"/>
                      <w:ind w:left="0" w:right="0" w:firstLine="0"/>
                      <w:jc w:val="left"/>
                      <w:rPr>
                        <w:sz w:val="20"/>
                      </w:rPr>
                    </w:pPr>
                    <w:r>
                      <w:rPr>
                        <w:sz w:val="20"/>
                      </w:rPr>
                      <w:t>-10</w:t>
                    </w:r>
                  </w:p>
                  <w:p>
                    <w:pPr>
                      <w:spacing w:before="180"/>
                      <w:ind w:left="0" w:right="0" w:firstLine="0"/>
                      <w:jc w:val="left"/>
                      <w:rPr>
                        <w:sz w:val="20"/>
                      </w:rPr>
                    </w:pPr>
                    <w:r>
                      <w:rPr>
                        <w:sz w:val="20"/>
                      </w:rPr>
                      <w:t>-15</w:t>
                    </w:r>
                  </w:p>
                </w:txbxContent>
              </v:textbox>
              <w10:wrap type="none"/>
            </v:shape>
            <v:shape style="position:absolute;left:1170;top:4656;width:4120;height:224" type="#_x0000_t202" filled="false" stroked="false">
              <v:textbox inset="0,0,0,0">
                <w:txbxContent>
                  <w:p>
                    <w:pPr>
                      <w:spacing w:line="224" w:lineRule="exact" w:before="0"/>
                      <w:ind w:left="0" w:right="0" w:firstLine="0"/>
                      <w:jc w:val="left"/>
                      <w:rPr>
                        <w:sz w:val="20"/>
                      </w:rPr>
                    </w:pPr>
                    <w:r>
                      <w:rPr>
                        <w:sz w:val="20"/>
                      </w:rPr>
                      <w:t>2000 2002 2004 2006 2008 2010 2012</w:t>
                    </w:r>
                  </w:p>
                </w:txbxContent>
              </v:textbox>
              <w10:wrap type="none"/>
            </v:shape>
            <w10:wrap type="none"/>
          </v:group>
        </w:pict>
      </w:r>
      <w:r>
        <w:rPr/>
        <w:t>Chart 7: UK import prices and sterling</w:t>
      </w:r>
      <w:r>
        <w:rPr>
          <w:spacing w:val="-13"/>
        </w:rPr>
        <w:t> </w:t>
      </w:r>
      <w:r>
        <w:rPr/>
        <w:t>depreciation</w:t>
      </w:r>
    </w:p>
    <w:p>
      <w:pPr>
        <w:spacing w:before="94"/>
        <w:ind w:left="350" w:right="0" w:firstLine="0"/>
        <w:jc w:val="left"/>
        <w:rPr>
          <w:b/>
          <w:sz w:val="20"/>
        </w:rPr>
      </w:pPr>
      <w:r>
        <w:rPr/>
        <w:br w:type="column"/>
      </w:r>
      <w:r>
        <w:rPr>
          <w:b/>
          <w:sz w:val="20"/>
        </w:rPr>
        <w:t>Chart 8: CPI and administered prices</w:t>
      </w:r>
    </w:p>
    <w:p>
      <w:pPr>
        <w:pStyle w:val="BodyText"/>
        <w:spacing w:line="237" w:lineRule="auto" w:before="87"/>
        <w:ind w:left="1098" w:right="1844"/>
      </w:pPr>
      <w:r>
        <w:rPr/>
        <w:pict>
          <v:group style="position:absolute;margin-left:317.519989pt;margin-top:28.576412pt;width:221.65pt;height:188.1pt;mso-position-horizontal-relative:page;mso-position-vertical-relative:paragraph;z-index:-253029376" coordorigin="6350,572" coordsize="4433,3762">
            <v:shape style="position:absolute;left:6352;top:3709;width:3186;height:119" coordorigin="6353,3710" coordsize="3186,119" path="m9539,3789l9448,3789,9448,3783,9356,3783,9265,3783,9265,3782,9175,3782,9175,3780,9084,3780,9084,3778,8993,3778,8902,3778,8810,3778,8810,3771,8719,3771,8719,3774,8628,3774,8628,3773,8537,3773,8447,3773,8447,3749,8356,3749,8356,3748,8264,3748,8264,3747,8173,3747,8082,3747,8082,3717,7991,3717,7991,3711,7900,3711,7900,3710,7810,3710,7718,3710,7718,3711,7627,3711,7536,3711,7536,3710,7445,3710,7354,3710,7354,3782,7262,3782,7262,3788,7171,3788,7081,3788,6990,3788,6990,3789,6899,3789,6808,3789,6716,3789,6625,3789,6625,3783,6534,3783,6534,3782,6443,3782,6443,3780,6353,3780,6353,3828,6443,3828,6534,3828,9539,3828,9539,3789e" filled="true" fillcolor="#ff00ff" stroked="false">
              <v:path arrowok="t"/>
              <v:fill type="solid"/>
            </v:shape>
            <v:shape style="position:absolute;left:9538;top:3639;width:911;height:189" coordorigin="9539,3640" coordsize="911,189" path="m9721,3640l9630,3640,9539,3640,9539,3828,9630,3828,9721,3828,9721,3640m9904,3640l9812,3640,9721,3640,9721,3828,9812,3828,9904,3828,9904,3640m10176,3677l10085,3677,9994,3677,9904,3677,9904,3828,9994,3828,10085,3828,10176,3828,10176,3677m10358,3677l10267,3677,10176,3677,10176,3828,10267,3828,10358,3828,10358,3677m10450,3677l10358,3677,10358,3828,10450,3828,10450,3677e" filled="true" fillcolor="#ff00ff" stroked="false">
              <v:path arrowok="t"/>
              <v:fill type="solid"/>
            </v:shape>
            <v:line style="position:absolute" from="10450,3677" to="10450,3828" stroked="true" strokeweight=".0001pt" strokecolor="#ff00ff">
              <v:stroke dashstyle="solid"/>
            </v:line>
            <v:shape style="position:absolute;left:10449;top:3677;width:274;height:152" coordorigin="10450,3677" coordsize="274,152" path="m10632,3677l10541,3677,10450,3677,10450,3828,10541,3828,10632,3828,10632,3677m10723,3677l10632,3677,10632,3828,10723,3828,10723,3677e" filled="true" fillcolor="#ff00ff" stroked="false">
              <v:path arrowok="t"/>
              <v:fill type="solid"/>
            </v:shape>
            <v:shape style="position:absolute;left:6352;top:3519;width:4371;height:269" coordorigin="6353,3520" coordsize="4371,269" path="m6716,3743l6625,3743,6625,3789,6716,3789,6716,3743xm6808,3743l6716,3743,6716,3789,6808,3789,6808,3743xm6899,3748l6808,3748,6808,3789,6899,3789,6899,3748xm6990,3749l6899,3749,6899,3789,6990,3789,6990,3749xm7081,3748l6990,3748,6990,3788,7081,3788,7081,3748xm7171,3748l7081,3748,7081,3788,7171,3788,7171,3748xm7262,3753l7171,3753,7171,3788,7262,3788,7262,3753xm6625,3713l6534,3713,6534,3783,6625,3783,6625,3713xm6534,3711l6443,3711,6443,3782,6534,3782,6534,3711xm7354,3747l7262,3747,7262,3782,7354,3782,7354,3747xm6443,3714l6353,3714,6353,3780,6443,3780,6443,3714xm9539,3674l9448,3674,9448,3789,9539,3789,9539,3674xm9356,3677l9265,3677,9265,3783,9356,3783,9356,3677xm9448,3668l9356,3668,9356,3783,9448,3783,9448,3668xm9265,3647l9175,3647,9175,3782,9265,3782,9265,3647xm9175,3610l9084,3610,9084,3780,9175,3780,9175,3610xm8902,3647l8810,3647,8810,3778,8902,3778,8902,3647xm8993,3622l8902,3622,8902,3778,8993,3778,8993,3622xm9084,3608l8993,3608,8993,3778,9084,3778,9084,3608xm8719,3618l8628,3618,8628,3774,8719,3774,8719,3618xm8537,3585l8447,3585,8447,3773,8537,3773,8537,3585xm8628,3648l8537,3648,8537,3773,8628,3773,8628,3648xm8810,3640l8719,3640,8719,3771,8810,3771,8810,3640xm8447,3524l8356,3524,8356,3749,8447,3749,8447,3524xm8356,3548l8264,3548,8264,3748,8356,3748,8356,3548xm8173,3587l8082,3587,8082,3747,8173,3747,8173,3587xm8264,3520l8173,3520,8173,3747,8264,3747,8264,3520xm8082,3581l7991,3581,7991,3717,8082,3717,8082,3581xm7627,3635l7536,3635,7536,3711,7627,3711,7627,3635xm7718,3635l7627,3635,7627,3711,7718,3711,7718,3635xm7991,3575l7900,3575,7900,3711,7991,3711,7991,3575xm7445,3664l7354,3664,7354,3710,7445,3710,7445,3664xm7536,3644l7445,3644,7445,3710,7536,3710,7536,3644xm7810,3593l7718,3593,7718,3710,7810,3710,7810,3593xm7900,3614l7810,3614,7810,3710,7900,3710,7900,3614xm9994,3573l9904,3573,9904,3677,9994,3677,9994,3573xm10085,3573l9994,3573,9994,3677,10085,3677,10085,3573xm10176,3540l10085,3540,10085,3677,10176,3677,10176,3540xm10267,3549l10176,3549,10176,3677,10267,3677,10267,3549xm10358,3567l10267,3567,10267,3677,10358,3677,10358,3567xm9630,3525l9539,3525,9539,3640,9630,3640,9630,3525xm9721,3537l9630,3537,9630,3640,9721,3640,9721,3537xm9812,3562l9721,3562,9721,3640,9812,3640,9812,3562xm9904,3554l9812,3554,9812,3640,9904,3640,9904,3554xm10450,3567l10358,3567,10358,3677,10450,3677,10450,3567xm10541,3558l10450,3558,10450,3677,10450,3677,10450,3567,10541,3567,10541,3558xm10541,3567l10450,3567,10450,3677,10541,3677,10541,3567xm10632,3588l10541,3588,10541,3677,10632,3677,10632,3588xm10723,3603l10632,3603,10632,3677,10723,3677,10723,3603xe" filled="true" fillcolor="#00b0f0" stroked="false">
              <v:path arrowok="t"/>
              <v:fill type="solid"/>
            </v:shape>
            <v:line style="position:absolute" from="7217,3392" to="7217,3753" stroked="true" strokeweight="4.560pt" strokecolor="#92d050">
              <v:stroke dashstyle="solid"/>
            </v:line>
            <v:shape style="position:absolute;left:6807;top:3549;width:364;height:200" coordorigin="6808,3550" coordsize="364,200" path="m6899,3586l6808,3586,6808,3748,6899,3748,6899,3586m7081,3555l6990,3555,6990,3582,6899,3582,6899,3749,6990,3749,6990,3748,7081,3748,7081,3555m7171,3550l7081,3550,7081,3748,7171,3748,7171,3550e" filled="true" fillcolor="#92d050" stroked="false">
              <v:path arrowok="t"/>
              <v:fill type="solid"/>
            </v:shape>
            <v:shape style="position:absolute;left:6670;top:3313;width:638;height:434" coordorigin="6671,3314" coordsize="638,434" path="m7308,3314l7308,3747m6671,3605l6671,3743m6762,3564l6762,3743e" filled="false" stroked="true" strokeweight="4.560pt" strokecolor="#92d050">
              <v:path arrowok="t"/>
              <v:stroke dashstyle="solid"/>
            </v:shape>
            <v:shape style="position:absolute;left:6352;top:3621;width:273;height:93" coordorigin="6353,3622" coordsize="273,93" path="m6625,3622l6534,3622,6534,3624,6443,3624,6443,3671,6353,3671,6353,3714,6443,3714,6443,3711,6534,3711,6534,3713,6625,3713,6625,3622e" filled="true" fillcolor="#92d050" stroked="false">
              <v:path arrowok="t"/>
              <v:fill type="solid"/>
            </v:shape>
            <v:shape style="position:absolute;left:7399;top:3194;width:183;height:470" coordorigin="7399,3195" coordsize="183,470" path="m7399,3195l7399,3664m7490,3196l7490,3644m7582,3448l7582,3635e" filled="false" stroked="true" strokeweight="4.560pt" strokecolor="#92d050">
              <v:path arrowok="t"/>
              <v:stroke dashstyle="solid"/>
            </v:shape>
            <v:shape style="position:absolute;left:7627;top:3620;width:273;height:314" coordorigin="7627,3621" coordsize="273,314" path="m7718,3621l7627,3621,7627,3635,7718,3635,7718,3621m7900,3828l7810,3828,7810,3828,7718,3828,7718,3934,7810,3934,7810,3830,7900,3830,7900,3828e" filled="true" fillcolor="#92d050" stroked="false">
              <v:path arrowok="t"/>
              <v:fill type="solid"/>
            </v:shape>
            <v:shape style="position:absolute;left:7945;top:2921;width:365;height:666" coordorigin="7945,2921" coordsize="365,666" path="m8128,2921l8128,3587m8036,3116l8036,3581m7945,3374l7945,3575m8310,3318l8310,3548e" filled="false" stroked="true" strokeweight="4.560pt" strokecolor="#92d050">
              <v:path arrowok="t"/>
              <v:stroke dashstyle="solid"/>
            </v:shape>
            <v:rect style="position:absolute;left:8355;top:3486;width:92;height:38" filled="true" fillcolor="#92d050" stroked="false">
              <v:fill type="solid"/>
            </v:rect>
            <v:line style="position:absolute" from="8219,3040" to="8219,3520" stroked="true" strokeweight="4.560pt" strokecolor="#92d050">
              <v:stroke dashstyle="solid"/>
            </v:line>
            <v:rect style="position:absolute;left:8446;top:3828;width:90;height:153" filled="true" fillcolor="#92d050" stroked="false">
              <v:fill type="solid"/>
            </v:rect>
            <v:shape style="position:absolute;left:8536;top:3828;width:365;height:122" coordorigin="8537,3828" coordsize="365,122" path="m8902,3828l8810,3828,8719,3828,8628,3828,8537,3828,8537,3950,8628,3950,8628,3886,8719,3886,8719,3880,8810,3880,8810,3851,8902,3851,8902,3828e" filled="true" fillcolor="#92d050" stroked="false">
              <v:path arrowok="t"/>
              <v:fill type="solid"/>
            </v:shape>
            <v:shape style="position:absolute;left:9310;top:3375;width:183;height:302" coordorigin="9311,3376" coordsize="183,302" path="m9311,3376l9311,3677m9493,3521l9493,3674m9402,3430l9402,3668e" filled="false" stroked="true" strokeweight="4.560pt" strokecolor="#92d050">
              <v:path arrowok="t"/>
              <v:stroke dashstyle="solid"/>
            </v:shape>
            <v:line style="position:absolute" from="9220,3236" to="9220,3647" stroked="true" strokeweight="4.5pt" strokecolor="#92d050">
              <v:stroke dashstyle="solid"/>
            </v:line>
            <v:rect style="position:absolute;left:8901;top:3543;width:92;height:78" filled="true" fillcolor="#92d050" stroked="false">
              <v:fill type="solid"/>
            </v:rect>
            <v:shape style="position:absolute;left:9038;top:3373;width:92;height:237" coordorigin="9038,3374" coordsize="92,237" path="m9130,3374l9130,3610m9038,3465l9038,3608e" filled="false" stroked="true" strokeweight="4.560pt" strokecolor="#92d050">
              <v:path arrowok="t"/>
              <v:stroke dashstyle="solid"/>
            </v:shape>
            <v:shape style="position:absolute;left:9721;top:3414;width:638;height:159" coordorigin="9721,3414" coordsize="638,159" path="m10358,3442l10267,3442,10267,3423,10176,3423,10176,3414,10085,3414,10085,3448,9994,3448,9994,3447,9904,3447,9904,3428,9812,3428,9812,3436,9721,3436,9721,3562,9812,3562,9812,3554,9904,3554,9904,3573,9994,3573,10085,3573,10085,3540,10176,3540,10176,3549,10267,3549,10267,3567,10358,3567,10358,3442e" filled="true" fillcolor="#92d050" stroked="false">
              <v:path arrowok="t"/>
              <v:fill type="solid"/>
            </v:shape>
            <v:line style="position:absolute" from="9676,3369" to="9676,3537" stroked="true" strokeweight="4.560pt" strokecolor="#92d050">
              <v:stroke dashstyle="solid"/>
            </v:line>
            <v:shape style="position:absolute;left:9538;top:3431;width:1185;height:172" coordorigin="9539,3432" coordsize="1185,172" path="m9630,3497l9539,3497,9539,3525,9630,3525,9630,3497m10541,3432l10450,3432,10450,3442,10541,3442,10541,3432m10632,3462l10541,3462,10541,3442,10450,3442,10450,3442,10358,3442,10358,3558,10358,3568,10450,3568,10450,3558,10541,3558,10541,3588,10632,3588,10632,3462m10723,3478l10632,3478,10632,3603,10723,3603,10723,3478e" filled="true" fillcolor="#92d050" stroked="false">
              <v:path arrowok="t"/>
              <v:fill type="solid"/>
            </v:shape>
            <v:line style="position:absolute" from="8219,3828" to="8219,4038" stroked="true" strokeweight="4.560pt" strokecolor="#ff0000">
              <v:stroke dashstyle="solid"/>
            </v:line>
            <v:rect style="position:absolute;left:8446;top:3980;width:90;height:21" filled="true" fillcolor="#ff0000" stroked="false">
              <v:fill type="solid"/>
            </v:rect>
            <v:shape style="position:absolute;left:8264;top:3828;width:183;height:158" coordorigin="8264,3828" coordsize="183,158" path="m8447,3828l8356,3828,8264,3828,8264,3986,8356,3986,8356,3984,8447,3984,8447,3828e" filled="true" fillcolor="#ff0000" stroked="false">
              <v:path arrowok="t"/>
              <v:fill type="solid"/>
            </v:shape>
            <v:rect style="position:absolute;left:8082;top:3828;width:92;height:128" filled="true" fillcolor="#ff0000" stroked="false">
              <v:fill type="solid"/>
            </v:rect>
            <v:line style="position:absolute" from="8582,3248" to="8582,3648" stroked="true" strokeweight="4.560pt" strokecolor="#ff0000">
              <v:stroke dashstyle="solid"/>
            </v:line>
            <v:shape style="position:absolute;left:8719;top:3291;width:183;height:356" coordorigin="8719,3292" coordsize="183,356" path="m8902,3296l8810,3296,8810,3292,8719,3292,8719,3640,8810,3640,8810,3647,8902,3647,8902,3296e" filled="true" fillcolor="#ff0000" stroked="false">
              <v:path arrowok="t"/>
              <v:fill type="solid"/>
            </v:shape>
            <v:shape style="position:absolute;left:8673;top:3024;width:274;height:594" coordorigin="8674,3024" coordsize="274,594" path="m8674,3268l8674,3618m8947,3024l8947,3544e" filled="false" stroked="true" strokeweight="4.560pt" strokecolor="#ff0000">
              <v:path arrowok="t"/>
              <v:stroke dashstyle="solid"/>
            </v:shape>
            <v:rect style="position:absolute;left:9447;top:3519;width:92;height:2" filled="true" fillcolor="#ff0000" stroked="false">
              <v:fill type="solid"/>
            </v:rect>
            <v:line style="position:absolute" from="9038,2910" to="9038,3465" stroked="true" strokeweight="4.560pt" strokecolor="#ff0000">
              <v:stroke dashstyle="solid"/>
            </v:line>
            <v:shape style="position:absolute;left:9265;top:3341;width:183;height:89" coordorigin="9265,3341" coordsize="183,89" path="m9356,3341l9265,3341,9265,3376,9356,3376,9356,3341m9448,3429l9356,3429,9356,3430,9448,3430,9448,3429e" filled="true" fillcolor="#ff0000" stroked="false">
              <v:path arrowok="t"/>
              <v:fill type="solid"/>
            </v:shape>
            <v:line style="position:absolute" from="9130,2818" to="9130,3374" stroked="true" strokeweight="4.560pt" strokecolor="#ff0000">
              <v:stroke dashstyle="solid"/>
            </v:line>
            <v:line style="position:absolute" from="9220,2692" to="9220,3236" stroked="true" strokeweight="4.5pt" strokecolor="#ff0000">
              <v:stroke dashstyle="solid"/>
            </v:line>
            <v:rect style="position:absolute;left:9538;top:3828;width:92;height:2" filled="true" fillcolor="#ff0000" stroked="false">
              <v:fill type="solid"/>
            </v:rect>
            <v:shape style="position:absolute;left:6352;top:2598;width:4371;height:1073" coordorigin="6353,2598" coordsize="4371,1073" path="m6443,3599l6353,3599,6353,3671,6443,3671,6443,3599xm6534,3548l6443,3548,6443,3624,6534,3624,6534,3548xm6625,3545l6534,3545,6534,3622,6625,3622,6625,3545xm6716,3527l6625,3527,6625,3605,6716,3605,6716,3527xm6899,3472l6808,3472,6808,3586,6899,3586,6899,3472xm6990,3465l6899,3465,6899,3582,6990,3582,6990,3465xm6808,3480l6716,3480,6716,3564,6808,3564,6808,3480xm7081,3434l6990,3434,6990,3555,7081,3555,7081,3434xm7171,3426l7081,3426,7081,3550,7171,3550,7171,3426xm7262,3328l7171,3328,7171,3392,7262,3392,7262,3328xm7354,3252l7262,3252,7262,3314,7354,3314,7354,3252xm7536,3129l7445,3129,7445,3196,7536,3196,7536,3129xm7445,3135l7354,3135,7354,3195,7445,3195,7445,3135xm7627,3348l7536,3348,7536,3448,7627,3448,7627,3348xm7718,3519l7627,3519,7627,3621,7718,3621,7718,3519xm7900,3528l7810,3528,7810,3614,7900,3614,7900,3528xm7810,3502l7718,3502,7718,3593,7810,3593,7810,3502xm7991,3285l7900,3285,7900,3374,7991,3374,7991,3285xm8082,3028l7991,3028,7991,3116,8082,3116,8082,3028xm8173,2825l8082,2825,8082,2921,8173,2921,8173,2825xm8264,2939l8173,2939,8173,3040,8264,3040,8264,2939xm8356,3236l8264,3236,8264,3318,8356,3318,8356,3236xm8447,3406l8356,3406,8356,3486,8447,3486,8447,3406xm8537,3514l8447,3514,8447,3585,8537,3585,8537,3514xm8902,3234l8810,3234,8810,3296,8902,3296,8902,3234xm8810,3232l8719,3232,8719,3292,8810,3292,8810,3232xm8719,3209l8628,3209,8628,3268,8719,3268,8719,3209xm8628,3165l8537,3165,8537,3248,8628,3248,8628,3165xm8993,2967l8902,2967,8902,3024,8993,3024,8993,2967xm9084,2813l8993,2813,8993,2910,9084,2910,9084,2813xm9175,2722l9084,2722,9084,2818,9175,2818,9175,2722xm9265,2598l9175,2598,9175,2692,9265,2692,9265,2598xm9356,3254l9265,3254,9265,3341,9356,3341,9356,3254xm9448,3345l9356,3345,9356,3430,9448,3430,9448,3345xm9539,3442l9448,3442,9448,3521,9539,3521,9539,3442xm9630,3422l9539,3422,9539,3497,9630,3497,9630,3422xm10085,3381l9994,3381,9994,3448,10085,3448,10085,3381xm9994,3377l9904,3377,9904,3447,9994,3447,9994,3377xm10358,3375l10267,3375,10267,3442,10358,3442,10358,3375xm9812,3366l9721,3366,9721,3436,9812,3436,9812,3366xm9904,3358l9812,3358,9812,3428,9904,3428,9904,3358xm10267,3357l10176,3357,10176,3423,10267,3423,10267,3357xm10176,3347l10085,3347,10085,3414,10176,3414,10176,3347xm9721,3309l9630,3309,9630,3369,9721,3369,9721,3309xm10632,3396l10541,3396,10541,3462,10632,3462,10632,3396xm10450,3375l10358,3375,10358,3442,10450,3442,10450,3432,10450,3375xm10541,3366l10450,3366,10450,3432,10450,3432,10450,3375,10541,3375,10541,3366xm10541,3375l10450,3375,10450,3432,10541,3432,10541,3375xm10723,3411l10632,3411,10632,3478,10723,3478,10723,3411xe" filled="true" fillcolor="#ffc000" stroked="false">
              <v:path arrowok="t"/>
              <v:fill type="solid"/>
            </v:shape>
            <v:line style="position:absolute" from="6398,3189" to="6398,3599" stroked="true" strokeweight="4.5pt" strokecolor="#d9d9d9">
              <v:stroke dashstyle="solid"/>
            </v:line>
            <v:shape style="position:absolute;left:6488;top:3126;width:92;height:422" coordorigin="6488,3126" coordsize="92,422" path="m6488,3126l6488,3548m6580,3195l6580,3545e" filled="false" stroked="true" strokeweight="4.560pt" strokecolor="#d9d9d9">
              <v:path arrowok="t"/>
              <v:stroke dashstyle="solid"/>
            </v:shape>
            <v:line style="position:absolute" from="7855,2631" to="7855,3528" stroked="true" strokeweight="4.5pt" strokecolor="#d9d9d9">
              <v:stroke dashstyle="solid"/>
            </v:line>
            <v:shape style="position:absolute;left:6670;top:2925;width:1002;height:602" coordorigin="6671,2926" coordsize="1002,602" path="m6671,3101l6671,3527m7673,2926l7673,3519e" filled="false" stroked="true" strokeweight="4.560pt" strokecolor="#d9d9d9">
              <v:path arrowok="t"/>
              <v:stroke dashstyle="solid"/>
            </v:shape>
            <v:line style="position:absolute" from="8492,2597" to="8492,3514" stroked="true" strokeweight="4.5pt" strokecolor="#d9d9d9">
              <v:stroke dashstyle="solid"/>
            </v:line>
            <v:shape style="position:absolute;left:6762;top:2615;width:2732;height:887" coordorigin="6762,2615" coordsize="2732,887" path="m7764,2672l7764,3502m6762,2960l6762,3480m6853,2844l6853,3472m6944,2620l6944,3465m9493,2615l9493,3442m7036,2754l7036,3434e" filled="false" stroked="true" strokeweight="4.560pt" strokecolor="#d9d9d9">
              <v:path arrowok="t"/>
              <v:stroke dashstyle="solid"/>
            </v:shape>
            <v:line style="position:absolute" from="7126,2858" to="7126,3426" stroked="true" strokeweight="4.5pt" strokecolor="#d9d9d9">
              <v:stroke dashstyle="solid"/>
            </v:line>
            <v:shape style="position:absolute;left:8401;top:2443;width:1638;height:978" coordorigin="8401,2444" coordsize="1638,978" path="m9584,2486l9584,3422m8401,2922l8401,3406m10039,2444l10039,3381e" filled="false" stroked="true" strokeweight="4.560pt" strokecolor="#d9d9d9">
              <v:path arrowok="t"/>
              <v:stroke dashstyle="solid"/>
            </v:shape>
            <v:line style="position:absolute" from="9949,2375" to="9949,3377" stroked="true" strokeweight="4.5pt" strokecolor="#d9d9d9">
              <v:stroke dashstyle="solid"/>
            </v:line>
            <v:line style="position:absolute" from="10313,2769" to="10313,3375" stroked="true" strokeweight="4.5599pt" strokecolor="#d9d9d9">
              <v:stroke dashstyle="solid"/>
            </v:line>
            <v:shape style="position:absolute;left:7216;top:1421;width:3005;height:1946" coordorigin="7217,1421" coordsize="3005,1946" path="m9767,2372l9767,3366m9858,2286l9858,3358m10222,2638l10222,3357m7582,2540l7582,3348m10130,2514l10130,3347m9402,2442l9402,3345m7217,2694l7217,3328m9676,2432l9676,3309m7945,2129l7945,3285m9311,2074l9311,3254m7308,2610l7308,3252m8310,2620l8310,3236m8856,2108l8856,3234m8765,2225l8765,3232m8674,2032l8674,3209m8582,2060l8582,3165m7399,2469l7399,3135m7490,2391l7490,3129m8036,1421l8036,3028m8947,1757l8947,2967m8219,2106l8219,2939m8128,1764l8128,2825m9038,1628l9038,2813m9130,1462l9130,2722e" filled="false" stroked="true" strokeweight="4.560pt" strokecolor="#d9d9d9">
              <v:path arrowok="t"/>
              <v:stroke dashstyle="solid"/>
            </v:shape>
            <v:line style="position:absolute" from="9220,1492" to="9220,2598" stroked="true" strokeweight="4.5pt" strokecolor="#d9d9d9">
              <v:stroke dashstyle="solid"/>
            </v:line>
            <v:line style="position:absolute" from="10586,2835" to="10586,3396" stroked="true" strokeweight="4.560pt" strokecolor="#d9d9d9">
              <v:stroke dashstyle="solid"/>
            </v:line>
            <v:rect style="position:absolute;left:10358;top:2809;width:92;height:566" filled="true" fillcolor="#d9d9d9" stroked="false">
              <v:fill type="solid"/>
            </v:rect>
            <v:line style="position:absolute" from="10450,2812" to="10450,3366" stroked="true" strokeweight=".0001pt" strokecolor="#d9d9d9">
              <v:stroke dashstyle="solid"/>
            </v:line>
            <v:rect style="position:absolute;left:10449;top:2811;width:92;height:555" filled="true" fillcolor="#d9d9d9" stroked="false">
              <v:fill type="solid"/>
            </v:rect>
            <v:line style="position:absolute" from="10678,2865" to="10678,3411" stroked="true" strokeweight="4.560pt" strokecolor="#d9d9d9">
              <v:stroke dashstyle="solid"/>
            </v:line>
            <v:line style="position:absolute" from="10722,812" to="10722,4331" stroked="true" strokeweight=".23999pt" strokecolor="#000000">
              <v:stroke dashstyle="solid"/>
            </v:line>
            <v:shape style="position:absolute;left:10722;top:809;width:62;height:3525" coordorigin="10722,809" coordsize="62,3525" path="m10783,4329l10722,4329,10722,4334,10783,4334,10783,4329m10783,3826l10722,3826,10722,3831,10783,3831,10783,3826m10783,3323l10722,3323,10722,3328,10783,3328,10783,3323m10783,2820l10722,2820,10722,2825,10783,2825,10783,2820m10783,2318l10722,2318,10722,2322,10783,2322,10783,2318m10783,1815l10722,1815,10722,1820,10783,1820,10783,1815m10783,1312l10722,1312,10722,1317,10783,1317,10783,1312m10783,809l10722,809,10722,814,10783,814,10783,809e" filled="true" fillcolor="#000000" stroked="false">
              <v:path arrowok="t"/>
              <v:fill type="solid"/>
            </v:shape>
            <v:line style="position:absolute" from="6353,3828" to="10722,3828" stroked="true" strokeweight=".24001pt" strokecolor="#000000">
              <v:stroke dashstyle="solid"/>
            </v:line>
            <v:shape style="position:absolute;left:6350;top:1408;width:4343;height:2420" coordorigin="6350,1408" coordsize="4343,2420" path="m6355,3767l6350,3767,6350,3828,6355,3828,6355,3767m7084,3767l7079,3767,7079,3828,7084,3828,7084,3767m7812,3767l7807,3767,7807,3828,7812,3828,7812,3767m8539,3767l8534,3767,8534,3828,8539,3828,8539,3767m9268,3767l9263,3767,9263,3828,9268,3828,9268,3767m9996,3767l9991,3767,9991,3828,9996,3828,9996,3767m10693,2862l10690,2854,10681,2850,10590,2820,10499,2796,10410,2796,10328,2760,10323,2758,10322,2756,10234,2628,10157,2526,10142,2506,10141,2504,10140,2504,10049,2434,9959,2364,9890,2298,9868,2276,9862,2272,9853,2272,9847,2276,9757,2361,9667,2420,9577,2474,9576,2476,9574,2476,9572,2478,9496,2586,9419,2440,9417,2437,9417,2436,9326,2072,9237,1506,9236,1494,9235,1492,9234,1486,9230,1480,9224,1480,9194,1470,9133,1450,9127,1446,9119,1450,9116,1456,9025,1618,8934,1750,8933,1752,8932,1756,8842,2128,8841,2128,8767,2246,8695,2098,8688,2084,8686,2080,8681,2076,8677,2076,8672,2074,8666,2076,8664,2080,8570,2174,8569,2176,8568,2180,8477,2766,8400,3028,8324,2776,8233,2314,8143,1890,8053,1424,8052,1420,8051,1412,8044,1408,8029,1408,8023,1414,8022,1420,7931,2128,7840,2630,7839,2630,7751,2770,7679,2887,7598,2548,7597,2544,7596,2538,7595,2536,7595,2534,7512,2398,7502,2382,7500,2380,7496,2376,7483,2376,7480,2380,7390,2458,7387,2462,7296,2604,7298,2600,7207,2684,7205,2686,7205,2688,7124,2833,7048,2746,6967,2626,6956,2610,6953,2608,6948,2604,6942,2604,6932,2608,6930,2614,6839,2838,6841,2836,6750,2952,6659,3094,6661,3090,6579,3175,6498,3114,6496,3113,6496,3112,6494,3112,6491,3110,6489,3111,6487,3110,6485,3112,6482,3112,6481,3114,6480,3114,6390,3178,6383,3182,6382,3190,6391,3204,6400,3206,6407,3202,6487,3145,6571,3208,6577,3210,6586,3210,6590,3204,6610,3184,6682,3112,6683,3112,6684,3110,6684,3108,6693,3094,6775,2968,6864,2854,6866,2850,6872,2836,6947,2652,7022,2764,7115,2868,7118,2872,7133,2872,7136,2868,7139,2866,7148,2850,7229,2706,7230,2704,7228,2706,7319,2622,7320,2622,7320,2620,7321,2620,7331,2604,7412,2478,7410,2482,7415,2478,7487,2414,7566,2544,7657,2928,7658,2934,7663,2940,7675,2942,7681,2938,7685,2934,7692,2922,7776,2786,7867,2640,7868,2640,7868,2638,7870,2636,7871,2626,7961,2134,8040,1519,8113,1896,8203,2320,8294,2782,8387,3084,8388,3090,8394,3094,8407,3094,8413,3090,8414,3084,8417,3076,8506,2776,8597,2192,8597,2188,8601,2184,8669,2116,8752,2284,8754,2288,8759,2292,8770,2292,8776,2290,8778,2284,8787,2270,8869,2140,8870,2138,8870,2136,8872,2134,8874,2124,8960,1768,8961,1766,8963,1762,9050,1636,9136,1480,9207,1503,9296,2076,9388,2446,9389,2448,9389,2450,9480,2622,9482,2626,9487,2630,9498,2630,9503,2628,9506,2624,9518,2608,9595,2500,9596,2498,9599,2496,9683,2446,9774,2386,9775,2386,9775,2384,9776,2384,9800,2362,9802,2360,9857,2308,9938,2386,10122,2526,10118,2524,10210,2646,10300,2778,10303,2782,10306,2784,10397,2824,10399,2826,10490,2826,10582,2850,10673,2878,10680,2880,10688,2878,10691,2868,10693,2862e" filled="true" fillcolor="#000000" stroked="false">
              <v:path arrowok="t"/>
              <v:fill type="solid"/>
            </v:shape>
            <v:line style="position:absolute" from="6386,885" to="6772,885" stroked="true" strokeweight="5.1pt" strokecolor="#ff0000">
              <v:stroke dashstyle="solid"/>
            </v:line>
            <v:line style="position:absolute" from="6386,1112" to="6772,1112" stroked="true" strokeweight="5.1pt" strokecolor="#ffc000">
              <v:stroke dashstyle="solid"/>
            </v:line>
            <v:line style="position:absolute" from="6386,1339" to="6772,1339" stroked="true" strokeweight="5.1pt" strokecolor="#d9d9d9">
              <v:stroke dashstyle="solid"/>
            </v:line>
            <v:shape style="position:absolute;left:9694;top:571;width:23;height:3232" coordorigin="9695,572" coordsize="23,3232" path="m9714,3723l9695,3723,9695,3803,9714,3803,9714,3723m9714,3584l9695,3584,9695,3663,9714,3663,9714,3584m9714,3443l9695,3443,9695,3524,9714,3524,9714,3443m9715,3303l9695,3303,9695,3383,9715,3383,9715,3303m9715,3164l9695,3164,9695,3243,9715,3243,9715,3164m9715,3023l9695,3023,9695,3104,9715,3104,9715,3023m9715,2883l9695,2883,9695,2963,9715,2963,9715,2883m9715,2744l9695,2744,9695,2823,9715,2823,9715,2744m9715,2603l9696,2603,9695,2684,9715,2684,9715,2603m9715,2463l9696,2463,9696,2543,9715,2543,9715,2463m9715,2324l9696,2324,9696,2403,9715,2403,9715,2324m9716,2183l9696,2183,9696,2264,9715,2264,9716,2183m9716,2043l9696,2043,9696,2123,9716,2123,9716,2043m9716,1904l9696,1904,9696,1983,9716,1983,9716,1904m9716,1763l9696,1763,9696,1844,9716,1844,9716,1763m9716,1623l9696,1623,9696,1703,9716,1703,9716,1623m9716,1484l9696,1484,9696,1563,9716,1563,9716,1484m9716,1343l9697,1343,9697,1424,9716,1424,9716,1343m9716,1203l9697,1203,9697,1283,9716,1283,9716,1203m9718,1064l9697,1064,9697,1143,9716,1143,9718,1064m9718,923l9697,923,9697,1004,9718,1004,9718,923m9718,783l9697,783,9697,863,9718,863,9718,783m9718,644l9697,644,9697,723,9718,723,9718,644m9718,572l9697,572,9697,584,9718,584,9718,572e" filled="true" fillcolor="#0070c0" stroked="false">
              <v:path arrowok="t"/>
              <v:fill type="solid"/>
            </v:shape>
            <w10:wrap type="none"/>
          </v:group>
        </w:pict>
      </w:r>
      <w:r>
        <w:rPr/>
        <w:pict>
          <v:line style="position:absolute;mso-position-horizontal-relative:page;mso-position-vertical-relative:paragraph;z-index:251695104" from="319.320007pt,10.216392pt" to="338.580007pt,10.216392pt" stroked="true" strokeweight="5.04pt" strokecolor="#ff00ff">
            <v:stroke dashstyle="solid"/>
            <w10:wrap type="none"/>
          </v:line>
        </w:pict>
      </w:r>
      <w:r>
        <w:rPr/>
        <w:pict>
          <v:line style="position:absolute;mso-position-horizontal-relative:page;mso-position-vertical-relative:paragraph;z-index:251696128" from="319.320007pt,21.556391pt" to="338.580007pt,21.556391pt" stroked="true" strokeweight="5.04pt" strokecolor="#00b0f0">
            <v:stroke dashstyle="solid"/>
            <w10:wrap type="none"/>
          </v:line>
        </w:pict>
      </w:r>
      <w:r>
        <w:rPr/>
        <w:pict>
          <v:line style="position:absolute;mso-position-horizontal-relative:page;mso-position-vertical-relative:paragraph;z-index:251697152" from="319.320007pt,32.896393pt" to="338.580007pt,32.896393pt" stroked="true" strokeweight="5.04pt" strokecolor="#92d050">
            <v:stroke dashstyle="solid"/>
            <w10:wrap type="none"/>
          </v:line>
        </w:pict>
      </w:r>
      <w:r>
        <w:rPr/>
        <w:t>Education Duties Utilities VAT</w:t>
      </w:r>
    </w:p>
    <w:p>
      <w:pPr>
        <w:pStyle w:val="BodyText"/>
        <w:spacing w:line="237" w:lineRule="auto"/>
        <w:ind w:left="1098" w:right="460"/>
      </w:pPr>
      <w:r>
        <w:rPr/>
        <w:t>Other administered prices Non-administered prices</w:t>
      </w:r>
    </w:p>
    <w:p>
      <w:pPr>
        <w:pStyle w:val="BodyText"/>
        <w:rPr>
          <w:sz w:val="36"/>
        </w:rPr>
      </w:pPr>
      <w:r>
        <w:rPr/>
        <w:br w:type="column"/>
      </w:r>
      <w:r>
        <w:rPr>
          <w:sz w:val="36"/>
        </w:rPr>
      </w:r>
    </w:p>
    <w:p>
      <w:pPr>
        <w:pStyle w:val="BodyText"/>
        <w:spacing w:before="9"/>
        <w:rPr>
          <w:sz w:val="39"/>
        </w:rPr>
      </w:pPr>
    </w:p>
    <w:p>
      <w:pPr>
        <w:pStyle w:val="BodyText"/>
        <w:tabs>
          <w:tab w:pos="1289" w:val="left" w:leader="none"/>
        </w:tabs>
        <w:ind w:left="359"/>
      </w:pPr>
      <w:r>
        <w:rPr/>
        <w:t>Percent</w:t>
        <w:tab/>
      </w:r>
      <w:r>
        <w:rPr>
          <w:position w:val="-13"/>
        </w:rPr>
        <w:t>6</w:t>
      </w:r>
    </w:p>
    <w:p>
      <w:pPr>
        <w:pStyle w:val="BodyText"/>
        <w:spacing w:before="276"/>
        <w:ind w:left="1289"/>
      </w:pPr>
      <w:r>
        <w:rPr>
          <w:w w:val="100"/>
        </w:rPr>
        <w:t>5</w:t>
      </w:r>
    </w:p>
    <w:p>
      <w:pPr>
        <w:spacing w:line="216" w:lineRule="exact" w:before="70"/>
        <w:ind w:left="181" w:right="0" w:firstLine="0"/>
        <w:jc w:val="left"/>
        <w:rPr>
          <w:b/>
          <w:sz w:val="20"/>
        </w:rPr>
      </w:pPr>
      <w:r>
        <w:rPr>
          <w:b/>
          <w:color w:val="002060"/>
          <w:sz w:val="20"/>
        </w:rPr>
        <w:t>Forecast</w:t>
      </w:r>
    </w:p>
    <w:p>
      <w:pPr>
        <w:pStyle w:val="BodyText"/>
        <w:spacing w:line="216" w:lineRule="exact"/>
        <w:ind w:left="1289"/>
      </w:pPr>
      <w:r>
        <w:rPr>
          <w:w w:val="100"/>
        </w:rPr>
        <w:t>4</w:t>
      </w:r>
    </w:p>
    <w:p>
      <w:pPr>
        <w:spacing w:after="0" w:line="216" w:lineRule="exact"/>
        <w:sectPr>
          <w:type w:val="continuous"/>
          <w:pgSz w:w="11900" w:h="16840"/>
          <w:pgMar w:top="1140" w:bottom="280" w:left="460" w:right="620"/>
          <w:cols w:num="3" w:equalWidth="0">
            <w:col w:w="5212" w:space="40"/>
            <w:col w:w="3852" w:space="39"/>
            <w:col w:w="1677"/>
          </w:cols>
        </w:sectPr>
      </w:pPr>
    </w:p>
    <w:p>
      <w:pPr>
        <w:pStyle w:val="BodyText"/>
        <w:spacing w:before="6"/>
        <w:rPr>
          <w:sz w:val="15"/>
        </w:rPr>
      </w:pPr>
    </w:p>
    <w:p>
      <w:pPr>
        <w:spacing w:after="0"/>
        <w:rPr>
          <w:sz w:val="15"/>
        </w:rPr>
        <w:sectPr>
          <w:type w:val="continuous"/>
          <w:pgSz w:w="11900" w:h="16840"/>
          <w:pgMar w:top="1140" w:bottom="280" w:left="460" w:right="62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8"/>
        </w:rPr>
      </w:pPr>
    </w:p>
    <w:p>
      <w:pPr>
        <w:pStyle w:val="BodyText"/>
        <w:tabs>
          <w:tab w:pos="728" w:val="left" w:leader="none"/>
          <w:tab w:pos="1456" w:val="left" w:leader="none"/>
        </w:tabs>
        <w:spacing w:before="1"/>
        <w:jc w:val="right"/>
      </w:pPr>
      <w:r>
        <w:rPr/>
        <w:t>2004</w:t>
        <w:tab/>
        <w:t>2006</w:t>
        <w:tab/>
        <w:t>2008</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8"/>
        </w:rPr>
      </w:pPr>
    </w:p>
    <w:p>
      <w:pPr>
        <w:pStyle w:val="BodyText"/>
        <w:spacing w:before="1"/>
        <w:ind w:left="242"/>
      </w:pPr>
      <w:r>
        <w:rPr/>
        <w:t>2010</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8"/>
        </w:rPr>
      </w:pPr>
    </w:p>
    <w:p>
      <w:pPr>
        <w:pStyle w:val="BodyText"/>
        <w:spacing w:before="1"/>
        <w:ind w:left="242"/>
      </w:pPr>
      <w:r>
        <w:rPr/>
        <w:t>2012</w:t>
      </w:r>
    </w:p>
    <w:p>
      <w:pPr>
        <w:spacing w:before="94"/>
        <w:ind w:left="1320" w:right="0" w:firstLine="0"/>
        <w:jc w:val="left"/>
        <w:rPr>
          <w:sz w:val="20"/>
        </w:rPr>
      </w:pPr>
      <w:r>
        <w:rPr/>
        <w:br w:type="column"/>
      </w:r>
      <w:r>
        <w:rPr>
          <w:sz w:val="20"/>
        </w:rPr>
        <w:t>3</w:t>
      </w:r>
    </w:p>
    <w:p>
      <w:pPr>
        <w:pStyle w:val="BodyText"/>
        <w:spacing w:before="8"/>
        <w:rPr>
          <w:sz w:val="23"/>
        </w:rPr>
      </w:pPr>
    </w:p>
    <w:p>
      <w:pPr>
        <w:pStyle w:val="BodyText"/>
        <w:ind w:left="1320"/>
      </w:pPr>
      <w:r>
        <w:rPr>
          <w:w w:val="100"/>
        </w:rPr>
        <w:t>2</w:t>
      </w:r>
    </w:p>
    <w:p>
      <w:pPr>
        <w:pStyle w:val="BodyText"/>
        <w:spacing w:before="9"/>
        <w:rPr>
          <w:sz w:val="23"/>
        </w:rPr>
      </w:pPr>
    </w:p>
    <w:p>
      <w:pPr>
        <w:pStyle w:val="BodyText"/>
        <w:ind w:left="1320"/>
      </w:pPr>
      <w:r>
        <w:rPr>
          <w:w w:val="100"/>
        </w:rPr>
        <w:t>1</w:t>
      </w:r>
    </w:p>
    <w:p>
      <w:pPr>
        <w:pStyle w:val="BodyText"/>
        <w:spacing w:before="8"/>
        <w:rPr>
          <w:sz w:val="23"/>
        </w:rPr>
      </w:pPr>
    </w:p>
    <w:p>
      <w:pPr>
        <w:pStyle w:val="BodyText"/>
        <w:ind w:left="1320"/>
      </w:pPr>
      <w:r>
        <w:rPr>
          <w:w w:val="100"/>
        </w:rPr>
        <w:t>0</w:t>
      </w:r>
    </w:p>
    <w:p>
      <w:pPr>
        <w:pStyle w:val="BodyText"/>
        <w:spacing w:before="8"/>
        <w:rPr>
          <w:sz w:val="23"/>
        </w:rPr>
      </w:pPr>
    </w:p>
    <w:p>
      <w:pPr>
        <w:pStyle w:val="BodyText"/>
        <w:ind w:left="1320"/>
      </w:pPr>
      <w:r>
        <w:rPr/>
        <w:t>-1</w:t>
      </w:r>
    </w:p>
    <w:p>
      <w:pPr>
        <w:pStyle w:val="BodyText"/>
        <w:spacing w:before="12"/>
        <w:ind w:left="242"/>
      </w:pPr>
      <w:r>
        <w:rPr/>
        <w:t>2014</w:t>
      </w:r>
    </w:p>
    <w:p>
      <w:pPr>
        <w:spacing w:after="0"/>
        <w:sectPr>
          <w:type w:val="continuous"/>
          <w:pgSz w:w="11900" w:h="16840"/>
          <w:pgMar w:top="1140" w:bottom="280" w:left="460" w:right="620"/>
          <w:cols w:num="4" w:equalWidth="0">
            <w:col w:w="7617" w:space="40"/>
            <w:col w:w="689" w:space="39"/>
            <w:col w:w="689" w:space="40"/>
            <w:col w:w="1706"/>
          </w:cols>
        </w:sectPr>
      </w:pPr>
    </w:p>
    <w:p>
      <w:pPr>
        <w:pStyle w:val="BodyText"/>
        <w:spacing w:before="9"/>
        <w:rPr>
          <w:sz w:val="9"/>
        </w:rPr>
      </w:pPr>
    </w:p>
    <w:p>
      <w:pPr>
        <w:spacing w:after="0"/>
        <w:rPr>
          <w:sz w:val="9"/>
        </w:rPr>
        <w:sectPr>
          <w:type w:val="continuous"/>
          <w:pgSz w:w="11900" w:h="16840"/>
          <w:pgMar w:top="1140" w:bottom="280" w:left="460" w:right="620"/>
        </w:sectPr>
      </w:pPr>
    </w:p>
    <w:p>
      <w:pPr>
        <w:spacing w:before="94"/>
        <w:ind w:left="389" w:right="20" w:firstLine="0"/>
        <w:jc w:val="left"/>
        <w:rPr>
          <w:sz w:val="16"/>
        </w:rPr>
      </w:pPr>
      <w:r>
        <w:rPr>
          <w:sz w:val="16"/>
        </w:rPr>
        <w:t>Source: Bank of England, CEIC, Eurostat, ONS, Thomson Reuters Datastream and Bank calculations.</w:t>
      </w:r>
    </w:p>
    <w:p>
      <w:pPr>
        <w:spacing w:before="145"/>
        <w:ind w:left="389" w:right="0" w:firstLine="0"/>
        <w:jc w:val="left"/>
        <w:rPr>
          <w:sz w:val="16"/>
        </w:rPr>
      </w:pPr>
      <w:r>
        <w:rPr/>
        <w:br w:type="column"/>
      </w:r>
      <w:r>
        <w:rPr>
          <w:sz w:val="16"/>
        </w:rPr>
        <w:t>Source: ONS and Bank calculations.</w:t>
      </w:r>
    </w:p>
    <w:p>
      <w:pPr>
        <w:spacing w:before="1"/>
        <w:ind w:left="389" w:right="413" w:firstLine="0"/>
        <w:jc w:val="left"/>
        <w:rPr>
          <w:sz w:val="16"/>
        </w:rPr>
      </w:pPr>
      <w:r>
        <w:rPr>
          <w:sz w:val="16"/>
        </w:rPr>
        <w:t>The CPI inflation forecast is taken from the May </w:t>
      </w:r>
      <w:r>
        <w:rPr>
          <w:i/>
          <w:sz w:val="16"/>
        </w:rPr>
        <w:t>IR</w:t>
      </w:r>
      <w:r>
        <w:rPr>
          <w:sz w:val="16"/>
        </w:rPr>
        <w:t>. Contributions of administered prices to annual CPI inflation over the forecast are staff estimates and therefore uncertain.</w:t>
      </w:r>
    </w:p>
    <w:p>
      <w:pPr>
        <w:spacing w:after="0"/>
        <w:jc w:val="left"/>
        <w:rPr>
          <w:sz w:val="16"/>
        </w:rPr>
        <w:sectPr>
          <w:type w:val="continuous"/>
          <w:pgSz w:w="11900" w:h="16840"/>
          <w:pgMar w:top="1140" w:bottom="280" w:left="460" w:right="620"/>
          <w:cols w:num="2" w:equalWidth="0">
            <w:col w:w="5152" w:space="61"/>
            <w:col w:w="5607"/>
          </w:cols>
        </w:sectPr>
      </w:pPr>
    </w:p>
    <w:p>
      <w:pPr>
        <w:pStyle w:val="Heading1"/>
        <w:spacing w:before="127"/>
      </w:pPr>
      <w:r>
        <w:rPr/>
        <w:t>Table: Measures of UK inflation expectations</w:t>
      </w:r>
    </w:p>
    <w:p>
      <w:pPr>
        <w:pStyle w:val="BodyText"/>
        <w:spacing w:before="8"/>
        <w:rPr>
          <w:b/>
          <w:sz w:val="29"/>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1"/>
        <w:gridCol w:w="900"/>
        <w:gridCol w:w="875"/>
        <w:gridCol w:w="717"/>
        <w:gridCol w:w="714"/>
        <w:gridCol w:w="1242"/>
        <w:gridCol w:w="1262"/>
        <w:gridCol w:w="1281"/>
      </w:tblGrid>
      <w:tr>
        <w:trPr>
          <w:trHeight w:val="426" w:hRule="atLeast"/>
        </w:trPr>
        <w:tc>
          <w:tcPr>
            <w:tcW w:w="2941"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4"/>
              </w:rPr>
            </w:pPr>
          </w:p>
        </w:tc>
        <w:tc>
          <w:tcPr>
            <w:tcW w:w="1775" w:type="dxa"/>
            <w:gridSpan w:val="2"/>
            <w:tcBorders>
              <w:top w:val="single" w:sz="6" w:space="0" w:color="000000"/>
              <w:left w:val="single" w:sz="6" w:space="0" w:color="000000"/>
              <w:bottom w:val="single" w:sz="6" w:space="0" w:color="000000"/>
              <w:right w:val="single" w:sz="6" w:space="0" w:color="000000"/>
            </w:tcBorders>
          </w:tcPr>
          <w:p>
            <w:pPr>
              <w:pStyle w:val="TableParagraph"/>
              <w:spacing w:before="21"/>
              <w:ind w:left="14" w:right="9"/>
              <w:jc w:val="center"/>
              <w:rPr>
                <w:b/>
                <w:sz w:val="16"/>
              </w:rPr>
            </w:pPr>
            <w:r>
              <w:rPr>
                <w:b/>
                <w:w w:val="95"/>
                <w:sz w:val="16"/>
              </w:rPr>
              <w:t>Available Data</w:t>
            </w:r>
          </w:p>
          <w:p>
            <w:pPr>
              <w:pStyle w:val="TableParagraph"/>
              <w:tabs>
                <w:tab w:pos="929" w:val="left" w:leader="none"/>
              </w:tabs>
              <w:spacing w:line="182" w:lineRule="exact" w:before="19"/>
              <w:ind w:right="9"/>
              <w:jc w:val="center"/>
              <w:rPr>
                <w:sz w:val="16"/>
              </w:rPr>
            </w:pPr>
            <w:r>
              <w:rPr>
                <w:w w:val="95"/>
                <w:sz w:val="16"/>
              </w:rPr>
              <w:t>Earliest</w:t>
              <w:tab/>
              <w:t>Latest</w:t>
            </w:r>
          </w:p>
        </w:tc>
        <w:tc>
          <w:tcPr>
            <w:tcW w:w="1431" w:type="dxa"/>
            <w:gridSpan w:val="2"/>
            <w:tcBorders>
              <w:top w:val="single" w:sz="6" w:space="0" w:color="000000"/>
              <w:left w:val="single" w:sz="6" w:space="0" w:color="000000"/>
              <w:bottom w:val="single" w:sz="6" w:space="0" w:color="000000"/>
              <w:right w:val="single" w:sz="6" w:space="0" w:color="000000"/>
            </w:tcBorders>
          </w:tcPr>
          <w:p>
            <w:pPr>
              <w:pStyle w:val="TableParagraph"/>
              <w:spacing w:before="21"/>
              <w:ind w:left="20"/>
              <w:jc w:val="center"/>
              <w:rPr>
                <w:b/>
                <w:sz w:val="16"/>
              </w:rPr>
            </w:pPr>
            <w:r>
              <w:rPr>
                <w:b/>
                <w:w w:val="95"/>
                <w:sz w:val="16"/>
              </w:rPr>
              <w:t>Average (%)</w:t>
            </w:r>
          </w:p>
          <w:p>
            <w:pPr>
              <w:pStyle w:val="TableParagraph"/>
              <w:spacing w:line="182" w:lineRule="exact" w:before="19"/>
              <w:ind w:left="15"/>
              <w:jc w:val="center"/>
              <w:rPr>
                <w:sz w:val="16"/>
              </w:rPr>
            </w:pPr>
            <w:r>
              <w:rPr>
                <w:spacing w:val="-3"/>
                <w:w w:val="90"/>
                <w:sz w:val="16"/>
              </w:rPr>
              <w:t>1997-2007 2002-2007</w:t>
            </w:r>
          </w:p>
        </w:tc>
        <w:tc>
          <w:tcPr>
            <w:tcW w:w="3785" w:type="dxa"/>
            <w:gridSpan w:val="3"/>
            <w:tcBorders>
              <w:top w:val="single" w:sz="6" w:space="0" w:color="000000"/>
              <w:left w:val="single" w:sz="6" w:space="0" w:color="000000"/>
              <w:bottom w:val="single" w:sz="6" w:space="0" w:color="000000"/>
              <w:right w:val="single" w:sz="6" w:space="0" w:color="000000"/>
            </w:tcBorders>
          </w:tcPr>
          <w:p>
            <w:pPr>
              <w:pStyle w:val="TableParagraph"/>
              <w:spacing w:before="21"/>
              <w:ind w:left="478"/>
              <w:rPr>
                <w:b/>
                <w:sz w:val="16"/>
              </w:rPr>
            </w:pPr>
            <w:r>
              <w:rPr>
                <w:b/>
                <w:w w:val="95"/>
                <w:sz w:val="16"/>
              </w:rPr>
              <w:t>Difference (pp) between latest data and </w:t>
            </w:r>
            <w:r>
              <w:rPr>
                <w:b/>
                <w:w w:val="95"/>
                <w:sz w:val="16"/>
                <w:vertAlign w:val="superscript"/>
              </w:rPr>
              <w:t>(d)</w:t>
            </w:r>
          </w:p>
          <w:p>
            <w:pPr>
              <w:pStyle w:val="TableParagraph"/>
              <w:tabs>
                <w:tab w:pos="1290" w:val="left" w:leader="none"/>
              </w:tabs>
              <w:spacing w:line="182" w:lineRule="exact" w:before="19"/>
              <w:ind w:left="339"/>
              <w:rPr>
                <w:sz w:val="16"/>
              </w:rPr>
            </w:pPr>
            <w:r>
              <w:rPr>
                <w:w w:val="95"/>
                <w:sz w:val="16"/>
              </w:rPr>
              <w:t>2009</w:t>
            </w:r>
            <w:r>
              <w:rPr>
                <w:spacing w:val="-20"/>
                <w:w w:val="95"/>
                <w:sz w:val="16"/>
              </w:rPr>
              <w:t> </w:t>
            </w:r>
            <w:r>
              <w:rPr>
                <w:w w:val="95"/>
                <w:sz w:val="16"/>
              </w:rPr>
              <w:t>Q2</w:t>
              <w:tab/>
            </w:r>
            <w:r>
              <w:rPr>
                <w:spacing w:val="-3"/>
                <w:w w:val="90"/>
                <w:sz w:val="16"/>
              </w:rPr>
              <w:t>1997-2007 </w:t>
            </w:r>
            <w:r>
              <w:rPr>
                <w:spacing w:val="-5"/>
                <w:w w:val="90"/>
                <w:sz w:val="16"/>
              </w:rPr>
              <w:t>average </w:t>
            </w:r>
            <w:r>
              <w:rPr>
                <w:spacing w:val="-3"/>
                <w:w w:val="90"/>
                <w:sz w:val="16"/>
              </w:rPr>
              <w:t>2002-2007</w:t>
            </w:r>
            <w:r>
              <w:rPr>
                <w:spacing w:val="-22"/>
                <w:w w:val="90"/>
                <w:sz w:val="16"/>
              </w:rPr>
              <w:t> </w:t>
            </w:r>
            <w:r>
              <w:rPr>
                <w:spacing w:val="-5"/>
                <w:w w:val="90"/>
                <w:sz w:val="16"/>
              </w:rPr>
              <w:t>average</w:t>
            </w:r>
          </w:p>
        </w:tc>
      </w:tr>
      <w:tr>
        <w:trPr>
          <w:trHeight w:val="708" w:hRule="atLeast"/>
        </w:trPr>
        <w:tc>
          <w:tcPr>
            <w:tcW w:w="2941" w:type="dxa"/>
            <w:tcBorders>
              <w:top w:val="single" w:sz="6" w:space="0" w:color="000000"/>
              <w:left w:val="single" w:sz="6" w:space="0" w:color="000000"/>
              <w:right w:val="single" w:sz="6" w:space="0" w:color="000000"/>
            </w:tcBorders>
          </w:tcPr>
          <w:p>
            <w:pPr>
              <w:pStyle w:val="TableParagraph"/>
              <w:spacing w:before="21"/>
              <w:ind w:left="25"/>
              <w:rPr>
                <w:b/>
                <w:sz w:val="16"/>
              </w:rPr>
            </w:pPr>
            <w:r>
              <w:rPr>
                <w:b/>
                <w:w w:val="95"/>
                <w:sz w:val="16"/>
              </w:rPr>
              <w:t>Household survey measures </w:t>
            </w:r>
            <w:r>
              <w:rPr>
                <w:b/>
                <w:w w:val="95"/>
                <w:sz w:val="16"/>
                <w:vertAlign w:val="superscript"/>
              </w:rPr>
              <w:t>(a)</w:t>
            </w:r>
            <w:r>
              <w:rPr>
                <w:b/>
                <w:w w:val="95"/>
                <w:sz w:val="16"/>
                <w:vertAlign w:val="baseline"/>
              </w:rPr>
              <w:t> </w:t>
            </w:r>
            <w:r>
              <w:rPr>
                <w:b/>
                <w:w w:val="95"/>
                <w:sz w:val="16"/>
                <w:vertAlign w:val="superscript"/>
              </w:rPr>
              <w:t>(b)</w:t>
            </w:r>
          </w:p>
          <w:p>
            <w:pPr>
              <w:pStyle w:val="TableParagraph"/>
              <w:spacing w:before="95"/>
              <w:ind w:left="25"/>
              <w:rPr>
                <w:b/>
                <w:i/>
                <w:sz w:val="16"/>
              </w:rPr>
            </w:pPr>
            <w:r>
              <w:rPr>
                <w:b/>
                <w:i/>
                <w:w w:val="95"/>
                <w:sz w:val="16"/>
              </w:rPr>
              <w:t>Monthly</w:t>
            </w:r>
          </w:p>
          <w:p>
            <w:pPr>
              <w:pStyle w:val="TableParagraph"/>
              <w:spacing w:line="183" w:lineRule="exact" w:before="21"/>
              <w:ind w:left="25"/>
              <w:rPr>
                <w:sz w:val="16"/>
              </w:rPr>
            </w:pPr>
            <w:r>
              <w:rPr>
                <w:w w:val="95"/>
                <w:sz w:val="16"/>
              </w:rPr>
              <w:t>Citigroup/YouGov (1)</w:t>
            </w:r>
          </w:p>
        </w:tc>
        <w:tc>
          <w:tcPr>
            <w:tcW w:w="900" w:type="dxa"/>
            <w:tcBorders>
              <w:top w:val="single" w:sz="6" w:space="0" w:color="000000"/>
              <w:left w:val="single" w:sz="6" w:space="0" w:color="000000"/>
            </w:tcBorders>
          </w:tcPr>
          <w:p>
            <w:pPr>
              <w:pStyle w:val="TableParagraph"/>
              <w:rPr>
                <w:b/>
                <w:sz w:val="18"/>
              </w:rPr>
            </w:pPr>
          </w:p>
          <w:p>
            <w:pPr>
              <w:pStyle w:val="TableParagraph"/>
              <w:spacing w:before="11"/>
              <w:rPr>
                <w:b/>
                <w:sz w:val="25"/>
              </w:rPr>
            </w:pPr>
          </w:p>
          <w:p>
            <w:pPr>
              <w:pStyle w:val="TableParagraph"/>
              <w:spacing w:line="183" w:lineRule="exact"/>
              <w:ind w:left="164"/>
              <w:rPr>
                <w:sz w:val="16"/>
              </w:rPr>
            </w:pPr>
            <w:r>
              <w:rPr>
                <w:w w:val="95"/>
                <w:sz w:val="16"/>
              </w:rPr>
              <w:t>Nov 2005</w:t>
            </w:r>
          </w:p>
        </w:tc>
        <w:tc>
          <w:tcPr>
            <w:tcW w:w="875" w:type="dxa"/>
            <w:tcBorders>
              <w:top w:val="single" w:sz="6" w:space="0" w:color="000000"/>
              <w:right w:val="single" w:sz="6" w:space="0" w:color="000000"/>
            </w:tcBorders>
          </w:tcPr>
          <w:p>
            <w:pPr>
              <w:pStyle w:val="TableParagraph"/>
              <w:rPr>
                <w:b/>
                <w:sz w:val="18"/>
              </w:rPr>
            </w:pPr>
          </w:p>
          <w:p>
            <w:pPr>
              <w:pStyle w:val="TableParagraph"/>
              <w:spacing w:before="11"/>
              <w:rPr>
                <w:b/>
                <w:sz w:val="25"/>
              </w:rPr>
            </w:pPr>
          </w:p>
          <w:p>
            <w:pPr>
              <w:pStyle w:val="TableParagraph"/>
              <w:spacing w:line="183" w:lineRule="exact"/>
              <w:ind w:left="138"/>
              <w:rPr>
                <w:sz w:val="16"/>
              </w:rPr>
            </w:pPr>
            <w:r>
              <w:rPr>
                <w:w w:val="95"/>
                <w:sz w:val="16"/>
              </w:rPr>
              <w:t>May 2013</w:t>
            </w:r>
          </w:p>
        </w:tc>
        <w:tc>
          <w:tcPr>
            <w:tcW w:w="717" w:type="dxa"/>
            <w:tcBorders>
              <w:top w:val="single" w:sz="6" w:space="0" w:color="000000"/>
              <w:left w:val="single" w:sz="6" w:space="0" w:color="000000"/>
            </w:tcBorders>
          </w:tcPr>
          <w:p>
            <w:pPr>
              <w:pStyle w:val="TableParagraph"/>
              <w:rPr>
                <w:b/>
                <w:sz w:val="18"/>
              </w:rPr>
            </w:pPr>
          </w:p>
          <w:p>
            <w:pPr>
              <w:pStyle w:val="TableParagraph"/>
              <w:spacing w:before="11"/>
              <w:rPr>
                <w:b/>
                <w:sz w:val="25"/>
              </w:rPr>
            </w:pPr>
          </w:p>
          <w:p>
            <w:pPr>
              <w:pStyle w:val="TableParagraph"/>
              <w:spacing w:line="183" w:lineRule="exact"/>
              <w:ind w:right="272"/>
              <w:jc w:val="right"/>
              <w:rPr>
                <w:sz w:val="16"/>
              </w:rPr>
            </w:pPr>
            <w:r>
              <w:rPr>
                <w:w w:val="85"/>
                <w:sz w:val="16"/>
              </w:rPr>
              <w:t>na</w:t>
            </w:r>
          </w:p>
        </w:tc>
        <w:tc>
          <w:tcPr>
            <w:tcW w:w="714" w:type="dxa"/>
            <w:tcBorders>
              <w:top w:val="single" w:sz="6" w:space="0" w:color="000000"/>
              <w:right w:val="single" w:sz="6" w:space="0" w:color="000000"/>
            </w:tcBorders>
          </w:tcPr>
          <w:p>
            <w:pPr>
              <w:pStyle w:val="TableParagraph"/>
              <w:rPr>
                <w:b/>
                <w:sz w:val="18"/>
              </w:rPr>
            </w:pPr>
          </w:p>
          <w:p>
            <w:pPr>
              <w:pStyle w:val="TableParagraph"/>
              <w:spacing w:before="11"/>
              <w:rPr>
                <w:b/>
                <w:sz w:val="25"/>
              </w:rPr>
            </w:pPr>
          </w:p>
          <w:p>
            <w:pPr>
              <w:pStyle w:val="TableParagraph"/>
              <w:spacing w:line="183" w:lineRule="exact"/>
              <w:ind w:right="241"/>
              <w:jc w:val="right"/>
              <w:rPr>
                <w:sz w:val="16"/>
              </w:rPr>
            </w:pPr>
            <w:r>
              <w:rPr>
                <w:w w:val="85"/>
                <w:sz w:val="16"/>
              </w:rPr>
              <w:t>2.5</w:t>
            </w:r>
          </w:p>
        </w:tc>
        <w:tc>
          <w:tcPr>
            <w:tcW w:w="1242" w:type="dxa"/>
            <w:tcBorders>
              <w:top w:val="single" w:sz="6" w:space="0" w:color="000000"/>
              <w:left w:val="single" w:sz="6" w:space="0" w:color="000000"/>
            </w:tcBorders>
          </w:tcPr>
          <w:p>
            <w:pPr>
              <w:pStyle w:val="TableParagraph"/>
              <w:rPr>
                <w:b/>
                <w:sz w:val="18"/>
              </w:rPr>
            </w:pPr>
          </w:p>
          <w:p>
            <w:pPr>
              <w:pStyle w:val="TableParagraph"/>
              <w:spacing w:before="11"/>
              <w:rPr>
                <w:b/>
                <w:sz w:val="25"/>
              </w:rPr>
            </w:pPr>
          </w:p>
          <w:p>
            <w:pPr>
              <w:pStyle w:val="TableParagraph"/>
              <w:spacing w:line="183" w:lineRule="exact"/>
              <w:ind w:left="447" w:right="485"/>
              <w:jc w:val="center"/>
              <w:rPr>
                <w:sz w:val="16"/>
              </w:rPr>
            </w:pPr>
            <w:r>
              <w:rPr>
                <w:w w:val="95"/>
                <w:sz w:val="16"/>
              </w:rPr>
              <w:t>0.7</w:t>
            </w:r>
          </w:p>
        </w:tc>
        <w:tc>
          <w:tcPr>
            <w:tcW w:w="1262" w:type="dxa"/>
            <w:tcBorders>
              <w:top w:val="single" w:sz="6" w:space="0" w:color="000000"/>
            </w:tcBorders>
          </w:tcPr>
          <w:p>
            <w:pPr>
              <w:pStyle w:val="TableParagraph"/>
              <w:rPr>
                <w:b/>
                <w:sz w:val="18"/>
              </w:rPr>
            </w:pPr>
          </w:p>
          <w:p>
            <w:pPr>
              <w:pStyle w:val="TableParagraph"/>
              <w:spacing w:before="11"/>
              <w:rPr>
                <w:b/>
                <w:sz w:val="25"/>
              </w:rPr>
            </w:pPr>
          </w:p>
          <w:p>
            <w:pPr>
              <w:pStyle w:val="TableParagraph"/>
              <w:spacing w:line="183" w:lineRule="exact"/>
              <w:ind w:left="508" w:right="501"/>
              <w:jc w:val="center"/>
              <w:rPr>
                <w:sz w:val="16"/>
              </w:rPr>
            </w:pPr>
            <w:r>
              <w:rPr>
                <w:w w:val="95"/>
                <w:sz w:val="16"/>
              </w:rPr>
              <w:t>na</w:t>
            </w:r>
          </w:p>
        </w:tc>
        <w:tc>
          <w:tcPr>
            <w:tcW w:w="1281" w:type="dxa"/>
            <w:tcBorders>
              <w:top w:val="single" w:sz="6" w:space="0" w:color="000000"/>
              <w:right w:val="single" w:sz="6" w:space="0" w:color="000000"/>
            </w:tcBorders>
          </w:tcPr>
          <w:p>
            <w:pPr>
              <w:pStyle w:val="TableParagraph"/>
              <w:rPr>
                <w:b/>
                <w:sz w:val="18"/>
              </w:rPr>
            </w:pPr>
          </w:p>
          <w:p>
            <w:pPr>
              <w:pStyle w:val="TableParagraph"/>
              <w:spacing w:before="11"/>
              <w:rPr>
                <w:b/>
                <w:sz w:val="25"/>
              </w:rPr>
            </w:pPr>
          </w:p>
          <w:p>
            <w:pPr>
              <w:pStyle w:val="TableParagraph"/>
              <w:spacing w:line="183" w:lineRule="exact"/>
              <w:ind w:left="569"/>
              <w:rPr>
                <w:sz w:val="16"/>
              </w:rPr>
            </w:pPr>
            <w:r>
              <w:rPr>
                <w:w w:val="95"/>
                <w:sz w:val="16"/>
              </w:rPr>
              <w:t>0.0</w:t>
            </w:r>
          </w:p>
        </w:tc>
      </w:tr>
      <w:tr>
        <w:trPr>
          <w:trHeight w:val="220" w:hRule="atLeast"/>
        </w:trPr>
        <w:tc>
          <w:tcPr>
            <w:tcW w:w="2941" w:type="dxa"/>
            <w:tcBorders>
              <w:left w:val="single" w:sz="6" w:space="0" w:color="000000"/>
              <w:right w:val="single" w:sz="6" w:space="0" w:color="000000"/>
            </w:tcBorders>
            <w:shd w:val="clear" w:color="auto" w:fill="CCECFF"/>
          </w:tcPr>
          <w:p>
            <w:pPr>
              <w:pStyle w:val="TableParagraph"/>
              <w:spacing w:before="6"/>
              <w:ind w:left="25"/>
              <w:rPr>
                <w:sz w:val="16"/>
              </w:rPr>
            </w:pPr>
            <w:r>
              <w:rPr>
                <w:w w:val="95"/>
                <w:sz w:val="16"/>
              </w:rPr>
              <w:t>Citigroup/YouGov (5-10)</w:t>
            </w:r>
          </w:p>
        </w:tc>
        <w:tc>
          <w:tcPr>
            <w:tcW w:w="900" w:type="dxa"/>
            <w:tcBorders>
              <w:left w:val="single" w:sz="6" w:space="0" w:color="000000"/>
            </w:tcBorders>
            <w:shd w:val="clear" w:color="auto" w:fill="CCECFF"/>
          </w:tcPr>
          <w:p>
            <w:pPr>
              <w:pStyle w:val="TableParagraph"/>
              <w:spacing w:before="6"/>
              <w:ind w:left="165"/>
              <w:rPr>
                <w:sz w:val="16"/>
              </w:rPr>
            </w:pPr>
            <w:r>
              <w:rPr>
                <w:w w:val="95"/>
                <w:sz w:val="16"/>
              </w:rPr>
              <w:t>Nov 2005</w:t>
            </w:r>
          </w:p>
        </w:tc>
        <w:tc>
          <w:tcPr>
            <w:tcW w:w="875" w:type="dxa"/>
            <w:tcBorders>
              <w:right w:val="single" w:sz="6" w:space="0" w:color="000000"/>
            </w:tcBorders>
            <w:shd w:val="clear" w:color="auto" w:fill="CCECFF"/>
          </w:tcPr>
          <w:p>
            <w:pPr>
              <w:pStyle w:val="TableParagraph"/>
              <w:spacing w:before="6"/>
              <w:ind w:left="138"/>
              <w:rPr>
                <w:sz w:val="16"/>
              </w:rPr>
            </w:pPr>
            <w:r>
              <w:rPr>
                <w:w w:val="95"/>
                <w:sz w:val="16"/>
              </w:rPr>
              <w:t>May 2013</w:t>
            </w:r>
          </w:p>
        </w:tc>
        <w:tc>
          <w:tcPr>
            <w:tcW w:w="717" w:type="dxa"/>
            <w:tcBorders>
              <w:left w:val="single" w:sz="6" w:space="0" w:color="000000"/>
            </w:tcBorders>
            <w:shd w:val="clear" w:color="auto" w:fill="CCECFF"/>
          </w:tcPr>
          <w:p>
            <w:pPr>
              <w:pStyle w:val="TableParagraph"/>
              <w:spacing w:before="6"/>
              <w:ind w:right="272"/>
              <w:jc w:val="right"/>
              <w:rPr>
                <w:sz w:val="16"/>
              </w:rPr>
            </w:pPr>
            <w:r>
              <w:rPr>
                <w:w w:val="85"/>
                <w:sz w:val="16"/>
              </w:rPr>
              <w:t>na</w:t>
            </w:r>
          </w:p>
        </w:tc>
        <w:tc>
          <w:tcPr>
            <w:tcW w:w="714" w:type="dxa"/>
            <w:tcBorders>
              <w:right w:val="single" w:sz="6" w:space="0" w:color="000000"/>
            </w:tcBorders>
            <w:shd w:val="clear" w:color="auto" w:fill="CCECFF"/>
          </w:tcPr>
          <w:p>
            <w:pPr>
              <w:pStyle w:val="TableParagraph"/>
              <w:spacing w:before="6"/>
              <w:ind w:right="240"/>
              <w:jc w:val="right"/>
              <w:rPr>
                <w:sz w:val="16"/>
              </w:rPr>
            </w:pPr>
            <w:r>
              <w:rPr>
                <w:w w:val="85"/>
                <w:sz w:val="16"/>
              </w:rPr>
              <w:t>3.5</w:t>
            </w:r>
          </w:p>
        </w:tc>
        <w:tc>
          <w:tcPr>
            <w:tcW w:w="1242" w:type="dxa"/>
            <w:tcBorders>
              <w:left w:val="single" w:sz="6" w:space="0" w:color="000000"/>
            </w:tcBorders>
            <w:shd w:val="clear" w:color="auto" w:fill="CCECFF"/>
          </w:tcPr>
          <w:p>
            <w:pPr>
              <w:pStyle w:val="TableParagraph"/>
              <w:spacing w:before="6"/>
              <w:ind w:left="447" w:right="484"/>
              <w:jc w:val="center"/>
              <w:rPr>
                <w:sz w:val="16"/>
              </w:rPr>
            </w:pPr>
            <w:r>
              <w:rPr>
                <w:color w:val="FF0000"/>
                <w:w w:val="95"/>
                <w:sz w:val="16"/>
              </w:rPr>
              <w:t>0.3</w:t>
            </w:r>
          </w:p>
        </w:tc>
        <w:tc>
          <w:tcPr>
            <w:tcW w:w="1262" w:type="dxa"/>
            <w:shd w:val="clear" w:color="auto" w:fill="CCECFF"/>
          </w:tcPr>
          <w:p>
            <w:pPr>
              <w:pStyle w:val="TableParagraph"/>
              <w:spacing w:before="6"/>
              <w:ind w:left="506" w:right="501"/>
              <w:jc w:val="center"/>
              <w:rPr>
                <w:sz w:val="16"/>
              </w:rPr>
            </w:pPr>
            <w:r>
              <w:rPr>
                <w:w w:val="95"/>
                <w:sz w:val="16"/>
              </w:rPr>
              <w:t>na</w:t>
            </w:r>
          </w:p>
        </w:tc>
        <w:tc>
          <w:tcPr>
            <w:tcW w:w="1281" w:type="dxa"/>
            <w:tcBorders>
              <w:right w:val="single" w:sz="6" w:space="0" w:color="000000"/>
            </w:tcBorders>
            <w:shd w:val="clear" w:color="auto" w:fill="CCECFF"/>
          </w:tcPr>
          <w:p>
            <w:pPr>
              <w:pStyle w:val="TableParagraph"/>
              <w:spacing w:before="6"/>
              <w:ind w:left="548"/>
              <w:rPr>
                <w:sz w:val="16"/>
              </w:rPr>
            </w:pPr>
            <w:r>
              <w:rPr>
                <w:color w:val="008000"/>
                <w:w w:val="95"/>
                <w:sz w:val="16"/>
              </w:rPr>
              <w:t>-0.2</w:t>
            </w:r>
          </w:p>
        </w:tc>
      </w:tr>
      <w:tr>
        <w:trPr>
          <w:trHeight w:val="477" w:hRule="atLeast"/>
        </w:trPr>
        <w:tc>
          <w:tcPr>
            <w:tcW w:w="2941" w:type="dxa"/>
            <w:tcBorders>
              <w:left w:val="single" w:sz="6" w:space="0" w:color="000000"/>
              <w:right w:val="single" w:sz="6" w:space="0" w:color="000000"/>
            </w:tcBorders>
          </w:tcPr>
          <w:p>
            <w:pPr>
              <w:pStyle w:val="TableParagraph"/>
              <w:spacing w:before="68"/>
              <w:ind w:left="25"/>
              <w:rPr>
                <w:b/>
                <w:i/>
                <w:sz w:val="16"/>
              </w:rPr>
            </w:pPr>
            <w:r>
              <w:rPr>
                <w:b/>
                <w:i/>
                <w:w w:val="95"/>
                <w:sz w:val="16"/>
              </w:rPr>
              <w:t>Quarterly</w:t>
            </w:r>
          </w:p>
          <w:p>
            <w:pPr>
              <w:pStyle w:val="TableParagraph"/>
              <w:spacing w:line="183" w:lineRule="exact" w:before="22"/>
              <w:ind w:left="25"/>
              <w:rPr>
                <w:sz w:val="16"/>
              </w:rPr>
            </w:pPr>
            <w:r>
              <w:rPr>
                <w:w w:val="95"/>
                <w:sz w:val="16"/>
              </w:rPr>
              <w:t>Barclays Basix (1)</w:t>
            </w:r>
          </w:p>
        </w:tc>
        <w:tc>
          <w:tcPr>
            <w:tcW w:w="900" w:type="dxa"/>
            <w:tcBorders>
              <w:left w:val="single" w:sz="6" w:space="0" w:color="000000"/>
            </w:tcBorders>
          </w:tcPr>
          <w:p>
            <w:pPr>
              <w:pStyle w:val="TableParagraph"/>
              <w:spacing w:before="10"/>
              <w:rPr>
                <w:b/>
                <w:sz w:val="23"/>
              </w:rPr>
            </w:pPr>
          </w:p>
          <w:p>
            <w:pPr>
              <w:pStyle w:val="TableParagraph"/>
              <w:spacing w:line="183" w:lineRule="exact"/>
              <w:ind w:left="186"/>
              <w:rPr>
                <w:sz w:val="16"/>
              </w:rPr>
            </w:pPr>
            <w:r>
              <w:rPr>
                <w:w w:val="95"/>
                <w:sz w:val="16"/>
              </w:rPr>
              <w:t>Q4 1986</w:t>
            </w:r>
          </w:p>
        </w:tc>
        <w:tc>
          <w:tcPr>
            <w:tcW w:w="875" w:type="dxa"/>
            <w:tcBorders>
              <w:right w:val="single" w:sz="6" w:space="0" w:color="000000"/>
            </w:tcBorders>
          </w:tcPr>
          <w:p>
            <w:pPr>
              <w:pStyle w:val="TableParagraph"/>
              <w:spacing w:before="10"/>
              <w:rPr>
                <w:b/>
                <w:sz w:val="23"/>
              </w:rPr>
            </w:pPr>
          </w:p>
          <w:p>
            <w:pPr>
              <w:pStyle w:val="TableParagraph"/>
              <w:spacing w:line="183" w:lineRule="exact"/>
              <w:ind w:left="181"/>
              <w:rPr>
                <w:sz w:val="16"/>
              </w:rPr>
            </w:pPr>
            <w:r>
              <w:rPr>
                <w:w w:val="95"/>
                <w:sz w:val="16"/>
              </w:rPr>
              <w:t>2013 Q1</w:t>
            </w:r>
          </w:p>
        </w:tc>
        <w:tc>
          <w:tcPr>
            <w:tcW w:w="717" w:type="dxa"/>
            <w:tcBorders>
              <w:left w:val="single" w:sz="6" w:space="0" w:color="000000"/>
            </w:tcBorders>
          </w:tcPr>
          <w:p>
            <w:pPr>
              <w:pStyle w:val="TableParagraph"/>
              <w:spacing w:before="10"/>
              <w:rPr>
                <w:b/>
                <w:sz w:val="23"/>
              </w:rPr>
            </w:pPr>
          </w:p>
          <w:p>
            <w:pPr>
              <w:pStyle w:val="TableParagraph"/>
              <w:spacing w:line="183" w:lineRule="exact"/>
              <w:ind w:right="250"/>
              <w:jc w:val="right"/>
              <w:rPr>
                <w:sz w:val="16"/>
              </w:rPr>
            </w:pPr>
            <w:r>
              <w:rPr>
                <w:w w:val="85"/>
                <w:sz w:val="16"/>
              </w:rPr>
              <w:t>2.9</w:t>
            </w:r>
          </w:p>
        </w:tc>
        <w:tc>
          <w:tcPr>
            <w:tcW w:w="714" w:type="dxa"/>
            <w:tcBorders>
              <w:right w:val="single" w:sz="6" w:space="0" w:color="000000"/>
            </w:tcBorders>
          </w:tcPr>
          <w:p>
            <w:pPr>
              <w:pStyle w:val="TableParagraph"/>
              <w:spacing w:before="10"/>
              <w:rPr>
                <w:b/>
                <w:sz w:val="23"/>
              </w:rPr>
            </w:pPr>
          </w:p>
          <w:p>
            <w:pPr>
              <w:pStyle w:val="TableParagraph"/>
              <w:spacing w:line="183" w:lineRule="exact"/>
              <w:ind w:right="241"/>
              <w:jc w:val="right"/>
              <w:rPr>
                <w:sz w:val="16"/>
              </w:rPr>
            </w:pPr>
            <w:r>
              <w:rPr>
                <w:w w:val="85"/>
                <w:sz w:val="16"/>
              </w:rPr>
              <w:t>2.8</w:t>
            </w:r>
          </w:p>
        </w:tc>
        <w:tc>
          <w:tcPr>
            <w:tcW w:w="1242" w:type="dxa"/>
            <w:tcBorders>
              <w:left w:val="single" w:sz="6" w:space="0" w:color="000000"/>
            </w:tcBorders>
          </w:tcPr>
          <w:p>
            <w:pPr>
              <w:pStyle w:val="TableParagraph"/>
              <w:spacing w:before="10"/>
              <w:rPr>
                <w:b/>
                <w:sz w:val="23"/>
              </w:rPr>
            </w:pPr>
          </w:p>
          <w:p>
            <w:pPr>
              <w:pStyle w:val="TableParagraph"/>
              <w:spacing w:line="183" w:lineRule="exact"/>
              <w:ind w:left="447" w:right="484"/>
              <w:jc w:val="center"/>
              <w:rPr>
                <w:sz w:val="16"/>
              </w:rPr>
            </w:pPr>
            <w:r>
              <w:rPr>
                <w:w w:val="95"/>
                <w:sz w:val="16"/>
              </w:rPr>
              <w:t>0.7</w:t>
            </w:r>
          </w:p>
        </w:tc>
        <w:tc>
          <w:tcPr>
            <w:tcW w:w="1262" w:type="dxa"/>
          </w:tcPr>
          <w:p>
            <w:pPr>
              <w:pStyle w:val="TableParagraph"/>
              <w:spacing w:before="10"/>
              <w:rPr>
                <w:b/>
                <w:sz w:val="23"/>
              </w:rPr>
            </w:pPr>
          </w:p>
          <w:p>
            <w:pPr>
              <w:pStyle w:val="TableParagraph"/>
              <w:spacing w:line="183" w:lineRule="exact"/>
              <w:ind w:left="508" w:right="501"/>
              <w:jc w:val="center"/>
              <w:rPr>
                <w:sz w:val="16"/>
              </w:rPr>
            </w:pPr>
            <w:r>
              <w:rPr>
                <w:w w:val="95"/>
                <w:sz w:val="16"/>
              </w:rPr>
              <w:t>0.2</w:t>
            </w:r>
          </w:p>
        </w:tc>
        <w:tc>
          <w:tcPr>
            <w:tcW w:w="1281" w:type="dxa"/>
            <w:tcBorders>
              <w:right w:val="single" w:sz="6" w:space="0" w:color="000000"/>
            </w:tcBorders>
          </w:tcPr>
          <w:p>
            <w:pPr>
              <w:pStyle w:val="TableParagraph"/>
              <w:spacing w:before="10"/>
              <w:rPr>
                <w:b/>
                <w:sz w:val="23"/>
              </w:rPr>
            </w:pPr>
          </w:p>
          <w:p>
            <w:pPr>
              <w:pStyle w:val="TableParagraph"/>
              <w:spacing w:line="183" w:lineRule="exact"/>
              <w:ind w:left="570"/>
              <w:rPr>
                <w:sz w:val="16"/>
              </w:rPr>
            </w:pPr>
            <w:r>
              <w:rPr>
                <w:w w:val="95"/>
                <w:sz w:val="16"/>
              </w:rPr>
              <w:t>0.3</w:t>
            </w:r>
          </w:p>
        </w:tc>
      </w:tr>
      <w:tr>
        <w:trPr>
          <w:trHeight w:val="428" w:hRule="atLeast"/>
        </w:trPr>
        <w:tc>
          <w:tcPr>
            <w:tcW w:w="2941" w:type="dxa"/>
            <w:tcBorders>
              <w:left w:val="single" w:sz="6" w:space="0" w:color="000000"/>
              <w:right w:val="single" w:sz="6" w:space="0" w:color="000000"/>
            </w:tcBorders>
            <w:shd w:val="clear" w:color="auto" w:fill="CCECFF"/>
          </w:tcPr>
          <w:p>
            <w:pPr>
              <w:pStyle w:val="TableParagraph"/>
              <w:spacing w:before="4"/>
              <w:ind w:left="25"/>
              <w:rPr>
                <w:sz w:val="16"/>
              </w:rPr>
            </w:pPr>
            <w:r>
              <w:rPr>
                <w:w w:val="90"/>
                <w:sz w:val="16"/>
              </w:rPr>
              <w:t>Barclays Basix</w:t>
            </w:r>
            <w:r>
              <w:rPr>
                <w:spacing w:val="-13"/>
                <w:w w:val="90"/>
                <w:sz w:val="16"/>
              </w:rPr>
              <w:t> </w:t>
            </w:r>
            <w:r>
              <w:rPr>
                <w:spacing w:val="-3"/>
                <w:w w:val="90"/>
                <w:sz w:val="16"/>
              </w:rPr>
              <w:t>(2)</w:t>
            </w:r>
          </w:p>
          <w:p>
            <w:pPr>
              <w:pStyle w:val="TableParagraph"/>
              <w:spacing w:before="25"/>
              <w:ind w:left="25"/>
              <w:rPr>
                <w:sz w:val="16"/>
              </w:rPr>
            </w:pPr>
            <w:r>
              <w:rPr>
                <w:w w:val="90"/>
                <w:sz w:val="16"/>
              </w:rPr>
              <w:t>Barclays Basix</w:t>
            </w:r>
            <w:r>
              <w:rPr>
                <w:spacing w:val="-13"/>
                <w:w w:val="90"/>
                <w:sz w:val="16"/>
              </w:rPr>
              <w:t> </w:t>
            </w:r>
            <w:r>
              <w:rPr>
                <w:spacing w:val="-3"/>
                <w:w w:val="90"/>
                <w:sz w:val="16"/>
              </w:rPr>
              <w:t>(5)</w:t>
            </w:r>
          </w:p>
        </w:tc>
        <w:tc>
          <w:tcPr>
            <w:tcW w:w="900" w:type="dxa"/>
            <w:tcBorders>
              <w:left w:val="single" w:sz="6" w:space="0" w:color="000000"/>
            </w:tcBorders>
            <w:shd w:val="clear" w:color="auto" w:fill="CCECFF"/>
          </w:tcPr>
          <w:p>
            <w:pPr>
              <w:pStyle w:val="TableParagraph"/>
              <w:spacing w:before="4"/>
              <w:ind w:left="186"/>
              <w:rPr>
                <w:sz w:val="16"/>
              </w:rPr>
            </w:pPr>
            <w:r>
              <w:rPr>
                <w:w w:val="90"/>
                <w:sz w:val="16"/>
              </w:rPr>
              <w:t>Q4</w:t>
            </w:r>
            <w:r>
              <w:rPr>
                <w:spacing w:val="-20"/>
                <w:w w:val="90"/>
                <w:sz w:val="16"/>
              </w:rPr>
              <w:t> </w:t>
            </w:r>
            <w:r>
              <w:rPr>
                <w:spacing w:val="-3"/>
                <w:w w:val="90"/>
                <w:sz w:val="16"/>
              </w:rPr>
              <w:t>1986</w:t>
            </w:r>
          </w:p>
          <w:p>
            <w:pPr>
              <w:pStyle w:val="TableParagraph"/>
              <w:spacing w:before="25"/>
              <w:ind w:left="186"/>
              <w:rPr>
                <w:sz w:val="16"/>
              </w:rPr>
            </w:pPr>
            <w:r>
              <w:rPr>
                <w:w w:val="90"/>
                <w:sz w:val="16"/>
              </w:rPr>
              <w:t>Q3</w:t>
            </w:r>
            <w:r>
              <w:rPr>
                <w:spacing w:val="-20"/>
                <w:w w:val="90"/>
                <w:sz w:val="16"/>
              </w:rPr>
              <w:t> </w:t>
            </w:r>
            <w:r>
              <w:rPr>
                <w:spacing w:val="-3"/>
                <w:w w:val="90"/>
                <w:sz w:val="16"/>
              </w:rPr>
              <w:t>2008</w:t>
            </w:r>
          </w:p>
        </w:tc>
        <w:tc>
          <w:tcPr>
            <w:tcW w:w="875" w:type="dxa"/>
            <w:tcBorders>
              <w:right w:val="single" w:sz="6" w:space="0" w:color="000000"/>
            </w:tcBorders>
            <w:shd w:val="clear" w:color="auto" w:fill="CCECFF"/>
          </w:tcPr>
          <w:p>
            <w:pPr>
              <w:pStyle w:val="TableParagraph"/>
              <w:spacing w:before="4"/>
              <w:ind w:left="181"/>
              <w:rPr>
                <w:sz w:val="16"/>
              </w:rPr>
            </w:pPr>
            <w:r>
              <w:rPr>
                <w:w w:val="85"/>
                <w:sz w:val="16"/>
              </w:rPr>
              <w:t>2013</w:t>
            </w:r>
            <w:r>
              <w:rPr>
                <w:spacing w:val="2"/>
                <w:w w:val="85"/>
                <w:sz w:val="16"/>
              </w:rPr>
              <w:t> </w:t>
            </w:r>
            <w:r>
              <w:rPr>
                <w:w w:val="85"/>
                <w:sz w:val="16"/>
              </w:rPr>
              <w:t>Q1</w:t>
            </w:r>
          </w:p>
          <w:p>
            <w:pPr>
              <w:pStyle w:val="TableParagraph"/>
              <w:spacing w:before="25"/>
              <w:ind w:left="181"/>
              <w:rPr>
                <w:sz w:val="16"/>
              </w:rPr>
            </w:pPr>
            <w:r>
              <w:rPr>
                <w:w w:val="85"/>
                <w:sz w:val="16"/>
              </w:rPr>
              <w:t>2013</w:t>
            </w:r>
            <w:r>
              <w:rPr>
                <w:spacing w:val="2"/>
                <w:w w:val="85"/>
                <w:sz w:val="16"/>
              </w:rPr>
              <w:t> </w:t>
            </w:r>
            <w:r>
              <w:rPr>
                <w:w w:val="85"/>
                <w:sz w:val="16"/>
              </w:rPr>
              <w:t>Q1</w:t>
            </w:r>
          </w:p>
        </w:tc>
        <w:tc>
          <w:tcPr>
            <w:tcW w:w="717" w:type="dxa"/>
            <w:tcBorders>
              <w:left w:val="single" w:sz="6" w:space="0" w:color="000000"/>
            </w:tcBorders>
            <w:shd w:val="clear" w:color="auto" w:fill="CCECFF"/>
          </w:tcPr>
          <w:p>
            <w:pPr>
              <w:pStyle w:val="TableParagraph"/>
              <w:spacing w:before="4"/>
              <w:ind w:left="233" w:right="225"/>
              <w:jc w:val="center"/>
              <w:rPr>
                <w:sz w:val="16"/>
              </w:rPr>
            </w:pPr>
            <w:r>
              <w:rPr>
                <w:w w:val="95"/>
                <w:sz w:val="16"/>
              </w:rPr>
              <w:t>3.3</w:t>
            </w:r>
          </w:p>
          <w:p>
            <w:pPr>
              <w:pStyle w:val="TableParagraph"/>
              <w:spacing w:before="25"/>
              <w:ind w:left="230" w:right="225"/>
              <w:jc w:val="center"/>
              <w:rPr>
                <w:sz w:val="16"/>
              </w:rPr>
            </w:pPr>
            <w:r>
              <w:rPr>
                <w:spacing w:val="-3"/>
                <w:w w:val="95"/>
                <w:sz w:val="16"/>
              </w:rPr>
              <w:t>na</w:t>
            </w:r>
          </w:p>
        </w:tc>
        <w:tc>
          <w:tcPr>
            <w:tcW w:w="714" w:type="dxa"/>
            <w:tcBorders>
              <w:right w:val="single" w:sz="6" w:space="0" w:color="000000"/>
            </w:tcBorders>
            <w:shd w:val="clear" w:color="auto" w:fill="CCECFF"/>
          </w:tcPr>
          <w:p>
            <w:pPr>
              <w:pStyle w:val="TableParagraph"/>
              <w:spacing w:before="4"/>
              <w:ind w:left="239" w:right="214"/>
              <w:jc w:val="center"/>
              <w:rPr>
                <w:sz w:val="16"/>
              </w:rPr>
            </w:pPr>
            <w:r>
              <w:rPr>
                <w:w w:val="95"/>
                <w:sz w:val="16"/>
              </w:rPr>
              <w:t>3.2</w:t>
            </w:r>
          </w:p>
          <w:p>
            <w:pPr>
              <w:pStyle w:val="TableParagraph"/>
              <w:spacing w:before="25"/>
              <w:ind w:left="236" w:right="214"/>
              <w:jc w:val="center"/>
              <w:rPr>
                <w:sz w:val="16"/>
              </w:rPr>
            </w:pPr>
            <w:r>
              <w:rPr>
                <w:spacing w:val="-3"/>
                <w:w w:val="95"/>
                <w:sz w:val="16"/>
              </w:rPr>
              <w:t>na</w:t>
            </w:r>
          </w:p>
        </w:tc>
        <w:tc>
          <w:tcPr>
            <w:tcW w:w="1242" w:type="dxa"/>
            <w:tcBorders>
              <w:left w:val="single" w:sz="6" w:space="0" w:color="000000"/>
            </w:tcBorders>
            <w:shd w:val="clear" w:color="auto" w:fill="CCECFF"/>
          </w:tcPr>
          <w:p>
            <w:pPr>
              <w:pStyle w:val="TableParagraph"/>
              <w:spacing w:before="4"/>
              <w:ind w:left="447" w:right="484"/>
              <w:jc w:val="center"/>
              <w:rPr>
                <w:sz w:val="16"/>
              </w:rPr>
            </w:pPr>
            <w:r>
              <w:rPr>
                <w:color w:val="FF0000"/>
                <w:w w:val="95"/>
                <w:sz w:val="16"/>
              </w:rPr>
              <w:t>0.5</w:t>
            </w:r>
          </w:p>
          <w:p>
            <w:pPr>
              <w:pStyle w:val="TableParagraph"/>
              <w:spacing w:before="25"/>
              <w:ind w:left="447" w:right="485"/>
              <w:jc w:val="center"/>
              <w:rPr>
                <w:sz w:val="16"/>
              </w:rPr>
            </w:pPr>
            <w:r>
              <w:rPr>
                <w:color w:val="008000"/>
                <w:w w:val="95"/>
                <w:sz w:val="16"/>
              </w:rPr>
              <w:t>-0.2</w:t>
            </w:r>
          </w:p>
        </w:tc>
        <w:tc>
          <w:tcPr>
            <w:tcW w:w="1262" w:type="dxa"/>
            <w:shd w:val="clear" w:color="auto" w:fill="CCECFF"/>
          </w:tcPr>
          <w:p>
            <w:pPr>
              <w:pStyle w:val="TableParagraph"/>
              <w:spacing w:before="4"/>
              <w:ind w:left="508" w:right="501"/>
              <w:jc w:val="center"/>
              <w:rPr>
                <w:sz w:val="16"/>
              </w:rPr>
            </w:pPr>
            <w:r>
              <w:rPr>
                <w:color w:val="FF0000"/>
                <w:w w:val="95"/>
                <w:sz w:val="16"/>
              </w:rPr>
              <w:t>0.2</w:t>
            </w:r>
          </w:p>
          <w:p>
            <w:pPr>
              <w:pStyle w:val="TableParagraph"/>
              <w:spacing w:before="25"/>
              <w:ind w:left="506" w:right="501"/>
              <w:jc w:val="center"/>
              <w:rPr>
                <w:sz w:val="16"/>
              </w:rPr>
            </w:pPr>
            <w:r>
              <w:rPr>
                <w:spacing w:val="-3"/>
                <w:w w:val="95"/>
                <w:sz w:val="16"/>
              </w:rPr>
              <w:t>na</w:t>
            </w:r>
          </w:p>
        </w:tc>
        <w:tc>
          <w:tcPr>
            <w:tcW w:w="1281" w:type="dxa"/>
            <w:tcBorders>
              <w:right w:val="single" w:sz="6" w:space="0" w:color="000000"/>
            </w:tcBorders>
            <w:shd w:val="clear" w:color="auto" w:fill="CCECFF"/>
          </w:tcPr>
          <w:p>
            <w:pPr>
              <w:pStyle w:val="TableParagraph"/>
              <w:spacing w:before="4"/>
              <w:ind w:left="542" w:right="480"/>
              <w:jc w:val="center"/>
              <w:rPr>
                <w:sz w:val="16"/>
              </w:rPr>
            </w:pPr>
            <w:r>
              <w:rPr>
                <w:color w:val="FF0000"/>
                <w:w w:val="95"/>
                <w:sz w:val="16"/>
              </w:rPr>
              <w:t>0.3</w:t>
            </w:r>
          </w:p>
          <w:p>
            <w:pPr>
              <w:pStyle w:val="TableParagraph"/>
              <w:spacing w:before="25"/>
              <w:ind w:left="539" w:right="480"/>
              <w:jc w:val="center"/>
              <w:rPr>
                <w:sz w:val="16"/>
              </w:rPr>
            </w:pPr>
            <w:r>
              <w:rPr>
                <w:spacing w:val="-3"/>
                <w:w w:val="95"/>
                <w:sz w:val="16"/>
              </w:rPr>
              <w:t>na</w:t>
            </w:r>
          </w:p>
        </w:tc>
      </w:tr>
      <w:tr>
        <w:trPr>
          <w:trHeight w:val="195" w:hRule="atLeast"/>
        </w:trPr>
        <w:tc>
          <w:tcPr>
            <w:tcW w:w="2941" w:type="dxa"/>
            <w:tcBorders>
              <w:left w:val="single" w:sz="6" w:space="0" w:color="000000"/>
              <w:right w:val="single" w:sz="6" w:space="0" w:color="000000"/>
            </w:tcBorders>
          </w:tcPr>
          <w:p>
            <w:pPr>
              <w:pStyle w:val="TableParagraph"/>
              <w:spacing w:line="176" w:lineRule="exact"/>
              <w:ind w:left="25"/>
              <w:rPr>
                <w:sz w:val="16"/>
              </w:rPr>
            </w:pPr>
            <w:r>
              <w:rPr>
                <w:w w:val="95"/>
                <w:sz w:val="16"/>
              </w:rPr>
              <w:t>Bank/NOP (1)</w:t>
            </w:r>
          </w:p>
        </w:tc>
        <w:tc>
          <w:tcPr>
            <w:tcW w:w="900" w:type="dxa"/>
            <w:tcBorders>
              <w:left w:val="single" w:sz="6" w:space="0" w:color="000000"/>
            </w:tcBorders>
          </w:tcPr>
          <w:p>
            <w:pPr>
              <w:pStyle w:val="TableParagraph"/>
              <w:spacing w:line="176" w:lineRule="exact"/>
              <w:ind w:left="186"/>
              <w:rPr>
                <w:sz w:val="16"/>
              </w:rPr>
            </w:pPr>
            <w:r>
              <w:rPr>
                <w:w w:val="95"/>
                <w:sz w:val="16"/>
              </w:rPr>
              <w:t>Q4 1999</w:t>
            </w:r>
          </w:p>
        </w:tc>
        <w:tc>
          <w:tcPr>
            <w:tcW w:w="875" w:type="dxa"/>
            <w:tcBorders>
              <w:right w:val="single" w:sz="6" w:space="0" w:color="000000"/>
            </w:tcBorders>
          </w:tcPr>
          <w:p>
            <w:pPr>
              <w:pStyle w:val="TableParagraph"/>
              <w:spacing w:line="176" w:lineRule="exact"/>
              <w:ind w:left="182"/>
              <w:rPr>
                <w:sz w:val="16"/>
              </w:rPr>
            </w:pPr>
            <w:r>
              <w:rPr>
                <w:w w:val="95"/>
                <w:sz w:val="16"/>
              </w:rPr>
              <w:t>2013 Q2</w:t>
            </w:r>
          </w:p>
        </w:tc>
        <w:tc>
          <w:tcPr>
            <w:tcW w:w="717" w:type="dxa"/>
            <w:tcBorders>
              <w:left w:val="single" w:sz="6" w:space="0" w:color="000000"/>
            </w:tcBorders>
          </w:tcPr>
          <w:p>
            <w:pPr>
              <w:pStyle w:val="TableParagraph"/>
              <w:spacing w:line="176" w:lineRule="exact"/>
              <w:ind w:right="250"/>
              <w:jc w:val="right"/>
              <w:rPr>
                <w:sz w:val="16"/>
              </w:rPr>
            </w:pPr>
            <w:r>
              <w:rPr>
                <w:w w:val="85"/>
                <w:sz w:val="16"/>
              </w:rPr>
              <w:t>2.3</w:t>
            </w:r>
          </w:p>
        </w:tc>
        <w:tc>
          <w:tcPr>
            <w:tcW w:w="714" w:type="dxa"/>
            <w:tcBorders>
              <w:right w:val="single" w:sz="6" w:space="0" w:color="000000"/>
            </w:tcBorders>
          </w:tcPr>
          <w:p>
            <w:pPr>
              <w:pStyle w:val="TableParagraph"/>
              <w:spacing w:line="176" w:lineRule="exact"/>
              <w:ind w:right="240"/>
              <w:jc w:val="right"/>
              <w:rPr>
                <w:sz w:val="16"/>
              </w:rPr>
            </w:pPr>
            <w:r>
              <w:rPr>
                <w:w w:val="85"/>
                <w:sz w:val="16"/>
              </w:rPr>
              <w:t>2.4</w:t>
            </w:r>
          </w:p>
        </w:tc>
        <w:tc>
          <w:tcPr>
            <w:tcW w:w="1242" w:type="dxa"/>
            <w:tcBorders>
              <w:left w:val="single" w:sz="6" w:space="0" w:color="000000"/>
            </w:tcBorders>
          </w:tcPr>
          <w:p>
            <w:pPr>
              <w:pStyle w:val="TableParagraph"/>
              <w:spacing w:line="176" w:lineRule="exact"/>
              <w:ind w:left="447" w:right="483"/>
              <w:jc w:val="center"/>
              <w:rPr>
                <w:sz w:val="16"/>
              </w:rPr>
            </w:pPr>
            <w:r>
              <w:rPr>
                <w:w w:val="95"/>
                <w:sz w:val="16"/>
              </w:rPr>
              <w:t>1.2</w:t>
            </w:r>
          </w:p>
        </w:tc>
        <w:tc>
          <w:tcPr>
            <w:tcW w:w="1262" w:type="dxa"/>
          </w:tcPr>
          <w:p>
            <w:pPr>
              <w:pStyle w:val="TableParagraph"/>
              <w:spacing w:line="176" w:lineRule="exact"/>
              <w:ind w:left="508" w:right="500"/>
              <w:jc w:val="center"/>
              <w:rPr>
                <w:sz w:val="16"/>
              </w:rPr>
            </w:pPr>
            <w:r>
              <w:rPr>
                <w:w w:val="95"/>
                <w:sz w:val="16"/>
              </w:rPr>
              <w:t>1.3</w:t>
            </w:r>
          </w:p>
        </w:tc>
        <w:tc>
          <w:tcPr>
            <w:tcW w:w="1281" w:type="dxa"/>
            <w:tcBorders>
              <w:right w:val="single" w:sz="6" w:space="0" w:color="000000"/>
            </w:tcBorders>
          </w:tcPr>
          <w:p>
            <w:pPr>
              <w:pStyle w:val="TableParagraph"/>
              <w:spacing w:line="176" w:lineRule="exact"/>
              <w:ind w:left="570"/>
              <w:rPr>
                <w:sz w:val="16"/>
              </w:rPr>
            </w:pPr>
            <w:r>
              <w:rPr>
                <w:w w:val="95"/>
                <w:sz w:val="16"/>
              </w:rPr>
              <w:t>1.2</w:t>
            </w:r>
          </w:p>
        </w:tc>
      </w:tr>
      <w:tr>
        <w:trPr>
          <w:trHeight w:val="428" w:hRule="atLeast"/>
        </w:trPr>
        <w:tc>
          <w:tcPr>
            <w:tcW w:w="2941" w:type="dxa"/>
            <w:tcBorders>
              <w:left w:val="single" w:sz="6" w:space="0" w:color="000000"/>
              <w:right w:val="single" w:sz="6" w:space="0" w:color="000000"/>
            </w:tcBorders>
            <w:shd w:val="clear" w:color="auto" w:fill="CCECFF"/>
          </w:tcPr>
          <w:p>
            <w:pPr>
              <w:pStyle w:val="TableParagraph"/>
              <w:spacing w:before="6"/>
              <w:ind w:left="25"/>
              <w:rPr>
                <w:sz w:val="16"/>
              </w:rPr>
            </w:pPr>
            <w:r>
              <w:rPr>
                <w:w w:val="90"/>
                <w:sz w:val="16"/>
              </w:rPr>
              <w:t>Bank/NOP</w:t>
            </w:r>
            <w:r>
              <w:rPr>
                <w:spacing w:val="-24"/>
                <w:w w:val="90"/>
                <w:sz w:val="16"/>
              </w:rPr>
              <w:t> </w:t>
            </w:r>
            <w:r>
              <w:rPr>
                <w:spacing w:val="-3"/>
                <w:w w:val="90"/>
                <w:sz w:val="16"/>
              </w:rPr>
              <w:t>(2)</w:t>
            </w:r>
          </w:p>
          <w:p>
            <w:pPr>
              <w:pStyle w:val="TableParagraph"/>
              <w:spacing w:before="23"/>
              <w:ind w:left="25"/>
              <w:rPr>
                <w:sz w:val="16"/>
              </w:rPr>
            </w:pPr>
            <w:r>
              <w:rPr>
                <w:w w:val="90"/>
                <w:sz w:val="16"/>
              </w:rPr>
              <w:t>Bank/NOP</w:t>
            </w:r>
            <w:r>
              <w:rPr>
                <w:spacing w:val="-24"/>
                <w:w w:val="90"/>
                <w:sz w:val="16"/>
              </w:rPr>
              <w:t> </w:t>
            </w:r>
            <w:r>
              <w:rPr>
                <w:spacing w:val="-3"/>
                <w:w w:val="90"/>
                <w:sz w:val="16"/>
              </w:rPr>
              <w:t>(5)</w:t>
            </w:r>
          </w:p>
        </w:tc>
        <w:tc>
          <w:tcPr>
            <w:tcW w:w="900" w:type="dxa"/>
            <w:tcBorders>
              <w:left w:val="single" w:sz="6" w:space="0" w:color="000000"/>
            </w:tcBorders>
            <w:shd w:val="clear" w:color="auto" w:fill="CCECFF"/>
          </w:tcPr>
          <w:p>
            <w:pPr>
              <w:pStyle w:val="TableParagraph"/>
              <w:spacing w:before="6"/>
              <w:ind w:left="186"/>
              <w:rPr>
                <w:sz w:val="16"/>
              </w:rPr>
            </w:pPr>
            <w:r>
              <w:rPr>
                <w:w w:val="90"/>
                <w:sz w:val="16"/>
              </w:rPr>
              <w:t>Q1</w:t>
            </w:r>
            <w:r>
              <w:rPr>
                <w:spacing w:val="-20"/>
                <w:w w:val="90"/>
                <w:sz w:val="16"/>
              </w:rPr>
              <w:t> </w:t>
            </w:r>
            <w:r>
              <w:rPr>
                <w:spacing w:val="-3"/>
                <w:w w:val="90"/>
                <w:sz w:val="16"/>
              </w:rPr>
              <w:t>2009</w:t>
            </w:r>
          </w:p>
          <w:p>
            <w:pPr>
              <w:pStyle w:val="TableParagraph"/>
              <w:spacing w:before="23"/>
              <w:ind w:left="186"/>
              <w:rPr>
                <w:sz w:val="16"/>
              </w:rPr>
            </w:pPr>
            <w:r>
              <w:rPr>
                <w:w w:val="90"/>
                <w:sz w:val="16"/>
              </w:rPr>
              <w:t>Q1</w:t>
            </w:r>
            <w:r>
              <w:rPr>
                <w:spacing w:val="-20"/>
                <w:w w:val="90"/>
                <w:sz w:val="16"/>
              </w:rPr>
              <w:t> </w:t>
            </w:r>
            <w:r>
              <w:rPr>
                <w:spacing w:val="-3"/>
                <w:w w:val="90"/>
                <w:sz w:val="16"/>
              </w:rPr>
              <w:t>2009</w:t>
            </w:r>
          </w:p>
        </w:tc>
        <w:tc>
          <w:tcPr>
            <w:tcW w:w="875" w:type="dxa"/>
            <w:tcBorders>
              <w:right w:val="single" w:sz="6" w:space="0" w:color="000000"/>
            </w:tcBorders>
            <w:shd w:val="clear" w:color="auto" w:fill="CCECFF"/>
          </w:tcPr>
          <w:p>
            <w:pPr>
              <w:pStyle w:val="TableParagraph"/>
              <w:spacing w:before="6"/>
              <w:ind w:left="182"/>
              <w:rPr>
                <w:sz w:val="16"/>
              </w:rPr>
            </w:pPr>
            <w:r>
              <w:rPr>
                <w:w w:val="85"/>
                <w:sz w:val="16"/>
              </w:rPr>
              <w:t>2013</w:t>
            </w:r>
            <w:r>
              <w:rPr>
                <w:spacing w:val="2"/>
                <w:w w:val="85"/>
                <w:sz w:val="16"/>
              </w:rPr>
              <w:t> </w:t>
            </w:r>
            <w:r>
              <w:rPr>
                <w:w w:val="85"/>
                <w:sz w:val="16"/>
              </w:rPr>
              <w:t>Q2</w:t>
            </w:r>
          </w:p>
          <w:p>
            <w:pPr>
              <w:pStyle w:val="TableParagraph"/>
              <w:spacing w:before="23"/>
              <w:ind w:left="182"/>
              <w:rPr>
                <w:sz w:val="16"/>
              </w:rPr>
            </w:pPr>
            <w:r>
              <w:rPr>
                <w:w w:val="85"/>
                <w:sz w:val="16"/>
              </w:rPr>
              <w:t>2013</w:t>
            </w:r>
            <w:r>
              <w:rPr>
                <w:spacing w:val="2"/>
                <w:w w:val="85"/>
                <w:sz w:val="16"/>
              </w:rPr>
              <w:t> </w:t>
            </w:r>
            <w:r>
              <w:rPr>
                <w:w w:val="85"/>
                <w:sz w:val="16"/>
              </w:rPr>
              <w:t>Q2</w:t>
            </w:r>
          </w:p>
        </w:tc>
        <w:tc>
          <w:tcPr>
            <w:tcW w:w="717" w:type="dxa"/>
            <w:tcBorders>
              <w:left w:val="single" w:sz="6" w:space="0" w:color="000000"/>
            </w:tcBorders>
            <w:shd w:val="clear" w:color="auto" w:fill="CCECFF"/>
          </w:tcPr>
          <w:p>
            <w:pPr>
              <w:pStyle w:val="TableParagraph"/>
              <w:spacing w:before="6"/>
              <w:ind w:left="231" w:right="225"/>
              <w:jc w:val="center"/>
              <w:rPr>
                <w:sz w:val="16"/>
              </w:rPr>
            </w:pPr>
            <w:r>
              <w:rPr>
                <w:spacing w:val="-3"/>
                <w:w w:val="95"/>
                <w:sz w:val="16"/>
              </w:rPr>
              <w:t>na</w:t>
            </w:r>
          </w:p>
          <w:p>
            <w:pPr>
              <w:pStyle w:val="TableParagraph"/>
              <w:spacing w:before="23"/>
              <w:ind w:left="231" w:right="225"/>
              <w:jc w:val="center"/>
              <w:rPr>
                <w:sz w:val="16"/>
              </w:rPr>
            </w:pPr>
            <w:r>
              <w:rPr>
                <w:spacing w:val="-3"/>
                <w:w w:val="95"/>
                <w:sz w:val="16"/>
              </w:rPr>
              <w:t>na</w:t>
            </w:r>
          </w:p>
        </w:tc>
        <w:tc>
          <w:tcPr>
            <w:tcW w:w="714" w:type="dxa"/>
            <w:tcBorders>
              <w:right w:val="single" w:sz="6" w:space="0" w:color="000000"/>
            </w:tcBorders>
            <w:shd w:val="clear" w:color="auto" w:fill="CCECFF"/>
          </w:tcPr>
          <w:p>
            <w:pPr>
              <w:pStyle w:val="TableParagraph"/>
              <w:spacing w:before="6"/>
              <w:ind w:left="237" w:right="214"/>
              <w:jc w:val="center"/>
              <w:rPr>
                <w:sz w:val="16"/>
              </w:rPr>
            </w:pPr>
            <w:r>
              <w:rPr>
                <w:spacing w:val="-3"/>
                <w:w w:val="95"/>
                <w:sz w:val="16"/>
              </w:rPr>
              <w:t>na</w:t>
            </w:r>
          </w:p>
          <w:p>
            <w:pPr>
              <w:pStyle w:val="TableParagraph"/>
              <w:spacing w:before="23"/>
              <w:ind w:left="237" w:right="214"/>
              <w:jc w:val="center"/>
              <w:rPr>
                <w:sz w:val="16"/>
              </w:rPr>
            </w:pPr>
            <w:r>
              <w:rPr>
                <w:spacing w:val="-3"/>
                <w:w w:val="95"/>
                <w:sz w:val="16"/>
              </w:rPr>
              <w:t>na</w:t>
            </w:r>
          </w:p>
        </w:tc>
        <w:tc>
          <w:tcPr>
            <w:tcW w:w="1242" w:type="dxa"/>
            <w:tcBorders>
              <w:left w:val="single" w:sz="6" w:space="0" w:color="000000"/>
            </w:tcBorders>
            <w:shd w:val="clear" w:color="auto" w:fill="CCECFF"/>
          </w:tcPr>
          <w:p>
            <w:pPr>
              <w:pStyle w:val="TableParagraph"/>
              <w:spacing w:before="6"/>
              <w:ind w:left="447" w:right="484"/>
              <w:jc w:val="center"/>
              <w:rPr>
                <w:sz w:val="16"/>
              </w:rPr>
            </w:pPr>
            <w:r>
              <w:rPr>
                <w:color w:val="FF0000"/>
                <w:w w:val="95"/>
                <w:sz w:val="16"/>
              </w:rPr>
              <w:t>1.0</w:t>
            </w:r>
          </w:p>
          <w:p>
            <w:pPr>
              <w:pStyle w:val="TableParagraph"/>
              <w:spacing w:before="23"/>
              <w:ind w:left="447" w:right="484"/>
              <w:jc w:val="center"/>
              <w:rPr>
                <w:sz w:val="16"/>
              </w:rPr>
            </w:pPr>
            <w:r>
              <w:rPr>
                <w:color w:val="FF0000"/>
                <w:w w:val="95"/>
                <w:sz w:val="16"/>
              </w:rPr>
              <w:t>0.7</w:t>
            </w:r>
          </w:p>
        </w:tc>
        <w:tc>
          <w:tcPr>
            <w:tcW w:w="1262" w:type="dxa"/>
            <w:shd w:val="clear" w:color="auto" w:fill="CCECFF"/>
          </w:tcPr>
          <w:p>
            <w:pPr>
              <w:pStyle w:val="TableParagraph"/>
              <w:spacing w:before="6"/>
              <w:ind w:left="506" w:right="501"/>
              <w:jc w:val="center"/>
              <w:rPr>
                <w:sz w:val="16"/>
              </w:rPr>
            </w:pPr>
            <w:r>
              <w:rPr>
                <w:spacing w:val="-3"/>
                <w:w w:val="95"/>
                <w:sz w:val="16"/>
              </w:rPr>
              <w:t>na</w:t>
            </w:r>
          </w:p>
          <w:p>
            <w:pPr>
              <w:pStyle w:val="TableParagraph"/>
              <w:spacing w:before="23"/>
              <w:ind w:left="506" w:right="501"/>
              <w:jc w:val="center"/>
              <w:rPr>
                <w:sz w:val="16"/>
              </w:rPr>
            </w:pPr>
            <w:r>
              <w:rPr>
                <w:spacing w:val="-3"/>
                <w:w w:val="95"/>
                <w:sz w:val="16"/>
              </w:rPr>
              <w:t>na</w:t>
            </w:r>
          </w:p>
        </w:tc>
        <w:tc>
          <w:tcPr>
            <w:tcW w:w="1281" w:type="dxa"/>
            <w:tcBorders>
              <w:right w:val="single" w:sz="6" w:space="0" w:color="000000"/>
            </w:tcBorders>
            <w:shd w:val="clear" w:color="auto" w:fill="CCECFF"/>
          </w:tcPr>
          <w:p>
            <w:pPr>
              <w:pStyle w:val="TableParagraph"/>
              <w:spacing w:before="6"/>
              <w:ind w:left="539" w:right="480"/>
              <w:jc w:val="center"/>
              <w:rPr>
                <w:sz w:val="16"/>
              </w:rPr>
            </w:pPr>
            <w:r>
              <w:rPr>
                <w:spacing w:val="-3"/>
                <w:w w:val="95"/>
                <w:sz w:val="16"/>
              </w:rPr>
              <w:t>na</w:t>
            </w:r>
          </w:p>
          <w:p>
            <w:pPr>
              <w:pStyle w:val="TableParagraph"/>
              <w:spacing w:before="23"/>
              <w:ind w:left="539" w:right="480"/>
              <w:jc w:val="center"/>
              <w:rPr>
                <w:sz w:val="16"/>
              </w:rPr>
            </w:pPr>
            <w:r>
              <w:rPr>
                <w:spacing w:val="-3"/>
                <w:w w:val="95"/>
                <w:sz w:val="16"/>
              </w:rPr>
              <w:t>na</w:t>
            </w:r>
          </w:p>
        </w:tc>
      </w:tr>
      <w:tr>
        <w:trPr>
          <w:trHeight w:val="747" w:hRule="atLeast"/>
        </w:trPr>
        <w:tc>
          <w:tcPr>
            <w:tcW w:w="2941" w:type="dxa"/>
            <w:tcBorders>
              <w:left w:val="single" w:sz="6" w:space="0" w:color="000000"/>
              <w:right w:val="single" w:sz="6" w:space="0" w:color="000000"/>
            </w:tcBorders>
          </w:tcPr>
          <w:p>
            <w:pPr>
              <w:pStyle w:val="TableParagraph"/>
              <w:rPr>
                <w:b/>
                <w:sz w:val="20"/>
              </w:rPr>
            </w:pPr>
          </w:p>
          <w:p>
            <w:pPr>
              <w:pStyle w:val="TableParagraph"/>
              <w:ind w:left="25"/>
              <w:rPr>
                <w:b/>
                <w:sz w:val="16"/>
              </w:rPr>
            </w:pPr>
            <w:r>
              <w:rPr>
                <w:b/>
                <w:w w:val="90"/>
                <w:sz w:val="16"/>
              </w:rPr>
              <w:t>Bank survey of professional forecasters </w:t>
            </w:r>
            <w:r>
              <w:rPr>
                <w:b/>
                <w:w w:val="90"/>
                <w:sz w:val="16"/>
                <w:vertAlign w:val="superscript"/>
              </w:rPr>
              <w:t>(c)</w:t>
            </w:r>
          </w:p>
          <w:p>
            <w:pPr>
              <w:pStyle w:val="TableParagraph"/>
              <w:spacing w:line="183" w:lineRule="exact" w:before="130"/>
              <w:ind w:left="25"/>
              <w:rPr>
                <w:sz w:val="16"/>
              </w:rPr>
            </w:pPr>
            <w:r>
              <w:rPr>
                <w:w w:val="95"/>
                <w:sz w:val="16"/>
              </w:rPr>
              <w:t>Survey of professional forecasters (1)</w:t>
            </w:r>
          </w:p>
        </w:tc>
        <w:tc>
          <w:tcPr>
            <w:tcW w:w="900" w:type="dxa"/>
            <w:tcBorders>
              <w:left w:val="single" w:sz="6" w:space="0" w:color="000000"/>
            </w:tcBorders>
          </w:tcPr>
          <w:p>
            <w:pPr>
              <w:pStyle w:val="TableParagraph"/>
              <w:rPr>
                <w:b/>
                <w:sz w:val="18"/>
              </w:rPr>
            </w:pPr>
          </w:p>
          <w:p>
            <w:pPr>
              <w:pStyle w:val="TableParagraph"/>
              <w:rPr>
                <w:b/>
                <w:sz w:val="18"/>
              </w:rPr>
            </w:pPr>
          </w:p>
          <w:p>
            <w:pPr>
              <w:pStyle w:val="TableParagraph"/>
              <w:spacing w:line="183" w:lineRule="exact" w:before="130"/>
              <w:ind w:left="186"/>
              <w:rPr>
                <w:sz w:val="16"/>
              </w:rPr>
            </w:pPr>
            <w:r>
              <w:rPr>
                <w:w w:val="95"/>
                <w:sz w:val="16"/>
              </w:rPr>
              <w:t>Q1 2004</w:t>
            </w:r>
          </w:p>
        </w:tc>
        <w:tc>
          <w:tcPr>
            <w:tcW w:w="875" w:type="dxa"/>
            <w:tcBorders>
              <w:right w:val="single" w:sz="6" w:space="0" w:color="000000"/>
            </w:tcBorders>
          </w:tcPr>
          <w:p>
            <w:pPr>
              <w:pStyle w:val="TableParagraph"/>
              <w:rPr>
                <w:b/>
                <w:sz w:val="18"/>
              </w:rPr>
            </w:pPr>
          </w:p>
          <w:p>
            <w:pPr>
              <w:pStyle w:val="TableParagraph"/>
              <w:rPr>
                <w:b/>
                <w:sz w:val="18"/>
              </w:rPr>
            </w:pPr>
          </w:p>
          <w:p>
            <w:pPr>
              <w:pStyle w:val="TableParagraph"/>
              <w:spacing w:line="183" w:lineRule="exact" w:before="130"/>
              <w:ind w:left="182"/>
              <w:rPr>
                <w:sz w:val="16"/>
              </w:rPr>
            </w:pPr>
            <w:r>
              <w:rPr>
                <w:w w:val="95"/>
                <w:sz w:val="16"/>
              </w:rPr>
              <w:t>2013 Q2</w:t>
            </w:r>
          </w:p>
        </w:tc>
        <w:tc>
          <w:tcPr>
            <w:tcW w:w="717" w:type="dxa"/>
            <w:tcBorders>
              <w:left w:val="single" w:sz="6" w:space="0" w:color="000000"/>
            </w:tcBorders>
          </w:tcPr>
          <w:p>
            <w:pPr>
              <w:pStyle w:val="TableParagraph"/>
              <w:rPr>
                <w:b/>
                <w:sz w:val="18"/>
              </w:rPr>
            </w:pPr>
          </w:p>
          <w:p>
            <w:pPr>
              <w:pStyle w:val="TableParagraph"/>
              <w:rPr>
                <w:b/>
                <w:sz w:val="18"/>
              </w:rPr>
            </w:pPr>
          </w:p>
          <w:p>
            <w:pPr>
              <w:pStyle w:val="TableParagraph"/>
              <w:spacing w:line="183" w:lineRule="exact" w:before="130"/>
              <w:ind w:right="275"/>
              <w:jc w:val="right"/>
              <w:rPr>
                <w:sz w:val="16"/>
              </w:rPr>
            </w:pPr>
            <w:r>
              <w:rPr>
                <w:w w:val="85"/>
                <w:sz w:val="16"/>
              </w:rPr>
              <w:t>na</w:t>
            </w:r>
          </w:p>
        </w:tc>
        <w:tc>
          <w:tcPr>
            <w:tcW w:w="714" w:type="dxa"/>
            <w:tcBorders>
              <w:right w:val="single" w:sz="6" w:space="0" w:color="000000"/>
            </w:tcBorders>
          </w:tcPr>
          <w:p>
            <w:pPr>
              <w:pStyle w:val="TableParagraph"/>
              <w:rPr>
                <w:b/>
                <w:sz w:val="18"/>
              </w:rPr>
            </w:pPr>
          </w:p>
          <w:p>
            <w:pPr>
              <w:pStyle w:val="TableParagraph"/>
              <w:rPr>
                <w:b/>
                <w:sz w:val="18"/>
              </w:rPr>
            </w:pPr>
          </w:p>
          <w:p>
            <w:pPr>
              <w:pStyle w:val="TableParagraph"/>
              <w:spacing w:line="183" w:lineRule="exact" w:before="130"/>
              <w:ind w:right="240"/>
              <w:jc w:val="right"/>
              <w:rPr>
                <w:sz w:val="16"/>
              </w:rPr>
            </w:pPr>
            <w:r>
              <w:rPr>
                <w:w w:val="85"/>
                <w:sz w:val="16"/>
              </w:rPr>
              <w:t>1.9</w:t>
            </w:r>
          </w:p>
        </w:tc>
        <w:tc>
          <w:tcPr>
            <w:tcW w:w="1242" w:type="dxa"/>
            <w:tcBorders>
              <w:left w:val="single" w:sz="6" w:space="0" w:color="000000"/>
            </w:tcBorders>
          </w:tcPr>
          <w:p>
            <w:pPr>
              <w:pStyle w:val="TableParagraph"/>
              <w:rPr>
                <w:b/>
                <w:sz w:val="18"/>
              </w:rPr>
            </w:pPr>
          </w:p>
          <w:p>
            <w:pPr>
              <w:pStyle w:val="TableParagraph"/>
              <w:rPr>
                <w:b/>
                <w:sz w:val="18"/>
              </w:rPr>
            </w:pPr>
          </w:p>
          <w:p>
            <w:pPr>
              <w:pStyle w:val="TableParagraph"/>
              <w:spacing w:line="183" w:lineRule="exact" w:before="130"/>
              <w:ind w:left="447" w:right="484"/>
              <w:jc w:val="center"/>
              <w:rPr>
                <w:sz w:val="16"/>
              </w:rPr>
            </w:pPr>
            <w:r>
              <w:rPr>
                <w:w w:val="95"/>
                <w:sz w:val="16"/>
              </w:rPr>
              <w:t>1.0</w:t>
            </w:r>
          </w:p>
        </w:tc>
        <w:tc>
          <w:tcPr>
            <w:tcW w:w="1262" w:type="dxa"/>
          </w:tcPr>
          <w:p>
            <w:pPr>
              <w:pStyle w:val="TableParagraph"/>
              <w:rPr>
                <w:b/>
                <w:sz w:val="18"/>
              </w:rPr>
            </w:pPr>
          </w:p>
          <w:p>
            <w:pPr>
              <w:pStyle w:val="TableParagraph"/>
              <w:rPr>
                <w:b/>
                <w:sz w:val="18"/>
              </w:rPr>
            </w:pPr>
          </w:p>
          <w:p>
            <w:pPr>
              <w:pStyle w:val="TableParagraph"/>
              <w:spacing w:line="183" w:lineRule="exact" w:before="130"/>
              <w:ind w:left="505" w:right="501"/>
              <w:jc w:val="center"/>
              <w:rPr>
                <w:sz w:val="16"/>
              </w:rPr>
            </w:pPr>
            <w:r>
              <w:rPr>
                <w:w w:val="95"/>
                <w:sz w:val="16"/>
              </w:rPr>
              <w:t>na</w:t>
            </w:r>
          </w:p>
        </w:tc>
        <w:tc>
          <w:tcPr>
            <w:tcW w:w="1281" w:type="dxa"/>
            <w:tcBorders>
              <w:right w:val="single" w:sz="6" w:space="0" w:color="000000"/>
            </w:tcBorders>
          </w:tcPr>
          <w:p>
            <w:pPr>
              <w:pStyle w:val="TableParagraph"/>
              <w:rPr>
                <w:b/>
                <w:sz w:val="18"/>
              </w:rPr>
            </w:pPr>
          </w:p>
          <w:p>
            <w:pPr>
              <w:pStyle w:val="TableParagraph"/>
              <w:rPr>
                <w:b/>
                <w:sz w:val="18"/>
              </w:rPr>
            </w:pPr>
          </w:p>
          <w:p>
            <w:pPr>
              <w:pStyle w:val="TableParagraph"/>
              <w:spacing w:line="183" w:lineRule="exact" w:before="130"/>
              <w:ind w:left="570"/>
              <w:rPr>
                <w:sz w:val="16"/>
              </w:rPr>
            </w:pPr>
            <w:r>
              <w:rPr>
                <w:w w:val="95"/>
                <w:sz w:val="16"/>
              </w:rPr>
              <w:t>0.6</w:t>
            </w:r>
          </w:p>
        </w:tc>
      </w:tr>
      <w:tr>
        <w:trPr>
          <w:trHeight w:val="428" w:hRule="atLeast"/>
        </w:trPr>
        <w:tc>
          <w:tcPr>
            <w:tcW w:w="2941" w:type="dxa"/>
            <w:tcBorders>
              <w:left w:val="single" w:sz="6" w:space="0" w:color="000000"/>
              <w:right w:val="single" w:sz="6" w:space="0" w:color="000000"/>
            </w:tcBorders>
            <w:shd w:val="clear" w:color="auto" w:fill="CCECFF"/>
          </w:tcPr>
          <w:p>
            <w:pPr>
              <w:pStyle w:val="TableParagraph"/>
              <w:spacing w:before="4"/>
              <w:ind w:left="25"/>
              <w:rPr>
                <w:sz w:val="16"/>
              </w:rPr>
            </w:pPr>
            <w:r>
              <w:rPr>
                <w:spacing w:val="-4"/>
                <w:w w:val="90"/>
                <w:sz w:val="16"/>
              </w:rPr>
              <w:t>Survey</w:t>
            </w:r>
            <w:r>
              <w:rPr>
                <w:spacing w:val="-21"/>
                <w:w w:val="90"/>
                <w:sz w:val="16"/>
              </w:rPr>
              <w:t> </w:t>
            </w:r>
            <w:r>
              <w:rPr>
                <w:w w:val="90"/>
                <w:sz w:val="16"/>
              </w:rPr>
              <w:t>of</w:t>
            </w:r>
            <w:r>
              <w:rPr>
                <w:spacing w:val="-26"/>
                <w:w w:val="90"/>
                <w:sz w:val="16"/>
              </w:rPr>
              <w:t> </w:t>
            </w:r>
            <w:r>
              <w:rPr>
                <w:w w:val="90"/>
                <w:sz w:val="16"/>
              </w:rPr>
              <w:t>professional</w:t>
            </w:r>
            <w:r>
              <w:rPr>
                <w:spacing w:val="-22"/>
                <w:w w:val="90"/>
                <w:sz w:val="16"/>
              </w:rPr>
              <w:t> </w:t>
            </w:r>
            <w:r>
              <w:rPr>
                <w:w w:val="90"/>
                <w:sz w:val="16"/>
              </w:rPr>
              <w:t>forecasters</w:t>
            </w:r>
            <w:r>
              <w:rPr>
                <w:spacing w:val="-21"/>
                <w:w w:val="90"/>
                <w:sz w:val="16"/>
              </w:rPr>
              <w:t> </w:t>
            </w:r>
            <w:r>
              <w:rPr>
                <w:spacing w:val="-3"/>
                <w:w w:val="90"/>
                <w:sz w:val="16"/>
              </w:rPr>
              <w:t>(2)</w:t>
            </w:r>
          </w:p>
          <w:p>
            <w:pPr>
              <w:pStyle w:val="TableParagraph"/>
              <w:spacing w:before="25"/>
              <w:ind w:left="25"/>
              <w:rPr>
                <w:sz w:val="16"/>
              </w:rPr>
            </w:pPr>
            <w:r>
              <w:rPr>
                <w:spacing w:val="-4"/>
                <w:w w:val="90"/>
                <w:sz w:val="16"/>
              </w:rPr>
              <w:t>Survey</w:t>
            </w:r>
            <w:r>
              <w:rPr>
                <w:spacing w:val="-21"/>
                <w:w w:val="90"/>
                <w:sz w:val="16"/>
              </w:rPr>
              <w:t> </w:t>
            </w:r>
            <w:r>
              <w:rPr>
                <w:w w:val="90"/>
                <w:sz w:val="16"/>
              </w:rPr>
              <w:t>of</w:t>
            </w:r>
            <w:r>
              <w:rPr>
                <w:spacing w:val="-26"/>
                <w:w w:val="90"/>
                <w:sz w:val="16"/>
              </w:rPr>
              <w:t> </w:t>
            </w:r>
            <w:r>
              <w:rPr>
                <w:w w:val="90"/>
                <w:sz w:val="16"/>
              </w:rPr>
              <w:t>professional</w:t>
            </w:r>
            <w:r>
              <w:rPr>
                <w:spacing w:val="-22"/>
                <w:w w:val="90"/>
                <w:sz w:val="16"/>
              </w:rPr>
              <w:t> </w:t>
            </w:r>
            <w:r>
              <w:rPr>
                <w:w w:val="90"/>
                <w:sz w:val="16"/>
              </w:rPr>
              <w:t>forecasters</w:t>
            </w:r>
            <w:r>
              <w:rPr>
                <w:spacing w:val="-21"/>
                <w:w w:val="90"/>
                <w:sz w:val="16"/>
              </w:rPr>
              <w:t> </w:t>
            </w:r>
            <w:r>
              <w:rPr>
                <w:spacing w:val="-3"/>
                <w:w w:val="90"/>
                <w:sz w:val="16"/>
              </w:rPr>
              <w:t>(3)</w:t>
            </w:r>
          </w:p>
        </w:tc>
        <w:tc>
          <w:tcPr>
            <w:tcW w:w="900" w:type="dxa"/>
            <w:tcBorders>
              <w:left w:val="single" w:sz="6" w:space="0" w:color="000000"/>
            </w:tcBorders>
            <w:shd w:val="clear" w:color="auto" w:fill="CCECFF"/>
          </w:tcPr>
          <w:p>
            <w:pPr>
              <w:pStyle w:val="TableParagraph"/>
              <w:spacing w:before="4"/>
              <w:ind w:left="186"/>
              <w:rPr>
                <w:sz w:val="16"/>
              </w:rPr>
            </w:pPr>
            <w:r>
              <w:rPr>
                <w:w w:val="90"/>
                <w:sz w:val="16"/>
              </w:rPr>
              <w:t>Q1</w:t>
            </w:r>
            <w:r>
              <w:rPr>
                <w:spacing w:val="-20"/>
                <w:w w:val="90"/>
                <w:sz w:val="16"/>
              </w:rPr>
              <w:t> </w:t>
            </w:r>
            <w:r>
              <w:rPr>
                <w:spacing w:val="-3"/>
                <w:w w:val="90"/>
                <w:sz w:val="16"/>
              </w:rPr>
              <w:t>2004</w:t>
            </w:r>
          </w:p>
          <w:p>
            <w:pPr>
              <w:pStyle w:val="TableParagraph"/>
              <w:spacing w:before="25"/>
              <w:ind w:left="186"/>
              <w:rPr>
                <w:sz w:val="16"/>
              </w:rPr>
            </w:pPr>
            <w:r>
              <w:rPr>
                <w:w w:val="90"/>
                <w:sz w:val="16"/>
              </w:rPr>
              <w:t>Q1</w:t>
            </w:r>
            <w:r>
              <w:rPr>
                <w:spacing w:val="-20"/>
                <w:w w:val="90"/>
                <w:sz w:val="16"/>
              </w:rPr>
              <w:t> </w:t>
            </w:r>
            <w:r>
              <w:rPr>
                <w:spacing w:val="-3"/>
                <w:w w:val="90"/>
                <w:sz w:val="16"/>
              </w:rPr>
              <w:t>2004</w:t>
            </w:r>
          </w:p>
        </w:tc>
        <w:tc>
          <w:tcPr>
            <w:tcW w:w="875" w:type="dxa"/>
            <w:tcBorders>
              <w:right w:val="single" w:sz="6" w:space="0" w:color="000000"/>
            </w:tcBorders>
            <w:shd w:val="clear" w:color="auto" w:fill="CCECFF"/>
          </w:tcPr>
          <w:p>
            <w:pPr>
              <w:pStyle w:val="TableParagraph"/>
              <w:spacing w:before="4"/>
              <w:ind w:left="182"/>
              <w:rPr>
                <w:sz w:val="16"/>
              </w:rPr>
            </w:pPr>
            <w:r>
              <w:rPr>
                <w:w w:val="85"/>
                <w:sz w:val="16"/>
              </w:rPr>
              <w:t>2013</w:t>
            </w:r>
            <w:r>
              <w:rPr>
                <w:spacing w:val="2"/>
                <w:w w:val="85"/>
                <w:sz w:val="16"/>
              </w:rPr>
              <w:t> </w:t>
            </w:r>
            <w:r>
              <w:rPr>
                <w:w w:val="85"/>
                <w:sz w:val="16"/>
              </w:rPr>
              <w:t>Q2</w:t>
            </w:r>
          </w:p>
          <w:p>
            <w:pPr>
              <w:pStyle w:val="TableParagraph"/>
              <w:spacing w:before="25"/>
              <w:ind w:left="182"/>
              <w:rPr>
                <w:sz w:val="16"/>
              </w:rPr>
            </w:pPr>
            <w:r>
              <w:rPr>
                <w:w w:val="85"/>
                <w:sz w:val="16"/>
              </w:rPr>
              <w:t>2013</w:t>
            </w:r>
            <w:r>
              <w:rPr>
                <w:spacing w:val="2"/>
                <w:w w:val="85"/>
                <w:sz w:val="16"/>
              </w:rPr>
              <w:t> </w:t>
            </w:r>
            <w:r>
              <w:rPr>
                <w:w w:val="85"/>
                <w:sz w:val="16"/>
              </w:rPr>
              <w:t>Q2</w:t>
            </w:r>
          </w:p>
        </w:tc>
        <w:tc>
          <w:tcPr>
            <w:tcW w:w="717" w:type="dxa"/>
            <w:tcBorders>
              <w:left w:val="single" w:sz="6" w:space="0" w:color="000000"/>
            </w:tcBorders>
            <w:shd w:val="clear" w:color="auto" w:fill="CCECFF"/>
          </w:tcPr>
          <w:p>
            <w:pPr>
              <w:pStyle w:val="TableParagraph"/>
              <w:spacing w:before="4"/>
              <w:ind w:left="231" w:right="225"/>
              <w:jc w:val="center"/>
              <w:rPr>
                <w:sz w:val="16"/>
              </w:rPr>
            </w:pPr>
            <w:r>
              <w:rPr>
                <w:spacing w:val="-3"/>
                <w:w w:val="95"/>
                <w:sz w:val="16"/>
              </w:rPr>
              <w:t>na</w:t>
            </w:r>
          </w:p>
          <w:p>
            <w:pPr>
              <w:pStyle w:val="TableParagraph"/>
              <w:spacing w:before="25"/>
              <w:ind w:left="231" w:right="225"/>
              <w:jc w:val="center"/>
              <w:rPr>
                <w:sz w:val="16"/>
              </w:rPr>
            </w:pPr>
            <w:r>
              <w:rPr>
                <w:spacing w:val="-3"/>
                <w:w w:val="95"/>
                <w:sz w:val="16"/>
              </w:rPr>
              <w:t>na</w:t>
            </w:r>
          </w:p>
        </w:tc>
        <w:tc>
          <w:tcPr>
            <w:tcW w:w="714" w:type="dxa"/>
            <w:tcBorders>
              <w:right w:val="single" w:sz="6" w:space="0" w:color="000000"/>
            </w:tcBorders>
            <w:shd w:val="clear" w:color="auto" w:fill="CCECFF"/>
          </w:tcPr>
          <w:p>
            <w:pPr>
              <w:pStyle w:val="TableParagraph"/>
              <w:spacing w:before="4"/>
              <w:ind w:left="240" w:right="214"/>
              <w:jc w:val="center"/>
              <w:rPr>
                <w:sz w:val="16"/>
              </w:rPr>
            </w:pPr>
            <w:r>
              <w:rPr>
                <w:w w:val="95"/>
                <w:sz w:val="16"/>
              </w:rPr>
              <w:t>1.9</w:t>
            </w:r>
          </w:p>
          <w:p>
            <w:pPr>
              <w:pStyle w:val="TableParagraph"/>
              <w:spacing w:before="25"/>
              <w:ind w:left="240" w:right="214"/>
              <w:jc w:val="center"/>
              <w:rPr>
                <w:sz w:val="16"/>
              </w:rPr>
            </w:pPr>
            <w:r>
              <w:rPr>
                <w:w w:val="95"/>
                <w:sz w:val="16"/>
              </w:rPr>
              <w:t>1.9</w:t>
            </w:r>
          </w:p>
        </w:tc>
        <w:tc>
          <w:tcPr>
            <w:tcW w:w="1242" w:type="dxa"/>
            <w:tcBorders>
              <w:left w:val="single" w:sz="6" w:space="0" w:color="000000"/>
            </w:tcBorders>
            <w:shd w:val="clear" w:color="auto" w:fill="CCECFF"/>
          </w:tcPr>
          <w:p>
            <w:pPr>
              <w:pStyle w:val="TableParagraph"/>
              <w:spacing w:before="4"/>
              <w:ind w:left="447" w:right="484"/>
              <w:jc w:val="center"/>
              <w:rPr>
                <w:sz w:val="16"/>
              </w:rPr>
            </w:pPr>
            <w:r>
              <w:rPr>
                <w:color w:val="FF0000"/>
                <w:w w:val="95"/>
                <w:sz w:val="16"/>
              </w:rPr>
              <w:t>0.8</w:t>
            </w:r>
          </w:p>
          <w:p>
            <w:pPr>
              <w:pStyle w:val="TableParagraph"/>
              <w:spacing w:before="25"/>
              <w:ind w:left="447" w:right="484"/>
              <w:jc w:val="center"/>
              <w:rPr>
                <w:sz w:val="16"/>
              </w:rPr>
            </w:pPr>
            <w:r>
              <w:rPr>
                <w:color w:val="FF0000"/>
                <w:w w:val="95"/>
                <w:sz w:val="16"/>
              </w:rPr>
              <w:t>0.4</w:t>
            </w:r>
          </w:p>
        </w:tc>
        <w:tc>
          <w:tcPr>
            <w:tcW w:w="1262" w:type="dxa"/>
            <w:shd w:val="clear" w:color="auto" w:fill="CCECFF"/>
          </w:tcPr>
          <w:p>
            <w:pPr>
              <w:pStyle w:val="TableParagraph"/>
              <w:spacing w:before="4"/>
              <w:ind w:left="506" w:right="501"/>
              <w:jc w:val="center"/>
              <w:rPr>
                <w:sz w:val="16"/>
              </w:rPr>
            </w:pPr>
            <w:r>
              <w:rPr>
                <w:spacing w:val="-3"/>
                <w:w w:val="95"/>
                <w:sz w:val="16"/>
              </w:rPr>
              <w:t>na</w:t>
            </w:r>
          </w:p>
          <w:p>
            <w:pPr>
              <w:pStyle w:val="TableParagraph"/>
              <w:spacing w:before="25"/>
              <w:ind w:left="506" w:right="501"/>
              <w:jc w:val="center"/>
              <w:rPr>
                <w:sz w:val="16"/>
              </w:rPr>
            </w:pPr>
            <w:r>
              <w:rPr>
                <w:spacing w:val="-3"/>
                <w:w w:val="95"/>
                <w:sz w:val="16"/>
              </w:rPr>
              <w:t>na</w:t>
            </w:r>
          </w:p>
        </w:tc>
        <w:tc>
          <w:tcPr>
            <w:tcW w:w="1281" w:type="dxa"/>
            <w:tcBorders>
              <w:right w:val="single" w:sz="6" w:space="0" w:color="000000"/>
            </w:tcBorders>
            <w:shd w:val="clear" w:color="auto" w:fill="CCECFF"/>
          </w:tcPr>
          <w:p>
            <w:pPr>
              <w:pStyle w:val="TableParagraph"/>
              <w:spacing w:before="4"/>
              <w:ind w:left="542" w:right="480"/>
              <w:jc w:val="center"/>
              <w:rPr>
                <w:sz w:val="16"/>
              </w:rPr>
            </w:pPr>
            <w:r>
              <w:rPr>
                <w:color w:val="FF0000"/>
                <w:w w:val="95"/>
                <w:sz w:val="16"/>
              </w:rPr>
              <w:t>0.4</w:t>
            </w:r>
          </w:p>
          <w:p>
            <w:pPr>
              <w:pStyle w:val="TableParagraph"/>
              <w:spacing w:before="25"/>
              <w:ind w:left="542" w:right="480"/>
              <w:jc w:val="center"/>
              <w:rPr>
                <w:sz w:val="16"/>
              </w:rPr>
            </w:pPr>
            <w:r>
              <w:rPr>
                <w:color w:val="FF0000"/>
                <w:w w:val="95"/>
                <w:sz w:val="16"/>
              </w:rPr>
              <w:t>0.3</w:t>
            </w:r>
          </w:p>
        </w:tc>
      </w:tr>
      <w:tr>
        <w:trPr>
          <w:trHeight w:val="477" w:hRule="atLeast"/>
        </w:trPr>
        <w:tc>
          <w:tcPr>
            <w:tcW w:w="2941" w:type="dxa"/>
            <w:tcBorders>
              <w:left w:val="single" w:sz="6" w:space="0" w:color="000000"/>
              <w:right w:val="single" w:sz="6" w:space="0" w:color="000000"/>
            </w:tcBorders>
          </w:tcPr>
          <w:p>
            <w:pPr>
              <w:pStyle w:val="TableParagraph"/>
              <w:spacing w:before="9"/>
              <w:rPr>
                <w:b/>
                <w:sz w:val="17"/>
              </w:rPr>
            </w:pPr>
          </w:p>
          <w:p>
            <w:pPr>
              <w:pStyle w:val="TableParagraph"/>
              <w:ind w:left="25"/>
              <w:rPr>
                <w:b/>
                <w:sz w:val="16"/>
              </w:rPr>
            </w:pPr>
            <w:r>
              <w:rPr>
                <w:b/>
                <w:w w:val="95"/>
                <w:sz w:val="16"/>
              </w:rPr>
              <w:t>Market-based indicators</w:t>
            </w:r>
          </w:p>
        </w:tc>
        <w:tc>
          <w:tcPr>
            <w:tcW w:w="1775" w:type="dxa"/>
            <w:gridSpan w:val="2"/>
            <w:tcBorders>
              <w:left w:val="single" w:sz="6" w:space="0" w:color="000000"/>
              <w:right w:val="single" w:sz="6" w:space="0" w:color="000000"/>
            </w:tcBorders>
          </w:tcPr>
          <w:p>
            <w:pPr>
              <w:pStyle w:val="TableParagraph"/>
              <w:rPr>
                <w:rFonts w:ascii="Times New Roman"/>
                <w:sz w:val="14"/>
              </w:rPr>
            </w:pPr>
          </w:p>
        </w:tc>
        <w:tc>
          <w:tcPr>
            <w:tcW w:w="1431" w:type="dxa"/>
            <w:gridSpan w:val="2"/>
            <w:tcBorders>
              <w:left w:val="single" w:sz="6" w:space="0" w:color="000000"/>
              <w:right w:val="single" w:sz="6" w:space="0" w:color="000000"/>
            </w:tcBorders>
          </w:tcPr>
          <w:p>
            <w:pPr>
              <w:pStyle w:val="TableParagraph"/>
              <w:rPr>
                <w:rFonts w:ascii="Times New Roman"/>
                <w:sz w:val="14"/>
              </w:rPr>
            </w:pPr>
          </w:p>
        </w:tc>
        <w:tc>
          <w:tcPr>
            <w:tcW w:w="3785" w:type="dxa"/>
            <w:gridSpan w:val="3"/>
            <w:tcBorders>
              <w:left w:val="single" w:sz="6" w:space="0" w:color="000000"/>
              <w:right w:val="single" w:sz="6" w:space="0" w:color="000000"/>
            </w:tcBorders>
          </w:tcPr>
          <w:p>
            <w:pPr>
              <w:pStyle w:val="TableParagraph"/>
              <w:rPr>
                <w:rFonts w:ascii="Times New Roman"/>
                <w:sz w:val="14"/>
              </w:rPr>
            </w:pPr>
          </w:p>
        </w:tc>
      </w:tr>
      <w:tr>
        <w:trPr>
          <w:trHeight w:val="413" w:hRule="atLeast"/>
        </w:trPr>
        <w:tc>
          <w:tcPr>
            <w:tcW w:w="2941" w:type="dxa"/>
            <w:tcBorders>
              <w:left w:val="single" w:sz="6" w:space="0" w:color="000000"/>
              <w:bottom w:val="single" w:sz="6" w:space="0" w:color="000000"/>
              <w:right w:val="single" w:sz="6" w:space="0" w:color="000000"/>
            </w:tcBorders>
            <w:shd w:val="clear" w:color="auto" w:fill="CCECFF"/>
          </w:tcPr>
          <w:p>
            <w:pPr>
              <w:pStyle w:val="TableParagraph"/>
              <w:spacing w:before="4"/>
              <w:ind w:left="25"/>
              <w:rPr>
                <w:sz w:val="16"/>
              </w:rPr>
            </w:pPr>
            <w:r>
              <w:rPr>
                <w:w w:val="95"/>
                <w:sz w:val="16"/>
              </w:rPr>
              <w:t>5y,5y</w:t>
            </w:r>
            <w:r>
              <w:rPr>
                <w:spacing w:val="-19"/>
                <w:w w:val="95"/>
                <w:sz w:val="16"/>
              </w:rPr>
              <w:t> </w:t>
            </w:r>
            <w:r>
              <w:rPr>
                <w:spacing w:val="-4"/>
                <w:w w:val="95"/>
                <w:sz w:val="16"/>
              </w:rPr>
              <w:t>forward</w:t>
            </w:r>
            <w:r>
              <w:rPr>
                <w:spacing w:val="-22"/>
                <w:w w:val="95"/>
                <w:sz w:val="16"/>
              </w:rPr>
              <w:t> </w:t>
            </w:r>
            <w:r>
              <w:rPr>
                <w:w w:val="95"/>
                <w:sz w:val="16"/>
              </w:rPr>
              <w:t>RPI</w:t>
            </w:r>
            <w:r>
              <w:rPr>
                <w:spacing w:val="-23"/>
                <w:w w:val="95"/>
                <w:sz w:val="16"/>
              </w:rPr>
              <w:t> </w:t>
            </w:r>
            <w:r>
              <w:rPr>
                <w:w w:val="95"/>
                <w:sz w:val="16"/>
              </w:rPr>
              <w:t>inflation</w:t>
            </w:r>
            <w:r>
              <w:rPr>
                <w:spacing w:val="-22"/>
                <w:w w:val="95"/>
                <w:sz w:val="16"/>
              </w:rPr>
              <w:t> </w:t>
            </w:r>
            <w:r>
              <w:rPr>
                <w:w w:val="95"/>
                <w:sz w:val="16"/>
              </w:rPr>
              <w:t>implied</w:t>
            </w:r>
            <w:r>
              <w:rPr>
                <w:spacing w:val="-22"/>
                <w:w w:val="95"/>
                <w:sz w:val="16"/>
              </w:rPr>
              <w:t> </w:t>
            </w:r>
            <w:r>
              <w:rPr>
                <w:spacing w:val="-4"/>
                <w:w w:val="95"/>
                <w:sz w:val="16"/>
              </w:rPr>
              <w:t>from</w:t>
            </w:r>
            <w:r>
              <w:rPr>
                <w:spacing w:val="-19"/>
                <w:w w:val="95"/>
                <w:sz w:val="16"/>
              </w:rPr>
              <w:t> </w:t>
            </w:r>
            <w:r>
              <w:rPr>
                <w:w w:val="95"/>
                <w:sz w:val="16"/>
              </w:rPr>
              <w:t>gilts</w:t>
            </w:r>
          </w:p>
          <w:p>
            <w:pPr>
              <w:pStyle w:val="TableParagraph"/>
              <w:spacing w:line="180" w:lineRule="exact" w:before="25"/>
              <w:ind w:left="25"/>
              <w:rPr>
                <w:sz w:val="16"/>
              </w:rPr>
            </w:pPr>
            <w:r>
              <w:rPr>
                <w:w w:val="90"/>
                <w:sz w:val="16"/>
              </w:rPr>
              <w:t>5y,5y</w:t>
            </w:r>
            <w:r>
              <w:rPr>
                <w:spacing w:val="-8"/>
                <w:w w:val="90"/>
                <w:sz w:val="16"/>
              </w:rPr>
              <w:t> </w:t>
            </w:r>
            <w:r>
              <w:rPr>
                <w:spacing w:val="-4"/>
                <w:w w:val="90"/>
                <w:sz w:val="16"/>
              </w:rPr>
              <w:t>forward</w:t>
            </w:r>
            <w:r>
              <w:rPr>
                <w:spacing w:val="-12"/>
                <w:w w:val="90"/>
                <w:sz w:val="16"/>
              </w:rPr>
              <w:t> </w:t>
            </w:r>
            <w:r>
              <w:rPr>
                <w:w w:val="90"/>
                <w:sz w:val="16"/>
              </w:rPr>
              <w:t>RPI</w:t>
            </w:r>
            <w:r>
              <w:rPr>
                <w:spacing w:val="-15"/>
                <w:w w:val="90"/>
                <w:sz w:val="16"/>
              </w:rPr>
              <w:t> </w:t>
            </w:r>
            <w:r>
              <w:rPr>
                <w:w w:val="90"/>
                <w:sz w:val="16"/>
              </w:rPr>
              <w:t>inflation</w:t>
            </w:r>
            <w:r>
              <w:rPr>
                <w:spacing w:val="-12"/>
                <w:w w:val="90"/>
                <w:sz w:val="16"/>
              </w:rPr>
              <w:t> </w:t>
            </w:r>
            <w:r>
              <w:rPr>
                <w:w w:val="90"/>
                <w:sz w:val="16"/>
              </w:rPr>
              <w:t>implied</w:t>
            </w:r>
            <w:r>
              <w:rPr>
                <w:spacing w:val="-12"/>
                <w:w w:val="90"/>
                <w:sz w:val="16"/>
              </w:rPr>
              <w:t> </w:t>
            </w:r>
            <w:r>
              <w:rPr>
                <w:spacing w:val="-4"/>
                <w:w w:val="90"/>
                <w:sz w:val="16"/>
              </w:rPr>
              <w:t>from</w:t>
            </w:r>
            <w:r>
              <w:rPr>
                <w:spacing w:val="-10"/>
                <w:w w:val="90"/>
                <w:sz w:val="16"/>
              </w:rPr>
              <w:t> </w:t>
            </w:r>
            <w:r>
              <w:rPr>
                <w:w w:val="90"/>
                <w:sz w:val="16"/>
              </w:rPr>
              <w:t>swaps</w:t>
            </w:r>
          </w:p>
        </w:tc>
        <w:tc>
          <w:tcPr>
            <w:tcW w:w="900" w:type="dxa"/>
            <w:tcBorders>
              <w:left w:val="single" w:sz="6" w:space="0" w:color="000000"/>
              <w:bottom w:val="single" w:sz="6" w:space="0" w:color="000000"/>
            </w:tcBorders>
            <w:shd w:val="clear" w:color="auto" w:fill="CCECFF"/>
          </w:tcPr>
          <w:p>
            <w:pPr>
              <w:pStyle w:val="TableParagraph"/>
              <w:spacing w:before="4"/>
              <w:ind w:left="79"/>
              <w:rPr>
                <w:sz w:val="16"/>
              </w:rPr>
            </w:pPr>
            <w:r>
              <w:rPr>
                <w:w w:val="90"/>
                <w:sz w:val="16"/>
              </w:rPr>
              <w:t>02 </w:t>
            </w:r>
            <w:r>
              <w:rPr>
                <w:spacing w:val="-3"/>
                <w:w w:val="90"/>
                <w:sz w:val="16"/>
              </w:rPr>
              <w:t>Jan</w:t>
            </w:r>
            <w:r>
              <w:rPr>
                <w:spacing w:val="-27"/>
                <w:w w:val="90"/>
                <w:sz w:val="16"/>
              </w:rPr>
              <w:t> </w:t>
            </w:r>
            <w:r>
              <w:rPr>
                <w:spacing w:val="-3"/>
                <w:w w:val="90"/>
                <w:sz w:val="16"/>
              </w:rPr>
              <w:t>1985</w:t>
            </w:r>
          </w:p>
          <w:p>
            <w:pPr>
              <w:pStyle w:val="TableParagraph"/>
              <w:spacing w:line="180" w:lineRule="exact" w:before="25"/>
              <w:ind w:left="68"/>
              <w:rPr>
                <w:sz w:val="16"/>
              </w:rPr>
            </w:pPr>
            <w:r>
              <w:rPr>
                <w:w w:val="90"/>
                <w:sz w:val="16"/>
              </w:rPr>
              <w:t>01 Oct</w:t>
            </w:r>
            <w:r>
              <w:rPr>
                <w:spacing w:val="-17"/>
                <w:w w:val="90"/>
                <w:sz w:val="16"/>
              </w:rPr>
              <w:t> </w:t>
            </w:r>
            <w:r>
              <w:rPr>
                <w:spacing w:val="-3"/>
                <w:w w:val="90"/>
                <w:sz w:val="16"/>
              </w:rPr>
              <w:t>2004</w:t>
            </w:r>
          </w:p>
        </w:tc>
        <w:tc>
          <w:tcPr>
            <w:tcW w:w="875" w:type="dxa"/>
            <w:tcBorders>
              <w:bottom w:val="single" w:sz="6" w:space="0" w:color="000000"/>
              <w:right w:val="single" w:sz="6" w:space="0" w:color="000000"/>
            </w:tcBorders>
            <w:shd w:val="clear" w:color="auto" w:fill="CCECFF"/>
          </w:tcPr>
          <w:p>
            <w:pPr>
              <w:pStyle w:val="TableParagraph"/>
              <w:spacing w:before="4"/>
              <w:ind w:left="74"/>
              <w:rPr>
                <w:sz w:val="16"/>
              </w:rPr>
            </w:pPr>
            <w:r>
              <w:rPr>
                <w:w w:val="90"/>
                <w:sz w:val="16"/>
              </w:rPr>
              <w:t>10 </w:t>
            </w:r>
            <w:r>
              <w:rPr>
                <w:spacing w:val="-3"/>
                <w:w w:val="90"/>
                <w:sz w:val="16"/>
              </w:rPr>
              <w:t>Jun</w:t>
            </w:r>
            <w:r>
              <w:rPr>
                <w:spacing w:val="-27"/>
                <w:w w:val="90"/>
                <w:sz w:val="16"/>
              </w:rPr>
              <w:t> </w:t>
            </w:r>
            <w:r>
              <w:rPr>
                <w:spacing w:val="-3"/>
                <w:w w:val="90"/>
                <w:sz w:val="16"/>
              </w:rPr>
              <w:t>2013</w:t>
            </w:r>
          </w:p>
          <w:p>
            <w:pPr>
              <w:pStyle w:val="TableParagraph"/>
              <w:spacing w:line="180" w:lineRule="exact" w:before="25"/>
              <w:ind w:left="74"/>
              <w:rPr>
                <w:sz w:val="16"/>
              </w:rPr>
            </w:pPr>
            <w:r>
              <w:rPr>
                <w:w w:val="90"/>
                <w:sz w:val="16"/>
              </w:rPr>
              <w:t>10 </w:t>
            </w:r>
            <w:r>
              <w:rPr>
                <w:spacing w:val="-3"/>
                <w:w w:val="90"/>
                <w:sz w:val="16"/>
              </w:rPr>
              <w:t>Jun</w:t>
            </w:r>
            <w:r>
              <w:rPr>
                <w:spacing w:val="-27"/>
                <w:w w:val="90"/>
                <w:sz w:val="16"/>
              </w:rPr>
              <w:t> </w:t>
            </w:r>
            <w:r>
              <w:rPr>
                <w:spacing w:val="-3"/>
                <w:w w:val="90"/>
                <w:sz w:val="16"/>
              </w:rPr>
              <w:t>2013</w:t>
            </w:r>
          </w:p>
        </w:tc>
        <w:tc>
          <w:tcPr>
            <w:tcW w:w="717" w:type="dxa"/>
            <w:tcBorders>
              <w:left w:val="single" w:sz="6" w:space="0" w:color="000000"/>
              <w:bottom w:val="single" w:sz="6" w:space="0" w:color="000000"/>
            </w:tcBorders>
            <w:shd w:val="clear" w:color="auto" w:fill="CCECFF"/>
          </w:tcPr>
          <w:p>
            <w:pPr>
              <w:pStyle w:val="TableParagraph"/>
              <w:spacing w:before="4"/>
              <w:ind w:left="233" w:right="225"/>
              <w:jc w:val="center"/>
              <w:rPr>
                <w:sz w:val="16"/>
              </w:rPr>
            </w:pPr>
            <w:r>
              <w:rPr>
                <w:w w:val="95"/>
                <w:sz w:val="16"/>
              </w:rPr>
              <w:t>2.9</w:t>
            </w:r>
          </w:p>
          <w:p>
            <w:pPr>
              <w:pStyle w:val="TableParagraph"/>
              <w:spacing w:line="180" w:lineRule="exact" w:before="25"/>
              <w:ind w:left="230" w:right="225"/>
              <w:jc w:val="center"/>
              <w:rPr>
                <w:sz w:val="16"/>
              </w:rPr>
            </w:pPr>
            <w:r>
              <w:rPr>
                <w:spacing w:val="-3"/>
                <w:w w:val="95"/>
                <w:sz w:val="16"/>
              </w:rPr>
              <w:t>na</w:t>
            </w:r>
          </w:p>
        </w:tc>
        <w:tc>
          <w:tcPr>
            <w:tcW w:w="714" w:type="dxa"/>
            <w:tcBorders>
              <w:bottom w:val="single" w:sz="6" w:space="0" w:color="000000"/>
              <w:right w:val="single" w:sz="6" w:space="0" w:color="000000"/>
            </w:tcBorders>
            <w:shd w:val="clear" w:color="auto" w:fill="CCECFF"/>
          </w:tcPr>
          <w:p>
            <w:pPr>
              <w:pStyle w:val="TableParagraph"/>
              <w:spacing w:before="4"/>
              <w:ind w:left="239" w:right="214"/>
              <w:jc w:val="center"/>
              <w:rPr>
                <w:sz w:val="16"/>
              </w:rPr>
            </w:pPr>
            <w:r>
              <w:rPr>
                <w:w w:val="95"/>
                <w:sz w:val="16"/>
              </w:rPr>
              <w:t>2.8</w:t>
            </w:r>
          </w:p>
          <w:p>
            <w:pPr>
              <w:pStyle w:val="TableParagraph"/>
              <w:spacing w:line="180" w:lineRule="exact" w:before="25"/>
              <w:ind w:left="239" w:right="214"/>
              <w:jc w:val="center"/>
              <w:rPr>
                <w:sz w:val="16"/>
              </w:rPr>
            </w:pPr>
            <w:r>
              <w:rPr>
                <w:w w:val="95"/>
                <w:sz w:val="16"/>
              </w:rPr>
              <w:t>3.0</w:t>
            </w:r>
          </w:p>
        </w:tc>
        <w:tc>
          <w:tcPr>
            <w:tcW w:w="1242" w:type="dxa"/>
            <w:tcBorders>
              <w:left w:val="single" w:sz="6" w:space="0" w:color="000000"/>
              <w:bottom w:val="single" w:sz="6" w:space="0" w:color="000000"/>
            </w:tcBorders>
            <w:shd w:val="clear" w:color="auto" w:fill="CCECFF"/>
          </w:tcPr>
          <w:p>
            <w:pPr>
              <w:pStyle w:val="TableParagraph"/>
              <w:spacing w:before="4"/>
              <w:ind w:left="447" w:right="485"/>
              <w:jc w:val="center"/>
              <w:rPr>
                <w:sz w:val="16"/>
              </w:rPr>
            </w:pPr>
            <w:r>
              <w:rPr>
                <w:color w:val="008000"/>
                <w:w w:val="95"/>
                <w:sz w:val="16"/>
              </w:rPr>
              <w:t>-0.1</w:t>
            </w:r>
          </w:p>
          <w:p>
            <w:pPr>
              <w:pStyle w:val="TableParagraph"/>
              <w:spacing w:line="180" w:lineRule="exact" w:before="25"/>
              <w:ind w:left="447" w:right="485"/>
              <w:jc w:val="center"/>
              <w:rPr>
                <w:sz w:val="16"/>
              </w:rPr>
            </w:pPr>
            <w:r>
              <w:rPr>
                <w:color w:val="008000"/>
                <w:w w:val="95"/>
                <w:sz w:val="16"/>
              </w:rPr>
              <w:t>-0.5</w:t>
            </w:r>
          </w:p>
        </w:tc>
        <w:tc>
          <w:tcPr>
            <w:tcW w:w="1262" w:type="dxa"/>
            <w:tcBorders>
              <w:bottom w:val="single" w:sz="6" w:space="0" w:color="000000"/>
            </w:tcBorders>
            <w:shd w:val="clear" w:color="auto" w:fill="CCECFF"/>
          </w:tcPr>
          <w:p>
            <w:pPr>
              <w:pStyle w:val="TableParagraph"/>
              <w:spacing w:before="4"/>
              <w:ind w:left="508" w:right="501"/>
              <w:jc w:val="center"/>
              <w:rPr>
                <w:sz w:val="16"/>
              </w:rPr>
            </w:pPr>
            <w:r>
              <w:rPr>
                <w:color w:val="FF0000"/>
                <w:w w:val="95"/>
                <w:sz w:val="16"/>
              </w:rPr>
              <w:t>0.5</w:t>
            </w:r>
          </w:p>
          <w:p>
            <w:pPr>
              <w:pStyle w:val="TableParagraph"/>
              <w:spacing w:line="180" w:lineRule="exact" w:before="25"/>
              <w:ind w:left="506" w:right="501"/>
              <w:jc w:val="center"/>
              <w:rPr>
                <w:sz w:val="16"/>
              </w:rPr>
            </w:pPr>
            <w:r>
              <w:rPr>
                <w:spacing w:val="-3"/>
                <w:w w:val="95"/>
                <w:sz w:val="16"/>
              </w:rPr>
              <w:t>na</w:t>
            </w:r>
          </w:p>
        </w:tc>
        <w:tc>
          <w:tcPr>
            <w:tcW w:w="1281" w:type="dxa"/>
            <w:tcBorders>
              <w:bottom w:val="single" w:sz="6" w:space="0" w:color="000000"/>
              <w:right w:val="single" w:sz="6" w:space="0" w:color="000000"/>
            </w:tcBorders>
            <w:shd w:val="clear" w:color="auto" w:fill="CCECFF"/>
          </w:tcPr>
          <w:p>
            <w:pPr>
              <w:pStyle w:val="TableParagraph"/>
              <w:spacing w:before="4"/>
              <w:ind w:left="542" w:right="480"/>
              <w:jc w:val="center"/>
              <w:rPr>
                <w:sz w:val="16"/>
              </w:rPr>
            </w:pPr>
            <w:r>
              <w:rPr>
                <w:color w:val="FF0000"/>
                <w:w w:val="95"/>
                <w:sz w:val="16"/>
              </w:rPr>
              <w:t>0.6</w:t>
            </w:r>
          </w:p>
          <w:p>
            <w:pPr>
              <w:pStyle w:val="TableParagraph"/>
              <w:spacing w:line="180" w:lineRule="exact" w:before="25"/>
              <w:ind w:left="542" w:right="480"/>
              <w:jc w:val="center"/>
              <w:rPr>
                <w:sz w:val="16"/>
              </w:rPr>
            </w:pPr>
            <w:r>
              <w:rPr>
                <w:color w:val="FF0000"/>
                <w:w w:val="95"/>
                <w:sz w:val="16"/>
              </w:rPr>
              <w:t>0.4</w:t>
            </w:r>
          </w:p>
        </w:tc>
      </w:tr>
    </w:tbl>
    <w:p>
      <w:pPr>
        <w:spacing w:line="184" w:lineRule="exact" w:before="182"/>
        <w:ind w:left="106" w:right="0" w:firstLine="0"/>
        <w:jc w:val="left"/>
        <w:rPr>
          <w:sz w:val="16"/>
        </w:rPr>
      </w:pPr>
      <w:r>
        <w:rPr>
          <w:sz w:val="16"/>
        </w:rPr>
        <w:t>Note: longer-run measures are highlighted in blue.</w:t>
      </w:r>
    </w:p>
    <w:p>
      <w:pPr>
        <w:pStyle w:val="ListParagraph"/>
        <w:numPr>
          <w:ilvl w:val="0"/>
          <w:numId w:val="2"/>
        </w:numPr>
        <w:tabs>
          <w:tab w:pos="347" w:val="left" w:leader="none"/>
        </w:tabs>
        <w:spacing w:line="240" w:lineRule="auto" w:before="0" w:after="0"/>
        <w:ind w:left="106" w:right="865" w:firstLine="0"/>
        <w:jc w:val="left"/>
        <w:rPr>
          <w:sz w:val="16"/>
        </w:rPr>
      </w:pPr>
      <w:r>
        <w:rPr>
          <w:sz w:val="16"/>
        </w:rPr>
        <w:t>The questions ask about expected changes in prices, but do not reference a specific price index. All measures are based on the median estimated price</w:t>
      </w:r>
      <w:r>
        <w:rPr>
          <w:spacing w:val="-1"/>
          <w:sz w:val="16"/>
        </w:rPr>
        <w:t> </w:t>
      </w:r>
      <w:r>
        <w:rPr>
          <w:sz w:val="16"/>
        </w:rPr>
        <w:t>change.</w:t>
      </w:r>
    </w:p>
    <w:p>
      <w:pPr>
        <w:pStyle w:val="ListParagraph"/>
        <w:numPr>
          <w:ilvl w:val="0"/>
          <w:numId w:val="2"/>
        </w:numPr>
        <w:tabs>
          <w:tab w:pos="347" w:val="left" w:leader="none"/>
        </w:tabs>
        <w:spacing w:line="184" w:lineRule="exact" w:before="0" w:after="0"/>
        <w:ind w:left="346" w:right="0" w:hanging="241"/>
        <w:jc w:val="left"/>
        <w:rPr>
          <w:sz w:val="16"/>
        </w:rPr>
      </w:pPr>
      <w:r>
        <w:rPr>
          <w:sz w:val="16"/>
        </w:rPr>
        <w:t>The number in brackets shows the window in years over which respondents are asked to report their</w:t>
      </w:r>
      <w:r>
        <w:rPr>
          <w:spacing w:val="-2"/>
          <w:sz w:val="16"/>
        </w:rPr>
        <w:t> </w:t>
      </w:r>
      <w:r>
        <w:rPr>
          <w:sz w:val="16"/>
        </w:rPr>
        <w:t>expectations.</w:t>
      </w:r>
    </w:p>
    <w:p>
      <w:pPr>
        <w:pStyle w:val="ListParagraph"/>
        <w:numPr>
          <w:ilvl w:val="0"/>
          <w:numId w:val="2"/>
        </w:numPr>
        <w:tabs>
          <w:tab w:pos="338" w:val="left" w:leader="none"/>
        </w:tabs>
        <w:spacing w:line="184" w:lineRule="exact" w:before="0" w:after="0"/>
        <w:ind w:left="337" w:right="0" w:hanging="232"/>
        <w:jc w:val="left"/>
        <w:rPr>
          <w:sz w:val="16"/>
        </w:rPr>
      </w:pPr>
      <w:r>
        <w:rPr>
          <w:sz w:val="16"/>
        </w:rPr>
        <w:t>The questions specifically refer to CPI inflation. Based on the mean estimated price</w:t>
      </w:r>
      <w:r>
        <w:rPr>
          <w:spacing w:val="-3"/>
          <w:sz w:val="16"/>
        </w:rPr>
        <w:t> </w:t>
      </w:r>
      <w:r>
        <w:rPr>
          <w:sz w:val="16"/>
        </w:rPr>
        <w:t>change.</w:t>
      </w:r>
    </w:p>
    <w:p>
      <w:pPr>
        <w:pStyle w:val="ListParagraph"/>
        <w:numPr>
          <w:ilvl w:val="0"/>
          <w:numId w:val="2"/>
        </w:numPr>
        <w:tabs>
          <w:tab w:pos="347" w:val="left" w:leader="none"/>
        </w:tabs>
        <w:spacing w:line="240" w:lineRule="auto" w:before="0" w:after="0"/>
        <w:ind w:left="106" w:right="937" w:hanging="1"/>
        <w:jc w:val="left"/>
        <w:rPr>
          <w:sz w:val="16"/>
        </w:rPr>
      </w:pPr>
      <w:r>
        <w:rPr>
          <w:sz w:val="16"/>
        </w:rPr>
        <w:t>A positive number (in red) indicated that expectations have increased since the specified time period/average. Falls in expectations are shown in</w:t>
      </w:r>
      <w:r>
        <w:rPr>
          <w:spacing w:val="-1"/>
          <w:sz w:val="16"/>
        </w:rPr>
        <w:t> </w:t>
      </w:r>
      <w:r>
        <w:rPr>
          <w:sz w:val="16"/>
        </w:rPr>
        <w:t>green.</w:t>
      </w:r>
    </w:p>
    <w:p>
      <w:pPr>
        <w:spacing w:after="0" w:line="240" w:lineRule="auto"/>
        <w:jc w:val="left"/>
        <w:rPr>
          <w:sz w:val="16"/>
        </w:rPr>
        <w:sectPr>
          <w:pgSz w:w="11900" w:h="16840"/>
          <w:pgMar w:header="0" w:footer="1548" w:top="1600" w:bottom="1740" w:left="460" w:right="620"/>
        </w:sectPr>
      </w:pPr>
    </w:p>
    <w:p>
      <w:pPr>
        <w:spacing w:before="77"/>
        <w:ind w:left="674" w:right="0" w:firstLine="0"/>
        <w:jc w:val="left"/>
        <w:rPr>
          <w:b/>
          <w:sz w:val="24"/>
        </w:rPr>
      </w:pPr>
      <w:r>
        <w:rPr>
          <w:b/>
          <w:sz w:val="24"/>
        </w:rPr>
        <w:t>References</w:t>
      </w:r>
    </w:p>
    <w:p>
      <w:pPr>
        <w:pStyle w:val="BodyText"/>
        <w:spacing w:before="10"/>
        <w:rPr>
          <w:b/>
          <w:sz w:val="27"/>
        </w:rPr>
      </w:pPr>
    </w:p>
    <w:p>
      <w:pPr>
        <w:spacing w:before="0"/>
        <w:ind w:left="673" w:right="2044" w:firstLine="0"/>
        <w:jc w:val="left"/>
        <w:rPr>
          <w:sz w:val="20"/>
        </w:rPr>
      </w:pPr>
      <w:r>
        <w:rPr>
          <w:b/>
          <w:sz w:val="20"/>
        </w:rPr>
        <w:t>Agents’ summary of business conditions</w:t>
      </w:r>
      <w:r>
        <w:rPr>
          <w:sz w:val="20"/>
        </w:rPr>
        <w:t>, May 2013, available at </w:t>
      </w:r>
      <w:hyperlink r:id="rId25">
        <w:r>
          <w:rPr>
            <w:color w:val="0000FF"/>
            <w:sz w:val="20"/>
            <w:u w:val="single" w:color="0000FF"/>
          </w:rPr>
          <w:t>http://www.bankofengland.co.uk/publications/Documents/agentssummary/agsum13may.pdf</w:t>
        </w:r>
      </w:hyperlink>
    </w:p>
    <w:p>
      <w:pPr>
        <w:pStyle w:val="BodyText"/>
        <w:spacing w:before="9"/>
        <w:rPr>
          <w:sz w:val="11"/>
        </w:rPr>
      </w:pPr>
    </w:p>
    <w:p>
      <w:pPr>
        <w:spacing w:before="94"/>
        <w:ind w:left="674" w:right="2843" w:firstLine="0"/>
        <w:jc w:val="left"/>
        <w:rPr>
          <w:sz w:val="20"/>
        </w:rPr>
      </w:pPr>
      <w:r>
        <w:rPr>
          <w:b/>
          <w:sz w:val="20"/>
        </w:rPr>
        <w:t>Bank of England (2011)</w:t>
      </w:r>
      <w:r>
        <w:rPr>
          <w:sz w:val="20"/>
        </w:rPr>
        <w:t>, </w:t>
      </w:r>
      <w:r>
        <w:rPr>
          <w:i/>
          <w:sz w:val="20"/>
        </w:rPr>
        <w:t>Inflation Report</w:t>
      </w:r>
      <w:r>
        <w:rPr>
          <w:sz w:val="20"/>
        </w:rPr>
        <w:t>, February 2011, available at </w:t>
      </w:r>
      <w:hyperlink r:id="rId26">
        <w:r>
          <w:rPr>
            <w:color w:val="0000FF"/>
            <w:sz w:val="20"/>
            <w:u w:val="single" w:color="0000FF"/>
          </w:rPr>
          <w:t>http://www.bankofengland.co.uk/publications/Documents/inflationreport/ir11feb.pdf</w:t>
        </w:r>
      </w:hyperlink>
    </w:p>
    <w:p>
      <w:pPr>
        <w:pStyle w:val="BodyText"/>
        <w:spacing w:before="10"/>
        <w:rPr>
          <w:sz w:val="11"/>
        </w:rPr>
      </w:pPr>
    </w:p>
    <w:p>
      <w:pPr>
        <w:pStyle w:val="BodyText"/>
        <w:spacing w:before="94"/>
        <w:ind w:left="674" w:right="541"/>
      </w:pPr>
      <w:r>
        <w:rPr>
          <w:b/>
        </w:rPr>
        <w:t>Bean, C (1998)</w:t>
      </w:r>
      <w:r>
        <w:rPr/>
        <w:t>, “The New UK Monetary Arrangements: A View from the Literature”, The Economic Journal, 108 (November), 1795-1809, available at </w:t>
      </w:r>
      <w:hyperlink r:id="rId27">
        <w:r>
          <w:rPr>
            <w:color w:val="0000FF"/>
            <w:u w:val="single" w:color="0000FF"/>
          </w:rPr>
          <w:t>http://economia.unipv.it/pagp/pagine_personali/gascari/bean98.pdf</w:t>
        </w:r>
      </w:hyperlink>
    </w:p>
    <w:p>
      <w:pPr>
        <w:pStyle w:val="BodyText"/>
        <w:spacing w:before="9"/>
        <w:rPr>
          <w:sz w:val="11"/>
        </w:rPr>
      </w:pPr>
    </w:p>
    <w:p>
      <w:pPr>
        <w:pStyle w:val="BodyText"/>
        <w:spacing w:before="94"/>
        <w:ind w:left="673" w:right="799"/>
      </w:pPr>
      <w:r>
        <w:rPr>
          <w:b/>
        </w:rPr>
        <w:t>Briault, C (1995)</w:t>
      </w:r>
      <w:r>
        <w:rPr/>
        <w:t>, “The costs of inflation”, Bank of England Quarterly Bulletin, Vol 35, No 1, pages 33–45, available at </w:t>
      </w:r>
      <w:hyperlink r:id="rId28">
        <w:r>
          <w:rPr>
            <w:color w:val="0000FF"/>
            <w:u w:val="single" w:color="0000FF"/>
          </w:rPr>
          <w:t>http://www.bankofengland.co.uk/publications/Documents/quarterlybulletin/qb950102.pdf</w:t>
        </w:r>
      </w:hyperlink>
    </w:p>
    <w:p>
      <w:pPr>
        <w:pStyle w:val="BodyText"/>
        <w:spacing w:before="10"/>
        <w:rPr>
          <w:sz w:val="11"/>
        </w:rPr>
      </w:pPr>
    </w:p>
    <w:p>
      <w:pPr>
        <w:pStyle w:val="BodyText"/>
        <w:spacing w:before="94"/>
        <w:ind w:left="673"/>
      </w:pPr>
      <w:r>
        <w:rPr>
          <w:b/>
        </w:rPr>
        <w:t>Dale, S (2013)</w:t>
      </w:r>
      <w:r>
        <w:rPr/>
        <w:t>, “Inflation and growth: what role for monetary policy?”, speech given to the</w:t>
      </w:r>
    </w:p>
    <w:p>
      <w:pPr>
        <w:pStyle w:val="BodyText"/>
        <w:ind w:left="673" w:right="1088"/>
      </w:pPr>
      <w:r>
        <w:rPr/>
        <w:t>Asian Business Association and Chinese Business Association of London Chamber of Commerce and Industry, Bank of England, London, 15 March, available at </w:t>
      </w:r>
      <w:hyperlink r:id="rId29">
        <w:r>
          <w:rPr>
            <w:color w:val="0000FF"/>
            <w:u w:val="single" w:color="0000FF"/>
          </w:rPr>
          <w:t>http://www.bankofengland.co.uk/publications/Documents/speeches/2013/speech643.pdf</w:t>
        </w:r>
      </w:hyperlink>
    </w:p>
    <w:p>
      <w:pPr>
        <w:pStyle w:val="BodyText"/>
        <w:spacing w:before="9"/>
        <w:rPr>
          <w:sz w:val="11"/>
        </w:rPr>
      </w:pPr>
    </w:p>
    <w:p>
      <w:pPr>
        <w:pStyle w:val="BodyText"/>
        <w:spacing w:before="94"/>
        <w:ind w:left="673" w:right="499"/>
      </w:pPr>
      <w:r>
        <w:rPr>
          <w:b/>
        </w:rPr>
        <w:t>King,</w:t>
      </w:r>
      <w:r>
        <w:rPr>
          <w:b/>
          <w:spacing w:val="-5"/>
        </w:rPr>
        <w:t> </w:t>
      </w:r>
      <w:r>
        <w:rPr>
          <w:b/>
        </w:rPr>
        <w:t>M</w:t>
      </w:r>
      <w:r>
        <w:rPr>
          <w:b/>
          <w:spacing w:val="-4"/>
        </w:rPr>
        <w:t> </w:t>
      </w:r>
      <w:r>
        <w:rPr>
          <w:b/>
        </w:rPr>
        <w:t>(1997a)</w:t>
      </w:r>
      <w:r>
        <w:rPr/>
        <w:t>,</w:t>
      </w:r>
      <w:r>
        <w:rPr>
          <w:spacing w:val="-4"/>
        </w:rPr>
        <w:t> </w:t>
      </w:r>
      <w:r>
        <w:rPr/>
        <w:t>“Monetary</w:t>
      </w:r>
      <w:r>
        <w:rPr>
          <w:spacing w:val="-4"/>
        </w:rPr>
        <w:t> </w:t>
      </w:r>
      <w:r>
        <w:rPr/>
        <w:t>stability:</w:t>
      </w:r>
      <w:r>
        <w:rPr>
          <w:spacing w:val="-4"/>
        </w:rPr>
        <w:t> </w:t>
      </w:r>
      <w:r>
        <w:rPr/>
        <w:t>rhyme</w:t>
      </w:r>
      <w:r>
        <w:rPr>
          <w:spacing w:val="-4"/>
        </w:rPr>
        <w:t> </w:t>
      </w:r>
      <w:r>
        <w:rPr/>
        <w:t>or</w:t>
      </w:r>
      <w:r>
        <w:rPr>
          <w:spacing w:val="-4"/>
        </w:rPr>
        <w:t> </w:t>
      </w:r>
      <w:r>
        <w:rPr/>
        <w:t>reason?”,</w:t>
      </w:r>
      <w:r>
        <w:rPr>
          <w:spacing w:val="-4"/>
        </w:rPr>
        <w:t> </w:t>
      </w:r>
      <w:r>
        <w:rPr/>
        <w:t>Bank</w:t>
      </w:r>
      <w:r>
        <w:rPr>
          <w:spacing w:val="-5"/>
        </w:rPr>
        <w:t> </w:t>
      </w:r>
      <w:r>
        <w:rPr/>
        <w:t>of</w:t>
      </w:r>
      <w:r>
        <w:rPr>
          <w:spacing w:val="-3"/>
        </w:rPr>
        <w:t> </w:t>
      </w:r>
      <w:r>
        <w:rPr/>
        <w:t>England</w:t>
      </w:r>
      <w:r>
        <w:rPr>
          <w:spacing w:val="-4"/>
        </w:rPr>
        <w:t> </w:t>
      </w:r>
      <w:r>
        <w:rPr/>
        <w:t>Quarterly</w:t>
      </w:r>
      <w:r>
        <w:rPr>
          <w:spacing w:val="-4"/>
        </w:rPr>
        <w:t> </w:t>
      </w:r>
      <w:r>
        <w:rPr/>
        <w:t>Bulletin,</w:t>
      </w:r>
      <w:r>
        <w:rPr>
          <w:spacing w:val="-4"/>
        </w:rPr>
        <w:t> </w:t>
      </w:r>
      <w:r>
        <w:rPr/>
        <w:t>Vol</w:t>
      </w:r>
      <w:r>
        <w:rPr>
          <w:spacing w:val="-4"/>
        </w:rPr>
        <w:t> </w:t>
      </w:r>
      <w:r>
        <w:rPr/>
        <w:t>37,</w:t>
      </w:r>
      <w:r>
        <w:rPr>
          <w:spacing w:val="-4"/>
        </w:rPr>
        <w:t> </w:t>
      </w:r>
      <w:r>
        <w:rPr/>
        <w:t>No</w:t>
      </w:r>
      <w:r>
        <w:rPr>
          <w:spacing w:val="-4"/>
        </w:rPr>
        <w:t> </w:t>
      </w:r>
      <w:r>
        <w:rPr/>
        <w:t>1, pages 88-97, available at </w:t>
      </w:r>
      <w:hyperlink r:id="rId30">
        <w:r>
          <w:rPr>
            <w:color w:val="0000FF"/>
            <w:u w:val="single" w:color="0000FF"/>
          </w:rPr>
          <w:t>http://www.bankofengland.co.uk/publications/Documents/quarterlybulletin/qb9701.pdf</w:t>
        </w:r>
      </w:hyperlink>
    </w:p>
    <w:p>
      <w:pPr>
        <w:pStyle w:val="BodyText"/>
        <w:spacing w:before="10"/>
        <w:rPr>
          <w:sz w:val="11"/>
        </w:rPr>
      </w:pPr>
    </w:p>
    <w:p>
      <w:pPr>
        <w:pStyle w:val="BodyText"/>
        <w:spacing w:before="94"/>
        <w:ind w:left="673"/>
      </w:pPr>
      <w:r>
        <w:rPr>
          <w:b/>
        </w:rPr>
        <w:t>King, M (1997b)</w:t>
      </w:r>
      <w:r>
        <w:rPr/>
        <w:t>, “Changes in UK Monetary Policy: Rules and Discretion in</w:t>
      </w:r>
      <w:r>
        <w:rPr>
          <w:spacing w:val="-27"/>
        </w:rPr>
        <w:t> </w:t>
      </w:r>
      <w:r>
        <w:rPr/>
        <w:t>Practice,”</w:t>
      </w:r>
    </w:p>
    <w:p>
      <w:pPr>
        <w:spacing w:before="1"/>
        <w:ind w:left="673" w:right="0" w:firstLine="0"/>
        <w:jc w:val="left"/>
        <w:rPr>
          <w:sz w:val="20"/>
        </w:rPr>
      </w:pPr>
      <w:r>
        <w:rPr>
          <w:i/>
          <w:sz w:val="20"/>
        </w:rPr>
        <w:t>Journal of Monetary Economics </w:t>
      </w:r>
      <w:r>
        <w:rPr>
          <w:sz w:val="20"/>
        </w:rPr>
        <w:t>39: 81-97.</w:t>
      </w:r>
    </w:p>
    <w:p>
      <w:pPr>
        <w:pStyle w:val="BodyText"/>
        <w:spacing w:before="11"/>
        <w:rPr>
          <w:sz w:val="19"/>
        </w:rPr>
      </w:pPr>
    </w:p>
    <w:p>
      <w:pPr>
        <w:pStyle w:val="BodyText"/>
        <w:ind w:left="673" w:right="855"/>
      </w:pPr>
      <w:r>
        <w:rPr>
          <w:b/>
        </w:rPr>
        <w:t>King, M (1997c)</w:t>
      </w:r>
      <w:r>
        <w:rPr/>
        <w:t>,“The Inflation Target Five Years On”, speech given at the London School of Economics, 29 October, available at </w:t>
      </w:r>
      <w:hyperlink r:id="rId31">
        <w:r>
          <w:rPr>
            <w:color w:val="0000FF"/>
            <w:u w:val="single" w:color="0000FF"/>
          </w:rPr>
          <w:t>http://www.bankofengland.co.uk/publications/Documents/speeches/1997/Speech09.pdf</w:t>
        </w:r>
      </w:hyperlink>
    </w:p>
    <w:p>
      <w:pPr>
        <w:pStyle w:val="BodyText"/>
        <w:spacing w:before="10"/>
        <w:rPr>
          <w:sz w:val="11"/>
        </w:rPr>
      </w:pPr>
    </w:p>
    <w:p>
      <w:pPr>
        <w:pStyle w:val="BodyText"/>
        <w:spacing w:before="94"/>
        <w:ind w:left="673" w:right="1645"/>
      </w:pPr>
      <w:r>
        <w:rPr>
          <w:b/>
        </w:rPr>
        <w:t>Maule, B and A Pugh (2013)</w:t>
      </w:r>
      <w:r>
        <w:rPr/>
        <w:t>, “Do inflation expectations currently pose a risk to the economy?”, Bank of England Quarterly Bulletin, Vol 53, No 2, pages 110-121, available at </w:t>
      </w:r>
      <w:hyperlink r:id="rId32">
        <w:r>
          <w:rPr>
            <w:color w:val="0000FF"/>
            <w:u w:val="single" w:color="0000FF"/>
          </w:rPr>
          <w:t>http://www.bankofengland.co.uk/publications/Documents/quarterlybulletin/2013/qb130202.pdf</w:t>
        </w:r>
      </w:hyperlink>
    </w:p>
    <w:p>
      <w:pPr>
        <w:pStyle w:val="BodyText"/>
        <w:spacing w:before="8"/>
        <w:rPr>
          <w:sz w:val="11"/>
        </w:rPr>
      </w:pPr>
    </w:p>
    <w:p>
      <w:pPr>
        <w:pStyle w:val="BodyText"/>
        <w:spacing w:before="94"/>
        <w:ind w:left="673" w:right="689"/>
      </w:pPr>
      <w:r>
        <w:rPr>
          <w:b/>
        </w:rPr>
        <w:t>McCafferty, I (2013)</w:t>
      </w:r>
      <w:r>
        <w:rPr/>
        <w:t>, “The UK economy: the road ahead?”, speech given at Women in Business, Coventry and Warwickshire Chamber of Commerce, 23 April, available at </w:t>
      </w:r>
      <w:hyperlink r:id="rId33">
        <w:r>
          <w:rPr>
            <w:color w:val="0000FF"/>
            <w:u w:val="single" w:color="0000FF"/>
          </w:rPr>
          <w:t>http://www.bankofengland.co.uk/publications/Documents/speeches/2013/speech651.pdf</w:t>
        </w:r>
      </w:hyperlink>
    </w:p>
    <w:p>
      <w:pPr>
        <w:pStyle w:val="BodyText"/>
        <w:spacing w:before="10"/>
        <w:rPr>
          <w:sz w:val="11"/>
        </w:rPr>
      </w:pPr>
    </w:p>
    <w:p>
      <w:pPr>
        <w:spacing w:before="94"/>
        <w:ind w:left="674" w:right="1544" w:firstLine="0"/>
        <w:jc w:val="left"/>
        <w:rPr>
          <w:sz w:val="20"/>
        </w:rPr>
      </w:pPr>
      <w:r>
        <w:rPr>
          <w:b/>
          <w:sz w:val="20"/>
        </w:rPr>
        <w:t>Minutes of the Monetary Policy Committee Meeting </w:t>
      </w:r>
      <w:r>
        <w:rPr>
          <w:sz w:val="20"/>
        </w:rPr>
        <w:t>held on 4 and 5 August 2004, available at </w:t>
      </w:r>
      <w:hyperlink r:id="rId34">
        <w:r>
          <w:rPr>
            <w:color w:val="0000FF"/>
            <w:sz w:val="20"/>
            <w:u w:val="single" w:color="0000FF"/>
          </w:rPr>
          <w:t>http://www.bankofengland.co.uk/publications/minutes/Documents/mpc/pdf/2004/mpc0408.pdf</w:t>
        </w:r>
      </w:hyperlink>
    </w:p>
    <w:p>
      <w:pPr>
        <w:pStyle w:val="BodyText"/>
        <w:spacing w:before="10"/>
        <w:rPr>
          <w:sz w:val="11"/>
        </w:rPr>
      </w:pPr>
    </w:p>
    <w:p>
      <w:pPr>
        <w:pStyle w:val="BodyText"/>
        <w:spacing w:before="94"/>
        <w:ind w:left="673" w:right="521"/>
      </w:pPr>
      <w:r>
        <w:rPr>
          <w:b/>
        </w:rPr>
        <w:t>Remit for the Monetary Policy Committee</w:t>
      </w:r>
      <w:r>
        <w:rPr/>
        <w:t>, 20 March 2013, available at </w:t>
      </w:r>
      <w:hyperlink r:id="rId35">
        <w:r>
          <w:rPr>
            <w:color w:val="0000FF"/>
            <w:u w:val="single" w:color="0000FF"/>
          </w:rPr>
          <w:t>https://www.gov.uk/government/uploads/system/uploads/attachment_data/file/18555</w:t>
        </w:r>
      </w:hyperlink>
      <w:r>
        <w:rPr>
          <w:color w:val="0000FF"/>
          <w:u w:val="single" w:color="0000FF"/>
        </w:rPr>
        <w:t>2/chx_le</w:t>
      </w:r>
      <w:hyperlink r:id="rId35">
        <w:r>
          <w:rPr>
            <w:color w:val="0000FF"/>
            <w:u w:val="single" w:color="0000FF"/>
          </w:rPr>
          <w:t>tter_to_boe_mo</w:t>
        </w:r>
      </w:hyperlink>
      <w:r>
        <w:rPr>
          <w:color w:val="0000FF"/>
        </w:rPr>
        <w:t> </w:t>
      </w:r>
      <w:r>
        <w:rPr>
          <w:color w:val="0000FF"/>
          <w:u w:val="single" w:color="0000FF"/>
        </w:rPr>
        <w:t>netary_policy_framework_200313.pdf.pdf</w:t>
      </w:r>
    </w:p>
    <w:p>
      <w:pPr>
        <w:pStyle w:val="BodyText"/>
        <w:spacing w:before="9"/>
        <w:rPr>
          <w:sz w:val="11"/>
        </w:rPr>
      </w:pPr>
    </w:p>
    <w:p>
      <w:pPr>
        <w:pStyle w:val="BodyText"/>
        <w:spacing w:before="94"/>
        <w:ind w:left="673" w:right="566"/>
      </w:pPr>
      <w:r>
        <w:rPr>
          <w:b/>
        </w:rPr>
        <w:t>Woodford, M (2004</w:t>
      </w:r>
      <w:r>
        <w:rPr/>
        <w:t>), “Inflation Targeting and Optimal Monetary Policy”, Federal Reserve of Saint Louis Review, July/August 2004, available at </w:t>
      </w:r>
      <w:hyperlink r:id="rId36">
        <w:r>
          <w:rPr>
            <w:color w:val="0000FF"/>
            <w:u w:val="single" w:color="0000FF"/>
          </w:rPr>
          <w:t>http://research.stlouisfed.org/publications/review/04/07/Woodford.pdf</w:t>
        </w:r>
      </w:hyperlink>
    </w:p>
    <w:sectPr>
      <w:pgSz w:w="11900" w:h="16840"/>
      <w:pgMar w:header="0" w:footer="1548" w:top="1540" w:bottom="1740" w:left="46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65216" from="56.700001pt,750.720032pt" to="538.680001pt,750.720032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07.619995pt;margin-top:749.816345pt;width:2.6pt;height:3.15pt;mso-position-horizontal-relative:page;mso-position-vertical-relative:page;z-index:-253064192"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61.099777pt;margin-top:761.52887pt;width:307.7pt;height:24.75pt;mso-position-horizontal-relative:page;mso-position-vertical-relative:page;z-index:-253063168"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062144" type="#_x0000_t202" filled="false" stroked="false">
          <v:textbox inset="0,0,0,0">
            <w:txbxContent>
              <w:p>
                <w:pPr>
                  <w:pStyle w:val="BodyText"/>
                  <w:spacing w:before="14"/>
                  <w:ind w:left="20"/>
                </w:pPr>
                <w:r>
                  <w:rPr>
                    <w:w w:val="100"/>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61120"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3060096" type="#_x0000_t202" filled="false" stroked="false">
          <v:textbox inset="0,0,0,0">
            <w:txbxContent>
              <w:p>
                <w:pPr>
                  <w:pStyle w:val="BodyText"/>
                  <w:rPr>
                    <w:sz w:val="2"/>
                  </w:rPr>
                </w:pPr>
              </w:p>
              <w:p>
                <w:pPr>
                  <w:spacing w:before="0"/>
                  <w:ind w:left="0" w:right="0" w:firstLine="0"/>
                  <w:jc w:val="center"/>
                  <w:rPr>
                    <w:sz w:val="2"/>
                  </w:rPr>
                </w:pPr>
                <w:r>
                  <w:rPr>
                    <w:w w:val="101"/>
                    <w:sz w:val="2"/>
                  </w:rPr>
                  <w:t>3</w:t>
                </w:r>
              </w:p>
            </w:txbxContent>
          </v:textbox>
          <w10:wrap type="none"/>
        </v:shape>
      </w:pict>
    </w:r>
    <w:r>
      <w:rPr/>
      <w:pict>
        <v:shape style="position:absolute;margin-left:61.099777pt;margin-top:761.52887pt;width:307.7pt;height:24.75pt;mso-position-horizontal-relative:page;mso-position-vertical-relative:page;z-index:-253059072"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058048" type="#_x0000_t202" filled="false" stroked="false">
          <v:textbox inset="0,0,0,0">
            <w:txbxContent>
              <w:p>
                <w:pPr>
                  <w:pStyle w:val="BodyText"/>
                  <w:spacing w:before="14"/>
                  <w:ind w:left="20"/>
                </w:pPr>
                <w:r>
                  <w:rPr>
                    <w:w w:val="100"/>
                  </w:rPr>
                  <w:t>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57024"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3056000" type="#_x0000_t202" filled="false" stroked="false">
          <v:textbox inset="0,0,0,0">
            <w:txbxContent>
              <w:p>
                <w:pPr>
                  <w:pStyle w:val="BodyText"/>
                  <w:rPr>
                    <w:sz w:val="2"/>
                  </w:rPr>
                </w:pPr>
              </w:p>
              <w:p>
                <w:pPr>
                  <w:spacing w:before="0"/>
                  <w:ind w:left="0" w:right="0" w:firstLine="0"/>
                  <w:jc w:val="center"/>
                  <w:rPr>
                    <w:sz w:val="2"/>
                  </w:rPr>
                </w:pPr>
                <w:r>
                  <w:rPr>
                    <w:w w:val="101"/>
                    <w:sz w:val="2"/>
                  </w:rPr>
                  <w:t>4</w:t>
                </w:r>
              </w:p>
            </w:txbxContent>
          </v:textbox>
          <w10:wrap type="none"/>
        </v:shape>
      </w:pict>
    </w:r>
    <w:r>
      <w:rPr/>
      <w:pict>
        <v:shape style="position:absolute;margin-left:61.099777pt;margin-top:761.52887pt;width:307.7pt;height:24.75pt;mso-position-horizontal-relative:page;mso-position-vertical-relative:page;z-index:-253054976"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053952" type="#_x0000_t202" filled="false" stroked="false">
          <v:textbox inset="0,0,0,0">
            <w:txbxContent>
              <w:p>
                <w:pPr>
                  <w:pStyle w:val="BodyText"/>
                  <w:spacing w:before="14"/>
                  <w:ind w:left="20"/>
                </w:pPr>
                <w:r>
                  <w:rPr>
                    <w:w w:val="100"/>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52928"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3051904" type="#_x0000_t202" filled="false" stroked="false">
          <v:textbox inset="0,0,0,0">
            <w:txbxContent>
              <w:p>
                <w:pPr>
                  <w:pStyle w:val="BodyText"/>
                  <w:rPr>
                    <w:sz w:val="2"/>
                  </w:rPr>
                </w:pPr>
              </w:p>
              <w:p>
                <w:pPr>
                  <w:spacing w:before="0"/>
                  <w:ind w:left="0" w:right="0" w:firstLine="0"/>
                  <w:jc w:val="center"/>
                  <w:rPr>
                    <w:sz w:val="2"/>
                  </w:rPr>
                </w:pPr>
                <w:r>
                  <w:rPr>
                    <w:w w:val="101"/>
                    <w:sz w:val="2"/>
                  </w:rPr>
                  <w:t>5</w:t>
                </w:r>
              </w:p>
            </w:txbxContent>
          </v:textbox>
          <w10:wrap type="none"/>
        </v:shape>
      </w:pict>
    </w:r>
    <w:r>
      <w:rPr/>
      <w:pict>
        <v:shape style="position:absolute;margin-left:61.099777pt;margin-top:761.52887pt;width:307.7pt;height:24.75pt;mso-position-horizontal-relative:page;mso-position-vertical-relative:page;z-index:-253050880"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049856" type="#_x0000_t202" filled="false" stroked="false">
          <v:textbox inset="0,0,0,0">
            <w:txbxContent>
              <w:p>
                <w:pPr>
                  <w:pStyle w:val="BodyText"/>
                  <w:spacing w:before="14"/>
                  <w:ind w:left="20"/>
                </w:pPr>
                <w:r>
                  <w:rPr>
                    <w:w w:val="100"/>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48832"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3047808" type="#_x0000_t202" filled="false" stroked="false">
          <v:textbox inset="0,0,0,0">
            <w:txbxContent>
              <w:p>
                <w:pPr>
                  <w:pStyle w:val="BodyText"/>
                  <w:rPr>
                    <w:sz w:val="2"/>
                  </w:rPr>
                </w:pPr>
              </w:p>
              <w:p>
                <w:pPr>
                  <w:spacing w:before="0"/>
                  <w:ind w:left="0" w:right="0" w:firstLine="0"/>
                  <w:jc w:val="center"/>
                  <w:rPr>
                    <w:sz w:val="2"/>
                  </w:rPr>
                </w:pPr>
                <w:r>
                  <w:rPr>
                    <w:w w:val="101"/>
                    <w:sz w:val="2"/>
                  </w:rPr>
                  <w:t>6</w:t>
                </w:r>
              </w:p>
            </w:txbxContent>
          </v:textbox>
          <w10:wrap type="none"/>
        </v:shape>
      </w:pict>
    </w:r>
    <w:r>
      <w:rPr/>
      <w:pict>
        <v:shape style="position:absolute;margin-left:61.099777pt;margin-top:761.52887pt;width:307.7pt;height:24.75pt;mso-position-horizontal-relative:page;mso-position-vertical-relative:page;z-index:-253046784"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045760" type="#_x0000_t202" filled="false" stroked="false">
          <v:textbox inset="0,0,0,0">
            <w:txbxContent>
              <w:p>
                <w:pPr>
                  <w:pStyle w:val="BodyText"/>
                  <w:spacing w:before="14"/>
                  <w:ind w:left="20"/>
                </w:pPr>
                <w:r>
                  <w:rPr>
                    <w:w w:val="100"/>
                  </w:rPr>
                  <w:t>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44736"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3043712" type="#_x0000_t202" filled="false" stroked="false">
          <v:textbox inset="0,0,0,0">
            <w:txbxContent>
              <w:p>
                <w:pPr>
                  <w:pStyle w:val="BodyText"/>
                  <w:rPr>
                    <w:sz w:val="2"/>
                  </w:rPr>
                </w:pPr>
              </w:p>
              <w:p>
                <w:pPr>
                  <w:spacing w:before="0"/>
                  <w:ind w:left="0" w:right="0" w:firstLine="0"/>
                  <w:jc w:val="center"/>
                  <w:rPr>
                    <w:sz w:val="2"/>
                  </w:rPr>
                </w:pPr>
                <w:r>
                  <w:rPr>
                    <w:w w:val="101"/>
                    <w:sz w:val="2"/>
                  </w:rPr>
                  <w:t>7</w:t>
                </w:r>
              </w:p>
            </w:txbxContent>
          </v:textbox>
          <w10:wrap type="none"/>
        </v:shape>
      </w:pict>
    </w:r>
    <w:r>
      <w:rPr/>
      <w:pict>
        <v:shape style="position:absolute;margin-left:61.099777pt;margin-top:761.52887pt;width:307.7pt;height:24.75pt;mso-position-horizontal-relative:page;mso-position-vertical-relative:page;z-index:-253042688"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041664" type="#_x0000_t202" filled="false" stroked="false">
          <v:textbox inset="0,0,0,0">
            <w:txbxContent>
              <w:p>
                <w:pPr>
                  <w:pStyle w:val="BodyText"/>
                  <w:spacing w:before="14"/>
                  <w:ind w:left="20"/>
                </w:pPr>
                <w:r>
                  <w:rPr>
                    <w:w w:val="100"/>
                  </w:rPr>
                  <w:t>7</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40640"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3039616" type="#_x0000_t202" filled="false" stroked="false">
          <v:textbox inset="0,0,0,0">
            <w:txbxContent>
              <w:p>
                <w:pPr>
                  <w:pStyle w:val="BodyText"/>
                  <w:rPr>
                    <w:sz w:val="2"/>
                  </w:rPr>
                </w:pPr>
              </w:p>
              <w:p>
                <w:pPr>
                  <w:spacing w:before="0"/>
                  <w:ind w:left="0" w:right="0" w:firstLine="0"/>
                  <w:jc w:val="center"/>
                  <w:rPr>
                    <w:sz w:val="2"/>
                  </w:rPr>
                </w:pPr>
                <w:r>
                  <w:rPr>
                    <w:w w:val="101"/>
                    <w:sz w:val="2"/>
                  </w:rPr>
                  <w:t>8</w:t>
                </w:r>
              </w:p>
            </w:txbxContent>
          </v:textbox>
          <w10:wrap type="none"/>
        </v:shape>
      </w:pict>
    </w:r>
    <w:r>
      <w:rPr/>
      <w:pict>
        <v:shape style="position:absolute;margin-left:61.099777pt;margin-top:761.52887pt;width:307.7pt;height:24.75pt;mso-position-horizontal-relative:page;mso-position-vertical-relative:page;z-index:-253038592"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037568" type="#_x0000_t202" filled="false" stroked="false">
          <v:textbox inset="0,0,0,0">
            <w:txbxContent>
              <w:p>
                <w:pPr>
                  <w:pStyle w:val="BodyText"/>
                  <w:spacing w:before="14"/>
                  <w:ind w:left="20"/>
                </w:pPr>
                <w:r>
                  <w:rPr>
                    <w:w w:val="100"/>
                  </w:rPr>
                  <w:t>8</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36544" from="56.700001pt,750.720032pt" to="538.680001pt,750.720032pt" stroked="true" strokeweight=".23999pt" strokecolor="#000000">
          <v:stroke dashstyle="solid"/>
          <w10:wrap type="none"/>
        </v:line>
      </w:pict>
    </w:r>
    <w:r>
      <w:rPr/>
      <w:pict>
        <v:shape style="position:absolute;margin-left:505.619995pt;margin-top:749.816345pt;width:6.6pt;height:3.15pt;mso-position-horizontal-relative:page;mso-position-vertical-relative:page;z-index:-2530355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9</w:t>
                </w:r>
                <w:r>
                  <w:rPr/>
                  <w:fldChar w:fldCharType="end"/>
                </w:r>
              </w:p>
            </w:txbxContent>
          </v:textbox>
          <w10:wrap type="none"/>
        </v:shape>
      </w:pict>
    </w:r>
    <w:r>
      <w:rPr/>
      <w:pict>
        <v:shape style="position:absolute;margin-left:61.099777pt;margin-top:761.52887pt;width:307.7pt;height:24.75pt;mso-position-horizontal-relative:page;mso-position-vertical-relative:page;z-index:-253034496"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033472" type="#_x0000_t202" filled="false" stroked="false">
          <v:textbox inset="0,0,0,0">
            <w:txbxContent>
              <w:p>
                <w:pPr>
                  <w:pStyle w:val="BodyText"/>
                  <w:spacing w:before="14"/>
                  <w:ind w:left="20"/>
                </w:pPr>
                <w:r>
                  <w:rPr>
                    <w:w w:val="100"/>
                  </w:rPr>
                  <w:t>9</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32448"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303142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61.52887pt;width:307.7pt;height:24.75pt;mso-position-horizontal-relative:page;mso-position-vertical-relative:page;z-index:-253030400"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3029376" type="#_x0000_t202" filled="false" stroked="false">
          <v:textbox inset="0,0,0,0">
            <w:txbxContent>
              <w:p>
                <w:pPr>
                  <w:pStyle w:val="BodyText"/>
                  <w:spacing w:before="14"/>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106" w:hanging="240"/>
        <w:jc w:val="left"/>
      </w:pPr>
      <w:rPr>
        <w:rFonts w:hint="default" w:ascii="Arial" w:hAnsi="Arial" w:eastAsia="Arial" w:cs="Arial"/>
        <w:w w:val="99"/>
        <w:sz w:val="16"/>
        <w:szCs w:val="16"/>
      </w:rPr>
    </w:lvl>
    <w:lvl w:ilvl="1">
      <w:start w:val="0"/>
      <w:numFmt w:val="bullet"/>
      <w:lvlText w:val="•"/>
      <w:lvlJc w:val="left"/>
      <w:pPr>
        <w:ind w:left="1172" w:hanging="240"/>
      </w:pPr>
      <w:rPr>
        <w:rFonts w:hint="default"/>
      </w:rPr>
    </w:lvl>
    <w:lvl w:ilvl="2">
      <w:start w:val="0"/>
      <w:numFmt w:val="bullet"/>
      <w:lvlText w:val="•"/>
      <w:lvlJc w:val="left"/>
      <w:pPr>
        <w:ind w:left="2244" w:hanging="240"/>
      </w:pPr>
      <w:rPr>
        <w:rFonts w:hint="default"/>
      </w:rPr>
    </w:lvl>
    <w:lvl w:ilvl="3">
      <w:start w:val="0"/>
      <w:numFmt w:val="bullet"/>
      <w:lvlText w:val="•"/>
      <w:lvlJc w:val="left"/>
      <w:pPr>
        <w:ind w:left="3316" w:hanging="240"/>
      </w:pPr>
      <w:rPr>
        <w:rFonts w:hint="default"/>
      </w:rPr>
    </w:lvl>
    <w:lvl w:ilvl="4">
      <w:start w:val="0"/>
      <w:numFmt w:val="bullet"/>
      <w:lvlText w:val="•"/>
      <w:lvlJc w:val="left"/>
      <w:pPr>
        <w:ind w:left="4388" w:hanging="240"/>
      </w:pPr>
      <w:rPr>
        <w:rFonts w:hint="default"/>
      </w:rPr>
    </w:lvl>
    <w:lvl w:ilvl="5">
      <w:start w:val="0"/>
      <w:numFmt w:val="bullet"/>
      <w:lvlText w:val="•"/>
      <w:lvlJc w:val="left"/>
      <w:pPr>
        <w:ind w:left="5460" w:hanging="240"/>
      </w:pPr>
      <w:rPr>
        <w:rFonts w:hint="default"/>
      </w:rPr>
    </w:lvl>
    <w:lvl w:ilvl="6">
      <w:start w:val="0"/>
      <w:numFmt w:val="bullet"/>
      <w:lvlText w:val="•"/>
      <w:lvlJc w:val="left"/>
      <w:pPr>
        <w:ind w:left="6532" w:hanging="240"/>
      </w:pPr>
      <w:rPr>
        <w:rFonts w:hint="default"/>
      </w:rPr>
    </w:lvl>
    <w:lvl w:ilvl="7">
      <w:start w:val="0"/>
      <w:numFmt w:val="bullet"/>
      <w:lvlText w:val="•"/>
      <w:lvlJc w:val="left"/>
      <w:pPr>
        <w:ind w:left="7604" w:hanging="240"/>
      </w:pPr>
      <w:rPr>
        <w:rFonts w:hint="default"/>
      </w:rPr>
    </w:lvl>
    <w:lvl w:ilvl="8">
      <w:start w:val="0"/>
      <w:numFmt w:val="bullet"/>
      <w:lvlText w:val="•"/>
      <w:lvlJc w:val="left"/>
      <w:pPr>
        <w:ind w:left="8676" w:hanging="240"/>
      </w:pPr>
      <w:rPr>
        <w:rFonts w:hint="default"/>
      </w:rPr>
    </w:lvl>
  </w:abstractNum>
  <w:abstractNum w:abstractNumId="0">
    <w:multiLevelType w:val="hybridMultilevel"/>
    <w:lvl w:ilvl="0">
      <w:start w:val="1"/>
      <w:numFmt w:val="decimal"/>
      <w:lvlText w:val="%1)"/>
      <w:lvlJc w:val="left"/>
      <w:pPr>
        <w:ind w:left="1100" w:hanging="427"/>
        <w:jc w:val="left"/>
      </w:pPr>
      <w:rPr>
        <w:rFonts w:hint="default" w:ascii="Arial" w:hAnsi="Arial" w:eastAsia="Arial" w:cs="Arial"/>
        <w:w w:val="100"/>
        <w:sz w:val="20"/>
        <w:szCs w:val="20"/>
      </w:rPr>
    </w:lvl>
    <w:lvl w:ilvl="1">
      <w:start w:val="0"/>
      <w:numFmt w:val="bullet"/>
      <w:lvlText w:val="•"/>
      <w:lvlJc w:val="left"/>
      <w:pPr>
        <w:ind w:left="2072" w:hanging="427"/>
      </w:pPr>
      <w:rPr>
        <w:rFonts w:hint="default"/>
      </w:rPr>
    </w:lvl>
    <w:lvl w:ilvl="2">
      <w:start w:val="0"/>
      <w:numFmt w:val="bullet"/>
      <w:lvlText w:val="•"/>
      <w:lvlJc w:val="left"/>
      <w:pPr>
        <w:ind w:left="3044" w:hanging="427"/>
      </w:pPr>
      <w:rPr>
        <w:rFonts w:hint="default"/>
      </w:rPr>
    </w:lvl>
    <w:lvl w:ilvl="3">
      <w:start w:val="0"/>
      <w:numFmt w:val="bullet"/>
      <w:lvlText w:val="•"/>
      <w:lvlJc w:val="left"/>
      <w:pPr>
        <w:ind w:left="4016" w:hanging="427"/>
      </w:pPr>
      <w:rPr>
        <w:rFonts w:hint="default"/>
      </w:rPr>
    </w:lvl>
    <w:lvl w:ilvl="4">
      <w:start w:val="0"/>
      <w:numFmt w:val="bullet"/>
      <w:lvlText w:val="•"/>
      <w:lvlJc w:val="left"/>
      <w:pPr>
        <w:ind w:left="4988" w:hanging="427"/>
      </w:pPr>
      <w:rPr>
        <w:rFonts w:hint="default"/>
      </w:rPr>
    </w:lvl>
    <w:lvl w:ilvl="5">
      <w:start w:val="0"/>
      <w:numFmt w:val="bullet"/>
      <w:lvlText w:val="•"/>
      <w:lvlJc w:val="left"/>
      <w:pPr>
        <w:ind w:left="5960" w:hanging="427"/>
      </w:pPr>
      <w:rPr>
        <w:rFonts w:hint="default"/>
      </w:rPr>
    </w:lvl>
    <w:lvl w:ilvl="6">
      <w:start w:val="0"/>
      <w:numFmt w:val="bullet"/>
      <w:lvlText w:val="•"/>
      <w:lvlJc w:val="left"/>
      <w:pPr>
        <w:ind w:left="6932" w:hanging="427"/>
      </w:pPr>
      <w:rPr>
        <w:rFonts w:hint="default"/>
      </w:rPr>
    </w:lvl>
    <w:lvl w:ilvl="7">
      <w:start w:val="0"/>
      <w:numFmt w:val="bullet"/>
      <w:lvlText w:val="•"/>
      <w:lvlJc w:val="left"/>
      <w:pPr>
        <w:ind w:left="7904" w:hanging="427"/>
      </w:pPr>
      <w:rPr>
        <w:rFonts w:hint="default"/>
      </w:rPr>
    </w:lvl>
    <w:lvl w:ilvl="8">
      <w:start w:val="0"/>
      <w:numFmt w:val="bullet"/>
      <w:lvlText w:val="•"/>
      <w:lvlJc w:val="left"/>
      <w:pPr>
        <w:ind w:left="8876" w:hanging="427"/>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674"/>
      <w:outlineLvl w:val="1"/>
    </w:pPr>
    <w:rPr>
      <w:rFonts w:ascii="Arial" w:hAnsi="Arial" w:eastAsia="Arial" w:cs="Arial"/>
      <w:b/>
      <w:bCs/>
      <w:sz w:val="20"/>
      <w:szCs w:val="20"/>
    </w:rPr>
  </w:style>
  <w:style w:styleId="ListParagraph" w:type="paragraph">
    <w:name w:val="List Paragraph"/>
    <w:basedOn w:val="Normal"/>
    <w:uiPriority w:val="1"/>
    <w:qFormat/>
    <w:pPr>
      <w:ind w:left="1100" w:hanging="427"/>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yperlink" Target="http://www.legislation.gov.uk/ukpga/1998/11/pdfs/ukpga_19980011_en.pdf" TargetMode="External"/><Relationship Id="rId12" Type="http://schemas.openxmlformats.org/officeDocument/2006/relationships/footer" Target="footer5.xml"/><Relationship Id="rId13" Type="http://schemas.openxmlformats.org/officeDocument/2006/relationships/hyperlink" Target="http://www.bankofengland.co.uk/monetarypolicy/Pages/remit.aspx" TargetMode="Externa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hyperlink" Target="http://www.bankofengland.co.uk/monetarypolicy/Pages/inflation.aspx" TargetMode="External"/><Relationship Id="rId18" Type="http://schemas.openxmlformats.org/officeDocument/2006/relationships/footer" Target="footer9.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hyperlink" Target="http://www.bankofengland.co.uk/publications/Documents/agentssummary/agsum13may.pdf" TargetMode="External"/><Relationship Id="rId26" Type="http://schemas.openxmlformats.org/officeDocument/2006/relationships/hyperlink" Target="http://www.bankofengland.co.uk/publications/Documents/inflationreport/ir11feb.pdf" TargetMode="External"/><Relationship Id="rId27" Type="http://schemas.openxmlformats.org/officeDocument/2006/relationships/hyperlink" Target="http://economia.unipv.it/pagp/pagine_personali/gascari/bean98.pdf" TargetMode="External"/><Relationship Id="rId28" Type="http://schemas.openxmlformats.org/officeDocument/2006/relationships/hyperlink" Target="http://www.bankofengland.co.uk/publications/Documents/quarterlybulletin/qb950102.pdf" TargetMode="External"/><Relationship Id="rId29" Type="http://schemas.openxmlformats.org/officeDocument/2006/relationships/hyperlink" Target="http://www.bankofengland.co.uk/publications/Documents/speeches/2013/speech643.pdf" TargetMode="External"/><Relationship Id="rId30" Type="http://schemas.openxmlformats.org/officeDocument/2006/relationships/hyperlink" Target="http://www.bankofengland.co.uk/publications/Documents/quarterlybulletin/qb9701.pdf" TargetMode="External"/><Relationship Id="rId31" Type="http://schemas.openxmlformats.org/officeDocument/2006/relationships/hyperlink" Target="http://www.bankofengland.co.uk/publications/Documents/speeches/1997/Speech09.pdf" TargetMode="External"/><Relationship Id="rId32" Type="http://schemas.openxmlformats.org/officeDocument/2006/relationships/hyperlink" Target="http://www.bankofengland.co.uk/publications/Documents/quarterlybulletin/2013/qb130202.pdf" TargetMode="External"/><Relationship Id="rId33" Type="http://schemas.openxmlformats.org/officeDocument/2006/relationships/hyperlink" Target="http://www.bankofengland.co.uk/publications/Documents/speeches/2013/speech651.pdf" TargetMode="External"/><Relationship Id="rId34" Type="http://schemas.openxmlformats.org/officeDocument/2006/relationships/hyperlink" Target="http://www.bankofengland.co.uk/publications/minutes/Documents/mpc/pdf/2004/mpc0408.pdf" TargetMode="External"/><Relationship Id="rId35" Type="http://schemas.openxmlformats.org/officeDocument/2006/relationships/hyperlink" Target="http://www.gov.uk/government/uploads/system/uploads/attachment_data/file/185552/chx_letter_to_boe_mo" TargetMode="External"/><Relationship Id="rId36" Type="http://schemas.openxmlformats.org/officeDocument/2006/relationships/hyperlink" Target="http://research.stlouisfed.org/publications/review/04/07/Woodford.pdf" TargetMode="External"/><Relationship Id="rId3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Ian McCafferty</dc:subject>
  <dc:title>Inflation  targeting and flexibility</dc:title>
  <dcterms:created xsi:type="dcterms:W3CDTF">2020-06-02T17:45:48Z</dcterms:created>
  <dcterms:modified xsi:type="dcterms:W3CDTF">2020-06-02T17:45:48Z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2013-06-14T00:00:00Z</vt:filetime>
  </property>
  <property fmtid="{D5CDD505-2E9C-101B-9397-08002B2CF9AE}" pid="3" name="Creator">
    <vt:lpwstr>PScript5.dll Version 5.2.2</vt:lpwstr>
  </property>
  <property fmtid="{D5CDD505-2E9C-101B-9397-08002B2CF9AE}" pid="4" name="LastSaved">
    <vt:filetime>2020-06-02T00:00:00Z</vt:filetime>
  </property>
</Properties>
</file>