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80002pt;margin-top:103.32pt;width:488.35pt;height:1.5pt;mso-position-horizontal-relative:page;mso-position-vertical-relative:paragraph;z-index:-251658240;mso-wrap-distance-left:0;mso-wrap-distance-right:0" coordorigin="1012,2066" coordsize="9767,30">
            <v:line style="position:absolute" from="1012,2081" to="8228,2081" stroked="true" strokeweight="1.5pt" strokecolor="#000000">
              <v:stroke dashstyle="solid"/>
            </v:line>
            <v:line style="position:absolute" from="8214,2081" to="10778,2081" stroked="true" strokeweight="1.5pt" strokecolor="#000000">
              <v:stroke dashstyle="solid"/>
            </v:line>
            <w10:wrap type="topAndBottom"/>
          </v:group>
        </w:pict>
      </w: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rPr>
          <w:rFonts w:ascii="Times New Roman"/>
        </w:rPr>
      </w:pPr>
    </w:p>
    <w:p>
      <w:pPr>
        <w:spacing w:before="246"/>
        <w:ind w:left="234" w:right="1518" w:firstLine="0"/>
        <w:jc w:val="left"/>
        <w:rPr>
          <w:b/>
          <w:sz w:val="32"/>
        </w:rPr>
      </w:pPr>
      <w:r>
        <w:rPr>
          <w:b/>
          <w:color w:val="6A709F"/>
          <w:sz w:val="32"/>
        </w:rPr>
        <w:t>Inflation, employment and monetary policy in the UK and the US</w:t>
      </w:r>
    </w:p>
    <w:p>
      <w:pPr>
        <w:pStyle w:val="Heading1"/>
        <w:spacing w:before="274"/>
        <w:ind w:left="234"/>
        <w:rPr>
          <w:rFonts w:ascii="Arial"/>
        </w:rPr>
      </w:pPr>
      <w:r>
        <w:rPr>
          <w:rFonts w:ascii="Arial"/>
        </w:rPr>
        <w:t>Speech given by</w:t>
      </w:r>
    </w:p>
    <w:p>
      <w:pPr>
        <w:spacing w:before="138"/>
        <w:ind w:left="234" w:right="0" w:firstLine="0"/>
        <w:jc w:val="left"/>
        <w:rPr>
          <w:sz w:val="24"/>
        </w:rPr>
      </w:pPr>
      <w:r>
        <w:rPr>
          <w:sz w:val="24"/>
        </w:rPr>
        <w:t>David Miles, External Member of the Monetary Policy Committee, Bank of England</w:t>
      </w:r>
    </w:p>
    <w:p>
      <w:pPr>
        <w:pStyle w:val="BodyText"/>
        <w:rPr>
          <w:sz w:val="26"/>
        </w:rPr>
      </w:pPr>
    </w:p>
    <w:p>
      <w:pPr>
        <w:pStyle w:val="BodyText"/>
        <w:rPr>
          <w:sz w:val="22"/>
        </w:rPr>
      </w:pPr>
    </w:p>
    <w:p>
      <w:pPr>
        <w:spacing w:line="360" w:lineRule="auto" w:before="0"/>
        <w:ind w:left="233" w:right="3582" w:firstLine="0"/>
        <w:jc w:val="left"/>
        <w:rPr>
          <w:sz w:val="24"/>
        </w:rPr>
      </w:pPr>
      <w:r>
        <w:rPr>
          <w:sz w:val="24"/>
        </w:rPr>
        <w:t>2013 Economic Conference of the Federal Reserve Bank of Boston 13 April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6"/>
        </w:rPr>
      </w:pPr>
    </w:p>
    <w:p>
      <w:pPr>
        <w:pStyle w:val="BodyText"/>
        <w:spacing w:before="94"/>
        <w:ind w:left="234" w:right="1807"/>
      </w:pPr>
      <w:r>
        <w:rPr/>
        <w:t>I would like to thank Jochen Schanz and Arpad Morotz for research assistance, and others for helpful comments. The views expressed are my own and do not necessarily reflect those of the</w:t>
      </w:r>
    </w:p>
    <w:p>
      <w:pPr>
        <w:pStyle w:val="BodyText"/>
        <w:spacing w:before="1"/>
        <w:ind w:left="233"/>
      </w:pPr>
      <w:r>
        <w:rPr/>
        <w:t>Bank of England or other members of the Monetary Policy Committee.</w:t>
      </w:r>
    </w:p>
    <w:p>
      <w:pPr>
        <w:spacing w:after="0"/>
        <w:sectPr>
          <w:footerReference w:type="default" r:id="rId5"/>
          <w:type w:val="continuous"/>
          <w:pgSz w:w="11900" w:h="16840"/>
          <w:pgMar w:footer="1340" w:top="1200" w:bottom="1540" w:left="900" w:right="0"/>
          <w:pgNumType w:start="1"/>
        </w:sectPr>
      </w:pPr>
    </w:p>
    <w:p>
      <w:pPr>
        <w:pStyle w:val="BodyText"/>
        <w:spacing w:line="360" w:lineRule="auto" w:before="76"/>
        <w:ind w:left="233" w:right="1296"/>
      </w:pPr>
      <w:r>
        <w:rPr/>
        <w:t>Many central banks – and I would include both the Fed and the Bank of England in this group – follow a flexible inflation targeting regime. But the emphasis placed upon inflation relative to the weight placed upon real variables (output, employment) differs. Does this difference mean that we should expect the monetary policy of the Fed, which explicitly has a dual mandate, to be different from that of the Bank of England and the ECB which do not? I want to consider how significant might be differences in objectives in shaping monetary policy. I want to argue that in the current economic environment monetary policy may be rather insensitive to the way in which a central bank’s objectives over growth and employment sit alongside an inflation target.</w:t>
      </w:r>
    </w:p>
    <w:p>
      <w:pPr>
        <w:pStyle w:val="BodyText"/>
        <w:spacing w:before="11"/>
        <w:rPr>
          <w:sz w:val="29"/>
        </w:rPr>
      </w:pPr>
    </w:p>
    <w:p>
      <w:pPr>
        <w:pStyle w:val="BodyText"/>
        <w:spacing w:line="360" w:lineRule="auto"/>
        <w:ind w:left="233" w:right="1160"/>
      </w:pPr>
      <w:r>
        <w:rPr/>
        <w:t>At first sight, the Bank of England and the Federal Reserve seem to have rather different aims for monetary policy. The Federal Reserve Act specifies that the Board of Governors and the Federal Open Market Committee should seek ‘to promote effectively the goals of maximum employment, stable prices, and moderate long-term interest rates.’</w:t>
      </w:r>
      <w:r>
        <w:rPr>
          <w:vertAlign w:val="superscript"/>
        </w:rPr>
        <w:t>1</w:t>
      </w:r>
      <w:r>
        <w:rPr>
          <w:vertAlign w:val="baseline"/>
        </w:rPr>
        <w:t> In contrast, the Bank of England’s remit</w:t>
      </w:r>
      <w:r>
        <w:rPr>
          <w:vertAlign w:val="superscript"/>
        </w:rPr>
        <w:t>2</w:t>
      </w:r>
      <w:r>
        <w:rPr>
          <w:vertAlign w:val="baseline"/>
        </w:rPr>
        <w:t> puts price stability first: ‘The objectives of the Bank of England shall be: (a) to maintain price stability; and (b) subject to that, to support the economic policy of Her Majesty's Government, including its objectives for growth and employment.’</w:t>
      </w:r>
    </w:p>
    <w:p>
      <w:pPr>
        <w:pStyle w:val="BodyText"/>
        <w:spacing w:before="1"/>
        <w:rPr>
          <w:sz w:val="30"/>
        </w:rPr>
      </w:pPr>
    </w:p>
    <w:p>
      <w:pPr>
        <w:pStyle w:val="BodyText"/>
        <w:spacing w:line="360" w:lineRule="auto"/>
        <w:ind w:left="233" w:right="1160"/>
      </w:pPr>
      <w:r>
        <w:rPr/>
        <w:t>So the Bank’s remit looks lexicographic. In some ways this is misleading; the action is all in what happens when inflation is away from target. There exist tradeoffs between bringing inflation back to target very quickly and growth. Setting monetary policy to return inflation to target very fast is likely to generate a path for output and employment different from that if a more gradual return to the target was chosen. If there is a degree of hysteresis then the levels of output and employment from different monetary policy strategies might be persistently different. This is recognised by the Bank of England’s remit: ‘The framework is based on the recognition that the actual inflation rate will on occasion depart from its target as a result of shocks and disturbances. Such factors will typically move inflation away from target temporarily. Attempts to keep inflation at the inflation target in these circumstances may cause undesirable volatility in output due to the short-term trade-offs involved, and the Committee may therefore wish to allow inflation to deviate from the target temporarily.’</w:t>
      </w:r>
    </w:p>
    <w:p>
      <w:pPr>
        <w:pStyle w:val="BodyText"/>
        <w:spacing w:before="10"/>
        <w:rPr>
          <w:sz w:val="29"/>
        </w:rPr>
      </w:pPr>
    </w:p>
    <w:p>
      <w:pPr>
        <w:pStyle w:val="BodyText"/>
        <w:spacing w:line="360" w:lineRule="auto"/>
        <w:ind w:left="233" w:right="1198"/>
      </w:pPr>
      <w:r>
        <w:rPr/>
        <w:t>So the UK’s monetary policy regime is a quintessential example of a flexible inflation targeting regime. It is lexicographic only in the sense that there is an underlying belief that there is no long-run trade-off between growth and inflation. In the short-run, such trade-offs do exist. They depend on price and wage rigidities and the extent to which the economy’s supply capacity is endogenous to output growth. Monetary policy decisions during the past few years show how the Bank of England’s Monetary Policy Committee (MPC) interpreted the flexibility of its remit, and attempted to trade off inflation and growth. I suspect that the way in which the monetary policy decisions were made by the MPC is similar to how the FOMC might have reacted faced with the same economic situation. But similar is not the same as identical. Just how sensitive is</w:t>
      </w:r>
    </w:p>
    <w:p>
      <w:pPr>
        <w:pStyle w:val="BodyText"/>
      </w:pPr>
    </w:p>
    <w:p>
      <w:pPr>
        <w:pStyle w:val="BodyText"/>
        <w:spacing w:before="3"/>
        <w:rPr>
          <w:sz w:val="19"/>
        </w:rPr>
      </w:pPr>
      <w:r>
        <w:rPr/>
        <w:pict>
          <v:shape style="position:absolute;margin-left:56.700001pt;margin-top:13.283608pt;width:144pt;height:.1pt;mso-position-horizontal-relative:page;mso-position-vertical-relative:paragraph;z-index:-251657216;mso-wrap-distance-left:0;mso-wrap-distance-right:0" coordorigin="1134,266" coordsize="2880,0" path="m1134,266l4014,266e" filled="false" stroked="true" strokeweight=".48001pt" strokecolor="#000000">
            <v:path arrowok="t"/>
            <v:stroke dashstyle="solid"/>
            <w10:wrap type="topAndBottom"/>
          </v:shape>
        </w:pict>
      </w:r>
    </w:p>
    <w:p>
      <w:pPr>
        <w:spacing w:line="196" w:lineRule="exact" w:before="31"/>
        <w:ind w:left="234" w:right="0" w:firstLine="0"/>
        <w:jc w:val="left"/>
        <w:rPr>
          <w:sz w:val="16"/>
        </w:rPr>
      </w:pPr>
      <w:r>
        <w:rPr>
          <w:position w:val="8"/>
          <w:sz w:val="10"/>
        </w:rPr>
        <w:t>1 </w:t>
      </w:r>
      <w:r>
        <w:rPr>
          <w:sz w:val="16"/>
        </w:rPr>
        <w:t>Federal Reserve Act, Section 2A, </w:t>
      </w:r>
      <w:hyperlink r:id="rId8">
        <w:r>
          <w:rPr>
            <w:color w:val="0000FF"/>
            <w:sz w:val="16"/>
            <w:u w:val="single" w:color="0000FF"/>
          </w:rPr>
          <w:t>http://www.federalreserve.gov/aboutthefed/section2a.htm</w:t>
        </w:r>
      </w:hyperlink>
    </w:p>
    <w:p>
      <w:pPr>
        <w:spacing w:line="196" w:lineRule="exact" w:before="0"/>
        <w:ind w:left="234" w:right="0" w:firstLine="0"/>
        <w:jc w:val="left"/>
        <w:rPr>
          <w:sz w:val="16"/>
        </w:rPr>
      </w:pPr>
      <w:r>
        <w:rPr>
          <w:position w:val="8"/>
          <w:sz w:val="10"/>
        </w:rPr>
        <w:t>2 </w:t>
      </w:r>
      <w:hyperlink r:id="rId9">
        <w:r>
          <w:rPr>
            <w:color w:val="0000FF"/>
            <w:sz w:val="16"/>
            <w:u w:val="single" w:color="0000FF"/>
          </w:rPr>
          <w:t>http://www.hm-treasury.gov.uk/d/chx_letter_to_boe_monetary_policy_framework_200313.pdf</w:t>
        </w:r>
      </w:hyperlink>
    </w:p>
    <w:p>
      <w:pPr>
        <w:spacing w:after="0" w:line="196" w:lineRule="exact"/>
        <w:jc w:val="left"/>
        <w:rPr>
          <w:sz w:val="16"/>
        </w:rPr>
        <w:sectPr>
          <w:footerReference w:type="default" r:id="rId7"/>
          <w:pgSz w:w="11900" w:h="16840"/>
          <w:pgMar w:footer="1340" w:header="0" w:top="1540" w:bottom="1540" w:left="900" w:right="0"/>
          <w:pgNumType w:start="2"/>
        </w:sectPr>
      </w:pPr>
    </w:p>
    <w:p>
      <w:pPr>
        <w:pStyle w:val="BodyText"/>
        <w:spacing w:line="360" w:lineRule="auto" w:before="76"/>
        <w:ind w:left="233" w:right="1786"/>
      </w:pPr>
      <w:r>
        <w:rPr/>
        <w:t>monetary policy to the precise preferences of the central bank (or of those that set its objectives) over inflation and economic activity?</w:t>
      </w:r>
    </w:p>
    <w:p>
      <w:pPr>
        <w:pStyle w:val="BodyText"/>
        <w:rPr>
          <w:sz w:val="30"/>
        </w:rPr>
      </w:pPr>
    </w:p>
    <w:p>
      <w:pPr>
        <w:pStyle w:val="BodyText"/>
        <w:spacing w:line="360" w:lineRule="auto"/>
        <w:ind w:left="233" w:right="1160"/>
      </w:pPr>
      <w:r>
        <w:rPr/>
        <w:t>After briefly comparing the record of the MPC and FOMC I will assess how policy might be sensitive to attaching different weights to output and the output gap in central bank objectives. I will use a simple model, calibrated to the UK economy but the main conclusion of which are relevant more widely.</w:t>
      </w:r>
    </w:p>
    <w:p>
      <w:pPr>
        <w:pStyle w:val="BodyText"/>
        <w:spacing w:before="11"/>
        <w:rPr>
          <w:sz w:val="29"/>
        </w:rPr>
      </w:pPr>
    </w:p>
    <w:p>
      <w:pPr>
        <w:spacing w:before="0"/>
        <w:ind w:left="234" w:right="0" w:firstLine="0"/>
        <w:jc w:val="left"/>
        <w:rPr>
          <w:sz w:val="20"/>
        </w:rPr>
      </w:pPr>
      <w:r>
        <w:rPr>
          <w:b/>
          <w:sz w:val="20"/>
        </w:rPr>
        <w:t>The policy response to the recession</w:t>
      </w:r>
      <w:r>
        <w:rPr>
          <w:sz w:val="20"/>
        </w:rPr>
        <w:t>:</w:t>
      </w:r>
    </w:p>
    <w:p>
      <w:pPr>
        <w:pStyle w:val="BodyText"/>
        <w:rPr>
          <w:sz w:val="22"/>
        </w:rPr>
      </w:pPr>
    </w:p>
    <w:p>
      <w:pPr>
        <w:pStyle w:val="BodyText"/>
        <w:rPr>
          <w:sz w:val="18"/>
        </w:rPr>
      </w:pPr>
    </w:p>
    <w:p>
      <w:pPr>
        <w:pStyle w:val="BodyText"/>
        <w:spacing w:line="360" w:lineRule="auto"/>
        <w:ind w:left="233" w:right="1119"/>
      </w:pPr>
      <w:r>
        <w:rPr/>
        <w:t>The Bank of England’s initial response to the extremely sharp downturn following the financial crisis was very similar to that of the Federal Reserve. Both countries faced essentially the same problem. Figure 1 shows CPI inflation in the UK and PCE inflation for the US. In both countries, annual inflation rose above 4% in late 2008. But output contracted at the same time (Figure 2) and inflation then fell sharply. In response, both central banks cut their policy rates very substantially (Figure 3). And both subsequently engaged in asset purchases massively increasing the size of their balance sheets (Figure 4) to provide further stimulus once interest rates were close to their zero lower bound.</w:t>
      </w:r>
    </w:p>
    <w:p>
      <w:pPr>
        <w:pStyle w:val="BodyText"/>
        <w:spacing w:before="1"/>
        <w:rPr>
          <w:sz w:val="30"/>
        </w:rPr>
      </w:pPr>
    </w:p>
    <w:p>
      <w:pPr>
        <w:spacing w:before="0"/>
        <w:ind w:left="234" w:right="0" w:firstLine="0"/>
        <w:jc w:val="left"/>
        <w:rPr>
          <w:b/>
          <w:sz w:val="20"/>
        </w:rPr>
      </w:pPr>
      <w:r>
        <w:rPr>
          <w:b/>
          <w:sz w:val="20"/>
        </w:rPr>
        <w:t>Figure 1: Annual Inflation</w:t>
      </w:r>
    </w:p>
    <w:p>
      <w:pPr>
        <w:pStyle w:val="BodyText"/>
        <w:rPr>
          <w:b/>
        </w:rPr>
      </w:pPr>
    </w:p>
    <w:p>
      <w:pPr>
        <w:pStyle w:val="BodyText"/>
        <w:spacing w:before="3"/>
        <w:rPr>
          <w:b/>
          <w:sz w:val="19"/>
        </w:rPr>
      </w:pPr>
    </w:p>
    <w:p>
      <w:pPr>
        <w:pStyle w:val="BodyText"/>
        <w:ind w:left="758"/>
        <w:rPr>
          <w:rFonts w:ascii="Calibri"/>
        </w:rPr>
      </w:pPr>
      <w:r>
        <w:rPr/>
        <w:pict>
          <v:group style="position:absolute;margin-left:94.139999pt;margin-top:6.28554pt;width:319.7pt;height:231.1pt;mso-position-horizontal-relative:page;mso-position-vertical-relative:paragraph;z-index:251661312" coordorigin="1883,126" coordsize="6394,4622">
            <v:line style="position:absolute" from="1946,133" to="1946,4740" stroked="true" strokeweight=".72pt" strokecolor="#868686">
              <v:stroke dashstyle="solid"/>
            </v:line>
            <v:shape style="position:absolute;left:1882;top:125;width:64;height:4622" coordorigin="1883,126" coordsize="64,4622" path="m1946,4733l1883,4733,1883,4747,1946,4747,1946,4733m1946,4157l1883,4157,1883,4171,1946,4171,1946,4157m1946,3581l1883,3581,1883,3595,1946,3595,1946,3581m1946,3005l1883,3005,1883,3019,1946,3019,1946,3005m1946,2429l1883,2429,1883,2443,1946,2443,1946,2429m1946,1853l1883,1853,1883,1867,1946,1867,1946,1853m1946,1277l1883,1277,1883,1291,1946,1291,1946,1277m1946,702l1883,702,1883,716,1946,716,1946,702m1946,126l1883,126,1883,140,1946,140,1946,126e" filled="true" fillcolor="#868686" stroked="false">
              <v:path arrowok="t"/>
              <v:fill type="solid"/>
            </v:shape>
            <v:line style="position:absolute" from="1946,3588" to="8272,3588" stroked="true" strokeweight=".72pt" strokecolor="#868686">
              <v:stroke dashstyle="solid"/>
            </v:line>
            <v:shape style="position:absolute;left:2431;top:3587;width:5438;height:64" coordorigin="2431,3588" coordsize="5438,64" path="m2446,3588l2431,3588,2431,3651,2446,3651,2446,3588m2939,3588l2924,3588,2924,3651,2939,3651,2939,3588m3432,3588l3418,3588,3418,3651,3432,3651,3432,3588m3925,3588l3911,3588,3911,3651,3925,3651,3925,3588m4417,3588l4403,3588,4403,3651,4417,3651,4417,3588m4910,3588l4896,3588,4896,3651,4910,3651,4910,3588m5404,3588l5389,3588,5389,3651,5404,3651,5404,3588m5897,3588l5882,3588,5882,3651,5897,3651,5897,3588m6389,3588l6374,3588,6374,3651,6389,3651,6389,3588m6882,3588l6868,3588,6868,3651,6882,3651,6882,3588m7375,3588l7361,3588,7361,3651,7375,3651,7375,3588m7868,3588l7854,3588,7854,3651,7868,3651,7868,3588e" filled="true" fillcolor="#868686" stroked="false">
              <v:path arrowok="t"/>
              <v:fill type="solid"/>
            </v:shape>
            <v:shape style="position:absolute;left:1941;top:807;width:6334;height:2460" coordorigin="1942,807" coordsize="6334,2460" path="m2065,3259l2065,3267,2074,3267,2065,3259xm2090,3215l2075,3227,2065,3247,2065,3259,2074,3267,2105,3267,2113,3259,2113,3247,2105,3227,2090,3215xm2113,3259l2105,3267,2113,3267,2113,3259xm2345,3007l2321,3007,2198,3127,2090,3215,2105,3227,2113,3247,2113,3259,2228,3147,2342,3055,2327,3047,2427,3047,2345,3007xm1973,3107l1958,3107,1950,3127,1942,3127,1943,3147,1951,3147,2065,3259,2065,3247,2075,3227,2090,3215,1982,3127,1973,3107xm2427,3047l2351,3047,2342,3055,2450,3107,2473,3107,2478,3087,2480,3087,2488,3067,2438,3067,2443,3055,2427,3047xm2981,2747l2972,2747,2950,2798,3054,3087,3056,3087,3061,3107,3084,3107,3166,3067,3066,3067,3091,3055,3091,3055,2981,2747xm2443,3055l2438,3067,2468,3067,2443,3055xm2723,2707l2574,2707,2566,2727,2562,2727,2443,3055,2468,3067,2488,3067,2604,2747,2734,2747,2725,2727,2723,2707xm3092,3055l3066,3067,3096,3067,3092,3055xm3456,2707l3305,2707,3178,3007,3190,3007,3092,3055,3096,3067,3166,3067,3208,3047,3212,3047,3217,3027,3218,3027,3342,2747,3484,2747,3460,2727,3456,2707xm2351,3047l2327,3047,2342,3055,2351,3047xm2734,2747l2684,2747,2812,3047,2846,3047,2849,3027,2858,3007,2808,3007,2828,2960,2734,2747xm2828,2960l2808,3007,2849,3007,2828,2960xm2963,2707l2935,2707,2828,2960,2849,3007,2858,3007,2950,2798,2932,2747,2981,2747,2974,2727,2970,2727,2963,2707xm3484,2747l3430,2747,3553,2867,3577,2867,3660,2827,3559,2827,3574,2820,3484,2747xm3783,2807l3701,2807,3692,2812,3806,2867,3947,2867,4029,2827,3824,2827,3783,2807xm4153,2807l4070,2807,4061,2812,4176,2867,4194,2867,4276,2827,4176,2827,4185,2823,4153,2807xm3574,2820l3559,2827,3583,2827,3574,2820xm3701,2767l3683,2767,3574,2820,3583,2827,3660,2827,3692,2812,3683,2807,3783,2807,3701,2767xm4070,2767l4052,2767,3929,2827,4029,2827,4061,2812,4052,2807,4153,2807,4070,2767xm4185,2823l4176,2827,4194,2827,4185,2823xm4298,2767l4185,2823,4194,2827,4276,2827,4316,2807,4326,2807,4341,2787,4289,2787,4298,2767xm3701,2807l3683,2807,3692,2812,3701,2807xm4070,2807l4052,2807,4061,2812,4070,2807xm2972,2747l2932,2747,2950,2798,2972,2747xm4691,2187l4668,2187,4661,2207,4657,2207,4536,2427,4289,2787,4341,2787,4573,2467,4680,2259,4658,2227,4711,2227,4696,2207,4691,2187xm6178,830l6160,952,6257,1347,6504,2387,6628,2747,6670,2747,6676,2727,6628,2727,6649,2669,6547,2387,6300,1347,6178,830xm6649,2669l6628,2727,6670,2727,6649,2669xm6793,2387l6751,2387,6649,2669,6670,2727,6676,2727,6793,2387xm5462,1947l5431,1947,5412,1966,5521,2107,5519,2107,5642,2567,5644,2567,5651,2587,5676,2587,5682,2567,5697,2547,5645,2547,5673,2506,5561,2087,5558,2087,5462,1947xm5673,2506l5645,2547,5684,2547,5673,2506xm6178,827l6134,827,6011,1627,5887,2207,5891,2207,5768,2367,5673,2506,5684,2547,5697,2547,5806,2407,5928,2227,5932,2227,6055,1647,6160,952,6134,847,6178,828,6178,827xm4711,2227l4697,2227,4680,2259,4782,2407,4786,2407,4909,2527,4940,2527,4944,2507,4955,2487,4904,2487,4917,2465,4816,2367,4819,2367,4711,2227xm4917,2465l4904,2487,4939,2487,4917,2465xm5161,2187l5038,2247,5033,2247,5029,2267,5027,2267,4917,2465,4939,2487,4955,2487,5066,2287,5056,2287,5179,2227,5189,2227,5203,2207,5152,2207,5161,2187xm7038,1567l7003,1567,6881,1687,6874,1687,6750,2387,6794,2387,6918,1707,6911,1707,7016,1621,6998,1587,7048,1587,7038,1567xm4697,2227l4658,2227,4680,2259,4697,2227xm8142,2227l8112,2227,8119,2247,8135,2247,8142,2227xm8024,1967l8026,1987,7985,1987,8108,2227,8147,2227,8160,2207,8110,2207,8131,2175,8024,1967xm5435,1907l5401,1907,5279,2027,5275,2027,5152,2207,5203,2207,5312,2047,5329,2047,5412,1966,5398,1947,5462,1947,5435,1907xm8131,2175l8110,2207,8148,2207,8131,2175xm8254,2007l8239,2027,8232,2027,8131,2175,8148,2207,8160,2207,8269,2047,8275,2047,8273,2027,8254,2007xm5329,2047l5312,2047,5309,2067,5329,2047xm7739,962l7859,1587,7984,1987,8026,1987,7903,1587,7785,967,7750,967,7739,962xm5431,1947l5398,1947,5412,1966,5431,1947xm7048,1587l6998,1587,7033,1607,7016,1621,7122,1827,7160,1827,7174,1807,7123,1807,7145,1775,7048,1587xm7145,1775l7123,1807,7162,1807,7145,1775xm7644,867l7624,867,7616,887,7369,1227,7367,1227,7244,1627,7247,1627,7145,1775,7162,1807,7174,1807,7284,1647,7286,1647,7409,1247,7406,1247,7646,917,7626,907,7726,907,7644,867xm6998,1587l7016,1621,7033,1607,6998,1587xm7736,947l7739,962,7750,967,7736,947xm7781,947l7736,947,7750,967,7785,967,7781,947xm7726,907l7654,907,7646,917,7739,962,7736,947,7781,947,7780,927,7768,927,7726,907xm6178,828l6134,847,6160,952,6178,830,6178,828xm7654,907l7626,907,7646,917,7654,907xm6179,827l6178,828,6178,830,6179,827xm6167,807l6145,807,6137,827,6175,827,6167,807xe" filled="true" fillcolor="#c00000" stroked="false">
              <v:path arrowok="t"/>
              <v:fill type="solid"/>
            </v:shape>
            <v:shape style="position:absolute;left:1941;top:1124;width:6335;height:2960" coordorigin="1942,1125" coordsize="6335,2960" path="m6424,3485l6382,3485,6505,3905,6508,3905,6630,4085,6670,4085,6671,4065,6626,4065,6632,4012,6545,3885,6547,3885,6424,3485xm6632,4012l6626,4065,6667,4065,6632,4012xm6913,2205l6876,2205,6874,2225,6750,2805,6632,4012,6667,4065,6671,4065,6794,2805,6907,2277,6878,2245,6918,2225,6928,2225,6913,2205xm6180,1165l6178,1165,6142,1252,6257,2625,6380,3485,6425,3485,6301,2625,6180,1165xm2590,2225l2579,2225,2455,2245,2474,2265,2562,2265,2586,2285,2571,2287,2684,2585,2808,2885,2933,3165,2971,3165,2985,3145,2972,3145,2934,3125,2953,3100,2850,2865,2726,2585,2604,2245,2600,2245,2590,2225xm2953,3100l2934,3125,2972,3145,2953,3100xm3466,2145l3424,2145,3302,2445,3179,2685,3055,2965,3056,2965,2953,3100,2972,3145,2985,3145,3094,2985,3095,2985,3218,2705,3342,2465,3441,2223,3424,2165,3471,2165,3466,2145xm6928,2225l6918,2225,6907,2277,7001,2385,6998,2385,7122,2645,7124,2645,7249,2765,7254,2785,7274,2785,7280,2765,7284,2765,7296,2745,7247,2745,7260,2723,7158,2625,7162,2625,7038,2365,7036,2365,6928,2225xm7908,2245l7860,2245,7866,2265,7866,2265,7984,2665,7990,2665,8113,2785,8138,2785,8200,2745,8118,2745,8134,2737,8020,2645,8026,2645,7908,2245xm7260,2723l7247,2745,7282,2745,7260,2723xm7649,1945l7622,1945,7618,1965,7494,2105,7493,2105,7490,2125,7367,2545,7369,2545,7260,2723,7282,2745,7296,2745,7406,2565,7409,2565,7532,2125,7544,2125,7635,2007,7618,1985,7668,1985,7652,1965,7649,1945xm8134,2737l8118,2745,8143,2745,8134,2737xm8264,2665l8251,2665,8240,2685,8134,2737,8143,2745,8200,2745,8261,2705,8276,2705,8264,2665xm3471,2165l3464,2165,3441,2223,3547,2585,3560,2585,3568,2605,3575,2605,3581,2585,3612,2565,3556,2565,3583,2543,3471,2165xm3583,2543l3556,2565,3589,2565,3583,2543xm3692,2465l3679,2465,3583,2543,3589,2565,3612,2565,3702,2506,3691,2505,3866,2505,3907,2485,3805,2485,3808,2483,3692,2465xm5077,1765l5058,1765,5035,1780,5150,2005,5148,2005,5272,2525,5274,2545,5311,2545,5315,2525,5273,2505,5296,2443,5191,1985,5190,1985,5077,1765xm3866,2505l3704,2505,3702,2506,3815,2525,3826,2525,3866,2505xm5296,2443l5273,2505,5315,2525,5296,2443xm5546,2105l5530,2105,5406,2185,5395,2185,5296,2443,5315,2525,5430,2225,5426,2225,5437,2205,5457,2205,5537,2153,5526,2145,5584,2145,5554,2125,5546,2105xm3704,2505l3691,2505,3702,2506,3704,2505xm3808,2483l3805,2485,3816,2485,3808,2483xm4064,2025l4044,2025,4040,2045,3917,2425,3928,2425,3808,2483,3816,2485,3907,2485,3948,2465,3953,2445,3959,2445,4075,2067,4058,2065,4082,2045,4166,2045,4168,2041,4064,2025xm2351,2145l2207,2145,2095,2181,2101,2185,2321,2185,2444,2285,2449,2285,2456,2305,2462,2305,2571,2287,2562,2265,2474,2265,2351,2145xm2562,2265l2571,2287,2586,2285,2562,2265xm6918,2225l6878,2245,6907,2277,6918,2225xm7866,2264l7866,2265,7866,2265,7866,2264xm7860,2245l7866,2264,7866,2265,7860,2245xm7668,1985l7652,1985,7635,2007,7741,2145,7744,2145,7866,2264,7860,2245,7908,2245,7902,2225,7895,2225,7772,2125,7776,2125,7668,1985xm5584,2145l5550,2145,5537,2153,5650,2245,5683,2245,5686,2225,5641,2225,5649,2186,5584,2145xm2071,2220l2071,2225,2077,2225,2071,2220xm2111,2185l2065,2185,2069,2205,2071,2220,2077,2225,2095,2225,2102,2222,2108,2205,2114,2205,2111,2185xm2102,2222l2095,2225,2101,2225,2102,2222xm5437,2205l5426,2225,5431,2222,5437,2205xm5431,2222l5426,2225,5430,2225,5431,2222xm5649,2186l5641,2225,5677,2205,5649,2186xm5907,1585l5767,1585,5765,1605,5649,2186,5677,2205,5641,2225,5686,2225,5805,1628,5785,1625,5809,1605,5892,1605,5907,1585xm3464,2165l3424,2165,3441,2223,3464,2165xm2219,2185l2111,2185,2114,2205,2108,2205,2102,2222,2219,2185xm5457,2205l5437,2205,5431,2222,5457,2205xm1979,2105l1948,2105,1942,2125,1945,2145,1955,2145,2071,2220,2069,2205,2065,2185,2083,2185,2095,2181,1979,2105xm2095,2181l2083,2185,2101,2185,2095,2181xm5550,2145l5526,2145,5537,2153,5550,2145xm7544,2125l7532,2125,7529,2145,7544,2125xm4324,1845l4292,1845,4168,2041,4188,2045,4082,2045,4075,2067,4182,2085,4204,2085,4307,1899,4291,1885,4326,1865,4341,1865,4324,1845xm4341,1865l4326,1865,4307,1899,4415,2005,4417,2025,4420,2025,4543,2085,4576,2085,4584,2065,4534,2065,4546,2035,4442,1985,4447,1985,4341,1865xm4082,2045l4058,2065,4075,2067,4082,2045xm4546,2035l4534,2065,4566,2045,4546,2035xm4787,1745l4663,1745,4658,1765,4656,1765,4546,2035,4566,2045,4534,2065,4584,2065,4698,1785,4684,1785,4793,1749,4787,1745xm4168,2041l4166,2045,4188,2045,4168,2041xm7652,1985l7618,1985,7635,2007,7652,1985xm4326,1865l4291,1885,4307,1899,4326,1865xm4814,1705l4794,1705,4670,1745,4807,1745,4793,1749,4910,1845,4936,1845,4997,1805,4913,1805,4928,1797,4814,1705xm4928,1797l4913,1805,4938,1805,4928,1797xm5052,1725l5040,1725,5035,1745,4928,1797,4938,1805,4997,1805,5035,1780,5027,1765,5077,1765,5066,1745,5058,1745,5052,1725xm5058,1765l5027,1765,5035,1780,5058,1765xm4807,1745l4787,1745,4793,1749,4807,1745xm5962,1585l5911,1585,5892,1605,5809,1605,5805,1628,5908,1645,5915,1645,5922,1625,5927,1625,5962,1585xm5809,1605l5785,1625,5805,1628,5809,1605xm6179,1145l6136,1145,6012,1445,6016,1445,5892,1605,5911,1585,5962,1585,6050,1485,6052,1465,6054,1465,6142,1252,6134,1165,6180,1165,6179,1145xm6178,1165l6134,1165,6142,1252,6178,1165xm6170,1125l6150,1125,6140,1145,6178,1145,6170,1125xe" filled="true" fillcolor="#4f81bd" stroked="false">
              <v:path arrowok="t"/>
              <v:fill type="solid"/>
            </v:shape>
            <v:line style="position:absolute" from="2561,386" to="2989,386" stroked="true" strokeweight="2.220pt" strokecolor="#c00000">
              <v:stroke dashstyle="solid"/>
            </v:line>
            <v:line style="position:absolute" from="2561,711" to="2989,711" stroked="true" strokeweight="2.220pt" strokecolor="#4f81bd">
              <v:stroke dashstyle="solid"/>
            </v:line>
            <v:shape style="position:absolute;left:3007;top:293;width:1762;height:526" type="#_x0000_t202" filled="false" stroked="false">
              <v:textbox inset="0,0,0,0">
                <w:txbxContent>
                  <w:p>
                    <w:pPr>
                      <w:spacing w:line="204" w:lineRule="exact" w:before="0"/>
                      <w:ind w:left="0" w:right="0" w:firstLine="0"/>
                      <w:jc w:val="left"/>
                      <w:rPr>
                        <w:rFonts w:ascii="Calibri"/>
                        <w:sz w:val="20"/>
                      </w:rPr>
                    </w:pPr>
                    <w:r>
                      <w:rPr>
                        <w:rFonts w:ascii="Calibri"/>
                        <w:sz w:val="20"/>
                      </w:rPr>
                      <w:t>United Kingdom (CPI)</w:t>
                    </w:r>
                  </w:p>
                  <w:p>
                    <w:pPr>
                      <w:spacing w:line="241" w:lineRule="exact" w:before="81"/>
                      <w:ind w:left="0" w:right="0" w:firstLine="0"/>
                      <w:jc w:val="left"/>
                      <w:rPr>
                        <w:rFonts w:ascii="Calibri"/>
                        <w:sz w:val="20"/>
                      </w:rPr>
                    </w:pPr>
                    <w:r>
                      <w:rPr>
                        <w:rFonts w:ascii="Calibri"/>
                        <w:sz w:val="20"/>
                      </w:rPr>
                      <w:t>United States (PCE)</w:t>
                    </w:r>
                  </w:p>
                </w:txbxContent>
              </v:textbox>
              <w10:wrap type="none"/>
            </v:shape>
            <w10:wrap type="none"/>
          </v:group>
        </w:pict>
      </w:r>
      <w:r>
        <w:rPr>
          <w:rFonts w:ascii="Calibri"/>
          <w:w w:val="100"/>
        </w:rPr>
        <w:t>6</w:t>
      </w:r>
    </w:p>
    <w:p>
      <w:pPr>
        <w:pStyle w:val="BodyText"/>
        <w:spacing w:before="3"/>
        <w:rPr>
          <w:rFonts w:ascii="Calibri"/>
          <w:sz w:val="22"/>
        </w:rPr>
      </w:pPr>
    </w:p>
    <w:p>
      <w:pPr>
        <w:pStyle w:val="BodyText"/>
        <w:spacing w:before="60"/>
        <w:ind w:left="758"/>
        <w:rPr>
          <w:rFonts w:ascii="Calibri"/>
        </w:rPr>
      </w:pPr>
      <w:r>
        <w:rPr>
          <w:rFonts w:ascii="Calibri"/>
          <w:w w:val="100"/>
        </w:rPr>
        <w:t>5</w:t>
      </w:r>
    </w:p>
    <w:p>
      <w:pPr>
        <w:pStyle w:val="BodyText"/>
        <w:spacing w:before="4"/>
        <w:rPr>
          <w:rFonts w:ascii="Calibri"/>
          <w:sz w:val="22"/>
        </w:rPr>
      </w:pPr>
    </w:p>
    <w:p>
      <w:pPr>
        <w:pStyle w:val="BodyText"/>
        <w:spacing w:before="60"/>
        <w:ind w:left="758"/>
        <w:rPr>
          <w:rFonts w:ascii="Calibri"/>
        </w:rPr>
      </w:pPr>
      <w:r>
        <w:rPr>
          <w:rFonts w:ascii="Calibri"/>
          <w:w w:val="100"/>
        </w:rPr>
        <w:t>4</w:t>
      </w:r>
    </w:p>
    <w:p>
      <w:pPr>
        <w:pStyle w:val="BodyText"/>
        <w:spacing w:before="3"/>
        <w:rPr>
          <w:rFonts w:ascii="Calibri"/>
          <w:sz w:val="22"/>
        </w:rPr>
      </w:pPr>
    </w:p>
    <w:p>
      <w:pPr>
        <w:pStyle w:val="BodyText"/>
        <w:spacing w:before="60"/>
        <w:ind w:left="758"/>
        <w:rPr>
          <w:rFonts w:ascii="Calibri"/>
        </w:rPr>
      </w:pPr>
      <w:r>
        <w:rPr>
          <w:rFonts w:ascii="Calibri"/>
          <w:w w:val="100"/>
        </w:rPr>
        <w:t>3</w:t>
      </w:r>
    </w:p>
    <w:p>
      <w:pPr>
        <w:pStyle w:val="BodyText"/>
        <w:spacing w:before="3"/>
        <w:rPr>
          <w:rFonts w:ascii="Calibri"/>
          <w:sz w:val="22"/>
        </w:rPr>
      </w:pPr>
    </w:p>
    <w:p>
      <w:pPr>
        <w:pStyle w:val="BodyText"/>
        <w:spacing w:before="60"/>
        <w:ind w:left="758"/>
        <w:rPr>
          <w:rFonts w:ascii="Calibri"/>
        </w:rPr>
      </w:pPr>
      <w:r>
        <w:rPr/>
        <w:pict>
          <v:shape style="position:absolute;margin-left:65.705002pt;margin-top:4.938684pt;width:12.05pt;height:9.35pt;mso-position-horizontal-relative:page;mso-position-vertical-relative:paragraph;z-index:251662336" type="#_x0000_t202" filled="false" stroked="false">
            <v:textbox inset="0,0,0,0" style="layout-flow:vertical;mso-layout-flow-alt:bottom-to-top">
              <w:txbxContent>
                <w:p>
                  <w:pPr>
                    <w:spacing w:line="224" w:lineRule="exact" w:before="0"/>
                    <w:ind w:left="20" w:right="0" w:firstLine="0"/>
                    <w:jc w:val="left"/>
                    <w:rPr>
                      <w:rFonts w:ascii="Calibri"/>
                      <w:b/>
                      <w:sz w:val="20"/>
                    </w:rPr>
                  </w:pPr>
                  <w:r>
                    <w:rPr>
                      <w:rFonts w:ascii="Calibri"/>
                      <w:b/>
                      <w:w w:val="100"/>
                      <w:sz w:val="20"/>
                    </w:rPr>
                    <w:t>%</w:t>
                  </w:r>
                </w:p>
              </w:txbxContent>
            </v:textbox>
            <w10:wrap type="none"/>
          </v:shape>
        </w:pict>
      </w:r>
      <w:r>
        <w:rPr>
          <w:rFonts w:ascii="Calibri"/>
          <w:w w:val="100"/>
        </w:rPr>
        <w:t>2</w:t>
      </w:r>
    </w:p>
    <w:p>
      <w:pPr>
        <w:pStyle w:val="BodyText"/>
        <w:spacing w:before="2"/>
        <w:rPr>
          <w:rFonts w:ascii="Calibri"/>
          <w:sz w:val="22"/>
        </w:rPr>
      </w:pPr>
    </w:p>
    <w:p>
      <w:pPr>
        <w:pStyle w:val="BodyText"/>
        <w:spacing w:before="60"/>
        <w:ind w:left="758"/>
        <w:rPr>
          <w:rFonts w:ascii="Calibri"/>
        </w:rPr>
      </w:pPr>
      <w:r>
        <w:rPr>
          <w:rFonts w:ascii="Calibri"/>
          <w:w w:val="100"/>
        </w:rPr>
        <w:t>1</w:t>
      </w:r>
    </w:p>
    <w:p>
      <w:pPr>
        <w:pStyle w:val="BodyText"/>
        <w:spacing w:before="4"/>
        <w:rPr>
          <w:rFonts w:ascii="Calibri"/>
          <w:sz w:val="22"/>
        </w:rPr>
      </w:pPr>
    </w:p>
    <w:p>
      <w:pPr>
        <w:pStyle w:val="BodyText"/>
        <w:spacing w:before="60"/>
        <w:ind w:left="758"/>
        <w:rPr>
          <w:rFonts w:ascii="Calibri"/>
        </w:rPr>
      </w:pPr>
      <w:r>
        <w:rPr>
          <w:rFonts w:ascii="Calibri"/>
          <w:w w:val="100"/>
        </w:rPr>
        <w:t>0</w:t>
      </w:r>
    </w:p>
    <w:p>
      <w:pPr>
        <w:pStyle w:val="BodyText"/>
        <w:spacing w:before="3"/>
        <w:rPr>
          <w:rFonts w:ascii="Calibri"/>
          <w:sz w:val="22"/>
        </w:rPr>
      </w:pPr>
    </w:p>
    <w:p>
      <w:pPr>
        <w:pStyle w:val="BodyText"/>
        <w:spacing w:before="60"/>
        <w:ind w:left="697"/>
        <w:rPr>
          <w:rFonts w:ascii="Calibri" w:hAnsi="Calibri"/>
        </w:rPr>
      </w:pPr>
      <w:r>
        <w:rPr>
          <w:rFonts w:ascii="Calibri" w:hAnsi="Calibri"/>
        </w:rPr>
        <w:t>‐1</w:t>
      </w:r>
    </w:p>
    <w:p>
      <w:pPr>
        <w:pStyle w:val="BodyText"/>
        <w:spacing w:before="3"/>
        <w:rPr>
          <w:rFonts w:ascii="Calibri"/>
          <w:sz w:val="22"/>
        </w:rPr>
      </w:pPr>
    </w:p>
    <w:p>
      <w:pPr>
        <w:pStyle w:val="BodyText"/>
        <w:spacing w:before="60"/>
        <w:ind w:left="697"/>
        <w:rPr>
          <w:rFonts w:ascii="Calibri" w:hAnsi="Calibri"/>
        </w:rPr>
      </w:pPr>
      <w:r>
        <w:rPr>
          <w:rFonts w:ascii="Calibri" w:hAnsi="Calibri"/>
        </w:rPr>
        <w:t>‐2</w:t>
      </w:r>
    </w:p>
    <w:p>
      <w:pPr>
        <w:pStyle w:val="BodyText"/>
        <w:spacing w:before="16"/>
        <w:ind w:left="861"/>
        <w:rPr>
          <w:rFonts w:ascii="Calibri"/>
        </w:rPr>
      </w:pPr>
      <w:r>
        <w:rPr>
          <w:rFonts w:ascii="Calibri"/>
        </w:rPr>
        <w:t>2000 2001 2002 2003 2004 2005 2006 2007 2008 2009 2010 2011 2012</w:t>
      </w:r>
    </w:p>
    <w:p>
      <w:pPr>
        <w:pStyle w:val="BodyText"/>
        <w:spacing w:before="7"/>
        <w:rPr>
          <w:rFonts w:ascii="Calibri"/>
          <w:sz w:val="9"/>
        </w:rPr>
      </w:pPr>
    </w:p>
    <w:p>
      <w:pPr>
        <w:spacing w:before="95"/>
        <w:ind w:left="234" w:right="0" w:firstLine="0"/>
        <w:jc w:val="left"/>
        <w:rPr>
          <w:sz w:val="16"/>
        </w:rPr>
      </w:pPr>
      <w:r>
        <w:rPr>
          <w:sz w:val="16"/>
        </w:rPr>
        <w:t>Source: OECD</w:t>
      </w:r>
    </w:p>
    <w:p>
      <w:pPr>
        <w:spacing w:after="0"/>
        <w:jc w:val="left"/>
        <w:rPr>
          <w:sz w:val="16"/>
        </w:rPr>
        <w:sectPr>
          <w:pgSz w:w="11900" w:h="16840"/>
          <w:pgMar w:header="0" w:footer="1340" w:top="1540" w:bottom="1540" w:left="900" w:right="0"/>
        </w:sectPr>
      </w:pPr>
    </w:p>
    <w:p>
      <w:pPr>
        <w:spacing w:before="127"/>
        <w:ind w:left="234" w:right="0" w:firstLine="0"/>
        <w:jc w:val="left"/>
        <w:rPr>
          <w:b/>
          <w:sz w:val="20"/>
        </w:rPr>
      </w:pPr>
      <w:r>
        <w:rPr>
          <w:b/>
          <w:sz w:val="20"/>
        </w:rPr>
        <w:t>Figure 2: real GDP, Q1 2007 = 100</w:t>
      </w:r>
    </w:p>
    <w:p>
      <w:pPr>
        <w:pStyle w:val="BodyText"/>
        <w:spacing w:before="1"/>
        <w:rPr>
          <w:b/>
          <w:sz w:val="24"/>
        </w:rPr>
      </w:pPr>
    </w:p>
    <w:p>
      <w:pPr>
        <w:spacing w:before="51"/>
        <w:ind w:left="0" w:right="10138" w:firstLine="0"/>
        <w:jc w:val="right"/>
        <w:rPr>
          <w:rFonts w:ascii="Calibri"/>
          <w:sz w:val="24"/>
        </w:rPr>
      </w:pPr>
      <w:r>
        <w:rPr/>
        <w:pict>
          <v:group style="position:absolute;margin-left:95.339996pt;margin-top:10.196074pt;width:334.4pt;height:184pt;mso-position-horizontal-relative:page;mso-position-vertical-relative:paragraph;z-index:251665408" coordorigin="1907,204" coordsize="6688,3680">
            <v:line style="position:absolute" from="1984,211" to="1984,3883" stroked="true" strokeweight=".72pt" strokecolor="#868686">
              <v:stroke dashstyle="solid"/>
            </v:line>
            <v:shape style="position:absolute;left:1906;top:203;width:77;height:3611" coordorigin="1907,204" coordsize="77,3611" path="m1984,3800l1907,3800,1907,3815,1984,3815,1984,3800m1984,3350l1907,3350,1907,3365,1984,3365,1984,3350m1984,2902l1907,2902,1907,2916,1984,2916,1984,2902m1984,2452l1907,2452,1907,2466,1984,2466,1984,2452m1984,2002l1907,2002,1907,2016,1984,2016,1984,2002m1984,1553l1907,1553,1907,1567,1984,1567,1984,1553m1984,1103l1907,1103,1907,1117,1984,1117,1984,1103m1984,654l1907,654,1907,668,1984,668,1984,654m1984,204l1907,204,1907,218,1984,218,1984,204e" filled="true" fillcolor="#868686" stroked="false">
              <v:path arrowok="t"/>
              <v:fill type="solid"/>
            </v:shape>
            <v:line style="position:absolute" from="1984,3808" to="8587,3808" stroked="true" strokeweight=".71997pt" strokecolor="#868686">
              <v:stroke dashstyle="solid"/>
            </v:line>
            <v:shape style="position:absolute;left:2102;top:3807;width:6492;height:76" coordorigin="2102,3808" coordsize="6492,76" path="m2117,3808l2102,3808,2102,3883,2117,3883,2117,3808m2244,3808l2230,3808,2230,3883,2244,3883,2244,3808m2371,3808l2357,3808,2357,3883,2371,3883,2371,3808m2498,3808l2484,3808,2484,3883,2498,3883,2498,3808m2626,3808l2611,3808,2611,3883,2626,3883,2626,3808m2753,3808l2738,3808,2738,3883,2753,3883,2753,3808m2879,3808l2864,3808,2864,3883,2879,3883,2879,3808m3006,3808l2992,3808,2992,3883,3006,3883,3006,3808m3133,3808l3119,3808,3119,3883,3133,3883,3133,3808m3260,3808l3246,3808,3246,3883,3260,3883,3260,3808m3388,3808l3373,3808,3373,3883,3388,3883,3388,3808m3515,3808l3500,3808,3500,3883,3515,3883,3515,3808m3641,3808l3626,3808,3626,3883,3641,3883,3641,3808m3768,3808l3754,3808,3754,3883,3768,3883,3768,3808m3895,3808l3881,3808,3881,3883,3895,3883,3895,3808m4022,3808l4008,3808,4008,3883,4022,3883,4022,3808m4150,3808l4135,3808,4135,3883,4150,3883,4150,3808m4277,3808l4262,3808,4262,3883,4277,3883,4277,3808m4403,3808l4388,3808,4388,3883,4403,3883,4403,3808m4530,3808l4516,3808,4516,3883,4530,3883,4530,3808m4657,3808l4643,3808,4643,3883,4657,3883,4657,3808m4784,3808l4770,3808,4770,3883,4784,3883,4784,3808m4912,3808l4897,3808,4897,3883,4912,3883,4912,3808m5039,3808l5024,3808,5024,3883,5039,3883,5039,3808m5165,3808l5150,3808,5150,3883,5165,3883,5165,3808m5292,3808l5278,3808,5278,3883,5292,3883,5292,3808m5419,3808l5405,3808,5405,3883,5419,3883,5419,3808m5546,3808l5532,3808,5532,3883,5546,3883,5546,3808m5674,3808l5659,3808,5659,3883,5674,3883,5674,3808m5801,3808l5786,3808,5786,3883,5801,3883,5801,3808m5927,3808l5912,3808,5912,3883,5927,3883,5927,3808m6054,3808l6040,3808,6040,3883,6054,3883,6054,3808m6181,3808l6167,3808,6167,3883,6181,3883,6181,3808m6308,3808l6294,3808,6294,3883,6308,3883,6308,3808m6436,3808l6421,3808,6421,3883,6436,3883,6436,3808m6563,3808l6548,3808,6548,3883,6563,3883,6563,3808m6689,3808l6674,3808,6674,3883,6689,3883,6689,3808m6816,3808l6802,3808,6802,3883,6816,3883,6816,3808m6943,3808l6929,3808,6929,3883,6943,3883,6943,3808m7070,3808l7056,3808,7056,3883,7070,3883,7070,3808m7198,3808l7183,3808,7183,3883,7198,3883,7198,3808m7325,3808l7310,3808,7310,3883,7325,3883,7325,3808m7451,3808l7436,3808,7436,3883,7451,3883,7451,3808m7578,3808l7564,3808,7564,3883,7578,3883,7578,3808m7705,3808l7691,3808,7691,3883,7705,3883,7705,3808m7832,3808l7818,3808,7818,3883,7832,3883,7832,3808m7960,3808l7945,3808,7945,3883,7960,3883,7960,3808m8087,3808l8072,3808,8072,3883,8087,3883,8087,3808m8213,3808l8198,3808,8198,3883,8213,3883,8213,3808m8340,3808l8326,3808,8326,3883,8340,3883,8340,3808m8467,3808l8453,3808,8453,3883,8467,3883,8467,3808m8594,3808l8580,3808,8580,3883,8594,3883,8594,3808e" filled="true" fillcolor="#868686" stroked="false">
              <v:path arrowok="t"/>
              <v:fill type="solid"/>
            </v:shape>
            <v:shape style="position:absolute;left:2020;top:1573;width:6526;height:2123" type="#_x0000_t75" stroked="false">
              <v:imagedata r:id="rId10" o:title=""/>
            </v:shape>
            <v:shape style="position:absolute;left:2020;top:729;width:6402;height:2883" coordorigin="2021,730" coordsize="6402,2883" path="m2176,3504l2164,3509,2026,3571,2021,3584,2026,3596,2030,3607,2044,3612,2056,3607,2171,3555,2159,3550,2154,3539,2148,3528,2154,3515,2177,3504,2176,3504xm2183,3550l2171,3555,2172,3556,2183,3550xm2177,3504l2154,3515,2148,3528,2154,3539,2159,3550,2171,3555,2194,3545,2198,3532,2194,3520,2189,3509,2177,3504xm8399,730l8388,736,2177,3504,2189,3509,2194,3520,2198,3532,2194,3545,2183,3550,8417,770,8423,757,8417,746,8412,736,8399,730xe" filled="true" fillcolor="#98b954" stroked="false">
              <v:path arrowok="t"/>
              <v:fill type="solid"/>
            </v:shape>
            <v:line style="position:absolute" from="2812,682" to="3240,682" stroked="true" strokeweight="2.220pt" strokecolor="#376092">
              <v:stroke dashstyle="solid"/>
            </v:line>
            <v:line style="position:absolute" from="2812,1093" to="3240,1093" stroked="true" strokeweight="2.220pt" strokecolor="#c00000">
              <v:stroke dashstyle="solid"/>
            </v:line>
            <v:line style="position:absolute" from="2812,1502" to="3240,1502" stroked="true" strokeweight="2.220pt" strokecolor="#98b954">
              <v:stroke dashstyle="solid"/>
            </v:line>
            <v:shape style="position:absolute;left:3259;top:569;width:575;height:1061" type="#_x0000_t202" filled="false" stroked="false">
              <v:textbox inset="0,0,0,0">
                <w:txbxContent>
                  <w:p>
                    <w:pPr>
                      <w:spacing w:line="244" w:lineRule="exact" w:before="0"/>
                      <w:ind w:left="0" w:right="0" w:firstLine="0"/>
                      <w:jc w:val="left"/>
                      <w:rPr>
                        <w:rFonts w:ascii="Calibri"/>
                        <w:sz w:val="24"/>
                      </w:rPr>
                    </w:pPr>
                    <w:r>
                      <w:rPr>
                        <w:rFonts w:ascii="Calibri"/>
                        <w:sz w:val="24"/>
                      </w:rPr>
                      <w:t>US</w:t>
                    </w:r>
                  </w:p>
                  <w:p>
                    <w:pPr>
                      <w:spacing w:before="117"/>
                      <w:ind w:left="0" w:right="0" w:firstLine="0"/>
                      <w:jc w:val="left"/>
                      <w:rPr>
                        <w:rFonts w:ascii="Calibri"/>
                        <w:sz w:val="24"/>
                      </w:rPr>
                    </w:pPr>
                    <w:r>
                      <w:rPr>
                        <w:rFonts w:ascii="Calibri"/>
                        <w:sz w:val="24"/>
                      </w:rPr>
                      <w:t>UK</w:t>
                    </w:r>
                  </w:p>
                  <w:p>
                    <w:pPr>
                      <w:spacing w:line="289" w:lineRule="exact" w:before="118"/>
                      <w:ind w:left="0" w:right="0" w:firstLine="0"/>
                      <w:jc w:val="left"/>
                      <w:rPr>
                        <w:rFonts w:ascii="Calibri"/>
                        <w:sz w:val="24"/>
                      </w:rPr>
                    </w:pPr>
                    <w:r>
                      <w:rPr>
                        <w:rFonts w:ascii="Calibri"/>
                        <w:sz w:val="24"/>
                      </w:rPr>
                      <w:t>Trend</w:t>
                    </w:r>
                  </w:p>
                </w:txbxContent>
              </v:textbox>
              <w10:wrap type="none"/>
            </v:shape>
            <w10:wrap type="none"/>
          </v:group>
        </w:pict>
      </w:r>
      <w:r>
        <w:rPr>
          <w:rFonts w:ascii="Calibri"/>
          <w:spacing w:val="-1"/>
          <w:sz w:val="24"/>
        </w:rPr>
        <w:t>120</w:t>
      </w:r>
    </w:p>
    <w:p>
      <w:pPr>
        <w:spacing w:before="156"/>
        <w:ind w:left="0" w:right="10138" w:firstLine="0"/>
        <w:jc w:val="right"/>
        <w:rPr>
          <w:rFonts w:ascii="Calibri"/>
          <w:sz w:val="24"/>
        </w:rPr>
      </w:pPr>
      <w:r>
        <w:rPr>
          <w:rFonts w:ascii="Calibri"/>
          <w:spacing w:val="-1"/>
          <w:sz w:val="24"/>
        </w:rPr>
        <w:t>115</w:t>
      </w:r>
    </w:p>
    <w:p>
      <w:pPr>
        <w:spacing w:before="157"/>
        <w:ind w:left="0" w:right="10138" w:firstLine="0"/>
        <w:jc w:val="right"/>
        <w:rPr>
          <w:rFonts w:ascii="Calibri"/>
          <w:sz w:val="24"/>
        </w:rPr>
      </w:pPr>
      <w:r>
        <w:rPr>
          <w:rFonts w:ascii="Calibri"/>
          <w:spacing w:val="-1"/>
          <w:sz w:val="24"/>
        </w:rPr>
        <w:t>110</w:t>
      </w:r>
    </w:p>
    <w:p>
      <w:pPr>
        <w:spacing w:before="157"/>
        <w:ind w:left="0" w:right="10138" w:firstLine="0"/>
        <w:jc w:val="right"/>
        <w:rPr>
          <w:rFonts w:ascii="Calibri"/>
          <w:sz w:val="24"/>
        </w:rPr>
      </w:pPr>
      <w:r>
        <w:rPr>
          <w:rFonts w:ascii="Calibri"/>
          <w:spacing w:val="-1"/>
          <w:sz w:val="24"/>
        </w:rPr>
        <w:t>105</w:t>
      </w:r>
    </w:p>
    <w:p>
      <w:pPr>
        <w:spacing w:before="156"/>
        <w:ind w:left="0" w:right="10138" w:firstLine="0"/>
        <w:jc w:val="right"/>
        <w:rPr>
          <w:rFonts w:ascii="Calibri"/>
          <w:sz w:val="24"/>
        </w:rPr>
      </w:pPr>
      <w:r>
        <w:rPr>
          <w:rFonts w:ascii="Calibri"/>
          <w:spacing w:val="-1"/>
          <w:sz w:val="24"/>
        </w:rPr>
        <w:t>100</w:t>
      </w:r>
    </w:p>
    <w:p>
      <w:pPr>
        <w:spacing w:before="157"/>
        <w:ind w:left="0" w:right="10137" w:firstLine="0"/>
        <w:jc w:val="right"/>
        <w:rPr>
          <w:rFonts w:ascii="Calibri"/>
          <w:sz w:val="24"/>
        </w:rPr>
      </w:pPr>
      <w:r>
        <w:rPr>
          <w:rFonts w:ascii="Calibri"/>
          <w:spacing w:val="-1"/>
          <w:sz w:val="24"/>
        </w:rPr>
        <w:t>95</w:t>
      </w:r>
    </w:p>
    <w:p>
      <w:pPr>
        <w:spacing w:before="156"/>
        <w:ind w:left="0" w:right="10137" w:firstLine="0"/>
        <w:jc w:val="right"/>
        <w:rPr>
          <w:rFonts w:ascii="Calibri"/>
          <w:sz w:val="24"/>
        </w:rPr>
      </w:pPr>
      <w:r>
        <w:rPr>
          <w:rFonts w:ascii="Calibri"/>
          <w:spacing w:val="-1"/>
          <w:sz w:val="24"/>
        </w:rPr>
        <w:t>90</w:t>
      </w:r>
    </w:p>
    <w:p>
      <w:pPr>
        <w:spacing w:before="157"/>
        <w:ind w:left="0" w:right="10137" w:firstLine="0"/>
        <w:jc w:val="right"/>
        <w:rPr>
          <w:rFonts w:ascii="Calibri"/>
          <w:sz w:val="24"/>
        </w:rPr>
      </w:pPr>
      <w:r>
        <w:rPr>
          <w:rFonts w:ascii="Calibri"/>
          <w:spacing w:val="-1"/>
          <w:sz w:val="24"/>
        </w:rPr>
        <w:t>85</w:t>
      </w:r>
    </w:p>
    <w:p>
      <w:pPr>
        <w:spacing w:before="157"/>
        <w:ind w:left="0" w:right="10137" w:firstLine="0"/>
        <w:jc w:val="right"/>
        <w:rPr>
          <w:rFonts w:ascii="Calibri"/>
          <w:sz w:val="24"/>
        </w:rPr>
      </w:pPr>
      <w:r>
        <w:rPr/>
        <w:drawing>
          <wp:anchor distT="0" distB="0" distL="0" distR="0" allowOverlap="1" layoutInCell="1" locked="0" behindDoc="0" simplePos="0" relativeHeight="5">
            <wp:simplePos x="0" y="0"/>
            <wp:positionH relativeFrom="page">
              <wp:posOffset>911460</wp:posOffset>
            </wp:positionH>
            <wp:positionV relativeFrom="paragraph">
              <wp:posOffset>339548</wp:posOffset>
            </wp:positionV>
            <wp:extent cx="4283235" cy="419100"/>
            <wp:effectExtent l="0" t="0" r="0" b="0"/>
            <wp:wrapTopAndBottom/>
            <wp:docPr id="3" name="image3.png"/>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4283235" cy="419100"/>
                    </a:xfrm>
                    <a:prstGeom prst="rect">
                      <a:avLst/>
                    </a:prstGeom>
                  </pic:spPr>
                </pic:pic>
              </a:graphicData>
            </a:graphic>
          </wp:anchor>
        </w:drawing>
      </w:r>
      <w:r>
        <w:rPr>
          <w:rFonts w:ascii="Calibri"/>
          <w:spacing w:val="-1"/>
          <w:sz w:val="24"/>
        </w:rPr>
        <w:t>80</w:t>
      </w:r>
    </w:p>
    <w:p>
      <w:pPr>
        <w:spacing w:before="181"/>
        <w:ind w:left="234" w:right="0" w:firstLine="0"/>
        <w:jc w:val="left"/>
        <w:rPr>
          <w:sz w:val="16"/>
        </w:rPr>
      </w:pPr>
      <w:r>
        <w:rPr>
          <w:sz w:val="16"/>
        </w:rPr>
        <w:t>Source: OECD</w:t>
      </w:r>
    </w:p>
    <w:p>
      <w:pPr>
        <w:pStyle w:val="BodyText"/>
        <w:rPr>
          <w:sz w:val="18"/>
        </w:rPr>
      </w:pPr>
    </w:p>
    <w:p>
      <w:pPr>
        <w:pStyle w:val="BodyText"/>
        <w:rPr>
          <w:sz w:val="18"/>
        </w:rPr>
      </w:pPr>
    </w:p>
    <w:p>
      <w:pPr>
        <w:pStyle w:val="BodyText"/>
        <w:rPr>
          <w:sz w:val="18"/>
        </w:rPr>
      </w:pPr>
    </w:p>
    <w:p>
      <w:pPr>
        <w:pStyle w:val="BodyText"/>
        <w:spacing w:before="10"/>
        <w:rPr>
          <w:sz w:val="14"/>
        </w:rPr>
      </w:pPr>
    </w:p>
    <w:p>
      <w:pPr>
        <w:spacing w:before="0"/>
        <w:ind w:left="234" w:right="0" w:firstLine="0"/>
        <w:jc w:val="left"/>
        <w:rPr>
          <w:b/>
          <w:sz w:val="20"/>
        </w:rPr>
      </w:pPr>
      <w:r>
        <w:rPr>
          <w:b/>
          <w:sz w:val="20"/>
        </w:rPr>
        <w:t>Figure 3: FED Funds Target Rate and UK Bank Rate</w:t>
      </w:r>
    </w:p>
    <w:p>
      <w:pPr>
        <w:pStyle w:val="BodyText"/>
        <w:spacing w:before="1"/>
        <w:rPr>
          <w:b/>
          <w:sz w:val="28"/>
        </w:rPr>
      </w:pPr>
    </w:p>
    <w:p>
      <w:pPr>
        <w:spacing w:before="52"/>
        <w:ind w:left="630" w:right="0" w:firstLine="0"/>
        <w:jc w:val="left"/>
        <w:rPr>
          <w:rFonts w:ascii="Calibri"/>
          <w:sz w:val="24"/>
        </w:rPr>
      </w:pPr>
      <w:r>
        <w:rPr/>
        <w:pict>
          <v:group style="position:absolute;margin-left:89.940002pt;margin-top:10.246084pt;width:344.4pt;height:175.05pt;mso-position-horizontal-relative:page;mso-position-vertical-relative:paragraph;z-index:251667456" coordorigin="1799,205" coordsize="6888,3501">
            <v:line style="position:absolute" from="1874,212" to="1874,3630" stroked="true" strokeweight=".72pt" strokecolor="#868686">
              <v:stroke dashstyle="solid"/>
            </v:line>
            <v:shape style="position:absolute;left:1798;top:204;width:76;height:3432" coordorigin="1799,205" coordsize="76,3432" path="m1874,3623l1799,3623,1799,3637,1874,3637,1874,3623m1874,3195l1799,3195,1799,3210,1874,3210,1874,3195m1874,2768l1799,2768,1799,2783,1874,2783,1874,2768m1874,2341l1799,2341,1799,2355,1874,2355,1874,2341m1874,1914l1799,1914,1799,1928,1874,1928,1874,1914m1874,1487l1799,1487,1799,1501,1874,1501,1874,1487m1874,1059l1799,1059,1799,1074,1874,1074,1874,1059m1874,632l1799,632,1799,647,1874,647,1874,632m1874,205l1799,205,1799,219,1874,219,1874,205e" filled="true" fillcolor="#868686" stroked="false">
              <v:path arrowok="t"/>
              <v:fill type="solid"/>
            </v:shape>
            <v:line style="position:absolute" from="1874,3630" to="8680,3630" stroked="true" strokeweight=".72pt" strokecolor="#868686">
              <v:stroke dashstyle="solid"/>
            </v:line>
            <v:shape style="position:absolute;left:1867;top:3629;width:6758;height:76" coordorigin="1867,3630" coordsize="6758,76" path="m1882,3630l1867,3630,1867,3705,1882,3705,1882,3630m2256,3630l2242,3630,2242,3705,2256,3705,2256,3630m2630,3630l2616,3630,2616,3705,2630,3705,2630,3630m3006,3630l2992,3630,2992,3705,3006,3705,3006,3630m3380,3630l3366,3630,3366,3705,3380,3705,3380,3630m3755,3630l3740,3630,3740,3705,3755,3705,3755,3630m4129,3630l4115,3630,4115,3705,4129,3705,4129,3630m4504,3630l4489,3630,4489,3705,4504,3705,4504,3630m4878,3630l4864,3630,4864,3705,4878,3705,4878,3630m5254,3630l5239,3630,5239,3705,5254,3705,5254,3630m5628,3630l5614,3630,5614,3705,5628,3705,5628,3630m6002,3630l5988,3630,5988,3705,6002,3705,6002,3630m6377,3630l6362,3630,6362,3705,6377,3705,6377,3630m6751,3630l6737,3630,6737,3705,6751,3705,6751,3630m7127,3630l7112,3630,7112,3705,7127,3705,7127,3630m7501,3630l7487,3630,7487,3705,7501,3705,7501,3630m7876,3630l7861,3630,7861,3705,7876,3705,7876,3630m8250,3630l8236,3630,8236,3705,8250,3705,8250,3630m8624,3630l8610,3630,8610,3705,8624,3705,8624,3630e" filled="true" fillcolor="#868686" stroked="false">
              <v:path arrowok="t"/>
              <v:fill type="solid"/>
            </v:shape>
            <v:shape style="position:absolute;left:1874;top:417;width:6281;height:3020" coordorigin="1874,418" coordsize="6281,3020" path="m6988,1498l7019,1718,7050,2358,7081,2778,7175,3438,8155,3438,8155,3418,7219,3418,7196,3398,7216,3398,7157,2998,7126,2778,7094,2358,7063,1718,7035,1518,7009,1518,6988,1498xm7216,3398l7196,3398,7219,3418,7216,3398xm8146,3398l7216,3398,7219,3418,8155,3418,8146,3398xm5022,2038l5053,2158,5189,2158,5194,2138,5095,2138,5074,2118,5089,2118,5070,2058,5042,2058,5022,2038xm5089,2118l5074,2118,5095,2138,5089,2118xm5153,2118l5089,2118,5095,2138,5147,2138,5153,2118xm5246,2018l5180,2018,5178,2038,5147,2138,5167,2118,5199,2118,5215,2058,5198,2058,5220,2038,5240,2038,5246,2018xm5199,2118l5167,2118,5147,2138,5194,2138,5199,2118xm4866,1938l4897,2038,4900,2058,5027,2058,5022,2038,4939,2038,4918,2018,4934,2018,4918,1958,4886,1958,4866,1938xm5062,2018l4934,2018,4939,2038,5022,2038,5042,2058,5070,2058,5064,2038,5062,2018xm5220,2038l5198,2058,5215,2058,5220,2038xm5289,2018l5261,2018,5240,2038,5220,2038,5215,2058,5280,2058,5282,2038,5289,2018xm4934,2018l4918,2018,4939,2038,4934,2018xm5433,1698l5399,1698,5396,1718,5334,1918,5272,1918,5240,2038,5261,2018,5289,2018,5307,1958,5292,1958,5314,1938,5376,1938,5433,1738,5417,1738,5438,1718,5428,1718,5433,1698xm4866,1938l4429,1938,4439,1958,4872,1958,4866,1938xm4304,1398l4336,1518,4398,1718,4428,1938,4866,1938,4886,1958,4918,1958,4908,1918,4472,1918,4440,1718,4378,1498,4353,1418,4325,1418,4304,1398xm5314,1938l5292,1958,5307,1958,5314,1938xm5374,1938l5314,1938,5307,1958,5365,1958,5374,1938xm5438,1718l5417,1738,5433,1738,5438,1718xm5476,1698l5448,1698,5428,1718,5438,1718,5433,1738,5467,1738,5470,1718,5476,1698xm5802,1618l5833,1718,5836,1738,6217,1738,6220,1718,5875,1718,5854,1698,5870,1698,5854,1638,5822,1638,5802,1618xm5844,1598l5459,1598,5428,1718,5448,1698,5476,1698,5495,1638,5479,1638,5501,1618,5849,1618,5844,1598xm5870,1698l5854,1698,5875,1718,5870,1698xm6183,1698l5870,1698,5875,1718,6178,1718,6183,1698xm6326,1578l6292,1578,6271,1598,6209,1598,6178,1718,6198,1698,6226,1698,6245,1638,6229,1638,6251,1618,6313,1618,6326,1578xm6226,1698l6198,1698,6178,1718,6220,1718,6226,1698xm5501,1618l5479,1638,5495,1638,5501,1618xm5802,1618l5501,1618,5495,1638,5808,1638,5802,1618xm5849,1618l5802,1618,5822,1638,5854,1638,5849,1618xm6251,1618l6229,1638,6245,1638,6251,1618xm6311,1618l6251,1618,6245,1638,6302,1638,6311,1618xm5833,1578l5470,1578,5461,1598,5842,1598,5833,1578xm6277,1578l6220,1578,6211,1598,6271,1598,6277,1578xm6340,1478l6305,1478,6302,1498,6271,1598,6292,1578,6326,1578,6344,1518,6376,1518,6381,1498,6334,1498,6340,1478xm3492,1398l3523,1518,3628,1518,3633,1498,3565,1498,3544,1478,3559,1478,3540,1418,3512,1418,3492,1398xm6802,1398l6833,1518,6990,1518,6988,1498,6875,1498,6853,1478,6869,1478,6850,1418,6822,1418,6802,1398xm7032,1498l6988,1498,7009,1518,7035,1518,7032,1498xm3559,1478l3544,1478,3565,1498,3559,1478xm3592,1478l3559,1478,3565,1498,3586,1498,3592,1478xm3653,1378l3619,1378,3617,1398,3586,1498,3606,1478,3638,1478,3654,1418,3637,1418,3659,1398,3648,1398,3653,1378xm3638,1478l3606,1478,3586,1498,3633,1498,3638,1478xm6464,1378l6367,1378,6365,1398,6334,1498,6354,1478,6386,1478,6402,1418,6385,1418,6407,1398,6458,1398,6464,1378xm6386,1478l6354,1478,6334,1498,6381,1498,6386,1478xm6869,1478l6853,1478,6875,1498,6869,1478xm7021,1478l6869,1478,6875,1498,7030,1498,7021,1478xm3430,1298l3461,1398,3463,1418,3497,1418,3492,1398,3503,1398,3481,1378,3498,1378,3482,1318,3450,1318,3430,1298xm3532,1378l3498,1378,3503,1398,3492,1398,3512,1418,3540,1418,3534,1398,3532,1378xm3659,1398l3637,1418,3654,1418,3659,1398xm3696,1378l3668,1378,3648,1398,3659,1398,3654,1418,3688,1418,3690,1398,3696,1378xm4117,1078l4148,1198,4180,1198,4242,1398,4244,1418,4310,1418,4304,1398,4284,1398,4262,1378,4278,1378,4222,1178,4190,1178,4169,1158,4184,1158,4165,1098,4138,1098,4117,1078xm4344,1378l4278,1378,4284,1398,4304,1398,4325,1418,4353,1418,4346,1398,4344,1378xm6407,1398l6385,1418,6402,1418,6407,1398xm6507,1378l6479,1378,6458,1398,6407,1398,6402,1418,6498,1418,6500,1398,6507,1378xm6739,1298l6770,1398,6773,1418,6807,1418,6802,1398,6812,1398,6791,1378,6807,1378,6792,1318,6760,1318,6739,1298xm6841,1378l6807,1378,6812,1398,6802,1398,6822,1418,6850,1418,6844,1398,6841,1378xm3498,1378l3481,1378,3503,1398,3498,1378xm4157,1058l3775,1058,3773,1078,3710,1278,3679,1278,3648,1398,3668,1378,3696,1378,3715,1318,3700,1318,3721,1298,3752,1298,3809,1098,3793,1098,3815,1078,4159,1078,4157,1058xm4278,1378l4262,1378,4284,1398,4278,1378xm6716,1158l6554,1158,6552,1178,6521,1278,6490,1278,6458,1398,6479,1378,6507,1378,6525,1318,6510,1318,6532,1298,6563,1298,6594,1198,6725,1198,6719,1178,6716,1158xm6807,1378l6791,1378,6812,1398,6807,1378xm3430,1298l3398,1298,3408,1318,3436,1318,3430,1298xm3242,438l3274,558,3304,758,3335,978,3367,1078,3397,1298,3430,1298,3450,1318,3482,1318,3472,1278,3442,1278,3409,1078,3379,958,3348,758,3316,538,3291,458,3263,458,3242,438xm3721,1298l3700,1318,3715,1318,3721,1298xm3750,1298l3721,1298,3715,1318,3742,1318,3750,1298xm6532,1298l6510,1318,6525,1318,6532,1298xm6560,1298l6532,1298,6525,1318,6552,1318,6560,1298xm6739,1298l6710,1298,6719,1318,6745,1318,6739,1298xm6725,1198l6677,1198,6708,1298,6739,1298,6760,1318,6792,1318,6781,1278,6750,1278,6725,1198xm2369,1078l2400,1198,2536,1198,2541,1178,2442,1178,2420,1158,2436,1158,2417,1098,2389,1098,2369,1078xm2436,1158l2420,1158,2442,1178,2436,1158xm2500,1158l2436,1158,2442,1178,2494,1178,2500,1158xm2718,1058l2527,1058,2525,1078,2494,1178,2514,1158,2546,1158,2562,1098,2545,1098,2567,1078,2712,1078,2718,1058xm2546,1158l2514,1158,2494,1178,2541,1178,2546,1158xm4184,1158l4169,1158,4190,1178,4184,1158xm4219,1158l4184,1158,4190,1178,4222,1178,4219,1158xm2275,978l2306,1078,2309,1098,2374,1098,2369,1078,2348,1078,2327,1058,2343,1058,2328,998,2296,998,2275,978xm2408,1058l2343,1058,2348,1078,2369,1078,2389,1098,2417,1098,2411,1078,2408,1058xm2567,1078l2545,1098,2562,1098,2567,1078xm2760,1058l2732,1058,2712,1078,2567,1078,2562,1098,2752,1098,2754,1078,2760,1058xm3815,1078l3793,1098,3809,1098,3815,1078xm4117,1078l3815,1078,3809,1098,4122,1098,4117,1078xm4159,1078l4117,1078,4138,1098,4165,1098,4159,1078xm2343,1058l2327,1058,2348,1078,2343,1058xm2954,618l2920,618,2899,638,2837,638,2712,1078,2732,1058,2760,1058,2873,678,2857,678,2879,658,2941,658,2954,618xm2275,978l2246,978,2255,998,2281,998,2275,978xm2182,758l2244,978,2275,978,2296,998,2328,998,2317,958,2286,958,2230,778,2202,778,2182,758xm1900,738l1874,738,1874,778,1900,778,1900,738xm1943,738l1900,738,1900,778,1943,778,1943,738xm2221,738l1943,738,1943,778,2187,778,2182,758,2224,758,2221,738xm2224,758l2182,758,2202,778,2230,778,2224,758xm2879,658l2857,678,2873,678,2879,658xm2939,658l2879,658,2873,678,2930,678,2939,658xm2905,618l2848,618,2839,638,2899,638,2905,618xm3124,518l2933,518,2930,538,2899,638,2920,618,2954,618,2972,558,3160,558,3165,538,3118,538,3124,518xm3282,418l3151,418,3149,438,3118,538,3138,518,3170,518,3186,458,3169,458,3191,438,3284,438,3282,418xm3170,518l3138,518,3118,538,3165,538,3170,518xm3191,438l3169,458,3186,458,3191,438xm3242,438l3191,438,3186,458,3248,458,3242,438xm3284,438l3242,438,3263,458,3291,458,3284,438xe" filled="true" fillcolor="#c00000" stroked="false">
              <v:path arrowok="t"/>
              <v:fill type="solid"/>
            </v:shape>
            <v:line style="position:absolute" from="8111,3416" to="8687,3416" stroked="true" strokeweight="2.220pt" strokecolor="#c00000">
              <v:stroke dashstyle="solid"/>
            </v:line>
            <v:shape style="position:absolute;left:1874;top:838;width:6281;height:2760" coordorigin="1874,839" coordsize="6281,2760" path="m7050,3219l7081,3579,7082,3599,8155,3599,8155,3579,7126,3579,7103,3559,7124,3559,7096,3239,7072,3239,7050,3219xm7124,3559l7103,3559,7126,3579,7124,3559xm8146,3559l7124,3559,7126,3579,8155,3579,8146,3559xm5405,3219l5024,3219,5033,3239,5396,3239,5405,3219xm7050,3219l7020,3219,7030,3239,7052,3239,7050,3219xm7093,3199l7062,3199,7063,3219,7050,3219,7072,3239,7096,3239,7094,3219,7093,3199xm4771,2899l4802,3099,4804,3119,4991,3119,5022,3219,5407,3219,5413,3199,5064,3199,5033,3099,4847,3099,4824,3079,4844,3079,4821,2919,4793,2919,4771,2899xm6988,2779l7019,3219,7063,3219,7040,3199,7062,3199,7033,2799,7009,2799,6988,2779xm7062,3199l7040,3199,7063,3219,7062,3199xm5481,3079l5448,3079,5428,3099,5396,3099,5365,3199,5413,3199,5438,3119,5470,3119,5481,3079xm4844,3079l4824,3079,4847,3099,4844,3079xm5022,3079l4844,3079,4847,3099,5030,3099,5022,3079xm5433,3079l5407,3079,5399,3099,5428,3099,5433,3079xm5620,2659l5586,2659,5584,2679,5521,2879,5490,2879,5428,3099,5448,3079,5481,3079,5526,2919,5510,2919,5532,2899,5563,2899,5620,2699,5604,2699,5626,2679,5615,2679,5620,2659xm4771,2899l4463,2899,4471,2919,4774,2919,4771,2899xm4304,2039l4336,2159,4366,2359,4428,2779,4460,2899,4771,2899,4793,2919,4821,2919,4816,2879,4502,2879,4472,2779,4410,2359,4378,2139,4353,2059,4325,2059,4304,2039xm5532,2899l5510,2919,5526,2919,5532,2899xm5561,2899l5532,2899,5526,2919,5552,2919,5561,2899xm6844,2679l6802,2679,6833,2799,6989,2799,6988,2779,6875,2779,6853,2759,6869,2759,6844,2679xm7032,2779l6988,2779,7009,2799,7033,2799,7032,2779xm6869,2759l6853,2759,6875,2779,6869,2759xm7021,2759l6869,2759,6875,2779,7031,2779,7021,2759xm5626,2679l5604,2699,5620,2699,5626,2679xm5663,2659l5635,2659,5615,2679,5626,2679,5620,2699,5654,2699,5657,2679,5663,2659xm5714,2439l5680,2439,5677,2459,5615,2679,5635,2659,5663,2659,5719,2479,5750,2479,5756,2459,5708,2459,5714,2439xm6769,2359l6800,2679,6845,2679,6816,2379,6791,2379,6769,2359xm5855,2219l5822,2219,5802,2239,5771,2239,5708,2459,5729,2439,5762,2439,5807,2279,5791,2279,5813,2259,5844,2259,5855,2219xm5762,2439l5729,2439,5708,2459,5756,2459,5762,2439xm6751,1819l6707,1819,6708,1839,6708,1839,6738,2359,6739,2379,6771,2379,6769,2359,6782,2359,6760,2339,6781,2339,6751,1819xm6812,2339l6781,2339,6782,2359,6769,2359,6791,2379,6816,2379,6814,2359,6812,2339xm6781,2339l6760,2339,6782,2359,6781,2339xm5813,2259l5791,2279,5807,2279,5813,2259xm5842,2259l5813,2259,5807,2279,5833,2279,5842,2259xm5808,2219l5782,2219,5773,2239,5802,2239,5808,2219xm5901,2019l5867,2019,5864,2039,5802,2239,5822,2219,5855,2219,5901,2059,5885,2059,5906,2039,5896,2039,5901,2019xm4147,1299l4178,1499,4241,1939,4273,2039,4276,2059,4310,2059,4304,2039,4315,2039,4294,2019,4310,2019,4285,1919,4223,1499,4197,1319,4169,1319,4147,1299xm4344,2019l4310,2019,4315,2039,4304,2039,4325,2059,4353,2059,4346,2039,4344,2019xm5906,2039l5885,2059,5901,2059,5906,2039xm5944,2019l5916,2019,5896,2039,5906,2039,5901,2059,5935,2059,5938,2039,5944,2019xm4310,2019l4294,2019,4315,2039,4310,2019xm6027,1699l5993,1699,5990,1719,5958,1819,5896,2039,5916,2019,5944,2019,6000,1838,6027,1739,6011,1739,6032,1719,6022,1719,6027,1699xm6708,1838l6708,1839,6708,1839,6708,1838xm6707,1819l6708,1838,6708,1839,6707,1819xm6677,1719l6708,1838,6707,1819,6750,1819,6725,1739,6697,1739,6677,1719xm6032,1719l6011,1739,6027,1739,6032,1719xm6070,1699l6042,1699,6022,1719,6032,1719,6027,1739,6061,1739,6064,1719,6070,1699xm6582,1399l6613,1619,6646,1719,6648,1739,6682,1739,6677,1719,6688,1719,6666,1699,6683,1699,6658,1599,6630,1419,6604,1419,6582,1399xm6716,1699l6683,1699,6688,1719,6677,1719,6697,1739,6725,1739,6719,1719,6716,1699xm6138,1579l6104,1579,6084,1599,6053,1599,6022,1719,6042,1699,6070,1699,6089,1639,6073,1639,6095,1619,6126,1619,6138,1579xm6683,1699l6666,1699,6688,1719,6683,1699xm3532,1619l3307,1619,3316,1639,3523,1639,3532,1619xm6095,1619l6073,1639,6089,1639,6095,1619xm6124,1619l6095,1619,6089,1639,6115,1639,6124,1619xm3211,1299l3242,1399,3274,1519,3305,1619,3534,1619,3540,1599,3347,1599,3325,1579,3341,1579,3284,1399,3264,1319,3232,1319,3211,1299xm3341,1579l3325,1579,3347,1599,3341,1579xm3498,1579l3341,1579,3347,1599,3492,1599,3498,1579xm3561,1479l3526,1479,3523,1499,3492,1599,3512,1579,3546,1579,3565,1519,3596,1519,3602,1499,3554,1499,3561,1479xm3546,1579l3512,1579,3492,1599,3540,1599,3546,1579xm6090,1579l6064,1579,6055,1599,6084,1599,6090,1579xm6624,1379l6149,1379,6146,1399,6084,1599,6104,1579,6138,1579,6157,1519,6183,1419,6167,1419,6188,1399,6626,1399,6624,1379xm3653,1379l3588,1379,3586,1399,3554,1499,3575,1479,3607,1479,3622,1419,3606,1419,3628,1399,3648,1399,3653,1379xm3607,1479l3575,1479,3554,1499,3602,1499,3607,1479xm2026,1079l2057,1199,2182,1199,2244,1399,2246,1419,2689,1419,2692,1399,2286,1399,2264,1379,2280,1379,2224,1179,2099,1179,2077,1159,2093,1159,2074,1099,2046,1099,2026,1079xm3628,1399l3606,1419,3622,1419,3628,1399xm3696,1379l3668,1379,3648,1399,3628,1399,3622,1419,3688,1419,3690,1399,3696,1379xm6188,1399l6167,1419,6183,1419,6188,1399xm6582,1399l6188,1399,6183,1419,6585,1419,6582,1399xm6626,1399l6582,1399,6604,1419,6630,1419,6626,1399xm2280,1379l2264,1379,2286,1399,2280,1379xm2655,1379l2280,1379,2286,1399,2650,1399,2655,1379xm3253,1279l2681,1279,2650,1399,2670,1379,2698,1379,2717,1319,2701,1319,2723,1299,3258,1299,3253,1279xm2698,1379l2670,1379,2650,1399,2692,1399,2698,1379xm3796,1259l3762,1259,3742,1279,3679,1279,3648,1399,3668,1379,3696,1379,3715,1319,3700,1319,3721,1299,3784,1299,3796,1259xm1900,1079l1874,1239,1874,1319,1898,1319,1910,1299,1912,1299,1940,1099,1900,1099,1900,1079xm2723,1299l2701,1319,2717,1319,2723,1299xm3211,1299l2723,1299,2717,1319,3217,1319,3211,1299xm3258,1299l3211,1299,3232,1319,3264,1319,3258,1299xm3721,1299l3700,1319,3715,1319,3721,1299xm3781,1299l3721,1299,3715,1319,3773,1319,3781,1299xm4147,1299l4117,1299,4127,1319,4150,1319,4147,1299xm4181,1259l4158,1259,4160,1299,4147,1299,4169,1319,4197,1319,4192,1279,4189,1279,4181,1259xm4085,859l4116,1299,4160,1299,4138,1259,4158,1259,4131,879,4106,879,4085,859xm4158,1259l4138,1259,4160,1299,4158,1259xm3242,1259l2692,1259,2683,1279,3251,1279,3242,1259xm3748,1259l3690,1259,3682,1279,3742,1279,3748,1259xm3838,1059l3808,1059,3805,1079,3773,1179,3742,1279,3762,1259,3796,1259,3815,1199,3842,1099,3826,1099,3847,1079,3835,1079,3838,1059xm2093,1159l2077,1159,2099,1179,2093,1159xm2221,1159l2093,1159,2099,1179,2224,1179,2221,1159xm1945,1059l1901,1059,1900,1079,1900,1099,1940,1099,1943,1079,1945,1059xm2065,1059l1945,1059,1943,1079,1940,1099,2031,1099,2026,1079,2068,1079,2065,1059xm2068,1079l2026,1079,2046,1099,2074,1099,2068,1079xm3847,1079l3826,1099,3842,1099,3847,1079xm3882,1059l3857,1059,3835,1079,3847,1079,3842,1099,3877,1099,3880,1079,3882,1059xm1901,1059l1900,1059,1900,1079,1901,1059xm3911,859l3866,859,3835,1079,3857,1059,3882,1059,3908,879,3888,879,3911,859xm3911,859l3888,879,3908,879,3911,859xm4085,859l3911,859,3908,879,4086,879,4085,859xm4129,859l4085,859,4106,879,4131,879,4129,859xm4118,839l3877,839,3868,859,4128,859,4118,839xe" filled="true" fillcolor="#17375e" stroked="false">
              <v:path arrowok="t"/>
              <v:fill type="solid"/>
            </v:shape>
            <v:line style="position:absolute" from="8111,3576" to="8687,3576" stroked="true" strokeweight="2.220pt" strokecolor="#17375e">
              <v:stroke dashstyle="solid"/>
            </v:line>
            <v:line style="position:absolute" from="6422,510" to="6851,510" stroked="true" strokeweight="2.220pt" strokecolor="#c00000">
              <v:stroke dashstyle="solid"/>
            </v:line>
            <v:line style="position:absolute" from="6422,944" to="6851,944" stroked="true" strokeweight="2.220pt" strokecolor="#17375e">
              <v:stroke dashstyle="solid"/>
            </v:line>
            <v:shape style="position:absolute;left:6868;top:418;width:1431;height:634" type="#_x0000_t202" filled="false" stroked="false">
              <v:textbox inset="0,0,0,0">
                <w:txbxContent>
                  <w:p>
                    <w:pPr>
                      <w:spacing w:line="204" w:lineRule="exact" w:before="0"/>
                      <w:ind w:left="0" w:right="0" w:firstLine="0"/>
                      <w:jc w:val="left"/>
                      <w:rPr>
                        <w:rFonts w:ascii="Calibri"/>
                        <w:sz w:val="20"/>
                      </w:rPr>
                    </w:pPr>
                    <w:r>
                      <w:rPr>
                        <w:rFonts w:ascii="Calibri"/>
                        <w:sz w:val="20"/>
                      </w:rPr>
                      <w:t>UK Bank rate</w:t>
                    </w:r>
                  </w:p>
                  <w:p>
                    <w:pPr>
                      <w:spacing w:line="240" w:lineRule="auto" w:before="5"/>
                      <w:rPr>
                        <w:rFonts w:ascii="Calibri"/>
                        <w:sz w:val="15"/>
                      </w:rPr>
                    </w:pPr>
                  </w:p>
                  <w:p>
                    <w:pPr>
                      <w:spacing w:line="241" w:lineRule="exact" w:before="1"/>
                      <w:ind w:left="0" w:right="0" w:firstLine="0"/>
                      <w:jc w:val="left"/>
                      <w:rPr>
                        <w:rFonts w:ascii="Calibri"/>
                        <w:sz w:val="20"/>
                      </w:rPr>
                    </w:pPr>
                    <w:r>
                      <w:rPr>
                        <w:rFonts w:ascii="Calibri"/>
                        <w:sz w:val="20"/>
                      </w:rPr>
                      <w:t>FED Funds Target</w:t>
                    </w:r>
                  </w:p>
                </w:txbxContent>
              </v:textbox>
              <w10:wrap type="none"/>
            </v:shape>
            <w10:wrap type="none"/>
          </v:group>
        </w:pict>
      </w:r>
      <w:r>
        <w:rPr>
          <w:rFonts w:ascii="Calibri"/>
          <w:sz w:val="24"/>
        </w:rPr>
        <w:t>8</w:t>
      </w:r>
    </w:p>
    <w:p>
      <w:pPr>
        <w:spacing w:before="134"/>
        <w:ind w:left="630" w:right="0" w:firstLine="0"/>
        <w:jc w:val="left"/>
        <w:rPr>
          <w:rFonts w:ascii="Calibri"/>
          <w:sz w:val="24"/>
        </w:rPr>
      </w:pPr>
      <w:r>
        <w:rPr>
          <w:rFonts w:ascii="Calibri"/>
          <w:sz w:val="24"/>
        </w:rPr>
        <w:t>7</w:t>
      </w:r>
    </w:p>
    <w:p>
      <w:pPr>
        <w:spacing w:before="134"/>
        <w:ind w:left="630" w:right="0" w:firstLine="0"/>
        <w:jc w:val="left"/>
        <w:rPr>
          <w:rFonts w:ascii="Calibri"/>
          <w:sz w:val="24"/>
        </w:rPr>
      </w:pPr>
      <w:r>
        <w:rPr>
          <w:rFonts w:ascii="Calibri"/>
          <w:sz w:val="24"/>
        </w:rPr>
        <w:t>6</w:t>
      </w:r>
    </w:p>
    <w:p>
      <w:pPr>
        <w:spacing w:before="134"/>
        <w:ind w:left="630" w:right="0" w:firstLine="0"/>
        <w:jc w:val="left"/>
        <w:rPr>
          <w:rFonts w:ascii="Calibri"/>
          <w:sz w:val="24"/>
        </w:rPr>
      </w:pPr>
      <w:r>
        <w:rPr>
          <w:rFonts w:ascii="Calibri"/>
          <w:sz w:val="24"/>
        </w:rPr>
        <w:t>5</w:t>
      </w:r>
    </w:p>
    <w:p>
      <w:pPr>
        <w:spacing w:before="134"/>
        <w:ind w:left="630" w:right="0" w:firstLine="0"/>
        <w:jc w:val="left"/>
        <w:rPr>
          <w:rFonts w:ascii="Calibri"/>
          <w:sz w:val="24"/>
        </w:rPr>
      </w:pPr>
      <w:r>
        <w:rPr/>
        <w:pict>
          <v:shape style="position:absolute;margin-left:60.259998pt;margin-top:9.337734pt;width:14pt;height:10.75pt;mso-position-horizontal-relative:page;mso-position-vertical-relative:paragraph;z-index:251668480" type="#_x0000_t202" filled="false" stroked="false">
            <v:textbox inset="0,0,0,0" style="layout-flow:vertical;mso-layout-flow-alt:bottom-to-top">
              <w:txbxContent>
                <w:p>
                  <w:pPr>
                    <w:spacing w:line="264" w:lineRule="exact" w:before="0"/>
                    <w:ind w:left="20" w:right="0" w:firstLine="0"/>
                    <w:jc w:val="left"/>
                    <w:rPr>
                      <w:rFonts w:ascii="Calibri"/>
                      <w:b/>
                      <w:sz w:val="24"/>
                    </w:rPr>
                  </w:pPr>
                  <w:r>
                    <w:rPr>
                      <w:rFonts w:ascii="Calibri"/>
                      <w:b/>
                      <w:sz w:val="24"/>
                    </w:rPr>
                    <w:t>%</w:t>
                  </w:r>
                </w:p>
              </w:txbxContent>
            </v:textbox>
            <w10:wrap type="none"/>
          </v:shape>
        </w:pict>
      </w:r>
      <w:r>
        <w:rPr>
          <w:rFonts w:ascii="Calibri"/>
          <w:sz w:val="24"/>
        </w:rPr>
        <w:t>4</w:t>
      </w:r>
    </w:p>
    <w:p>
      <w:pPr>
        <w:spacing w:before="135"/>
        <w:ind w:left="630" w:right="0" w:firstLine="0"/>
        <w:jc w:val="left"/>
        <w:rPr>
          <w:rFonts w:ascii="Calibri"/>
          <w:sz w:val="24"/>
        </w:rPr>
      </w:pPr>
      <w:r>
        <w:rPr>
          <w:rFonts w:ascii="Calibri"/>
          <w:sz w:val="24"/>
        </w:rPr>
        <w:t>3</w:t>
      </w:r>
    </w:p>
    <w:p>
      <w:pPr>
        <w:spacing w:before="134"/>
        <w:ind w:left="630" w:right="0" w:firstLine="0"/>
        <w:jc w:val="left"/>
        <w:rPr>
          <w:rFonts w:ascii="Calibri"/>
          <w:sz w:val="24"/>
        </w:rPr>
      </w:pPr>
      <w:r>
        <w:rPr>
          <w:rFonts w:ascii="Calibri"/>
          <w:sz w:val="24"/>
        </w:rPr>
        <w:t>2</w:t>
      </w:r>
    </w:p>
    <w:p>
      <w:pPr>
        <w:spacing w:before="134"/>
        <w:ind w:left="630" w:right="0" w:firstLine="0"/>
        <w:jc w:val="left"/>
        <w:rPr>
          <w:rFonts w:ascii="Calibri"/>
          <w:sz w:val="24"/>
        </w:rPr>
      </w:pPr>
      <w:r>
        <w:rPr>
          <w:rFonts w:ascii="Calibri"/>
          <w:sz w:val="24"/>
        </w:rPr>
        <w:t>1</w:t>
      </w:r>
    </w:p>
    <w:p>
      <w:pPr>
        <w:spacing w:before="134"/>
        <w:ind w:left="630" w:right="0" w:firstLine="0"/>
        <w:jc w:val="left"/>
        <w:rPr>
          <w:rFonts w:ascii="Calibri"/>
          <w:sz w:val="24"/>
        </w:rPr>
      </w:pPr>
      <w:r>
        <w:rPr/>
        <w:pict>
          <v:shape style="position:absolute;margin-left:88.580002pt;margin-top:21.376179pt;width:351.15pt;height:26.25pt;mso-position-horizontal-relative:page;mso-position-vertical-relative:paragraph;z-index:251669504" type="#_x0000_t202" filled="false" stroked="false">
            <v:textbox inset="0,0,0,0" style="layout-flow:vertical;mso-layout-flow-alt:bottom-to-top">
              <w:txbxContent>
                <w:p>
                  <w:pPr>
                    <w:spacing w:line="264" w:lineRule="exact" w:before="0"/>
                    <w:ind w:left="20" w:right="0" w:firstLine="0"/>
                    <w:jc w:val="left"/>
                    <w:rPr>
                      <w:rFonts w:ascii="Calibri"/>
                      <w:sz w:val="24"/>
                    </w:rPr>
                  </w:pPr>
                  <w:r>
                    <w:rPr>
                      <w:rFonts w:ascii="Calibri"/>
                      <w:sz w:val="24"/>
                    </w:rPr>
                    <w:t>1995</w:t>
                  </w:r>
                </w:p>
                <w:p>
                  <w:pPr>
                    <w:spacing w:before="81"/>
                    <w:ind w:left="20" w:right="0" w:firstLine="0"/>
                    <w:jc w:val="left"/>
                    <w:rPr>
                      <w:rFonts w:ascii="Calibri"/>
                      <w:sz w:val="24"/>
                    </w:rPr>
                  </w:pPr>
                  <w:r>
                    <w:rPr>
                      <w:rFonts w:ascii="Calibri"/>
                      <w:sz w:val="24"/>
                    </w:rPr>
                    <w:t>1996</w:t>
                  </w:r>
                </w:p>
                <w:p>
                  <w:pPr>
                    <w:spacing w:before="82"/>
                    <w:ind w:left="20" w:right="0" w:firstLine="0"/>
                    <w:jc w:val="left"/>
                    <w:rPr>
                      <w:rFonts w:ascii="Calibri"/>
                      <w:sz w:val="24"/>
                    </w:rPr>
                  </w:pPr>
                  <w:r>
                    <w:rPr>
                      <w:rFonts w:ascii="Calibri"/>
                      <w:sz w:val="24"/>
                    </w:rPr>
                    <w:t>1997</w:t>
                  </w:r>
                </w:p>
                <w:p>
                  <w:pPr>
                    <w:spacing w:before="82"/>
                    <w:ind w:left="20" w:right="0" w:firstLine="0"/>
                    <w:jc w:val="left"/>
                    <w:rPr>
                      <w:rFonts w:ascii="Calibri"/>
                      <w:sz w:val="24"/>
                    </w:rPr>
                  </w:pPr>
                  <w:r>
                    <w:rPr>
                      <w:rFonts w:ascii="Calibri"/>
                      <w:sz w:val="24"/>
                    </w:rPr>
                    <w:t>1998</w:t>
                  </w:r>
                </w:p>
                <w:p>
                  <w:pPr>
                    <w:spacing w:before="82"/>
                    <w:ind w:left="20" w:right="0" w:firstLine="0"/>
                    <w:jc w:val="left"/>
                    <w:rPr>
                      <w:rFonts w:ascii="Calibri"/>
                      <w:sz w:val="24"/>
                    </w:rPr>
                  </w:pPr>
                  <w:r>
                    <w:rPr>
                      <w:rFonts w:ascii="Calibri"/>
                      <w:sz w:val="24"/>
                    </w:rPr>
                    <w:t>1999</w:t>
                  </w:r>
                </w:p>
                <w:p>
                  <w:pPr>
                    <w:spacing w:before="81"/>
                    <w:ind w:left="20" w:right="0" w:firstLine="0"/>
                    <w:jc w:val="left"/>
                    <w:rPr>
                      <w:rFonts w:ascii="Calibri"/>
                      <w:sz w:val="24"/>
                    </w:rPr>
                  </w:pPr>
                  <w:r>
                    <w:rPr>
                      <w:rFonts w:ascii="Calibri"/>
                      <w:sz w:val="24"/>
                    </w:rPr>
                    <w:t>2000</w:t>
                  </w:r>
                </w:p>
                <w:p>
                  <w:pPr>
                    <w:spacing w:before="81"/>
                    <w:ind w:left="20" w:right="0" w:firstLine="0"/>
                    <w:jc w:val="left"/>
                    <w:rPr>
                      <w:rFonts w:ascii="Calibri"/>
                      <w:sz w:val="24"/>
                    </w:rPr>
                  </w:pPr>
                  <w:r>
                    <w:rPr>
                      <w:rFonts w:ascii="Calibri"/>
                      <w:sz w:val="24"/>
                    </w:rPr>
                    <w:t>2001</w:t>
                  </w:r>
                </w:p>
                <w:p>
                  <w:pPr>
                    <w:spacing w:before="82"/>
                    <w:ind w:left="20" w:right="0" w:firstLine="0"/>
                    <w:jc w:val="left"/>
                    <w:rPr>
                      <w:rFonts w:ascii="Calibri"/>
                      <w:sz w:val="24"/>
                    </w:rPr>
                  </w:pPr>
                  <w:r>
                    <w:rPr>
                      <w:rFonts w:ascii="Calibri"/>
                      <w:sz w:val="24"/>
                    </w:rPr>
                    <w:t>2002</w:t>
                  </w:r>
                </w:p>
                <w:p>
                  <w:pPr>
                    <w:spacing w:before="81"/>
                    <w:ind w:left="20" w:right="0" w:firstLine="0"/>
                    <w:jc w:val="left"/>
                    <w:rPr>
                      <w:rFonts w:ascii="Calibri"/>
                      <w:sz w:val="24"/>
                    </w:rPr>
                  </w:pPr>
                  <w:r>
                    <w:rPr>
                      <w:rFonts w:ascii="Calibri"/>
                      <w:sz w:val="24"/>
                    </w:rPr>
                    <w:t>2003</w:t>
                  </w:r>
                </w:p>
                <w:p>
                  <w:pPr>
                    <w:spacing w:before="83"/>
                    <w:ind w:left="20" w:right="0" w:firstLine="0"/>
                    <w:jc w:val="left"/>
                    <w:rPr>
                      <w:rFonts w:ascii="Calibri"/>
                      <w:sz w:val="24"/>
                    </w:rPr>
                  </w:pPr>
                  <w:r>
                    <w:rPr>
                      <w:rFonts w:ascii="Calibri"/>
                      <w:sz w:val="24"/>
                    </w:rPr>
                    <w:t>2004</w:t>
                  </w:r>
                </w:p>
                <w:p>
                  <w:pPr>
                    <w:spacing w:before="81"/>
                    <w:ind w:left="20" w:right="0" w:firstLine="0"/>
                    <w:jc w:val="left"/>
                    <w:rPr>
                      <w:rFonts w:ascii="Calibri"/>
                      <w:sz w:val="24"/>
                    </w:rPr>
                  </w:pPr>
                  <w:r>
                    <w:rPr>
                      <w:rFonts w:ascii="Calibri"/>
                      <w:sz w:val="24"/>
                    </w:rPr>
                    <w:t>2005</w:t>
                  </w:r>
                </w:p>
                <w:p>
                  <w:pPr>
                    <w:spacing w:before="82"/>
                    <w:ind w:left="20" w:right="0" w:firstLine="0"/>
                    <w:jc w:val="left"/>
                    <w:rPr>
                      <w:rFonts w:ascii="Calibri"/>
                      <w:sz w:val="24"/>
                    </w:rPr>
                  </w:pPr>
                  <w:r>
                    <w:rPr>
                      <w:rFonts w:ascii="Calibri"/>
                      <w:sz w:val="24"/>
                    </w:rPr>
                    <w:t>2006</w:t>
                  </w:r>
                </w:p>
                <w:p>
                  <w:pPr>
                    <w:spacing w:before="81"/>
                    <w:ind w:left="20" w:right="0" w:firstLine="0"/>
                    <w:jc w:val="left"/>
                    <w:rPr>
                      <w:rFonts w:ascii="Calibri"/>
                      <w:sz w:val="24"/>
                    </w:rPr>
                  </w:pPr>
                  <w:r>
                    <w:rPr>
                      <w:rFonts w:ascii="Calibri"/>
                      <w:sz w:val="24"/>
                    </w:rPr>
                    <w:t>2007</w:t>
                  </w:r>
                </w:p>
                <w:p>
                  <w:pPr>
                    <w:spacing w:before="82"/>
                    <w:ind w:left="20" w:right="0" w:firstLine="0"/>
                    <w:jc w:val="left"/>
                    <w:rPr>
                      <w:rFonts w:ascii="Calibri"/>
                      <w:sz w:val="24"/>
                    </w:rPr>
                  </w:pPr>
                  <w:r>
                    <w:rPr>
                      <w:rFonts w:ascii="Calibri"/>
                      <w:sz w:val="24"/>
                    </w:rPr>
                    <w:t>2008</w:t>
                  </w:r>
                </w:p>
                <w:p>
                  <w:pPr>
                    <w:spacing w:before="81"/>
                    <w:ind w:left="20" w:right="0" w:firstLine="0"/>
                    <w:jc w:val="left"/>
                    <w:rPr>
                      <w:rFonts w:ascii="Calibri"/>
                      <w:sz w:val="24"/>
                    </w:rPr>
                  </w:pPr>
                  <w:r>
                    <w:rPr>
                      <w:rFonts w:ascii="Calibri"/>
                      <w:sz w:val="24"/>
                    </w:rPr>
                    <w:t>2009</w:t>
                  </w:r>
                </w:p>
                <w:p>
                  <w:pPr>
                    <w:spacing w:before="83"/>
                    <w:ind w:left="20" w:right="0" w:firstLine="0"/>
                    <w:jc w:val="left"/>
                    <w:rPr>
                      <w:rFonts w:ascii="Calibri"/>
                      <w:sz w:val="24"/>
                    </w:rPr>
                  </w:pPr>
                  <w:r>
                    <w:rPr>
                      <w:rFonts w:ascii="Calibri"/>
                      <w:sz w:val="24"/>
                    </w:rPr>
                    <w:t>2010</w:t>
                  </w:r>
                </w:p>
                <w:p>
                  <w:pPr>
                    <w:spacing w:before="81"/>
                    <w:ind w:left="20" w:right="0" w:firstLine="0"/>
                    <w:jc w:val="left"/>
                    <w:rPr>
                      <w:rFonts w:ascii="Calibri"/>
                      <w:sz w:val="24"/>
                    </w:rPr>
                  </w:pPr>
                  <w:r>
                    <w:rPr>
                      <w:rFonts w:ascii="Calibri"/>
                      <w:sz w:val="24"/>
                    </w:rPr>
                    <w:t>2011</w:t>
                  </w:r>
                </w:p>
                <w:p>
                  <w:pPr>
                    <w:spacing w:before="82"/>
                    <w:ind w:left="20" w:right="0" w:firstLine="0"/>
                    <w:jc w:val="left"/>
                    <w:rPr>
                      <w:rFonts w:ascii="Calibri"/>
                      <w:sz w:val="24"/>
                    </w:rPr>
                  </w:pPr>
                  <w:r>
                    <w:rPr>
                      <w:rFonts w:ascii="Calibri"/>
                      <w:sz w:val="24"/>
                    </w:rPr>
                    <w:t>2012</w:t>
                  </w:r>
                </w:p>
                <w:p>
                  <w:pPr>
                    <w:spacing w:before="81"/>
                    <w:ind w:left="20" w:right="0" w:firstLine="0"/>
                    <w:jc w:val="left"/>
                    <w:rPr>
                      <w:rFonts w:ascii="Calibri"/>
                      <w:sz w:val="24"/>
                    </w:rPr>
                  </w:pPr>
                  <w:r>
                    <w:rPr>
                      <w:rFonts w:ascii="Calibri"/>
                      <w:sz w:val="24"/>
                    </w:rPr>
                    <w:t>2013</w:t>
                  </w:r>
                </w:p>
              </w:txbxContent>
            </v:textbox>
            <w10:wrap type="none"/>
          </v:shape>
        </w:pict>
      </w:r>
      <w:r>
        <w:rPr>
          <w:rFonts w:ascii="Calibri"/>
          <w:sz w:val="24"/>
        </w:rPr>
        <w:t>0</w:t>
      </w:r>
    </w:p>
    <w:p>
      <w:pPr>
        <w:spacing w:after="0"/>
        <w:jc w:val="left"/>
        <w:rPr>
          <w:rFonts w:ascii="Calibri"/>
          <w:sz w:val="24"/>
        </w:rPr>
        <w:sectPr>
          <w:pgSz w:w="11900" w:h="16840"/>
          <w:pgMar w:header="0" w:footer="1340" w:top="1600" w:bottom="1540" w:left="900" w:right="0"/>
        </w:sectPr>
      </w:pPr>
    </w:p>
    <w:p>
      <w:pPr>
        <w:spacing w:before="127"/>
        <w:ind w:left="234" w:right="0" w:firstLine="0"/>
        <w:jc w:val="left"/>
        <w:rPr>
          <w:b/>
          <w:sz w:val="20"/>
        </w:rPr>
      </w:pPr>
      <w:r>
        <w:rPr>
          <w:b/>
          <w:sz w:val="20"/>
        </w:rPr>
        <w:t>Figure 4: Size of central bank balance sheets relative to nominal GDP</w:t>
      </w:r>
    </w:p>
    <w:p>
      <w:pPr>
        <w:pStyle w:val="BodyText"/>
        <w:rPr>
          <w:b/>
        </w:rPr>
      </w:pPr>
    </w:p>
    <w:p>
      <w:pPr>
        <w:spacing w:before="174"/>
        <w:ind w:left="704" w:right="0" w:firstLine="0"/>
        <w:jc w:val="left"/>
        <w:rPr>
          <w:rFonts w:ascii="Calibri"/>
          <w:sz w:val="24"/>
        </w:rPr>
      </w:pPr>
      <w:r>
        <w:rPr/>
        <w:pict>
          <v:group style="position:absolute;margin-left:103.139999pt;margin-top:16.346106pt;width:295.45pt;height:180.55pt;mso-position-horizontal-relative:page;mso-position-vertical-relative:paragraph;z-index:251671552" coordorigin="2063,327" coordsize="5909,3611">
            <v:line style="position:absolute" from="2070,334" to="2070,3931" stroked="true" strokeweight=".72pt" strokecolor="#000000">
              <v:stroke dashstyle="solid"/>
            </v:line>
            <v:shape style="position:absolute;left:2070;top:326;width:76;height:3611" coordorigin="2070,327" coordsize="76,3611" path="m2146,3923l2070,3923,2070,3938,2146,3938,2146,3923m2146,3325l2070,3325,2070,3339,2146,3339,2146,3325m2146,2725l2070,2725,2070,2739,2146,2739,2146,2725m2146,2126l2070,2126,2070,2140,2146,2140,2146,2126m2146,1526l2070,1526,2070,1540,2146,1540,2146,1526m2146,927l2070,927,2070,941,2146,941,2146,927m2146,327l2070,327,2070,341,2146,341,2146,327e" filled="true" fillcolor="#000000" stroked="false">
              <v:path arrowok="t"/>
              <v:fill type="solid"/>
            </v:shape>
            <v:line style="position:absolute" from="2070,3931" to="7952,3931" stroked="true" strokeweight=".72003pt" strokecolor="#000000">
              <v:stroke dashstyle="solid"/>
            </v:line>
            <v:shape style="position:absolute;left:3016;top:3854;width:4785;height:76" coordorigin="3017,3855" coordsize="4785,76" path="m3031,3855l3017,3855,3017,3931,3031,3931,3031,3855m3985,3855l3971,3855,3971,3931,3985,3931,3985,3855m4939,3855l4925,3855,4925,3931,4939,3931,4939,3855m5893,3855l5879,3855,5879,3931,5893,3931,5893,3855m6847,3855l6833,3855,6833,3931,6847,3931,6847,3855m7801,3855l7787,3855,7787,3931,7801,3931,7801,3855e" filled="true" fillcolor="#000000" stroked="false">
              <v:path arrowok="t"/>
              <v:fill type="solid"/>
            </v:shape>
            <v:shape style="position:absolute;left:2068;top:702;width:5903;height:2580" type="#_x0000_t75" stroked="false">
              <v:imagedata r:id="rId12" o:title=""/>
            </v:shape>
            <v:line style="position:absolute" from="2411,586" to="2839,586" stroked="true" strokeweight="2.220pt" strokecolor="#376092">
              <v:stroke dashstyle="solid"/>
            </v:line>
            <v:shape style="position:absolute;left:2857;top:474;width:427;height:592" type="#_x0000_t202" filled="false" stroked="false">
              <v:textbox inset="0,0,0,0">
                <w:txbxContent>
                  <w:p>
                    <w:pPr>
                      <w:spacing w:line="244" w:lineRule="exact" w:before="0"/>
                      <w:ind w:left="0" w:right="0" w:firstLine="0"/>
                      <w:jc w:val="left"/>
                      <w:rPr>
                        <w:rFonts w:ascii="Calibri"/>
                        <w:sz w:val="24"/>
                      </w:rPr>
                    </w:pPr>
                    <w:r>
                      <w:rPr>
                        <w:rFonts w:ascii="Calibri"/>
                        <w:sz w:val="24"/>
                      </w:rPr>
                      <w:t>FED</w:t>
                    </w:r>
                  </w:p>
                  <w:p>
                    <w:pPr>
                      <w:spacing w:line="289" w:lineRule="exact" w:before="58"/>
                      <w:ind w:left="0" w:right="0" w:firstLine="0"/>
                      <w:jc w:val="left"/>
                      <w:rPr>
                        <w:rFonts w:ascii="Calibri"/>
                        <w:sz w:val="24"/>
                      </w:rPr>
                    </w:pPr>
                    <w:r>
                      <w:rPr>
                        <w:rFonts w:ascii="Calibri"/>
                        <w:sz w:val="24"/>
                      </w:rPr>
                      <w:t>BOE</w:t>
                    </w:r>
                  </w:p>
                </w:txbxContent>
              </v:textbox>
              <w10:wrap type="none"/>
            </v:shape>
            <w10:wrap type="none"/>
          </v:group>
        </w:pict>
      </w:r>
      <w:r>
        <w:rPr>
          <w:rFonts w:ascii="Calibri"/>
          <w:sz w:val="24"/>
        </w:rPr>
        <w:t>30</w:t>
      </w:r>
    </w:p>
    <w:p>
      <w:pPr>
        <w:pStyle w:val="BodyText"/>
        <w:spacing w:before="10"/>
        <w:rPr>
          <w:rFonts w:ascii="Calibri"/>
        </w:rPr>
      </w:pPr>
    </w:p>
    <w:p>
      <w:pPr>
        <w:spacing w:before="52"/>
        <w:ind w:left="704" w:right="0" w:firstLine="0"/>
        <w:jc w:val="left"/>
        <w:rPr>
          <w:rFonts w:ascii="Calibri"/>
          <w:sz w:val="24"/>
        </w:rPr>
      </w:pPr>
      <w:r>
        <w:rPr>
          <w:rFonts w:ascii="Calibri"/>
          <w:sz w:val="24"/>
        </w:rPr>
        <w:t>25</w:t>
      </w:r>
    </w:p>
    <w:p>
      <w:pPr>
        <w:pStyle w:val="BodyText"/>
        <w:spacing w:before="11"/>
        <w:rPr>
          <w:rFonts w:ascii="Calibri"/>
        </w:rPr>
      </w:pPr>
    </w:p>
    <w:p>
      <w:pPr>
        <w:spacing w:before="51"/>
        <w:ind w:left="704" w:right="0" w:firstLine="0"/>
        <w:jc w:val="left"/>
        <w:rPr>
          <w:rFonts w:ascii="Calibri"/>
          <w:sz w:val="24"/>
        </w:rPr>
      </w:pPr>
      <w:r>
        <w:rPr>
          <w:rFonts w:ascii="Calibri"/>
          <w:sz w:val="24"/>
        </w:rPr>
        <w:t>20</w:t>
      </w:r>
    </w:p>
    <w:p>
      <w:pPr>
        <w:pStyle w:val="BodyText"/>
        <w:spacing w:before="10"/>
        <w:rPr>
          <w:rFonts w:ascii="Calibri"/>
        </w:rPr>
      </w:pPr>
    </w:p>
    <w:p>
      <w:pPr>
        <w:spacing w:before="52"/>
        <w:ind w:left="704" w:right="0" w:firstLine="0"/>
        <w:jc w:val="left"/>
        <w:rPr>
          <w:rFonts w:ascii="Calibri"/>
          <w:sz w:val="24"/>
        </w:rPr>
      </w:pPr>
      <w:r>
        <w:rPr/>
        <w:pict>
          <v:shape style="position:absolute;margin-left:63.98pt;margin-top:5.297753pt;width:14pt;height:10.75pt;mso-position-horizontal-relative:page;mso-position-vertical-relative:paragraph;z-index:251672576" type="#_x0000_t202" filled="false" stroked="false">
            <v:textbox inset="0,0,0,0" style="layout-flow:vertical;mso-layout-flow-alt:bottom-to-top">
              <w:txbxContent>
                <w:p>
                  <w:pPr>
                    <w:spacing w:line="264" w:lineRule="exact" w:before="0"/>
                    <w:ind w:left="20" w:right="0" w:firstLine="0"/>
                    <w:jc w:val="left"/>
                    <w:rPr>
                      <w:rFonts w:ascii="Calibri"/>
                      <w:b/>
                      <w:sz w:val="24"/>
                    </w:rPr>
                  </w:pPr>
                  <w:r>
                    <w:rPr>
                      <w:rFonts w:ascii="Calibri"/>
                      <w:b/>
                      <w:sz w:val="24"/>
                    </w:rPr>
                    <w:t>%</w:t>
                  </w:r>
                </w:p>
              </w:txbxContent>
            </v:textbox>
            <w10:wrap type="none"/>
          </v:shape>
        </w:pict>
      </w:r>
      <w:r>
        <w:rPr>
          <w:rFonts w:ascii="Calibri"/>
          <w:sz w:val="24"/>
        </w:rPr>
        <w:t>15</w:t>
      </w:r>
    </w:p>
    <w:p>
      <w:pPr>
        <w:pStyle w:val="BodyText"/>
        <w:spacing w:before="11"/>
        <w:rPr>
          <w:rFonts w:ascii="Calibri"/>
        </w:rPr>
      </w:pPr>
    </w:p>
    <w:p>
      <w:pPr>
        <w:spacing w:before="52"/>
        <w:ind w:left="704" w:right="0" w:firstLine="0"/>
        <w:jc w:val="left"/>
        <w:rPr>
          <w:rFonts w:ascii="Calibri"/>
          <w:sz w:val="24"/>
        </w:rPr>
      </w:pPr>
      <w:r>
        <w:rPr>
          <w:rFonts w:ascii="Calibri"/>
          <w:sz w:val="24"/>
        </w:rPr>
        <w:t>10</w:t>
      </w:r>
    </w:p>
    <w:p>
      <w:pPr>
        <w:pStyle w:val="BodyText"/>
        <w:spacing w:before="11"/>
        <w:rPr>
          <w:rFonts w:ascii="Calibri"/>
        </w:rPr>
      </w:pPr>
    </w:p>
    <w:p>
      <w:pPr>
        <w:spacing w:before="52"/>
        <w:ind w:left="825" w:right="0" w:firstLine="0"/>
        <w:jc w:val="left"/>
        <w:rPr>
          <w:rFonts w:ascii="Calibri"/>
          <w:sz w:val="24"/>
        </w:rPr>
      </w:pPr>
      <w:r>
        <w:rPr>
          <w:rFonts w:ascii="Calibri"/>
          <w:sz w:val="24"/>
        </w:rPr>
        <w:t>5</w:t>
      </w:r>
    </w:p>
    <w:p>
      <w:pPr>
        <w:pStyle w:val="BodyText"/>
        <w:spacing w:before="10"/>
        <w:rPr>
          <w:rFonts w:ascii="Calibri"/>
        </w:rPr>
      </w:pPr>
    </w:p>
    <w:p>
      <w:pPr>
        <w:spacing w:before="52"/>
        <w:ind w:left="825" w:right="0" w:firstLine="0"/>
        <w:jc w:val="left"/>
        <w:rPr>
          <w:rFonts w:ascii="Calibri"/>
          <w:sz w:val="24"/>
        </w:rPr>
      </w:pPr>
      <w:r>
        <w:rPr>
          <w:rFonts w:ascii="Calibri"/>
          <w:sz w:val="24"/>
        </w:rPr>
        <w:t>0</w:t>
      </w:r>
    </w:p>
    <w:p>
      <w:pPr>
        <w:tabs>
          <w:tab w:pos="1881" w:val="left" w:leader="none"/>
          <w:tab w:pos="2835" w:val="left" w:leader="none"/>
          <w:tab w:pos="3790" w:val="left" w:leader="none"/>
          <w:tab w:pos="4744" w:val="left" w:leader="none"/>
          <w:tab w:pos="5698" w:val="left" w:leader="none"/>
          <w:tab w:pos="6652" w:val="left" w:leader="none"/>
        </w:tabs>
        <w:spacing w:before="19"/>
        <w:ind w:left="927" w:right="0" w:firstLine="0"/>
        <w:jc w:val="left"/>
        <w:rPr>
          <w:rFonts w:ascii="Calibri"/>
          <w:sz w:val="24"/>
        </w:rPr>
      </w:pPr>
      <w:r>
        <w:rPr>
          <w:rFonts w:ascii="Calibri"/>
          <w:sz w:val="24"/>
        </w:rPr>
        <w:t>2007</w:t>
        <w:tab/>
        <w:t>2008</w:t>
        <w:tab/>
        <w:t>2009</w:t>
        <w:tab/>
        <w:t>2010</w:t>
        <w:tab/>
        <w:t>2011</w:t>
        <w:tab/>
        <w:t>2012</w:t>
        <w:tab/>
        <w:t>2013</w:t>
      </w:r>
    </w:p>
    <w:p>
      <w:pPr>
        <w:pStyle w:val="BodyText"/>
        <w:spacing w:before="9"/>
        <w:rPr>
          <w:rFonts w:ascii="Calibri"/>
          <w:sz w:val="11"/>
        </w:rPr>
      </w:pPr>
    </w:p>
    <w:p>
      <w:pPr>
        <w:spacing w:line="184" w:lineRule="exact" w:before="94"/>
        <w:ind w:left="234" w:right="0" w:firstLine="0"/>
        <w:jc w:val="left"/>
        <w:rPr>
          <w:sz w:val="16"/>
        </w:rPr>
      </w:pPr>
      <w:r>
        <w:rPr>
          <w:sz w:val="16"/>
        </w:rPr>
        <w:t>Sources: FED, BEA, BoE, ONS, IMF. Monthly balance sheet data divided by annualised nominal GDP in the relevant quarter.</w:t>
      </w:r>
    </w:p>
    <w:p>
      <w:pPr>
        <w:spacing w:before="0"/>
        <w:ind w:left="234" w:right="1328" w:firstLine="0"/>
        <w:jc w:val="left"/>
        <w:rPr>
          <w:sz w:val="16"/>
        </w:rPr>
      </w:pPr>
      <w:r>
        <w:rPr>
          <w:sz w:val="16"/>
        </w:rPr>
        <w:t>* Nominal GDP forecasts from the IMF World Economic Outlook Database (October 2012 issue) have been used to estimate nominal GDP for 2013.</w:t>
      </w:r>
    </w:p>
    <w:p>
      <w:pPr>
        <w:pStyle w:val="BodyText"/>
        <w:rPr>
          <w:sz w:val="18"/>
        </w:rPr>
      </w:pPr>
    </w:p>
    <w:p>
      <w:pPr>
        <w:pStyle w:val="BodyText"/>
        <w:rPr>
          <w:sz w:val="18"/>
        </w:rPr>
      </w:pPr>
    </w:p>
    <w:p>
      <w:pPr>
        <w:pStyle w:val="BodyText"/>
        <w:spacing w:line="360" w:lineRule="auto" w:before="156"/>
        <w:ind w:left="233" w:right="1108"/>
      </w:pPr>
      <w:r>
        <w:rPr/>
        <w:t>Differences emerged from around 2010 onwards. Output recovered less in the UK despite a stronger performance of the labour market. In contrast to the US, the labour market participation rate in the UK remained broadly flat throughout the crisis, and even picked up more recently (Figure 5). Employment in the UK rose by about 0.9 million since early 2010. As a result, the unemployment rate has remained roughly constant since mid-2009 (Figure 6). And while labour productivity continued to grow in the US, it fell in the UK, and only recently reached its pre-crisis level (Figure 7). Why we see such a comparatively strong increase in employment while output remains weak in the UK is one of the major puzzles we are facing at the moment.</w:t>
      </w:r>
    </w:p>
    <w:p>
      <w:pPr>
        <w:spacing w:after="0" w:line="360" w:lineRule="auto"/>
        <w:sectPr>
          <w:pgSz w:w="11900" w:h="16840"/>
          <w:pgMar w:header="0" w:footer="1340" w:top="1600" w:bottom="1540" w:left="900" w:right="0"/>
        </w:sectPr>
      </w:pPr>
    </w:p>
    <w:p>
      <w:pPr>
        <w:pStyle w:val="BodyText"/>
      </w:pPr>
    </w:p>
    <w:p>
      <w:pPr>
        <w:pStyle w:val="BodyText"/>
        <w:spacing w:before="7"/>
      </w:pPr>
    </w:p>
    <w:p>
      <w:pPr>
        <w:spacing w:before="0"/>
        <w:ind w:left="234" w:right="0" w:firstLine="0"/>
        <w:jc w:val="left"/>
        <w:rPr>
          <w:b/>
          <w:sz w:val="20"/>
        </w:rPr>
      </w:pPr>
      <w:r>
        <w:rPr>
          <w:b/>
          <w:sz w:val="20"/>
        </w:rPr>
        <w:t>Figure 5: Participation rate</w:t>
      </w:r>
    </w:p>
    <w:p>
      <w:pPr>
        <w:pStyle w:val="BodyText"/>
        <w:rPr>
          <w:b/>
        </w:rPr>
      </w:pPr>
    </w:p>
    <w:p>
      <w:pPr>
        <w:spacing w:before="197"/>
        <w:ind w:left="879" w:right="0" w:firstLine="0"/>
        <w:jc w:val="left"/>
        <w:rPr>
          <w:rFonts w:ascii="Calibri"/>
          <w:sz w:val="24"/>
        </w:rPr>
      </w:pPr>
      <w:r>
        <w:rPr/>
        <w:pict>
          <v:group style="position:absolute;margin-left:108.419998pt;margin-top:17.496052pt;width:300.7pt;height:169.45pt;mso-position-horizontal-relative:page;mso-position-vertical-relative:paragraph;z-index:251674624" coordorigin="2168,350" coordsize="6014,3389">
            <v:line style="position:absolute" from="2245,357" to="2245,3739" stroked="true" strokeweight=".71999pt" strokecolor="#868686">
              <v:stroke dashstyle="solid"/>
            </v:line>
            <v:shape style="position:absolute;left:2168;top:349;width:77;height:3320" coordorigin="2168,350" coordsize="77,3320" path="m2245,3655l2168,3655,2168,3669,2245,3669,2245,3655m2245,3242l2168,3242,2168,3256,2245,3256,2245,3242m2245,2829l2168,2829,2168,2844,2245,2844,2245,2829m2245,2416l2168,2416,2168,2431,2245,2431,2245,2416m2245,2002l2168,2002,2168,2017,2245,2017,2245,2002m2245,1590l2168,1590,2168,1604,2245,1604,2245,1590m2245,1177l2168,1177,2168,1191,2245,1191,2245,1177m2245,764l2168,764,2168,778,2245,778,2245,764m2245,350l2168,350,2168,364,2245,364,2245,350e" filled="true" fillcolor="#868686" stroked="false">
              <v:path arrowok="t"/>
              <v:fill type="solid"/>
            </v:shape>
            <v:line style="position:absolute" from="2245,3662" to="8176,3662" stroked="true" strokeweight=".71997pt" strokecolor="#868686">
              <v:stroke dashstyle="solid"/>
            </v:line>
            <v:shape style="position:absolute;left:2623;top:3661;width:5405;height:77" coordorigin="2623,3662" coordsize="5405,77" path="m2638,3662l2623,3662,2623,3739,2638,3739,2638,3662m3023,3662l3008,3662,3008,3739,3023,3739,3023,3662m3408,3662l3394,3662,3394,3739,3408,3739,3408,3662m3792,3662l3778,3662,3778,3739,3792,3739,3792,3662m4177,3662l4163,3662,4163,3739,4177,3739,4177,3662m4562,3662l4548,3662,4548,3739,4562,3739,4562,3662m4948,3662l4933,3662,4933,3739,4948,3739,4948,3662m5333,3662l5318,3662,5318,3739,5333,3739,5333,3662m5718,3662l5704,3662,5704,3739,5718,3739,5718,3662m6103,3662l6089,3662,6089,3739,6103,3739,6103,3662m6488,3662l6474,3662,6474,3739,6488,3739,6488,3662m6874,3662l6859,3662,6859,3739,6874,3739,6874,3662m7259,3662l7244,3662,7244,3739,7259,3739,7259,3662m7643,3662l7628,3662,7628,3739,7643,3739,7643,3662m8028,3662l8014,3662,8014,3739,8028,3739,8028,3662e" filled="true" fillcolor="#868686" stroked="false">
              <v:path arrowok="t"/>
              <v:fill type="solid"/>
            </v:shape>
            <v:shape style="position:absolute;left:2244;top:621;width:5937;height:1577" coordorigin="2244,621" coordsize="5937,1577" path="m7915,2140l8030,2196,8035,2198,8041,2198,8046,2197,8161,2169,8173,2167,8180,2156,8050,2156,8035,2154,8041,2152,8020,2142,7920,2142,7915,2140xm8041,2152l8035,2154,8050,2156,8041,2152xm8162,2124l8150,2126,8041,2152,8050,2156,8180,2156,8180,2155,8177,2143,8174,2131,8162,2124xm7915,2140l7915,2140,7920,2142,7915,2140xm8017,2140l7915,2140,7920,2142,8020,2142,8017,2140xm7684,2004l7794,2109,7796,2112,7800,2114,7804,2114,7915,2140,7915,2140,8017,2140,7934,2101,7933,2100,7932,2100,7931,2098,7840,2077,7824,2077,7814,2071,7818,2071,7749,2005,7691,2005,7684,2004xm7814,2071l7824,2077,7819,2072,7814,2071xm7819,2072l7824,2077,7840,2077,7819,2072xm7818,2071l7814,2071,7819,2072,7818,2071xm7679,1999l7684,2004,7691,2005,7679,1999xm7743,1999l7679,1999,7691,2005,7749,2005,7743,1999xm6988,1670l7103,1766,7219,1849,7333,1945,7336,1947,7338,1948,7342,1948,7458,1976,7684,2004,7679,1999,7743,1999,7709,1966,7705,1963,7702,1962,7697,1960,7469,1933,7373,1910,7361,1910,7352,1905,7355,1905,7244,1813,7130,1731,7063,1675,7001,1675,6988,1670xm7352,1905l7361,1910,7356,1906,7352,1905xm7356,1906l7361,1910,7373,1910,7356,1906xm7355,1905l7352,1905,7356,1906,7355,1905xm6521,1322l6637,1473,6751,1664,6755,1671,6762,1675,6993,1675,6988,1670,7057,1670,7022,1641,6788,1641,6769,1630,6782,1630,6672,1446,6583,1330,6538,1330,6521,1322xm7057,1670l6988,1670,7001,1675,7063,1675,7057,1670xm6782,1630l6769,1630,6788,1641,6782,1630xm7007,1630l6782,1630,6788,1641,7022,1641,7015,1635,7012,1632,7007,1630xm6266,1174l6181,1174,6196,1178,6189,1179,6296,1244,6410,1326,6414,1329,6419,1330,6527,1330,6521,1322,6577,1322,6556,1294,6552,1290,6436,1290,6422,1286,6431,1286,6319,1207,6266,1174xm6577,1322l6521,1322,6538,1330,6583,1330,6577,1322xm6431,1286l6422,1286,6436,1290,6431,1286xm6545,1286l6431,1286,6436,1290,6552,1290,6545,1286xm3810,1020l3750,1020,3772,1026,3758,1029,3865,1144,3870,1149,3874,1150,3989,1191,3991,1192,4112,1192,4340,1220,4457,1233,4570,1260,4577,1262,4584,1260,4589,1256,4631,1221,4561,1221,4570,1214,4463,1189,4346,1176,4231,1161,4123,1149,4004,1149,3996,1148,4001,1148,3906,1114,3898,1114,3889,1108,3892,1108,3810,1020xm5482,1074l5597,1212,5600,1216,5606,1219,5611,1220,5728,1233,5850,1233,5854,1232,5857,1230,5920,1192,5834,1192,5840,1189,5734,1189,5691,1184,5632,1184,5617,1176,5625,1176,5546,1082,5498,1082,5482,1074xm4570,1214l4561,1221,4580,1216,4570,1214xm4810,1107l4802,1107,4687,1120,4684,1120,4679,1123,4676,1125,4570,1214,4580,1216,4561,1221,4631,1221,4698,1165,4693,1165,4704,1160,4735,1160,4803,1152,4798,1150,5275,1150,5277,1149,4930,1149,4916,1148,4922,1147,4813,1108,4810,1107xm5275,1150l4798,1150,4808,1152,4803,1152,4914,1191,4919,1192,4922,1192,4927,1191,5042,1164,5155,1152,5272,1152,5275,1150xm5960,1119l5954,1120,5950,1124,5834,1192,5845,1189,5926,1189,5965,1166,5956,1164,5972,1161,6244,1161,6222,1148,6073,1148,6079,1147,5966,1120,5960,1119xm5926,1189l5845,1189,5834,1192,5920,1192,5926,1189xm6244,1161l5972,1161,5965,1166,6071,1191,6073,1192,6079,1192,6189,1179,6181,1174,6266,1174,6244,1161xm5617,1176l5632,1184,5625,1176,5617,1176xm5625,1176l5632,1184,5691,1184,5625,1176xm6181,1174l6189,1179,6196,1178,6181,1174xm5625,1176l5617,1176,5625,1176,5625,1176xm5972,1161l5956,1164,5965,1166,5972,1161xm4704,1160l4693,1165,4699,1164,4704,1160xm4699,1164l4693,1165,4698,1165,4699,1164xm4735,1160l4704,1160,4699,1164,4735,1160xm4798,1150l4803,1152,4808,1152,4798,1150xm4001,1148l3996,1148,4004,1149,4001,1148xm4112,1148l4001,1148,4004,1149,4123,1149,4112,1148xm4922,1147l4916,1148,4930,1149,4922,1147xm5262,1107l5149,1107,5032,1120,4922,1147,4930,1149,5277,1149,5279,1148,5341,1111,5256,1111,5262,1107xm6079,1147l6073,1148,6082,1148,6079,1147xm6199,1134l6190,1134,6079,1147,6082,1148,6222,1148,6204,1137,6199,1134xm3889,1108l3898,1114,3893,1110,3889,1108xm3893,1110l3898,1114,3906,1114,3893,1110xm5506,1038l5380,1038,5376,1039,5372,1041,5256,1111,5267,1107,5347,1107,5389,1082,5383,1082,5395,1078,5486,1078,5482,1074,5539,1074,5516,1046,5512,1040,5506,1038xm5347,1107l5267,1107,5256,1111,5341,1111,5347,1107xm3892,1108l3889,1108,3893,1110,3892,1108xm5395,1078l5383,1082,5389,1082,5395,1078xm5486,1078l5395,1078,5389,1082,5489,1082,5486,1078xm5539,1074l5482,1074,5498,1082,5546,1082,5539,1074xm3411,956l3523,1023,3526,1024,3527,1026,3529,1026,3646,1053,3649,1054,3653,1054,3656,1053,3758,1029,3750,1020,3810,1020,3801,1010,3646,1010,3651,1009,3555,986,3546,986,3497,957,3414,957,3411,956xm3750,1020l3758,1029,3772,1026,3750,1020xm3651,1009l3646,1010,3656,1010,3651,1009xm3769,981l3761,982,3651,1009,3656,1010,3801,1010,3782,990,3778,984,3769,981xm3540,982l3546,986,3555,986,3540,982xm3408,955l3411,956,3414,957,3408,955xm3493,955l3408,955,3414,957,3497,957,3493,955xm3451,930l3299,930,3307,931,3305,931,3411,956,3408,955,3493,955,3451,930xm3427,915l3067,915,3184,943,3186,944,3192,944,3305,931,3299,930,3451,930,3431,918,3428,916,3427,915xm3299,930l3305,931,3307,931,3299,930xm2763,715l2708,715,2742,718,2723,736,2824,879,2827,884,2832,886,2837,888,2952,915,2954,916,3072,916,3067,915,3427,915,3425,914,3365,900,3186,900,3192,899,3078,872,2963,872,2888,854,2861,854,2848,844,2854,844,2763,715xm3192,899l3186,900,3194,900,3192,899xm3310,886l3301,886,3192,899,3194,900,3365,900,3310,886xm2848,844l2861,854,2855,846,2848,844xm2855,846l2861,854,2888,854,2855,846xm2854,844l2848,844,2855,846,2854,844xm2368,721l2480,829,2484,832,2490,835,2616,835,2622,832,2626,829,2660,796,2510,796,2495,790,2504,790,2438,727,2381,727,2370,722,2368,721xm2504,790l2495,790,2510,796,2504,790xm2602,790l2504,790,2510,796,2596,796,2602,790xm2729,680l2723,680,2717,681,2712,686,2596,796,2610,790,2666,790,2723,736,2708,715,2763,715,2746,690,2742,684,2736,681,2729,680xm2666,790l2610,790,2596,796,2660,796,2666,790xm2708,715l2723,736,2742,718,2708,715xm2382,678l2372,678,2364,687,2356,696,2356,710,2365,718,2368,721,2370,722,2381,727,2394,722,2400,711,2405,700,2402,692,2395,686,2392,683,2389,681,2382,678xm2402,692l2405,700,2400,711,2394,722,2381,727,2438,727,2402,692xm2263,621l2250,626,2244,637,2244,661,2255,667,2368,721,2365,718,2356,710,2356,696,2364,687,2372,678,2382,678,2274,626,2263,621xm2392,683l2395,686,2402,692,2400,687,2392,683xm2387,678l2382,678,2389,681,2392,683,2387,678xe" filled="true" fillcolor="#376092" stroked="false">
              <v:path arrowok="t"/>
              <v:fill type="solid"/>
            </v:shape>
            <v:shape style="position:absolute;left:2240;top:2122;width:5942;height:432" coordorigin="2240,2122" coordsize="5942,432" path="m3001,2534l2845,2534,2841,2535,2953,2554,2964,2554,2968,2552,3001,2534xm2488,2464l2598,2536,2605,2540,2609,2540,2725,2552,2730,2552,2841,2535,2838,2534,3001,2534,3042,2512,2947,2512,2954,2509,2939,2506,2724,2506,2726,2506,2651,2498,2623,2498,2612,2494,2617,2494,2572,2464,2494,2464,2488,2464xm3165,2490l3083,2490,3074,2495,3180,2546,3186,2548,3194,2548,3202,2544,3258,2506,3176,2506,3185,2500,3165,2490xm2845,2534l2838,2534,2841,2535,2845,2534xm2954,2509l2947,2512,2962,2510,2954,2509xm3076,2446l3068,2446,3062,2450,2954,2509,2962,2510,2947,2512,3042,2512,3074,2495,3064,2490,3165,2490,3082,2450,3076,2446xm2726,2506l2724,2506,2729,2506,2726,2506xm2846,2490l2839,2490,2726,2506,2729,2506,2939,2506,2846,2490xm3185,2500l3176,2506,3198,2506,3185,2500xm3305,2426l3295,2426,3292,2428,3185,2500,3198,2506,3258,2506,3311,2470,3304,2470,3317,2466,3434,2466,3492,2432,3408,2432,3415,2428,3305,2426xm2612,2494l2623,2498,2618,2495,2612,2494xm2618,2495l2623,2498,2651,2498,2618,2495xm4244,2404l4123,2404,4117,2408,4222,2442,4334,2492,4342,2496,4350,2494,4357,2490,4402,2456,4330,2456,4341,2447,4244,2404xm3083,2490l3064,2490,3074,2495,3083,2490xm2617,2494l2612,2494,2618,2495,2617,2494xm3434,2466l3317,2466,3311,2470,3419,2472,3424,2472,3431,2468,3434,2466xm3317,2466l3304,2470,3311,2470,3317,2466xm3994,2422l3874,2422,3883,2424,3879,2425,3989,2468,3995,2470,4002,2470,4007,2468,4080,2428,3986,2428,3996,2423,3994,2422xm2483,2460l2488,2464,2494,2464,2483,2460xm2566,2460l2483,2460,2494,2464,2572,2464,2566,2460xm2395,2411l2404,2422,2401,2434,2400,2446,2390,2455,2488,2464,2483,2460,2566,2460,2508,2422,2504,2420,2497,2420,2395,2411xm2385,2455l2389,2456,2390,2455,2385,2455xm4341,2447l4330,2456,4352,2452,4341,2447xm4578,2338l4571,2338,4456,2362,4448,2364,4446,2366,4341,2447,4352,2452,4330,2456,4402,2456,4468,2406,4464,2406,4474,2402,4485,2402,4576,2385,4568,2382,4790,2382,4800,2378,4681,2378,4688,2375,4582,2340,4578,2338xm2369,2409l2359,2418,2357,2442,2365,2451,2377,2452,2385,2455,2390,2455,2400,2446,2401,2434,2404,2422,2395,2411,2382,2410,2369,2409xm2365,2451l2366,2452,2378,2454,2385,2455,2377,2452,2365,2451xm2255,2392l2244,2402,2243,2414,2240,2426,2250,2438,2262,2438,2365,2451,2357,2442,2359,2418,2369,2409,2267,2396,2255,2392xm3649,2400l3546,2400,3537,2406,3643,2444,3653,2444,3768,2432,3879,2425,3874,2422,3994,2422,3944,2402,3659,2402,3649,2400xm3415,2428l3408,2432,3420,2428,3415,2428xm3535,2358l3523,2362,3415,2428,3420,2428,3408,2432,3492,2432,3537,2406,3527,2402,3546,2400,3649,2400,3652,2400,3542,2360,3535,2358xm3996,2423l3986,2428,4004,2426,3996,2423xm4114,2360l4108,2362,4103,2364,3996,2423,4004,2426,3986,2428,4080,2428,4117,2408,4106,2404,4244,2404,4235,2400,4114,2360xm6761,2354l6874,2420,6880,2424,6888,2426,6894,2422,6976,2384,6896,2384,6876,2382,6886,2378,6847,2354,6762,2354,6761,2354xm3874,2422l3879,2425,3883,2424,3874,2422xm4790,2382l4568,2382,4579,2384,4576,2385,4684,2420,4699,2420,4790,2382xm2394,2410l2382,2410,2395,2411,2394,2410xm2370,2408l2369,2409,2382,2410,2370,2408xm7454,2322l7565,2404,7571,2410,7579,2410,7586,2408,7682,2370,7592,2370,7571,2366,7582,2362,7530,2322,7462,2322,7454,2322xm4123,2404l4106,2404,4117,2408,4123,2404xm4474,2402l4464,2406,4470,2405,4474,2402xm4470,2405l4464,2406,4468,2406,4470,2405xm3546,2400l3527,2402,3537,2406,3546,2400xm4485,2402l4474,2402,4470,2405,4485,2402xm3652,2400l3649,2400,3659,2402,3652,2400xm3889,2380l3880,2380,3764,2388,3652,2400,3659,2402,3944,2402,3889,2380xm4568,2382l4576,2385,4579,2384,4568,2382xm6886,2378l6876,2382,6896,2384,6886,2378xm7061,2330l6992,2330,6886,2378,6896,2384,6976,2384,7010,2368,7014,2368,7015,2366,7061,2330xm4688,2375l4681,2378,4697,2378,4688,2375xm4912,2317l4804,2328,4801,2328,4799,2330,4796,2330,4688,2375,4697,2378,4800,2378,4814,2372,4807,2372,4924,2360,4930,2360,4933,2358,4937,2354,4970,2322,4907,2322,4912,2317xm7582,2362l7571,2366,7592,2370,7582,2362xm7801,2299l7690,2318,7688,2318,7687,2320,7686,2320,7582,2362,7592,2370,7682,2370,7702,2362,7698,2362,7813,2342,7816,2342,7819,2340,7822,2338,7875,2302,7796,2302,7801,2299xm6758,2352l6761,2354,6762,2354,6758,2352xm6844,2352l6758,2352,6762,2354,6847,2354,6844,2352xm6479,2162l6408,2162,6425,2166,6414,2167,6523,2260,6530,2264,6647,2310,6761,2354,6758,2352,6844,2352,6781,2314,6779,2314,6778,2312,6662,2268,6546,2222,6550,2222,6479,2162xm7197,2276l7130,2276,7119,2285,7222,2340,7231,2344,7237,2342,7352,2312,7516,2312,7501,2300,7226,2300,7237,2298,7197,2276xm7120,2234l7110,2234,7103,2240,6988,2332,6992,2330,7061,2330,7119,2285,7106,2278,7130,2276,7197,2276,7127,2238,7120,2234xm4920,2316l4912,2317,4907,2322,4920,2316xm4976,2316l4920,2316,4907,2322,4970,2322,4976,2316xm7450,2318l7454,2322,7462,2322,7450,2318xm7524,2318l7450,2318,7462,2322,7530,2322,7524,2318xm7516,2312l7352,2312,7345,2314,7454,2322,7450,2318,7524,2318,7516,2312xm5273,2134l5266,2134,5150,2144,5147,2144,5142,2146,5027,2206,5024,2206,4912,2317,4920,2316,4976,2316,5048,2246,5047,2246,5052,2242,5055,2242,5159,2188,5154,2188,5162,2186,5177,2186,5269,2178,5262,2176,5411,2176,5396,2166,5392,2164,5389,2164,5273,2134xm7805,2298l7801,2299,7796,2302,7805,2298xm7881,2298l7805,2298,7796,2302,7875,2302,7881,2298xm7237,2298l7226,2300,7242,2300,7237,2298xm7349,2270l7342,2270,7237,2298,7242,2300,7501,2300,7477,2282,7474,2280,7469,2278,7465,2278,7349,2270xm7926,2218l7921,2218,7916,2220,7913,2222,7801,2299,7805,2298,7881,2298,7932,2265,7925,2264,7938,2260,8062,2260,8118,2228,8029,2228,8037,2224,7926,2218xm5372,2205l5486,2284,5490,2286,5495,2288,5500,2288,5615,2286,5732,2274,5735,2274,5736,2272,5737,2272,5820,2246,5512,2246,5498,2242,5506,2242,5454,2206,5378,2206,5372,2205xm7130,2276l7106,2278,7119,2285,7130,2276xm8062,2260l7938,2260,7932,2265,8040,2270,8044,2270,8048,2268,8052,2266,8062,2260xm7938,2260l7925,2264,7932,2265,7938,2260xm5052,2242l5047,2246,5049,2246,5052,2242xm5049,2246l5047,2246,5048,2246,5049,2246xm5506,2242l5498,2242,5512,2246,5506,2242xm6083,2138l6073,2138,5958,2152,5957,2152,5956,2154,5953,2154,5839,2194,5724,2230,5729,2230,5614,2242,5506,2242,5512,2246,5820,2246,5852,2236,5968,2196,5978,2196,6077,2183,6070,2180,6301,2180,6306,2178,6185,2178,6191,2176,6083,2138xm5055,2242l5052,2242,5049,2246,5055,2242xm8037,2224l8029,2228,8041,2224,8037,2224xm8155,2156l8144,2162,8037,2224,8041,2224,8029,2228,8118,2228,8167,2200,8178,2194,8182,2180,8168,2158,8155,2156xm6550,2222l6546,2222,6552,2224,6550,2222xm6301,2180l6070,2180,6079,2182,6077,2183,6186,2220,6191,2222,6196,2222,6200,2220,6301,2180xm5371,2204l5372,2205,5378,2206,5371,2204xm5451,2204l5371,2204,5378,2206,5454,2206,5451,2204xm5411,2176l5262,2176,5372,2205,5371,2204,5451,2204,5411,2176xm5978,2196l5968,2196,5964,2198,5978,2196xm5162,2186l5154,2188,5159,2188,5162,2186xm5159,2188l5154,2188,5159,2188,5159,2188xm5177,2186l5162,2186,5159,2188,5177,2186xm6070,2180l6077,2183,6079,2182,6070,2180xm6191,2176l6185,2178,6199,2178,6191,2176xm6433,2122l6421,2122,6306,2132,6300,2132,6191,2176,6199,2178,6306,2178,6311,2176,6310,2176,6316,2174,6333,2174,6414,2167,6408,2162,6479,2162,6437,2126,6433,2122xm6316,2174l6310,2176,6311,2176,6316,2174xm6311,2176l6310,2176,6311,2176,6311,2176xm6333,2174l6316,2174,6311,2176,6333,2174xm6408,2162l6414,2167,6425,2166,6408,2162xe" filled="true" fillcolor="#c00000" stroked="false">
              <v:path arrowok="t"/>
              <v:fill type="solid"/>
            </v:shape>
            <v:line style="position:absolute" from="7061,766" to="7489,766" stroked="true" strokeweight="2.220pt" strokecolor="#376092">
              <v:stroke dashstyle="solid"/>
            </v:line>
            <v:line style="position:absolute" from="7061,1176" to="7489,1176" stroked="true" strokeweight="2.220pt" strokecolor="#c00000">
              <v:stroke dashstyle="solid"/>
            </v:line>
            <v:shape style="position:absolute;left:7508;top:654;width:299;height:651" type="#_x0000_t202" filled="false" stroked="false">
              <v:textbox inset="0,0,0,0">
                <w:txbxContent>
                  <w:p>
                    <w:pPr>
                      <w:spacing w:line="244" w:lineRule="exact" w:before="0"/>
                      <w:ind w:left="0" w:right="0" w:firstLine="0"/>
                      <w:jc w:val="left"/>
                      <w:rPr>
                        <w:rFonts w:ascii="Calibri"/>
                        <w:sz w:val="24"/>
                      </w:rPr>
                    </w:pPr>
                    <w:r>
                      <w:rPr>
                        <w:rFonts w:ascii="Calibri"/>
                        <w:sz w:val="24"/>
                      </w:rPr>
                      <w:t>US</w:t>
                    </w:r>
                  </w:p>
                  <w:p>
                    <w:pPr>
                      <w:spacing w:line="289" w:lineRule="exact" w:before="117"/>
                      <w:ind w:left="0" w:right="0" w:firstLine="0"/>
                      <w:jc w:val="left"/>
                      <w:rPr>
                        <w:rFonts w:ascii="Calibri"/>
                        <w:sz w:val="24"/>
                      </w:rPr>
                    </w:pPr>
                    <w:r>
                      <w:rPr>
                        <w:rFonts w:ascii="Calibri"/>
                        <w:sz w:val="24"/>
                      </w:rPr>
                      <w:t>UK</w:t>
                    </w:r>
                  </w:p>
                </w:txbxContent>
              </v:textbox>
              <w10:wrap type="none"/>
            </v:shape>
            <w10:wrap type="none"/>
          </v:group>
        </w:pict>
      </w:r>
      <w:r>
        <w:rPr>
          <w:rFonts w:ascii="Calibri"/>
          <w:sz w:val="24"/>
        </w:rPr>
        <w:t>68</w:t>
      </w:r>
    </w:p>
    <w:p>
      <w:pPr>
        <w:spacing w:before="121"/>
        <w:ind w:left="879" w:right="0" w:firstLine="0"/>
        <w:jc w:val="left"/>
        <w:rPr>
          <w:rFonts w:ascii="Calibri"/>
          <w:sz w:val="24"/>
        </w:rPr>
      </w:pPr>
      <w:r>
        <w:rPr>
          <w:rFonts w:ascii="Calibri"/>
          <w:sz w:val="24"/>
        </w:rPr>
        <w:t>67</w:t>
      </w:r>
    </w:p>
    <w:p>
      <w:pPr>
        <w:spacing w:before="120"/>
        <w:ind w:left="879" w:right="0" w:firstLine="0"/>
        <w:jc w:val="left"/>
        <w:rPr>
          <w:rFonts w:ascii="Calibri"/>
          <w:sz w:val="24"/>
        </w:rPr>
      </w:pPr>
      <w:r>
        <w:rPr>
          <w:rFonts w:ascii="Calibri"/>
          <w:sz w:val="24"/>
        </w:rPr>
        <w:t>66</w:t>
      </w:r>
    </w:p>
    <w:p>
      <w:pPr>
        <w:spacing w:before="120"/>
        <w:ind w:left="879" w:right="0" w:firstLine="0"/>
        <w:jc w:val="left"/>
        <w:rPr>
          <w:rFonts w:ascii="Calibri"/>
          <w:sz w:val="24"/>
        </w:rPr>
      </w:pPr>
      <w:r>
        <w:rPr>
          <w:rFonts w:ascii="Calibri"/>
          <w:sz w:val="24"/>
        </w:rPr>
        <w:t>65</w:t>
      </w:r>
    </w:p>
    <w:p>
      <w:pPr>
        <w:spacing w:before="120"/>
        <w:ind w:left="879" w:right="0" w:firstLine="0"/>
        <w:jc w:val="left"/>
        <w:rPr>
          <w:rFonts w:ascii="Calibri"/>
          <w:sz w:val="24"/>
        </w:rPr>
      </w:pPr>
      <w:r>
        <w:rPr/>
        <w:pict>
          <v:shape style="position:absolute;margin-left:72.739998pt;margin-top:8.697709pt;width:14pt;height:10.75pt;mso-position-horizontal-relative:page;mso-position-vertical-relative:paragraph;z-index:251678720" type="#_x0000_t202" filled="false" stroked="false">
            <v:textbox inset="0,0,0,0" style="layout-flow:vertical;mso-layout-flow-alt:bottom-to-top">
              <w:txbxContent>
                <w:p>
                  <w:pPr>
                    <w:spacing w:line="264" w:lineRule="exact" w:before="0"/>
                    <w:ind w:left="20" w:right="0" w:firstLine="0"/>
                    <w:jc w:val="left"/>
                    <w:rPr>
                      <w:rFonts w:ascii="Calibri"/>
                      <w:b/>
                      <w:sz w:val="24"/>
                    </w:rPr>
                  </w:pPr>
                  <w:r>
                    <w:rPr>
                      <w:rFonts w:ascii="Calibri"/>
                      <w:b/>
                      <w:sz w:val="24"/>
                    </w:rPr>
                    <w:t>%</w:t>
                  </w:r>
                </w:p>
              </w:txbxContent>
            </v:textbox>
            <w10:wrap type="none"/>
          </v:shape>
        </w:pict>
      </w:r>
      <w:r>
        <w:rPr>
          <w:rFonts w:ascii="Calibri"/>
          <w:sz w:val="24"/>
        </w:rPr>
        <w:t>64</w:t>
      </w:r>
    </w:p>
    <w:p>
      <w:pPr>
        <w:spacing w:before="121"/>
        <w:ind w:left="879" w:right="0" w:firstLine="0"/>
        <w:jc w:val="left"/>
        <w:rPr>
          <w:rFonts w:ascii="Calibri"/>
          <w:sz w:val="24"/>
        </w:rPr>
      </w:pPr>
      <w:r>
        <w:rPr>
          <w:rFonts w:ascii="Calibri"/>
          <w:sz w:val="24"/>
        </w:rPr>
        <w:t>63</w:t>
      </w:r>
    </w:p>
    <w:p>
      <w:pPr>
        <w:spacing w:before="120"/>
        <w:ind w:left="879" w:right="0" w:firstLine="0"/>
        <w:jc w:val="left"/>
        <w:rPr>
          <w:rFonts w:ascii="Calibri"/>
          <w:sz w:val="24"/>
        </w:rPr>
      </w:pPr>
      <w:r>
        <w:rPr>
          <w:rFonts w:ascii="Calibri"/>
          <w:sz w:val="24"/>
        </w:rPr>
        <w:t>62</w:t>
      </w:r>
    </w:p>
    <w:p>
      <w:pPr>
        <w:spacing w:before="120"/>
        <w:ind w:left="879" w:right="0" w:firstLine="0"/>
        <w:jc w:val="left"/>
        <w:rPr>
          <w:rFonts w:ascii="Calibri"/>
          <w:sz w:val="24"/>
        </w:rPr>
      </w:pPr>
      <w:r>
        <w:rPr>
          <w:rFonts w:ascii="Calibri"/>
          <w:sz w:val="24"/>
        </w:rPr>
        <w:t>61</w:t>
      </w:r>
    </w:p>
    <w:p>
      <w:pPr>
        <w:spacing w:before="120"/>
        <w:ind w:left="879" w:right="0" w:firstLine="0"/>
        <w:jc w:val="left"/>
        <w:rPr>
          <w:rFonts w:ascii="Calibri"/>
          <w:sz w:val="24"/>
        </w:rPr>
      </w:pPr>
      <w:r>
        <w:rPr/>
        <w:pict>
          <v:shape style="position:absolute;margin-left:107.300003pt;margin-top:20.676161pt;width:302.8pt;height:26.25pt;mso-position-horizontal-relative:page;mso-position-vertical-relative:paragraph;z-index:251680768" type="#_x0000_t202" filled="false" stroked="false">
            <v:textbox inset="0,0,0,0" style="layout-flow:vertical;mso-layout-flow-alt:bottom-to-top">
              <w:txbxContent>
                <w:p>
                  <w:pPr>
                    <w:spacing w:line="264" w:lineRule="exact" w:before="0"/>
                    <w:ind w:left="20" w:right="0" w:firstLine="0"/>
                    <w:jc w:val="left"/>
                    <w:rPr>
                      <w:rFonts w:ascii="Calibri"/>
                      <w:sz w:val="24"/>
                    </w:rPr>
                  </w:pPr>
                  <w:r>
                    <w:rPr>
                      <w:rFonts w:ascii="Calibri"/>
                      <w:sz w:val="24"/>
                    </w:rPr>
                    <w:t>2000</w:t>
                  </w:r>
                </w:p>
                <w:p>
                  <w:pPr>
                    <w:spacing w:before="92"/>
                    <w:ind w:left="20" w:right="0" w:firstLine="0"/>
                    <w:jc w:val="left"/>
                    <w:rPr>
                      <w:rFonts w:ascii="Calibri"/>
                      <w:sz w:val="24"/>
                    </w:rPr>
                  </w:pPr>
                  <w:r>
                    <w:rPr>
                      <w:rFonts w:ascii="Calibri"/>
                      <w:sz w:val="24"/>
                    </w:rPr>
                    <w:t>2001</w:t>
                  </w:r>
                </w:p>
                <w:p>
                  <w:pPr>
                    <w:spacing w:before="92"/>
                    <w:ind w:left="20" w:right="0" w:firstLine="0"/>
                    <w:jc w:val="left"/>
                    <w:rPr>
                      <w:rFonts w:ascii="Calibri"/>
                      <w:sz w:val="24"/>
                    </w:rPr>
                  </w:pPr>
                  <w:r>
                    <w:rPr>
                      <w:rFonts w:ascii="Calibri"/>
                      <w:sz w:val="24"/>
                    </w:rPr>
                    <w:t>2001</w:t>
                  </w:r>
                </w:p>
                <w:p>
                  <w:pPr>
                    <w:spacing w:before="92"/>
                    <w:ind w:left="20" w:right="0" w:firstLine="0"/>
                    <w:jc w:val="left"/>
                    <w:rPr>
                      <w:rFonts w:ascii="Calibri"/>
                      <w:sz w:val="24"/>
                    </w:rPr>
                  </w:pPr>
                  <w:r>
                    <w:rPr>
                      <w:rFonts w:ascii="Calibri"/>
                      <w:sz w:val="24"/>
                    </w:rPr>
                    <w:t>2002</w:t>
                  </w:r>
                </w:p>
                <w:p>
                  <w:pPr>
                    <w:spacing w:before="91"/>
                    <w:ind w:left="20" w:right="0" w:firstLine="0"/>
                    <w:jc w:val="left"/>
                    <w:rPr>
                      <w:rFonts w:ascii="Calibri"/>
                      <w:sz w:val="24"/>
                    </w:rPr>
                  </w:pPr>
                  <w:r>
                    <w:rPr>
                      <w:rFonts w:ascii="Calibri"/>
                      <w:sz w:val="24"/>
                    </w:rPr>
                    <w:t>2003</w:t>
                  </w:r>
                </w:p>
                <w:p>
                  <w:pPr>
                    <w:spacing w:before="93"/>
                    <w:ind w:left="20" w:right="0" w:firstLine="0"/>
                    <w:jc w:val="left"/>
                    <w:rPr>
                      <w:rFonts w:ascii="Calibri"/>
                      <w:sz w:val="24"/>
                    </w:rPr>
                  </w:pPr>
                  <w:r>
                    <w:rPr>
                      <w:rFonts w:ascii="Calibri"/>
                      <w:sz w:val="24"/>
                    </w:rPr>
                    <w:t>2004</w:t>
                  </w:r>
                </w:p>
                <w:p>
                  <w:pPr>
                    <w:spacing w:before="92"/>
                    <w:ind w:left="20" w:right="0" w:firstLine="0"/>
                    <w:jc w:val="left"/>
                    <w:rPr>
                      <w:rFonts w:ascii="Calibri"/>
                      <w:sz w:val="24"/>
                    </w:rPr>
                  </w:pPr>
                  <w:r>
                    <w:rPr>
                      <w:rFonts w:ascii="Calibri"/>
                      <w:sz w:val="24"/>
                    </w:rPr>
                    <w:t>2005</w:t>
                  </w:r>
                </w:p>
                <w:p>
                  <w:pPr>
                    <w:spacing w:before="92"/>
                    <w:ind w:left="20" w:right="0" w:firstLine="0"/>
                    <w:jc w:val="left"/>
                    <w:rPr>
                      <w:rFonts w:ascii="Calibri"/>
                      <w:sz w:val="24"/>
                    </w:rPr>
                  </w:pPr>
                  <w:r>
                    <w:rPr>
                      <w:rFonts w:ascii="Calibri"/>
                      <w:sz w:val="24"/>
                    </w:rPr>
                    <w:t>2006</w:t>
                  </w:r>
                </w:p>
                <w:p>
                  <w:pPr>
                    <w:spacing w:before="92"/>
                    <w:ind w:left="20" w:right="0" w:firstLine="0"/>
                    <w:jc w:val="left"/>
                    <w:rPr>
                      <w:rFonts w:ascii="Calibri"/>
                      <w:sz w:val="24"/>
                    </w:rPr>
                  </w:pPr>
                  <w:r>
                    <w:rPr>
                      <w:rFonts w:ascii="Calibri"/>
                      <w:sz w:val="24"/>
                    </w:rPr>
                    <w:t>2006</w:t>
                  </w:r>
                </w:p>
                <w:p>
                  <w:pPr>
                    <w:spacing w:before="93"/>
                    <w:ind w:left="20" w:right="0" w:firstLine="0"/>
                    <w:jc w:val="left"/>
                    <w:rPr>
                      <w:rFonts w:ascii="Calibri"/>
                      <w:sz w:val="24"/>
                    </w:rPr>
                  </w:pPr>
                  <w:r>
                    <w:rPr>
                      <w:rFonts w:ascii="Calibri"/>
                      <w:sz w:val="24"/>
                    </w:rPr>
                    <w:t>2007</w:t>
                  </w:r>
                </w:p>
                <w:p>
                  <w:pPr>
                    <w:spacing w:before="92"/>
                    <w:ind w:left="20" w:right="0" w:firstLine="0"/>
                    <w:jc w:val="left"/>
                    <w:rPr>
                      <w:rFonts w:ascii="Calibri"/>
                      <w:sz w:val="24"/>
                    </w:rPr>
                  </w:pPr>
                  <w:r>
                    <w:rPr>
                      <w:rFonts w:ascii="Calibri"/>
                      <w:sz w:val="24"/>
                    </w:rPr>
                    <w:t>2008</w:t>
                  </w:r>
                </w:p>
                <w:p>
                  <w:pPr>
                    <w:spacing w:before="92"/>
                    <w:ind w:left="20" w:right="0" w:firstLine="0"/>
                    <w:jc w:val="left"/>
                    <w:rPr>
                      <w:rFonts w:ascii="Calibri"/>
                      <w:sz w:val="24"/>
                    </w:rPr>
                  </w:pPr>
                  <w:r>
                    <w:rPr>
                      <w:rFonts w:ascii="Calibri"/>
                      <w:sz w:val="24"/>
                    </w:rPr>
                    <w:t>2009</w:t>
                  </w:r>
                </w:p>
                <w:p>
                  <w:pPr>
                    <w:spacing w:before="92"/>
                    <w:ind w:left="20" w:right="0" w:firstLine="0"/>
                    <w:jc w:val="left"/>
                    <w:rPr>
                      <w:rFonts w:ascii="Calibri"/>
                      <w:sz w:val="24"/>
                    </w:rPr>
                  </w:pPr>
                  <w:r>
                    <w:rPr>
                      <w:rFonts w:ascii="Calibri"/>
                      <w:sz w:val="24"/>
                    </w:rPr>
                    <w:t>2010</w:t>
                  </w:r>
                </w:p>
                <w:p>
                  <w:pPr>
                    <w:spacing w:before="93"/>
                    <w:ind w:left="20" w:right="0" w:firstLine="0"/>
                    <w:jc w:val="left"/>
                    <w:rPr>
                      <w:rFonts w:ascii="Calibri"/>
                      <w:sz w:val="24"/>
                    </w:rPr>
                  </w:pPr>
                  <w:r>
                    <w:rPr>
                      <w:rFonts w:ascii="Calibri"/>
                      <w:sz w:val="24"/>
                    </w:rPr>
                    <w:t>2011</w:t>
                  </w:r>
                </w:p>
                <w:p>
                  <w:pPr>
                    <w:spacing w:before="91"/>
                    <w:ind w:left="20" w:right="0" w:firstLine="0"/>
                    <w:jc w:val="left"/>
                    <w:rPr>
                      <w:rFonts w:ascii="Calibri"/>
                      <w:sz w:val="24"/>
                    </w:rPr>
                  </w:pPr>
                  <w:r>
                    <w:rPr>
                      <w:rFonts w:ascii="Calibri"/>
                      <w:sz w:val="24"/>
                    </w:rPr>
                    <w:t>2011</w:t>
                  </w:r>
                </w:p>
                <w:p>
                  <w:pPr>
                    <w:spacing w:before="92"/>
                    <w:ind w:left="20" w:right="0" w:firstLine="0"/>
                    <w:jc w:val="left"/>
                    <w:rPr>
                      <w:rFonts w:ascii="Calibri"/>
                      <w:sz w:val="24"/>
                    </w:rPr>
                  </w:pPr>
                  <w:r>
                    <w:rPr>
                      <w:rFonts w:ascii="Calibri"/>
                      <w:sz w:val="24"/>
                    </w:rPr>
                    <w:t>2012</w:t>
                  </w:r>
                </w:p>
              </w:txbxContent>
            </v:textbox>
            <w10:wrap type="none"/>
          </v:shape>
        </w:pict>
      </w:r>
      <w:r>
        <w:rPr>
          <w:rFonts w:ascii="Calibri"/>
          <w:sz w:val="24"/>
        </w:rPr>
        <w:t>60</w:t>
      </w:r>
    </w:p>
    <w:p>
      <w:pPr>
        <w:pStyle w:val="BodyText"/>
        <w:rPr>
          <w:rFonts w:ascii="Calibri"/>
        </w:rPr>
      </w:pPr>
    </w:p>
    <w:p>
      <w:pPr>
        <w:pStyle w:val="BodyText"/>
        <w:rPr>
          <w:rFonts w:ascii="Calibri"/>
        </w:rPr>
      </w:pPr>
    </w:p>
    <w:p>
      <w:pPr>
        <w:pStyle w:val="BodyText"/>
        <w:spacing w:before="2"/>
        <w:rPr>
          <w:rFonts w:ascii="Calibri"/>
          <w:sz w:val="19"/>
        </w:rPr>
      </w:pPr>
    </w:p>
    <w:p>
      <w:pPr>
        <w:spacing w:before="95"/>
        <w:ind w:left="233" w:right="1133" w:firstLine="0"/>
        <w:jc w:val="left"/>
        <w:rPr>
          <w:sz w:val="16"/>
        </w:rPr>
      </w:pPr>
      <w:r>
        <w:rPr>
          <w:sz w:val="16"/>
        </w:rPr>
        <w:t>Sources: US Bureau of Labour Statistics, ONS. US data are quarterly averages of monthly data on civilian labour force participation rate of ages 16 or over. UK data are seasonally adjusted quarterly data.</w:t>
      </w:r>
    </w:p>
    <w:p>
      <w:pPr>
        <w:pStyle w:val="BodyText"/>
        <w:rPr>
          <w:sz w:val="18"/>
        </w:rPr>
      </w:pPr>
    </w:p>
    <w:p>
      <w:pPr>
        <w:pStyle w:val="BodyText"/>
        <w:rPr>
          <w:sz w:val="18"/>
        </w:rPr>
      </w:pPr>
    </w:p>
    <w:p>
      <w:pPr>
        <w:pStyle w:val="BodyText"/>
        <w:rPr>
          <w:sz w:val="18"/>
        </w:rPr>
      </w:pPr>
    </w:p>
    <w:p>
      <w:pPr>
        <w:pStyle w:val="BodyText"/>
        <w:spacing w:before="10"/>
        <w:rPr>
          <w:sz w:val="14"/>
        </w:rPr>
      </w:pPr>
    </w:p>
    <w:p>
      <w:pPr>
        <w:spacing w:before="0"/>
        <w:ind w:left="234" w:right="0" w:firstLine="0"/>
        <w:jc w:val="left"/>
        <w:rPr>
          <w:b/>
          <w:sz w:val="20"/>
        </w:rPr>
      </w:pPr>
      <w:r>
        <w:rPr>
          <w:b/>
          <w:sz w:val="20"/>
        </w:rPr>
        <w:t>Figure 6: Harmonised unemployment rates</w:t>
      </w:r>
    </w:p>
    <w:p>
      <w:pPr>
        <w:pStyle w:val="BodyText"/>
        <w:rPr>
          <w:b/>
        </w:rPr>
      </w:pPr>
    </w:p>
    <w:p>
      <w:pPr>
        <w:spacing w:before="197"/>
        <w:ind w:left="837" w:right="0" w:firstLine="0"/>
        <w:jc w:val="left"/>
        <w:rPr>
          <w:rFonts w:ascii="Calibri"/>
          <w:sz w:val="24"/>
        </w:rPr>
      </w:pPr>
      <w:r>
        <w:rPr/>
        <w:pict>
          <v:group style="position:absolute;margin-left:106.32pt;margin-top:17.436068pt;width:297pt;height:157.75pt;mso-position-horizontal-relative:page;mso-position-vertical-relative:paragraph;z-index:251676672" coordorigin="2126,349" coordsize="5940,3155">
            <v:line style="position:absolute" from="2203,356" to="2203,3504" stroked="true" strokeweight=".72pt" strokecolor="#868686">
              <v:stroke dashstyle="solid"/>
            </v:line>
            <v:shape style="position:absolute;left:2126;top:348;width:77;height:3086" coordorigin="2126,349" coordsize="77,3086" path="m2203,3420l2126,3420,2126,3434,2203,3434,2203,3420m2203,2908l2126,2908,2126,2923,2203,2923,2203,2908m2203,2396l2126,2396,2126,2410,2203,2410,2203,2396m2203,1885l2126,1885,2126,1899,2203,1899,2203,1885m2203,1372l2126,1372,2126,1387,2203,1387,2203,1372m2203,861l2126,861,2126,876,2203,876,2203,861m2203,349l2126,349,2126,363,2203,363,2203,349e" filled="true" fillcolor="#868686" stroked="false">
              <v:path arrowok="t"/>
              <v:fill type="solid"/>
            </v:shape>
            <v:line style="position:absolute" from="2203,3427" to="8060,3427" stroked="true" strokeweight=".72pt" strokecolor="#868686">
              <v:stroke dashstyle="solid"/>
            </v:line>
            <v:shape style="position:absolute;left:2576;top:3426;width:5339;height:77" coordorigin="2576,3427" coordsize="5339,77" path="m2591,3427l2576,3427,2576,3504,2591,3504,2591,3427m2971,3427l2957,3427,2957,3504,2971,3504,2971,3427m3352,3427l3337,3427,3337,3504,3352,3504,3352,3427m3732,3427l3718,3427,3718,3504,3732,3504,3732,3427m4111,3427l4097,3427,4097,3504,4111,3504,4111,3427m4492,3427l4477,3427,4477,3504,4492,3504,4492,3427m4872,3427l4858,3427,4858,3504,4872,3504,4872,3427m5252,3427l5238,3427,5238,3504,5252,3504,5252,3427m5633,3427l5618,3427,5618,3504,5633,3504,5633,3427m6013,3427l5999,3427,5999,3504,6013,3504,6013,3427m6394,3427l6379,3427,6379,3504,6394,3504,6394,3427m6774,3427l6760,3427,6760,3504,6774,3504,6774,3427m7154,3427l7140,3427,7140,3504,7154,3504,7154,3427m7535,3427l7520,3427,7520,3504,7535,3504,7535,3427m7915,3427l7901,3427,7901,3504,7915,3504,7915,3427e" filled="true" fillcolor="#868686" stroked="false">
              <v:path arrowok="t"/>
              <v:fill type="solid"/>
            </v:shape>
            <v:shape style="position:absolute;left:2198;top:862;width:5868;height:1590" type="#_x0000_t75" stroked="false">
              <v:imagedata r:id="rId13" o:title=""/>
            </v:shape>
            <v:line style="position:absolute" from="2586,625" to="3014,625" stroked="true" strokeweight="2.220pt" strokecolor="#376092">
              <v:stroke dashstyle="solid"/>
            </v:line>
            <v:shape style="position:absolute;left:2126;top:348;width:5940;height:3155" type="#_x0000_t202" filled="false" stroked="false">
              <v:textbox inset="0,0,0,0">
                <w:txbxContent>
                  <w:p>
                    <w:pPr>
                      <w:spacing w:line="336" w:lineRule="auto" w:before="116"/>
                      <w:ind w:left="906" w:right="3078" w:firstLine="0"/>
                      <w:jc w:val="left"/>
                      <w:rPr>
                        <w:rFonts w:ascii="Calibri"/>
                        <w:sz w:val="24"/>
                      </w:rPr>
                    </w:pPr>
                    <w:r>
                      <w:rPr>
                        <w:rFonts w:ascii="Calibri"/>
                        <w:sz w:val="24"/>
                      </w:rPr>
                      <w:t>United States United Kingdom</w:t>
                    </w:r>
                  </w:p>
                </w:txbxContent>
              </v:textbox>
              <w10:wrap type="none"/>
            </v:shape>
            <w10:wrap type="none"/>
          </v:group>
        </w:pict>
      </w:r>
      <w:r>
        <w:rPr>
          <w:rFonts w:ascii="Calibri"/>
          <w:sz w:val="24"/>
        </w:rPr>
        <w:t>12</w:t>
      </w:r>
    </w:p>
    <w:p>
      <w:pPr>
        <w:pStyle w:val="BodyText"/>
        <w:spacing w:before="8"/>
        <w:rPr>
          <w:rFonts w:ascii="Calibri"/>
          <w:sz w:val="13"/>
        </w:rPr>
      </w:pPr>
    </w:p>
    <w:p>
      <w:pPr>
        <w:spacing w:before="52"/>
        <w:ind w:left="837" w:right="0" w:firstLine="0"/>
        <w:jc w:val="left"/>
        <w:rPr>
          <w:rFonts w:ascii="Calibri"/>
          <w:sz w:val="24"/>
        </w:rPr>
      </w:pPr>
      <w:r>
        <w:rPr>
          <w:rFonts w:ascii="Calibri"/>
          <w:sz w:val="24"/>
        </w:rPr>
        <w:t>10</w:t>
      </w:r>
    </w:p>
    <w:p>
      <w:pPr>
        <w:pStyle w:val="BodyText"/>
        <w:spacing w:before="9"/>
        <w:rPr>
          <w:rFonts w:ascii="Calibri"/>
          <w:sz w:val="13"/>
        </w:rPr>
      </w:pPr>
    </w:p>
    <w:p>
      <w:pPr>
        <w:spacing w:before="52"/>
        <w:ind w:left="958" w:right="0" w:firstLine="0"/>
        <w:jc w:val="left"/>
        <w:rPr>
          <w:rFonts w:ascii="Calibri"/>
          <w:sz w:val="24"/>
        </w:rPr>
      </w:pPr>
      <w:r>
        <w:rPr>
          <w:rFonts w:ascii="Calibri"/>
          <w:sz w:val="24"/>
        </w:rPr>
        <w:t>8</w:t>
      </w:r>
    </w:p>
    <w:p>
      <w:pPr>
        <w:pStyle w:val="BodyText"/>
        <w:spacing w:before="8"/>
        <w:rPr>
          <w:rFonts w:ascii="Calibri"/>
          <w:sz w:val="13"/>
        </w:rPr>
      </w:pPr>
    </w:p>
    <w:p>
      <w:pPr>
        <w:spacing w:before="51"/>
        <w:ind w:left="958" w:right="0" w:firstLine="0"/>
        <w:jc w:val="left"/>
        <w:rPr>
          <w:rFonts w:ascii="Calibri"/>
          <w:sz w:val="24"/>
        </w:rPr>
      </w:pPr>
      <w:r>
        <w:rPr/>
        <w:pict>
          <v:shape style="position:absolute;margin-left:70.580002pt;margin-top:5.18773pt;width:14pt;height:10.75pt;mso-position-horizontal-relative:page;mso-position-vertical-relative:paragraph;z-index:251677696" type="#_x0000_t202" filled="false" stroked="false">
            <v:textbox inset="0,0,0,0" style="layout-flow:vertical;mso-layout-flow-alt:bottom-to-top">
              <w:txbxContent>
                <w:p>
                  <w:pPr>
                    <w:spacing w:line="264" w:lineRule="exact" w:before="0"/>
                    <w:ind w:left="20" w:right="0" w:firstLine="0"/>
                    <w:jc w:val="left"/>
                    <w:rPr>
                      <w:rFonts w:ascii="Calibri"/>
                      <w:b/>
                      <w:sz w:val="24"/>
                    </w:rPr>
                  </w:pPr>
                  <w:r>
                    <w:rPr>
                      <w:rFonts w:ascii="Calibri"/>
                      <w:b/>
                      <w:sz w:val="24"/>
                    </w:rPr>
                    <w:t>%</w:t>
                  </w:r>
                </w:p>
              </w:txbxContent>
            </v:textbox>
            <w10:wrap type="none"/>
          </v:shape>
        </w:pict>
      </w:r>
      <w:r>
        <w:rPr>
          <w:rFonts w:ascii="Calibri"/>
          <w:sz w:val="24"/>
        </w:rPr>
        <w:t>6</w:t>
      </w:r>
    </w:p>
    <w:p>
      <w:pPr>
        <w:pStyle w:val="BodyText"/>
        <w:spacing w:before="9"/>
        <w:rPr>
          <w:rFonts w:ascii="Calibri"/>
          <w:sz w:val="13"/>
        </w:rPr>
      </w:pPr>
    </w:p>
    <w:p>
      <w:pPr>
        <w:spacing w:before="52"/>
        <w:ind w:left="958" w:right="0" w:firstLine="0"/>
        <w:jc w:val="left"/>
        <w:rPr>
          <w:rFonts w:ascii="Calibri"/>
          <w:sz w:val="24"/>
        </w:rPr>
      </w:pPr>
      <w:r>
        <w:rPr>
          <w:rFonts w:ascii="Calibri"/>
          <w:sz w:val="24"/>
        </w:rPr>
        <w:t>4</w:t>
      </w:r>
    </w:p>
    <w:p>
      <w:pPr>
        <w:pStyle w:val="BodyText"/>
        <w:spacing w:before="8"/>
        <w:rPr>
          <w:rFonts w:ascii="Calibri"/>
          <w:sz w:val="13"/>
        </w:rPr>
      </w:pPr>
    </w:p>
    <w:p>
      <w:pPr>
        <w:spacing w:before="52"/>
        <w:ind w:left="958" w:right="0" w:firstLine="0"/>
        <w:jc w:val="left"/>
        <w:rPr>
          <w:rFonts w:ascii="Calibri"/>
          <w:sz w:val="24"/>
        </w:rPr>
      </w:pPr>
      <w:r>
        <w:rPr>
          <w:rFonts w:ascii="Calibri"/>
          <w:sz w:val="24"/>
        </w:rPr>
        <w:t>2</w:t>
      </w:r>
    </w:p>
    <w:p>
      <w:pPr>
        <w:pStyle w:val="BodyText"/>
        <w:spacing w:before="9"/>
        <w:rPr>
          <w:rFonts w:ascii="Calibri"/>
          <w:sz w:val="13"/>
        </w:rPr>
      </w:pPr>
    </w:p>
    <w:p>
      <w:pPr>
        <w:spacing w:before="51"/>
        <w:ind w:left="958" w:right="0" w:firstLine="0"/>
        <w:jc w:val="left"/>
        <w:rPr>
          <w:rFonts w:ascii="Calibri"/>
          <w:sz w:val="24"/>
        </w:rPr>
      </w:pPr>
      <w:r>
        <w:rPr/>
        <w:pict>
          <v:shape style="position:absolute;margin-left:105.199997pt;margin-top:17.170975pt;width:299.25pt;height:39.050pt;mso-position-horizontal-relative:page;mso-position-vertical-relative:paragraph;z-index:251679744" type="#_x0000_t202" filled="false" stroked="false">
            <v:textbox inset="0,0,0,0" style="layout-flow:vertical;mso-layout-flow-alt:bottom-to-top">
              <w:txbxContent>
                <w:p>
                  <w:pPr>
                    <w:spacing w:line="264" w:lineRule="exact" w:before="0"/>
                    <w:ind w:left="0" w:right="19" w:firstLine="0"/>
                    <w:jc w:val="right"/>
                    <w:rPr>
                      <w:rFonts w:ascii="Calibri" w:hAnsi="Calibri"/>
                      <w:sz w:val="24"/>
                    </w:rPr>
                  </w:pPr>
                  <w:r>
                    <w:rPr>
                      <w:rFonts w:ascii="Calibri" w:hAnsi="Calibri"/>
                      <w:spacing w:val="-1"/>
                      <w:sz w:val="24"/>
                    </w:rPr>
                    <w:t>Mar‐00</w:t>
                  </w:r>
                </w:p>
                <w:p>
                  <w:pPr>
                    <w:spacing w:line="380" w:lineRule="exact" w:before="10"/>
                    <w:ind w:left="20" w:right="18" w:firstLine="105"/>
                    <w:jc w:val="right"/>
                    <w:rPr>
                      <w:rFonts w:ascii="Calibri" w:hAnsi="Calibri"/>
                      <w:sz w:val="24"/>
                    </w:rPr>
                  </w:pPr>
                  <w:r>
                    <w:rPr>
                      <w:rFonts w:ascii="Calibri" w:hAnsi="Calibri"/>
                      <w:spacing w:val="-1"/>
                      <w:sz w:val="24"/>
                    </w:rPr>
                    <w:t>Jan‐01 Nov‐01 Sep‐02 Jul‐03 </w:t>
                  </w:r>
                  <w:r>
                    <w:rPr>
                      <w:rFonts w:ascii="Calibri" w:hAnsi="Calibri"/>
                      <w:spacing w:val="-2"/>
                      <w:sz w:val="24"/>
                    </w:rPr>
                    <w:t>May‐04 </w:t>
                  </w:r>
                  <w:r>
                    <w:rPr>
                      <w:rFonts w:ascii="Calibri" w:hAnsi="Calibri"/>
                      <w:spacing w:val="-1"/>
                      <w:sz w:val="24"/>
                    </w:rPr>
                    <w:t>Mar‐05 Jan‐06 Nov‐06 Sep‐07 Jul‐08 </w:t>
                  </w:r>
                  <w:r>
                    <w:rPr>
                      <w:rFonts w:ascii="Calibri" w:hAnsi="Calibri"/>
                      <w:spacing w:val="-2"/>
                      <w:sz w:val="24"/>
                    </w:rPr>
                    <w:t>May‐09 </w:t>
                  </w:r>
                  <w:r>
                    <w:rPr>
                      <w:rFonts w:ascii="Calibri" w:hAnsi="Calibri"/>
                      <w:spacing w:val="-1"/>
                      <w:sz w:val="24"/>
                    </w:rPr>
                    <w:t>Mar‐10 Jan‐11 Nov‐11 Sep‐12</w:t>
                  </w:r>
                </w:p>
              </w:txbxContent>
            </v:textbox>
            <w10:wrap type="none"/>
          </v:shape>
        </w:pict>
      </w:r>
      <w:r>
        <w:rPr>
          <w:rFonts w:ascii="Calibri"/>
          <w:sz w:val="24"/>
        </w:rPr>
        <w:t>0</w:t>
      </w:r>
    </w:p>
    <w:p>
      <w:pPr>
        <w:pStyle w:val="BodyText"/>
        <w:rPr>
          <w:rFonts w:ascii="Calibri"/>
        </w:rPr>
      </w:pPr>
    </w:p>
    <w:p>
      <w:pPr>
        <w:pStyle w:val="BodyText"/>
        <w:rPr>
          <w:rFonts w:ascii="Calibri"/>
        </w:rPr>
      </w:pPr>
    </w:p>
    <w:p>
      <w:pPr>
        <w:pStyle w:val="BodyText"/>
        <w:rPr>
          <w:rFonts w:ascii="Calibri"/>
        </w:rPr>
      </w:pPr>
    </w:p>
    <w:p>
      <w:pPr>
        <w:pStyle w:val="BodyText"/>
        <w:spacing w:before="5"/>
        <w:rPr>
          <w:rFonts w:ascii="Calibri"/>
          <w:sz w:val="18"/>
        </w:rPr>
      </w:pPr>
    </w:p>
    <w:p>
      <w:pPr>
        <w:spacing w:before="95"/>
        <w:ind w:left="234" w:right="0" w:firstLine="0"/>
        <w:jc w:val="left"/>
        <w:rPr>
          <w:sz w:val="16"/>
        </w:rPr>
      </w:pPr>
      <w:r>
        <w:rPr>
          <w:sz w:val="16"/>
        </w:rPr>
        <w:t>Source: OECD</w:t>
      </w:r>
    </w:p>
    <w:p>
      <w:pPr>
        <w:spacing w:after="0"/>
        <w:jc w:val="left"/>
        <w:rPr>
          <w:sz w:val="16"/>
        </w:rPr>
        <w:sectPr>
          <w:pgSz w:w="11900" w:h="16840"/>
          <w:pgMar w:header="0" w:footer="1340" w:top="1600" w:bottom="1540" w:left="900" w:right="0"/>
        </w:sectPr>
      </w:pPr>
    </w:p>
    <w:p>
      <w:pPr>
        <w:spacing w:before="127"/>
        <w:ind w:left="234" w:right="0" w:firstLine="0"/>
        <w:jc w:val="left"/>
        <w:rPr>
          <w:b/>
          <w:sz w:val="20"/>
        </w:rPr>
      </w:pPr>
      <w:r>
        <w:rPr>
          <w:b/>
          <w:sz w:val="20"/>
        </w:rPr>
        <w:t>Figure 7: Productivity (real GDP per hour, Q1 2007 = 100)</w:t>
      </w:r>
    </w:p>
    <w:p>
      <w:pPr>
        <w:pStyle w:val="BodyText"/>
        <w:rPr>
          <w:b/>
        </w:rPr>
      </w:pPr>
    </w:p>
    <w:p>
      <w:pPr>
        <w:spacing w:before="198"/>
        <w:ind w:left="535" w:right="0" w:firstLine="0"/>
        <w:jc w:val="left"/>
        <w:rPr>
          <w:rFonts w:ascii="Calibri"/>
          <w:sz w:val="24"/>
        </w:rPr>
      </w:pPr>
      <w:r>
        <w:rPr/>
        <w:pict>
          <v:group style="position:absolute;margin-left:97.32pt;margin-top:17.546093pt;width:304.8pt;height:179.1pt;mso-position-horizontal-relative:page;mso-position-vertical-relative:paragraph;z-index:251682816" coordorigin="1946,351" coordsize="6096,3582">
            <v:line style="position:absolute" from="2023,358" to="2023,3933" stroked="true" strokeweight=".72pt" strokecolor="#868686">
              <v:stroke dashstyle="solid"/>
            </v:line>
            <v:shape style="position:absolute;left:1946;top:350;width:77;height:3514" coordorigin="1946,351" coordsize="77,3514" path="m2023,3850l1946,3850,1946,3865,2023,3865,2023,3850m2023,3267l1946,3267,1946,3281,2023,3281,2023,3267m2023,2684l1946,2684,1946,2698,2023,2698,2023,2684m2023,2101l1946,2101,1946,2115,2023,2115,2023,2101m2023,1517l1946,1517,1946,1532,2023,1532,2023,1517m2023,934l1946,934,1946,949,2023,949,2023,934m2023,351l1946,351,1946,365,2023,365,2023,351e" filled="true" fillcolor="#868686" stroked="false">
              <v:path arrowok="t"/>
              <v:fill type="solid"/>
            </v:shape>
            <v:line style="position:absolute" from="2023,3857" to="8035,3857" stroked="true" strokeweight=".71997pt" strokecolor="#868686">
              <v:stroke dashstyle="solid"/>
            </v:line>
            <v:shape style="position:absolute;left:2516;top:3857;width:5526;height:76" coordorigin="2516,3857" coordsize="5526,76" path="m2531,3857l2516,3857,2516,3933,2531,3933,2531,3857m3032,3857l3018,3857,3018,3933,3032,3933,3032,3857m3533,3857l3518,3857,3518,3933,3533,3933,3533,3857m4034,3857l4020,3857,4020,3933,4034,3933,4034,3857m4535,3857l4520,3857,4520,3933,4535,3933,4535,3857m5036,3857l5022,3857,5022,3933,5036,3933,5036,3857m5538,3857l5524,3857,5524,3933,5538,3933,5538,3857m6038,3857l6024,3857,6024,3933,6038,3933,6038,3857m6540,3857l6526,3857,6526,3933,6540,3933,6540,3857m7040,3857l7026,3857,7026,3933,7040,3933,7040,3857m7542,3857l7528,3857,7528,3933,7542,3933,7542,3857m8042,3857l8028,3857,8028,3933,8042,3933,8042,3857e" filled="true" fillcolor="#868686" stroked="false">
              <v:path arrowok="t"/>
              <v:fill type="solid"/>
            </v:shape>
            <v:shape style="position:absolute;left:2248;top:800;width:5561;height:2032" coordorigin="2249,801" coordsize="5561,2032" path="m2754,2559l2264,2787,2254,2793,2249,2806,2254,2817,2260,2828,2273,2833,2284,2828,2774,2600,2773,2600,2760,2595,2755,2583,2749,2572,2754,2559xm2776,2549l2766,2554,2757,2558,2754,2559,2749,2572,2755,2583,2760,2595,2773,2600,2784,2594,2795,2589,2800,2576,2795,2565,2789,2554,2776,2549xm2795,2589l2784,2594,2773,2600,2774,2600,2784,2595,2795,2589,2795,2589xm6274,1503l5776,1503,4272,1852,4271,1853,4270,1853,4268,1855,2776,2549,2789,2554,2795,2565,2800,2576,2795,2589,4284,1895,4283,1895,4286,1894,4288,1894,5781,1547,5780,1547,5786,1546,6290,1546,6294,1544,6347,1507,6269,1507,6274,1503xm2757,2558l2754,2559,2754,2559,2757,2558xm2776,2549l2765,2554,2757,2558,2766,2554,2776,2549,2776,2549xm4286,1894l4283,1895,4285,1895,4286,1894xm4285,1895l4283,1895,4284,1895,4285,1895xm4288,1894l4286,1894,4285,1895,4288,1894xm5786,1546l5780,1547,5781,1547,5786,1546xm6290,1546l5786,1546,5781,1547,6286,1547,6290,1546xm7792,801l7780,803,7278,920,7277,921,7276,921,7274,922,6774,1155,6773,1155,6772,1156,6770,1156,6269,1507,6281,1503,6352,1503,6794,1195,6792,1195,7290,963,7289,963,7292,962,7294,962,7790,847,7802,844,7810,832,7806,820,7804,808,7792,801xm6352,1503l6281,1503,6269,1507,6347,1507,6352,1503xm6796,1193l6792,1195,6794,1195,6796,1193xm7292,962l7289,963,7291,962,7292,962xm7291,962l7289,963,7290,963,7291,962xm7294,962l7292,962,7291,962,7294,962xe" filled="true" fillcolor="#376092" stroked="false">
              <v:path arrowok="t"/>
              <v:fill type="solid"/>
            </v:shape>
            <v:shape style="position:absolute;left:2250;top:1381;width:5561;height:1800" coordorigin="2250,1382" coordsize="5561,1800" path="m2767,3019l2269,3136,2257,3139,2250,3151,2255,3175,2267,3182,2279,3179,2770,3064,2764,3063,2749,3044,2752,3029,2762,3022,2767,3019xm2786,3060l2779,3062,2770,3064,2778,3065,2786,3060xm2782,3016l2770,3019,2767,3019,2762,3022,2752,3029,2749,3044,2764,3063,2770,3064,2779,3062,2786,3060,2788,3059,2794,3055,2798,3047,2794,3023,2782,3016xm2794,3055l2788,3059,2786,3060,2791,3059,2794,3055xm2849,3016l2782,3016,2794,3023,2798,3047,2794,3055,2849,3016xm4272,2203l3772,2319,3764,2323,2767,3019,2770,3019,2782,3016,2849,3016,3786,2362,3782,2362,3790,2360,3793,2360,4283,2246,4285,2246,4286,2245,4371,2205,4268,2205,4272,2203xm3790,2360l3782,2362,3788,2361,3790,2360xm3788,2361l3782,2362,3786,2362,3788,2361xm3793,2360l3790,2360,3788,2361,3793,2360xm5786,1503l5776,1503,5772,1505,4268,2205,4371,2205,5783,1548,5776,1546,5790,1545,5967,1545,5786,1503xm5967,1545l5790,1545,5783,1548,6778,1779,6781,1780,6785,1780,6788,1779,6974,1736,6778,1736,6783,1734,5967,1545xm6783,1734l6778,1736,6788,1736,6783,1734xm7278,1619l6783,1734,6788,1736,6974,1736,7289,1663,7291,1663,7292,1661,7377,1622,7274,1622,7278,1619xm7787,1382l7776,1388,7274,1622,7377,1622,7794,1427,7806,1423,7811,1409,7805,1399,7800,1387,7787,1382xm5790,1545l5776,1546,5783,1548,5790,1545xe" filled="true" fillcolor="#c00000" stroked="false">
              <v:path arrowok="t"/>
              <v:fill type="solid"/>
            </v:shape>
            <v:line style="position:absolute" from="2381,688" to="2809,688" stroked="true" strokeweight="2.220pt" strokecolor="#376092">
              <v:stroke dashstyle="solid"/>
            </v:line>
            <v:line style="position:absolute" from="2381,1097" to="2809,1097" stroked="true" strokeweight="2.220pt" strokecolor="#c00000">
              <v:stroke dashstyle="solid"/>
            </v:line>
            <v:shape style="position:absolute;left:2828;top:575;width:299;height:651" type="#_x0000_t202" filled="false" stroked="false">
              <v:textbox inset="0,0,0,0">
                <w:txbxContent>
                  <w:p>
                    <w:pPr>
                      <w:spacing w:line="244" w:lineRule="exact" w:before="0"/>
                      <w:ind w:left="0" w:right="0" w:firstLine="0"/>
                      <w:jc w:val="left"/>
                      <w:rPr>
                        <w:rFonts w:ascii="Calibri"/>
                        <w:sz w:val="24"/>
                      </w:rPr>
                    </w:pPr>
                    <w:r>
                      <w:rPr>
                        <w:rFonts w:ascii="Calibri"/>
                        <w:sz w:val="24"/>
                      </w:rPr>
                      <w:t>US</w:t>
                    </w:r>
                  </w:p>
                  <w:p>
                    <w:pPr>
                      <w:spacing w:line="289" w:lineRule="exact" w:before="117"/>
                      <w:ind w:left="0" w:right="0" w:firstLine="0"/>
                      <w:jc w:val="left"/>
                      <w:rPr>
                        <w:rFonts w:ascii="Calibri"/>
                        <w:sz w:val="24"/>
                      </w:rPr>
                    </w:pPr>
                    <w:r>
                      <w:rPr>
                        <w:rFonts w:ascii="Calibri"/>
                        <w:sz w:val="24"/>
                      </w:rPr>
                      <w:t>UK</w:t>
                    </w:r>
                  </w:p>
                </w:txbxContent>
              </v:textbox>
              <w10:wrap type="none"/>
            </v:shape>
            <w10:wrap type="none"/>
          </v:group>
        </w:pict>
      </w:r>
      <w:r>
        <w:rPr>
          <w:rFonts w:ascii="Calibri"/>
          <w:sz w:val="24"/>
        </w:rPr>
        <w:t>110</w:t>
      </w:r>
    </w:p>
    <w:p>
      <w:pPr>
        <w:pStyle w:val="BodyText"/>
        <w:spacing w:before="9"/>
        <w:rPr>
          <w:rFonts w:ascii="Calibri"/>
          <w:sz w:val="23"/>
        </w:rPr>
      </w:pPr>
    </w:p>
    <w:p>
      <w:pPr>
        <w:spacing w:before="0"/>
        <w:ind w:left="535" w:right="0" w:firstLine="0"/>
        <w:jc w:val="left"/>
        <w:rPr>
          <w:rFonts w:ascii="Calibri"/>
          <w:sz w:val="24"/>
        </w:rPr>
      </w:pPr>
      <w:r>
        <w:rPr>
          <w:rFonts w:ascii="Calibri"/>
          <w:sz w:val="24"/>
        </w:rPr>
        <w:t>105</w:t>
      </w:r>
    </w:p>
    <w:p>
      <w:pPr>
        <w:pStyle w:val="BodyText"/>
        <w:spacing w:before="10"/>
        <w:rPr>
          <w:rFonts w:ascii="Calibri"/>
          <w:sz w:val="23"/>
        </w:rPr>
      </w:pPr>
    </w:p>
    <w:p>
      <w:pPr>
        <w:spacing w:before="0"/>
        <w:ind w:left="535" w:right="0" w:firstLine="0"/>
        <w:jc w:val="left"/>
        <w:rPr>
          <w:rFonts w:ascii="Calibri"/>
          <w:sz w:val="24"/>
        </w:rPr>
      </w:pPr>
      <w:r>
        <w:rPr>
          <w:rFonts w:ascii="Calibri"/>
          <w:sz w:val="24"/>
        </w:rPr>
        <w:t>100</w:t>
      </w:r>
    </w:p>
    <w:p>
      <w:pPr>
        <w:pStyle w:val="BodyText"/>
        <w:spacing w:before="6"/>
        <w:rPr>
          <w:rFonts w:ascii="Calibri"/>
          <w:sz w:val="19"/>
        </w:rPr>
      </w:pPr>
    </w:p>
    <w:p>
      <w:pPr>
        <w:spacing w:before="52"/>
        <w:ind w:left="657" w:right="0" w:firstLine="0"/>
        <w:jc w:val="left"/>
        <w:rPr>
          <w:rFonts w:ascii="Calibri"/>
          <w:sz w:val="24"/>
        </w:rPr>
      </w:pPr>
      <w:r>
        <w:rPr>
          <w:rFonts w:ascii="Calibri"/>
          <w:sz w:val="24"/>
        </w:rPr>
        <w:t>95</w:t>
      </w:r>
    </w:p>
    <w:p>
      <w:pPr>
        <w:pStyle w:val="BodyText"/>
        <w:spacing w:before="7"/>
        <w:rPr>
          <w:rFonts w:ascii="Calibri"/>
          <w:sz w:val="19"/>
        </w:rPr>
      </w:pPr>
    </w:p>
    <w:p>
      <w:pPr>
        <w:spacing w:before="51"/>
        <w:ind w:left="657" w:right="0" w:firstLine="0"/>
        <w:jc w:val="left"/>
        <w:rPr>
          <w:rFonts w:ascii="Calibri"/>
          <w:sz w:val="24"/>
        </w:rPr>
      </w:pPr>
      <w:r>
        <w:rPr>
          <w:rFonts w:ascii="Calibri"/>
          <w:sz w:val="24"/>
        </w:rPr>
        <w:t>90</w:t>
      </w:r>
    </w:p>
    <w:p>
      <w:pPr>
        <w:pStyle w:val="BodyText"/>
        <w:spacing w:before="6"/>
        <w:rPr>
          <w:rFonts w:ascii="Calibri"/>
          <w:sz w:val="19"/>
        </w:rPr>
      </w:pPr>
    </w:p>
    <w:p>
      <w:pPr>
        <w:spacing w:before="51"/>
        <w:ind w:left="657" w:right="0" w:firstLine="0"/>
        <w:jc w:val="left"/>
        <w:rPr>
          <w:rFonts w:ascii="Calibri"/>
          <w:sz w:val="24"/>
        </w:rPr>
      </w:pPr>
      <w:r>
        <w:rPr>
          <w:rFonts w:ascii="Calibri"/>
          <w:sz w:val="24"/>
        </w:rPr>
        <w:t>85</w:t>
      </w:r>
    </w:p>
    <w:p>
      <w:pPr>
        <w:pStyle w:val="BodyText"/>
        <w:spacing w:before="7"/>
        <w:rPr>
          <w:rFonts w:ascii="Calibri"/>
          <w:sz w:val="19"/>
        </w:rPr>
      </w:pPr>
    </w:p>
    <w:p>
      <w:pPr>
        <w:spacing w:before="52"/>
        <w:ind w:left="657" w:right="0" w:firstLine="0"/>
        <w:jc w:val="left"/>
        <w:rPr>
          <w:rFonts w:ascii="Calibri"/>
          <w:sz w:val="24"/>
        </w:rPr>
      </w:pPr>
      <w:r>
        <w:rPr>
          <w:rFonts w:ascii="Calibri"/>
          <w:sz w:val="24"/>
        </w:rPr>
        <w:t>80</w:t>
      </w:r>
    </w:p>
    <w:p>
      <w:pPr>
        <w:tabs>
          <w:tab w:pos="2132" w:val="left" w:leader="none"/>
          <w:tab w:pos="3134" w:val="left" w:leader="none"/>
          <w:tab w:pos="4136" w:val="left" w:leader="none"/>
          <w:tab w:pos="5139" w:val="left" w:leader="none"/>
          <w:tab w:pos="6141" w:val="left" w:leader="none"/>
        </w:tabs>
        <w:spacing w:before="19"/>
        <w:ind w:left="1130" w:right="0" w:firstLine="0"/>
        <w:jc w:val="left"/>
        <w:rPr>
          <w:rFonts w:ascii="Calibri"/>
          <w:sz w:val="24"/>
        </w:rPr>
      </w:pPr>
      <w:r>
        <w:rPr>
          <w:rFonts w:ascii="Calibri"/>
          <w:sz w:val="24"/>
        </w:rPr>
        <w:t>2000</w:t>
        <w:tab/>
        <w:t>2002</w:t>
        <w:tab/>
        <w:t>2004</w:t>
        <w:tab/>
        <w:t>2006</w:t>
        <w:tab/>
        <w:t>2008</w:t>
        <w:tab/>
        <w:t>2010</w:t>
      </w:r>
    </w:p>
    <w:p>
      <w:pPr>
        <w:spacing w:before="128"/>
        <w:ind w:left="234" w:right="0" w:firstLine="0"/>
        <w:jc w:val="left"/>
        <w:rPr>
          <w:sz w:val="16"/>
        </w:rPr>
      </w:pPr>
      <w:r>
        <w:rPr>
          <w:sz w:val="16"/>
        </w:rPr>
        <w:t>Sources: OECD, ONS</w:t>
      </w:r>
    </w:p>
    <w:p>
      <w:pPr>
        <w:pStyle w:val="BodyText"/>
        <w:rPr>
          <w:sz w:val="18"/>
        </w:rPr>
      </w:pPr>
    </w:p>
    <w:p>
      <w:pPr>
        <w:pStyle w:val="BodyText"/>
        <w:spacing w:line="360" w:lineRule="auto" w:before="132"/>
        <w:ind w:left="233" w:right="1163"/>
      </w:pPr>
      <w:r>
        <w:rPr/>
        <w:t>Since 2009, inflation has remained substantially higher in the UK than in the US, on average more than a percentage point above the Bank of England’s target of 2%. Nevertheless, the Bank of England provided further monetary stimulus, mainly by purchasing UK government bonds. The MPC anticipated that the inflation overshoot would be quite short-lived, and calibrated its policy action to bring inflation down to target towards the end of its forecast horizon two to three years later. In fact the period of above target inflation has been longer than the MPC thought. But because the Bank of England’s remit defines price stability in terms of an inflation rate, these past forecast errors did not directly impact the Committee’s decisions. (They have had a significant indirect effect arising from a concern that repeated overshoots might over time de-anchor inflation expectations.)</w:t>
      </w:r>
    </w:p>
    <w:p>
      <w:pPr>
        <w:pStyle w:val="BodyText"/>
        <w:spacing w:before="1"/>
        <w:rPr>
          <w:sz w:val="30"/>
        </w:rPr>
      </w:pPr>
    </w:p>
    <w:p>
      <w:pPr>
        <w:pStyle w:val="BodyText"/>
        <w:spacing w:line="360" w:lineRule="auto"/>
        <w:ind w:left="234" w:right="1329"/>
      </w:pPr>
      <w:r>
        <w:rPr/>
        <w:t>So, inflation has been significantly and persistently above the target level in the UK, while in the US it has stayed much closer to 2%. There is a paradox here, or at least a question: why did the Bank of England, pursuing an inflation target, adopt a monetary policy as expansionary as the Fed – which has a policy goal that explicitly gives equal weight to employment as to inflation – given that US inflation has been lower and the rise in unemployment greater?</w:t>
      </w:r>
    </w:p>
    <w:p>
      <w:pPr>
        <w:pStyle w:val="BodyText"/>
        <w:rPr>
          <w:sz w:val="30"/>
        </w:rPr>
      </w:pPr>
    </w:p>
    <w:p>
      <w:pPr>
        <w:pStyle w:val="BodyText"/>
        <w:spacing w:line="360" w:lineRule="auto"/>
        <w:ind w:left="234" w:right="1129"/>
      </w:pPr>
      <w:r>
        <w:rPr/>
        <w:t>Let me now come to the central issue: how sensitive in the current economic environment is monetary policy to the precise formulation of the central bank’s objectives? Monetary policy should depend on a wide range of economic factors: the extent to which current inflation is away from target, the likely scale of spare capacity,</w:t>
      </w:r>
      <w:r>
        <w:rPr>
          <w:spacing w:val="-5"/>
        </w:rPr>
        <w:t> </w:t>
      </w:r>
      <w:r>
        <w:rPr/>
        <w:t>the</w:t>
      </w:r>
      <w:r>
        <w:rPr>
          <w:spacing w:val="-4"/>
        </w:rPr>
        <w:t> </w:t>
      </w:r>
      <w:r>
        <w:rPr/>
        <w:t>degree</w:t>
      </w:r>
      <w:r>
        <w:rPr>
          <w:spacing w:val="-5"/>
        </w:rPr>
        <w:t> </w:t>
      </w:r>
      <w:r>
        <w:rPr/>
        <w:t>of</w:t>
      </w:r>
      <w:r>
        <w:rPr>
          <w:spacing w:val="-4"/>
        </w:rPr>
        <w:t> </w:t>
      </w:r>
      <w:r>
        <w:rPr/>
        <w:t>hysteresis</w:t>
      </w:r>
      <w:r>
        <w:rPr>
          <w:spacing w:val="-3"/>
        </w:rPr>
        <w:t> </w:t>
      </w:r>
      <w:r>
        <w:rPr/>
        <w:t>in</w:t>
      </w:r>
      <w:r>
        <w:rPr>
          <w:spacing w:val="-5"/>
        </w:rPr>
        <w:t> </w:t>
      </w:r>
      <w:r>
        <w:rPr/>
        <w:t>the</w:t>
      </w:r>
      <w:r>
        <w:rPr>
          <w:spacing w:val="-5"/>
        </w:rPr>
        <w:t> </w:t>
      </w:r>
      <w:r>
        <w:rPr/>
        <w:t>labour</w:t>
      </w:r>
      <w:r>
        <w:rPr>
          <w:spacing w:val="-4"/>
        </w:rPr>
        <w:t> </w:t>
      </w:r>
      <w:r>
        <w:rPr/>
        <w:t>market</w:t>
      </w:r>
      <w:r>
        <w:rPr>
          <w:spacing w:val="-5"/>
        </w:rPr>
        <w:t> </w:t>
      </w:r>
      <w:r>
        <w:rPr/>
        <w:t>and</w:t>
      </w:r>
      <w:r>
        <w:rPr>
          <w:spacing w:val="-4"/>
        </w:rPr>
        <w:t> </w:t>
      </w:r>
      <w:r>
        <w:rPr/>
        <w:t>in</w:t>
      </w:r>
      <w:r>
        <w:rPr>
          <w:spacing w:val="-4"/>
        </w:rPr>
        <w:t> </w:t>
      </w:r>
      <w:r>
        <w:rPr/>
        <w:t>capital</w:t>
      </w:r>
      <w:r>
        <w:rPr>
          <w:spacing w:val="-5"/>
        </w:rPr>
        <w:t> </w:t>
      </w:r>
      <w:r>
        <w:rPr/>
        <w:t>formation,</w:t>
      </w:r>
      <w:r>
        <w:rPr>
          <w:spacing w:val="-4"/>
        </w:rPr>
        <w:t> </w:t>
      </w:r>
      <w:r>
        <w:rPr/>
        <w:t>the</w:t>
      </w:r>
      <w:r>
        <w:rPr>
          <w:spacing w:val="-4"/>
        </w:rPr>
        <w:t> </w:t>
      </w:r>
      <w:r>
        <w:rPr/>
        <w:t>impact</w:t>
      </w:r>
      <w:r>
        <w:rPr>
          <w:spacing w:val="-5"/>
        </w:rPr>
        <w:t> </w:t>
      </w:r>
      <w:r>
        <w:rPr/>
        <w:t>of</w:t>
      </w:r>
      <w:r>
        <w:rPr>
          <w:spacing w:val="-4"/>
        </w:rPr>
        <w:t> </w:t>
      </w:r>
      <w:r>
        <w:rPr/>
        <w:t>monetary</w:t>
      </w:r>
      <w:r>
        <w:rPr>
          <w:spacing w:val="-4"/>
        </w:rPr>
        <w:t> </w:t>
      </w:r>
      <w:r>
        <w:rPr/>
        <w:t>policy on demand and output, and the response of the economy’s supply capacity to output growth. It also depends on the relative weight on variability in inflation and on growth and employment in the objectives of those setting</w:t>
      </w:r>
      <w:r>
        <w:rPr>
          <w:spacing w:val="-5"/>
        </w:rPr>
        <w:t> </w:t>
      </w:r>
      <w:r>
        <w:rPr/>
        <w:t>monetary</w:t>
      </w:r>
      <w:r>
        <w:rPr>
          <w:spacing w:val="-4"/>
        </w:rPr>
        <w:t> </w:t>
      </w:r>
      <w:r>
        <w:rPr/>
        <w:t>policy.</w:t>
      </w:r>
      <w:r>
        <w:rPr>
          <w:spacing w:val="-4"/>
        </w:rPr>
        <w:t> </w:t>
      </w:r>
      <w:r>
        <w:rPr/>
        <w:t>It</w:t>
      </w:r>
      <w:r>
        <w:rPr>
          <w:spacing w:val="-5"/>
        </w:rPr>
        <w:t> </w:t>
      </w:r>
      <w:r>
        <w:rPr/>
        <w:t>is</w:t>
      </w:r>
      <w:r>
        <w:rPr>
          <w:spacing w:val="-4"/>
        </w:rPr>
        <w:t> </w:t>
      </w:r>
      <w:r>
        <w:rPr/>
        <w:t>that</w:t>
      </w:r>
      <w:r>
        <w:rPr>
          <w:spacing w:val="-4"/>
        </w:rPr>
        <w:t> </w:t>
      </w:r>
      <w:r>
        <w:rPr/>
        <w:t>dependence</w:t>
      </w:r>
      <w:r>
        <w:rPr>
          <w:spacing w:val="-4"/>
        </w:rPr>
        <w:t> </w:t>
      </w:r>
      <w:r>
        <w:rPr/>
        <w:t>of</w:t>
      </w:r>
      <w:r>
        <w:rPr>
          <w:spacing w:val="-5"/>
        </w:rPr>
        <w:t> </w:t>
      </w:r>
      <w:r>
        <w:rPr/>
        <w:t>monetary</w:t>
      </w:r>
      <w:r>
        <w:rPr>
          <w:spacing w:val="-4"/>
        </w:rPr>
        <w:t> </w:t>
      </w:r>
      <w:r>
        <w:rPr/>
        <w:t>policy</w:t>
      </w:r>
      <w:r>
        <w:rPr>
          <w:spacing w:val="-4"/>
        </w:rPr>
        <w:t> </w:t>
      </w:r>
      <w:r>
        <w:rPr/>
        <w:t>on</w:t>
      </w:r>
      <w:r>
        <w:rPr>
          <w:spacing w:val="-6"/>
        </w:rPr>
        <w:t> </w:t>
      </w:r>
      <w:r>
        <w:rPr/>
        <w:t>the</w:t>
      </w:r>
      <w:r>
        <w:rPr>
          <w:spacing w:val="-4"/>
        </w:rPr>
        <w:t> </w:t>
      </w:r>
      <w:r>
        <w:rPr/>
        <w:t>weights</w:t>
      </w:r>
      <w:r>
        <w:rPr>
          <w:spacing w:val="-4"/>
        </w:rPr>
        <w:t> </w:t>
      </w:r>
      <w:r>
        <w:rPr/>
        <w:t>on</w:t>
      </w:r>
      <w:r>
        <w:rPr>
          <w:spacing w:val="-4"/>
        </w:rPr>
        <w:t> </w:t>
      </w:r>
      <w:r>
        <w:rPr/>
        <w:t>inflation</w:t>
      </w:r>
      <w:r>
        <w:rPr>
          <w:spacing w:val="-5"/>
        </w:rPr>
        <w:t> </w:t>
      </w:r>
      <w:r>
        <w:rPr/>
        <w:t>and</w:t>
      </w:r>
      <w:r>
        <w:rPr>
          <w:spacing w:val="-4"/>
        </w:rPr>
        <w:t> </w:t>
      </w:r>
      <w:r>
        <w:rPr/>
        <w:t>employment</w:t>
      </w:r>
    </w:p>
    <w:p>
      <w:pPr>
        <w:spacing w:after="0" w:line="360" w:lineRule="auto"/>
        <w:sectPr>
          <w:pgSz w:w="11900" w:h="16840"/>
          <w:pgMar w:header="0" w:footer="1340" w:top="1600" w:bottom="1540" w:left="900" w:right="0"/>
        </w:sectPr>
      </w:pPr>
    </w:p>
    <w:p>
      <w:pPr>
        <w:pStyle w:val="BodyText"/>
        <w:spacing w:line="360" w:lineRule="auto" w:before="76"/>
        <w:ind w:left="233" w:right="1142"/>
      </w:pPr>
      <w:r>
        <w:rPr/>
        <w:t>variability that I want to consider. I will do so using a simple model, which incorporates the economic relationships that I believe are crucial for monetary policy setting; and I will explicitly model central bank preferences. I am going to calibrate the model so that it is consistent with the most recent forecast for the UK made by the MPC, a forecast made with the use of a much more detailed and larger model. I suspect that many of the choices over parameters I use in my simple model would be reasonable for the US, so the results are – I think – of general interest.</w:t>
      </w:r>
    </w:p>
    <w:p>
      <w:pPr>
        <w:pStyle w:val="BodyText"/>
        <w:rPr>
          <w:sz w:val="30"/>
        </w:rPr>
      </w:pPr>
    </w:p>
    <w:p>
      <w:pPr>
        <w:spacing w:before="1"/>
        <w:ind w:left="233" w:right="0" w:firstLine="0"/>
        <w:jc w:val="left"/>
        <w:rPr>
          <w:b/>
          <w:sz w:val="20"/>
        </w:rPr>
      </w:pPr>
      <w:r>
        <w:rPr>
          <w:b/>
          <w:sz w:val="20"/>
        </w:rPr>
        <w:t>A simple model of monetary policy and monetary policy objectives</w:t>
      </w:r>
    </w:p>
    <w:p>
      <w:pPr>
        <w:pStyle w:val="BodyText"/>
        <w:rPr>
          <w:b/>
          <w:sz w:val="22"/>
        </w:rPr>
      </w:pPr>
    </w:p>
    <w:p>
      <w:pPr>
        <w:pStyle w:val="BodyText"/>
        <w:spacing w:before="10"/>
        <w:rPr>
          <w:b/>
          <w:sz w:val="17"/>
        </w:rPr>
      </w:pPr>
    </w:p>
    <w:p>
      <w:pPr>
        <w:pStyle w:val="BodyText"/>
        <w:spacing w:line="360" w:lineRule="auto"/>
        <w:ind w:left="233" w:right="1160"/>
      </w:pPr>
      <w:r>
        <w:rPr/>
        <w:t>I aim to describe the economic environment – and crucially the uncertainty about it – in a way that is roughly consistent with the assessment made by the MPC for the UK in its February 2013 </w:t>
      </w:r>
      <w:r>
        <w:rPr>
          <w:i/>
        </w:rPr>
        <w:t>Inflation Report </w:t>
      </w:r>
      <w:r>
        <w:rPr/>
        <w:t>but which also allows an explicit calculation to be made about what optimal monetary policy is. To do that I will need to be explicit about what monetary policy is trying to achieve. But first I want to describe how I think about risks and uncertainty. The model which I am going to use allows for four factors to be random. I am going to allow for:</w:t>
      </w:r>
    </w:p>
    <w:p>
      <w:pPr>
        <w:pStyle w:val="BodyText"/>
        <w:rPr>
          <w:sz w:val="30"/>
        </w:rPr>
      </w:pPr>
    </w:p>
    <w:p>
      <w:pPr>
        <w:pStyle w:val="ListParagraph"/>
        <w:numPr>
          <w:ilvl w:val="0"/>
          <w:numId w:val="1"/>
        </w:numPr>
        <w:tabs>
          <w:tab w:pos="953" w:val="left" w:leader="none"/>
          <w:tab w:pos="955" w:val="left" w:leader="none"/>
        </w:tabs>
        <w:spacing w:line="244" w:lineRule="exact" w:before="0" w:after="0"/>
        <w:ind w:left="954" w:right="0" w:hanging="362"/>
        <w:jc w:val="left"/>
        <w:rPr>
          <w:sz w:val="20"/>
        </w:rPr>
      </w:pPr>
      <w:r>
        <w:rPr>
          <w:sz w:val="20"/>
        </w:rPr>
        <w:t>Uncertainty about how demand and output will evolve if monetary policy is left</w:t>
      </w:r>
      <w:r>
        <w:rPr>
          <w:spacing w:val="-27"/>
          <w:sz w:val="20"/>
        </w:rPr>
        <w:t> </w:t>
      </w:r>
      <w:r>
        <w:rPr>
          <w:sz w:val="20"/>
        </w:rPr>
        <w:t>unchanged</w:t>
      </w:r>
    </w:p>
    <w:p>
      <w:pPr>
        <w:pStyle w:val="ListParagraph"/>
        <w:numPr>
          <w:ilvl w:val="0"/>
          <w:numId w:val="1"/>
        </w:numPr>
        <w:tabs>
          <w:tab w:pos="953" w:val="left" w:leader="none"/>
          <w:tab w:pos="955" w:val="left" w:leader="none"/>
        </w:tabs>
        <w:spacing w:line="244" w:lineRule="exact" w:before="0" w:after="0"/>
        <w:ind w:left="954" w:right="0" w:hanging="362"/>
        <w:jc w:val="left"/>
        <w:rPr>
          <w:sz w:val="20"/>
        </w:rPr>
      </w:pPr>
      <w:r>
        <w:rPr>
          <w:sz w:val="20"/>
        </w:rPr>
        <w:t>Uncertainty about the level of spare capacity</w:t>
      </w:r>
      <w:r>
        <w:rPr>
          <w:spacing w:val="-9"/>
          <w:sz w:val="20"/>
        </w:rPr>
        <w:t> </w:t>
      </w:r>
      <w:r>
        <w:rPr>
          <w:sz w:val="20"/>
        </w:rPr>
        <w:t>today</w:t>
      </w:r>
    </w:p>
    <w:p>
      <w:pPr>
        <w:pStyle w:val="ListParagraph"/>
        <w:numPr>
          <w:ilvl w:val="0"/>
          <w:numId w:val="1"/>
        </w:numPr>
        <w:tabs>
          <w:tab w:pos="953" w:val="left" w:leader="none"/>
          <w:tab w:pos="955" w:val="left" w:leader="none"/>
        </w:tabs>
        <w:spacing w:line="243" w:lineRule="exact" w:before="0" w:after="0"/>
        <w:ind w:left="954" w:right="0" w:hanging="362"/>
        <w:jc w:val="left"/>
        <w:rPr>
          <w:sz w:val="20"/>
        </w:rPr>
      </w:pPr>
      <w:r>
        <w:rPr>
          <w:sz w:val="20"/>
        </w:rPr>
        <w:t>Uncertainty about how productive capacity would respond to faster (or slower)</w:t>
      </w:r>
      <w:r>
        <w:rPr>
          <w:spacing w:val="-17"/>
          <w:sz w:val="20"/>
        </w:rPr>
        <w:t> </w:t>
      </w:r>
      <w:r>
        <w:rPr>
          <w:sz w:val="20"/>
        </w:rPr>
        <w:t>growth</w:t>
      </w:r>
    </w:p>
    <w:p>
      <w:pPr>
        <w:pStyle w:val="ListParagraph"/>
        <w:numPr>
          <w:ilvl w:val="0"/>
          <w:numId w:val="1"/>
        </w:numPr>
        <w:tabs>
          <w:tab w:pos="953" w:val="left" w:leader="none"/>
          <w:tab w:pos="955" w:val="left" w:leader="none"/>
        </w:tabs>
        <w:spacing w:line="244" w:lineRule="exact" w:before="0" w:after="0"/>
        <w:ind w:left="954" w:right="0" w:hanging="362"/>
        <w:jc w:val="left"/>
        <w:rPr>
          <w:sz w:val="20"/>
        </w:rPr>
      </w:pPr>
      <w:r>
        <w:rPr>
          <w:sz w:val="20"/>
        </w:rPr>
        <w:t>Uncertainty about how a change in monetary policy will affect demand and</w:t>
      </w:r>
      <w:r>
        <w:rPr>
          <w:spacing w:val="-18"/>
          <w:sz w:val="20"/>
        </w:rPr>
        <w:t> </w:t>
      </w:r>
      <w:r>
        <w:rPr>
          <w:sz w:val="20"/>
        </w:rPr>
        <w:t>output</w:t>
      </w:r>
    </w:p>
    <w:p>
      <w:pPr>
        <w:pStyle w:val="BodyText"/>
        <w:rPr>
          <w:sz w:val="24"/>
        </w:rPr>
      </w:pPr>
    </w:p>
    <w:p>
      <w:pPr>
        <w:pStyle w:val="BodyText"/>
        <w:spacing w:line="360" w:lineRule="auto" w:before="154"/>
        <w:ind w:left="233" w:right="1138"/>
      </w:pPr>
      <w:r>
        <w:rPr/>
        <w:t>The model that I am going to use is reduced to the bare minimum</w:t>
      </w:r>
      <w:r>
        <w:rPr>
          <w:vertAlign w:val="superscript"/>
        </w:rPr>
        <w:t>3</w:t>
      </w:r>
      <w:r>
        <w:rPr>
          <w:vertAlign w:val="baseline"/>
        </w:rPr>
        <w:t>. It has three parts that describe the evolution of output, inflation and supply capacity. It can be concisely summarised in a few equations. I will assume that the relevant horizon for the policy decision taken today is three years – that is I assume that what matters is what happens to inflation and growth over the next three years. That is not because what happens after that does not matter. It is just that I want to focus on the policy setting now and for simplicity I will assume that a policy set now is left in place for some time. So I chose a time horizon long enough for that policy to have effect but not so long that the idea that policy is left there is completely unrealistic. The horizon I chose (3 years) is also that of the fan charts in the </w:t>
      </w:r>
      <w:r>
        <w:rPr>
          <w:i/>
          <w:vertAlign w:val="baseline"/>
        </w:rPr>
        <w:t>Inflation Report </w:t>
      </w:r>
      <w:r>
        <w:rPr>
          <w:vertAlign w:val="baseline"/>
        </w:rPr>
        <w:t>which show the MPC’s assessed probability distributions for output and inflation in the UK over the next three years. This is useful because I want the simple model to be broadly consistent with the assessment of the outlook summarised in those fan charts which are based on many more factors than in my highly simplified</w:t>
      </w:r>
      <w:r>
        <w:rPr>
          <w:spacing w:val="-21"/>
          <w:vertAlign w:val="baseline"/>
        </w:rPr>
        <w:t> </w:t>
      </w:r>
      <w:r>
        <w:rPr>
          <w:vertAlign w:val="baseline"/>
        </w:rPr>
        <w:t>model.</w:t>
      </w:r>
    </w:p>
    <w:p>
      <w:pPr>
        <w:pStyle w:val="BodyText"/>
        <w:spacing w:before="11"/>
        <w:rPr>
          <w:sz w:val="29"/>
        </w:rPr>
      </w:pPr>
    </w:p>
    <w:p>
      <w:pPr>
        <w:pStyle w:val="BodyText"/>
        <w:spacing w:line="360" w:lineRule="auto"/>
        <w:ind w:left="233" w:right="1197"/>
      </w:pPr>
      <w:r>
        <w:rPr/>
        <w:t>I’ll move quite quickly through the equations and their calibration so that I can tell you sooner what monetary policy should look like according to this model and how sensitive it is to the weights the policy maker places upon inflation variability and variability in output and employment.</w:t>
      </w:r>
    </w:p>
    <w:p>
      <w:pPr>
        <w:pStyle w:val="BodyText"/>
      </w:pPr>
    </w:p>
    <w:p>
      <w:pPr>
        <w:pStyle w:val="BodyText"/>
      </w:pPr>
    </w:p>
    <w:p>
      <w:pPr>
        <w:pStyle w:val="BodyText"/>
        <w:spacing w:before="1"/>
        <w:rPr>
          <w:sz w:val="27"/>
        </w:rPr>
      </w:pPr>
      <w:r>
        <w:rPr/>
        <w:pict>
          <v:shape style="position:absolute;margin-left:56.700001pt;margin-top:17.796652pt;width:144pt;height:.1pt;mso-position-horizontal-relative:page;mso-position-vertical-relative:paragraph;z-index:-251632640;mso-wrap-distance-left:0;mso-wrap-distance-right:0" coordorigin="1134,356" coordsize="2880,0" path="m1134,356l4014,356e" filled="false" stroked="true" strokeweight=".48001pt" strokecolor="#000000">
            <v:path arrowok="t"/>
            <v:stroke dashstyle="solid"/>
            <w10:wrap type="topAndBottom"/>
          </v:shape>
        </w:pict>
      </w:r>
    </w:p>
    <w:p>
      <w:pPr>
        <w:spacing w:before="31"/>
        <w:ind w:left="234" w:right="1183" w:hanging="1"/>
        <w:jc w:val="left"/>
        <w:rPr>
          <w:sz w:val="16"/>
        </w:rPr>
      </w:pPr>
      <w:r>
        <w:rPr>
          <w:position w:val="8"/>
          <w:sz w:val="10"/>
        </w:rPr>
        <w:t>3 </w:t>
      </w:r>
      <w:r>
        <w:rPr>
          <w:sz w:val="16"/>
        </w:rPr>
        <w:t>For a much fuller exposition of the model, see Miles, D (2013), </w:t>
      </w:r>
      <w:r>
        <w:rPr>
          <w:i/>
          <w:sz w:val="16"/>
        </w:rPr>
        <w:t>What should monetary policy do?</w:t>
      </w:r>
      <w:r>
        <w:rPr>
          <w:sz w:val="16"/>
        </w:rPr>
        <w:t>, Institute for Policy Research Lecture 2013, University of Bath, </w:t>
      </w:r>
      <w:hyperlink r:id="rId15">
        <w:r>
          <w:rPr>
            <w:sz w:val="16"/>
          </w:rPr>
          <w:t>http://www.bankofengland.co.uk/publications/Pages/speeches/2013/636.aspx.</w:t>
        </w:r>
      </w:hyperlink>
    </w:p>
    <w:p>
      <w:pPr>
        <w:spacing w:after="0"/>
        <w:jc w:val="left"/>
        <w:rPr>
          <w:sz w:val="16"/>
        </w:rPr>
        <w:sectPr>
          <w:footerReference w:type="default" r:id="rId14"/>
          <w:pgSz w:w="11900" w:h="16840"/>
          <w:pgMar w:footer="1340" w:header="0" w:top="1540" w:bottom="1540" w:left="900" w:right="0"/>
          <w:pgNumType w:start="8"/>
        </w:sectPr>
      </w:pPr>
    </w:p>
    <w:p>
      <w:pPr>
        <w:pStyle w:val="BodyText"/>
        <w:spacing w:line="362" w:lineRule="auto" w:before="76"/>
        <w:ind w:left="234" w:right="1140"/>
      </w:pPr>
      <w:r>
        <w:rPr/>
        <w:t>The model has four equations. The first describes the impact of changes in monetary policy on the change in demand and output, </w:t>
      </w:r>
      <w:r>
        <w:rPr>
          <w:rFonts w:ascii="Cambria"/>
        </w:rPr>
        <w:t>y'</w:t>
      </w:r>
      <w:r>
        <w:rPr>
          <w:rFonts w:ascii="Cambria"/>
          <w:vertAlign w:val="subscript"/>
        </w:rPr>
        <w:t>t</w:t>
      </w:r>
      <w:r>
        <w:rPr>
          <w:vertAlign w:val="baseline"/>
        </w:rPr>
        <w:t>:</w:t>
      </w:r>
    </w:p>
    <w:p>
      <w:pPr>
        <w:pStyle w:val="BodyText"/>
        <w:spacing w:before="7"/>
        <w:rPr>
          <w:sz w:val="16"/>
        </w:rPr>
      </w:pPr>
    </w:p>
    <w:p>
      <w:pPr>
        <w:spacing w:after="0"/>
        <w:rPr>
          <w:sz w:val="16"/>
        </w:rPr>
        <w:sectPr>
          <w:footerReference w:type="default" r:id="rId16"/>
          <w:pgSz w:w="11900" w:h="16840"/>
          <w:pgMar w:footer="1340" w:header="0" w:top="1540" w:bottom="1540" w:left="900" w:right="0"/>
          <w:pgNumType w:start="9"/>
        </w:sectPr>
      </w:pPr>
    </w:p>
    <w:p>
      <w:pPr>
        <w:spacing w:before="140"/>
        <w:ind w:left="0" w:right="0" w:firstLine="0"/>
        <w:jc w:val="right"/>
        <w:rPr>
          <w:rFonts w:ascii="Times New Roman" w:hAnsi="Times New Roman"/>
          <w:i/>
          <w:sz w:val="11"/>
        </w:rPr>
      </w:pPr>
      <w:r>
        <w:rPr>
          <w:rFonts w:ascii="Times New Roman" w:hAnsi="Times New Roman"/>
          <w:i/>
          <w:w w:val="105"/>
          <w:sz w:val="20"/>
        </w:rPr>
        <w:t>y</w:t>
      </w:r>
      <w:r>
        <w:rPr>
          <w:rFonts w:ascii="MT Extra" w:hAnsi="MT Extra"/>
          <w:w w:val="105"/>
          <w:position w:val="1"/>
          <w:sz w:val="20"/>
        </w:rPr>
        <w:t></w:t>
      </w:r>
      <w:r>
        <w:rPr>
          <w:rFonts w:ascii="Times New Roman" w:hAnsi="Times New Roman"/>
          <w:w w:val="105"/>
          <w:position w:val="1"/>
          <w:sz w:val="20"/>
        </w:rPr>
        <w:t> </w:t>
      </w:r>
      <w:r>
        <w:rPr>
          <w:rFonts w:ascii="Times New Roman" w:hAnsi="Times New Roman"/>
          <w:i/>
          <w:w w:val="105"/>
          <w:position w:val="-4"/>
          <w:sz w:val="11"/>
        </w:rPr>
        <w:t>t</w:t>
      </w:r>
    </w:p>
    <w:p>
      <w:pPr>
        <w:spacing w:before="155"/>
        <w:ind w:left="98" w:right="0" w:firstLine="0"/>
        <w:jc w:val="left"/>
        <w:rPr>
          <w:rFonts w:ascii="Times New Roman" w:hAnsi="Times New Roman"/>
          <w:sz w:val="11"/>
        </w:rPr>
      </w:pPr>
      <w:r>
        <w:rPr/>
        <w:br w:type="column"/>
      </w:r>
      <w:r>
        <w:rPr>
          <w:rFonts w:ascii="Symbol" w:hAnsi="Symbol"/>
          <w:sz w:val="20"/>
        </w:rPr>
        <w:t></w:t>
      </w:r>
      <w:r>
        <w:rPr>
          <w:rFonts w:ascii="Times New Roman" w:hAnsi="Times New Roman"/>
          <w:sz w:val="20"/>
        </w:rPr>
        <w:t> </w:t>
      </w:r>
      <w:r>
        <w:rPr>
          <w:rFonts w:ascii="Symbol" w:hAnsi="Symbol"/>
          <w:i/>
          <w:sz w:val="21"/>
        </w:rPr>
        <w:t></w:t>
      </w:r>
      <w:r>
        <w:rPr>
          <w:rFonts w:ascii="Times New Roman" w:hAnsi="Times New Roman"/>
          <w:i/>
          <w:sz w:val="21"/>
        </w:rPr>
        <w:t> </w:t>
      </w:r>
      <w:r>
        <w:rPr>
          <w:rFonts w:ascii="Times New Roman" w:hAnsi="Times New Roman"/>
          <w:position w:val="-4"/>
          <w:sz w:val="11"/>
        </w:rPr>
        <w:t>0</w:t>
      </w:r>
    </w:p>
    <w:p>
      <w:pPr>
        <w:spacing w:before="105"/>
        <w:ind w:left="62" w:right="0" w:firstLine="0"/>
        <w:jc w:val="left"/>
        <w:rPr>
          <w:rFonts w:ascii="Symbol" w:hAnsi="Symbol"/>
          <w:sz w:val="26"/>
        </w:rPr>
      </w:pPr>
      <w:r>
        <w:rPr/>
        <w:br w:type="column"/>
      </w:r>
      <w:r>
        <w:rPr>
          <w:rFonts w:ascii="Symbol" w:hAnsi="Symbol"/>
          <w:sz w:val="20"/>
        </w:rPr>
        <w:t></w:t>
      </w:r>
      <w:r>
        <w:rPr>
          <w:rFonts w:ascii="Times New Roman" w:hAnsi="Times New Roman"/>
          <w:sz w:val="20"/>
        </w:rPr>
        <w:t> </w:t>
      </w:r>
      <w:r>
        <w:rPr>
          <w:rFonts w:ascii="Symbol" w:hAnsi="Symbol"/>
          <w:i/>
          <w:sz w:val="21"/>
        </w:rPr>
        <w:t></w:t>
      </w:r>
      <w:r>
        <w:rPr>
          <w:rFonts w:ascii="Times New Roman" w:hAnsi="Times New Roman"/>
          <w:i/>
          <w:sz w:val="21"/>
        </w:rPr>
        <w:t> </w:t>
      </w:r>
      <w:r>
        <w:rPr>
          <w:rFonts w:ascii="Times New Roman" w:hAnsi="Times New Roman"/>
          <w:position w:val="-4"/>
          <w:sz w:val="11"/>
        </w:rPr>
        <w:t>1 </w:t>
      </w:r>
      <w:r>
        <w:rPr>
          <w:rFonts w:ascii="Symbol" w:hAnsi="Symbol"/>
          <w:sz w:val="26"/>
        </w:rPr>
        <w:t></w:t>
      </w:r>
      <w:r>
        <w:rPr>
          <w:rFonts w:ascii="Symbol" w:hAnsi="Symbol"/>
          <w:sz w:val="20"/>
        </w:rPr>
        <w:t></w:t>
      </w:r>
      <w:r>
        <w:rPr>
          <w:rFonts w:ascii="Times New Roman" w:hAnsi="Times New Roman"/>
          <w:sz w:val="20"/>
        </w:rPr>
        <w:t> </w:t>
      </w:r>
      <w:r>
        <w:rPr>
          <w:rFonts w:ascii="Times New Roman" w:hAnsi="Times New Roman"/>
          <w:i/>
          <w:sz w:val="20"/>
        </w:rPr>
        <w:t>M </w:t>
      </w:r>
      <w:r>
        <w:rPr>
          <w:rFonts w:ascii="Symbol" w:hAnsi="Symbol"/>
          <w:sz w:val="26"/>
        </w:rPr>
        <w:t></w:t>
      </w:r>
    </w:p>
    <w:p>
      <w:pPr>
        <w:spacing w:after="0"/>
        <w:jc w:val="left"/>
        <w:rPr>
          <w:rFonts w:ascii="Symbol" w:hAnsi="Symbol"/>
          <w:sz w:val="26"/>
        </w:rPr>
        <w:sectPr>
          <w:type w:val="continuous"/>
          <w:pgSz w:w="11900" w:h="16840"/>
          <w:pgMar w:top="1200" w:bottom="1540" w:left="900" w:right="0"/>
          <w:cols w:num="3" w:equalWidth="0">
            <w:col w:w="436" w:space="40"/>
            <w:col w:w="525" w:space="39"/>
            <w:col w:w="9960"/>
          </w:cols>
        </w:sectPr>
      </w:pPr>
    </w:p>
    <w:p>
      <w:pPr>
        <w:pStyle w:val="BodyText"/>
        <w:rPr>
          <w:rFonts w:ascii="Symbol" w:hAnsi="Symbol"/>
        </w:rPr>
      </w:pPr>
    </w:p>
    <w:p>
      <w:pPr>
        <w:pStyle w:val="BodyText"/>
        <w:spacing w:before="6"/>
        <w:rPr>
          <w:rFonts w:ascii="Symbol" w:hAnsi="Symbol"/>
          <w:sz w:val="19"/>
        </w:rPr>
      </w:pPr>
    </w:p>
    <w:p>
      <w:pPr>
        <w:pStyle w:val="BodyText"/>
        <w:spacing w:line="360" w:lineRule="auto"/>
        <w:ind w:left="233" w:right="1160"/>
      </w:pPr>
      <w:r>
        <w:rPr/>
        <w:t>This simple relation is meant to capture the marginal impact upon growth of a change in monetary policy made today and maintained over a 3 year horizon. I measure growth (</w:t>
      </w:r>
      <w:r>
        <w:rPr>
          <w:rFonts w:ascii="Cambria" w:hAnsi="Cambria"/>
        </w:rPr>
        <w:t>y' </w:t>
      </w:r>
      <w:r>
        <w:rPr>
          <w:rFonts w:ascii="Cambria" w:hAnsi="Cambria"/>
          <w:vertAlign w:val="subscript"/>
        </w:rPr>
        <w:t>t</w:t>
      </w:r>
      <w:r>
        <w:rPr>
          <w:vertAlign w:val="baseline"/>
        </w:rPr>
        <w:t>) as the average over the 3 year horizon and the change in monetary policy is relative to its setting at the start of that period. One should interpret the constant, (</w:t>
      </w:r>
      <w:r>
        <w:rPr>
          <w:rFonts w:ascii="Cambria" w:hAnsi="Cambria"/>
          <w:vertAlign w:val="baseline"/>
        </w:rPr>
        <w:t>β</w:t>
      </w:r>
      <w:r>
        <w:rPr>
          <w:rFonts w:ascii="Cambria" w:hAnsi="Cambria"/>
          <w:vertAlign w:val="subscript"/>
        </w:rPr>
        <w:t>o</w:t>
      </w:r>
      <w:r>
        <w:rPr>
          <w:vertAlign w:val="baseline"/>
        </w:rPr>
        <w:t>), as the average growth over that horizon at unchanged policy. I will treat this as a random variable, the variability of which reflects the great uncertainty about what the real growth rate would be over the next few years if monetary policy was left at its current setting. M is an index of monetary policy. The change in policy, denoted ∆M, could reflect changes in any monetary policy tools, but I have calibrated the model such that it can be interpreted as the change in the stock of asset purchases. I am assuming that right now, at the margin, the active instrument of monetary policy is asset purchases – that is quantitative easing. The coefficient </w:t>
      </w:r>
      <w:r>
        <w:rPr>
          <w:rFonts w:ascii="Cambria" w:hAnsi="Cambria"/>
          <w:vertAlign w:val="baseline"/>
        </w:rPr>
        <w:t>{3</w:t>
      </w:r>
      <w:r>
        <w:rPr>
          <w:rFonts w:ascii="Cambria" w:hAnsi="Cambria"/>
          <w:vertAlign w:val="subscript"/>
        </w:rPr>
        <w:t>1</w:t>
      </w:r>
      <w:r>
        <w:rPr>
          <w:rFonts w:ascii="Cambria" w:hAnsi="Cambria"/>
          <w:vertAlign w:val="baseline"/>
        </w:rPr>
        <w:t> </w:t>
      </w:r>
      <w:r>
        <w:rPr>
          <w:vertAlign w:val="baseline"/>
        </w:rPr>
        <w:t>reflects the impact upon demand (and output) of a more expansionary policy. I treat that also a random variable – calibrated so that its average value reflects a central assessment of the effect of more asset purchases, but allowing for the possibility that more expansionary policy might have no impact on demand</w:t>
      </w:r>
      <w:r>
        <w:rPr>
          <w:vertAlign w:val="superscript"/>
        </w:rPr>
        <w:t>4</w:t>
      </w:r>
      <w:r>
        <w:rPr>
          <w:vertAlign w:val="baseline"/>
        </w:rPr>
        <w:t>.</w:t>
      </w:r>
    </w:p>
    <w:p>
      <w:pPr>
        <w:pStyle w:val="BodyText"/>
        <w:rPr>
          <w:sz w:val="30"/>
        </w:rPr>
      </w:pPr>
    </w:p>
    <w:p>
      <w:pPr>
        <w:pStyle w:val="BodyText"/>
        <w:spacing w:line="360" w:lineRule="auto"/>
        <w:ind w:left="233" w:right="1296"/>
      </w:pPr>
      <w:r>
        <w:rPr/>
        <w:t>The second equation is a backwards-looking Philips curve, which links the lagged output gap to inflation. Inflation should be thought of as domestically generated inflation. A high proportion of the theoretical literature argues that wages and labour costs depend on expected inflation. I am sceptical of the extent to which this holds in practice. Employees and their unions look at recent past, and perhaps current, inflation when they formulate their wage demands. I suspect firms do much the same in setting prices, looking at what their margin of selling price over costs is and what the market will currently bear. That is why I do not have forward-looking variables in the inflation equation, which is:</w:t>
      </w:r>
    </w:p>
    <w:p>
      <w:pPr>
        <w:pStyle w:val="BodyText"/>
        <w:spacing w:before="1"/>
      </w:pPr>
    </w:p>
    <w:p>
      <w:pPr>
        <w:spacing w:before="104"/>
        <w:ind w:left="255" w:right="0" w:firstLine="0"/>
        <w:jc w:val="left"/>
        <w:rPr>
          <w:rFonts w:ascii="Times New Roman" w:hAnsi="Times New Roman"/>
          <w:sz w:val="14"/>
        </w:rPr>
      </w:pPr>
      <w:r>
        <w:rPr>
          <w:rFonts w:ascii="Symbol" w:hAnsi="Symbol"/>
          <w:i/>
          <w:sz w:val="26"/>
        </w:rPr>
        <w:t></w:t>
      </w:r>
      <w:r>
        <w:rPr>
          <w:rFonts w:ascii="Times New Roman" w:hAnsi="Times New Roman"/>
          <w:i/>
          <w:sz w:val="26"/>
        </w:rPr>
        <w:t> </w:t>
      </w:r>
      <w:r>
        <w:rPr>
          <w:rFonts w:ascii="Times New Roman" w:hAnsi="Times New Roman"/>
          <w:i/>
          <w:position w:val="-5"/>
          <w:sz w:val="14"/>
        </w:rPr>
        <w:t>t </w:t>
      </w:r>
      <w:r>
        <w:rPr>
          <w:rFonts w:ascii="Symbol" w:hAnsi="Symbol"/>
          <w:sz w:val="25"/>
        </w:rPr>
        <w:t></w:t>
      </w:r>
      <w:r>
        <w:rPr>
          <w:rFonts w:ascii="Times New Roman" w:hAnsi="Times New Roman"/>
          <w:sz w:val="25"/>
        </w:rPr>
        <w:t> </w:t>
      </w:r>
      <w:r>
        <w:rPr>
          <w:rFonts w:ascii="Symbol" w:hAnsi="Symbol"/>
          <w:i/>
          <w:sz w:val="26"/>
        </w:rPr>
        <w:t></w:t>
      </w:r>
      <w:r>
        <w:rPr>
          <w:rFonts w:ascii="Times New Roman" w:hAnsi="Times New Roman"/>
          <w:position w:val="-5"/>
          <w:sz w:val="14"/>
        </w:rPr>
        <w:t>0 </w:t>
      </w:r>
      <w:r>
        <w:rPr>
          <w:rFonts w:ascii="Symbol" w:hAnsi="Symbol"/>
          <w:sz w:val="25"/>
        </w:rPr>
        <w:t></w:t>
      </w:r>
      <w:r>
        <w:rPr>
          <w:rFonts w:ascii="Times New Roman" w:hAnsi="Times New Roman"/>
          <w:sz w:val="25"/>
        </w:rPr>
        <w:t> </w:t>
      </w:r>
      <w:r>
        <w:rPr>
          <w:rFonts w:ascii="Symbol" w:hAnsi="Symbol"/>
          <w:i/>
          <w:sz w:val="26"/>
        </w:rPr>
        <w:t></w:t>
      </w:r>
      <w:r>
        <w:rPr>
          <w:rFonts w:ascii="Times New Roman" w:hAnsi="Times New Roman"/>
          <w:position w:val="-5"/>
          <w:sz w:val="14"/>
        </w:rPr>
        <w:t>1</w:t>
      </w:r>
      <w:r>
        <w:rPr>
          <w:rFonts w:ascii="Symbol" w:hAnsi="Symbol"/>
          <w:i/>
          <w:sz w:val="26"/>
        </w:rPr>
        <w:t></w:t>
      </w:r>
      <w:r>
        <w:rPr>
          <w:rFonts w:ascii="Times New Roman" w:hAnsi="Times New Roman"/>
          <w:i/>
          <w:sz w:val="26"/>
        </w:rPr>
        <w:t> </w:t>
      </w:r>
      <w:r>
        <w:rPr>
          <w:rFonts w:ascii="Times New Roman" w:hAnsi="Times New Roman"/>
          <w:i/>
          <w:position w:val="-5"/>
          <w:sz w:val="14"/>
        </w:rPr>
        <w:t>t</w:t>
      </w:r>
      <w:r>
        <w:rPr>
          <w:rFonts w:ascii="Symbol" w:hAnsi="Symbol"/>
          <w:position w:val="-5"/>
          <w:sz w:val="14"/>
        </w:rPr>
        <w:t></w:t>
      </w:r>
      <w:r>
        <w:rPr>
          <w:rFonts w:ascii="Times New Roman" w:hAnsi="Times New Roman"/>
          <w:position w:val="-5"/>
          <w:sz w:val="14"/>
        </w:rPr>
        <w:t>1 </w:t>
      </w:r>
      <w:r>
        <w:rPr>
          <w:rFonts w:ascii="Symbol" w:hAnsi="Symbol"/>
          <w:sz w:val="25"/>
        </w:rPr>
        <w:t></w:t>
      </w:r>
      <w:r>
        <w:rPr>
          <w:rFonts w:ascii="Times New Roman" w:hAnsi="Times New Roman"/>
          <w:sz w:val="25"/>
        </w:rPr>
        <w:t> </w:t>
      </w:r>
      <w:r>
        <w:rPr>
          <w:rFonts w:ascii="Symbol" w:hAnsi="Symbol"/>
          <w:i/>
          <w:sz w:val="26"/>
        </w:rPr>
        <w:t></w:t>
      </w:r>
      <w:r>
        <w:rPr>
          <w:rFonts w:ascii="Times New Roman" w:hAnsi="Times New Roman"/>
          <w:position w:val="-5"/>
          <w:sz w:val="14"/>
        </w:rPr>
        <w:t>2</w:t>
      </w:r>
      <w:r>
        <w:rPr>
          <w:rFonts w:ascii="Times New Roman" w:hAnsi="Times New Roman"/>
          <w:i/>
          <w:sz w:val="25"/>
        </w:rPr>
        <w:t>Gap</w:t>
      </w:r>
      <w:r>
        <w:rPr>
          <w:rFonts w:ascii="Times New Roman" w:hAnsi="Times New Roman"/>
          <w:i/>
          <w:position w:val="-5"/>
          <w:sz w:val="14"/>
        </w:rPr>
        <w:t>t</w:t>
      </w:r>
      <w:r>
        <w:rPr>
          <w:rFonts w:ascii="Symbol" w:hAnsi="Symbol"/>
          <w:position w:val="-5"/>
          <w:sz w:val="14"/>
        </w:rPr>
        <w:t></w:t>
      </w:r>
      <w:r>
        <w:rPr>
          <w:rFonts w:ascii="Times New Roman" w:hAnsi="Times New Roman"/>
          <w:position w:val="-5"/>
          <w:sz w:val="14"/>
        </w:rPr>
        <w:t>1</w:t>
      </w:r>
    </w:p>
    <w:p>
      <w:pPr>
        <w:pStyle w:val="BodyText"/>
        <w:rPr>
          <w:rFonts w:ascii="Times New Roman"/>
        </w:rPr>
      </w:pPr>
    </w:p>
    <w:p>
      <w:pPr>
        <w:pStyle w:val="BodyText"/>
        <w:spacing w:before="5"/>
        <w:rPr>
          <w:rFonts w:ascii="Times New Roman"/>
          <w:sz w:val="21"/>
        </w:rPr>
      </w:pPr>
    </w:p>
    <w:p>
      <w:pPr>
        <w:pStyle w:val="BodyText"/>
        <w:ind w:left="233"/>
      </w:pPr>
      <w:r>
        <w:rPr/>
        <w:pict>
          <v:shape style="position:absolute;margin-left:527.819885pt;margin-top:6.080634pt;width:3.1pt;height:8.25pt;mso-position-horizontal-relative:page;mso-position-vertical-relative:paragraph;z-index:-252377088" type="#_x0000_t202" filled="false" stroked="false">
            <v:textbox inset="0,0,0,0">
              <w:txbxContent>
                <w:p>
                  <w:pPr>
                    <w:spacing w:before="0"/>
                    <w:ind w:left="0" w:right="0" w:firstLine="0"/>
                    <w:jc w:val="left"/>
                    <w:rPr>
                      <w:rFonts w:ascii="Cambria"/>
                      <w:sz w:val="14"/>
                    </w:rPr>
                  </w:pPr>
                  <w:r>
                    <w:rPr>
                      <w:rFonts w:ascii="Cambria"/>
                      <w:w w:val="130"/>
                      <w:sz w:val="14"/>
                    </w:rPr>
                    <w:t>t</w:t>
                  </w:r>
                </w:p>
              </w:txbxContent>
            </v:textbox>
            <w10:wrap type="none"/>
          </v:shape>
        </w:pict>
      </w:r>
      <w:r>
        <w:rPr/>
        <w:t>The third equation reflects a degree of hysteresis by linking the growth of the economy’s supply capacity, </w:t>
      </w:r>
      <w:r>
        <w:rPr>
          <w:rFonts w:ascii="Cambria" w:hAnsi="Cambria"/>
        </w:rPr>
        <w:t>y' </w:t>
      </w:r>
      <w:r>
        <w:rPr>
          <w:rFonts w:ascii="Cambria" w:hAnsi="Cambria"/>
          <w:position w:val="8"/>
          <w:sz w:val="14"/>
        </w:rPr>
        <w:t>s</w:t>
      </w:r>
      <w:r>
        <w:rPr/>
        <w:t>,</w:t>
      </w:r>
    </w:p>
    <w:p>
      <w:pPr>
        <w:pStyle w:val="BodyText"/>
        <w:spacing w:before="116"/>
        <w:ind w:left="233"/>
      </w:pPr>
      <w:r>
        <w:rPr/>
        <w:t>to its actual output growth.</w:t>
      </w:r>
    </w:p>
    <w:p>
      <w:pPr>
        <w:pStyle w:val="BodyText"/>
        <w:rPr>
          <w:sz w:val="22"/>
        </w:rPr>
      </w:pPr>
    </w:p>
    <w:p>
      <w:pPr>
        <w:pStyle w:val="BodyText"/>
        <w:spacing w:before="191"/>
        <w:ind w:left="233"/>
        <w:rPr>
          <w:rFonts w:ascii="Cambria"/>
        </w:rPr>
      </w:pPr>
      <w:r>
        <w:rPr/>
        <w:pict>
          <v:shape style="position:absolute;margin-left:61.98pt;margin-top:15.630445pt;width:3.1pt;height:8.25pt;mso-position-horizontal-relative:page;mso-position-vertical-relative:paragraph;z-index:-252376064" type="#_x0000_t202" filled="false" stroked="false">
            <v:textbox inset="0,0,0,0">
              <w:txbxContent>
                <w:p>
                  <w:pPr>
                    <w:spacing w:before="0"/>
                    <w:ind w:left="0" w:right="0" w:firstLine="0"/>
                    <w:jc w:val="left"/>
                    <w:rPr>
                      <w:rFonts w:ascii="Cambria"/>
                      <w:sz w:val="14"/>
                    </w:rPr>
                  </w:pPr>
                  <w:r>
                    <w:rPr>
                      <w:rFonts w:ascii="Cambria"/>
                      <w:w w:val="130"/>
                      <w:sz w:val="14"/>
                    </w:rPr>
                    <w:t>t</w:t>
                  </w:r>
                </w:p>
              </w:txbxContent>
            </v:textbox>
            <w10:wrap type="none"/>
          </v:shape>
        </w:pict>
      </w:r>
      <w:r>
        <w:rPr>
          <w:rFonts w:ascii="Cambria"/>
        </w:rPr>
        <w:t>y' </w:t>
      </w:r>
      <w:r>
        <w:rPr>
          <w:rFonts w:ascii="Cambria"/>
          <w:w w:val="125"/>
          <w:position w:val="8"/>
          <w:sz w:val="14"/>
        </w:rPr>
        <w:t>s </w:t>
      </w:r>
      <w:r>
        <w:rPr>
          <w:rFonts w:ascii="Cambria"/>
          <w:w w:val="125"/>
        </w:rPr>
        <w:t>= </w:t>
      </w:r>
      <w:r>
        <w:rPr>
          <w:rFonts w:ascii="Cambria"/>
        </w:rPr>
        <w:t>IS</w:t>
      </w:r>
      <w:r>
        <w:rPr>
          <w:rFonts w:ascii="Cambria"/>
          <w:vertAlign w:val="subscript"/>
        </w:rPr>
        <w:t>o</w:t>
      </w:r>
      <w:r>
        <w:rPr>
          <w:rFonts w:ascii="Cambria"/>
          <w:vertAlign w:val="baseline"/>
        </w:rPr>
        <w:t> </w:t>
      </w:r>
      <w:r>
        <w:rPr>
          <w:rFonts w:ascii="Cambria"/>
          <w:w w:val="125"/>
          <w:vertAlign w:val="baseline"/>
        </w:rPr>
        <w:t>+ </w:t>
      </w:r>
      <w:r>
        <w:rPr>
          <w:rFonts w:ascii="Cambria"/>
          <w:vertAlign w:val="baseline"/>
        </w:rPr>
        <w:t>IS</w:t>
      </w:r>
      <w:r>
        <w:rPr>
          <w:rFonts w:ascii="Cambria"/>
          <w:vertAlign w:val="subscript"/>
        </w:rPr>
        <w:t>1</w:t>
      </w:r>
      <w:r>
        <w:rPr>
          <w:rFonts w:ascii="Cambria"/>
          <w:position w:val="1"/>
          <w:vertAlign w:val="baseline"/>
        </w:rPr>
        <w:t>(</w:t>
      </w:r>
      <w:r>
        <w:rPr>
          <w:rFonts w:ascii="Cambria"/>
          <w:vertAlign w:val="baseline"/>
        </w:rPr>
        <w:t>y'</w:t>
      </w:r>
      <w:r>
        <w:rPr>
          <w:rFonts w:ascii="Cambria"/>
          <w:vertAlign w:val="subscript"/>
        </w:rPr>
        <w:t>t</w:t>
      </w:r>
      <w:r>
        <w:rPr>
          <w:rFonts w:ascii="Cambria"/>
          <w:vertAlign w:val="baseline"/>
        </w:rPr>
        <w:t> </w:t>
      </w:r>
      <w:r>
        <w:rPr>
          <w:rFonts w:ascii="Cambria"/>
          <w:w w:val="195"/>
          <w:vertAlign w:val="baseline"/>
        </w:rPr>
        <w:t>- </w:t>
      </w:r>
      <w:r>
        <w:rPr>
          <w:rFonts w:ascii="Cambria"/>
          <w:vertAlign w:val="baseline"/>
        </w:rPr>
        <w:t>IS</w:t>
      </w:r>
      <w:r>
        <w:rPr>
          <w:rFonts w:ascii="Cambria"/>
          <w:vertAlign w:val="subscript"/>
        </w:rPr>
        <w:t>2</w:t>
      </w:r>
      <w:r>
        <w:rPr>
          <w:rFonts w:ascii="Cambria"/>
          <w:position w:val="1"/>
          <w:vertAlign w:val="baseline"/>
        </w:rPr>
        <w:t>)</w:t>
      </w:r>
    </w:p>
    <w:p>
      <w:pPr>
        <w:pStyle w:val="BodyText"/>
        <w:spacing w:before="3"/>
        <w:rPr>
          <w:rFonts w:ascii="Cambria"/>
          <w:sz w:val="39"/>
        </w:rPr>
      </w:pPr>
    </w:p>
    <w:p>
      <w:pPr>
        <w:pStyle w:val="BodyText"/>
        <w:spacing w:line="360" w:lineRule="auto" w:before="1" w:after="23"/>
        <w:ind w:left="234" w:right="1160" w:hanging="1"/>
      </w:pPr>
      <w:r>
        <w:rPr/>
        <w:t>Let me be clear about this: I do not believe that monetary policy can affect supply growth in the long run. But starting from the specific situation in which we are today I believe that some of the output loss since the</w:t>
      </w:r>
    </w:p>
    <w:p>
      <w:pPr>
        <w:pStyle w:val="BodyText"/>
        <w:spacing w:line="20" w:lineRule="exact"/>
        <w:ind w:left="229"/>
        <w:rPr>
          <w:sz w:val="2"/>
        </w:rPr>
      </w:pPr>
      <w:r>
        <w:rPr>
          <w:sz w:val="2"/>
        </w:rPr>
        <w:pict>
          <v:group style="width:144pt;height:.5pt;mso-position-horizontal-relative:char;mso-position-vertical-relative:line" coordorigin="0,0" coordsize="2880,10">
            <v:line style="position:absolute" from="0,5" to="2880,5" stroked="true" strokeweight=".48001pt" strokecolor="#000000">
              <v:stroke dashstyle="solid"/>
            </v:line>
          </v:group>
        </w:pict>
      </w:r>
      <w:r>
        <w:rPr>
          <w:sz w:val="2"/>
        </w:rPr>
      </w:r>
    </w:p>
    <w:p>
      <w:pPr>
        <w:spacing w:before="51"/>
        <w:ind w:left="233" w:right="1524" w:firstLine="0"/>
        <w:jc w:val="left"/>
        <w:rPr>
          <w:sz w:val="16"/>
        </w:rPr>
      </w:pPr>
      <w:r>
        <w:rPr>
          <w:position w:val="8"/>
          <w:sz w:val="10"/>
        </w:rPr>
        <w:t>4 </w:t>
      </w:r>
      <w:r>
        <w:rPr>
          <w:sz w:val="16"/>
        </w:rPr>
        <w:t>The calibration is based on results summarised in Joyce, M, Miles, D, Scott, A, and Vayanos, D (2012), ‘Quantitative Easing and Unconventional Monetary Policy – An Introduction’, </w:t>
      </w:r>
      <w:r>
        <w:rPr>
          <w:i/>
          <w:sz w:val="16"/>
        </w:rPr>
        <w:t>The Economic Journal</w:t>
      </w:r>
      <w:r>
        <w:rPr>
          <w:sz w:val="16"/>
        </w:rPr>
        <w:t>, Vol. 122(564), pages F271-F288 and is consistent with much of the evidence on the effect of asset purchases by the Fed on the US economy.</w:t>
      </w:r>
    </w:p>
    <w:p>
      <w:pPr>
        <w:spacing w:after="0"/>
        <w:jc w:val="left"/>
        <w:rPr>
          <w:sz w:val="16"/>
        </w:rPr>
        <w:sectPr>
          <w:type w:val="continuous"/>
          <w:pgSz w:w="11900" w:h="16840"/>
          <w:pgMar w:top="1200" w:bottom="1540" w:left="900" w:right="0"/>
        </w:sectPr>
      </w:pPr>
    </w:p>
    <w:p>
      <w:pPr>
        <w:pStyle w:val="BodyText"/>
        <w:spacing w:line="360" w:lineRule="auto" w:before="76"/>
        <w:ind w:left="233" w:right="1131"/>
      </w:pPr>
      <w:r>
        <w:rPr/>
        <w:t>financial crisis – relative to the trend over the longer term – is cyclical and could be regained if demand and output were to pick up again in the near future. There are several reasons. Some businesses have been unable to cut employment in line with demand without shutting down some of their operations. For others, more staff effort may be needed to produce a given level of output when demand is subdued. For example, winning and delivering work may become more resource-intensive when demand is persistently weak. And tight credit conditions are likely to have prevented resources from being put to their most productive use within the economy. If demand increases, and perceived credit risks fall, many firms should therefore be able to expand output without an increase in costs. I allow for the impact of growth in output on supply capacity to be highly uncertain and potentially to be zero.</w:t>
      </w:r>
    </w:p>
    <w:p>
      <w:pPr>
        <w:pStyle w:val="BodyText"/>
        <w:rPr>
          <w:sz w:val="30"/>
        </w:rPr>
      </w:pPr>
    </w:p>
    <w:p>
      <w:pPr>
        <w:pStyle w:val="BodyText"/>
        <w:spacing w:line="360" w:lineRule="auto"/>
        <w:ind w:left="234" w:right="1142"/>
      </w:pPr>
      <w:r>
        <w:rPr/>
        <w:t>The final equation is my attempt to translate the central bank’s objectives into a quantitative loss function. A standard specification is to let the central bank minimise over the future the expected value of the sum of the squared output gap and the squared deviation of inflation from its target. This makes sense if one assumes that supply capacity is exogenous to monetary policy. But it needs to be extended if supply is endogenous. To see this, take an extreme example and suppose that supply grows one for one with output. Then the output</w:t>
      </w:r>
      <w:r>
        <w:rPr>
          <w:spacing w:val="-5"/>
        </w:rPr>
        <w:t> </w:t>
      </w:r>
      <w:r>
        <w:rPr/>
        <w:t>gap</w:t>
      </w:r>
      <w:r>
        <w:rPr>
          <w:spacing w:val="-4"/>
        </w:rPr>
        <w:t> </w:t>
      </w:r>
      <w:r>
        <w:rPr/>
        <w:t>and</w:t>
      </w:r>
      <w:r>
        <w:rPr>
          <w:spacing w:val="-4"/>
        </w:rPr>
        <w:t> </w:t>
      </w:r>
      <w:r>
        <w:rPr/>
        <w:t>inflation</w:t>
      </w:r>
      <w:r>
        <w:rPr>
          <w:spacing w:val="-5"/>
        </w:rPr>
        <w:t> </w:t>
      </w:r>
      <w:r>
        <w:rPr/>
        <w:t>would</w:t>
      </w:r>
      <w:r>
        <w:rPr>
          <w:spacing w:val="-4"/>
        </w:rPr>
        <w:t> </w:t>
      </w:r>
      <w:r>
        <w:rPr/>
        <w:t>be</w:t>
      </w:r>
      <w:r>
        <w:rPr>
          <w:spacing w:val="-4"/>
        </w:rPr>
        <w:t> </w:t>
      </w:r>
      <w:r>
        <w:rPr/>
        <w:t>independent</w:t>
      </w:r>
      <w:r>
        <w:rPr>
          <w:spacing w:val="-5"/>
        </w:rPr>
        <w:t> </w:t>
      </w:r>
      <w:r>
        <w:rPr/>
        <w:t>of</w:t>
      </w:r>
      <w:r>
        <w:rPr>
          <w:spacing w:val="-4"/>
        </w:rPr>
        <w:t> </w:t>
      </w:r>
      <w:r>
        <w:rPr/>
        <w:t>output</w:t>
      </w:r>
      <w:r>
        <w:rPr>
          <w:spacing w:val="-4"/>
        </w:rPr>
        <w:t> </w:t>
      </w:r>
      <w:r>
        <w:rPr/>
        <w:t>growth.</w:t>
      </w:r>
      <w:r>
        <w:rPr>
          <w:spacing w:val="-4"/>
        </w:rPr>
        <w:t> </w:t>
      </w:r>
      <w:r>
        <w:rPr/>
        <w:t>Surely</w:t>
      </w:r>
      <w:r>
        <w:rPr>
          <w:spacing w:val="-5"/>
        </w:rPr>
        <w:t> </w:t>
      </w:r>
      <w:r>
        <w:rPr/>
        <w:t>the</w:t>
      </w:r>
      <w:r>
        <w:rPr>
          <w:spacing w:val="-4"/>
        </w:rPr>
        <w:t> </w:t>
      </w:r>
      <w:r>
        <w:rPr/>
        <w:t>central</w:t>
      </w:r>
      <w:r>
        <w:rPr>
          <w:spacing w:val="-4"/>
        </w:rPr>
        <w:t> </w:t>
      </w:r>
      <w:r>
        <w:rPr/>
        <w:t>bank</w:t>
      </w:r>
      <w:r>
        <w:rPr>
          <w:spacing w:val="-5"/>
        </w:rPr>
        <w:t> </w:t>
      </w:r>
      <w:r>
        <w:rPr/>
        <w:t>would</w:t>
      </w:r>
      <w:r>
        <w:rPr>
          <w:spacing w:val="-5"/>
        </w:rPr>
        <w:t> </w:t>
      </w:r>
      <w:r>
        <w:rPr/>
        <w:t>prefer</w:t>
      </w:r>
      <w:r>
        <w:rPr>
          <w:spacing w:val="-4"/>
        </w:rPr>
        <w:t> </w:t>
      </w:r>
      <w:r>
        <w:rPr/>
        <w:t>a</w:t>
      </w:r>
      <w:r>
        <w:rPr>
          <w:spacing w:val="-4"/>
        </w:rPr>
        <w:t> </w:t>
      </w:r>
      <w:r>
        <w:rPr/>
        <w:t>policy that generates higher growth in this case. So I add another term to the central bank’s objective: growth in output. Here is the formal representation of the central bank’s loss</w:t>
      </w:r>
      <w:r>
        <w:rPr>
          <w:spacing w:val="-19"/>
        </w:rPr>
        <w:t> </w:t>
      </w:r>
      <w:r>
        <w:rPr/>
        <w:t>function:</w:t>
      </w:r>
    </w:p>
    <w:p>
      <w:pPr>
        <w:pStyle w:val="BodyText"/>
        <w:spacing w:before="4"/>
      </w:pPr>
    </w:p>
    <w:p>
      <w:pPr>
        <w:spacing w:before="100"/>
        <w:ind w:left="0" w:right="2991" w:firstLine="0"/>
        <w:jc w:val="center"/>
        <w:rPr>
          <w:rFonts w:ascii="Cambria"/>
          <w:sz w:val="14"/>
        </w:rPr>
      </w:pPr>
      <w:r>
        <w:rPr>
          <w:rFonts w:ascii="Cambria"/>
          <w:w w:val="109"/>
          <w:sz w:val="14"/>
        </w:rPr>
        <w:t>T</w:t>
      </w:r>
    </w:p>
    <w:p>
      <w:pPr>
        <w:pStyle w:val="BodyText"/>
        <w:spacing w:before="64"/>
        <w:ind w:left="3502"/>
        <w:rPr>
          <w:rFonts w:ascii="Cambria" w:hAnsi="Cambria" w:eastAsia="Cambria"/>
        </w:rPr>
      </w:pPr>
      <w:r>
        <w:rPr>
          <w:rFonts w:ascii="Cambria" w:hAnsi="Cambria" w:eastAsia="Cambria"/>
          <w:spacing w:val="11"/>
          <w:w w:val="110"/>
        </w:rPr>
        <w:t>L</w:t>
      </w:r>
      <w:r>
        <w:rPr>
          <w:rFonts w:ascii="Cambria" w:hAnsi="Cambria" w:eastAsia="Cambria"/>
          <w:spacing w:val="-5"/>
          <w:w w:val="110"/>
        </w:rPr>
        <w:t> = </w:t>
      </w:r>
      <w:r>
        <w:rPr>
          <w:rFonts w:ascii="Cambria" w:hAnsi="Cambria" w:eastAsia="Cambria"/>
          <w:w w:val="195"/>
        </w:rPr>
        <w:t>心</w:t>
      </w:r>
      <w:r>
        <w:rPr>
          <w:rFonts w:ascii="Cambria" w:hAnsi="Cambria" w:eastAsia="Cambria"/>
          <w:w w:val="110"/>
          <w:position w:val="1"/>
        </w:rPr>
        <w:t>((</w:t>
      </w:r>
      <w:r>
        <w:rPr>
          <w:rFonts w:ascii="Cambria" w:hAnsi="Cambria" w:eastAsia="Cambria"/>
          <w:w w:val="110"/>
        </w:rPr>
        <w:t>π</w:t>
      </w:r>
      <w:r>
        <w:rPr>
          <w:rFonts w:ascii="Cambria" w:hAnsi="Cambria" w:eastAsia="Cambria"/>
          <w:w w:val="110"/>
          <w:vertAlign w:val="subscript"/>
        </w:rPr>
        <w:t>t</w:t>
      </w:r>
      <w:r>
        <w:rPr>
          <w:rFonts w:ascii="Cambria" w:hAnsi="Cambria" w:eastAsia="Cambria"/>
          <w:spacing w:val="-5"/>
          <w:w w:val="110"/>
          <w:vertAlign w:val="baseline"/>
        </w:rPr>
        <w:t> </w:t>
      </w:r>
      <w:r>
        <w:rPr>
          <w:rFonts w:ascii="Cambria" w:hAnsi="Cambria" w:eastAsia="Cambria"/>
          <w:spacing w:val="-25"/>
          <w:w w:val="195"/>
          <w:vertAlign w:val="baseline"/>
        </w:rPr>
        <w:t>- </w:t>
      </w:r>
      <w:r>
        <w:rPr>
          <w:rFonts w:ascii="Cambria" w:hAnsi="Cambria" w:eastAsia="Cambria"/>
          <w:spacing w:val="-118"/>
          <w:w w:val="110"/>
          <w:vertAlign w:val="baseline"/>
        </w:rPr>
        <w:t>π</w:t>
      </w:r>
      <w:r>
        <w:rPr>
          <w:rFonts w:ascii="Cambria" w:hAnsi="Cambria" w:eastAsia="Cambria"/>
          <w:spacing w:val="3"/>
          <w:w w:val="110"/>
          <w:vertAlign w:val="baseline"/>
        </w:rPr>
        <w:t>旷</w:t>
      </w:r>
      <w:r>
        <w:rPr>
          <w:rFonts w:ascii="Cambria" w:hAnsi="Cambria" w:eastAsia="Cambria"/>
          <w:w w:val="110"/>
          <w:position w:val="1"/>
          <w:vertAlign w:val="baseline"/>
        </w:rPr>
        <w:t>)</w:t>
      </w:r>
      <w:r>
        <w:rPr>
          <w:rFonts w:ascii="Cambria" w:hAnsi="Cambria" w:eastAsia="Cambria"/>
          <w:w w:val="110"/>
          <w:position w:val="7"/>
          <w:sz w:val="14"/>
          <w:vertAlign w:val="baseline"/>
        </w:rPr>
        <w:t>2</w:t>
      </w:r>
      <w:r>
        <w:rPr>
          <w:rFonts w:ascii="Cambria" w:hAnsi="Cambria" w:eastAsia="Cambria"/>
          <w:spacing w:val="10"/>
          <w:w w:val="110"/>
          <w:position w:val="7"/>
          <w:sz w:val="14"/>
          <w:vertAlign w:val="baseline"/>
        </w:rPr>
        <w:t> </w:t>
      </w:r>
      <w:r>
        <w:rPr>
          <w:rFonts w:ascii="Cambria" w:hAnsi="Cambria" w:eastAsia="Cambria"/>
          <w:spacing w:val="-12"/>
          <w:w w:val="135"/>
          <w:vertAlign w:val="baseline"/>
        </w:rPr>
        <w:t>+ </w:t>
      </w:r>
      <w:r>
        <w:rPr>
          <w:rFonts w:ascii="Cambria" w:hAnsi="Cambria" w:eastAsia="Cambria"/>
          <w:w w:val="110"/>
          <w:vertAlign w:val="baseline"/>
        </w:rPr>
        <w:t>λ</w:t>
      </w:r>
      <w:r>
        <w:rPr>
          <w:rFonts w:ascii="Cambria" w:hAnsi="Cambria" w:eastAsia="Cambria"/>
          <w:w w:val="110"/>
          <w:position w:val="1"/>
          <w:vertAlign w:val="baseline"/>
        </w:rPr>
        <w:t>(</w:t>
      </w:r>
      <w:r>
        <w:rPr>
          <w:rFonts w:ascii="Cambria" w:hAnsi="Cambria" w:eastAsia="Cambria"/>
          <w:w w:val="110"/>
          <w:vertAlign w:val="baseline"/>
        </w:rPr>
        <w:t>Gap</w:t>
      </w:r>
      <w:r>
        <w:rPr>
          <w:rFonts w:ascii="Cambria" w:hAnsi="Cambria" w:eastAsia="Cambria"/>
          <w:w w:val="110"/>
          <w:vertAlign w:val="subscript"/>
        </w:rPr>
        <w:t>t</w:t>
      </w:r>
      <w:r>
        <w:rPr>
          <w:rFonts w:ascii="Cambria" w:hAnsi="Cambria" w:eastAsia="Cambria"/>
          <w:w w:val="110"/>
          <w:position w:val="1"/>
          <w:vertAlign w:val="baseline"/>
        </w:rPr>
        <w:t>)</w:t>
      </w:r>
      <w:r>
        <w:rPr>
          <w:rFonts w:ascii="Cambria" w:hAnsi="Cambria" w:eastAsia="Cambria"/>
          <w:w w:val="110"/>
          <w:position w:val="7"/>
          <w:sz w:val="14"/>
          <w:vertAlign w:val="baseline"/>
        </w:rPr>
        <w:t>2</w:t>
      </w:r>
      <w:r>
        <w:rPr>
          <w:rFonts w:ascii="Cambria" w:hAnsi="Cambria" w:eastAsia="Cambria"/>
          <w:spacing w:val="10"/>
          <w:w w:val="110"/>
          <w:position w:val="7"/>
          <w:sz w:val="14"/>
          <w:vertAlign w:val="baseline"/>
        </w:rPr>
        <w:t> </w:t>
      </w:r>
      <w:r>
        <w:rPr>
          <w:rFonts w:ascii="Cambria" w:hAnsi="Cambria" w:eastAsia="Cambria"/>
          <w:spacing w:val="-25"/>
          <w:w w:val="195"/>
          <w:vertAlign w:val="baseline"/>
        </w:rPr>
        <w:t>- </w:t>
      </w:r>
      <w:r>
        <w:rPr>
          <w:rFonts w:ascii="Cambria" w:hAnsi="Cambria" w:eastAsia="Cambria"/>
          <w:w w:val="110"/>
          <w:vertAlign w:val="baseline"/>
        </w:rPr>
        <w:t>γy'</w:t>
      </w:r>
      <w:r>
        <w:rPr>
          <w:rFonts w:ascii="Cambria" w:hAnsi="Cambria" w:eastAsia="Cambria"/>
          <w:w w:val="110"/>
          <w:vertAlign w:val="subscript"/>
        </w:rPr>
        <w:t>t</w:t>
      </w:r>
      <w:r>
        <w:rPr>
          <w:rFonts w:ascii="Cambria" w:hAnsi="Cambria" w:eastAsia="Cambria"/>
          <w:w w:val="110"/>
          <w:position w:val="1"/>
          <w:vertAlign w:val="baseline"/>
        </w:rPr>
        <w:t>)</w:t>
      </w:r>
    </w:p>
    <w:p>
      <w:pPr>
        <w:spacing w:before="78"/>
        <w:ind w:left="0" w:right="2991" w:firstLine="0"/>
        <w:jc w:val="center"/>
        <w:rPr>
          <w:rFonts w:ascii="Cambria"/>
          <w:sz w:val="14"/>
        </w:rPr>
      </w:pPr>
      <w:r>
        <w:rPr>
          <w:rFonts w:ascii="Cambria"/>
          <w:w w:val="115"/>
          <w:sz w:val="14"/>
        </w:rPr>
        <w:t>t</w:t>
      </w:r>
    </w:p>
    <w:p>
      <w:pPr>
        <w:pStyle w:val="BodyText"/>
        <w:rPr>
          <w:rFonts w:ascii="Cambria"/>
          <w:sz w:val="16"/>
        </w:rPr>
      </w:pPr>
    </w:p>
    <w:p>
      <w:pPr>
        <w:pStyle w:val="BodyText"/>
        <w:spacing w:before="11"/>
        <w:rPr>
          <w:rFonts w:ascii="Cambria"/>
        </w:rPr>
      </w:pPr>
    </w:p>
    <w:p>
      <w:pPr>
        <w:pStyle w:val="BodyText"/>
        <w:spacing w:line="360" w:lineRule="auto"/>
        <w:ind w:left="234" w:right="1289"/>
      </w:pPr>
      <w:r>
        <w:rPr>
          <w:rFonts w:ascii="Cambria" w:hAnsi="Cambria" w:eastAsia="Cambria"/>
          <w:spacing w:val="-118"/>
        </w:rPr>
        <w:t>π</w:t>
      </w:r>
      <w:r>
        <w:rPr>
          <w:rFonts w:ascii="Cambria" w:hAnsi="Cambria" w:eastAsia="Cambria"/>
        </w:rPr>
        <w:t>旷 </w:t>
      </w:r>
      <w:r>
        <w:rPr/>
        <w:t>is the target rate of inflation (which I set to 2% per annum). I’m assuming that the central bank chooses policy once and for all at the beginning of the forecast horizon</w:t>
      </w:r>
      <w:r>
        <w:rPr>
          <w:spacing w:val="-2"/>
        </w:rPr>
        <w:t>, </w:t>
      </w:r>
      <w:r>
        <w:rPr/>
        <w:t>aiming to minimise this loss over its forecast horizon of T quarters.</w:t>
      </w:r>
    </w:p>
    <w:p>
      <w:pPr>
        <w:pStyle w:val="BodyText"/>
        <w:spacing w:before="9"/>
        <w:rPr>
          <w:sz w:val="29"/>
        </w:rPr>
      </w:pPr>
    </w:p>
    <w:p>
      <w:pPr>
        <w:pStyle w:val="BodyText"/>
        <w:spacing w:line="360" w:lineRule="auto" w:before="1"/>
        <w:ind w:left="233" w:right="1127"/>
      </w:pPr>
      <w:r>
        <w:rPr/>
        <w:t>I calibrate the model so that at unchanged policy, the frequency distributions for output and inflation generated by simulations (using 20,000 realisations for the four random variables in the system)  is roughly in line with the Monetary Policy Committee’s assessed probability distributions published in its February 2013 </w:t>
      </w:r>
      <w:r>
        <w:rPr>
          <w:i/>
        </w:rPr>
        <w:t>Inflation Report. </w:t>
      </w:r>
      <w:r>
        <w:rPr/>
        <w:t>Figure 8 illustrates with the two probability distributions for inflation.</w:t>
      </w:r>
      <w:r>
        <w:rPr>
          <w:vertAlign w:val="superscript"/>
        </w:rPr>
        <w:t>5</w:t>
      </w:r>
      <w:r>
        <w:rPr>
          <w:vertAlign w:val="baseline"/>
        </w:rPr>
        <w:t> When generating these distributions, I allow some data and key structural parameters of the model to be uncertain: specifically, I assume that the current extent of spare capacity, the impact of changes in monetary policy on output (</w:t>
      </w:r>
      <w:r>
        <w:rPr>
          <w:rFonts w:ascii="Cambria" w:hAnsi="Cambria"/>
          <w:vertAlign w:val="baseline"/>
        </w:rPr>
        <w:t>{3</w:t>
      </w:r>
      <w:r>
        <w:rPr>
          <w:rFonts w:ascii="Cambria" w:hAnsi="Cambria"/>
          <w:vertAlign w:val="subscript"/>
        </w:rPr>
        <w:t>1</w:t>
      </w:r>
      <w:r>
        <w:rPr>
          <w:vertAlign w:val="baseline"/>
        </w:rPr>
        <w:t>), the</w:t>
      </w:r>
      <w:r>
        <w:rPr>
          <w:spacing w:val="-6"/>
          <w:vertAlign w:val="baseline"/>
        </w:rPr>
        <w:t> </w:t>
      </w:r>
      <w:r>
        <w:rPr>
          <w:vertAlign w:val="baseline"/>
        </w:rPr>
        <w:t>growth</w:t>
      </w:r>
      <w:r>
        <w:rPr>
          <w:spacing w:val="-6"/>
          <w:vertAlign w:val="baseline"/>
        </w:rPr>
        <w:t> </w:t>
      </w:r>
      <w:r>
        <w:rPr>
          <w:vertAlign w:val="baseline"/>
        </w:rPr>
        <w:t>of</w:t>
      </w:r>
      <w:r>
        <w:rPr>
          <w:spacing w:val="-5"/>
          <w:vertAlign w:val="baseline"/>
        </w:rPr>
        <w:t> </w:t>
      </w:r>
      <w:r>
        <w:rPr>
          <w:vertAlign w:val="baseline"/>
        </w:rPr>
        <w:t>output</w:t>
      </w:r>
      <w:r>
        <w:rPr>
          <w:spacing w:val="-6"/>
          <w:vertAlign w:val="baseline"/>
        </w:rPr>
        <w:t> </w:t>
      </w:r>
      <w:r>
        <w:rPr>
          <w:vertAlign w:val="baseline"/>
        </w:rPr>
        <w:t>in</w:t>
      </w:r>
      <w:r>
        <w:rPr>
          <w:spacing w:val="-5"/>
          <w:vertAlign w:val="baseline"/>
        </w:rPr>
        <w:t> </w:t>
      </w:r>
      <w:r>
        <w:rPr>
          <w:vertAlign w:val="baseline"/>
        </w:rPr>
        <w:t>the</w:t>
      </w:r>
      <w:r>
        <w:rPr>
          <w:spacing w:val="-6"/>
          <w:vertAlign w:val="baseline"/>
        </w:rPr>
        <w:t> </w:t>
      </w:r>
      <w:r>
        <w:rPr>
          <w:vertAlign w:val="baseline"/>
        </w:rPr>
        <w:t>absence</w:t>
      </w:r>
      <w:r>
        <w:rPr>
          <w:spacing w:val="-5"/>
          <w:vertAlign w:val="baseline"/>
        </w:rPr>
        <w:t> </w:t>
      </w:r>
      <w:r>
        <w:rPr>
          <w:vertAlign w:val="baseline"/>
        </w:rPr>
        <w:t>of</w:t>
      </w:r>
      <w:r>
        <w:rPr>
          <w:spacing w:val="-6"/>
          <w:vertAlign w:val="baseline"/>
        </w:rPr>
        <w:t> </w:t>
      </w:r>
      <w:r>
        <w:rPr>
          <w:vertAlign w:val="baseline"/>
        </w:rPr>
        <w:t>monetary</w:t>
      </w:r>
      <w:r>
        <w:rPr>
          <w:spacing w:val="-5"/>
          <w:vertAlign w:val="baseline"/>
        </w:rPr>
        <w:t> </w:t>
      </w:r>
      <w:r>
        <w:rPr>
          <w:vertAlign w:val="baseline"/>
        </w:rPr>
        <w:t>policy</w:t>
      </w:r>
      <w:r>
        <w:rPr>
          <w:spacing w:val="-6"/>
          <w:vertAlign w:val="baseline"/>
        </w:rPr>
        <w:t> </w:t>
      </w:r>
      <w:r>
        <w:rPr>
          <w:vertAlign w:val="baseline"/>
        </w:rPr>
        <w:t>changes</w:t>
      </w:r>
      <w:r>
        <w:rPr>
          <w:spacing w:val="-5"/>
          <w:vertAlign w:val="baseline"/>
        </w:rPr>
        <w:t> </w:t>
      </w:r>
      <w:r>
        <w:rPr>
          <w:vertAlign w:val="baseline"/>
        </w:rPr>
        <w:t>(</w:t>
      </w:r>
      <w:r>
        <w:rPr>
          <w:rFonts w:ascii="Cambria" w:hAnsi="Cambria"/>
          <w:vertAlign w:val="baseline"/>
        </w:rPr>
        <w:t>{3</w:t>
      </w:r>
      <w:r>
        <w:rPr>
          <w:rFonts w:ascii="Cambria" w:hAnsi="Cambria"/>
          <w:vertAlign w:val="subscript"/>
        </w:rPr>
        <w:t>o</w:t>
      </w:r>
      <w:r>
        <w:rPr>
          <w:vertAlign w:val="baseline"/>
        </w:rPr>
        <w:t>),</w:t>
      </w:r>
      <w:r>
        <w:rPr>
          <w:spacing w:val="-6"/>
          <w:vertAlign w:val="baseline"/>
        </w:rPr>
        <w:t> </w:t>
      </w:r>
      <w:r>
        <w:rPr>
          <w:vertAlign w:val="baseline"/>
        </w:rPr>
        <w:t>and</w:t>
      </w:r>
      <w:r>
        <w:rPr>
          <w:spacing w:val="-5"/>
          <w:vertAlign w:val="baseline"/>
        </w:rPr>
        <w:t> </w:t>
      </w:r>
      <w:r>
        <w:rPr>
          <w:vertAlign w:val="baseline"/>
        </w:rPr>
        <w:t>the</w:t>
      </w:r>
      <w:r>
        <w:rPr>
          <w:spacing w:val="-6"/>
          <w:vertAlign w:val="baseline"/>
        </w:rPr>
        <w:t> </w:t>
      </w:r>
      <w:r>
        <w:rPr>
          <w:vertAlign w:val="baseline"/>
        </w:rPr>
        <w:t>impact</w:t>
      </w:r>
      <w:r>
        <w:rPr>
          <w:spacing w:val="-5"/>
          <w:vertAlign w:val="baseline"/>
        </w:rPr>
        <w:t> </w:t>
      </w:r>
      <w:r>
        <w:rPr>
          <w:vertAlign w:val="baseline"/>
        </w:rPr>
        <w:t>of</w:t>
      </w:r>
      <w:r>
        <w:rPr>
          <w:spacing w:val="-6"/>
          <w:vertAlign w:val="baseline"/>
        </w:rPr>
        <w:t> </w:t>
      </w:r>
      <w:r>
        <w:rPr>
          <w:vertAlign w:val="baseline"/>
        </w:rPr>
        <w:t>changes</w:t>
      </w:r>
      <w:r>
        <w:rPr>
          <w:spacing w:val="-6"/>
          <w:vertAlign w:val="baseline"/>
        </w:rPr>
        <w:t> </w:t>
      </w:r>
      <w:r>
        <w:rPr>
          <w:vertAlign w:val="baseline"/>
        </w:rPr>
        <w:t>in</w:t>
      </w:r>
      <w:r>
        <w:rPr>
          <w:spacing w:val="-5"/>
          <w:vertAlign w:val="baseline"/>
        </w:rPr>
        <w:t> </w:t>
      </w:r>
      <w:r>
        <w:rPr>
          <w:vertAlign w:val="baseline"/>
        </w:rPr>
        <w:t>output</w:t>
      </w:r>
    </w:p>
    <w:p>
      <w:pPr>
        <w:pStyle w:val="BodyText"/>
      </w:pPr>
    </w:p>
    <w:p>
      <w:pPr>
        <w:pStyle w:val="BodyText"/>
      </w:pPr>
    </w:p>
    <w:p>
      <w:pPr>
        <w:pStyle w:val="BodyText"/>
        <w:spacing w:before="4"/>
        <w:rPr>
          <w:sz w:val="14"/>
        </w:rPr>
      </w:pPr>
      <w:r>
        <w:rPr/>
        <w:pict>
          <v:shape style="position:absolute;margin-left:56.700001pt;margin-top:10.460942pt;width:144pt;height:.1pt;mso-position-horizontal-relative:page;mso-position-vertical-relative:paragraph;z-index:-251628544;mso-wrap-distance-left:0;mso-wrap-distance-right:0" coordorigin="1134,209" coordsize="2880,0" path="m1134,209l4014,209e" filled="false" stroked="true" strokeweight=".48001pt" strokecolor="#000000">
            <v:path arrowok="t"/>
            <v:stroke dashstyle="solid"/>
            <w10:wrap type="topAndBottom"/>
          </v:shape>
        </w:pict>
      </w:r>
    </w:p>
    <w:p>
      <w:pPr>
        <w:spacing w:before="32"/>
        <w:ind w:left="233" w:right="1183" w:firstLine="0"/>
        <w:jc w:val="left"/>
        <w:rPr>
          <w:sz w:val="16"/>
        </w:rPr>
      </w:pPr>
      <w:r>
        <w:rPr>
          <w:position w:val="8"/>
          <w:sz w:val="10"/>
        </w:rPr>
        <w:t>5 </w:t>
      </w:r>
      <w:r>
        <w:rPr>
          <w:sz w:val="16"/>
        </w:rPr>
        <w:t>In both panels of Figure 8, the fan chart covers 90% of the distribution of outcomes for inflation. In the </w:t>
      </w:r>
      <w:r>
        <w:rPr>
          <w:i/>
          <w:sz w:val="16"/>
        </w:rPr>
        <w:t>Inflation Report </w:t>
      </w:r>
      <w:r>
        <w:rPr>
          <w:sz w:val="16"/>
        </w:rPr>
        <w:t>chart, each pair of identically coloured bands contains 10% of the outcomes. In the simpler fan chart from the stylised model, the dark blue centre covers the central 50% of the distribution. The </w:t>
      </w:r>
      <w:r>
        <w:rPr>
          <w:i/>
          <w:sz w:val="16"/>
        </w:rPr>
        <w:t>Inflation Report </w:t>
      </w:r>
      <w:r>
        <w:rPr>
          <w:sz w:val="16"/>
        </w:rPr>
        <w:t>chart is drawn assuming that Bank Rate follows implied market rates at the time the chart was produced. The market did not predict any substantial changes in Bank Rate at the time, so that the </w:t>
      </w:r>
      <w:r>
        <w:rPr>
          <w:i/>
          <w:sz w:val="16"/>
        </w:rPr>
        <w:t>Inflation </w:t>
      </w:r>
      <w:r>
        <w:rPr>
          <w:i/>
          <w:sz w:val="16"/>
        </w:rPr>
        <w:t>Report </w:t>
      </w:r>
      <w:r>
        <w:rPr>
          <w:sz w:val="16"/>
        </w:rPr>
        <w:t>chart can be interpreted as showing outcomes for CPI inflation at approximately unchanged policy. This makes it comparable to the stylised model’s</w:t>
      </w:r>
      <w:r>
        <w:rPr>
          <w:spacing w:val="-1"/>
          <w:sz w:val="16"/>
        </w:rPr>
        <w:t> </w:t>
      </w:r>
      <w:r>
        <w:rPr>
          <w:sz w:val="16"/>
        </w:rPr>
        <w:t>outcomes.</w:t>
      </w:r>
    </w:p>
    <w:p>
      <w:pPr>
        <w:spacing w:after="0"/>
        <w:jc w:val="left"/>
        <w:rPr>
          <w:sz w:val="16"/>
        </w:rPr>
        <w:sectPr>
          <w:footerReference w:type="default" r:id="rId17"/>
          <w:pgSz w:w="11900" w:h="16840"/>
          <w:pgMar w:footer="1340" w:header="0" w:top="1540" w:bottom="1540" w:left="900" w:right="0"/>
          <w:pgNumType w:start="10"/>
        </w:sectPr>
      </w:pPr>
    </w:p>
    <w:p>
      <w:pPr>
        <w:pStyle w:val="BodyText"/>
        <w:spacing w:line="357" w:lineRule="auto" w:before="78"/>
        <w:ind w:left="233" w:right="1539"/>
      </w:pPr>
      <w:r>
        <w:rPr/>
        <w:t>growth on the growth of supply capacity (</w:t>
      </w:r>
      <w:r>
        <w:rPr>
          <w:rFonts w:ascii="Cambria"/>
        </w:rPr>
        <w:t>IS</w:t>
      </w:r>
      <w:r>
        <w:rPr>
          <w:rFonts w:ascii="Cambria"/>
          <w:vertAlign w:val="subscript"/>
        </w:rPr>
        <w:t>1</w:t>
      </w:r>
      <w:r>
        <w:rPr>
          <w:vertAlign w:val="baseline"/>
        </w:rPr>
        <w:t>), are all independently and uniformly distributed over a wide range of plausible estimates.</w:t>
      </w:r>
    </w:p>
    <w:p>
      <w:pPr>
        <w:pStyle w:val="BodyText"/>
        <w:spacing w:before="4"/>
        <w:rPr>
          <w:sz w:val="30"/>
        </w:rPr>
      </w:pPr>
    </w:p>
    <w:p>
      <w:pPr>
        <w:pStyle w:val="BodyText"/>
        <w:spacing w:line="360" w:lineRule="auto" w:before="1"/>
        <w:ind w:left="233" w:right="1059"/>
      </w:pPr>
      <w:r>
        <w:rPr/>
        <w:t>The base case is calibrated as follows: the initial output gap (</w:t>
      </w:r>
      <w:r>
        <w:rPr>
          <w:rFonts w:ascii="Cambria" w:eastAsia="Cambria"/>
        </w:rPr>
        <w:t>Cap</w:t>
      </w:r>
      <w:r>
        <w:rPr>
          <w:rFonts w:ascii="Cambria" w:eastAsia="Cambria"/>
          <w:vertAlign w:val="subscript"/>
        </w:rPr>
        <w:t>o</w:t>
      </w:r>
      <w:r>
        <w:rPr>
          <w:vertAlign w:val="baseline"/>
        </w:rPr>
        <w:t>) is distributed uniformly in [0 ; 3%]; the annual growth rate of supply capacity at unchanged policy (</w:t>
      </w:r>
      <w:r>
        <w:rPr>
          <w:rFonts w:ascii="Cambria" w:eastAsia="Cambria"/>
          <w:vertAlign w:val="baseline"/>
        </w:rPr>
        <w:t>IS</w:t>
      </w:r>
      <w:r>
        <w:rPr>
          <w:rFonts w:ascii="Cambria" w:eastAsia="Cambria"/>
          <w:vertAlign w:val="subscript"/>
        </w:rPr>
        <w:t>o</w:t>
      </w:r>
      <w:r>
        <w:rPr>
          <w:vertAlign w:val="baseline"/>
        </w:rPr>
        <w:t>) is set to 1%; the annual growth rate of output at unchanged policy (</w:t>
      </w:r>
      <w:r>
        <w:rPr>
          <w:rFonts w:ascii="Cambria" w:eastAsia="Cambria"/>
          <w:vertAlign w:val="baseline"/>
        </w:rPr>
        <w:t>{3</w:t>
      </w:r>
      <w:r>
        <w:rPr>
          <w:rFonts w:ascii="Cambria" w:eastAsia="Cambria"/>
          <w:vertAlign w:val="subscript"/>
        </w:rPr>
        <w:t>o</w:t>
      </w:r>
      <w:r>
        <w:rPr>
          <w:vertAlign w:val="baseline"/>
        </w:rPr>
        <w:t>) is distributed uniformly in [0 ; 3%]; the impact of a 1% change in monetary policy (that is a 1% change in the stock of asset purchases) on the growth rate of output (</w:t>
      </w:r>
      <w:r>
        <w:rPr>
          <w:rFonts w:ascii="Cambria" w:eastAsia="Cambria"/>
          <w:vertAlign w:val="baseline"/>
        </w:rPr>
        <w:t>{3</w:t>
      </w:r>
      <w:r>
        <w:rPr>
          <w:rFonts w:ascii="Cambria" w:eastAsia="Cambria"/>
          <w:vertAlign w:val="subscript"/>
        </w:rPr>
        <w:t>1</w:t>
      </w:r>
      <w:r>
        <w:rPr>
          <w:vertAlign w:val="baseline"/>
        </w:rPr>
        <w:t>) is distributed uniformly in [0 ; 0.06%]; the impact of the deviation of the growth rate of demand from its expected value on supply capacity (</w:t>
      </w:r>
      <w:r>
        <w:rPr>
          <w:rFonts w:ascii="Cambria" w:eastAsia="Cambria"/>
          <w:vertAlign w:val="baseline"/>
        </w:rPr>
        <w:t>IS</w:t>
      </w:r>
      <w:r>
        <w:rPr>
          <w:rFonts w:ascii="Cambria" w:eastAsia="Cambria"/>
          <w:vertAlign w:val="subscript"/>
        </w:rPr>
        <w:t>1</w:t>
      </w:r>
      <w:r>
        <w:rPr>
          <w:vertAlign w:val="baseline"/>
        </w:rPr>
        <w:t>) is distributed uniformly in [0 ; 1]; the slope of Phillips curve (</w:t>
      </w:r>
      <w:r>
        <w:rPr>
          <w:rFonts w:ascii="Cambria" w:eastAsia="Cambria"/>
          <w:vertAlign w:val="baseline"/>
        </w:rPr>
        <w:t>a</w:t>
      </w:r>
      <w:r>
        <w:rPr>
          <w:rFonts w:ascii="Cambria" w:eastAsia="Cambria"/>
          <w:vertAlign w:val="subscript"/>
        </w:rPr>
        <w:t>2</w:t>
      </w:r>
      <w:r>
        <w:rPr>
          <w:vertAlign w:val="baseline"/>
        </w:rPr>
        <w:t>) is set to -0.1; inflation in the first period is set to </w:t>
      </w:r>
      <w:r>
        <w:rPr>
          <w:rFonts w:ascii="Cambria" w:eastAsia="Cambria"/>
          <w:vertAlign w:val="baseline"/>
        </w:rPr>
        <w:t>兀 </w:t>
      </w:r>
      <w:r>
        <w:rPr>
          <w:rFonts w:ascii="Cambria" w:eastAsia="Cambria"/>
          <w:vertAlign w:val="subscript"/>
        </w:rPr>
        <w:t>o</w:t>
      </w:r>
      <w:r>
        <w:rPr>
          <w:rFonts w:ascii="Cambria" w:eastAsia="Cambria"/>
          <w:vertAlign w:val="baseline"/>
        </w:rPr>
        <w:t> </w:t>
      </w:r>
      <w:r>
        <w:rPr>
          <w:rFonts w:ascii="Cambria" w:eastAsia="Cambria"/>
          <w:w w:val="105"/>
          <w:vertAlign w:val="baseline"/>
        </w:rPr>
        <w:t>= </w:t>
      </w:r>
      <w:r>
        <w:rPr>
          <w:rFonts w:ascii="Cambria" w:eastAsia="Cambria"/>
          <w:vertAlign w:val="baseline"/>
        </w:rPr>
        <w:t>3%</w:t>
      </w:r>
      <w:r>
        <w:rPr>
          <w:vertAlign w:val="baseline"/>
        </w:rPr>
        <w:t>; the inflation inertia coefficient is set to </w:t>
      </w:r>
      <w:r>
        <w:rPr>
          <w:rFonts w:ascii="Cambria" w:eastAsia="Cambria"/>
          <w:vertAlign w:val="baseline"/>
        </w:rPr>
        <w:t>a</w:t>
      </w:r>
      <w:r>
        <w:rPr>
          <w:rFonts w:ascii="Cambria" w:eastAsia="Cambria"/>
          <w:vertAlign w:val="subscript"/>
        </w:rPr>
        <w:t>1</w:t>
      </w:r>
      <w:r>
        <w:rPr>
          <w:rFonts w:ascii="Cambria" w:eastAsia="Cambria"/>
          <w:vertAlign w:val="baseline"/>
        </w:rPr>
        <w:t> </w:t>
      </w:r>
      <w:r>
        <w:rPr>
          <w:rFonts w:ascii="Cambria" w:eastAsia="Cambria"/>
          <w:w w:val="105"/>
          <w:vertAlign w:val="baseline"/>
        </w:rPr>
        <w:t>= </w:t>
      </w:r>
      <w:r>
        <w:rPr>
          <w:rFonts w:ascii="Cambria" w:eastAsia="Cambria"/>
          <w:vertAlign w:val="baseline"/>
        </w:rPr>
        <w:t>0.95 </w:t>
      </w:r>
      <w:r>
        <w:rPr>
          <w:vertAlign w:val="baseline"/>
        </w:rPr>
        <w:t>(this is a quarterly inertia rate; equivalent to about 0.8 for annual data); and the constant term in the inflation equation to </w:t>
      </w:r>
      <w:r>
        <w:rPr>
          <w:rFonts w:ascii="Cambria" w:eastAsia="Cambria"/>
          <w:vertAlign w:val="baseline"/>
        </w:rPr>
        <w:t>a</w:t>
      </w:r>
      <w:r>
        <w:rPr>
          <w:rFonts w:ascii="Cambria" w:eastAsia="Cambria"/>
          <w:vertAlign w:val="subscript"/>
        </w:rPr>
        <w:t>o</w:t>
      </w:r>
      <w:r>
        <w:rPr>
          <w:rFonts w:ascii="Cambria" w:eastAsia="Cambria"/>
          <w:vertAlign w:val="baseline"/>
        </w:rPr>
        <w:t> </w:t>
      </w:r>
      <w:r>
        <w:rPr>
          <w:rFonts w:ascii="Cambria" w:eastAsia="Cambria"/>
          <w:w w:val="105"/>
          <w:vertAlign w:val="baseline"/>
        </w:rPr>
        <w:t>= </w:t>
      </w:r>
      <w:r>
        <w:rPr>
          <w:rFonts w:ascii="Cambria" w:eastAsia="Cambria"/>
          <w:vertAlign w:val="baseline"/>
        </w:rPr>
        <w:t>0.1%</w:t>
      </w:r>
      <w:r>
        <w:rPr>
          <w:vertAlign w:val="baseline"/>
        </w:rPr>
        <w:t>.</w:t>
      </w:r>
    </w:p>
    <w:p>
      <w:pPr>
        <w:pStyle w:val="BodyText"/>
        <w:spacing w:before="10"/>
        <w:rPr>
          <w:sz w:val="29"/>
        </w:rPr>
      </w:pPr>
    </w:p>
    <w:p>
      <w:pPr>
        <w:spacing w:before="0"/>
        <w:ind w:left="234" w:right="0" w:firstLine="0"/>
        <w:jc w:val="left"/>
        <w:rPr>
          <w:b/>
          <w:sz w:val="20"/>
        </w:rPr>
      </w:pPr>
      <w:r>
        <w:rPr>
          <w:b/>
          <w:sz w:val="20"/>
        </w:rPr>
        <w:t>Figure 8: Forecasts of UK annual CPI inflation, </w:t>
      </w:r>
      <w:r>
        <w:rPr>
          <w:b/>
          <w:i/>
          <w:sz w:val="20"/>
        </w:rPr>
        <w:t>Inflation Report </w:t>
      </w:r>
      <w:r>
        <w:rPr>
          <w:b/>
          <w:sz w:val="20"/>
        </w:rPr>
        <w:t>and stylised model.</w:t>
      </w:r>
    </w:p>
    <w:p>
      <w:pPr>
        <w:pStyle w:val="BodyText"/>
        <w:rPr>
          <w:b/>
        </w:rPr>
      </w:pPr>
    </w:p>
    <w:p>
      <w:pPr>
        <w:pStyle w:val="BodyText"/>
        <w:spacing w:before="8"/>
        <w:rPr>
          <w:b/>
          <w:sz w:val="29"/>
        </w:rPr>
      </w:pPr>
      <w:r>
        <w:rPr/>
        <w:drawing>
          <wp:anchor distT="0" distB="0" distL="0" distR="0" allowOverlap="1" layoutInCell="1" locked="0" behindDoc="0" simplePos="0" relativeHeight="30">
            <wp:simplePos x="0" y="0"/>
            <wp:positionH relativeFrom="page">
              <wp:posOffset>870409</wp:posOffset>
            </wp:positionH>
            <wp:positionV relativeFrom="paragraph">
              <wp:posOffset>241595</wp:posOffset>
            </wp:positionV>
            <wp:extent cx="2615273" cy="2130933"/>
            <wp:effectExtent l="0" t="0" r="0" b="0"/>
            <wp:wrapTopAndBottom/>
            <wp:docPr id="5" name="image6.png"/>
            <wp:cNvGraphicFramePr>
              <a:graphicFrameLocks noChangeAspect="1"/>
            </wp:cNvGraphicFramePr>
            <a:graphic>
              <a:graphicData uri="http://schemas.openxmlformats.org/drawingml/2006/picture">
                <pic:pic>
                  <pic:nvPicPr>
                    <pic:cNvPr id="6" name="image6.png"/>
                    <pic:cNvPicPr/>
                  </pic:nvPicPr>
                  <pic:blipFill>
                    <a:blip r:embed="rId18" cstate="print"/>
                    <a:stretch>
                      <a:fillRect/>
                    </a:stretch>
                  </pic:blipFill>
                  <pic:spPr>
                    <a:xfrm>
                      <a:off x="0" y="0"/>
                      <a:ext cx="2615273" cy="2130933"/>
                    </a:xfrm>
                    <a:prstGeom prst="rect">
                      <a:avLst/>
                    </a:prstGeom>
                  </pic:spPr>
                </pic:pic>
              </a:graphicData>
            </a:graphic>
          </wp:anchor>
        </w:drawing>
      </w:r>
      <w:r>
        <w:rPr/>
        <w:pict>
          <v:group style="position:absolute;margin-left:293.640015pt;margin-top:38.921398pt;width:228.5pt;height:137.35pt;mso-position-horizontal-relative:page;mso-position-vertical-relative:paragraph;z-index:-251620352;mso-wrap-distance-left:0;mso-wrap-distance-right:0" coordorigin="5873,778" coordsize="4570,2747">
            <v:line style="position:absolute" from="6372,3187" to="10324,3187" stroked="true" strokeweight=".41998pt" strokecolor="#868686">
              <v:stroke dashstyle="solid"/>
            </v:line>
            <v:line style="position:absolute" from="6372,2694" to="10324,2694" stroked="true" strokeweight=".47998pt" strokecolor="#868686">
              <v:stroke dashstyle="solid"/>
            </v:line>
            <v:line style="position:absolute" from="6372,2199" to="10324,2199" stroked="true" strokeweight=".47998pt" strokecolor="#868686">
              <v:stroke dashstyle="solid"/>
            </v:line>
            <v:line style="position:absolute" from="6372,1714" to="10324,1714" stroked="true" strokeweight=".48001pt" strokecolor="#868686">
              <v:stroke dashstyle="solid"/>
            </v:line>
            <v:shape style="position:absolute;left:6529;top:1709;width:3639;height:1407" coordorigin="6529,1710" coordsize="3639,1407" path="m6529,1710l6832,1874,6902,1910,6973,1945,7044,1980,7187,2048,7332,2114,7476,2178,7622,2239,7769,2299,7990,2386,8212,2470,8510,2577,8885,2705,9864,3022,10168,3116,10168,2635,9864,2601,9546,2559,9308,2523,9070,2483,8832,2439,8674,2408,8517,2374,8360,2338,8203,2300,8047,2259,7892,2217,7738,2171,7584,2124,7432,2073,7356,2047,7280,2020,7205,1993,7129,1964,7054,1935,6980,1906,6906,1875,6832,1844,6529,1710xe" filled="true" fillcolor="#c6d9f1" stroked="false">
              <v:path arrowok="t"/>
              <v:fill type="solid"/>
            </v:shape>
            <v:shape style="position:absolute;left:6529;top:1709;width:3639;height:922" coordorigin="6529,1710" coordsize="3639,922" path="m6529,1710l6832,1844,6906,1875,6980,1906,7055,1935,7130,1964,7206,1992,7281,2020,7357,2047,7433,2073,7585,2123,7739,2170,7893,2215,8048,2258,8204,2298,8360,2336,8517,2372,8674,2405,8832,2437,9069,2480,9307,2520,9545,2555,9864,2598,10168,2631,10168,2262,9864,2259,9628,2253,9391,2242,9155,2227,8919,2208,8762,2192,8605,2175,8449,2155,8293,2133,8137,2109,7981,2083,7826,2054,7672,2023,7518,1990,7364,1954,7211,1915,7059,1874,6907,1831,6832,1808,6529,1710xe" filled="true" fillcolor="#00b0f0" stroked="false">
              <v:path arrowok="t"/>
              <v:fill type="solid"/>
            </v:shape>
            <v:shape style="position:absolute;left:6529;top:1709;width:3639;height:551" coordorigin="6529,1710" coordsize="3639,551" path="m6529,1710l6832,1808,6983,1853,7135,1895,7288,1934,7441,1971,7595,2006,7749,2038,7904,2068,8059,2095,8215,2120,8371,2143,8527,2164,8684,2182,8919,2206,9155,2226,9391,2241,9628,2251,9864,2258,10168,2260,10168,1963,8903,1963,8742,1961,8582,1958,8423,1952,8263,1944,8103,1934,7944,1921,7784,1907,7625,1890,7466,1870,7307,1849,7148,1825,6990,1799,6832,1771,6529,1710xm10168,1893l9864,1923,9704,1935,9543,1945,9383,1953,9223,1958,9063,1962,8903,1963,10168,1963,10168,1893xe" filled="true" fillcolor="#00b0f0" stroked="false">
              <v:path arrowok="t"/>
              <v:fill type="solid"/>
            </v:shape>
            <v:shape style="position:absolute;left:6529;top:1425;width:3639;height:541" coordorigin="6529,1425" coordsize="3639,541" path="m6529,1710l6832,1772,6990,1801,7149,1827,7308,1851,7467,1872,7626,1892,7785,1909,7944,1924,8103,1937,8263,1947,8422,1955,8582,1961,8742,1964,8902,1966,9062,1965,9222,1961,9382,1956,9543,1948,9703,1938,9864,1926,10168,1894,10168,1788,7741,1788,7439,1783,7135,1766,6832,1742,6529,1710xm10168,1425l9864,1512,9560,1582,9258,1650,8954,1702,8651,1742,8348,1767,8045,1783,7741,1788,10168,1788,10168,1425xe" filled="true" fillcolor="#c6d9f1" stroked="false">
              <v:path arrowok="t"/>
              <v:fill type="solid"/>
            </v:shape>
            <v:line style="position:absolute" from="6372,1220" to="10324,1220" stroked="true" strokeweight=".48001pt" strokecolor="#868686">
              <v:stroke dashstyle="solid"/>
            </v:line>
            <v:line style="position:absolute" from="6372,1220" to="6372,3225" stroked="true" strokeweight=".47998pt" strokecolor="#868686">
              <v:stroke dashstyle="solid"/>
            </v:line>
            <v:rect style="position:absolute;left:6333;top:3183;width:39;height:9" filled="true" fillcolor="#868686" stroked="false">
              <v:fill type="solid"/>
            </v:rect>
            <v:rect style="position:absolute;left:6333;top:2688;width:39;height:10" filled="true" fillcolor="#868686" stroked="false">
              <v:fill type="solid"/>
            </v:rect>
            <v:rect style="position:absolute;left:6333;top:2194;width:39;height:10" filled="true" fillcolor="#868686" stroked="false">
              <v:fill type="solid"/>
            </v:rect>
            <v:rect style="position:absolute;left:6333;top:1709;width:39;height:10" filled="true" fillcolor="#868686" stroked="false">
              <v:fill type="solid"/>
            </v:rect>
            <v:rect style="position:absolute;left:6333;top:1215;width:39;height:10" filled="true" fillcolor="#868686" stroked="false">
              <v:fill type="solid"/>
            </v:rect>
            <v:line style="position:absolute" from="6372,3187" to="10324,3187" stroked="true" strokeweight=".41998pt" strokecolor="#868686">
              <v:stroke dashstyle="solid"/>
            </v:line>
            <v:rect style="position:absolute;left:6670;top:3186;width:10;height:39" filled="true" fillcolor="#868686" stroked="false">
              <v:fill type="solid"/>
            </v:rect>
            <v:rect style="position:absolute;left:6975;top:3186;width:10;height:39" filled="true" fillcolor="#868686" stroked="false">
              <v:fill type="solid"/>
            </v:rect>
            <v:rect style="position:absolute;left:7279;top:3186;width:10;height:39" filled="true" fillcolor="#868686" stroked="false">
              <v:fill type="solid"/>
            </v:rect>
            <v:rect style="position:absolute;left:7582;top:3186;width:10;height:39" filled="true" fillcolor="#868686" stroked="false">
              <v:fill type="solid"/>
            </v:rect>
            <v:rect style="position:absolute;left:7887;top:3186;width:10;height:39" filled="true" fillcolor="#868686" stroked="false">
              <v:fill type="solid"/>
            </v:rect>
            <v:rect style="position:absolute;left:8191;top:3186;width:10;height:39" filled="true" fillcolor="#868686" stroked="false">
              <v:fill type="solid"/>
            </v:rect>
            <v:rect style="position:absolute;left:8494;top:3186;width:10;height:39" filled="true" fillcolor="#868686" stroked="false">
              <v:fill type="solid"/>
            </v:rect>
            <v:rect style="position:absolute;left:8799;top:3186;width:10;height:39" filled="true" fillcolor="#868686" stroked="false">
              <v:fill type="solid"/>
            </v:rect>
            <v:rect style="position:absolute;left:9103;top:3186;width:10;height:39" filled="true" fillcolor="#868686" stroked="false">
              <v:fill type="solid"/>
            </v:rect>
            <v:rect style="position:absolute;left:9406;top:3186;width:10;height:39" filled="true" fillcolor="#868686" stroked="false">
              <v:fill type="solid"/>
            </v:rect>
            <v:rect style="position:absolute;left:9711;top:3186;width:10;height:39" filled="true" fillcolor="#868686" stroked="false">
              <v:fill type="solid"/>
            </v:rect>
            <v:rect style="position:absolute;left:10015;top:3186;width:10;height:39" filled="true" fillcolor="#868686" stroked="false">
              <v:fill type="solid"/>
            </v:rect>
            <v:rect style="position:absolute;left:10318;top:3186;width:10;height:39" filled="true" fillcolor="#868686" stroked="false">
              <v:fill type="solid"/>
            </v:rect>
            <v:shape style="position:absolute;left:6507;top:1698;width:3680;height:581" coordorigin="6508,1699" coordsize="3680,581" path="m6521,1699l6512,1702,6510,1711,6508,1718,6823,1824,6901,1846,7056,1890,7211,1931,7368,1969,7524,2006,7681,2040,7839,2071,7997,2101,8156,2127,8314,2152,8474,2173,8634,2193,8794,2209,9259,2251,9564,2260,9868,2280,10180,2280,10187,2274,10187,2258,10180,2251,9869,2251,9564,2233,9262,2223,8957,2194,8797,2181,8637,2164,8477,2145,8319,2124,8160,2099,8002,2073,7845,2044,7688,2012,7532,1978,7376,1942,7220,1903,7065,1862,6910,1819,6833,1796,6528,1701,6521,1699xe" filled="true" fillcolor="#4f81bd" stroked="false">
              <v:path arrowok="t"/>
              <v:fill type="solid"/>
            </v:shape>
            <v:shape style="position:absolute;left:6519;top:2194;width:304;height:10" coordorigin="6520,2194" coordsize="304,10" path="m6556,2194l6522,2194,6520,2197,6520,2202,6522,2204,6556,2204,6557,2202,6557,2197,6556,2194xm6622,2194l6588,2194,6586,2197,6586,2202,6588,2204,6622,2204,6624,2202,6624,2197,6622,2194xm6688,2194l6654,2194,6653,2197,6653,2202,6654,2204,6688,2204,6690,2202,6690,2197,6688,2194xm6755,2194l6721,2194,6719,2197,6719,2202,6721,2204,6755,2204,6757,2202,6757,2197,6755,2194xm6821,2194l6787,2194,6785,2197,6785,2202,6787,2204,6821,2204,6823,2202,6823,2197,6821,2194xe" filled="true" fillcolor="#ff0000" stroked="false">
              <v:path arrowok="t"/>
              <v:fill type="solid"/>
            </v:shape>
            <v:shape style="position:absolute;left:6828;top:2199;width:3345;height:10" coordorigin="6828,2199" coordsize="3345,10" path="m6864,2199l6830,2199,6828,2202,6828,2206,6830,2209,6864,2209,6866,2206,6866,2202,6864,2199xm6930,2199l6896,2199,6894,2202,6894,2206,6896,2209,6930,2209,6932,2206,6932,2202,6930,2199xm6997,2199l6964,2199,6961,2202,6961,2206,6964,2209,6997,2209,7000,2206,7000,2202,6997,2199xm7063,2199l7030,2199,7027,2202,7027,2206,7030,2209,7063,2209,7066,2206,7066,2202,7063,2199xm7130,2199l7096,2199,7094,2202,7094,2206,7096,2209,7130,2209,7132,2206,7132,2202,7130,2199xm7196,2199l7163,2199,7160,2202,7160,2206,7163,2209,7196,2209,7199,2206,7199,2202,7196,2199xm7262,2199l7229,2199,7228,2202,7228,2206,7229,2209,7262,2209,7265,2206,7265,2202,7262,2199xm7330,2199l7296,2199,7294,2202,7294,2206,7296,2209,7330,2209,7332,2206,7332,2202,7330,2199xm7396,2199l7362,2199,7360,2202,7360,2206,7362,2209,7396,2209,7398,2206,7398,2202,7396,2199xm7463,2199l7429,2199,7427,2202,7427,2206,7429,2209,7463,2209,7464,2206,7464,2202,7463,2199xm7529,2199l7495,2199,7493,2202,7493,2206,7495,2209,7529,2209,7531,2206,7531,2202,7529,2199xm7595,2199l7561,2199,7560,2202,7560,2206,7561,2209,7595,2209,7597,2206,7597,2202,7595,2199xm7662,2199l7628,2199,7626,2202,7626,2206,7628,2209,7662,2209,7664,2206,7664,2202,7662,2199xm7728,2199l7694,2199,7692,2202,7692,2206,7694,2209,7728,2209,7730,2206,7730,2202,7728,2199xm7795,2199l7762,2199,7759,2202,7759,2206,7762,2209,7795,2209,7798,2206,7798,2202,7795,2199xm7861,2199l7828,2199,7825,2202,7825,2206,7828,2209,7861,2209,7864,2206,7864,2202,7861,2199xm7928,2199l7894,2199,7892,2202,7892,2206,7894,2209,7928,2209,7930,2206,7930,2202,7928,2199xm7994,2199l7961,2199,7958,2202,7958,2206,7961,2209,7994,2209,7997,2206,7997,2202,7994,2199xm8060,2199l8027,2199,8026,2202,8026,2206,8027,2209,8060,2209,8063,2206,8063,2202,8060,2199xm8128,2199l8094,2199,8092,2202,8092,2206,8094,2209,8128,2209,8130,2206,8130,2202,8128,2199xm8194,2199l8160,2199,8158,2202,8158,2206,8160,2209,8194,2209,8196,2206,8196,2202,8194,2199xm8261,2199l8227,2199,8225,2202,8225,2206,8227,2209,8261,2209,8262,2206,8262,2202,8261,2199xm8327,2199l8293,2199,8291,2202,8291,2206,8293,2209,8327,2209,8329,2206,8329,2202,8327,2199xm8393,2199l8359,2199,8358,2202,8358,2206,8359,2209,8393,2209,8395,2206,8395,2202,8393,2199xm8460,2199l8426,2199,8424,2202,8424,2206,8426,2209,8460,2209,8462,2206,8462,2202,8460,2199xm8526,2199l8492,2199,8490,2202,8490,2206,8492,2209,8526,2209,8528,2206,8528,2202,8526,2199xm8593,2199l8560,2199,8557,2202,8557,2206,8560,2209,8593,2209,8596,2206,8596,2202,8593,2199xm8659,2199l8626,2199,8623,2202,8623,2206,8626,2209,8659,2209,8662,2206,8662,2202,8659,2199xm8726,2199l8692,2199,8690,2202,8690,2206,8692,2209,8726,2209,8728,2206,8728,2202,8726,2199xm8792,2199l8759,2199,8756,2202,8756,2206,8759,2209,8792,2209,8795,2206,8795,2202,8792,2199xm8858,2199l8825,2199,8822,2202,8822,2206,8825,2209,8858,2209,8861,2206,8861,2202,8858,2199xm8926,2199l8892,2199,8890,2202,8890,2206,8892,2209,8926,2209,8928,2206,8928,2202,8926,2199xm8992,2199l8958,2199,8956,2202,8956,2206,8958,2209,8992,2209,8994,2206,8994,2202,8992,2199xm9059,2199l9025,2199,9023,2202,9023,2206,9025,2209,9059,2209,9060,2206,9060,2202,9059,2199xm9125,2199l9091,2199,9089,2202,9089,2206,9091,2209,9125,2209,9127,2206,9127,2202,9125,2199xm9191,2199l9157,2199,9156,2202,9156,2206,9157,2209,9191,2209,9193,2206,9193,2202,9191,2199xm9258,2199l9224,2199,9222,2202,9222,2206,9224,2209,9258,2209,9260,2206,9260,2202,9258,2199xm9324,2199l9290,2199,9288,2202,9288,2206,9290,2209,9324,2209,9326,2206,9326,2202,9324,2199xm9391,2199l9358,2199,9355,2202,9355,2206,9358,2209,9391,2209,9392,2206,9392,2202,9391,2199xm9457,2199l9424,2199,9421,2202,9421,2206,9424,2209,9457,2209,9460,2206,9460,2202,9457,2199xm9524,2199l9490,2199,9488,2202,9488,2206,9490,2209,9524,2209,9526,2206,9526,2202,9524,2199xm9590,2199l9557,2199,9554,2202,9554,2206,9557,2209,9590,2209,9593,2206,9593,2202,9590,2199xm9656,2199l9623,2199,9620,2202,9620,2206,9623,2209,9656,2209,9659,2206,9659,2202,9656,2199xm9724,2199l9690,2199,9688,2202,9688,2206,9690,2209,9724,2209,9726,2206,9726,2202,9724,2199xm9790,2199l9756,2199,9754,2202,9754,2206,9756,2209,9790,2209,9792,2206,9792,2202,9790,2199xm9857,2199l9823,2199,9821,2202,9821,2206,9823,2209,9857,2209,9858,2206,9858,2202,9857,2199xm9923,2199l9889,2199,9887,2202,9887,2206,9889,2209,9923,2209,9925,2206,9925,2202,9923,2199xm9989,2199l9955,2199,9954,2202,9954,2206,9955,2209,9989,2209,9991,2206,9991,2202,9989,2199xm10056,2199l10022,2199,10020,2202,10020,2206,10022,2209,10056,2209,10058,2206,10058,2202,10056,2199xm10122,2199l10088,2199,10086,2202,10086,2206,10088,2209,10122,2209,10124,2206,10124,2202,10122,2199xm10170,2199l10156,2199,10153,2202,10153,2206,10156,2209,10170,2209,10172,2206,10172,2202,10170,2199xe" filled="true" fillcolor="#ff0000" stroked="false">
              <v:path arrowok="t"/>
              <v:fill type="solid"/>
            </v:shape>
            <v:shape style="position:absolute;left:5872;top:778;width:4570;height:2747" coordorigin="5873,778" coordsize="4570,2747" path="m10440,778l5875,778,5873,781,5873,3523,5875,3525,10440,3525,10442,3523,10442,3520,5882,3520,5878,3516,5882,3516,5882,788,5878,788,5882,783,10442,783,10442,781,10440,778xm5882,3516l5878,3516,5882,3520,5882,3516xm10433,3516l5882,3516,5882,3520,10433,3520,10433,3516xm10433,783l10433,3520,10438,3516,10442,3516,10442,788,10438,788,10433,783xm10442,3516l10438,3516,10433,3520,10442,3520,10442,3516xm5882,783l5878,788,5882,788,5882,783xm10433,783l5882,783,5882,788,10433,788,10433,783xm10442,783l10433,783,10438,788,10442,788,10442,783xe" filled="true" fillcolor="#868686" stroked="false">
              <v:path arrowok="t"/>
              <v:fill type="solid"/>
            </v:shape>
            <v:shape style="position:absolute;left:7226;top:906;width:1879;height:153" type="#_x0000_t202" filled="false" stroked="false">
              <v:textbox inset="0,0,0,0">
                <w:txbxContent>
                  <w:p>
                    <w:pPr>
                      <w:spacing w:line="152" w:lineRule="exact" w:before="0"/>
                      <w:ind w:left="0" w:right="0" w:firstLine="0"/>
                      <w:jc w:val="left"/>
                      <w:rPr>
                        <w:rFonts w:ascii="Calibri"/>
                        <w:b/>
                        <w:sz w:val="15"/>
                      </w:rPr>
                    </w:pPr>
                    <w:r>
                      <w:rPr>
                        <w:rFonts w:ascii="Calibri"/>
                        <w:b/>
                        <w:sz w:val="15"/>
                      </w:rPr>
                      <w:t>Inflation at unchanged policy</w:t>
                    </w:r>
                  </w:p>
                </w:txbxContent>
              </v:textbox>
              <w10:wrap type="none"/>
            </v:shape>
            <v:shape style="position:absolute;left:6108;top:1170;width:178;height:2088" type="#_x0000_t202" filled="false" stroked="false">
              <v:textbox inset="0,0,0,0">
                <w:txbxContent>
                  <w:p>
                    <w:pPr>
                      <w:spacing w:line="125" w:lineRule="exact" w:before="0"/>
                      <w:ind w:left="0" w:right="0" w:firstLine="0"/>
                      <w:jc w:val="left"/>
                      <w:rPr>
                        <w:rFonts w:ascii="Calibri"/>
                        <w:sz w:val="12"/>
                      </w:rPr>
                    </w:pPr>
                    <w:r>
                      <w:rPr>
                        <w:rFonts w:ascii="Calibri"/>
                        <w:spacing w:val="3"/>
                        <w:w w:val="105"/>
                        <w:sz w:val="12"/>
                      </w:rPr>
                      <w:t>4%</w:t>
                    </w:r>
                  </w:p>
                  <w:p>
                    <w:pPr>
                      <w:spacing w:line="240" w:lineRule="auto" w:before="0"/>
                      <w:rPr>
                        <w:rFonts w:ascii="Calibri"/>
                        <w:sz w:val="12"/>
                      </w:rPr>
                    </w:pPr>
                  </w:p>
                  <w:p>
                    <w:pPr>
                      <w:spacing w:line="240" w:lineRule="auto" w:before="2"/>
                      <w:rPr>
                        <w:rFonts w:ascii="Calibri"/>
                        <w:sz w:val="16"/>
                      </w:rPr>
                    </w:pPr>
                  </w:p>
                  <w:p>
                    <w:pPr>
                      <w:spacing w:before="0"/>
                      <w:ind w:left="0" w:right="0" w:firstLine="0"/>
                      <w:jc w:val="left"/>
                      <w:rPr>
                        <w:rFonts w:ascii="Calibri"/>
                        <w:sz w:val="12"/>
                      </w:rPr>
                    </w:pPr>
                    <w:r>
                      <w:rPr>
                        <w:rFonts w:ascii="Calibri"/>
                        <w:spacing w:val="3"/>
                        <w:w w:val="105"/>
                        <w:sz w:val="12"/>
                      </w:rPr>
                      <w:t>3%</w:t>
                    </w:r>
                  </w:p>
                  <w:p>
                    <w:pPr>
                      <w:spacing w:line="240" w:lineRule="auto" w:before="0"/>
                      <w:rPr>
                        <w:rFonts w:ascii="Calibri"/>
                        <w:sz w:val="12"/>
                      </w:rPr>
                    </w:pPr>
                  </w:p>
                  <w:p>
                    <w:pPr>
                      <w:spacing w:line="240" w:lineRule="auto" w:before="3"/>
                      <w:rPr>
                        <w:rFonts w:ascii="Calibri"/>
                        <w:sz w:val="16"/>
                      </w:rPr>
                    </w:pPr>
                  </w:p>
                  <w:p>
                    <w:pPr>
                      <w:spacing w:before="0"/>
                      <w:ind w:left="0" w:right="0" w:firstLine="0"/>
                      <w:jc w:val="left"/>
                      <w:rPr>
                        <w:rFonts w:ascii="Calibri"/>
                        <w:sz w:val="12"/>
                      </w:rPr>
                    </w:pPr>
                    <w:r>
                      <w:rPr>
                        <w:rFonts w:ascii="Calibri"/>
                        <w:spacing w:val="3"/>
                        <w:w w:val="105"/>
                        <w:sz w:val="12"/>
                      </w:rPr>
                      <w:t>2%</w:t>
                    </w:r>
                  </w:p>
                  <w:p>
                    <w:pPr>
                      <w:spacing w:line="240" w:lineRule="auto" w:before="0"/>
                      <w:rPr>
                        <w:rFonts w:ascii="Calibri"/>
                        <w:sz w:val="12"/>
                      </w:rPr>
                    </w:pPr>
                  </w:p>
                  <w:p>
                    <w:pPr>
                      <w:spacing w:line="240" w:lineRule="auto" w:before="3"/>
                      <w:rPr>
                        <w:rFonts w:ascii="Calibri"/>
                        <w:sz w:val="16"/>
                      </w:rPr>
                    </w:pPr>
                  </w:p>
                  <w:p>
                    <w:pPr>
                      <w:spacing w:before="0"/>
                      <w:ind w:left="0" w:right="0" w:firstLine="0"/>
                      <w:jc w:val="left"/>
                      <w:rPr>
                        <w:rFonts w:ascii="Calibri"/>
                        <w:sz w:val="12"/>
                      </w:rPr>
                    </w:pPr>
                    <w:r>
                      <w:rPr>
                        <w:rFonts w:ascii="Calibri"/>
                        <w:spacing w:val="3"/>
                        <w:w w:val="105"/>
                        <w:sz w:val="12"/>
                      </w:rPr>
                      <w:t>1%</w:t>
                    </w:r>
                  </w:p>
                  <w:p>
                    <w:pPr>
                      <w:spacing w:line="240" w:lineRule="auto" w:before="0"/>
                      <w:rPr>
                        <w:rFonts w:ascii="Calibri"/>
                        <w:sz w:val="12"/>
                      </w:rPr>
                    </w:pPr>
                  </w:p>
                  <w:p>
                    <w:pPr>
                      <w:spacing w:line="240" w:lineRule="auto" w:before="3"/>
                      <w:rPr>
                        <w:rFonts w:ascii="Calibri"/>
                        <w:sz w:val="16"/>
                      </w:rPr>
                    </w:pPr>
                  </w:p>
                  <w:p>
                    <w:pPr>
                      <w:spacing w:line="145" w:lineRule="exact" w:before="0"/>
                      <w:ind w:left="0" w:right="0" w:firstLine="0"/>
                      <w:jc w:val="left"/>
                      <w:rPr>
                        <w:rFonts w:ascii="Calibri"/>
                        <w:sz w:val="12"/>
                      </w:rPr>
                    </w:pPr>
                    <w:r>
                      <w:rPr>
                        <w:rFonts w:ascii="Calibri"/>
                        <w:spacing w:val="3"/>
                        <w:w w:val="105"/>
                        <w:sz w:val="12"/>
                      </w:rPr>
                      <w:t>0%</w:t>
                    </w:r>
                  </w:p>
                </w:txbxContent>
              </v:textbox>
              <w10:wrap type="none"/>
            </v:shape>
            <v:shape style="position:absolute;left:6318;top:3299;width:435;height:124" type="#_x0000_t202" filled="false" stroked="false">
              <v:textbox inset="0,0,0,0">
                <w:txbxContent>
                  <w:p>
                    <w:pPr>
                      <w:spacing w:line="124" w:lineRule="exact" w:before="0"/>
                      <w:ind w:left="0" w:right="0" w:firstLine="0"/>
                      <w:jc w:val="left"/>
                      <w:rPr>
                        <w:rFonts w:ascii="Calibri"/>
                        <w:sz w:val="12"/>
                      </w:rPr>
                    </w:pPr>
                    <w:r>
                      <w:rPr>
                        <w:rFonts w:ascii="Calibri"/>
                        <w:w w:val="105"/>
                        <w:sz w:val="12"/>
                      </w:rPr>
                      <w:t>2013Q1</w:t>
                    </w:r>
                  </w:p>
                </w:txbxContent>
              </v:textbox>
              <w10:wrap type="none"/>
            </v:shape>
            <v:shape style="position:absolute;left:7532;top:3299;width:435;height:124" type="#_x0000_t202" filled="false" stroked="false">
              <v:textbox inset="0,0,0,0">
                <w:txbxContent>
                  <w:p>
                    <w:pPr>
                      <w:spacing w:line="124" w:lineRule="exact" w:before="0"/>
                      <w:ind w:left="0" w:right="0" w:firstLine="0"/>
                      <w:jc w:val="left"/>
                      <w:rPr>
                        <w:rFonts w:ascii="Calibri"/>
                        <w:sz w:val="12"/>
                      </w:rPr>
                    </w:pPr>
                    <w:r>
                      <w:rPr>
                        <w:rFonts w:ascii="Calibri"/>
                        <w:w w:val="105"/>
                        <w:sz w:val="12"/>
                      </w:rPr>
                      <w:t>2014Q1</w:t>
                    </w:r>
                  </w:p>
                </w:txbxContent>
              </v:textbox>
              <w10:wrap type="none"/>
            </v:shape>
            <v:shape style="position:absolute;left:8747;top:3299;width:435;height:124" type="#_x0000_t202" filled="false" stroked="false">
              <v:textbox inset="0,0,0,0">
                <w:txbxContent>
                  <w:p>
                    <w:pPr>
                      <w:spacing w:line="124" w:lineRule="exact" w:before="0"/>
                      <w:ind w:left="0" w:right="0" w:firstLine="0"/>
                      <w:jc w:val="left"/>
                      <w:rPr>
                        <w:rFonts w:ascii="Calibri"/>
                        <w:sz w:val="12"/>
                      </w:rPr>
                    </w:pPr>
                    <w:r>
                      <w:rPr>
                        <w:rFonts w:ascii="Calibri"/>
                        <w:w w:val="105"/>
                        <w:sz w:val="12"/>
                      </w:rPr>
                      <w:t>2015Q1</w:t>
                    </w:r>
                  </w:p>
                </w:txbxContent>
              </v:textbox>
              <w10:wrap type="none"/>
            </v:shape>
            <v:shape style="position:absolute;left:9961;top:3299;width:435;height:124" type="#_x0000_t202" filled="false" stroked="false">
              <v:textbox inset="0,0,0,0">
                <w:txbxContent>
                  <w:p>
                    <w:pPr>
                      <w:spacing w:line="124" w:lineRule="exact" w:before="0"/>
                      <w:ind w:left="0" w:right="0" w:firstLine="0"/>
                      <w:jc w:val="left"/>
                      <w:rPr>
                        <w:rFonts w:ascii="Calibri"/>
                        <w:sz w:val="12"/>
                      </w:rPr>
                    </w:pPr>
                    <w:r>
                      <w:rPr>
                        <w:rFonts w:ascii="Calibri"/>
                        <w:w w:val="105"/>
                        <w:sz w:val="12"/>
                      </w:rPr>
                      <w:t>2016Q1</w:t>
                    </w:r>
                  </w:p>
                </w:txbxContent>
              </v:textbox>
              <w10:wrap type="none"/>
            </v:shape>
            <w10:wrap type="topAndBottom"/>
          </v:group>
        </w:pict>
      </w:r>
    </w:p>
    <w:p>
      <w:pPr>
        <w:pStyle w:val="BodyText"/>
        <w:spacing w:before="2"/>
        <w:rPr>
          <w:b/>
          <w:sz w:val="21"/>
        </w:rPr>
      </w:pPr>
    </w:p>
    <w:p>
      <w:pPr>
        <w:spacing w:before="0"/>
        <w:ind w:left="233" w:right="1826" w:firstLine="0"/>
        <w:jc w:val="left"/>
        <w:rPr>
          <w:sz w:val="16"/>
        </w:rPr>
      </w:pPr>
      <w:r>
        <w:rPr>
          <w:sz w:val="16"/>
        </w:rPr>
        <w:t>Source: February 2013 </w:t>
      </w:r>
      <w:r>
        <w:rPr>
          <w:i/>
          <w:sz w:val="16"/>
        </w:rPr>
        <w:t>Inflation Report </w:t>
      </w:r>
      <w:r>
        <w:rPr>
          <w:sz w:val="16"/>
        </w:rPr>
        <w:t>and own calculations. The fan chart in the </w:t>
      </w:r>
      <w:r>
        <w:rPr>
          <w:i/>
          <w:sz w:val="16"/>
        </w:rPr>
        <w:t>Inflation Report </w:t>
      </w:r>
      <w:r>
        <w:rPr>
          <w:sz w:val="16"/>
        </w:rPr>
        <w:t>depicts the probability of various outcomes. It has been conditioned on the assumption that the stock of purchased assets financed by the issuance of central bank reserves remains at £375 billion throughout the forecast period. If economic circumstances identical to today’s were to prevail on 100 occasions, the MPC’s best collective judgement is that the mature estimate of GDP growth and the rate of inflation would lie within the darkest central band on only 10 of those occasions.</w:t>
      </w:r>
    </w:p>
    <w:p>
      <w:pPr>
        <w:pStyle w:val="BodyText"/>
        <w:rPr>
          <w:sz w:val="18"/>
        </w:rPr>
      </w:pPr>
    </w:p>
    <w:p>
      <w:pPr>
        <w:spacing w:before="138"/>
        <w:ind w:left="234" w:right="0" w:firstLine="0"/>
        <w:jc w:val="left"/>
        <w:rPr>
          <w:b/>
          <w:sz w:val="20"/>
        </w:rPr>
      </w:pPr>
      <w:r>
        <w:rPr>
          <w:b/>
          <w:sz w:val="20"/>
        </w:rPr>
        <w:t>Results</w:t>
      </w:r>
    </w:p>
    <w:p>
      <w:pPr>
        <w:pStyle w:val="BodyText"/>
        <w:rPr>
          <w:b/>
          <w:sz w:val="22"/>
        </w:rPr>
      </w:pPr>
    </w:p>
    <w:p>
      <w:pPr>
        <w:pStyle w:val="BodyText"/>
        <w:spacing w:before="11"/>
        <w:rPr>
          <w:b/>
          <w:sz w:val="17"/>
        </w:rPr>
      </w:pPr>
    </w:p>
    <w:p>
      <w:pPr>
        <w:pStyle w:val="BodyText"/>
        <w:spacing w:line="360" w:lineRule="auto"/>
        <w:ind w:left="233" w:right="1153"/>
      </w:pPr>
      <w:r>
        <w:rPr/>
        <w:t>Table 1 shows what the model says is the optimal setting of monetary policy to minimise the expected value of the loss function for various values of the parameters of the central bank’s objectives. The results show by how much policy should be changed from its current (April 2013) setting.</w:t>
      </w:r>
    </w:p>
    <w:p>
      <w:pPr>
        <w:spacing w:after="0" w:line="360" w:lineRule="auto"/>
        <w:sectPr>
          <w:pgSz w:w="11900" w:h="16840"/>
          <w:pgMar w:header="0" w:footer="1340" w:top="1540" w:bottom="1540" w:left="900" w:right="0"/>
        </w:sectPr>
      </w:pPr>
    </w:p>
    <w:p>
      <w:pPr>
        <w:pStyle w:val="BodyText"/>
        <w:spacing w:before="3"/>
        <w:rPr>
          <w:sz w:val="23"/>
        </w:rPr>
      </w:pPr>
    </w:p>
    <w:p>
      <w:pPr>
        <w:pStyle w:val="BodyText"/>
        <w:spacing w:before="94"/>
        <w:ind w:left="234"/>
      </w:pPr>
      <w:r>
        <w:rPr>
          <w:b/>
        </w:rPr>
        <w:t>Table 1: </w:t>
      </w:r>
      <w:r>
        <w:rPr/>
        <w:t>Response of optimal policy to different parameterisations of the central bank’s loss function</w:t>
      </w:r>
    </w:p>
    <w:p>
      <w:pPr>
        <w:pStyle w:val="BodyText"/>
      </w:pPr>
    </w:p>
    <w:p>
      <w:pPr>
        <w:pStyle w:val="BodyText"/>
        <w:spacing w:before="8"/>
        <w:rPr>
          <w:sz w:val="22"/>
        </w:rPr>
      </w:pPr>
      <w:r>
        <w:rPr/>
        <w:drawing>
          <wp:anchor distT="0" distB="0" distL="0" distR="0" allowOverlap="1" layoutInCell="1" locked="0" behindDoc="0" simplePos="0" relativeHeight="38">
            <wp:simplePos x="0" y="0"/>
            <wp:positionH relativeFrom="page">
              <wp:posOffset>746283</wp:posOffset>
            </wp:positionH>
            <wp:positionV relativeFrom="paragraph">
              <wp:posOffset>190709</wp:posOffset>
            </wp:positionV>
            <wp:extent cx="6126693" cy="3821906"/>
            <wp:effectExtent l="0" t="0" r="0" b="0"/>
            <wp:wrapTopAndBottom/>
            <wp:docPr id="7" name="image7.png"/>
            <wp:cNvGraphicFramePr>
              <a:graphicFrameLocks noChangeAspect="1"/>
            </wp:cNvGraphicFramePr>
            <a:graphic>
              <a:graphicData uri="http://schemas.openxmlformats.org/drawingml/2006/picture">
                <pic:pic>
                  <pic:nvPicPr>
                    <pic:cNvPr id="8" name="image7.png"/>
                    <pic:cNvPicPr/>
                  </pic:nvPicPr>
                  <pic:blipFill>
                    <a:blip r:embed="rId19" cstate="print"/>
                    <a:stretch>
                      <a:fillRect/>
                    </a:stretch>
                  </pic:blipFill>
                  <pic:spPr>
                    <a:xfrm>
                      <a:off x="0" y="0"/>
                      <a:ext cx="6126693" cy="3821906"/>
                    </a:xfrm>
                    <a:prstGeom prst="rect">
                      <a:avLst/>
                    </a:prstGeom>
                  </pic:spPr>
                </pic:pic>
              </a:graphicData>
            </a:graphic>
          </wp:anchor>
        </w:drawing>
      </w:r>
    </w:p>
    <w:p>
      <w:pPr>
        <w:pStyle w:val="BodyText"/>
        <w:spacing w:before="8"/>
        <w:rPr>
          <w:sz w:val="25"/>
        </w:rPr>
      </w:pPr>
    </w:p>
    <w:p>
      <w:pPr>
        <w:pStyle w:val="BodyText"/>
        <w:spacing w:line="360" w:lineRule="auto"/>
        <w:ind w:left="233" w:right="1186"/>
      </w:pPr>
      <w:r>
        <w:rPr>
          <w:w w:val="105"/>
        </w:rPr>
        <w:t>The</w:t>
      </w:r>
      <w:r>
        <w:rPr>
          <w:spacing w:val="-23"/>
          <w:w w:val="105"/>
        </w:rPr>
        <w:t> </w:t>
      </w:r>
      <w:r>
        <w:rPr>
          <w:w w:val="105"/>
        </w:rPr>
        <w:t>key</w:t>
      </w:r>
      <w:r>
        <w:rPr>
          <w:spacing w:val="-22"/>
          <w:w w:val="105"/>
        </w:rPr>
        <w:t> </w:t>
      </w:r>
      <w:r>
        <w:rPr>
          <w:w w:val="105"/>
        </w:rPr>
        <w:t>result</w:t>
      </w:r>
      <w:r>
        <w:rPr>
          <w:spacing w:val="-22"/>
          <w:w w:val="105"/>
        </w:rPr>
        <w:t> </w:t>
      </w:r>
      <w:r>
        <w:rPr>
          <w:w w:val="105"/>
        </w:rPr>
        <w:t>from</w:t>
      </w:r>
      <w:r>
        <w:rPr>
          <w:spacing w:val="-23"/>
          <w:w w:val="105"/>
        </w:rPr>
        <w:t> </w:t>
      </w:r>
      <w:r>
        <w:rPr>
          <w:w w:val="105"/>
        </w:rPr>
        <w:t>Table</w:t>
      </w:r>
      <w:r>
        <w:rPr>
          <w:spacing w:val="-22"/>
          <w:w w:val="105"/>
        </w:rPr>
        <w:t> </w:t>
      </w:r>
      <w:r>
        <w:rPr>
          <w:w w:val="105"/>
        </w:rPr>
        <w:t>1</w:t>
      </w:r>
      <w:r>
        <w:rPr>
          <w:spacing w:val="-23"/>
          <w:w w:val="105"/>
        </w:rPr>
        <w:t> </w:t>
      </w:r>
      <w:r>
        <w:rPr>
          <w:w w:val="105"/>
        </w:rPr>
        <w:t>is</w:t>
      </w:r>
      <w:r>
        <w:rPr>
          <w:spacing w:val="-22"/>
          <w:w w:val="105"/>
        </w:rPr>
        <w:t> </w:t>
      </w:r>
      <w:r>
        <w:rPr>
          <w:w w:val="105"/>
        </w:rPr>
        <w:t>that</w:t>
      </w:r>
      <w:r>
        <w:rPr>
          <w:spacing w:val="-22"/>
          <w:w w:val="105"/>
        </w:rPr>
        <w:t> </w:t>
      </w:r>
      <w:r>
        <w:rPr>
          <w:w w:val="105"/>
        </w:rPr>
        <w:t>optimal</w:t>
      </w:r>
      <w:r>
        <w:rPr>
          <w:spacing w:val="-23"/>
          <w:w w:val="105"/>
        </w:rPr>
        <w:t> </w:t>
      </w:r>
      <w:r>
        <w:rPr>
          <w:w w:val="105"/>
        </w:rPr>
        <w:t>policy</w:t>
      </w:r>
      <w:r>
        <w:rPr>
          <w:spacing w:val="-22"/>
          <w:w w:val="105"/>
        </w:rPr>
        <w:t> </w:t>
      </w:r>
      <w:r>
        <w:rPr>
          <w:w w:val="105"/>
        </w:rPr>
        <w:t>is</w:t>
      </w:r>
      <w:r>
        <w:rPr>
          <w:spacing w:val="-23"/>
          <w:w w:val="105"/>
        </w:rPr>
        <w:t> </w:t>
      </w:r>
      <w:r>
        <w:rPr>
          <w:w w:val="105"/>
        </w:rPr>
        <w:t>not</w:t>
      </w:r>
      <w:r>
        <w:rPr>
          <w:spacing w:val="-21"/>
          <w:w w:val="105"/>
        </w:rPr>
        <w:t> </w:t>
      </w:r>
      <w:r>
        <w:rPr>
          <w:w w:val="105"/>
        </w:rPr>
        <w:t>very</w:t>
      </w:r>
      <w:r>
        <w:rPr>
          <w:spacing w:val="-22"/>
          <w:w w:val="105"/>
        </w:rPr>
        <w:t> </w:t>
      </w:r>
      <w:r>
        <w:rPr>
          <w:w w:val="105"/>
        </w:rPr>
        <w:t>sensitive</w:t>
      </w:r>
      <w:r>
        <w:rPr>
          <w:spacing w:val="-22"/>
          <w:w w:val="105"/>
        </w:rPr>
        <w:t> </w:t>
      </w:r>
      <w:r>
        <w:rPr>
          <w:w w:val="105"/>
        </w:rPr>
        <w:t>to</w:t>
      </w:r>
      <w:r>
        <w:rPr>
          <w:spacing w:val="-23"/>
          <w:w w:val="105"/>
        </w:rPr>
        <w:t> </w:t>
      </w:r>
      <w:r>
        <w:rPr>
          <w:w w:val="105"/>
        </w:rPr>
        <w:t>the</w:t>
      </w:r>
      <w:r>
        <w:rPr>
          <w:spacing w:val="-22"/>
          <w:w w:val="105"/>
        </w:rPr>
        <w:t> </w:t>
      </w:r>
      <w:r>
        <w:rPr>
          <w:w w:val="105"/>
        </w:rPr>
        <w:t>calibration</w:t>
      </w:r>
      <w:r>
        <w:rPr>
          <w:spacing w:val="-22"/>
          <w:w w:val="105"/>
        </w:rPr>
        <w:t> </w:t>
      </w:r>
      <w:r>
        <w:rPr>
          <w:w w:val="105"/>
        </w:rPr>
        <w:t>of</w:t>
      </w:r>
      <w:r>
        <w:rPr>
          <w:spacing w:val="-22"/>
          <w:w w:val="105"/>
        </w:rPr>
        <w:t> </w:t>
      </w:r>
      <w:r>
        <w:rPr>
          <w:w w:val="105"/>
        </w:rPr>
        <w:t>the</w:t>
      </w:r>
      <w:r>
        <w:rPr>
          <w:spacing w:val="-23"/>
          <w:w w:val="105"/>
        </w:rPr>
        <w:t> </w:t>
      </w:r>
      <w:r>
        <w:rPr>
          <w:w w:val="105"/>
        </w:rPr>
        <w:t>loss</w:t>
      </w:r>
      <w:r>
        <w:rPr>
          <w:spacing w:val="-21"/>
          <w:w w:val="105"/>
        </w:rPr>
        <w:t> </w:t>
      </w:r>
      <w:r>
        <w:rPr>
          <w:w w:val="105"/>
        </w:rPr>
        <w:t>function. With</w:t>
      </w:r>
      <w:r>
        <w:rPr>
          <w:spacing w:val="-19"/>
          <w:w w:val="105"/>
        </w:rPr>
        <w:t> </w:t>
      </w:r>
      <w:r>
        <w:rPr>
          <w:w w:val="105"/>
        </w:rPr>
        <w:t>a</w:t>
      </w:r>
      <w:r>
        <w:rPr>
          <w:spacing w:val="-18"/>
          <w:w w:val="105"/>
        </w:rPr>
        <w:t> </w:t>
      </w:r>
      <w:r>
        <w:rPr>
          <w:w w:val="105"/>
        </w:rPr>
        <w:t>weight</w:t>
      </w:r>
      <w:r>
        <w:rPr>
          <w:spacing w:val="-20"/>
          <w:w w:val="105"/>
        </w:rPr>
        <w:t> </w:t>
      </w:r>
      <w:r>
        <w:rPr>
          <w:w w:val="105"/>
        </w:rPr>
        <w:t>of</w:t>
      </w:r>
      <w:r>
        <w:rPr>
          <w:spacing w:val="-18"/>
          <w:w w:val="105"/>
        </w:rPr>
        <w:t> </w:t>
      </w:r>
      <w:r>
        <w:rPr>
          <w:w w:val="105"/>
        </w:rPr>
        <w:t>one</w:t>
      </w:r>
      <w:r>
        <w:rPr>
          <w:spacing w:val="-18"/>
          <w:w w:val="105"/>
        </w:rPr>
        <w:t> </w:t>
      </w:r>
      <w:r>
        <w:rPr>
          <w:w w:val="105"/>
        </w:rPr>
        <w:t>half</w:t>
      </w:r>
      <w:r>
        <w:rPr>
          <w:spacing w:val="-19"/>
          <w:w w:val="105"/>
        </w:rPr>
        <w:t> </w:t>
      </w:r>
      <w:r>
        <w:rPr>
          <w:w w:val="105"/>
        </w:rPr>
        <w:t>upon</w:t>
      </w:r>
      <w:r>
        <w:rPr>
          <w:spacing w:val="-18"/>
          <w:w w:val="105"/>
        </w:rPr>
        <w:t> </w:t>
      </w:r>
      <w:r>
        <w:rPr>
          <w:w w:val="105"/>
        </w:rPr>
        <w:t>both</w:t>
      </w:r>
      <w:r>
        <w:rPr>
          <w:spacing w:val="-18"/>
          <w:w w:val="105"/>
        </w:rPr>
        <w:t> </w:t>
      </w:r>
      <w:r>
        <w:rPr>
          <w:w w:val="105"/>
        </w:rPr>
        <w:t>the</w:t>
      </w:r>
      <w:r>
        <w:rPr>
          <w:spacing w:val="-19"/>
          <w:w w:val="105"/>
        </w:rPr>
        <w:t> </w:t>
      </w:r>
      <w:r>
        <w:rPr>
          <w:w w:val="105"/>
        </w:rPr>
        <w:t>output</w:t>
      </w:r>
      <w:r>
        <w:rPr>
          <w:spacing w:val="-19"/>
          <w:w w:val="105"/>
        </w:rPr>
        <w:t> </w:t>
      </w:r>
      <w:r>
        <w:rPr>
          <w:w w:val="105"/>
        </w:rPr>
        <w:t>gap</w:t>
      </w:r>
      <w:r>
        <w:rPr>
          <w:spacing w:val="-18"/>
          <w:w w:val="105"/>
        </w:rPr>
        <w:t> </w:t>
      </w:r>
      <w:r>
        <w:rPr>
          <w:w w:val="105"/>
        </w:rPr>
        <w:t>and</w:t>
      </w:r>
      <w:r>
        <w:rPr>
          <w:spacing w:val="-18"/>
          <w:w w:val="105"/>
        </w:rPr>
        <w:t> </w:t>
      </w:r>
      <w:r>
        <w:rPr>
          <w:w w:val="105"/>
        </w:rPr>
        <w:t>growth</w:t>
      </w:r>
      <w:r>
        <w:rPr>
          <w:spacing w:val="-16"/>
          <w:w w:val="105"/>
        </w:rPr>
        <w:t> </w:t>
      </w:r>
      <w:r>
        <w:rPr>
          <w:rFonts w:ascii="Cambria" w:hAnsi="Cambria"/>
          <w:w w:val="105"/>
        </w:rPr>
        <w:t>(λ</w:t>
      </w:r>
      <w:r>
        <w:rPr>
          <w:rFonts w:ascii="Cambria" w:hAnsi="Cambria"/>
          <w:spacing w:val="-6"/>
          <w:w w:val="105"/>
        </w:rPr>
        <w:t> </w:t>
      </w:r>
      <w:r>
        <w:rPr>
          <w:rFonts w:ascii="Cambria" w:hAnsi="Cambria"/>
          <w:w w:val="105"/>
        </w:rPr>
        <w:t>=</w:t>
      </w:r>
      <w:r>
        <w:rPr>
          <w:rFonts w:ascii="Cambria" w:hAnsi="Cambria"/>
          <w:spacing w:val="-6"/>
          <w:w w:val="105"/>
        </w:rPr>
        <w:t> </w:t>
      </w:r>
      <w:r>
        <w:rPr>
          <w:rFonts w:ascii="Cambria" w:hAnsi="Cambria"/>
          <w:w w:val="105"/>
        </w:rPr>
        <w:t>0.5;</w:t>
      </w:r>
      <w:r>
        <w:rPr>
          <w:rFonts w:ascii="Cambria" w:hAnsi="Cambria"/>
          <w:spacing w:val="11"/>
          <w:w w:val="105"/>
        </w:rPr>
        <w:t> </w:t>
      </w:r>
      <w:r>
        <w:rPr>
          <w:rFonts w:ascii="Cambria" w:hAnsi="Cambria"/>
          <w:w w:val="105"/>
        </w:rPr>
        <w:t>γ</w:t>
      </w:r>
      <w:r>
        <w:rPr>
          <w:rFonts w:ascii="Cambria" w:hAnsi="Cambria"/>
          <w:spacing w:val="-6"/>
          <w:w w:val="105"/>
        </w:rPr>
        <w:t> </w:t>
      </w:r>
      <w:r>
        <w:rPr>
          <w:rFonts w:ascii="Cambria" w:hAnsi="Cambria"/>
          <w:w w:val="105"/>
        </w:rPr>
        <w:t>=</w:t>
      </w:r>
      <w:r>
        <w:rPr>
          <w:rFonts w:ascii="Cambria" w:hAnsi="Cambria"/>
          <w:spacing w:val="-6"/>
          <w:w w:val="105"/>
        </w:rPr>
        <w:t> </w:t>
      </w:r>
      <w:r>
        <w:rPr>
          <w:rFonts w:ascii="Cambria" w:hAnsi="Cambria"/>
          <w:w w:val="105"/>
        </w:rPr>
        <w:t>0.5)</w:t>
      </w:r>
      <w:r>
        <w:rPr>
          <w:rFonts w:ascii="Cambria" w:hAnsi="Cambria"/>
          <w:spacing w:val="-7"/>
          <w:w w:val="105"/>
        </w:rPr>
        <w:t> </w:t>
      </w:r>
      <w:r>
        <w:rPr>
          <w:w w:val="105"/>
        </w:rPr>
        <w:t>the</w:t>
      </w:r>
      <w:r>
        <w:rPr>
          <w:spacing w:val="-18"/>
          <w:w w:val="105"/>
        </w:rPr>
        <w:t> </w:t>
      </w:r>
      <w:r>
        <w:rPr>
          <w:w w:val="105"/>
        </w:rPr>
        <w:t>result</w:t>
      </w:r>
      <w:r>
        <w:rPr>
          <w:spacing w:val="-18"/>
          <w:w w:val="105"/>
        </w:rPr>
        <w:t> </w:t>
      </w:r>
      <w:r>
        <w:rPr>
          <w:w w:val="105"/>
        </w:rPr>
        <w:t>suggests</w:t>
      </w:r>
      <w:r>
        <w:rPr>
          <w:spacing w:val="-18"/>
          <w:w w:val="105"/>
        </w:rPr>
        <w:t> </w:t>
      </w:r>
      <w:r>
        <w:rPr>
          <w:w w:val="105"/>
        </w:rPr>
        <w:t>that</w:t>
      </w:r>
      <w:r>
        <w:rPr>
          <w:spacing w:val="-18"/>
          <w:w w:val="105"/>
        </w:rPr>
        <w:t> </w:t>
      </w:r>
      <w:r>
        <w:rPr>
          <w:w w:val="105"/>
        </w:rPr>
        <w:t>the Bank</w:t>
      </w:r>
      <w:r>
        <w:rPr>
          <w:spacing w:val="-28"/>
          <w:w w:val="105"/>
        </w:rPr>
        <w:t> </w:t>
      </w:r>
      <w:r>
        <w:rPr>
          <w:w w:val="105"/>
        </w:rPr>
        <w:t>of</w:t>
      </w:r>
      <w:r>
        <w:rPr>
          <w:spacing w:val="-27"/>
          <w:w w:val="105"/>
        </w:rPr>
        <w:t> </w:t>
      </w:r>
      <w:r>
        <w:rPr>
          <w:w w:val="105"/>
        </w:rPr>
        <w:t>England’s</w:t>
      </w:r>
      <w:r>
        <w:rPr>
          <w:spacing w:val="-28"/>
          <w:w w:val="105"/>
        </w:rPr>
        <w:t> </w:t>
      </w:r>
      <w:r>
        <w:rPr>
          <w:w w:val="105"/>
        </w:rPr>
        <w:t>asset</w:t>
      </w:r>
      <w:r>
        <w:rPr>
          <w:spacing w:val="-27"/>
          <w:w w:val="105"/>
        </w:rPr>
        <w:t> </w:t>
      </w:r>
      <w:r>
        <w:rPr>
          <w:w w:val="105"/>
        </w:rPr>
        <w:t>purchase</w:t>
      </w:r>
      <w:r>
        <w:rPr>
          <w:spacing w:val="-28"/>
          <w:w w:val="105"/>
        </w:rPr>
        <w:t> </w:t>
      </w:r>
      <w:r>
        <w:rPr>
          <w:w w:val="105"/>
        </w:rPr>
        <w:t>programme</w:t>
      </w:r>
      <w:r>
        <w:rPr>
          <w:spacing w:val="-28"/>
          <w:w w:val="105"/>
        </w:rPr>
        <w:t> </w:t>
      </w:r>
      <w:r>
        <w:rPr>
          <w:w w:val="105"/>
        </w:rPr>
        <w:t>should</w:t>
      </w:r>
      <w:r>
        <w:rPr>
          <w:spacing w:val="-25"/>
          <w:w w:val="105"/>
        </w:rPr>
        <w:t> </w:t>
      </w:r>
      <w:r>
        <w:rPr>
          <w:w w:val="105"/>
        </w:rPr>
        <w:t>be</w:t>
      </w:r>
      <w:r>
        <w:rPr>
          <w:spacing w:val="-28"/>
          <w:w w:val="105"/>
        </w:rPr>
        <w:t> </w:t>
      </w:r>
      <w:r>
        <w:rPr>
          <w:w w:val="105"/>
        </w:rPr>
        <w:t>extended</w:t>
      </w:r>
      <w:r>
        <w:rPr>
          <w:spacing w:val="-27"/>
          <w:w w:val="105"/>
        </w:rPr>
        <w:t> </w:t>
      </w:r>
      <w:r>
        <w:rPr>
          <w:w w:val="105"/>
        </w:rPr>
        <w:t>by</w:t>
      </w:r>
      <w:r>
        <w:rPr>
          <w:spacing w:val="-28"/>
          <w:w w:val="105"/>
        </w:rPr>
        <w:t> </w:t>
      </w:r>
      <w:r>
        <w:rPr>
          <w:w w:val="105"/>
        </w:rPr>
        <w:t>about</w:t>
      </w:r>
      <w:r>
        <w:rPr>
          <w:spacing w:val="-27"/>
          <w:w w:val="105"/>
        </w:rPr>
        <w:t> </w:t>
      </w:r>
      <w:r>
        <w:rPr>
          <w:w w:val="105"/>
        </w:rPr>
        <w:t>16%.</w:t>
      </w:r>
      <w:r>
        <w:rPr>
          <w:spacing w:val="-28"/>
          <w:w w:val="105"/>
        </w:rPr>
        <w:t> </w:t>
      </w:r>
      <w:r>
        <w:rPr>
          <w:w w:val="105"/>
        </w:rPr>
        <w:t>For</w:t>
      </w:r>
      <w:r>
        <w:rPr>
          <w:spacing w:val="-27"/>
          <w:w w:val="105"/>
        </w:rPr>
        <w:t> </w:t>
      </w:r>
      <w:r>
        <w:rPr>
          <w:w w:val="105"/>
        </w:rPr>
        <w:t>the</w:t>
      </w:r>
      <w:r>
        <w:rPr>
          <w:spacing w:val="-28"/>
          <w:w w:val="105"/>
        </w:rPr>
        <w:t> </w:t>
      </w:r>
      <w:r>
        <w:rPr>
          <w:w w:val="105"/>
        </w:rPr>
        <w:t>Bank</w:t>
      </w:r>
      <w:r>
        <w:rPr>
          <w:spacing w:val="-27"/>
          <w:w w:val="105"/>
        </w:rPr>
        <w:t> </w:t>
      </w:r>
      <w:r>
        <w:rPr>
          <w:w w:val="105"/>
        </w:rPr>
        <w:t>of</w:t>
      </w:r>
      <w:r>
        <w:rPr>
          <w:spacing w:val="-27"/>
          <w:w w:val="105"/>
        </w:rPr>
        <w:t> </w:t>
      </w:r>
      <w:r>
        <w:rPr>
          <w:w w:val="105"/>
        </w:rPr>
        <w:t>England this</w:t>
      </w:r>
      <w:r>
        <w:rPr>
          <w:spacing w:val="-26"/>
          <w:w w:val="105"/>
        </w:rPr>
        <w:t> </w:t>
      </w:r>
      <w:r>
        <w:rPr>
          <w:w w:val="105"/>
        </w:rPr>
        <w:t>would</w:t>
      </w:r>
      <w:r>
        <w:rPr>
          <w:spacing w:val="-25"/>
          <w:w w:val="105"/>
        </w:rPr>
        <w:t> </w:t>
      </w:r>
      <w:r>
        <w:rPr>
          <w:w w:val="105"/>
        </w:rPr>
        <w:t>be</w:t>
      </w:r>
      <w:r>
        <w:rPr>
          <w:spacing w:val="-25"/>
          <w:w w:val="105"/>
        </w:rPr>
        <w:t> </w:t>
      </w:r>
      <w:r>
        <w:rPr>
          <w:w w:val="105"/>
        </w:rPr>
        <w:t>equivalent</w:t>
      </w:r>
      <w:r>
        <w:rPr>
          <w:spacing w:val="-26"/>
          <w:w w:val="105"/>
        </w:rPr>
        <w:t> </w:t>
      </w:r>
      <w:r>
        <w:rPr>
          <w:w w:val="105"/>
        </w:rPr>
        <w:t>to</w:t>
      </w:r>
      <w:r>
        <w:rPr>
          <w:spacing w:val="-25"/>
          <w:w w:val="105"/>
        </w:rPr>
        <w:t> </w:t>
      </w:r>
      <w:r>
        <w:rPr>
          <w:w w:val="105"/>
        </w:rPr>
        <w:t>£60bn</w:t>
      </w:r>
      <w:r>
        <w:rPr>
          <w:spacing w:val="-25"/>
          <w:w w:val="105"/>
        </w:rPr>
        <w:t> </w:t>
      </w:r>
      <w:r>
        <w:rPr>
          <w:w w:val="105"/>
        </w:rPr>
        <w:t>(about</w:t>
      </w:r>
      <w:r>
        <w:rPr>
          <w:spacing w:val="-27"/>
          <w:w w:val="105"/>
        </w:rPr>
        <w:t> </w:t>
      </w:r>
      <w:r>
        <w:rPr>
          <w:w w:val="105"/>
        </w:rPr>
        <w:t>$100bn).</w:t>
      </w:r>
      <w:r>
        <w:rPr>
          <w:spacing w:val="-25"/>
          <w:w w:val="105"/>
        </w:rPr>
        <w:t> </w:t>
      </w:r>
      <w:r>
        <w:rPr>
          <w:w w:val="105"/>
        </w:rPr>
        <w:t>In</w:t>
      </w:r>
      <w:r>
        <w:rPr>
          <w:spacing w:val="-25"/>
          <w:w w:val="105"/>
        </w:rPr>
        <w:t> </w:t>
      </w:r>
      <w:r>
        <w:rPr>
          <w:w w:val="105"/>
        </w:rPr>
        <w:t>the</w:t>
      </w:r>
      <w:r>
        <w:rPr>
          <w:spacing w:val="-24"/>
          <w:w w:val="105"/>
        </w:rPr>
        <w:t> </w:t>
      </w:r>
      <w:r>
        <w:rPr>
          <w:w w:val="105"/>
        </w:rPr>
        <w:t>context</w:t>
      </w:r>
      <w:r>
        <w:rPr>
          <w:spacing w:val="-25"/>
          <w:w w:val="105"/>
        </w:rPr>
        <w:t> </w:t>
      </w:r>
      <w:r>
        <w:rPr>
          <w:w w:val="105"/>
        </w:rPr>
        <w:t>of</w:t>
      </w:r>
      <w:r>
        <w:rPr>
          <w:spacing w:val="-24"/>
          <w:w w:val="105"/>
        </w:rPr>
        <w:t> </w:t>
      </w:r>
      <w:r>
        <w:rPr>
          <w:w w:val="105"/>
        </w:rPr>
        <w:t>the</w:t>
      </w:r>
      <w:r>
        <w:rPr>
          <w:spacing w:val="-26"/>
          <w:w w:val="105"/>
        </w:rPr>
        <w:t> </w:t>
      </w:r>
      <w:r>
        <w:rPr>
          <w:w w:val="105"/>
        </w:rPr>
        <w:t>US,</w:t>
      </w:r>
      <w:r>
        <w:rPr>
          <w:spacing w:val="-25"/>
          <w:w w:val="105"/>
        </w:rPr>
        <w:t> </w:t>
      </w:r>
      <w:r>
        <w:rPr>
          <w:w w:val="105"/>
        </w:rPr>
        <w:t>increasing</w:t>
      </w:r>
      <w:r>
        <w:rPr>
          <w:spacing w:val="-25"/>
          <w:w w:val="105"/>
        </w:rPr>
        <w:t> </w:t>
      </w:r>
      <w:r>
        <w:rPr>
          <w:w w:val="105"/>
        </w:rPr>
        <w:t>asset</w:t>
      </w:r>
      <w:r>
        <w:rPr>
          <w:spacing w:val="-25"/>
          <w:w w:val="105"/>
        </w:rPr>
        <w:t> </w:t>
      </w:r>
      <w:r>
        <w:rPr>
          <w:w w:val="105"/>
        </w:rPr>
        <w:t>purchases</w:t>
      </w:r>
      <w:r>
        <w:rPr>
          <w:spacing w:val="-25"/>
          <w:w w:val="105"/>
        </w:rPr>
        <w:t> </w:t>
      </w:r>
      <w:r>
        <w:rPr>
          <w:w w:val="105"/>
        </w:rPr>
        <w:t>by 16%</w:t>
      </w:r>
      <w:r>
        <w:rPr>
          <w:spacing w:val="-25"/>
          <w:w w:val="105"/>
        </w:rPr>
        <w:t> </w:t>
      </w:r>
      <w:r>
        <w:rPr>
          <w:w w:val="105"/>
        </w:rPr>
        <w:t>would</w:t>
      </w:r>
      <w:r>
        <w:rPr>
          <w:spacing w:val="-25"/>
          <w:w w:val="105"/>
        </w:rPr>
        <w:t> </w:t>
      </w:r>
      <w:r>
        <w:rPr>
          <w:w w:val="105"/>
        </w:rPr>
        <w:t>amount</w:t>
      </w:r>
      <w:r>
        <w:rPr>
          <w:spacing w:val="-25"/>
          <w:w w:val="105"/>
        </w:rPr>
        <w:t> </w:t>
      </w:r>
      <w:r>
        <w:rPr>
          <w:w w:val="105"/>
        </w:rPr>
        <w:t>to</w:t>
      </w:r>
      <w:r>
        <w:rPr>
          <w:spacing w:val="-24"/>
          <w:w w:val="105"/>
        </w:rPr>
        <w:t> </w:t>
      </w:r>
      <w:r>
        <w:rPr>
          <w:w w:val="105"/>
        </w:rPr>
        <w:t>roughly</w:t>
      </w:r>
      <w:r>
        <w:rPr>
          <w:spacing w:val="-25"/>
          <w:w w:val="105"/>
        </w:rPr>
        <w:t> </w:t>
      </w:r>
      <w:r>
        <w:rPr>
          <w:w w:val="105"/>
        </w:rPr>
        <w:t>$400bn:</w:t>
      </w:r>
      <w:r>
        <w:rPr>
          <w:spacing w:val="-25"/>
          <w:w w:val="105"/>
        </w:rPr>
        <w:t> </w:t>
      </w:r>
      <w:r>
        <w:rPr>
          <w:w w:val="105"/>
        </w:rPr>
        <w:t>asset</w:t>
      </w:r>
      <w:r>
        <w:rPr>
          <w:spacing w:val="-24"/>
          <w:w w:val="105"/>
        </w:rPr>
        <w:t> </w:t>
      </w:r>
      <w:r>
        <w:rPr>
          <w:w w:val="105"/>
        </w:rPr>
        <w:t>purchases</w:t>
      </w:r>
      <w:r>
        <w:rPr>
          <w:spacing w:val="-22"/>
          <w:w w:val="105"/>
        </w:rPr>
        <w:t> </w:t>
      </w:r>
      <w:r>
        <w:rPr>
          <w:w w:val="105"/>
        </w:rPr>
        <w:t>have</w:t>
      </w:r>
      <w:r>
        <w:rPr>
          <w:spacing w:val="-25"/>
          <w:w w:val="105"/>
        </w:rPr>
        <w:t> </w:t>
      </w:r>
      <w:r>
        <w:rPr>
          <w:w w:val="105"/>
        </w:rPr>
        <w:t>added</w:t>
      </w:r>
      <w:r>
        <w:rPr>
          <w:spacing w:val="-25"/>
          <w:w w:val="105"/>
        </w:rPr>
        <w:t> </w:t>
      </w:r>
      <w:r>
        <w:rPr>
          <w:w w:val="105"/>
        </w:rPr>
        <w:t>around</w:t>
      </w:r>
      <w:r>
        <w:rPr>
          <w:spacing w:val="-25"/>
          <w:w w:val="105"/>
        </w:rPr>
        <w:t> </w:t>
      </w:r>
      <w:r>
        <w:rPr>
          <w:w w:val="105"/>
        </w:rPr>
        <w:t>$2.5trn</w:t>
      </w:r>
      <w:r>
        <w:rPr>
          <w:spacing w:val="-24"/>
          <w:w w:val="105"/>
        </w:rPr>
        <w:t> </w:t>
      </w:r>
      <w:r>
        <w:rPr>
          <w:w w:val="105"/>
        </w:rPr>
        <w:t>to</w:t>
      </w:r>
      <w:r>
        <w:rPr>
          <w:spacing w:val="-25"/>
          <w:w w:val="105"/>
        </w:rPr>
        <w:t> </w:t>
      </w:r>
      <w:r>
        <w:rPr>
          <w:w w:val="105"/>
        </w:rPr>
        <w:t>the</w:t>
      </w:r>
      <w:r>
        <w:rPr>
          <w:spacing w:val="-25"/>
          <w:w w:val="105"/>
        </w:rPr>
        <w:t> </w:t>
      </w:r>
      <w:r>
        <w:rPr>
          <w:w w:val="105"/>
        </w:rPr>
        <w:t>Fed’s</w:t>
      </w:r>
      <w:r>
        <w:rPr>
          <w:spacing w:val="-24"/>
          <w:w w:val="105"/>
        </w:rPr>
        <w:t> </w:t>
      </w:r>
      <w:r>
        <w:rPr>
          <w:w w:val="105"/>
        </w:rPr>
        <w:t>balance sheet</w:t>
      </w:r>
      <w:r>
        <w:rPr>
          <w:spacing w:val="-21"/>
          <w:w w:val="105"/>
        </w:rPr>
        <w:t> </w:t>
      </w:r>
      <w:r>
        <w:rPr>
          <w:w w:val="105"/>
        </w:rPr>
        <w:t>so</w:t>
      </w:r>
      <w:r>
        <w:rPr>
          <w:spacing w:val="-21"/>
          <w:w w:val="105"/>
        </w:rPr>
        <w:t> </w:t>
      </w:r>
      <w:r>
        <w:rPr>
          <w:w w:val="105"/>
        </w:rPr>
        <w:t>far.</w:t>
      </w:r>
      <w:r>
        <w:rPr>
          <w:spacing w:val="-21"/>
          <w:w w:val="105"/>
        </w:rPr>
        <w:t> </w:t>
      </w:r>
      <w:r>
        <w:rPr>
          <w:w w:val="105"/>
        </w:rPr>
        <w:t>At</w:t>
      </w:r>
      <w:r>
        <w:rPr>
          <w:spacing w:val="-21"/>
          <w:w w:val="105"/>
        </w:rPr>
        <w:t> </w:t>
      </w:r>
      <w:r>
        <w:rPr>
          <w:w w:val="105"/>
        </w:rPr>
        <w:t>the</w:t>
      </w:r>
      <w:r>
        <w:rPr>
          <w:spacing w:val="-21"/>
          <w:w w:val="105"/>
        </w:rPr>
        <w:t> </w:t>
      </w:r>
      <w:r>
        <w:rPr>
          <w:w w:val="105"/>
        </w:rPr>
        <w:t>current</w:t>
      </w:r>
      <w:r>
        <w:rPr>
          <w:spacing w:val="-22"/>
          <w:w w:val="105"/>
        </w:rPr>
        <w:t> </w:t>
      </w:r>
      <w:r>
        <w:rPr>
          <w:w w:val="105"/>
        </w:rPr>
        <w:t>rate</w:t>
      </w:r>
      <w:r>
        <w:rPr>
          <w:spacing w:val="-20"/>
          <w:w w:val="105"/>
        </w:rPr>
        <w:t> </w:t>
      </w:r>
      <w:r>
        <w:rPr>
          <w:w w:val="105"/>
        </w:rPr>
        <w:t>of</w:t>
      </w:r>
      <w:r>
        <w:rPr>
          <w:spacing w:val="-21"/>
          <w:w w:val="105"/>
        </w:rPr>
        <w:t> </w:t>
      </w:r>
      <w:r>
        <w:rPr>
          <w:w w:val="105"/>
        </w:rPr>
        <w:t>$85bn</w:t>
      </w:r>
      <w:r>
        <w:rPr>
          <w:spacing w:val="-21"/>
          <w:w w:val="105"/>
        </w:rPr>
        <w:t> </w:t>
      </w:r>
      <w:r>
        <w:rPr>
          <w:w w:val="105"/>
        </w:rPr>
        <w:t>per</w:t>
      </w:r>
      <w:r>
        <w:rPr>
          <w:spacing w:val="-21"/>
          <w:w w:val="105"/>
        </w:rPr>
        <w:t> </w:t>
      </w:r>
      <w:r>
        <w:rPr>
          <w:w w:val="105"/>
        </w:rPr>
        <w:t>month,</w:t>
      </w:r>
      <w:r>
        <w:rPr>
          <w:spacing w:val="-18"/>
          <w:w w:val="105"/>
        </w:rPr>
        <w:t> </w:t>
      </w:r>
      <w:r>
        <w:rPr>
          <w:w w:val="105"/>
        </w:rPr>
        <w:t>this</w:t>
      </w:r>
      <w:r>
        <w:rPr>
          <w:spacing w:val="-21"/>
          <w:w w:val="105"/>
        </w:rPr>
        <w:t> </w:t>
      </w:r>
      <w:r>
        <w:rPr>
          <w:w w:val="105"/>
        </w:rPr>
        <w:t>would</w:t>
      </w:r>
      <w:r>
        <w:rPr>
          <w:spacing w:val="-21"/>
          <w:w w:val="105"/>
        </w:rPr>
        <w:t> </w:t>
      </w:r>
      <w:r>
        <w:rPr>
          <w:w w:val="105"/>
        </w:rPr>
        <w:t>take</w:t>
      </w:r>
      <w:r>
        <w:rPr>
          <w:spacing w:val="-20"/>
          <w:w w:val="105"/>
        </w:rPr>
        <w:t> </w:t>
      </w:r>
      <w:r>
        <w:rPr>
          <w:w w:val="105"/>
        </w:rPr>
        <w:t>about</w:t>
      </w:r>
      <w:r>
        <w:rPr>
          <w:spacing w:val="-21"/>
          <w:w w:val="105"/>
        </w:rPr>
        <w:t> </w:t>
      </w:r>
      <w:r>
        <w:rPr>
          <w:w w:val="105"/>
        </w:rPr>
        <w:t>five</w:t>
      </w:r>
      <w:r>
        <w:rPr>
          <w:spacing w:val="-21"/>
          <w:w w:val="105"/>
        </w:rPr>
        <w:t> </w:t>
      </w:r>
      <w:r>
        <w:rPr>
          <w:w w:val="105"/>
        </w:rPr>
        <w:t>months.</w:t>
      </w:r>
      <w:r>
        <w:rPr>
          <w:spacing w:val="-20"/>
          <w:w w:val="105"/>
        </w:rPr>
        <w:t> </w:t>
      </w:r>
      <w:r>
        <w:rPr>
          <w:w w:val="105"/>
        </w:rPr>
        <w:t>If</w:t>
      </w:r>
      <w:r>
        <w:rPr>
          <w:spacing w:val="-21"/>
          <w:w w:val="105"/>
        </w:rPr>
        <w:t> </w:t>
      </w:r>
      <w:r>
        <w:rPr>
          <w:w w:val="105"/>
        </w:rPr>
        <w:t>we</w:t>
      </w:r>
      <w:r>
        <w:rPr>
          <w:spacing w:val="-22"/>
          <w:w w:val="105"/>
        </w:rPr>
        <w:t> </w:t>
      </w:r>
      <w:r>
        <w:rPr>
          <w:w w:val="105"/>
        </w:rPr>
        <w:t>increase</w:t>
      </w:r>
      <w:r>
        <w:rPr>
          <w:spacing w:val="-20"/>
          <w:w w:val="105"/>
        </w:rPr>
        <w:t> </w:t>
      </w:r>
      <w:r>
        <w:rPr>
          <w:w w:val="105"/>
        </w:rPr>
        <w:t>the weight</w:t>
      </w:r>
      <w:r>
        <w:rPr>
          <w:spacing w:val="-20"/>
          <w:w w:val="105"/>
        </w:rPr>
        <w:t> </w:t>
      </w:r>
      <w:r>
        <w:rPr>
          <w:w w:val="105"/>
        </w:rPr>
        <w:t>on</w:t>
      </w:r>
      <w:r>
        <w:rPr>
          <w:spacing w:val="-20"/>
          <w:w w:val="105"/>
        </w:rPr>
        <w:t> </w:t>
      </w:r>
      <w:r>
        <w:rPr>
          <w:w w:val="105"/>
        </w:rPr>
        <w:t>output</w:t>
      </w:r>
      <w:r>
        <w:rPr>
          <w:spacing w:val="-19"/>
          <w:w w:val="105"/>
        </w:rPr>
        <w:t> </w:t>
      </w:r>
      <w:r>
        <w:rPr>
          <w:w w:val="105"/>
        </w:rPr>
        <w:t>and</w:t>
      </w:r>
      <w:r>
        <w:rPr>
          <w:spacing w:val="-20"/>
          <w:w w:val="105"/>
        </w:rPr>
        <w:t> </w:t>
      </w:r>
      <w:r>
        <w:rPr>
          <w:w w:val="105"/>
        </w:rPr>
        <w:t>set</w:t>
      </w:r>
      <w:r>
        <w:rPr>
          <w:spacing w:val="-18"/>
          <w:w w:val="105"/>
        </w:rPr>
        <w:t> </w:t>
      </w:r>
      <w:r>
        <w:rPr>
          <w:rFonts w:ascii="Cambria" w:hAnsi="Cambria"/>
          <w:w w:val="105"/>
        </w:rPr>
        <w:t>(λ</w:t>
      </w:r>
      <w:r>
        <w:rPr>
          <w:rFonts w:ascii="Cambria" w:hAnsi="Cambria"/>
          <w:spacing w:val="-8"/>
          <w:w w:val="105"/>
        </w:rPr>
        <w:t> </w:t>
      </w:r>
      <w:r>
        <w:rPr>
          <w:rFonts w:ascii="Cambria" w:hAnsi="Cambria"/>
          <w:w w:val="105"/>
        </w:rPr>
        <w:t>=</w:t>
      </w:r>
      <w:r>
        <w:rPr>
          <w:rFonts w:ascii="Cambria" w:hAnsi="Cambria"/>
          <w:spacing w:val="-8"/>
          <w:w w:val="105"/>
        </w:rPr>
        <w:t> </w:t>
      </w:r>
      <w:r>
        <w:rPr>
          <w:rFonts w:ascii="Cambria" w:hAnsi="Cambria"/>
          <w:w w:val="105"/>
        </w:rPr>
        <w:t>1.0;</w:t>
      </w:r>
      <w:r>
        <w:rPr>
          <w:rFonts w:ascii="Cambria" w:hAnsi="Cambria"/>
          <w:spacing w:val="9"/>
          <w:w w:val="105"/>
        </w:rPr>
        <w:t> </w:t>
      </w:r>
      <w:r>
        <w:rPr>
          <w:rFonts w:ascii="Cambria" w:hAnsi="Cambria"/>
          <w:w w:val="105"/>
        </w:rPr>
        <w:t>γ</w:t>
      </w:r>
      <w:r>
        <w:rPr>
          <w:rFonts w:ascii="Cambria" w:hAnsi="Cambria"/>
          <w:spacing w:val="-8"/>
          <w:w w:val="105"/>
        </w:rPr>
        <w:t> </w:t>
      </w:r>
      <w:r>
        <w:rPr>
          <w:rFonts w:ascii="Cambria" w:hAnsi="Cambria"/>
          <w:w w:val="105"/>
        </w:rPr>
        <w:t>=</w:t>
      </w:r>
      <w:r>
        <w:rPr>
          <w:rFonts w:ascii="Cambria" w:hAnsi="Cambria"/>
          <w:spacing w:val="-7"/>
          <w:w w:val="105"/>
        </w:rPr>
        <w:t> </w:t>
      </w:r>
      <w:r>
        <w:rPr>
          <w:rFonts w:ascii="Cambria" w:hAnsi="Cambria"/>
          <w:w w:val="105"/>
        </w:rPr>
        <w:t>1.0)</w:t>
      </w:r>
      <w:r>
        <w:rPr>
          <w:rFonts w:ascii="Cambria" w:hAnsi="Cambria"/>
          <w:spacing w:val="-9"/>
          <w:w w:val="105"/>
        </w:rPr>
        <w:t> </w:t>
      </w:r>
      <w:r>
        <w:rPr>
          <w:w w:val="105"/>
        </w:rPr>
        <w:t>asset</w:t>
      </w:r>
      <w:r>
        <w:rPr>
          <w:spacing w:val="-20"/>
          <w:w w:val="105"/>
        </w:rPr>
        <w:t> </w:t>
      </w:r>
      <w:r>
        <w:rPr>
          <w:w w:val="105"/>
        </w:rPr>
        <w:t>purchases</w:t>
      </w:r>
      <w:r>
        <w:rPr>
          <w:spacing w:val="-19"/>
          <w:w w:val="105"/>
        </w:rPr>
        <w:t> </w:t>
      </w:r>
      <w:r>
        <w:rPr>
          <w:w w:val="105"/>
        </w:rPr>
        <w:t>should</w:t>
      </w:r>
      <w:r>
        <w:rPr>
          <w:spacing w:val="-20"/>
          <w:w w:val="105"/>
        </w:rPr>
        <w:t> </w:t>
      </w:r>
      <w:r>
        <w:rPr>
          <w:w w:val="105"/>
        </w:rPr>
        <w:t>be</w:t>
      </w:r>
      <w:r>
        <w:rPr>
          <w:spacing w:val="-20"/>
          <w:w w:val="105"/>
        </w:rPr>
        <w:t> </w:t>
      </w:r>
      <w:r>
        <w:rPr>
          <w:w w:val="105"/>
        </w:rPr>
        <w:t>increased</w:t>
      </w:r>
      <w:r>
        <w:rPr>
          <w:spacing w:val="-20"/>
          <w:w w:val="105"/>
        </w:rPr>
        <w:t> </w:t>
      </w:r>
      <w:r>
        <w:rPr>
          <w:w w:val="105"/>
        </w:rPr>
        <w:t>by</w:t>
      </w:r>
      <w:r>
        <w:rPr>
          <w:spacing w:val="-20"/>
          <w:w w:val="105"/>
        </w:rPr>
        <w:t> </w:t>
      </w:r>
      <w:r>
        <w:rPr>
          <w:w w:val="105"/>
        </w:rPr>
        <w:t>about</w:t>
      </w:r>
      <w:r>
        <w:rPr>
          <w:spacing w:val="-20"/>
          <w:w w:val="105"/>
        </w:rPr>
        <w:t> </w:t>
      </w:r>
      <w:r>
        <w:rPr>
          <w:w w:val="105"/>
        </w:rPr>
        <w:t>18%</w:t>
      </w:r>
      <w:r>
        <w:rPr>
          <w:spacing w:val="-20"/>
          <w:w w:val="105"/>
        </w:rPr>
        <w:t> </w:t>
      </w:r>
      <w:r>
        <w:rPr>
          <w:w w:val="105"/>
        </w:rPr>
        <w:t>–</w:t>
      </w:r>
      <w:r>
        <w:rPr>
          <w:spacing w:val="-20"/>
          <w:w w:val="105"/>
        </w:rPr>
        <w:t> </w:t>
      </w:r>
      <w:r>
        <w:rPr>
          <w:w w:val="105"/>
        </w:rPr>
        <w:t>compared with</w:t>
      </w:r>
      <w:r>
        <w:rPr>
          <w:spacing w:val="-25"/>
          <w:w w:val="105"/>
        </w:rPr>
        <w:t> </w:t>
      </w:r>
      <w:r>
        <w:rPr>
          <w:w w:val="105"/>
        </w:rPr>
        <w:t>16%</w:t>
      </w:r>
      <w:r>
        <w:rPr>
          <w:spacing w:val="-24"/>
          <w:w w:val="105"/>
        </w:rPr>
        <w:t> </w:t>
      </w:r>
      <w:r>
        <w:rPr>
          <w:w w:val="105"/>
        </w:rPr>
        <w:t>when</w:t>
      </w:r>
      <w:r>
        <w:rPr>
          <w:spacing w:val="-25"/>
          <w:w w:val="105"/>
        </w:rPr>
        <w:t> </w:t>
      </w:r>
      <w:r>
        <w:rPr>
          <w:w w:val="105"/>
        </w:rPr>
        <w:t>those</w:t>
      </w:r>
      <w:r>
        <w:rPr>
          <w:spacing w:val="-24"/>
          <w:w w:val="105"/>
        </w:rPr>
        <w:t> </w:t>
      </w:r>
      <w:r>
        <w:rPr>
          <w:w w:val="105"/>
        </w:rPr>
        <w:t>parameters</w:t>
      </w:r>
      <w:r>
        <w:rPr>
          <w:spacing w:val="-24"/>
          <w:w w:val="105"/>
        </w:rPr>
        <w:t> </w:t>
      </w:r>
      <w:r>
        <w:rPr>
          <w:w w:val="105"/>
        </w:rPr>
        <w:t>were</w:t>
      </w:r>
      <w:r>
        <w:rPr>
          <w:spacing w:val="-25"/>
          <w:w w:val="105"/>
        </w:rPr>
        <w:t> </w:t>
      </w:r>
      <w:r>
        <w:rPr>
          <w:w w:val="105"/>
        </w:rPr>
        <w:t>set</w:t>
      </w:r>
      <w:r>
        <w:rPr>
          <w:spacing w:val="-25"/>
          <w:w w:val="105"/>
        </w:rPr>
        <w:t> </w:t>
      </w:r>
      <w:r>
        <w:rPr>
          <w:w w:val="105"/>
        </w:rPr>
        <w:t>at</w:t>
      </w:r>
      <w:r>
        <w:rPr>
          <w:spacing w:val="-24"/>
          <w:w w:val="105"/>
        </w:rPr>
        <w:t> </w:t>
      </w:r>
      <w:r>
        <w:rPr>
          <w:w w:val="105"/>
        </w:rPr>
        <w:t>half</w:t>
      </w:r>
      <w:r>
        <w:rPr>
          <w:spacing w:val="-24"/>
          <w:w w:val="105"/>
        </w:rPr>
        <w:t> </w:t>
      </w:r>
      <w:r>
        <w:rPr>
          <w:w w:val="105"/>
        </w:rPr>
        <w:t>that</w:t>
      </w:r>
      <w:r>
        <w:rPr>
          <w:spacing w:val="-25"/>
          <w:w w:val="105"/>
        </w:rPr>
        <w:t> </w:t>
      </w:r>
      <w:r>
        <w:rPr>
          <w:w w:val="105"/>
        </w:rPr>
        <w:t>level.</w:t>
      </w:r>
      <w:r>
        <w:rPr>
          <w:spacing w:val="-24"/>
          <w:w w:val="105"/>
        </w:rPr>
        <w:t> </w:t>
      </w:r>
      <w:r>
        <w:rPr>
          <w:w w:val="105"/>
        </w:rPr>
        <w:t>Perhaps</w:t>
      </w:r>
      <w:r>
        <w:rPr>
          <w:spacing w:val="-25"/>
          <w:w w:val="105"/>
        </w:rPr>
        <w:t> </w:t>
      </w:r>
      <w:r>
        <w:rPr>
          <w:w w:val="105"/>
        </w:rPr>
        <w:t>a</w:t>
      </w:r>
      <w:r>
        <w:rPr>
          <w:spacing w:val="-24"/>
          <w:w w:val="105"/>
        </w:rPr>
        <w:t> </w:t>
      </w:r>
      <w:r>
        <w:rPr>
          <w:w w:val="105"/>
        </w:rPr>
        <w:t>more</w:t>
      </w:r>
      <w:r>
        <w:rPr>
          <w:spacing w:val="-24"/>
          <w:w w:val="105"/>
        </w:rPr>
        <w:t> </w:t>
      </w:r>
      <w:r>
        <w:rPr>
          <w:w w:val="105"/>
        </w:rPr>
        <w:t>conventional</w:t>
      </w:r>
      <w:r>
        <w:rPr>
          <w:spacing w:val="-25"/>
          <w:w w:val="105"/>
        </w:rPr>
        <w:t> </w:t>
      </w:r>
      <w:r>
        <w:rPr>
          <w:w w:val="105"/>
        </w:rPr>
        <w:t>setting</w:t>
      </w:r>
      <w:r>
        <w:rPr>
          <w:spacing w:val="-25"/>
          <w:w w:val="105"/>
        </w:rPr>
        <w:t> </w:t>
      </w:r>
      <w:r>
        <w:rPr>
          <w:w w:val="105"/>
        </w:rPr>
        <w:t>is</w:t>
      </w:r>
      <w:r>
        <w:rPr>
          <w:spacing w:val="-24"/>
          <w:w w:val="105"/>
        </w:rPr>
        <w:t> </w:t>
      </w:r>
      <w:r>
        <w:rPr>
          <w:w w:val="105"/>
        </w:rPr>
        <w:t>to</w:t>
      </w:r>
      <w:r>
        <w:rPr>
          <w:spacing w:val="-24"/>
          <w:w w:val="105"/>
        </w:rPr>
        <w:t> </w:t>
      </w:r>
      <w:r>
        <w:rPr>
          <w:w w:val="105"/>
        </w:rPr>
        <w:t>use </w:t>
      </w:r>
      <w:r>
        <w:rPr>
          <w:rFonts w:ascii="Cambria" w:hAnsi="Cambria"/>
          <w:w w:val="105"/>
        </w:rPr>
        <w:t>(λ</w:t>
      </w:r>
      <w:r>
        <w:rPr>
          <w:rFonts w:ascii="Cambria" w:hAnsi="Cambria"/>
          <w:spacing w:val="-6"/>
          <w:w w:val="105"/>
        </w:rPr>
        <w:t> </w:t>
      </w:r>
      <w:r>
        <w:rPr>
          <w:rFonts w:ascii="Cambria" w:hAnsi="Cambria"/>
          <w:w w:val="105"/>
        </w:rPr>
        <w:t>=</w:t>
      </w:r>
      <w:r>
        <w:rPr>
          <w:rFonts w:ascii="Cambria" w:hAnsi="Cambria"/>
          <w:spacing w:val="-6"/>
          <w:w w:val="105"/>
        </w:rPr>
        <w:t> </w:t>
      </w:r>
      <w:r>
        <w:rPr>
          <w:rFonts w:ascii="Cambria" w:hAnsi="Cambria"/>
          <w:w w:val="105"/>
        </w:rPr>
        <w:t>1.0;</w:t>
      </w:r>
      <w:r>
        <w:rPr>
          <w:rFonts w:ascii="Cambria" w:hAnsi="Cambria"/>
          <w:spacing w:val="11"/>
          <w:w w:val="105"/>
        </w:rPr>
        <w:t> </w:t>
      </w:r>
      <w:r>
        <w:rPr>
          <w:rFonts w:ascii="Cambria" w:hAnsi="Cambria"/>
          <w:w w:val="105"/>
        </w:rPr>
        <w:t>γ</w:t>
      </w:r>
      <w:r>
        <w:rPr>
          <w:rFonts w:ascii="Cambria" w:hAnsi="Cambria"/>
          <w:spacing w:val="-6"/>
          <w:w w:val="105"/>
        </w:rPr>
        <w:t> </w:t>
      </w:r>
      <w:r>
        <w:rPr>
          <w:rFonts w:ascii="Cambria" w:hAnsi="Cambria"/>
          <w:w w:val="105"/>
        </w:rPr>
        <w:t>=</w:t>
      </w:r>
      <w:r>
        <w:rPr>
          <w:rFonts w:ascii="Cambria" w:hAnsi="Cambria"/>
          <w:spacing w:val="-6"/>
          <w:w w:val="105"/>
        </w:rPr>
        <w:t> </w:t>
      </w:r>
      <w:r>
        <w:rPr>
          <w:rFonts w:ascii="Cambria" w:hAnsi="Cambria"/>
          <w:w w:val="105"/>
        </w:rPr>
        <w:t>0.0)</w:t>
      </w:r>
      <w:r>
        <w:rPr>
          <w:w w:val="105"/>
        </w:rPr>
        <w:t>,</w:t>
      </w:r>
      <w:r>
        <w:rPr>
          <w:spacing w:val="-18"/>
          <w:w w:val="105"/>
        </w:rPr>
        <w:t> </w:t>
      </w:r>
      <w:r>
        <w:rPr>
          <w:w w:val="105"/>
        </w:rPr>
        <w:t>so</w:t>
      </w:r>
      <w:r>
        <w:rPr>
          <w:spacing w:val="-18"/>
          <w:w w:val="105"/>
        </w:rPr>
        <w:t> </w:t>
      </w:r>
      <w:r>
        <w:rPr>
          <w:w w:val="105"/>
        </w:rPr>
        <w:t>that</w:t>
      </w:r>
      <w:r>
        <w:rPr>
          <w:spacing w:val="-18"/>
          <w:w w:val="105"/>
        </w:rPr>
        <w:t> </w:t>
      </w:r>
      <w:r>
        <w:rPr>
          <w:w w:val="105"/>
        </w:rPr>
        <w:t>only</w:t>
      </w:r>
      <w:r>
        <w:rPr>
          <w:spacing w:val="-18"/>
          <w:w w:val="105"/>
        </w:rPr>
        <w:t> </w:t>
      </w:r>
      <w:r>
        <w:rPr>
          <w:w w:val="105"/>
        </w:rPr>
        <w:t>the</w:t>
      </w:r>
      <w:r>
        <w:rPr>
          <w:spacing w:val="-18"/>
          <w:w w:val="105"/>
        </w:rPr>
        <w:t> </w:t>
      </w:r>
      <w:r>
        <w:rPr>
          <w:w w:val="105"/>
        </w:rPr>
        <w:t>output</w:t>
      </w:r>
      <w:r>
        <w:rPr>
          <w:spacing w:val="-18"/>
          <w:w w:val="105"/>
        </w:rPr>
        <w:t> </w:t>
      </w:r>
      <w:r>
        <w:rPr>
          <w:w w:val="105"/>
        </w:rPr>
        <w:t>gap</w:t>
      </w:r>
      <w:r>
        <w:rPr>
          <w:spacing w:val="-18"/>
          <w:w w:val="105"/>
        </w:rPr>
        <w:t> </w:t>
      </w:r>
      <w:r>
        <w:rPr>
          <w:w w:val="105"/>
        </w:rPr>
        <w:t>(and</w:t>
      </w:r>
      <w:r>
        <w:rPr>
          <w:spacing w:val="-18"/>
          <w:w w:val="105"/>
        </w:rPr>
        <w:t> </w:t>
      </w:r>
      <w:r>
        <w:rPr>
          <w:w w:val="105"/>
        </w:rPr>
        <w:t>not</w:t>
      </w:r>
      <w:r>
        <w:rPr>
          <w:spacing w:val="-18"/>
          <w:w w:val="105"/>
        </w:rPr>
        <w:t> </w:t>
      </w:r>
      <w:r>
        <w:rPr>
          <w:w w:val="105"/>
        </w:rPr>
        <w:t>growth</w:t>
      </w:r>
      <w:r>
        <w:rPr>
          <w:spacing w:val="-19"/>
          <w:w w:val="105"/>
        </w:rPr>
        <w:t> </w:t>
      </w:r>
      <w:r>
        <w:rPr>
          <w:w w:val="105"/>
        </w:rPr>
        <w:t>per</w:t>
      </w:r>
      <w:r>
        <w:rPr>
          <w:spacing w:val="-16"/>
          <w:w w:val="105"/>
        </w:rPr>
        <w:t> </w:t>
      </w:r>
      <w:r>
        <w:rPr>
          <w:w w:val="105"/>
        </w:rPr>
        <w:t>se)</w:t>
      </w:r>
      <w:r>
        <w:rPr>
          <w:spacing w:val="-18"/>
          <w:w w:val="105"/>
        </w:rPr>
        <w:t> </w:t>
      </w:r>
      <w:r>
        <w:rPr>
          <w:w w:val="105"/>
        </w:rPr>
        <w:t>is</w:t>
      </w:r>
      <w:r>
        <w:rPr>
          <w:spacing w:val="-17"/>
          <w:w w:val="105"/>
        </w:rPr>
        <w:t> </w:t>
      </w:r>
      <w:r>
        <w:rPr>
          <w:w w:val="105"/>
        </w:rPr>
        <w:t>reflected</w:t>
      </w:r>
      <w:r>
        <w:rPr>
          <w:spacing w:val="-19"/>
          <w:w w:val="105"/>
        </w:rPr>
        <w:t> </w:t>
      </w:r>
      <w:r>
        <w:rPr>
          <w:w w:val="105"/>
        </w:rPr>
        <w:t>in</w:t>
      </w:r>
      <w:r>
        <w:rPr>
          <w:spacing w:val="-18"/>
          <w:w w:val="105"/>
        </w:rPr>
        <w:t> </w:t>
      </w:r>
      <w:r>
        <w:rPr>
          <w:w w:val="105"/>
        </w:rPr>
        <w:t>the</w:t>
      </w:r>
      <w:r>
        <w:rPr>
          <w:spacing w:val="-18"/>
          <w:w w:val="105"/>
        </w:rPr>
        <w:t> </w:t>
      </w:r>
      <w:r>
        <w:rPr>
          <w:w w:val="105"/>
        </w:rPr>
        <w:t>central</w:t>
      </w:r>
      <w:r>
        <w:rPr>
          <w:spacing w:val="-18"/>
          <w:w w:val="105"/>
        </w:rPr>
        <w:t> </w:t>
      </w:r>
      <w:r>
        <w:rPr>
          <w:w w:val="105"/>
        </w:rPr>
        <w:t>bank’s</w:t>
      </w:r>
      <w:r>
        <w:rPr>
          <w:spacing w:val="-18"/>
          <w:w w:val="105"/>
        </w:rPr>
        <w:t> </w:t>
      </w:r>
      <w:r>
        <w:rPr>
          <w:w w:val="105"/>
        </w:rPr>
        <w:t>goals. In</w:t>
      </w:r>
      <w:r>
        <w:rPr>
          <w:spacing w:val="-10"/>
          <w:w w:val="105"/>
        </w:rPr>
        <w:t> </w:t>
      </w:r>
      <w:r>
        <w:rPr>
          <w:w w:val="105"/>
        </w:rPr>
        <w:t>that</w:t>
      </w:r>
      <w:r>
        <w:rPr>
          <w:spacing w:val="-10"/>
          <w:w w:val="105"/>
        </w:rPr>
        <w:t> </w:t>
      </w:r>
      <w:r>
        <w:rPr>
          <w:w w:val="105"/>
        </w:rPr>
        <w:t>case</w:t>
      </w:r>
      <w:r>
        <w:rPr>
          <w:spacing w:val="-9"/>
          <w:w w:val="105"/>
        </w:rPr>
        <w:t> </w:t>
      </w:r>
      <w:r>
        <w:rPr>
          <w:w w:val="105"/>
        </w:rPr>
        <w:t>asset</w:t>
      </w:r>
      <w:r>
        <w:rPr>
          <w:spacing w:val="-10"/>
          <w:w w:val="105"/>
        </w:rPr>
        <w:t> </w:t>
      </w:r>
      <w:r>
        <w:rPr>
          <w:w w:val="105"/>
        </w:rPr>
        <w:t>purchases</w:t>
      </w:r>
      <w:r>
        <w:rPr>
          <w:spacing w:val="-9"/>
          <w:w w:val="105"/>
        </w:rPr>
        <w:t> </w:t>
      </w:r>
      <w:r>
        <w:rPr>
          <w:w w:val="105"/>
        </w:rPr>
        <w:t>should</w:t>
      </w:r>
      <w:r>
        <w:rPr>
          <w:spacing w:val="-10"/>
          <w:w w:val="105"/>
        </w:rPr>
        <w:t> </w:t>
      </w:r>
      <w:r>
        <w:rPr>
          <w:w w:val="105"/>
        </w:rPr>
        <w:t>be</w:t>
      </w:r>
      <w:r>
        <w:rPr>
          <w:spacing w:val="-10"/>
          <w:w w:val="105"/>
        </w:rPr>
        <w:t> </w:t>
      </w:r>
      <w:r>
        <w:rPr>
          <w:w w:val="105"/>
        </w:rPr>
        <w:t>about</w:t>
      </w:r>
      <w:r>
        <w:rPr>
          <w:spacing w:val="-8"/>
          <w:w w:val="105"/>
        </w:rPr>
        <w:t> </w:t>
      </w:r>
      <w:r>
        <w:rPr>
          <w:w w:val="105"/>
        </w:rPr>
        <w:t>8%</w:t>
      </w:r>
      <w:r>
        <w:rPr>
          <w:spacing w:val="-9"/>
          <w:w w:val="105"/>
        </w:rPr>
        <w:t> </w:t>
      </w:r>
      <w:r>
        <w:rPr>
          <w:w w:val="105"/>
        </w:rPr>
        <w:t>higher</w:t>
      </w:r>
      <w:r>
        <w:rPr>
          <w:spacing w:val="-10"/>
          <w:w w:val="105"/>
        </w:rPr>
        <w:t> </w:t>
      </w:r>
      <w:r>
        <w:rPr>
          <w:w w:val="105"/>
        </w:rPr>
        <w:t>than</w:t>
      </w:r>
      <w:r>
        <w:rPr>
          <w:spacing w:val="-9"/>
          <w:w w:val="105"/>
        </w:rPr>
        <w:t> </w:t>
      </w:r>
      <w:r>
        <w:rPr>
          <w:w w:val="105"/>
        </w:rPr>
        <w:t>the</w:t>
      </w:r>
      <w:r>
        <w:rPr>
          <w:spacing w:val="-11"/>
          <w:w w:val="105"/>
        </w:rPr>
        <w:t> </w:t>
      </w:r>
      <w:r>
        <w:rPr>
          <w:w w:val="105"/>
        </w:rPr>
        <w:t>current</w:t>
      </w:r>
      <w:r>
        <w:rPr>
          <w:spacing w:val="-9"/>
          <w:w w:val="105"/>
        </w:rPr>
        <w:t> </w:t>
      </w:r>
      <w:r>
        <w:rPr>
          <w:w w:val="105"/>
        </w:rPr>
        <w:t>stock.</w:t>
      </w:r>
    </w:p>
    <w:p>
      <w:pPr>
        <w:pStyle w:val="BodyText"/>
        <w:rPr>
          <w:sz w:val="30"/>
        </w:rPr>
      </w:pPr>
    </w:p>
    <w:p>
      <w:pPr>
        <w:pStyle w:val="BodyText"/>
        <w:spacing w:line="360" w:lineRule="auto"/>
        <w:ind w:left="233" w:right="1296"/>
      </w:pPr>
      <w:r>
        <w:rPr>
          <w:w w:val="105"/>
        </w:rPr>
        <w:t>Micro-founded</w:t>
      </w:r>
      <w:r>
        <w:rPr>
          <w:spacing w:val="-30"/>
          <w:w w:val="105"/>
        </w:rPr>
        <w:t> </w:t>
      </w:r>
      <w:r>
        <w:rPr>
          <w:w w:val="105"/>
        </w:rPr>
        <w:t>New</w:t>
      </w:r>
      <w:r>
        <w:rPr>
          <w:spacing w:val="-29"/>
          <w:w w:val="105"/>
        </w:rPr>
        <w:t> </w:t>
      </w:r>
      <w:r>
        <w:rPr>
          <w:w w:val="105"/>
        </w:rPr>
        <w:t>Keynesian</w:t>
      </w:r>
      <w:r>
        <w:rPr>
          <w:spacing w:val="-29"/>
          <w:w w:val="105"/>
        </w:rPr>
        <w:t> </w:t>
      </w:r>
      <w:r>
        <w:rPr>
          <w:w w:val="105"/>
        </w:rPr>
        <w:t>models</w:t>
      </w:r>
      <w:r>
        <w:rPr>
          <w:spacing w:val="-29"/>
          <w:w w:val="105"/>
        </w:rPr>
        <w:t> </w:t>
      </w:r>
      <w:r>
        <w:rPr>
          <w:w w:val="105"/>
        </w:rPr>
        <w:t>tend</w:t>
      </w:r>
      <w:r>
        <w:rPr>
          <w:spacing w:val="-29"/>
          <w:w w:val="105"/>
        </w:rPr>
        <w:t> </w:t>
      </w:r>
      <w:r>
        <w:rPr>
          <w:w w:val="105"/>
        </w:rPr>
        <w:t>to</w:t>
      </w:r>
      <w:r>
        <w:rPr>
          <w:spacing w:val="-29"/>
          <w:w w:val="105"/>
        </w:rPr>
        <w:t> </w:t>
      </w:r>
      <w:r>
        <w:rPr>
          <w:w w:val="105"/>
        </w:rPr>
        <w:t>suggest</w:t>
      </w:r>
      <w:r>
        <w:rPr>
          <w:spacing w:val="-29"/>
          <w:w w:val="105"/>
        </w:rPr>
        <w:t> </w:t>
      </w:r>
      <w:r>
        <w:rPr>
          <w:w w:val="105"/>
        </w:rPr>
        <w:t>a</w:t>
      </w:r>
      <w:r>
        <w:rPr>
          <w:spacing w:val="-29"/>
          <w:w w:val="105"/>
        </w:rPr>
        <w:t> </w:t>
      </w:r>
      <w:r>
        <w:rPr>
          <w:w w:val="105"/>
        </w:rPr>
        <w:t>very</w:t>
      </w:r>
      <w:r>
        <w:rPr>
          <w:spacing w:val="-29"/>
          <w:w w:val="105"/>
        </w:rPr>
        <w:t> </w:t>
      </w:r>
      <w:r>
        <w:rPr>
          <w:w w:val="105"/>
        </w:rPr>
        <w:t>low</w:t>
      </w:r>
      <w:r>
        <w:rPr>
          <w:spacing w:val="-29"/>
          <w:w w:val="105"/>
        </w:rPr>
        <w:t> </w:t>
      </w:r>
      <w:r>
        <w:rPr>
          <w:w w:val="105"/>
        </w:rPr>
        <w:t>weight</w:t>
      </w:r>
      <w:r>
        <w:rPr>
          <w:spacing w:val="-29"/>
          <w:w w:val="105"/>
        </w:rPr>
        <w:t> </w:t>
      </w:r>
      <w:r>
        <w:rPr>
          <w:w w:val="105"/>
        </w:rPr>
        <w:t>on</w:t>
      </w:r>
      <w:r>
        <w:rPr>
          <w:spacing w:val="-29"/>
          <w:w w:val="105"/>
        </w:rPr>
        <w:t> </w:t>
      </w:r>
      <w:r>
        <w:rPr>
          <w:w w:val="105"/>
        </w:rPr>
        <w:t>the</w:t>
      </w:r>
      <w:r>
        <w:rPr>
          <w:spacing w:val="-30"/>
          <w:w w:val="105"/>
        </w:rPr>
        <w:t> </w:t>
      </w:r>
      <w:r>
        <w:rPr>
          <w:w w:val="105"/>
        </w:rPr>
        <w:t>output</w:t>
      </w:r>
      <w:r>
        <w:rPr>
          <w:spacing w:val="-29"/>
          <w:w w:val="105"/>
        </w:rPr>
        <w:t> </w:t>
      </w:r>
      <w:r>
        <w:rPr>
          <w:w w:val="105"/>
        </w:rPr>
        <w:t>gap,</w:t>
      </w:r>
      <w:r>
        <w:rPr>
          <w:spacing w:val="-29"/>
          <w:w w:val="105"/>
        </w:rPr>
        <w:t> </w:t>
      </w:r>
      <w:r>
        <w:rPr>
          <w:w w:val="105"/>
        </w:rPr>
        <w:t>perhaps</w:t>
      </w:r>
      <w:r>
        <w:rPr>
          <w:spacing w:val="-29"/>
          <w:w w:val="105"/>
        </w:rPr>
        <w:t> </w:t>
      </w:r>
      <w:r>
        <w:rPr>
          <w:w w:val="105"/>
        </w:rPr>
        <w:t>in</w:t>
      </w:r>
      <w:r>
        <w:rPr>
          <w:spacing w:val="-29"/>
          <w:w w:val="105"/>
        </w:rPr>
        <w:t> </w:t>
      </w:r>
      <w:r>
        <w:rPr>
          <w:w w:val="105"/>
        </w:rPr>
        <w:t>the order</w:t>
      </w:r>
      <w:r>
        <w:rPr>
          <w:spacing w:val="-20"/>
          <w:w w:val="105"/>
        </w:rPr>
        <w:t> </w:t>
      </w:r>
      <w:r>
        <w:rPr>
          <w:w w:val="105"/>
        </w:rPr>
        <w:t>of</w:t>
      </w:r>
      <w:r>
        <w:rPr>
          <w:spacing w:val="-19"/>
          <w:w w:val="105"/>
        </w:rPr>
        <w:t> </w:t>
      </w:r>
      <w:r>
        <w:rPr>
          <w:rFonts w:ascii="Cambria" w:hAnsi="Cambria"/>
          <w:w w:val="105"/>
        </w:rPr>
        <w:t>λ</w:t>
      </w:r>
      <w:r>
        <w:rPr>
          <w:rFonts w:ascii="Cambria" w:hAnsi="Cambria"/>
          <w:spacing w:val="-8"/>
          <w:w w:val="105"/>
        </w:rPr>
        <w:t> </w:t>
      </w:r>
      <w:r>
        <w:rPr>
          <w:rFonts w:ascii="Cambria" w:hAnsi="Cambria"/>
          <w:w w:val="105"/>
        </w:rPr>
        <w:t>=</w:t>
      </w:r>
      <w:r>
        <w:rPr>
          <w:rFonts w:ascii="Cambria" w:hAnsi="Cambria"/>
          <w:spacing w:val="-7"/>
          <w:w w:val="105"/>
        </w:rPr>
        <w:t> </w:t>
      </w:r>
      <w:r>
        <w:rPr>
          <w:rFonts w:ascii="Cambria" w:hAnsi="Cambria"/>
          <w:w w:val="105"/>
        </w:rPr>
        <w:t>0.05</w:t>
      </w:r>
      <w:r>
        <w:rPr>
          <w:w w:val="105"/>
        </w:rPr>
        <w:t>.</w:t>
      </w:r>
      <w:r>
        <w:rPr>
          <w:w w:val="105"/>
          <w:vertAlign w:val="superscript"/>
        </w:rPr>
        <w:t>6</w:t>
      </w:r>
      <w:r>
        <w:rPr>
          <w:spacing w:val="-20"/>
          <w:w w:val="105"/>
          <w:vertAlign w:val="baseline"/>
        </w:rPr>
        <w:t> </w:t>
      </w:r>
      <w:r>
        <w:rPr>
          <w:w w:val="105"/>
          <w:vertAlign w:val="baseline"/>
        </w:rPr>
        <w:t>With</w:t>
      </w:r>
      <w:r>
        <w:rPr>
          <w:spacing w:val="-19"/>
          <w:w w:val="105"/>
          <w:vertAlign w:val="baseline"/>
        </w:rPr>
        <w:t> </w:t>
      </w:r>
      <w:r>
        <w:rPr>
          <w:w w:val="105"/>
          <w:vertAlign w:val="baseline"/>
        </w:rPr>
        <w:t>that</w:t>
      </w:r>
      <w:r>
        <w:rPr>
          <w:spacing w:val="-20"/>
          <w:w w:val="105"/>
          <w:vertAlign w:val="baseline"/>
        </w:rPr>
        <w:t> </w:t>
      </w:r>
      <w:r>
        <w:rPr>
          <w:w w:val="105"/>
          <w:vertAlign w:val="baseline"/>
        </w:rPr>
        <w:t>value,</w:t>
      </w:r>
      <w:r>
        <w:rPr>
          <w:spacing w:val="-19"/>
          <w:w w:val="105"/>
          <w:vertAlign w:val="baseline"/>
        </w:rPr>
        <w:t> </w:t>
      </w:r>
      <w:r>
        <w:rPr>
          <w:w w:val="105"/>
          <w:vertAlign w:val="baseline"/>
        </w:rPr>
        <w:t>and</w:t>
      </w:r>
      <w:r>
        <w:rPr>
          <w:spacing w:val="-20"/>
          <w:w w:val="105"/>
          <w:vertAlign w:val="baseline"/>
        </w:rPr>
        <w:t> </w:t>
      </w:r>
      <w:r>
        <w:rPr>
          <w:w w:val="105"/>
          <w:vertAlign w:val="baseline"/>
        </w:rPr>
        <w:t>no</w:t>
      </w:r>
      <w:r>
        <w:rPr>
          <w:spacing w:val="-20"/>
          <w:w w:val="105"/>
          <w:vertAlign w:val="baseline"/>
        </w:rPr>
        <w:t> </w:t>
      </w:r>
      <w:r>
        <w:rPr>
          <w:w w:val="105"/>
          <w:vertAlign w:val="baseline"/>
        </w:rPr>
        <w:t>weight</w:t>
      </w:r>
      <w:r>
        <w:rPr>
          <w:spacing w:val="-19"/>
          <w:w w:val="105"/>
          <w:vertAlign w:val="baseline"/>
        </w:rPr>
        <w:t> </w:t>
      </w:r>
      <w:r>
        <w:rPr>
          <w:w w:val="105"/>
          <w:vertAlign w:val="baseline"/>
        </w:rPr>
        <w:t>on</w:t>
      </w:r>
      <w:r>
        <w:rPr>
          <w:spacing w:val="-20"/>
          <w:w w:val="105"/>
          <w:vertAlign w:val="baseline"/>
        </w:rPr>
        <w:t> </w:t>
      </w:r>
      <w:r>
        <w:rPr>
          <w:w w:val="105"/>
          <w:vertAlign w:val="baseline"/>
        </w:rPr>
        <w:t>the</w:t>
      </w:r>
      <w:r>
        <w:rPr>
          <w:spacing w:val="-19"/>
          <w:w w:val="105"/>
          <w:vertAlign w:val="baseline"/>
        </w:rPr>
        <w:t> </w:t>
      </w:r>
      <w:r>
        <w:rPr>
          <w:w w:val="105"/>
          <w:vertAlign w:val="baseline"/>
        </w:rPr>
        <w:t>growth</w:t>
      </w:r>
      <w:r>
        <w:rPr>
          <w:spacing w:val="-20"/>
          <w:w w:val="105"/>
          <w:vertAlign w:val="baseline"/>
        </w:rPr>
        <w:t> </w:t>
      </w:r>
      <w:r>
        <w:rPr>
          <w:w w:val="105"/>
          <w:vertAlign w:val="baseline"/>
        </w:rPr>
        <w:t>in</w:t>
      </w:r>
      <w:r>
        <w:rPr>
          <w:spacing w:val="-19"/>
          <w:w w:val="105"/>
          <w:vertAlign w:val="baseline"/>
        </w:rPr>
        <w:t> </w:t>
      </w:r>
      <w:r>
        <w:rPr>
          <w:w w:val="105"/>
          <w:vertAlign w:val="baseline"/>
        </w:rPr>
        <w:t>output,</w:t>
      </w:r>
      <w:r>
        <w:rPr>
          <w:spacing w:val="-20"/>
          <w:w w:val="105"/>
          <w:vertAlign w:val="baseline"/>
        </w:rPr>
        <w:t> </w:t>
      </w:r>
      <w:r>
        <w:rPr>
          <w:w w:val="105"/>
          <w:vertAlign w:val="baseline"/>
        </w:rPr>
        <w:t>policy</w:t>
      </w:r>
      <w:r>
        <w:rPr>
          <w:spacing w:val="-19"/>
          <w:w w:val="105"/>
          <w:vertAlign w:val="baseline"/>
        </w:rPr>
        <w:t> </w:t>
      </w:r>
      <w:r>
        <w:rPr>
          <w:w w:val="105"/>
          <w:vertAlign w:val="baseline"/>
        </w:rPr>
        <w:t>should</w:t>
      </w:r>
      <w:r>
        <w:rPr>
          <w:spacing w:val="-20"/>
          <w:w w:val="105"/>
          <w:vertAlign w:val="baseline"/>
        </w:rPr>
        <w:t> </w:t>
      </w:r>
      <w:r>
        <w:rPr>
          <w:w w:val="105"/>
          <w:vertAlign w:val="baseline"/>
        </w:rPr>
        <w:t>be</w:t>
      </w:r>
      <w:r>
        <w:rPr>
          <w:spacing w:val="-19"/>
          <w:w w:val="105"/>
          <w:vertAlign w:val="baseline"/>
        </w:rPr>
        <w:t> </w:t>
      </w:r>
      <w:r>
        <w:rPr>
          <w:w w:val="105"/>
          <w:vertAlign w:val="baseline"/>
        </w:rPr>
        <w:t>to</w:t>
      </w:r>
      <w:r>
        <w:rPr>
          <w:spacing w:val="-19"/>
          <w:w w:val="105"/>
          <w:vertAlign w:val="baseline"/>
        </w:rPr>
        <w:t> </w:t>
      </w:r>
      <w:r>
        <w:rPr>
          <w:w w:val="105"/>
          <w:vertAlign w:val="baseline"/>
        </w:rPr>
        <w:t>expand</w:t>
      </w:r>
      <w:r>
        <w:rPr>
          <w:spacing w:val="-20"/>
          <w:w w:val="105"/>
          <w:vertAlign w:val="baseline"/>
        </w:rPr>
        <w:t> </w:t>
      </w:r>
      <w:r>
        <w:rPr>
          <w:w w:val="105"/>
          <w:vertAlign w:val="baseline"/>
        </w:rPr>
        <w:t>the stock of assets purchased by just over</w:t>
      </w:r>
      <w:r>
        <w:rPr>
          <w:spacing w:val="-38"/>
          <w:w w:val="105"/>
          <w:vertAlign w:val="baseline"/>
        </w:rPr>
        <w:t> </w:t>
      </w:r>
      <w:r>
        <w:rPr>
          <w:w w:val="105"/>
          <w:vertAlign w:val="baseline"/>
        </w:rPr>
        <w:t>4%.</w:t>
      </w:r>
    </w:p>
    <w:p>
      <w:pPr>
        <w:pStyle w:val="BodyText"/>
      </w:pPr>
    </w:p>
    <w:p>
      <w:pPr>
        <w:pStyle w:val="BodyText"/>
      </w:pPr>
    </w:p>
    <w:p>
      <w:pPr>
        <w:pStyle w:val="BodyText"/>
        <w:rPr>
          <w:sz w:val="25"/>
        </w:rPr>
      </w:pPr>
      <w:r>
        <w:rPr/>
        <w:pict>
          <v:shape style="position:absolute;margin-left:56.700001pt;margin-top:16.585091pt;width:144pt;height:.1pt;mso-position-horizontal-relative:page;mso-position-vertical-relative:paragraph;z-index:-251618304;mso-wrap-distance-left:0;mso-wrap-distance-right:0" coordorigin="1134,332" coordsize="2880,0" path="m1134,332l4014,332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6 </w:t>
      </w:r>
      <w:r>
        <w:rPr>
          <w:sz w:val="16"/>
        </w:rPr>
        <w:t>E.g. Woodford (2003), </w:t>
      </w:r>
      <w:r>
        <w:rPr>
          <w:i/>
          <w:sz w:val="16"/>
        </w:rPr>
        <w:t>Interest and Prices: Foundations of a theory of monetary policy</w:t>
      </w:r>
      <w:r>
        <w:rPr>
          <w:sz w:val="16"/>
        </w:rPr>
        <w:t>, Princeton University Press.</w:t>
      </w:r>
    </w:p>
    <w:p>
      <w:pPr>
        <w:spacing w:after="0"/>
        <w:jc w:val="left"/>
        <w:rPr>
          <w:sz w:val="16"/>
        </w:rPr>
        <w:sectPr>
          <w:pgSz w:w="11900" w:h="16840"/>
          <w:pgMar w:header="0" w:footer="1340" w:top="1600" w:bottom="1540" w:left="900" w:right="0"/>
        </w:sectPr>
      </w:pPr>
    </w:p>
    <w:p>
      <w:pPr>
        <w:pStyle w:val="BodyText"/>
        <w:spacing w:line="360" w:lineRule="auto" w:before="76"/>
        <w:ind w:left="233" w:right="1198"/>
      </w:pPr>
      <w:r>
        <w:rPr/>
        <w:t>Relative to the uncertainty calibrated in the model, which includes a great deal of uncertainty about the impact of monetary policy – and given the exceptional place from which monetary policy starts – these differences in the scale of the optimal setting for monetary policy from here are rather small. Even very large variations in the weights placed upon output and employment in the central bank’s objectives do not give dramatically different monetary policy prescriptions.</w:t>
      </w:r>
    </w:p>
    <w:p>
      <w:pPr>
        <w:pStyle w:val="BodyText"/>
        <w:rPr>
          <w:sz w:val="30"/>
        </w:rPr>
      </w:pPr>
    </w:p>
    <w:p>
      <w:pPr>
        <w:pStyle w:val="BodyText"/>
        <w:spacing w:line="360" w:lineRule="auto"/>
        <w:ind w:left="234" w:right="1129"/>
      </w:pPr>
      <w:r>
        <w:rPr/>
        <w:t>This finding seems to hold when we double the impact of the output gap on inflation (Table 1A). When we calculate optimal monetary policy starting from inflation well under target policy is much more expansionary (Table 1B), but the sensitivity of optimal policy to large variations in the weight on the output terms in the loss function remains rather low.</w:t>
      </w:r>
    </w:p>
    <w:p>
      <w:pPr>
        <w:pStyle w:val="BodyText"/>
        <w:spacing w:before="11"/>
        <w:rPr>
          <w:sz w:val="29"/>
        </w:rPr>
      </w:pPr>
    </w:p>
    <w:p>
      <w:pPr>
        <w:pStyle w:val="BodyText"/>
        <w:ind w:left="234" w:right="1207"/>
      </w:pPr>
      <w:r>
        <w:rPr>
          <w:b/>
        </w:rPr>
        <w:t>Table 1A: </w:t>
      </w:r>
      <w:r>
        <w:rPr/>
        <w:t>Response of optimal policy to different parameterisations of the central bank’s loss function when impact of output gap on inflation is doubled</w:t>
      </w:r>
    </w:p>
    <w:p>
      <w:pPr>
        <w:pStyle w:val="BodyText"/>
        <w:spacing w:before="9"/>
        <w:rPr>
          <w:sz w:val="22"/>
        </w:rPr>
      </w:pPr>
      <w:r>
        <w:rPr/>
        <w:drawing>
          <wp:anchor distT="0" distB="0" distL="0" distR="0" allowOverlap="1" layoutInCell="1" locked="0" behindDoc="0" simplePos="0" relativeHeight="40">
            <wp:simplePos x="0" y="0"/>
            <wp:positionH relativeFrom="page">
              <wp:posOffset>746277</wp:posOffset>
            </wp:positionH>
            <wp:positionV relativeFrom="paragraph">
              <wp:posOffset>191534</wp:posOffset>
            </wp:positionV>
            <wp:extent cx="6039737" cy="3770947"/>
            <wp:effectExtent l="0" t="0" r="0" b="0"/>
            <wp:wrapTopAndBottom/>
            <wp:docPr id="9" name="image8.png"/>
            <wp:cNvGraphicFramePr>
              <a:graphicFrameLocks noChangeAspect="1"/>
            </wp:cNvGraphicFramePr>
            <a:graphic>
              <a:graphicData uri="http://schemas.openxmlformats.org/drawingml/2006/picture">
                <pic:pic>
                  <pic:nvPicPr>
                    <pic:cNvPr id="10" name="image8.png"/>
                    <pic:cNvPicPr/>
                  </pic:nvPicPr>
                  <pic:blipFill>
                    <a:blip r:embed="rId20" cstate="print"/>
                    <a:stretch>
                      <a:fillRect/>
                    </a:stretch>
                  </pic:blipFill>
                  <pic:spPr>
                    <a:xfrm>
                      <a:off x="0" y="0"/>
                      <a:ext cx="6039737" cy="3770947"/>
                    </a:xfrm>
                    <a:prstGeom prst="rect">
                      <a:avLst/>
                    </a:prstGeom>
                  </pic:spPr>
                </pic:pic>
              </a:graphicData>
            </a:graphic>
          </wp:anchor>
        </w:drawing>
      </w:r>
    </w:p>
    <w:p>
      <w:pPr>
        <w:spacing w:after="0"/>
        <w:rPr>
          <w:sz w:val="22"/>
        </w:rPr>
        <w:sectPr>
          <w:pgSz w:w="11900" w:h="16840"/>
          <w:pgMar w:header="0" w:footer="1340" w:top="1540" w:bottom="1540" w:left="900" w:right="0"/>
        </w:sectPr>
      </w:pPr>
    </w:p>
    <w:p>
      <w:pPr>
        <w:pStyle w:val="BodyText"/>
        <w:spacing w:before="76"/>
        <w:ind w:left="233" w:right="1208"/>
      </w:pPr>
      <w:r>
        <w:rPr>
          <w:b/>
        </w:rPr>
        <w:t>Table 1B: </w:t>
      </w:r>
      <w:r>
        <w:rPr/>
        <w:t>Response of optimal policy to different parameterisations of the central bank’s loss function when inflation is initially well below target (at 1%)</w:t>
      </w:r>
    </w:p>
    <w:p>
      <w:pPr>
        <w:pStyle w:val="BodyText"/>
      </w:pPr>
    </w:p>
    <w:p>
      <w:pPr>
        <w:pStyle w:val="BodyText"/>
        <w:spacing w:before="3"/>
        <w:rPr>
          <w:sz w:val="12"/>
        </w:rPr>
      </w:pPr>
      <w:r>
        <w:rPr/>
        <w:drawing>
          <wp:anchor distT="0" distB="0" distL="0" distR="0" allowOverlap="1" layoutInCell="1" locked="0" behindDoc="0" simplePos="0" relativeHeight="41">
            <wp:simplePos x="0" y="0"/>
            <wp:positionH relativeFrom="page">
              <wp:posOffset>746277</wp:posOffset>
            </wp:positionH>
            <wp:positionV relativeFrom="paragraph">
              <wp:posOffset>114698</wp:posOffset>
            </wp:positionV>
            <wp:extent cx="6121355" cy="3821906"/>
            <wp:effectExtent l="0" t="0" r="0" b="0"/>
            <wp:wrapTopAndBottom/>
            <wp:docPr id="11" name="image9.png"/>
            <wp:cNvGraphicFramePr>
              <a:graphicFrameLocks noChangeAspect="1"/>
            </wp:cNvGraphicFramePr>
            <a:graphic>
              <a:graphicData uri="http://schemas.openxmlformats.org/drawingml/2006/picture">
                <pic:pic>
                  <pic:nvPicPr>
                    <pic:cNvPr id="12" name="image9.png"/>
                    <pic:cNvPicPr/>
                  </pic:nvPicPr>
                  <pic:blipFill>
                    <a:blip r:embed="rId21" cstate="print"/>
                    <a:stretch>
                      <a:fillRect/>
                    </a:stretch>
                  </pic:blipFill>
                  <pic:spPr>
                    <a:xfrm>
                      <a:off x="0" y="0"/>
                      <a:ext cx="6121355" cy="3821906"/>
                    </a:xfrm>
                    <a:prstGeom prst="rect">
                      <a:avLst/>
                    </a:prstGeom>
                  </pic:spPr>
                </pic:pic>
              </a:graphicData>
            </a:graphic>
          </wp:anchor>
        </w:drawing>
      </w:r>
    </w:p>
    <w:p>
      <w:pPr>
        <w:pStyle w:val="BodyText"/>
        <w:rPr>
          <w:sz w:val="22"/>
        </w:rPr>
      </w:pPr>
    </w:p>
    <w:p>
      <w:pPr>
        <w:pStyle w:val="BodyText"/>
        <w:rPr>
          <w:sz w:val="22"/>
        </w:rPr>
      </w:pPr>
    </w:p>
    <w:p>
      <w:pPr>
        <w:spacing w:before="132"/>
        <w:ind w:left="233" w:right="0" w:firstLine="0"/>
        <w:jc w:val="left"/>
        <w:rPr>
          <w:b/>
          <w:sz w:val="20"/>
        </w:rPr>
      </w:pPr>
      <w:r>
        <w:rPr>
          <w:b/>
          <w:sz w:val="20"/>
        </w:rPr>
        <w:t>Conclusion</w:t>
      </w:r>
    </w:p>
    <w:p>
      <w:pPr>
        <w:pStyle w:val="BodyText"/>
        <w:rPr>
          <w:b/>
          <w:sz w:val="22"/>
        </w:rPr>
      </w:pPr>
    </w:p>
    <w:p>
      <w:pPr>
        <w:pStyle w:val="BodyText"/>
        <w:spacing w:before="10"/>
        <w:rPr>
          <w:b/>
          <w:sz w:val="17"/>
        </w:rPr>
      </w:pPr>
    </w:p>
    <w:p>
      <w:pPr>
        <w:pStyle w:val="BodyText"/>
        <w:spacing w:line="360" w:lineRule="auto"/>
        <w:ind w:left="233" w:right="1129"/>
      </w:pPr>
      <w:r>
        <w:rPr/>
        <w:t>The calculations reported here are illustrative only. But they do suggest one thing. Which is that a wide range of weights placed upon real variables – output and employment – in the central bank’s objectives can today give rise to rather similar monetary policies. This is a result consistent with that found by my colleague Charlie Bean</w:t>
      </w:r>
      <w:r>
        <w:rPr>
          <w:vertAlign w:val="superscript"/>
        </w:rPr>
        <w:t>7</w:t>
      </w:r>
      <w:r>
        <w:rPr>
          <w:vertAlign w:val="baseline"/>
        </w:rPr>
        <w:t>. This might be an important part of the explanation for why the Fed and the Bank of England, two central banks with rather different formal objectives, have set monetary policy in such similar – and extraordinary – ways.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8"/>
        </w:rPr>
      </w:pPr>
      <w:r>
        <w:rPr/>
        <w:pict>
          <v:shape style="position:absolute;margin-left:56.700001pt;margin-top:12.643627pt;width:144pt;height:.1pt;mso-position-horizontal-relative:page;mso-position-vertical-relative:paragraph;z-index:-251615232;mso-wrap-distance-left:0;mso-wrap-distance-right:0" coordorigin="1134,253" coordsize="2880,0" path="m1134,253l4014,25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7 </w:t>
      </w:r>
      <w:r>
        <w:rPr>
          <w:sz w:val="16"/>
        </w:rPr>
        <w:t>“The New UK Monetary Arrangements: A view from the Literature”, 1998, The Economic Journal, 108, pp 1795-1809.</w:t>
      </w:r>
    </w:p>
    <w:sectPr>
      <w:pgSz w:w="11900" w:h="16840"/>
      <w:pgMar w:header="0" w:footer="1340" w:top="1540" w:bottom="154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MT Extra">
    <w:altName w:val="MT Extra"/>
    <w:charset w:val="2"/>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0473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240371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15pt;height:13.2pt;mso-position-horizontal-relative:page;mso-position-vertical-relative:page;z-index:-25240268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0166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4006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239961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39859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9756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3965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8</w:t>
                </w:r>
                <w:r>
                  <w:rPr/>
                  <w:fldChar w:fldCharType="end"/>
                </w:r>
              </w:p>
            </w:txbxContent>
          </v:textbox>
          <w10:wrap type="none"/>
        </v:shape>
      </w:pict>
    </w:r>
    <w:r>
      <w:rPr/>
      <w:pict>
        <v:shape style="position:absolute;margin-left:43.340328pt;margin-top:771.849426pt;width:467.15pt;height:13.2pt;mso-position-horizontal-relative:page;mso-position-vertical-relative:page;z-index:-25239552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394496" type="#_x0000_t202" filled="false" stroked="false">
          <v:textbox inset="0,0,0,0">
            <w:txbxContent>
              <w:p>
                <w:pPr>
                  <w:pStyle w:val="BodyText"/>
                  <w:spacing w:before="14"/>
                  <w:ind w:left="20"/>
                </w:pPr>
                <w:r>
                  <w:rPr>
                    <w:w w:val="100"/>
                  </w:rPr>
                  <w:t>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9347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3924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9</w:t>
                </w:r>
                <w:r>
                  <w:rPr/>
                  <w:fldChar w:fldCharType="end"/>
                </w:r>
              </w:p>
            </w:txbxContent>
          </v:textbox>
          <w10:wrap type="none"/>
        </v:shape>
      </w:pict>
    </w:r>
    <w:r>
      <w:rPr/>
      <w:pict>
        <v:shape style="position:absolute;margin-left:43.340328pt;margin-top:771.849426pt;width:467.15pt;height:13.2pt;mso-position-horizontal-relative:page;mso-position-vertical-relative:page;z-index:-25239142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390400" type="#_x0000_t202" filled="false" stroked="false">
          <v:textbox inset="0,0,0,0">
            <w:txbxContent>
              <w:p>
                <w:pPr>
                  <w:pStyle w:val="BodyText"/>
                  <w:spacing w:before="14"/>
                  <w:ind w:left="20"/>
                </w:pPr>
                <w:r>
                  <w:rPr>
                    <w:w w:val="100"/>
                  </w:rPr>
                  <w:t>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89376"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38835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849426pt;width:467.15pt;height:13.2pt;mso-position-horizontal-relative:page;mso-position-vertical-relative:page;z-index:-25238732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386304"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4" w:hanging="361"/>
      </w:pPr>
      <w:rPr>
        <w:rFonts w:hint="default" w:ascii="Symbol" w:hAnsi="Symbol" w:eastAsia="Symbol" w:cs="Symbol"/>
        <w:w w:val="100"/>
        <w:sz w:val="20"/>
        <w:szCs w:val="20"/>
      </w:rPr>
    </w:lvl>
    <w:lvl w:ilvl="1">
      <w:start w:val="0"/>
      <w:numFmt w:val="bullet"/>
      <w:lvlText w:val="•"/>
      <w:lvlJc w:val="left"/>
      <w:pPr>
        <w:ind w:left="1964" w:hanging="361"/>
      </w:pPr>
      <w:rPr>
        <w:rFonts w:hint="default"/>
      </w:rPr>
    </w:lvl>
    <w:lvl w:ilvl="2">
      <w:start w:val="0"/>
      <w:numFmt w:val="bullet"/>
      <w:lvlText w:val="•"/>
      <w:lvlJc w:val="left"/>
      <w:pPr>
        <w:ind w:left="2968" w:hanging="361"/>
      </w:pPr>
      <w:rPr>
        <w:rFonts w:hint="default"/>
      </w:rPr>
    </w:lvl>
    <w:lvl w:ilvl="3">
      <w:start w:val="0"/>
      <w:numFmt w:val="bullet"/>
      <w:lvlText w:val="•"/>
      <w:lvlJc w:val="left"/>
      <w:pPr>
        <w:ind w:left="3972" w:hanging="361"/>
      </w:pPr>
      <w:rPr>
        <w:rFonts w:hint="default"/>
      </w:rPr>
    </w:lvl>
    <w:lvl w:ilvl="4">
      <w:start w:val="0"/>
      <w:numFmt w:val="bullet"/>
      <w:lvlText w:val="•"/>
      <w:lvlJc w:val="left"/>
      <w:pPr>
        <w:ind w:left="4976" w:hanging="361"/>
      </w:pPr>
      <w:rPr>
        <w:rFonts w:hint="default"/>
      </w:rPr>
    </w:lvl>
    <w:lvl w:ilvl="5">
      <w:start w:val="0"/>
      <w:numFmt w:val="bullet"/>
      <w:lvlText w:val="•"/>
      <w:lvlJc w:val="left"/>
      <w:pPr>
        <w:ind w:left="5980" w:hanging="361"/>
      </w:pPr>
      <w:rPr>
        <w:rFonts w:hint="default"/>
      </w:rPr>
    </w:lvl>
    <w:lvl w:ilvl="6">
      <w:start w:val="0"/>
      <w:numFmt w:val="bullet"/>
      <w:lvlText w:val="•"/>
      <w:lvlJc w:val="left"/>
      <w:pPr>
        <w:ind w:left="6984" w:hanging="361"/>
      </w:pPr>
      <w:rPr>
        <w:rFonts w:hint="default"/>
      </w:rPr>
    </w:lvl>
    <w:lvl w:ilvl="7">
      <w:start w:val="0"/>
      <w:numFmt w:val="bullet"/>
      <w:lvlText w:val="•"/>
      <w:lvlJc w:val="left"/>
      <w:pPr>
        <w:ind w:left="7988" w:hanging="361"/>
      </w:pPr>
      <w:rPr>
        <w:rFonts w:hint="default"/>
      </w:rPr>
    </w:lvl>
    <w:lvl w:ilvl="8">
      <w:start w:val="0"/>
      <w:numFmt w:val="bullet"/>
      <w:lvlText w:val="•"/>
      <w:lvlJc w:val="left"/>
      <w:pPr>
        <w:ind w:left="8992"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2"/>
      <w:ind w:left="20"/>
      <w:outlineLvl w:val="1"/>
    </w:pPr>
    <w:rPr>
      <w:rFonts w:ascii="Calibri" w:hAnsi="Calibri" w:eastAsia="Calibri" w:cs="Calibri"/>
      <w:sz w:val="24"/>
      <w:szCs w:val="24"/>
    </w:rPr>
  </w:style>
  <w:style w:styleId="ListParagraph" w:type="paragraph">
    <w:name w:val="List Paragraph"/>
    <w:basedOn w:val="Normal"/>
    <w:uiPriority w:val="1"/>
    <w:qFormat/>
    <w:pPr>
      <w:spacing w:line="244" w:lineRule="exact"/>
      <w:ind w:left="954" w:hanging="36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www.federalreserve.gov/aboutthefed/section2a.htm" TargetMode="External"/><Relationship Id="rId9" Type="http://schemas.openxmlformats.org/officeDocument/2006/relationships/hyperlink" Target="http://www.hm-treasury.gov.uk/d/chx_letter_to_boe_monetary_policy_framework_200313.pdf"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3.xml"/><Relationship Id="rId15" Type="http://schemas.openxmlformats.org/officeDocument/2006/relationships/hyperlink" Target="http://www.bankofengland.co.uk/publications/Pages/speeches/2013/636.aspx" TargetMode="Externa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David Miles</dc:subject>
  <dc:title>Inflation, employment and monetary policy in the UK and the US</dc:title>
  <dcterms:created xsi:type="dcterms:W3CDTF">2020-06-02T17:46:28Z</dcterms:created>
  <dcterms:modified xsi:type="dcterms:W3CDTF">2020-06-02T17:46:28Z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2013-04-12T00:00:00Z</vt:filetime>
  </property>
  <property fmtid="{D5CDD505-2E9C-101B-9397-08002B2CF9AE}" pid="3" name="Creator">
    <vt:lpwstr>PScript5.dll Version 5.2.2</vt:lpwstr>
  </property>
  <property fmtid="{D5CDD505-2E9C-101B-9397-08002B2CF9AE}" pid="4" name="LastSaved">
    <vt:filetime>2020-06-02T00:00:00Z</vt:filetime>
  </property>
</Properties>
</file>