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Key issues for UK Monetary Policy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Andrew Sentance, External member of the Monetary Policy Committee, Bank of England</w:t>
      </w:r>
    </w:p>
    <w:p>
      <w:pPr>
        <w:pStyle w:val="BodyText"/>
        <w:rPr>
          <w:sz w:val="26"/>
        </w:rPr>
      </w:pPr>
    </w:p>
    <w:p>
      <w:pPr>
        <w:pStyle w:val="BodyText"/>
        <w:rPr>
          <w:sz w:val="22"/>
        </w:rPr>
      </w:pPr>
    </w:p>
    <w:p>
      <w:pPr>
        <w:spacing w:line="360" w:lineRule="auto" w:before="0"/>
        <w:ind w:left="233" w:right="6005" w:firstLine="0"/>
        <w:jc w:val="left"/>
        <w:rPr>
          <w:sz w:val="24"/>
        </w:rPr>
      </w:pPr>
      <w:r>
        <w:rPr>
          <w:sz w:val="24"/>
        </w:rPr>
        <w:t>At pro.manchester members’ lunch 26 April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748"/>
      </w:pPr>
      <w:r>
        <w:rPr/>
        <w:t>I would like to thank Tomasz Wieladek and Adrian Chiu for research assistance and I am also grateful for helpful comments from other colleagues.  The views expressed are my own and do not necessarily</w:t>
      </w:r>
      <w:r>
        <w:rPr>
          <w:spacing w:val="-5"/>
        </w:rPr>
        <w:t> </w:t>
      </w:r>
      <w:r>
        <w:rPr/>
        <w:t>reflect</w:t>
      </w:r>
      <w:r>
        <w:rPr>
          <w:spacing w:val="-4"/>
        </w:rPr>
        <w:t> </w:t>
      </w:r>
      <w:r>
        <w:rPr/>
        <w:t>those</w:t>
      </w:r>
      <w:r>
        <w:rPr>
          <w:spacing w:val="-5"/>
        </w:rPr>
        <w:t> </w:t>
      </w:r>
      <w:r>
        <w:rPr/>
        <w:t>of</w:t>
      </w:r>
      <w:r>
        <w:rPr>
          <w:spacing w:val="-4"/>
        </w:rPr>
        <w:t> </w:t>
      </w:r>
      <w:r>
        <w:rPr/>
        <w:t>the</w:t>
      </w:r>
      <w:r>
        <w:rPr>
          <w:spacing w:val="-4"/>
        </w:rPr>
        <w:t> </w:t>
      </w:r>
      <w:r>
        <w:rPr/>
        <w:t>Bank</w:t>
      </w:r>
      <w:r>
        <w:rPr>
          <w:spacing w:val="-5"/>
        </w:rPr>
        <w:t> </w:t>
      </w:r>
      <w:r>
        <w:rPr/>
        <w:t>of</w:t>
      </w:r>
      <w:r>
        <w:rPr>
          <w:spacing w:val="-4"/>
        </w:rPr>
        <w:t> </w:t>
      </w:r>
      <w:r>
        <w:rPr/>
        <w:t>England</w:t>
      </w:r>
      <w:r>
        <w:rPr>
          <w:spacing w:val="-5"/>
        </w:rPr>
        <w:t> </w:t>
      </w:r>
      <w:r>
        <w:rPr/>
        <w:t>or</w:t>
      </w:r>
      <w:r>
        <w:rPr>
          <w:spacing w:val="-3"/>
        </w:rPr>
        <w:t> </w:t>
      </w:r>
      <w:r>
        <w:rPr/>
        <w:t>other</w:t>
      </w:r>
      <w:r>
        <w:rPr>
          <w:spacing w:val="-4"/>
        </w:rPr>
        <w:t> </w:t>
      </w:r>
      <w:r>
        <w:rPr/>
        <w:t>members</w:t>
      </w:r>
      <w:r>
        <w:rPr>
          <w:spacing w:val="-5"/>
        </w:rPr>
        <w:t> </w:t>
      </w:r>
      <w:r>
        <w:rPr/>
        <w:t>of</w:t>
      </w:r>
      <w:r>
        <w:rPr>
          <w:spacing w:val="-4"/>
        </w:rPr>
        <w:t> </w:t>
      </w:r>
      <w:r>
        <w:rPr/>
        <w:t>the</w:t>
      </w:r>
      <w:r>
        <w:rPr>
          <w:spacing w:val="-5"/>
        </w:rPr>
        <w:t> </w:t>
      </w:r>
      <w:r>
        <w:rPr/>
        <w:t>Monetary</w:t>
      </w:r>
      <w:r>
        <w:rPr>
          <w:spacing w:val="-4"/>
        </w:rPr>
        <w:t> </w:t>
      </w:r>
      <w:r>
        <w:rPr/>
        <w:t>Policy</w:t>
      </w:r>
      <w:r>
        <w:rPr>
          <w:spacing w:val="-4"/>
        </w:rPr>
        <w:t> </w:t>
      </w:r>
      <w:r>
        <w:rPr/>
        <w:t>Committee.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4" w:right="108"/>
      </w:pPr>
      <w:r>
        <w:rPr/>
        <w:t>It is a great pleasure to be giving this speech here in Manchester, ahead of my last meeting as a member of the Monetary Policy Committee, and I am very grateful to Pro-Manchester for hosting this event. Manchester is one of Britain’s great industrial cities and it also played a key role in the development of economic thinking in the 19</w:t>
      </w:r>
      <w:r>
        <w:rPr>
          <w:vertAlign w:val="superscript"/>
        </w:rPr>
        <w:t>th</w:t>
      </w:r>
      <w:r>
        <w:rPr>
          <w:vertAlign w:val="baseline"/>
        </w:rPr>
        <w:t> Century, as the centre of the “Manchester School” of political and economic activists who promoted the virtues of Free Trade. The process of reducing barriers to trade and the development of an open trading system has been a key factor underpinning the unprecedented period of economic growth and rising prosperity enjoyed by many economies around the world since the middle of the 19</w:t>
      </w:r>
      <w:r>
        <w:rPr>
          <w:vertAlign w:val="superscript"/>
        </w:rPr>
        <w:t>th</w:t>
      </w:r>
      <w:r>
        <w:rPr>
          <w:vertAlign w:val="baseline"/>
        </w:rPr>
        <w:t> century.  And over the past two decades, the global trading system has expanded to include China and India with their vast populations, as well as many other developing and emerging market economies. The rapid economic development of these economies as they have integrated into the global economic system has created a major engine of growth for the world</w:t>
      </w:r>
      <w:r>
        <w:rPr>
          <w:spacing w:val="-9"/>
          <w:vertAlign w:val="baseline"/>
        </w:rPr>
        <w:t> </w:t>
      </w:r>
      <w:r>
        <w:rPr>
          <w:vertAlign w:val="baseline"/>
        </w:rPr>
        <w:t>economy.</w:t>
      </w:r>
    </w:p>
    <w:p>
      <w:pPr>
        <w:pStyle w:val="BodyText"/>
        <w:rPr>
          <w:sz w:val="30"/>
        </w:rPr>
      </w:pPr>
    </w:p>
    <w:p>
      <w:pPr>
        <w:pStyle w:val="BodyText"/>
        <w:spacing w:line="360" w:lineRule="auto"/>
        <w:ind w:left="234" w:right="154"/>
      </w:pPr>
      <w:r>
        <w:rPr/>
        <w:t>However, this period of intense globalisation has not been without its downsides. Over my time on the Monetary Policy Committee since October 2006, we have seen how a highly integrated economic and financial system can also generate instabilities and transmit economic shocks rapidly around the world. The debates and the decisions of the MPC while I have been a member of the Committee have been dominated by the impact on the UK of the turbulence created by a global financial crisis, a major world recession and the inflationary impact of movements in globally traded energy and commodity prices.</w:t>
      </w:r>
    </w:p>
    <w:p>
      <w:pPr>
        <w:pStyle w:val="BodyText"/>
        <w:rPr>
          <w:sz w:val="30"/>
        </w:rPr>
      </w:pPr>
    </w:p>
    <w:p>
      <w:pPr>
        <w:pStyle w:val="BodyText"/>
        <w:spacing w:line="360" w:lineRule="auto"/>
        <w:ind w:left="234" w:right="154"/>
      </w:pPr>
      <w:r>
        <w:rPr/>
        <w:t>There was very little inkling of the turmoil to come when I joined the Committee in October 2006. My time on the MPC started towards the end of its first decade, which was a period of relatively stable economic conditions – steady growth and low inflation, with unemployment around 5% of the labour force. For me, however, this honeymoon period did not last long. Less than a year after I joined the Committee, over the summer of 2007, we saw the first tremors of the financial crisis. And by the autumn of 2008 it was clear we were heading into a major world recession. In response to these shock waves from the global economic and financial system, the MPC cut the official Bank Rate to 0.5% – the lowest level in over 300 years of the history of the Bank of England – followed by direct injections of money through the programme of Quantitative Easing.</w:t>
      </w:r>
    </w:p>
    <w:p>
      <w:pPr>
        <w:pStyle w:val="BodyText"/>
        <w:rPr>
          <w:sz w:val="30"/>
        </w:rPr>
      </w:pPr>
    </w:p>
    <w:p>
      <w:pPr>
        <w:pStyle w:val="BodyText"/>
        <w:spacing w:line="360" w:lineRule="auto"/>
        <w:ind w:left="234" w:right="160"/>
      </w:pPr>
      <w:r>
        <w:rPr/>
        <w:t>These policies, accompanied by similar measures around the world and government interventions to stabilise the financial system, succeeded in arresting the sharp downturn in demand in late 2008 and early 2009 and a recovery has been underway here in the UK and in other major economies since the second half of 2009. The bounceback in the global economy since the middle of 2009 has been particularly impressive, supported by strong growth in Asia and emerging markets, and stimulatory economic policies across the world economy. World GDP growth last year was 5% according to the IMF, well above the long-term average and much stronger than most forecasts were suggesting in early 2009 at the trough of the recession, when the IMF itself was forecasting that world growth would be less than 2% in</w:t>
      </w:r>
      <w:r>
        <w:rPr>
          <w:spacing w:val="-26"/>
        </w:rPr>
        <w:t> </w:t>
      </w:r>
      <w:r>
        <w:rPr/>
        <w:t>2010.</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08"/>
      </w:pPr>
      <w:r>
        <w:rPr/>
        <w:t>Here in the UK, we have also seen the economy begin to recover from recession over the last eighteen months or so. As is the case with all economic recoveries, growth has not been even from quarter to quarter or across sectors of the economy. For example, we saw a strong period of growth in the middle of 2010, followed by softer indicators towards the end of last year, with the bad weather making it particularly difficult to interpret the trend in economic activity over the winter. And it is not surprising to see a softening in indicators of consumer spending in the early months of this year in response to the recent rise in VAT and other inflationary pressures which have squeezed real incomes.</w:t>
      </w:r>
    </w:p>
    <w:p>
      <w:pPr>
        <w:pStyle w:val="BodyText"/>
        <w:rPr>
          <w:sz w:val="30"/>
        </w:rPr>
      </w:pPr>
    </w:p>
    <w:p>
      <w:pPr>
        <w:pStyle w:val="BodyText"/>
        <w:spacing w:line="360" w:lineRule="auto"/>
        <w:ind w:left="233" w:right="88"/>
      </w:pPr>
      <w:r>
        <w:rPr/>
        <w:t>Despite these pressures, however, recent business surveys and employment data suggest that the UK’s economic recovery has continued in the early months of this year after a disappointing fourth quarter affected by snow. The indicators from manufacturing industry continue to show strong growth on the back of buoyant export markets and activity is also expanding in the services sector, albeit at a relatively modest pace.</w:t>
      </w:r>
    </w:p>
    <w:p>
      <w:pPr>
        <w:pStyle w:val="BodyText"/>
        <w:spacing w:line="360" w:lineRule="auto"/>
        <w:ind w:left="234" w:right="108"/>
      </w:pPr>
      <w:r>
        <w:rPr/>
        <w:pict>
          <v:group style="position:absolute;margin-left:129.720001pt;margin-top:132.735977pt;width:320.3pt;height:164.1pt;mso-position-horizontal-relative:page;mso-position-vertical-relative:paragraph;z-index:-254869504" coordorigin="2594,2655" coordsize="6406,3282">
            <v:line style="position:absolute" from="8940,2663" to="8940,5930" stroked="true" strokeweight=".72pt" strokecolor="#000000">
              <v:stroke dashstyle="solid"/>
            </v:line>
            <v:shape style="position:absolute;left:8940;top:2654;width:60;height:3282" coordorigin="8940,2655" coordsize="60,3282" path="m9000,5922l8940,5922,8940,5937,9000,5937,9000,5922m9000,5592l8940,5592,8940,5607,9000,5607,9000,5592m9000,5262l8940,5262,8940,5278,9000,5278,9000,5262m9000,4934l8940,4934,8940,4948,9000,4948,9000,4934m9000,4618l8940,4618,8940,4634,9000,4634,9000,4618m9000,4289l8940,4289,8940,4304,9000,4304,9000,4289m9000,3959l8940,3959,8940,3974,9000,3974,9000,3959m9000,3629l8940,3629,8940,3645,9000,3645,9000,3629m9000,3299l8940,3299,8940,3315,9000,3315,9000,3299m9000,2985l8940,2985,8940,3000,9000,3000,9000,2985m9000,2655l8940,2655,8940,2670,9000,2670,9000,2655e" filled="true" fillcolor="#000000" stroked="false">
              <v:path arrowok="t"/>
              <v:fill type="solid"/>
            </v:shape>
            <v:line style="position:absolute" from="2603,3307" to="8940,3307" stroked="true" strokeweight=".78pt" strokecolor="#000000">
              <v:stroke dashstyle="solid"/>
            </v:line>
            <v:shape style="position:absolute;left:2594;top:3307;width:6083;height:60" coordorigin="2594,3308" coordsize="6083,60" path="m2610,3308l2594,3308,2594,3368,2610,3368,2610,3308m2880,3308l2864,3308,2864,3368,2880,3368,2880,3308m3134,3308l3119,3308,3119,3368,3134,3368,3134,3308m3404,3308l3389,3308,3389,3368,3404,3368,3404,3308m3673,3308l3659,3308,3659,3368,3673,3368,3673,3308m3929,3308l3913,3308,3913,3368,3929,3368,3929,3308m4198,3308l4183,3308,4183,3368,4198,3368,4198,3308m4453,3308l4438,3308,4438,3368,4453,3368,4453,3308m4722,3308l4708,3308,4708,3368,4722,3368,4722,3308m4992,3308l4978,3308,4978,3368,4992,3368,4992,3308m5246,3308l5232,3308,5232,3368,5246,3368,5246,3308m5516,3308l5502,3308,5502,3368,5516,3368,5516,3308m5786,3308l5771,3308,5771,3368,5786,3368,5786,3308m6041,3308l6026,3308,6026,3368,6041,3368,6041,3308m6311,3308l6295,3308,6295,3368,6311,3368,6311,3308m6565,3308l6551,3308,6551,3368,6565,3368,6565,3308m6835,3308l6820,3308,6820,3368,6835,3368,6835,3308m7105,3308l7090,3308,7090,3368,7105,3368,7105,3308m7360,3308l7344,3308,7344,3368,7360,3368,7360,3308m7628,3308l7614,3308,7614,3368,7628,3368,7628,3308m7898,3308l7884,3308,7884,3368,7898,3368,7898,3308m8153,3308l8138,3308,8138,3368,8153,3368,8153,3308m8423,3308l8408,3308,8408,3368,8423,3368,8423,3308m8677,3308l8663,3308,8663,3368,8677,3368,8677,3308e" filled="true" fillcolor="#000000" stroked="false">
              <v:path arrowok="t"/>
              <v:fill type="solid"/>
            </v:shape>
            <v:shape style="position:absolute;left:2610;top:3299;width:6353;height:2144" coordorigin="2610,3299" coordsize="6353,2144" path="m7352,4946l7606,5110,7876,5290,8147,5426,8148,5427,8150,5427,8153,5428,8407,5442,8411,5442,8414,5441,8417,5439,8446,5416,8399,5416,8404,5412,8175,5399,8160,5399,8154,5398,8158,5398,7892,5265,7622,5085,7409,4947,7354,4947,7352,4946xm8404,5412l8399,5416,8408,5412,8404,5412xm8944,4961l8938,4967,8669,5206,8404,5412,8408,5412,8399,5416,8446,5416,8687,5230,8958,4989,8963,4985,8963,4973,8959,4968,8953,4962,8944,4961xm8154,5398l8160,5399,8158,5398,8154,5398xm8158,5398l8160,5399,8175,5399,8158,5398xm8158,5398l8154,5398,8158,5398,8158,5398xm7351,4946l7352,4946,7354,4947,7351,4946xm7407,4946l7351,4946,7354,4947,7409,4947,7407,4946xm5289,3447l5238,3447,5242,3449,5241,3449,5492,3627,5761,3866,6030,4120,6286,4344,6827,4706,6828,4707,7084,4827,7352,4946,7351,4946,7407,4946,7368,4920,7367,4920,7366,4919,7096,4799,6844,4680,6844,4680,6841,4679,6842,4679,6306,4323,6052,4098,5782,3843,5510,3602,5293,3449,5242,3449,5241,3449,5292,3449,5289,3447xm6841,4679l6844,4680,6843,4680,6841,4679xm6843,4680l6844,4680,6844,4680,6843,4680xm6842,4679l6841,4679,6843,4680,6842,4679xm3383,3735l3132,3795,2862,3839,2610,3884,2610,3914,2612,3914,3137,3824,3392,3764,3394,3764,3395,3762,3396,3762,3444,3736,3382,3736,3383,3735xm3385,3735l3383,3735,3382,3736,3385,3735xm3446,3735l3385,3735,3382,3736,3444,3736,3446,3735xm4724,3299l4721,3299,4720,3300,4448,3360,4180,3450,3924,3510,3654,3585,3653,3586,3652,3586,3383,3735,3385,3735,3446,3735,3664,3614,3662,3614,3666,3612,3667,3612,3932,3539,4187,3479,4458,3389,4724,3329,4721,3329,4979,3329,4724,3299xm3666,3612l3662,3614,3665,3613,3666,3612xm3665,3613l3662,3614,3664,3614,3665,3613xm3667,3612l3666,3612,3665,3613,3667,3612xm5238,3447l5241,3449,5242,3449,5238,3447xm4979,3329l4726,3329,4724,3329,4975,3359,4973,3359,5241,3449,5238,3447,5289,3447,5255,3423,5252,3420,5251,3420,4982,3330,4980,3330,4979,3329xm4726,3329l4721,3329,4724,3329,4726,3329xe" filled="true" fillcolor="#333399" stroked="false">
              <v:path arrowok="t"/>
              <v:fill type="solid"/>
            </v:shape>
            <v:shape style="position:absolute;left:2610;top:3299;width:6353;height:2039" coordorigin="2610,3299" coordsize="6353,2039" path="m7080,5050l7350,5260,7351,5261,7354,5261,7355,5262,7609,5337,7612,5338,7615,5338,7884,5322,8014,5308,7613,5308,7618,5308,7371,5236,7368,5236,7363,5234,7365,5234,7131,5051,7084,5051,7080,5050xm7618,5308l7613,5308,7619,5308,7618,5308xm8405,5262l8152,5262,7883,5292,7618,5308,7619,5308,8014,5308,8155,5292,8412,5292,8414,5291,8477,5264,8402,5264,8405,5262xm8953,5097l8945,5098,8675,5144,8671,5144,8402,5264,8408,5262,8479,5262,8682,5172,8681,5172,8684,5171,8688,5171,8950,5128,8958,5127,8963,5120,8963,5110,8960,5103,8953,5097xm8479,5262l8408,5262,8402,5264,8477,5264,8479,5262xm7363,5234l7368,5236,7366,5234,7363,5234xm7366,5234l7368,5236,7371,5236,7366,5234xm7365,5234l7363,5234,7366,5234,7365,5234xm8684,5171l8681,5172,8682,5172,8684,5171xm8682,5172l8681,5172,8682,5172,8682,5172xm8688,5171l8684,5171,8682,5172,8688,5171xm5277,3550l5236,3550,5238,3552,5238,3552,5490,3820,6030,4419,6286,4676,6287,4676,6558,4811,6829,4931,7084,5051,7131,5051,7099,5026,7098,5026,7097,5025,7096,5025,6841,4905,6572,4785,6307,4653,6306,4653,6302,4650,6304,4650,6052,4398,5513,3798,5277,3550xm6302,4650l6306,4653,6305,4652,6302,4650xm6305,4652l6306,4653,6307,4653,6305,4652xm6304,4650l6302,4650,6305,4652,6304,4650xm4723,3299l4722,3299,4720,3300,4452,3345,4182,3359,4181,3359,4178,3360,4177,3360,3924,3465,3654,3540,3653,3540,3652,3542,3650,3542,3380,3722,3379,3723,3378,3723,3378,3724,3125,4007,2610,4464,2610,4500,2614,4500,2620,4494,3144,4030,3397,3747,3397,3747,3400,3744,3401,3744,3664,3569,3662,3569,3667,3567,3671,3567,3932,3494,4186,3389,4184,3389,4189,3388,4207,3388,4453,3375,4722,3330,4720,3329,4890,3329,4724,3300,4723,3299xm3400,3744l3397,3747,3398,3746,3400,3744xm3398,3746l3397,3747,3397,3747,3398,3746xm3401,3744l3400,3744,3398,3746,3401,3744xm3667,3567l3662,3569,3664,3569,3667,3567xm3664,3569l3662,3569,3664,3569,3664,3569xm3671,3567l3667,3567,3664,3569,3671,3567xm5238,3552l5238,3552,5238,3552,5238,3552xm5236,3550l5238,3552,5238,3552,5236,3550xm4972,3374l5238,3552,5236,3550,5277,3550,5257,3530,5257,3528,5256,3527,5255,3527,5026,3375,4974,3375,4972,3374xm4189,3388l4184,3389,4187,3389,4189,3388xm4187,3389l4184,3389,4186,3389,4187,3389xm4207,3388l4189,3388,4187,3389,4207,3388xm4969,3372l4972,3374,4974,3375,4969,3372xm5023,3372l4969,3372,4974,3375,5026,3375,5023,3372xm4890,3329l4724,3329,4722,3330,4972,3374,4969,3372,5023,3372,4985,3347,4984,3346,4981,3345,4980,3345,4890,3329xm4724,3329l4720,3329,4722,3330,4724,3329xe" filled="true" fillcolor="#993300" stroked="false">
              <v:path arrowok="t"/>
              <v:fill type="solid"/>
            </v:shape>
            <v:shape style="position:absolute;left:2610;top:3299;width:5021;height:796" coordorigin="2610,3299" coordsize="5021,796" path="m6402,4018l6292,4018,6562,4094,6565,4095,6571,4094,6575,4091,6606,4067,6556,4067,6561,4063,6402,4018xm6561,4063l6556,4067,6569,4065,6561,4063xm7090,3674l7085,3675,7081,3677,6826,3857,6561,4063,6569,4065,6556,4067,6606,4067,6844,3881,7092,3705,7086,3704,7098,3701,7189,3701,7093,3675,7090,3674xm5493,3702l5760,3999,5762,4002,5766,4004,5771,4004,6040,4019,6295,4019,6292,4018,6402,4018,6300,3989,6042,3989,5855,3978,5783,3978,5772,3974,5778,3974,5533,3702,5494,3702,5493,3702xm5772,3974l5783,3978,5779,3974,5772,3974xm5779,3974l5783,3978,5855,3978,5779,3974xm5778,3974l5772,3974,5779,3974,5778,3974xm3133,3794l2863,3809,2861,3809,2610,3883,2610,3915,2614,3914,2869,3838,2886,3838,3136,3824,3427,3824,3457,3810,3383,3810,3386,3809,3133,3794xm2886,3838l2869,3838,2866,3839,2886,3838xm3427,3824l3136,3824,3388,3839,3392,3839,3395,3838,3427,3824xm3386,3809l3383,3810,3390,3809,3386,3809xm4723,3299l4721,3299,4451,3329,4450,3330,4446,3330,4176,3452,3923,3585,3653,3690,3386,3809,3390,3809,3383,3810,3457,3810,3665,3718,3934,3614,4190,3478,4457,3359,4454,3359,4459,3358,4465,3358,4718,3330,4715,3328,4779,3328,4729,3302,4727,3300,4723,3299xm7189,3701l7098,3701,7092,3705,7355,3779,7362,3779,7366,3778,7424,3750,7352,3750,7358,3748,7189,3701xm7358,3748l7352,3750,7363,3749,7358,3748xm7615,3627l7608,3630,7358,3748,7363,3749,7352,3750,7424,3750,7620,3658,7628,3654,7631,3646,7627,3638,7624,3630,7615,3627xm7098,3701l7086,3704,7092,3705,7098,3701xm5490,3699l5493,3702,5494,3702,5490,3699xm5530,3699l5490,3699,5494,3702,5533,3702,5530,3699xm5294,3537l5239,3537,5493,3702,5490,3699,5530,3699,5513,3680,5510,3677,5509,3677,5294,3537xm4779,3328l4715,3328,4724,3329,4718,3330,4970,3462,4972,3464,4973,3464,5243,3539,5239,3537,5294,3537,5255,3512,5254,3512,5252,3510,5251,3510,4985,3436,4984,3436,4981,3435,4981,3435,4779,3328xm4981,3435l4984,3436,4981,3435,4981,3435xm4981,3435l4984,3436,4985,3436,4981,3435xm4981,3435l4981,3435,4981,3435,4981,3435xm4459,3358l4454,3359,4457,3359,4459,3358xm4457,3359l4454,3359,4457,3359,4457,3359xm4465,3358l4459,3358,4457,3359,4465,3358xm4715,3328l4718,3330,4724,3329,4715,3328xe" filled="true" fillcolor="#99cc00" stroked="false">
              <v:path arrowok="t"/>
              <v:fill type="solid"/>
            </v:shape>
            <v:line style="position:absolute" from="2910,4977" to="3314,4977" stroked="true" strokeweight="1.5pt" strokecolor="#333399">
              <v:stroke dashstyle="solid"/>
            </v:line>
            <v:line style="position:absolute" from="2910,5217" to="3314,5217" stroked="true" strokeweight="1.5pt" strokecolor="#993300">
              <v:stroke dashstyle="solid"/>
            </v:line>
            <v:line style="position:absolute" from="2910,5473" to="3314,5473" stroked="true" strokeweight="1.5pt" strokecolor="#99cc00">
              <v:stroke dashstyle="solid"/>
            </v:line>
            <w10:wrap type="none"/>
          </v:group>
        </w:pict>
      </w:r>
      <w:r>
        <w:rPr/>
        <w:t>Meanwhile, the latest Labour Force Survey estimates show that employment growth is picking up again, driven by private sector job creation. Looking back over the past twelve months, nearly 400,000 jobs have been created across the economy as a whole – which compares very favourably with the rate of job creation in the decade before the recession.</w:t>
      </w:r>
      <w:r>
        <w:rPr>
          <w:vertAlign w:val="superscript"/>
        </w:rPr>
        <w:t>1</w:t>
      </w:r>
    </w:p>
    <w:p>
      <w:pPr>
        <w:pStyle w:val="BodyText"/>
      </w:pPr>
    </w:p>
    <w:p>
      <w:pPr>
        <w:pStyle w:val="BodyText"/>
        <w:spacing w:before="2"/>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410"/>
        <w:gridCol w:w="3849"/>
        <w:gridCol w:w="492"/>
        <w:gridCol w:w="528"/>
        <w:gridCol w:w="528"/>
        <w:gridCol w:w="382"/>
        <w:gridCol w:w="559"/>
      </w:tblGrid>
      <w:tr>
        <w:trPr>
          <w:trHeight w:val="690" w:hRule="atLeast"/>
        </w:trPr>
        <w:tc>
          <w:tcPr>
            <w:tcW w:w="73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1 – UK employment in recessions and recoveries</w:t>
            </w:r>
          </w:p>
          <w:p>
            <w:pPr>
              <w:pStyle w:val="TableParagraph"/>
              <w:spacing w:before="113"/>
              <w:ind w:left="107"/>
              <w:rPr>
                <w:sz w:val="20"/>
              </w:rPr>
            </w:pPr>
            <w:r>
              <w:rPr>
                <w:sz w:val="20"/>
              </w:rPr>
              <w:t>Numbers employed rebased to 100 at cycle peak</w:t>
            </w:r>
          </w:p>
        </w:tc>
      </w:tr>
      <w:tr>
        <w:trPr>
          <w:trHeight w:val="396" w:hRule="atLeast"/>
        </w:trPr>
        <w:tc>
          <w:tcPr>
            <w:tcW w:w="589" w:type="dxa"/>
            <w:tcBorders>
              <w:top w:val="single" w:sz="4" w:space="0" w:color="000000"/>
              <w:left w:val="single" w:sz="4" w:space="0" w:color="000000"/>
            </w:tcBorders>
          </w:tcPr>
          <w:p>
            <w:pPr>
              <w:pStyle w:val="TableParagraph"/>
              <w:rPr>
                <w:rFonts w:ascii="Times New Roman"/>
                <w:sz w:val="18"/>
              </w:rPr>
            </w:pPr>
          </w:p>
        </w:tc>
        <w:tc>
          <w:tcPr>
            <w:tcW w:w="410" w:type="dxa"/>
            <w:tcBorders>
              <w:top w:val="single" w:sz="4" w:space="0" w:color="000000"/>
            </w:tcBorders>
          </w:tcPr>
          <w:p>
            <w:pPr>
              <w:pStyle w:val="TableParagraph"/>
              <w:rPr>
                <w:rFonts w:ascii="Times New Roman"/>
                <w:sz w:val="18"/>
              </w:rPr>
            </w:pPr>
          </w:p>
        </w:tc>
        <w:tc>
          <w:tcPr>
            <w:tcW w:w="3849" w:type="dxa"/>
            <w:tcBorders>
              <w:top w:val="single" w:sz="4" w:space="0" w:color="000000"/>
            </w:tcBorders>
          </w:tcPr>
          <w:p>
            <w:pPr>
              <w:pStyle w:val="TableParagraph"/>
              <w:rPr>
                <w:rFonts w:ascii="Times New Roman"/>
                <w:sz w:val="18"/>
              </w:rPr>
            </w:pPr>
          </w:p>
        </w:tc>
        <w:tc>
          <w:tcPr>
            <w:tcW w:w="492" w:type="dxa"/>
            <w:tcBorders>
              <w:top w:val="single" w:sz="4" w:space="0" w:color="000000"/>
            </w:tcBorders>
          </w:tcPr>
          <w:p>
            <w:pPr>
              <w:pStyle w:val="TableParagraph"/>
              <w:rPr>
                <w:rFonts w:ascii="Times New Roman"/>
                <w:sz w:val="18"/>
              </w:rPr>
            </w:pPr>
          </w:p>
        </w:tc>
        <w:tc>
          <w:tcPr>
            <w:tcW w:w="528" w:type="dxa"/>
            <w:tcBorders>
              <w:top w:val="single" w:sz="4" w:space="0" w:color="000000"/>
            </w:tcBorders>
          </w:tcPr>
          <w:p>
            <w:pPr>
              <w:pStyle w:val="TableParagraph"/>
              <w:rPr>
                <w:rFonts w:ascii="Times New Roman"/>
                <w:sz w:val="18"/>
              </w:rPr>
            </w:pPr>
          </w:p>
        </w:tc>
        <w:tc>
          <w:tcPr>
            <w:tcW w:w="528" w:type="dxa"/>
            <w:tcBorders>
              <w:top w:val="single" w:sz="4" w:space="0" w:color="000000"/>
            </w:tcBorders>
          </w:tcPr>
          <w:p>
            <w:pPr>
              <w:pStyle w:val="TableParagraph"/>
              <w:rPr>
                <w:rFonts w:ascii="Times New Roman"/>
                <w:sz w:val="18"/>
              </w:rPr>
            </w:pPr>
          </w:p>
        </w:tc>
        <w:tc>
          <w:tcPr>
            <w:tcW w:w="382" w:type="dxa"/>
            <w:tcBorders>
              <w:top w:val="single" w:sz="4" w:space="0" w:color="000000"/>
            </w:tcBorders>
          </w:tcPr>
          <w:p>
            <w:pPr>
              <w:pStyle w:val="TableParagraph"/>
              <w:rPr>
                <w:rFonts w:ascii="Times New Roman"/>
                <w:sz w:val="18"/>
              </w:rPr>
            </w:pPr>
          </w:p>
        </w:tc>
        <w:tc>
          <w:tcPr>
            <w:tcW w:w="559" w:type="dxa"/>
            <w:tcBorders>
              <w:top w:val="single" w:sz="4" w:space="0" w:color="000000"/>
              <w:right w:val="single" w:sz="4" w:space="0" w:color="000000"/>
            </w:tcBorders>
          </w:tcPr>
          <w:p>
            <w:pPr>
              <w:pStyle w:val="TableParagraph"/>
              <w:spacing w:before="140"/>
              <w:ind w:left="35"/>
              <w:rPr>
                <w:b/>
                <w:sz w:val="16"/>
              </w:rPr>
            </w:pPr>
            <w:r>
              <w:rPr>
                <w:b/>
                <w:w w:val="105"/>
                <w:sz w:val="16"/>
              </w:rPr>
              <w:t>102</w:t>
            </w:r>
          </w:p>
        </w:tc>
      </w:tr>
      <w:tr>
        <w:trPr>
          <w:trHeight w:val="327"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0"/>
              <w:ind w:left="35"/>
              <w:rPr>
                <w:b/>
                <w:sz w:val="16"/>
              </w:rPr>
            </w:pPr>
            <w:r>
              <w:rPr>
                <w:b/>
                <w:w w:val="105"/>
                <w:sz w:val="16"/>
              </w:rPr>
              <w:t>101</w:t>
            </w:r>
          </w:p>
        </w:tc>
      </w:tr>
      <w:tr>
        <w:trPr>
          <w:trHeight w:val="327"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1"/>
              <w:ind w:left="35"/>
              <w:rPr>
                <w:b/>
                <w:sz w:val="16"/>
              </w:rPr>
            </w:pPr>
            <w:r>
              <w:rPr>
                <w:b/>
                <w:w w:val="105"/>
                <w:sz w:val="16"/>
              </w:rPr>
              <w:t>100</w:t>
            </w:r>
          </w:p>
        </w:tc>
      </w:tr>
      <w:tr>
        <w:trPr>
          <w:trHeight w:val="326"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0"/>
              <w:ind w:left="33"/>
              <w:rPr>
                <w:b/>
                <w:sz w:val="16"/>
              </w:rPr>
            </w:pPr>
            <w:r>
              <w:rPr>
                <w:b/>
                <w:w w:val="105"/>
                <w:sz w:val="16"/>
              </w:rPr>
              <w:t>99</w:t>
            </w:r>
          </w:p>
        </w:tc>
      </w:tr>
      <w:tr>
        <w:trPr>
          <w:trHeight w:val="326"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0"/>
              <w:ind w:left="33"/>
              <w:rPr>
                <w:b/>
                <w:sz w:val="16"/>
              </w:rPr>
            </w:pPr>
            <w:r>
              <w:rPr>
                <w:b/>
                <w:w w:val="105"/>
                <w:sz w:val="16"/>
              </w:rPr>
              <w:t>98</w:t>
            </w:r>
          </w:p>
        </w:tc>
      </w:tr>
      <w:tr>
        <w:trPr>
          <w:trHeight w:val="327"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0"/>
              <w:ind w:left="33"/>
              <w:rPr>
                <w:b/>
                <w:sz w:val="16"/>
              </w:rPr>
            </w:pPr>
            <w:r>
              <w:rPr>
                <w:b/>
                <w:w w:val="105"/>
                <w:sz w:val="16"/>
              </w:rPr>
              <w:t>97</w:t>
            </w:r>
          </w:p>
        </w:tc>
      </w:tr>
      <w:tr>
        <w:trPr>
          <w:trHeight w:val="327"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1"/>
              <w:ind w:left="33"/>
              <w:rPr>
                <w:b/>
                <w:sz w:val="16"/>
              </w:rPr>
            </w:pPr>
            <w:r>
              <w:rPr>
                <w:b/>
                <w:w w:val="105"/>
                <w:sz w:val="16"/>
              </w:rPr>
              <w:t>96</w:t>
            </w:r>
          </w:p>
        </w:tc>
      </w:tr>
      <w:tr>
        <w:trPr>
          <w:trHeight w:val="312"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spacing w:before="96"/>
              <w:ind w:left="76"/>
              <w:rPr>
                <w:b/>
                <w:sz w:val="16"/>
              </w:rPr>
            </w:pPr>
            <w:r>
              <w:rPr>
                <w:b/>
                <w:w w:val="105"/>
                <w:sz w:val="16"/>
              </w:rPr>
              <w:t>1977 Q4 - 1983 Q4</w:t>
            </w: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before="70"/>
              <w:ind w:left="33"/>
              <w:rPr>
                <w:b/>
                <w:sz w:val="16"/>
              </w:rPr>
            </w:pPr>
            <w:r>
              <w:rPr>
                <w:b/>
                <w:w w:val="105"/>
                <w:sz w:val="16"/>
              </w:rPr>
              <w:t>95</w:t>
            </w:r>
          </w:p>
        </w:tc>
      </w:tr>
      <w:tr>
        <w:trPr>
          <w:trHeight w:val="245" w:hRule="atLeast"/>
        </w:trPr>
        <w:tc>
          <w:tcPr>
            <w:tcW w:w="589" w:type="dxa"/>
            <w:tcBorders>
              <w:left w:val="single" w:sz="4" w:space="0" w:color="000000"/>
            </w:tcBorders>
          </w:tcPr>
          <w:p>
            <w:pPr>
              <w:pStyle w:val="TableParagraph"/>
              <w:rPr>
                <w:rFonts w:ascii="Times New Roman"/>
                <w:sz w:val="16"/>
              </w:rPr>
            </w:pPr>
          </w:p>
        </w:tc>
        <w:tc>
          <w:tcPr>
            <w:tcW w:w="410" w:type="dxa"/>
          </w:tcPr>
          <w:p>
            <w:pPr>
              <w:pStyle w:val="TableParagraph"/>
              <w:rPr>
                <w:rFonts w:ascii="Times New Roman"/>
                <w:sz w:val="16"/>
              </w:rPr>
            </w:pPr>
          </w:p>
        </w:tc>
        <w:tc>
          <w:tcPr>
            <w:tcW w:w="3849" w:type="dxa"/>
          </w:tcPr>
          <w:p>
            <w:pPr>
              <w:pStyle w:val="TableParagraph"/>
              <w:spacing w:before="29"/>
              <w:ind w:left="76"/>
              <w:rPr>
                <w:b/>
                <w:sz w:val="16"/>
              </w:rPr>
            </w:pPr>
            <w:r>
              <w:rPr>
                <w:b/>
                <w:w w:val="105"/>
                <w:sz w:val="16"/>
              </w:rPr>
              <w:t>1988 Q2 - 1994 Q4</w:t>
            </w:r>
          </w:p>
        </w:tc>
        <w:tc>
          <w:tcPr>
            <w:tcW w:w="492" w:type="dxa"/>
          </w:tcPr>
          <w:p>
            <w:pPr>
              <w:pStyle w:val="TableParagraph"/>
              <w:rPr>
                <w:rFonts w:ascii="Times New Roman"/>
                <w:sz w:val="16"/>
              </w:rPr>
            </w:pPr>
          </w:p>
        </w:tc>
        <w:tc>
          <w:tcPr>
            <w:tcW w:w="528" w:type="dxa"/>
          </w:tcPr>
          <w:p>
            <w:pPr>
              <w:pStyle w:val="TableParagraph"/>
              <w:rPr>
                <w:rFonts w:ascii="Times New Roman"/>
                <w:sz w:val="16"/>
              </w:rPr>
            </w:pPr>
          </w:p>
        </w:tc>
        <w:tc>
          <w:tcPr>
            <w:tcW w:w="528" w:type="dxa"/>
          </w:tcPr>
          <w:p>
            <w:pPr>
              <w:pStyle w:val="TableParagraph"/>
              <w:rPr>
                <w:rFonts w:ascii="Times New Roman"/>
                <w:sz w:val="16"/>
              </w:rPr>
            </w:pPr>
          </w:p>
        </w:tc>
        <w:tc>
          <w:tcPr>
            <w:tcW w:w="382" w:type="dxa"/>
          </w:tcPr>
          <w:p>
            <w:pPr>
              <w:pStyle w:val="TableParagraph"/>
              <w:rPr>
                <w:rFonts w:ascii="Times New Roman"/>
                <w:sz w:val="16"/>
              </w:rPr>
            </w:pPr>
          </w:p>
        </w:tc>
        <w:tc>
          <w:tcPr>
            <w:tcW w:w="559" w:type="dxa"/>
            <w:tcBorders>
              <w:right w:val="single" w:sz="4" w:space="0" w:color="000000"/>
            </w:tcBorders>
          </w:tcPr>
          <w:p>
            <w:pPr>
              <w:pStyle w:val="TableParagraph"/>
              <w:spacing w:line="141" w:lineRule="exact" w:before="84"/>
              <w:ind w:left="33"/>
              <w:rPr>
                <w:b/>
                <w:sz w:val="16"/>
              </w:rPr>
            </w:pPr>
            <w:r>
              <w:rPr>
                <w:b/>
                <w:w w:val="105"/>
                <w:sz w:val="16"/>
              </w:rPr>
              <w:t>94</w:t>
            </w:r>
          </w:p>
        </w:tc>
      </w:tr>
      <w:tr>
        <w:trPr>
          <w:trHeight w:val="190" w:hRule="atLeast"/>
        </w:trPr>
        <w:tc>
          <w:tcPr>
            <w:tcW w:w="589" w:type="dxa"/>
            <w:tcBorders>
              <w:left w:val="single" w:sz="4" w:space="0" w:color="000000"/>
            </w:tcBorders>
          </w:tcPr>
          <w:p>
            <w:pPr>
              <w:pStyle w:val="TableParagraph"/>
              <w:rPr>
                <w:rFonts w:ascii="Times New Roman"/>
                <w:sz w:val="12"/>
              </w:rPr>
            </w:pPr>
          </w:p>
        </w:tc>
        <w:tc>
          <w:tcPr>
            <w:tcW w:w="410" w:type="dxa"/>
          </w:tcPr>
          <w:p>
            <w:pPr>
              <w:pStyle w:val="TableParagraph"/>
              <w:rPr>
                <w:rFonts w:ascii="Times New Roman"/>
                <w:sz w:val="12"/>
              </w:rPr>
            </w:pPr>
          </w:p>
        </w:tc>
        <w:tc>
          <w:tcPr>
            <w:tcW w:w="3849" w:type="dxa"/>
          </w:tcPr>
          <w:p>
            <w:pPr>
              <w:pStyle w:val="TableParagraph"/>
              <w:spacing w:line="141" w:lineRule="exact" w:before="30"/>
              <w:ind w:left="76"/>
              <w:rPr>
                <w:b/>
                <w:sz w:val="16"/>
              </w:rPr>
            </w:pPr>
            <w:r>
              <w:rPr>
                <w:b/>
                <w:w w:val="105"/>
                <w:sz w:val="16"/>
              </w:rPr>
              <w:t>2006 Q2 - 2011 Q1 *</w:t>
            </w:r>
          </w:p>
        </w:tc>
        <w:tc>
          <w:tcPr>
            <w:tcW w:w="492" w:type="dxa"/>
          </w:tcPr>
          <w:p>
            <w:pPr>
              <w:pStyle w:val="TableParagraph"/>
              <w:rPr>
                <w:rFonts w:ascii="Times New Roman"/>
                <w:sz w:val="12"/>
              </w:rPr>
            </w:pPr>
          </w:p>
        </w:tc>
        <w:tc>
          <w:tcPr>
            <w:tcW w:w="528" w:type="dxa"/>
          </w:tcPr>
          <w:p>
            <w:pPr>
              <w:pStyle w:val="TableParagraph"/>
              <w:rPr>
                <w:rFonts w:ascii="Times New Roman"/>
                <w:sz w:val="12"/>
              </w:rPr>
            </w:pPr>
          </w:p>
        </w:tc>
        <w:tc>
          <w:tcPr>
            <w:tcW w:w="528" w:type="dxa"/>
          </w:tcPr>
          <w:p>
            <w:pPr>
              <w:pStyle w:val="TableParagraph"/>
              <w:rPr>
                <w:rFonts w:ascii="Times New Roman"/>
                <w:sz w:val="12"/>
              </w:rPr>
            </w:pPr>
          </w:p>
        </w:tc>
        <w:tc>
          <w:tcPr>
            <w:tcW w:w="382" w:type="dxa"/>
          </w:tcPr>
          <w:p>
            <w:pPr>
              <w:pStyle w:val="TableParagraph"/>
              <w:rPr>
                <w:rFonts w:ascii="Times New Roman"/>
                <w:sz w:val="12"/>
              </w:rPr>
            </w:pPr>
          </w:p>
        </w:tc>
        <w:tc>
          <w:tcPr>
            <w:tcW w:w="559" w:type="dxa"/>
            <w:tcBorders>
              <w:right w:val="single" w:sz="4" w:space="0" w:color="000000"/>
            </w:tcBorders>
          </w:tcPr>
          <w:p>
            <w:pPr>
              <w:pStyle w:val="TableParagraph"/>
              <w:rPr>
                <w:rFonts w:ascii="Times New Roman"/>
                <w:sz w:val="12"/>
              </w:rPr>
            </w:pPr>
          </w:p>
        </w:tc>
      </w:tr>
      <w:tr>
        <w:trPr>
          <w:trHeight w:val="231" w:hRule="atLeast"/>
        </w:trPr>
        <w:tc>
          <w:tcPr>
            <w:tcW w:w="589" w:type="dxa"/>
            <w:tcBorders>
              <w:left w:val="single" w:sz="4" w:space="0" w:color="000000"/>
            </w:tcBorders>
          </w:tcPr>
          <w:p>
            <w:pPr>
              <w:pStyle w:val="TableParagraph"/>
              <w:rPr>
                <w:rFonts w:ascii="Times New Roman"/>
                <w:sz w:val="16"/>
              </w:rPr>
            </w:pPr>
          </w:p>
        </w:tc>
        <w:tc>
          <w:tcPr>
            <w:tcW w:w="410" w:type="dxa"/>
          </w:tcPr>
          <w:p>
            <w:pPr>
              <w:pStyle w:val="TableParagraph"/>
              <w:rPr>
                <w:rFonts w:ascii="Times New Roman"/>
                <w:sz w:val="16"/>
              </w:rPr>
            </w:pPr>
          </w:p>
        </w:tc>
        <w:tc>
          <w:tcPr>
            <w:tcW w:w="3849" w:type="dxa"/>
          </w:tcPr>
          <w:p>
            <w:pPr>
              <w:pStyle w:val="TableParagraph"/>
              <w:rPr>
                <w:rFonts w:ascii="Times New Roman"/>
                <w:sz w:val="16"/>
              </w:rPr>
            </w:pPr>
          </w:p>
        </w:tc>
        <w:tc>
          <w:tcPr>
            <w:tcW w:w="492" w:type="dxa"/>
          </w:tcPr>
          <w:p>
            <w:pPr>
              <w:pStyle w:val="TableParagraph"/>
              <w:rPr>
                <w:rFonts w:ascii="Times New Roman"/>
                <w:sz w:val="16"/>
              </w:rPr>
            </w:pPr>
          </w:p>
        </w:tc>
        <w:tc>
          <w:tcPr>
            <w:tcW w:w="528" w:type="dxa"/>
          </w:tcPr>
          <w:p>
            <w:pPr>
              <w:pStyle w:val="TableParagraph"/>
              <w:rPr>
                <w:rFonts w:ascii="Times New Roman"/>
                <w:sz w:val="16"/>
              </w:rPr>
            </w:pPr>
          </w:p>
        </w:tc>
        <w:tc>
          <w:tcPr>
            <w:tcW w:w="528" w:type="dxa"/>
          </w:tcPr>
          <w:p>
            <w:pPr>
              <w:pStyle w:val="TableParagraph"/>
              <w:rPr>
                <w:rFonts w:ascii="Times New Roman"/>
                <w:sz w:val="16"/>
              </w:rPr>
            </w:pPr>
          </w:p>
        </w:tc>
        <w:tc>
          <w:tcPr>
            <w:tcW w:w="382" w:type="dxa"/>
          </w:tcPr>
          <w:p>
            <w:pPr>
              <w:pStyle w:val="TableParagraph"/>
              <w:rPr>
                <w:rFonts w:ascii="Times New Roman"/>
                <w:sz w:val="16"/>
              </w:rPr>
            </w:pPr>
          </w:p>
        </w:tc>
        <w:tc>
          <w:tcPr>
            <w:tcW w:w="559" w:type="dxa"/>
            <w:tcBorders>
              <w:right w:val="single" w:sz="4" w:space="0" w:color="000000"/>
            </w:tcBorders>
          </w:tcPr>
          <w:p>
            <w:pPr>
              <w:pStyle w:val="TableParagraph"/>
              <w:spacing w:line="159" w:lineRule="exact"/>
              <w:ind w:left="33"/>
              <w:rPr>
                <w:b/>
                <w:sz w:val="16"/>
              </w:rPr>
            </w:pPr>
            <w:r>
              <w:rPr>
                <w:b/>
                <w:w w:val="105"/>
                <w:sz w:val="16"/>
              </w:rPr>
              <w:t>93</w:t>
            </w:r>
          </w:p>
        </w:tc>
      </w:tr>
      <w:tr>
        <w:trPr>
          <w:trHeight w:val="266" w:hRule="atLeast"/>
        </w:trPr>
        <w:tc>
          <w:tcPr>
            <w:tcW w:w="589" w:type="dxa"/>
            <w:tcBorders>
              <w:left w:val="single" w:sz="4" w:space="0" w:color="000000"/>
            </w:tcBorders>
          </w:tcPr>
          <w:p>
            <w:pPr>
              <w:pStyle w:val="TableParagraph"/>
              <w:rPr>
                <w:rFonts w:ascii="Times New Roman"/>
                <w:sz w:val="18"/>
              </w:rPr>
            </w:pPr>
          </w:p>
        </w:tc>
        <w:tc>
          <w:tcPr>
            <w:tcW w:w="410" w:type="dxa"/>
          </w:tcPr>
          <w:p>
            <w:pPr>
              <w:pStyle w:val="TableParagraph"/>
              <w:rPr>
                <w:rFonts w:ascii="Times New Roman"/>
                <w:sz w:val="18"/>
              </w:rPr>
            </w:pPr>
          </w:p>
        </w:tc>
        <w:tc>
          <w:tcPr>
            <w:tcW w:w="3849" w:type="dxa"/>
          </w:tcPr>
          <w:p>
            <w:pPr>
              <w:pStyle w:val="TableParagraph"/>
              <w:rPr>
                <w:rFonts w:ascii="Times New Roman"/>
                <w:sz w:val="18"/>
              </w:rPr>
            </w:pPr>
          </w:p>
        </w:tc>
        <w:tc>
          <w:tcPr>
            <w:tcW w:w="492" w:type="dxa"/>
          </w:tcPr>
          <w:p>
            <w:pPr>
              <w:pStyle w:val="TableParagraph"/>
              <w:rPr>
                <w:rFonts w:ascii="Times New Roman"/>
                <w:sz w:val="18"/>
              </w:rPr>
            </w:pPr>
          </w:p>
        </w:tc>
        <w:tc>
          <w:tcPr>
            <w:tcW w:w="528" w:type="dxa"/>
          </w:tcPr>
          <w:p>
            <w:pPr>
              <w:pStyle w:val="TableParagraph"/>
              <w:rPr>
                <w:rFonts w:ascii="Times New Roman"/>
                <w:sz w:val="18"/>
              </w:rPr>
            </w:pPr>
          </w:p>
        </w:tc>
        <w:tc>
          <w:tcPr>
            <w:tcW w:w="528" w:type="dxa"/>
          </w:tcPr>
          <w:p>
            <w:pPr>
              <w:pStyle w:val="TableParagraph"/>
              <w:rPr>
                <w:rFonts w:ascii="Times New Roman"/>
                <w:sz w:val="18"/>
              </w:rPr>
            </w:pPr>
          </w:p>
        </w:tc>
        <w:tc>
          <w:tcPr>
            <w:tcW w:w="382" w:type="dxa"/>
          </w:tcPr>
          <w:p>
            <w:pPr>
              <w:pStyle w:val="TableParagraph"/>
              <w:rPr>
                <w:rFonts w:ascii="Times New Roman"/>
                <w:sz w:val="18"/>
              </w:rPr>
            </w:pPr>
          </w:p>
        </w:tc>
        <w:tc>
          <w:tcPr>
            <w:tcW w:w="559" w:type="dxa"/>
            <w:tcBorders>
              <w:right w:val="single" w:sz="4" w:space="0" w:color="000000"/>
            </w:tcBorders>
          </w:tcPr>
          <w:p>
            <w:pPr>
              <w:pStyle w:val="TableParagraph"/>
              <w:spacing w:line="176" w:lineRule="exact" w:before="71"/>
              <w:ind w:left="33"/>
              <w:rPr>
                <w:b/>
                <w:sz w:val="16"/>
              </w:rPr>
            </w:pPr>
            <w:r>
              <w:rPr>
                <w:b/>
                <w:w w:val="105"/>
                <w:sz w:val="16"/>
              </w:rPr>
              <w:t>92</w:t>
            </w:r>
          </w:p>
        </w:tc>
      </w:tr>
      <w:tr>
        <w:trPr>
          <w:trHeight w:val="298" w:hRule="atLeast"/>
        </w:trPr>
        <w:tc>
          <w:tcPr>
            <w:tcW w:w="589" w:type="dxa"/>
            <w:tcBorders>
              <w:left w:val="single" w:sz="4" w:space="0" w:color="000000"/>
            </w:tcBorders>
          </w:tcPr>
          <w:p>
            <w:pPr>
              <w:pStyle w:val="TableParagraph"/>
              <w:spacing w:before="9"/>
              <w:ind w:left="249"/>
              <w:rPr>
                <w:b/>
                <w:sz w:val="16"/>
              </w:rPr>
            </w:pPr>
            <w:r>
              <w:rPr>
                <w:b/>
                <w:w w:val="105"/>
                <w:sz w:val="16"/>
              </w:rPr>
              <w:t>-8</w:t>
            </w:r>
          </w:p>
        </w:tc>
        <w:tc>
          <w:tcPr>
            <w:tcW w:w="410" w:type="dxa"/>
          </w:tcPr>
          <w:p>
            <w:pPr>
              <w:pStyle w:val="TableParagraph"/>
              <w:spacing w:before="9"/>
              <w:ind w:left="193"/>
              <w:rPr>
                <w:b/>
                <w:sz w:val="16"/>
              </w:rPr>
            </w:pPr>
            <w:r>
              <w:rPr>
                <w:b/>
                <w:w w:val="105"/>
                <w:sz w:val="16"/>
              </w:rPr>
              <w:t>-6</w:t>
            </w:r>
          </w:p>
        </w:tc>
        <w:tc>
          <w:tcPr>
            <w:tcW w:w="3849" w:type="dxa"/>
          </w:tcPr>
          <w:p>
            <w:pPr>
              <w:pStyle w:val="TableParagraph"/>
              <w:tabs>
                <w:tab w:pos="839" w:val="left" w:leader="none"/>
                <w:tab w:pos="1397" w:val="left" w:leader="none"/>
                <w:tab w:pos="1925" w:val="left" w:leader="none"/>
                <w:tab w:pos="2453" w:val="left" w:leader="none"/>
                <w:tab w:pos="2981" w:val="left" w:leader="none"/>
                <w:tab w:pos="3509" w:val="left" w:leader="none"/>
              </w:tabs>
              <w:spacing w:before="9"/>
              <w:ind w:left="311"/>
              <w:rPr>
                <w:b/>
                <w:sz w:val="16"/>
              </w:rPr>
            </w:pPr>
            <w:r>
              <w:rPr>
                <w:b/>
                <w:spacing w:val="2"/>
                <w:w w:val="105"/>
                <w:sz w:val="16"/>
              </w:rPr>
              <w:t>-4</w:t>
              <w:tab/>
              <w:t>-2</w:t>
              <w:tab/>
            </w:r>
            <w:r>
              <w:rPr>
                <w:b/>
                <w:w w:val="105"/>
                <w:sz w:val="16"/>
              </w:rPr>
              <w:t>0</w:t>
              <w:tab/>
              <w:t>2</w:t>
              <w:tab/>
              <w:t>4</w:t>
              <w:tab/>
              <w:t>6</w:t>
              <w:tab/>
              <w:t>8</w:t>
            </w:r>
          </w:p>
        </w:tc>
        <w:tc>
          <w:tcPr>
            <w:tcW w:w="492" w:type="dxa"/>
          </w:tcPr>
          <w:p>
            <w:pPr>
              <w:pStyle w:val="TableParagraph"/>
              <w:spacing w:before="9"/>
              <w:ind w:left="143"/>
              <w:rPr>
                <w:b/>
                <w:sz w:val="16"/>
              </w:rPr>
            </w:pPr>
            <w:r>
              <w:rPr>
                <w:b/>
                <w:w w:val="105"/>
                <w:sz w:val="16"/>
              </w:rPr>
              <w:t>10</w:t>
            </w:r>
          </w:p>
        </w:tc>
        <w:tc>
          <w:tcPr>
            <w:tcW w:w="528" w:type="dxa"/>
          </w:tcPr>
          <w:p>
            <w:pPr>
              <w:pStyle w:val="TableParagraph"/>
              <w:spacing w:before="9"/>
              <w:ind w:left="179"/>
              <w:rPr>
                <w:b/>
                <w:sz w:val="16"/>
              </w:rPr>
            </w:pPr>
            <w:r>
              <w:rPr>
                <w:b/>
                <w:w w:val="105"/>
                <w:sz w:val="16"/>
              </w:rPr>
              <w:t>12</w:t>
            </w:r>
          </w:p>
        </w:tc>
        <w:tc>
          <w:tcPr>
            <w:tcW w:w="528" w:type="dxa"/>
          </w:tcPr>
          <w:p>
            <w:pPr>
              <w:pStyle w:val="TableParagraph"/>
              <w:spacing w:before="9"/>
              <w:ind w:left="179"/>
              <w:rPr>
                <w:b/>
                <w:sz w:val="16"/>
              </w:rPr>
            </w:pPr>
            <w:r>
              <w:rPr>
                <w:b/>
                <w:w w:val="105"/>
                <w:sz w:val="16"/>
              </w:rPr>
              <w:t>14</w:t>
            </w:r>
          </w:p>
        </w:tc>
        <w:tc>
          <w:tcPr>
            <w:tcW w:w="382" w:type="dxa"/>
          </w:tcPr>
          <w:p>
            <w:pPr>
              <w:pStyle w:val="TableParagraph"/>
              <w:spacing w:before="9"/>
              <w:ind w:left="179"/>
              <w:rPr>
                <w:b/>
                <w:sz w:val="16"/>
              </w:rPr>
            </w:pPr>
            <w:r>
              <w:rPr>
                <w:b/>
                <w:w w:val="105"/>
                <w:sz w:val="16"/>
              </w:rPr>
              <w:t>16</w:t>
            </w:r>
          </w:p>
        </w:tc>
        <w:tc>
          <w:tcPr>
            <w:tcW w:w="559" w:type="dxa"/>
            <w:tcBorders>
              <w:right w:val="single" w:sz="4" w:space="0" w:color="000000"/>
            </w:tcBorders>
          </w:tcPr>
          <w:p>
            <w:pPr>
              <w:pStyle w:val="TableParagraph"/>
              <w:rPr>
                <w:rFonts w:ascii="Times New Roman"/>
                <w:sz w:val="18"/>
              </w:rPr>
            </w:pPr>
          </w:p>
        </w:tc>
      </w:tr>
      <w:tr>
        <w:trPr>
          <w:trHeight w:val="485" w:hRule="atLeast"/>
        </w:trPr>
        <w:tc>
          <w:tcPr>
            <w:tcW w:w="589" w:type="dxa"/>
            <w:tcBorders>
              <w:left w:val="single" w:sz="4" w:space="0" w:color="000000"/>
              <w:bottom w:val="single" w:sz="4" w:space="0" w:color="000000"/>
            </w:tcBorders>
          </w:tcPr>
          <w:p>
            <w:pPr>
              <w:pStyle w:val="TableParagraph"/>
              <w:rPr>
                <w:rFonts w:ascii="Times New Roman"/>
                <w:sz w:val="18"/>
              </w:rPr>
            </w:pPr>
          </w:p>
        </w:tc>
        <w:tc>
          <w:tcPr>
            <w:tcW w:w="410" w:type="dxa"/>
            <w:tcBorders>
              <w:bottom w:val="single" w:sz="4" w:space="0" w:color="000000"/>
            </w:tcBorders>
          </w:tcPr>
          <w:p>
            <w:pPr>
              <w:pStyle w:val="TableParagraph"/>
              <w:rPr>
                <w:rFonts w:ascii="Times New Roman"/>
                <w:sz w:val="18"/>
              </w:rPr>
            </w:pPr>
          </w:p>
        </w:tc>
        <w:tc>
          <w:tcPr>
            <w:tcW w:w="3849" w:type="dxa"/>
            <w:tcBorders>
              <w:bottom w:val="single" w:sz="4" w:space="0" w:color="000000"/>
            </w:tcBorders>
          </w:tcPr>
          <w:p>
            <w:pPr>
              <w:pStyle w:val="TableParagraph"/>
              <w:spacing w:before="102"/>
              <w:ind w:left="848"/>
              <w:rPr>
                <w:sz w:val="16"/>
              </w:rPr>
            </w:pPr>
            <w:r>
              <w:rPr>
                <w:w w:val="105"/>
                <w:sz w:val="16"/>
              </w:rPr>
              <w:t>Number of quarters from cyclical peak</w:t>
            </w:r>
          </w:p>
        </w:tc>
        <w:tc>
          <w:tcPr>
            <w:tcW w:w="492" w:type="dxa"/>
            <w:tcBorders>
              <w:bottom w:val="single" w:sz="4" w:space="0" w:color="000000"/>
            </w:tcBorders>
          </w:tcPr>
          <w:p>
            <w:pPr>
              <w:pStyle w:val="TableParagraph"/>
              <w:rPr>
                <w:rFonts w:ascii="Times New Roman"/>
                <w:sz w:val="18"/>
              </w:rPr>
            </w:pPr>
          </w:p>
        </w:tc>
        <w:tc>
          <w:tcPr>
            <w:tcW w:w="528" w:type="dxa"/>
            <w:tcBorders>
              <w:bottom w:val="single" w:sz="4" w:space="0" w:color="000000"/>
            </w:tcBorders>
          </w:tcPr>
          <w:p>
            <w:pPr>
              <w:pStyle w:val="TableParagraph"/>
              <w:rPr>
                <w:rFonts w:ascii="Times New Roman"/>
                <w:sz w:val="18"/>
              </w:rPr>
            </w:pPr>
          </w:p>
        </w:tc>
        <w:tc>
          <w:tcPr>
            <w:tcW w:w="528" w:type="dxa"/>
            <w:tcBorders>
              <w:bottom w:val="single" w:sz="4" w:space="0" w:color="000000"/>
            </w:tcBorders>
          </w:tcPr>
          <w:p>
            <w:pPr>
              <w:pStyle w:val="TableParagraph"/>
              <w:rPr>
                <w:rFonts w:ascii="Times New Roman"/>
                <w:sz w:val="18"/>
              </w:rPr>
            </w:pPr>
          </w:p>
        </w:tc>
        <w:tc>
          <w:tcPr>
            <w:tcW w:w="382" w:type="dxa"/>
            <w:tcBorders>
              <w:bottom w:val="single" w:sz="4" w:space="0" w:color="000000"/>
            </w:tcBorders>
          </w:tcPr>
          <w:p>
            <w:pPr>
              <w:pStyle w:val="TableParagraph"/>
              <w:rPr>
                <w:rFonts w:ascii="Times New Roman"/>
                <w:sz w:val="18"/>
              </w:rPr>
            </w:pPr>
          </w:p>
        </w:tc>
        <w:tc>
          <w:tcPr>
            <w:tcW w:w="559" w:type="dxa"/>
            <w:tcBorders>
              <w:bottom w:val="single" w:sz="4" w:space="0" w:color="000000"/>
              <w:right w:val="single" w:sz="4" w:space="0" w:color="000000"/>
            </w:tcBorders>
          </w:tcPr>
          <w:p>
            <w:pPr>
              <w:pStyle w:val="TableParagraph"/>
              <w:rPr>
                <w:rFonts w:ascii="Times New Roman"/>
                <w:sz w:val="18"/>
              </w:rPr>
            </w:pPr>
          </w:p>
        </w:tc>
      </w:tr>
      <w:tr>
        <w:trPr>
          <w:trHeight w:val="1035" w:hRule="atLeast"/>
        </w:trPr>
        <w:tc>
          <w:tcPr>
            <w:tcW w:w="7337" w:type="dxa"/>
            <w:gridSpan w:val="8"/>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ight="284"/>
              <w:rPr>
                <w:sz w:val="20"/>
              </w:rPr>
            </w:pPr>
            <w:r>
              <w:rPr>
                <w:sz w:val="20"/>
              </w:rPr>
              <w:t>*: Numbers employed for Q1 2011 proxied by that between Dec 2010 and Feb 2011.</w:t>
            </w:r>
          </w:p>
          <w:p>
            <w:pPr>
              <w:pStyle w:val="TableParagraph"/>
              <w:ind w:left="107"/>
              <w:rPr>
                <w:sz w:val="20"/>
              </w:rPr>
            </w:pPr>
            <w:r>
              <w:rPr>
                <w:sz w:val="20"/>
              </w:rPr>
              <w:t>Source: ONS Labour Force Survey</w:t>
            </w:r>
          </w:p>
        </w:tc>
      </w:tr>
    </w:tbl>
    <w:p>
      <w:pPr>
        <w:pStyle w:val="BodyText"/>
      </w:pPr>
    </w:p>
    <w:p>
      <w:pPr>
        <w:pStyle w:val="BodyText"/>
      </w:pPr>
    </w:p>
    <w:p>
      <w:pPr>
        <w:pStyle w:val="BodyText"/>
        <w:spacing w:before="9"/>
        <w:rPr>
          <w:sz w:val="17"/>
        </w:rPr>
      </w:pPr>
      <w:r>
        <w:rPr/>
        <w:pict>
          <v:shape style="position:absolute;margin-left:56.700001pt;margin-top:12.461948pt;width:144pt;height:.1pt;mso-position-horizontal-relative:page;mso-position-vertical-relative:paragraph;z-index:-251657216;mso-wrap-distance-left:0;mso-wrap-distance-right:0" coordorigin="1134,249" coordsize="2880,0" path="m1134,249l4014,249e" filled="false" stroked="true" strokeweight=".48001pt" strokecolor="#000000">
            <v:path arrowok="t"/>
            <v:stroke dashstyle="solid"/>
            <w10:wrap type="topAndBottom"/>
          </v:shape>
        </w:pict>
      </w:r>
    </w:p>
    <w:p>
      <w:pPr>
        <w:spacing w:before="32"/>
        <w:ind w:left="233" w:right="122" w:firstLine="0"/>
        <w:jc w:val="left"/>
        <w:rPr>
          <w:sz w:val="16"/>
        </w:rPr>
      </w:pPr>
      <w:r>
        <w:rPr>
          <w:position w:val="8"/>
          <w:sz w:val="10"/>
        </w:rPr>
        <w:t>1 </w:t>
      </w:r>
      <w:r>
        <w:rPr>
          <w:sz w:val="16"/>
        </w:rPr>
        <w:t>Total employment grew by 1.4% in the year to Dec-Feb 2011, according to the latest Labour Force Survey, while private sector employment is estimated to have risen by 1.9% over the course of 2010. This compares with average employment growth of around 1% per annum between 1997 and 2007.</w:t>
      </w:r>
    </w:p>
    <w:p>
      <w:pPr>
        <w:spacing w:after="0"/>
        <w:jc w:val="left"/>
        <w:rPr>
          <w:sz w:val="16"/>
        </w:rPr>
        <w:sectPr>
          <w:pgSz w:w="11900" w:h="16840"/>
          <w:pgMar w:header="0" w:footer="1340" w:top="1540" w:bottom="1540" w:left="900" w:right="1020"/>
        </w:sectPr>
      </w:pPr>
    </w:p>
    <w:p>
      <w:pPr>
        <w:pStyle w:val="BodyText"/>
        <w:spacing w:line="360" w:lineRule="auto" w:before="76"/>
        <w:ind w:left="233" w:right="88"/>
      </w:pPr>
      <w:r>
        <w:rPr/>
        <w:t>As Chart 1 shows, the performance of UK employment has been much stronger through the recent economic cycle than we saw in the early 1980s and early 1990s – reflecting the flexibility of the labour market, the resilience of businesses through the recession and the impact of the recovery in demand over the past eighteen months. According to the latest estimates, UK employment is about one per cent down on its peak level in early 2008, compared to a reduction of 5-6% at the equivalent stage of the previous two economic cycles. Unemployment appears to have peaked at just below 8% of the labour force whereas it rose to over 10% following the early 1980s and early 1990s recessions. And I am pleased to note that despite the recession, the number of people employed in the UK is now back above the level recorded when I joined the MPC in October 2006.</w:t>
      </w:r>
      <w:r>
        <w:rPr>
          <w:vertAlign w:val="superscript"/>
        </w:rPr>
        <w:t>2</w:t>
      </w:r>
    </w:p>
    <w:p>
      <w:pPr>
        <w:pStyle w:val="BodyText"/>
        <w:rPr>
          <w:sz w:val="30"/>
        </w:rPr>
      </w:pPr>
    </w:p>
    <w:p>
      <w:pPr>
        <w:pStyle w:val="BodyText"/>
        <w:spacing w:line="360" w:lineRule="auto"/>
        <w:ind w:left="234" w:right="154"/>
      </w:pPr>
      <w:r>
        <w:rPr/>
        <w:t>For me, it is not the growth or employment performance of the UK which has been disappointing over the period of economic recovery, but the persistence of relatively high inflation. The primary responsibility of the Monetary Policy Committee within our current policy framework is to maintain price stability – defined in terms of a 2% target for CPI inflation. Yet the current level of inflation is 4% and the most likely scenario is that it will rise further as we move through this year. And this is not just a one-off episode. Over the 55 months I have spent so far as a member of the Monetary Policy Committee, inflation has been above target more than five times as often as it has been below – 46 months compared to 9 months. Indeed, for the majority of my time on the Committee – in 28 of the past 55 months, CPI inflation has been 3% or more.</w:t>
      </w:r>
    </w:p>
    <w:p>
      <w:pPr>
        <w:pStyle w:val="BodyText"/>
        <w:rPr>
          <w:sz w:val="30"/>
        </w:rPr>
      </w:pPr>
    </w:p>
    <w:p>
      <w:pPr>
        <w:pStyle w:val="BodyText"/>
        <w:spacing w:line="360" w:lineRule="auto"/>
        <w:ind w:left="234" w:right="143"/>
      </w:pPr>
      <w:r>
        <w:rPr/>
        <w:t>The official commentary of the MPC on this inflation over-run has been to emphasise one-off factors pushing up inflation, such as oil and commodity prices and the recent rise in VAT. Such factors do clearly contribute to the volatility of inflation, but they do not tell the whole story. Oil and commodity prices have similar effects across a wide range of countries which have a similar economic structure to the UK. But when we compare our recent inflation performance to other European economies – whether they are part of the euro area, or have independent monetary policies, as Sweden and Switzerland do, the UK’s inflation experience looks noticeably higher through the recession and into the recovery.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700001pt;margin-top:13.233706pt;width:144pt;height:.1pt;mso-position-horizontal-relative:page;mso-position-vertical-relative:paragraph;z-index:-251655168;mso-wrap-distance-left:0;mso-wrap-distance-right:0" coordorigin="1134,265" coordsize="2880,0" path="m1134,265l4014,265e" filled="false" stroked="true" strokeweight=".48001pt" strokecolor="#000000">
            <v:path arrowok="t"/>
            <v:stroke dashstyle="solid"/>
            <w10:wrap type="topAndBottom"/>
          </v:shape>
        </w:pict>
      </w:r>
    </w:p>
    <w:p>
      <w:pPr>
        <w:spacing w:before="31"/>
        <w:ind w:left="234" w:right="154" w:hanging="1"/>
        <w:jc w:val="left"/>
        <w:rPr>
          <w:sz w:val="16"/>
        </w:rPr>
      </w:pPr>
      <w:r>
        <w:rPr>
          <w:position w:val="8"/>
          <w:sz w:val="10"/>
        </w:rPr>
        <w:t>2 </w:t>
      </w:r>
      <w:r>
        <w:rPr>
          <w:sz w:val="16"/>
        </w:rPr>
        <w:t>Total UK employment according to the latest Labour Force Survey was 29.23 millions compared with 29.07 millions in the third quarter of 2006.</w:t>
      </w:r>
    </w:p>
    <w:p>
      <w:pPr>
        <w:spacing w:after="0"/>
        <w:jc w:val="left"/>
        <w:rPr>
          <w:sz w:val="16"/>
        </w:rPr>
        <w:sectPr>
          <w:footerReference w:type="default" r:id="rId8"/>
          <w:pgSz w:w="11900" w:h="16840"/>
          <w:pgMar w:footer="1340" w:header="0" w:top="1540" w:bottom="1540" w:left="900" w:right="1020"/>
          <w:pgNumType w:start="4"/>
        </w:sect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1951"/>
        <w:gridCol w:w="1642"/>
        <w:gridCol w:w="909"/>
      </w:tblGrid>
      <w:tr>
        <w:trPr>
          <w:trHeight w:val="689" w:hRule="atLeast"/>
        </w:trPr>
        <w:tc>
          <w:tcPr>
            <w:tcW w:w="73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2 – Inflation in selected European economies</w:t>
            </w:r>
          </w:p>
          <w:p>
            <w:pPr>
              <w:pStyle w:val="TableParagraph"/>
              <w:spacing w:before="114"/>
              <w:ind w:left="107"/>
              <w:rPr>
                <w:sz w:val="20"/>
              </w:rPr>
            </w:pPr>
            <w:r>
              <w:rPr>
                <w:sz w:val="20"/>
              </w:rPr>
              <w:t>Annual percentage change in consumer prices</w:t>
            </w:r>
          </w:p>
        </w:tc>
      </w:tr>
      <w:tr>
        <w:trPr>
          <w:trHeight w:val="305" w:hRule="atLeast"/>
        </w:trPr>
        <w:tc>
          <w:tcPr>
            <w:tcW w:w="2834" w:type="dxa"/>
            <w:tcBorders>
              <w:top w:val="single" w:sz="4" w:space="0" w:color="000000"/>
              <w:left w:val="single" w:sz="4" w:space="0" w:color="000000"/>
            </w:tcBorders>
          </w:tcPr>
          <w:p>
            <w:pPr>
              <w:pStyle w:val="TableParagraph"/>
              <w:rPr>
                <w:rFonts w:ascii="Times New Roman"/>
                <w:sz w:val="18"/>
              </w:rPr>
            </w:pPr>
          </w:p>
        </w:tc>
        <w:tc>
          <w:tcPr>
            <w:tcW w:w="1951" w:type="dxa"/>
            <w:tcBorders>
              <w:top w:val="single" w:sz="4" w:space="0" w:color="000000"/>
            </w:tcBorders>
          </w:tcPr>
          <w:p>
            <w:pPr>
              <w:pStyle w:val="TableParagraph"/>
              <w:rPr>
                <w:rFonts w:ascii="Times New Roman"/>
                <w:sz w:val="18"/>
              </w:rPr>
            </w:pPr>
          </w:p>
        </w:tc>
        <w:tc>
          <w:tcPr>
            <w:tcW w:w="1642" w:type="dxa"/>
            <w:tcBorders>
              <w:top w:val="single" w:sz="4" w:space="0" w:color="000000"/>
            </w:tcBorders>
          </w:tcPr>
          <w:p>
            <w:pPr>
              <w:pStyle w:val="TableParagraph"/>
              <w:rPr>
                <w:rFonts w:ascii="Times New Roman"/>
                <w:sz w:val="18"/>
              </w:rPr>
            </w:pPr>
          </w:p>
        </w:tc>
        <w:tc>
          <w:tcPr>
            <w:tcW w:w="909" w:type="dxa"/>
            <w:tcBorders>
              <w:top w:val="single" w:sz="4" w:space="0" w:color="000000"/>
              <w:right w:val="single" w:sz="4" w:space="0" w:color="000000"/>
            </w:tcBorders>
          </w:tcPr>
          <w:p>
            <w:pPr>
              <w:pStyle w:val="TableParagraph"/>
              <w:spacing w:line="164" w:lineRule="exact" w:before="122"/>
              <w:ind w:right="164"/>
              <w:jc w:val="right"/>
              <w:rPr>
                <w:b/>
                <w:sz w:val="16"/>
              </w:rPr>
            </w:pPr>
            <w:r>
              <w:rPr>
                <w:b/>
                <w:sz w:val="16"/>
              </w:rPr>
              <w:t>4.5</w:t>
            </w:r>
          </w:p>
        </w:tc>
      </w:tr>
      <w:tr>
        <w:trPr>
          <w:trHeight w:val="183" w:hRule="atLeast"/>
        </w:trPr>
        <w:tc>
          <w:tcPr>
            <w:tcW w:w="2834" w:type="dxa"/>
            <w:tcBorders>
              <w:left w:val="single" w:sz="4" w:space="0" w:color="000000"/>
            </w:tcBorders>
          </w:tcPr>
          <w:p>
            <w:pPr>
              <w:pStyle w:val="TableParagraph"/>
              <w:tabs>
                <w:tab w:pos="1881" w:val="left" w:leader="none"/>
              </w:tabs>
              <w:spacing w:line="164" w:lineRule="exact"/>
              <w:ind w:left="645"/>
              <w:rPr>
                <w:b/>
                <w:sz w:val="16"/>
              </w:rPr>
            </w:pPr>
            <w:r>
              <w:rPr>
                <w:b/>
                <w:w w:val="105"/>
                <w:sz w:val="16"/>
              </w:rPr>
              <w:t>UK</w:t>
              <w:tab/>
              <w:t>Euro-Area</w:t>
            </w:r>
          </w:p>
        </w:tc>
        <w:tc>
          <w:tcPr>
            <w:tcW w:w="1951" w:type="dxa"/>
          </w:tcPr>
          <w:p>
            <w:pPr>
              <w:pStyle w:val="TableParagraph"/>
              <w:rPr>
                <w:rFonts w:ascii="Times New Roman"/>
                <w:sz w:val="12"/>
              </w:rPr>
            </w:pPr>
          </w:p>
        </w:tc>
        <w:tc>
          <w:tcPr>
            <w:tcW w:w="1642" w:type="dxa"/>
          </w:tcPr>
          <w:p>
            <w:pPr>
              <w:pStyle w:val="TableParagraph"/>
              <w:rPr>
                <w:rFonts w:ascii="Times New Roman"/>
                <w:sz w:val="12"/>
              </w:rPr>
            </w:pPr>
          </w:p>
        </w:tc>
        <w:tc>
          <w:tcPr>
            <w:tcW w:w="909" w:type="dxa"/>
            <w:tcBorders>
              <w:right w:val="single" w:sz="4" w:space="0" w:color="000000"/>
            </w:tcBorders>
          </w:tcPr>
          <w:p>
            <w:pPr>
              <w:pStyle w:val="TableParagraph"/>
              <w:rPr>
                <w:rFonts w:ascii="Times New Roman"/>
                <w:sz w:val="12"/>
              </w:rPr>
            </w:pPr>
          </w:p>
        </w:tc>
      </w:tr>
      <w:tr>
        <w:trPr>
          <w:trHeight w:val="186" w:hRule="atLeast"/>
        </w:trPr>
        <w:tc>
          <w:tcPr>
            <w:tcW w:w="2834" w:type="dxa"/>
            <w:tcBorders>
              <w:left w:val="single" w:sz="4" w:space="0" w:color="000000"/>
            </w:tcBorders>
          </w:tcPr>
          <w:p>
            <w:pPr>
              <w:pStyle w:val="TableParagraph"/>
              <w:rPr>
                <w:rFonts w:ascii="Times New Roman"/>
                <w:sz w:val="12"/>
              </w:rPr>
            </w:pPr>
          </w:p>
        </w:tc>
        <w:tc>
          <w:tcPr>
            <w:tcW w:w="1951" w:type="dxa"/>
          </w:tcPr>
          <w:p>
            <w:pPr>
              <w:pStyle w:val="TableParagraph"/>
              <w:rPr>
                <w:rFonts w:ascii="Times New Roman"/>
                <w:sz w:val="12"/>
              </w:rPr>
            </w:pPr>
          </w:p>
        </w:tc>
        <w:tc>
          <w:tcPr>
            <w:tcW w:w="1642" w:type="dxa"/>
          </w:tcPr>
          <w:p>
            <w:pPr>
              <w:pStyle w:val="TableParagraph"/>
              <w:rPr>
                <w:rFonts w:ascii="Times New Roman"/>
                <w:sz w:val="12"/>
              </w:rPr>
            </w:pPr>
          </w:p>
        </w:tc>
        <w:tc>
          <w:tcPr>
            <w:tcW w:w="909" w:type="dxa"/>
            <w:tcBorders>
              <w:right w:val="single" w:sz="4" w:space="0" w:color="000000"/>
            </w:tcBorders>
          </w:tcPr>
          <w:p>
            <w:pPr>
              <w:pStyle w:val="TableParagraph"/>
              <w:spacing w:line="167" w:lineRule="exact"/>
              <w:ind w:right="164"/>
              <w:jc w:val="right"/>
              <w:rPr>
                <w:b/>
                <w:sz w:val="16"/>
              </w:rPr>
            </w:pPr>
            <w:r>
              <w:rPr>
                <w:b/>
                <w:sz w:val="16"/>
              </w:rPr>
              <w:t>4.0</w:t>
            </w:r>
          </w:p>
        </w:tc>
      </w:tr>
      <w:tr>
        <w:trPr>
          <w:trHeight w:val="184" w:hRule="atLeast"/>
        </w:trPr>
        <w:tc>
          <w:tcPr>
            <w:tcW w:w="2834" w:type="dxa"/>
            <w:tcBorders>
              <w:left w:val="single" w:sz="4" w:space="0" w:color="000000"/>
            </w:tcBorders>
          </w:tcPr>
          <w:p>
            <w:pPr>
              <w:pStyle w:val="TableParagraph"/>
              <w:tabs>
                <w:tab w:pos="1881" w:val="left" w:leader="none"/>
              </w:tabs>
              <w:spacing w:line="164" w:lineRule="exact"/>
              <w:ind w:left="645"/>
              <w:rPr>
                <w:b/>
                <w:sz w:val="16"/>
              </w:rPr>
            </w:pPr>
            <w:r>
              <w:rPr>
                <w:b/>
                <w:w w:val="105"/>
                <w:sz w:val="16"/>
              </w:rPr>
              <w:t>Sweden</w:t>
              <w:tab/>
              <w:t>Switzerland</w:t>
            </w:r>
          </w:p>
        </w:tc>
        <w:tc>
          <w:tcPr>
            <w:tcW w:w="1951" w:type="dxa"/>
          </w:tcPr>
          <w:p>
            <w:pPr>
              <w:pStyle w:val="TableParagraph"/>
              <w:rPr>
                <w:rFonts w:ascii="Times New Roman"/>
                <w:sz w:val="12"/>
              </w:rPr>
            </w:pPr>
          </w:p>
        </w:tc>
        <w:tc>
          <w:tcPr>
            <w:tcW w:w="1642" w:type="dxa"/>
          </w:tcPr>
          <w:p>
            <w:pPr>
              <w:pStyle w:val="TableParagraph"/>
              <w:rPr>
                <w:rFonts w:ascii="Times New Roman"/>
                <w:sz w:val="12"/>
              </w:rPr>
            </w:pPr>
          </w:p>
        </w:tc>
        <w:tc>
          <w:tcPr>
            <w:tcW w:w="909" w:type="dxa"/>
            <w:tcBorders>
              <w:right w:val="single" w:sz="4" w:space="0" w:color="000000"/>
            </w:tcBorders>
          </w:tcPr>
          <w:p>
            <w:pPr>
              <w:pStyle w:val="TableParagraph"/>
              <w:rPr>
                <w:rFonts w:ascii="Times New Roman"/>
                <w:sz w:val="12"/>
              </w:rPr>
            </w:pPr>
          </w:p>
        </w:tc>
      </w:tr>
      <w:tr>
        <w:trPr>
          <w:trHeight w:val="274"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line="182" w:lineRule="exact"/>
              <w:ind w:right="164"/>
              <w:jc w:val="right"/>
              <w:rPr>
                <w:b/>
                <w:sz w:val="16"/>
              </w:rPr>
            </w:pPr>
            <w:r>
              <w:rPr>
                <w:b/>
                <w:sz w:val="16"/>
              </w:rPr>
              <w:t>3.5</w:t>
            </w:r>
          </w:p>
        </w:tc>
      </w:tr>
      <w:tr>
        <w:trPr>
          <w:trHeight w:val="367"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before="90"/>
              <w:ind w:right="164"/>
              <w:jc w:val="right"/>
              <w:rPr>
                <w:b/>
                <w:sz w:val="16"/>
              </w:rPr>
            </w:pPr>
            <w:r>
              <w:rPr>
                <w:b/>
                <w:sz w:val="16"/>
              </w:rPr>
              <w:t>3.0</w:t>
            </w:r>
          </w:p>
        </w:tc>
      </w:tr>
      <w:tr>
        <w:trPr>
          <w:trHeight w:val="367"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before="91"/>
              <w:ind w:right="164"/>
              <w:jc w:val="right"/>
              <w:rPr>
                <w:b/>
                <w:sz w:val="16"/>
              </w:rPr>
            </w:pPr>
            <w:r>
              <w:rPr>
                <w:b/>
                <w:sz w:val="16"/>
              </w:rPr>
              <w:t>2.5</w:t>
            </w:r>
          </w:p>
        </w:tc>
      </w:tr>
      <w:tr>
        <w:trPr>
          <w:trHeight w:val="367"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before="90"/>
              <w:ind w:right="164"/>
              <w:jc w:val="right"/>
              <w:rPr>
                <w:b/>
                <w:sz w:val="16"/>
              </w:rPr>
            </w:pPr>
            <w:r>
              <w:rPr>
                <w:b/>
                <w:sz w:val="16"/>
              </w:rPr>
              <w:t>2.0</w:t>
            </w:r>
          </w:p>
        </w:tc>
      </w:tr>
      <w:tr>
        <w:trPr>
          <w:trHeight w:val="367"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before="91"/>
              <w:ind w:right="164"/>
              <w:jc w:val="right"/>
              <w:rPr>
                <w:b/>
                <w:sz w:val="16"/>
              </w:rPr>
            </w:pPr>
            <w:r>
              <w:rPr>
                <w:b/>
                <w:sz w:val="16"/>
              </w:rPr>
              <w:t>1.5</w:t>
            </w:r>
          </w:p>
        </w:tc>
      </w:tr>
      <w:tr>
        <w:trPr>
          <w:trHeight w:val="367"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before="90"/>
              <w:ind w:right="164"/>
              <w:jc w:val="right"/>
              <w:rPr>
                <w:b/>
                <w:sz w:val="16"/>
              </w:rPr>
            </w:pPr>
            <w:r>
              <w:rPr>
                <w:b/>
                <w:sz w:val="16"/>
              </w:rPr>
              <w:t>1.0</w:t>
            </w:r>
          </w:p>
        </w:tc>
      </w:tr>
      <w:tr>
        <w:trPr>
          <w:trHeight w:val="367"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before="91"/>
              <w:ind w:right="164"/>
              <w:jc w:val="right"/>
              <w:rPr>
                <w:b/>
                <w:sz w:val="16"/>
              </w:rPr>
            </w:pPr>
            <w:r>
              <w:rPr>
                <w:b/>
                <w:sz w:val="16"/>
              </w:rPr>
              <w:t>0.5</w:t>
            </w:r>
          </w:p>
        </w:tc>
      </w:tr>
      <w:tr>
        <w:trPr>
          <w:trHeight w:val="286" w:hRule="atLeast"/>
        </w:trPr>
        <w:tc>
          <w:tcPr>
            <w:tcW w:w="2834" w:type="dxa"/>
            <w:tcBorders>
              <w:left w:val="single" w:sz="4" w:space="0" w:color="000000"/>
            </w:tcBorders>
          </w:tcPr>
          <w:p>
            <w:pPr>
              <w:pStyle w:val="TableParagraph"/>
              <w:rPr>
                <w:rFonts w:ascii="Times New Roman"/>
                <w:sz w:val="18"/>
              </w:rPr>
            </w:pPr>
          </w:p>
        </w:tc>
        <w:tc>
          <w:tcPr>
            <w:tcW w:w="1951" w:type="dxa"/>
          </w:tcPr>
          <w:p>
            <w:pPr>
              <w:pStyle w:val="TableParagraph"/>
              <w:rPr>
                <w:rFonts w:ascii="Times New Roman"/>
                <w:sz w:val="18"/>
              </w:rPr>
            </w:pPr>
          </w:p>
        </w:tc>
        <w:tc>
          <w:tcPr>
            <w:tcW w:w="1642" w:type="dxa"/>
          </w:tcPr>
          <w:p>
            <w:pPr>
              <w:pStyle w:val="TableParagraph"/>
              <w:rPr>
                <w:rFonts w:ascii="Times New Roman"/>
                <w:sz w:val="18"/>
              </w:rPr>
            </w:pPr>
          </w:p>
        </w:tc>
        <w:tc>
          <w:tcPr>
            <w:tcW w:w="909" w:type="dxa"/>
            <w:tcBorders>
              <w:right w:val="single" w:sz="4" w:space="0" w:color="000000"/>
            </w:tcBorders>
          </w:tcPr>
          <w:p>
            <w:pPr>
              <w:pStyle w:val="TableParagraph"/>
              <w:spacing w:line="176" w:lineRule="exact" w:before="90"/>
              <w:ind w:right="164"/>
              <w:jc w:val="right"/>
              <w:rPr>
                <w:b/>
                <w:sz w:val="16"/>
              </w:rPr>
            </w:pPr>
            <w:r>
              <w:rPr>
                <w:b/>
                <w:sz w:val="16"/>
              </w:rPr>
              <w:t>0.0</w:t>
            </w:r>
          </w:p>
        </w:tc>
      </w:tr>
      <w:tr>
        <w:trPr>
          <w:trHeight w:val="488" w:hRule="atLeast"/>
        </w:trPr>
        <w:tc>
          <w:tcPr>
            <w:tcW w:w="2834" w:type="dxa"/>
            <w:tcBorders>
              <w:left w:val="single" w:sz="4" w:space="0" w:color="000000"/>
              <w:bottom w:val="single" w:sz="4" w:space="0" w:color="000000"/>
            </w:tcBorders>
          </w:tcPr>
          <w:p>
            <w:pPr>
              <w:pStyle w:val="TableParagraph"/>
              <w:spacing w:before="9"/>
              <w:ind w:left="675"/>
              <w:rPr>
                <w:b/>
                <w:sz w:val="16"/>
              </w:rPr>
            </w:pPr>
            <w:r>
              <w:rPr>
                <w:b/>
                <w:w w:val="105"/>
                <w:sz w:val="16"/>
              </w:rPr>
              <w:t>2007-08 average</w:t>
            </w:r>
          </w:p>
        </w:tc>
        <w:tc>
          <w:tcPr>
            <w:tcW w:w="1951" w:type="dxa"/>
            <w:tcBorders>
              <w:bottom w:val="single" w:sz="4" w:space="0" w:color="000000"/>
            </w:tcBorders>
          </w:tcPr>
          <w:p>
            <w:pPr>
              <w:pStyle w:val="TableParagraph"/>
              <w:spacing w:before="9"/>
              <w:ind w:left="31"/>
              <w:rPr>
                <w:b/>
                <w:sz w:val="16"/>
              </w:rPr>
            </w:pPr>
            <w:r>
              <w:rPr>
                <w:b/>
                <w:w w:val="105"/>
                <w:sz w:val="16"/>
              </w:rPr>
              <w:t>2009-10 average</w:t>
            </w:r>
          </w:p>
        </w:tc>
        <w:tc>
          <w:tcPr>
            <w:tcW w:w="1642" w:type="dxa"/>
            <w:tcBorders>
              <w:bottom w:val="single" w:sz="4" w:space="0" w:color="000000"/>
            </w:tcBorders>
          </w:tcPr>
          <w:p>
            <w:pPr>
              <w:pStyle w:val="TableParagraph"/>
              <w:spacing w:before="9"/>
              <w:ind w:left="654"/>
              <w:rPr>
                <w:b/>
                <w:sz w:val="16"/>
              </w:rPr>
            </w:pPr>
            <w:r>
              <w:rPr>
                <w:b/>
                <w:w w:val="105"/>
                <w:sz w:val="16"/>
              </w:rPr>
              <w:t>Latest</w:t>
            </w:r>
          </w:p>
        </w:tc>
        <w:tc>
          <w:tcPr>
            <w:tcW w:w="909"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Thompson Datastream</w:t>
            </w:r>
          </w:p>
        </w:tc>
      </w:tr>
    </w:tbl>
    <w:p>
      <w:pPr>
        <w:pStyle w:val="BodyText"/>
        <w:spacing w:before="3"/>
        <w:rPr>
          <w:sz w:val="23"/>
        </w:rPr>
      </w:pPr>
    </w:p>
    <w:p>
      <w:pPr>
        <w:pStyle w:val="BodyText"/>
        <w:spacing w:line="360" w:lineRule="auto" w:before="94"/>
        <w:ind w:left="233" w:right="290"/>
      </w:pPr>
      <w:r>
        <w:rPr/>
        <w:pict>
          <v:group style="position:absolute;margin-left:124.5pt;margin-top:-227.060349pt;width:330.75pt;height:168.9pt;mso-position-horizontal-relative:page;mso-position-vertical-relative:paragraph;z-index:-254866432" coordorigin="2490,-4541" coordsize="6615,3378">
            <v:rect style="position:absolute;left:2805;top:-3403;width:390;height:2187" filled="true" fillcolor="#333399" stroked="false">
              <v:fill type="solid"/>
            </v:rect>
            <v:rect style="position:absolute;left:3195;top:-3223;width:392;height:2007" filled="true" fillcolor="#993300" stroked="false">
              <v:fill type="solid"/>
            </v:rect>
            <v:rect style="position:absolute;left:3586;top:-3313;width:405;height:2097" filled="true" fillcolor="#99cc00" stroked="false">
              <v:fill type="solid"/>
            </v:rect>
            <v:rect style="position:absolute;left:3991;top:-2385;width:392;height:1169" filled="true" fillcolor="#8064a2" stroked="false">
              <v:fill type="solid"/>
            </v:rect>
            <v:rect style="position:absolute;left:4982;top:-3223;width:406;height:2007" filled="true" fillcolor="#333399" stroked="false">
              <v:fill type="solid"/>
            </v:rect>
            <v:rect style="position:absolute;left:5388;top:-1921;width:390;height:705" filled="true" fillcolor="#993300" stroked="false">
              <v:fill type="solid"/>
            </v:rect>
            <v:rect style="position:absolute;left:5778;top:-1576;width:392;height:360" filled="true" fillcolor="#99cc00" stroked="false">
              <v:fill type="solid"/>
            </v:rect>
            <v:line style="position:absolute" from="6169,-1253" to="6574,-1253" stroked="true" strokeweight="3.72pt" strokecolor="#8064a2">
              <v:stroke dashstyle="solid"/>
            </v:line>
            <v:rect style="position:absolute;left:7174;top:-4197;width:390;height:2981" filled="true" fillcolor="#333399" stroked="false">
              <v:fill type="solid"/>
            </v:rect>
            <v:rect style="position:absolute;left:7564;top:-3193;width:406;height:1977" filled="true" fillcolor="#993300" stroked="false">
              <v:fill type="solid"/>
            </v:rect>
            <v:rect style="position:absolute;left:7970;top:-3118;width:390;height:1902" filled="true" fillcolor="#99cc00" stroked="false">
              <v:fill type="solid"/>
            </v:rect>
            <v:rect style="position:absolute;left:8360;top:-1951;width:392;height:735" filled="true" fillcolor="#8064a2" stroked="false">
              <v:fill type="solid"/>
            </v:rect>
            <v:line style="position:absolute" from="9059,-4534" to="9059,-1163" stroked="true" strokeweight=".72pt" strokecolor="#000000">
              <v:stroke dashstyle="solid"/>
            </v:line>
            <v:shape style="position:absolute;left:9058;top:-4542;width:46;height:3326" coordorigin="9059,-4541" coordsize="46,3326" path="m9104,-1232l9059,-1232,9059,-1216,9104,-1216,9104,-1232m9104,-1590l9059,-1590,9059,-1576,9104,-1576,9104,-1590m9104,-1965l9059,-1965,9059,-1950,9104,-1950,9104,-1965m9104,-2325l9059,-2325,9059,-2309,9104,-2309,9104,-2325m9104,-2699l9059,-2699,9059,-2684,9104,-2684,9104,-2699m9104,-3058l9059,-3058,9059,-3044,9104,-3044,9104,-3058m9104,-3432l9059,-3432,9059,-3418,9104,-3418,9104,-3432m9104,-3792l9059,-3792,9059,-3777,9104,-3777,9104,-3792m9104,-4167l9059,-4167,9059,-4151,9104,-4151,9104,-4167m9104,-4541l9059,-4541,9059,-4526,9104,-4526,9104,-4541e" filled="true" fillcolor="#000000" stroked="false">
              <v:path arrowok="t"/>
              <v:fill type="solid"/>
            </v:shape>
            <v:line style="position:absolute" from="2497,-1224" to="9059,-1224" stroked="true" strokeweight=".77997pt" strokecolor="#000000">
              <v:stroke dashstyle="solid"/>
            </v:line>
            <v:shape style="position:absolute;left:2490;top:-1224;width:4385;height:60" coordorigin="2490,-1223" coordsize="4385,60" path="m2506,-1223l2490,-1223,2490,-1163,2506,-1163,2506,-1223m4697,-1223l4682,-1223,4682,-1163,4697,-1163,4697,-1223m6875,-1223l6859,-1223,6859,-1163,6875,-1163,6875,-1223e" filled="true" fillcolor="#000000" stroked="false">
              <v:path arrowok="t"/>
              <v:fill type="solid"/>
            </v:shape>
            <v:rect style="position:absolute;left:2805;top:-4376;width:105;height:89" filled="true" fillcolor="#333399" stroked="false">
              <v:fill type="solid"/>
            </v:rect>
            <v:rect style="position:absolute;left:4051;top:-4376;width:90;height:89" filled="true" fillcolor="#993300" stroked="false">
              <v:fill type="solid"/>
            </v:rect>
            <v:rect style="position:absolute;left:2805;top:-4002;width:105;height:89" filled="true" fillcolor="#99cc00" stroked="false">
              <v:fill type="solid"/>
            </v:rect>
            <v:rect style="position:absolute;left:4051;top:-4002;width:90;height:89" filled="true" fillcolor="#8064a2" stroked="false">
              <v:fill type="solid"/>
            </v:rect>
            <w10:wrap type="none"/>
          </v:group>
        </w:pict>
      </w:r>
      <w:r>
        <w:rPr/>
        <w:t>As Chart 2 shows, our consumer price inflation has been around 1.5–2.5% above our peer group of European economies through the recessionary period and this gap appears to be persisting into the recovery. The recent VAT increase cannot account for this inflation gap, which emerged before VAT was raised to 20% in the UK. Indeed, the UK is not alone in raising indirect taxes to reduce its public sector deficit and VAT rates have been rising in other European countries as well.</w:t>
      </w:r>
      <w:r>
        <w:rPr>
          <w:vertAlign w:val="superscript"/>
        </w:rPr>
        <w:t>3</w:t>
      </w:r>
    </w:p>
    <w:p>
      <w:pPr>
        <w:pStyle w:val="BodyText"/>
        <w:spacing w:before="10"/>
        <w:rPr>
          <w:sz w:val="29"/>
        </w:rPr>
      </w:pPr>
    </w:p>
    <w:p>
      <w:pPr>
        <w:pStyle w:val="BodyText"/>
        <w:spacing w:line="360" w:lineRule="auto"/>
        <w:ind w:left="233" w:right="132"/>
      </w:pPr>
      <w:r>
        <w:rPr/>
        <w:t>In addition to this contrast with other European countries, our experience of rising UK inflation has been at odds with the standard “output gap” model used by many central banks and economic forecasters to project inflation. The impact of depressed demand and spare capacity created by the recession should mean that inflation falls in a recession and the early phase of an economic recovery – and this was indeed the expectation of the MPC and other forecasters in 2009 and early 2010. As Chart 3 shows, the forecasts published</w:t>
      </w:r>
      <w:r>
        <w:rPr>
          <w:spacing w:val="-3"/>
        </w:rPr>
        <w:t> </w:t>
      </w:r>
      <w:r>
        <w:rPr/>
        <w:t>in</w:t>
      </w:r>
      <w:r>
        <w:rPr>
          <w:spacing w:val="-3"/>
        </w:rPr>
        <w:t> </w:t>
      </w:r>
      <w:r>
        <w:rPr/>
        <w:t>the</w:t>
      </w:r>
      <w:r>
        <w:rPr>
          <w:spacing w:val="-2"/>
        </w:rPr>
        <w:t> </w:t>
      </w:r>
      <w:r>
        <w:rPr/>
        <w:t>Bank</w:t>
      </w:r>
      <w:r>
        <w:rPr>
          <w:spacing w:val="-3"/>
        </w:rPr>
        <w:t> </w:t>
      </w:r>
      <w:r>
        <w:rPr/>
        <w:t>of</w:t>
      </w:r>
      <w:r>
        <w:rPr>
          <w:spacing w:val="-2"/>
        </w:rPr>
        <w:t> </w:t>
      </w:r>
      <w:r>
        <w:rPr/>
        <w:t>England</w:t>
      </w:r>
      <w:r>
        <w:rPr>
          <w:spacing w:val="-1"/>
        </w:rPr>
        <w:t> </w:t>
      </w:r>
      <w:r>
        <w:rPr>
          <w:i/>
        </w:rPr>
        <w:t>Inflation</w:t>
      </w:r>
      <w:r>
        <w:rPr>
          <w:i/>
          <w:spacing w:val="-3"/>
        </w:rPr>
        <w:t> </w:t>
      </w:r>
      <w:r>
        <w:rPr>
          <w:i/>
        </w:rPr>
        <w:t>Report</w:t>
      </w:r>
      <w:r>
        <w:rPr>
          <w:i/>
          <w:spacing w:val="-3"/>
        </w:rPr>
        <w:t> </w:t>
      </w:r>
      <w:r>
        <w:rPr/>
        <w:t>at</w:t>
      </w:r>
      <w:r>
        <w:rPr>
          <w:spacing w:val="-3"/>
        </w:rPr>
        <w:t> </w:t>
      </w:r>
      <w:r>
        <w:rPr/>
        <w:t>that</w:t>
      </w:r>
      <w:r>
        <w:rPr>
          <w:spacing w:val="-2"/>
        </w:rPr>
        <w:t> </w:t>
      </w:r>
      <w:r>
        <w:rPr/>
        <w:t>time</w:t>
      </w:r>
      <w:r>
        <w:rPr>
          <w:spacing w:val="-3"/>
        </w:rPr>
        <w:t> </w:t>
      </w:r>
      <w:r>
        <w:rPr/>
        <w:t>were</w:t>
      </w:r>
      <w:r>
        <w:rPr>
          <w:spacing w:val="-4"/>
        </w:rPr>
        <w:t> </w:t>
      </w:r>
      <w:r>
        <w:rPr/>
        <w:t>for</w:t>
      </w:r>
      <w:r>
        <w:rPr>
          <w:spacing w:val="-2"/>
        </w:rPr>
        <w:t> </w:t>
      </w:r>
      <w:r>
        <w:rPr/>
        <w:t>CPI</w:t>
      </w:r>
      <w:r>
        <w:rPr>
          <w:spacing w:val="-3"/>
        </w:rPr>
        <w:t> </w:t>
      </w:r>
      <w:r>
        <w:rPr/>
        <w:t>inflation</w:t>
      </w:r>
      <w:r>
        <w:rPr>
          <w:spacing w:val="-2"/>
        </w:rPr>
        <w:t> </w:t>
      </w:r>
      <w:r>
        <w:rPr/>
        <w:t>to</w:t>
      </w:r>
      <w:r>
        <w:rPr>
          <w:spacing w:val="-3"/>
        </w:rPr>
        <w:t> </w:t>
      </w:r>
      <w:r>
        <w:rPr/>
        <w:t>be</w:t>
      </w:r>
      <w:r>
        <w:rPr>
          <w:spacing w:val="-3"/>
        </w:rPr>
        <w:t> </w:t>
      </w:r>
      <w:r>
        <w:rPr/>
        <w:t>around</w:t>
      </w:r>
      <w:r>
        <w:rPr>
          <w:spacing w:val="-2"/>
        </w:rPr>
        <w:t> </w:t>
      </w:r>
      <w:r>
        <w:rPr/>
        <w:t>1%</w:t>
      </w:r>
      <w:r>
        <w:rPr>
          <w:spacing w:val="-3"/>
        </w:rPr>
        <w:t> </w:t>
      </w:r>
      <w:r>
        <w:rPr/>
        <w:t>or</w:t>
      </w:r>
      <w:r>
        <w:rPr>
          <w:spacing w:val="-2"/>
        </w:rPr>
        <w:t> </w:t>
      </w:r>
      <w:r>
        <w:rPr/>
        <w:t>below in the first quarter of this year, whereas in fact the out-turn is above 4%. Short-term inflation forecasts have had to be radically altered as evidence of higher inflation has accumulated. And yet the settings of UK monetary policy have not changed at all in the light of this experience of much stronger inflation. The view that spare capacity and weak demand will bear down on inflation in the future still underpins the majority view on the MPC, despite the evidence that this is not what has happened over the recession and the early phases of the</w:t>
      </w:r>
      <w:r>
        <w:rPr>
          <w:spacing w:val="-4"/>
        </w:rPr>
        <w:t> </w:t>
      </w:r>
      <w:r>
        <w:rPr/>
        <w:t>recovery.</w:t>
      </w:r>
    </w:p>
    <w:p>
      <w:pPr>
        <w:pStyle w:val="BodyText"/>
      </w:pPr>
    </w:p>
    <w:p>
      <w:pPr>
        <w:pStyle w:val="BodyText"/>
        <w:spacing w:before="10"/>
        <w:rPr>
          <w:sz w:val="29"/>
        </w:rPr>
      </w:pPr>
      <w:r>
        <w:rPr/>
        <w:pict>
          <v:shape style="position:absolute;margin-left:56.700001pt;margin-top:19.408434pt;width:144pt;height:.1pt;mso-position-horizontal-relative:page;mso-position-vertical-relative:paragraph;z-index:-251654144;mso-wrap-distance-left:0;mso-wrap-distance-right:0" coordorigin="1134,388" coordsize="2880,0" path="m1134,388l4014,388e" filled="false" stroked="true" strokeweight=".48001pt" strokecolor="#000000">
            <v:path arrowok="t"/>
            <v:stroke dashstyle="solid"/>
            <w10:wrap type="topAndBottom"/>
          </v:shape>
        </w:pict>
      </w:r>
    </w:p>
    <w:p>
      <w:pPr>
        <w:spacing w:before="31"/>
        <w:ind w:left="233" w:right="171" w:firstLine="0"/>
        <w:jc w:val="left"/>
        <w:rPr>
          <w:sz w:val="16"/>
        </w:rPr>
      </w:pPr>
      <w:r>
        <w:rPr>
          <w:position w:val="8"/>
          <w:sz w:val="10"/>
        </w:rPr>
        <w:t>3 </w:t>
      </w:r>
      <w:r>
        <w:rPr>
          <w:sz w:val="16"/>
        </w:rPr>
        <w:t>According to monitoring by TMF, an international tax consultancy, eight other European countries raised VAT rates at the beginning of 2011, including Switzerland, from 7.6% to 8%; Portugal, from 21% to 23%; Poland, from 22% to 23% and Slovakia, from 19% to</w:t>
      </w:r>
    </w:p>
    <w:p>
      <w:pPr>
        <w:spacing w:before="0"/>
        <w:ind w:left="233" w:right="290" w:firstLine="0"/>
        <w:jc w:val="left"/>
        <w:rPr>
          <w:sz w:val="16"/>
        </w:rPr>
      </w:pPr>
      <w:r>
        <w:rPr>
          <w:sz w:val="16"/>
        </w:rPr>
        <w:t>20%. Spain and Portugal also raised rates last year, along with Finland. In addition, the ONS estimate that UK CPI rose by 0.76% in January 2011 in response to the rise in VAT, whereas the difference between UK and euro area inflation in that month was 1.7%, and the gap with Swedish and Swiss inflation was 1.9% and 3.7% respectively.</w:t>
      </w:r>
    </w:p>
    <w:p>
      <w:pPr>
        <w:spacing w:after="0"/>
        <w:jc w:val="left"/>
        <w:rPr>
          <w:sz w:val="16"/>
        </w:rPr>
        <w:sectPr>
          <w:footerReference w:type="default" r:id="rId9"/>
          <w:pgSz w:w="11900" w:h="16840"/>
          <w:pgMar w:footer="1340" w:header="0" w:top="1600" w:bottom="1540" w:left="900" w:right="1020"/>
          <w:pgNumType w:start="5"/>
        </w:sect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5"/>
        <w:gridCol w:w="584"/>
      </w:tblGrid>
      <w:tr>
        <w:trPr>
          <w:trHeight w:val="689" w:hRule="atLeast"/>
        </w:trPr>
        <w:tc>
          <w:tcPr>
            <w:tcW w:w="7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3 – Changing inflation outlook for 2011</w:t>
            </w:r>
          </w:p>
          <w:p>
            <w:pPr>
              <w:pStyle w:val="TableParagraph"/>
              <w:spacing w:before="114"/>
              <w:ind w:left="107"/>
              <w:rPr>
                <w:sz w:val="20"/>
              </w:rPr>
            </w:pPr>
            <w:r>
              <w:rPr>
                <w:sz w:val="20"/>
              </w:rPr>
              <w:t>Bank of England mean forecasts for CPI inflation in Q1 2011</w:t>
            </w:r>
          </w:p>
        </w:tc>
      </w:tr>
      <w:tr>
        <w:trPr>
          <w:trHeight w:val="392" w:hRule="atLeast"/>
        </w:trPr>
        <w:tc>
          <w:tcPr>
            <w:tcW w:w="6755" w:type="dxa"/>
            <w:tcBorders>
              <w:top w:val="single" w:sz="4" w:space="0" w:color="000000"/>
              <w:left w:val="single" w:sz="4" w:space="0" w:color="000000"/>
            </w:tcBorders>
          </w:tcPr>
          <w:p>
            <w:pPr>
              <w:pStyle w:val="TableParagraph"/>
              <w:rPr>
                <w:rFonts w:ascii="Times New Roman"/>
                <w:sz w:val="18"/>
              </w:rPr>
            </w:pPr>
          </w:p>
        </w:tc>
        <w:tc>
          <w:tcPr>
            <w:tcW w:w="584" w:type="dxa"/>
            <w:tcBorders>
              <w:top w:val="single" w:sz="4" w:space="0" w:color="000000"/>
              <w:right w:val="single" w:sz="4" w:space="0" w:color="000000"/>
            </w:tcBorders>
          </w:tcPr>
          <w:p>
            <w:pPr>
              <w:pStyle w:val="TableParagraph"/>
              <w:spacing w:before="119"/>
              <w:ind w:left="87"/>
              <w:rPr>
                <w:b/>
                <w:sz w:val="16"/>
              </w:rPr>
            </w:pPr>
            <w:r>
              <w:rPr>
                <w:b/>
                <w:w w:val="105"/>
                <w:sz w:val="16"/>
              </w:rPr>
              <w:t>4.5</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4.0</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3.5</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3.0</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2.5</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2.0</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1.5</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1.0</w:t>
            </w:r>
          </w:p>
        </w:tc>
      </w:tr>
      <w:tr>
        <w:trPr>
          <w:trHeight w:val="358"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before="86"/>
              <w:ind w:left="87"/>
              <w:rPr>
                <w:b/>
                <w:sz w:val="16"/>
              </w:rPr>
            </w:pPr>
            <w:r>
              <w:rPr>
                <w:b/>
                <w:w w:val="105"/>
                <w:sz w:val="16"/>
              </w:rPr>
              <w:t>0.5</w:t>
            </w:r>
          </w:p>
        </w:tc>
      </w:tr>
      <w:tr>
        <w:trPr>
          <w:trHeight w:val="282" w:hRule="atLeast"/>
        </w:trPr>
        <w:tc>
          <w:tcPr>
            <w:tcW w:w="6755" w:type="dxa"/>
            <w:tcBorders>
              <w:left w:val="single" w:sz="4" w:space="0" w:color="000000"/>
            </w:tcBorders>
          </w:tcPr>
          <w:p>
            <w:pPr>
              <w:pStyle w:val="TableParagraph"/>
              <w:rPr>
                <w:rFonts w:ascii="Times New Roman"/>
                <w:sz w:val="18"/>
              </w:rPr>
            </w:pPr>
          </w:p>
        </w:tc>
        <w:tc>
          <w:tcPr>
            <w:tcW w:w="584" w:type="dxa"/>
            <w:tcBorders>
              <w:right w:val="single" w:sz="4" w:space="0" w:color="000000"/>
            </w:tcBorders>
          </w:tcPr>
          <w:p>
            <w:pPr>
              <w:pStyle w:val="TableParagraph"/>
              <w:spacing w:line="176" w:lineRule="exact" w:before="86"/>
              <w:ind w:left="87"/>
              <w:rPr>
                <w:b/>
                <w:sz w:val="16"/>
              </w:rPr>
            </w:pPr>
            <w:r>
              <w:rPr>
                <w:b/>
                <w:w w:val="105"/>
                <w:sz w:val="16"/>
              </w:rPr>
              <w:t>0.0</w:t>
            </w:r>
          </w:p>
        </w:tc>
      </w:tr>
      <w:tr>
        <w:trPr>
          <w:trHeight w:val="556" w:hRule="atLeast"/>
        </w:trPr>
        <w:tc>
          <w:tcPr>
            <w:tcW w:w="6755" w:type="dxa"/>
            <w:tcBorders>
              <w:left w:val="single" w:sz="4" w:space="0" w:color="000000"/>
              <w:bottom w:val="single" w:sz="4" w:space="0" w:color="000000"/>
            </w:tcBorders>
          </w:tcPr>
          <w:p>
            <w:pPr>
              <w:pStyle w:val="TableParagraph"/>
              <w:spacing w:before="9"/>
              <w:ind w:left="316"/>
              <w:rPr>
                <w:b/>
                <w:sz w:val="16"/>
              </w:rPr>
            </w:pPr>
            <w:r>
              <w:rPr>
                <w:b/>
                <w:w w:val="105"/>
                <w:sz w:val="16"/>
              </w:rPr>
              <w:t>Feb-09 May-09 Aug-09 Nov-09 Feb-10 May-10 Aug-10 Nov-10 Feb-11 Outturn</w:t>
            </w:r>
          </w:p>
        </w:tc>
        <w:tc>
          <w:tcPr>
            <w:tcW w:w="584"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ONS and Bank of England</w:t>
            </w:r>
          </w:p>
        </w:tc>
      </w:tr>
    </w:tbl>
    <w:p>
      <w:pPr>
        <w:pStyle w:val="BodyText"/>
        <w:spacing w:before="2"/>
        <w:rPr>
          <w:sz w:val="23"/>
        </w:rPr>
      </w:pPr>
    </w:p>
    <w:p>
      <w:pPr>
        <w:pStyle w:val="BodyText"/>
        <w:spacing w:line="360" w:lineRule="auto" w:before="94"/>
        <w:ind w:left="233" w:right="139"/>
      </w:pPr>
      <w:r>
        <w:rPr/>
        <w:pict>
          <v:group style="position:absolute;margin-left:126.779999pt;margin-top:-226.22023pt;width:323.95pt;height:164.35pt;mso-position-horizontal-relative:page;mso-position-vertical-relative:paragraph;z-index:-254865408" coordorigin="2536,-4524" coordsize="6479,3287">
            <v:rect style="position:absolute;left:8510;top:-4225;width:272;height:2950" filled="true" fillcolor="#ff0000" stroked="false">
              <v:fill type="solid"/>
            </v:rect>
            <v:shape style="position:absolute;left:2745;top:-4255;width:5391;height:2965" coordorigin="2746,-4254" coordsize="5391,2965" path="m3001,-1469l2746,-1469,2746,-1290,3001,-1290,3001,-1469m3631,-2114l3376,-2114,3376,-1290,3631,-1290,3631,-2114m4277,-1964l4021,-1964,4021,-1290,4277,-1290,4277,-1964m4922,-2068l4667,-2068,4667,-1290,4922,-1290,4922,-2068m5568,-2039l5312,-2039,5312,-1290,5568,-1290,5568,-2039m6199,-2562l5944,-2562,5944,-1290,6199,-1290,6199,-2562m6845,-3536l6589,-3536,6589,-1290,6845,-1290,6845,-3536m7490,-3880l7235,-3880,7235,-1290,7490,-1290,7490,-3880m8136,-4254l7865,-4254,7865,-1290,8136,-1290,8136,-4254e" filled="true" fillcolor="#333399" stroked="false">
              <v:path arrowok="t"/>
              <v:fill type="solid"/>
            </v:shape>
            <v:line style="position:absolute" from="8969,-4517" to="8969,-1238" stroked="true" strokeweight=".72pt" strokecolor="#000000">
              <v:stroke dashstyle="solid"/>
            </v:line>
            <v:shape style="position:absolute;left:8968;top:-4525;width:46;height:3250" coordorigin="8969,-4524" coordsize="46,3250" path="m9014,-1290l8969,-1290,8969,-1275,9014,-1275,9014,-1290m9014,-1649l8969,-1649,8969,-1635,9014,-1635,9014,-1649m9014,-2009l8969,-2009,8969,-1994,9014,-1994,9014,-2009m9014,-2368l8969,-2368,8969,-2354,9014,-2354,9014,-2368m9014,-2728l8969,-2728,8969,-2712,9014,-2712,9014,-2728m9014,-3087l8969,-3087,8969,-3071,9014,-3071,9014,-3087m9014,-3446l8969,-3446,8969,-3431,9014,-3431,9014,-3446m9014,-3806l8969,-3806,8969,-3790,9014,-3790,9014,-3806m9014,-4164l8969,-4164,8969,-4150,9014,-4150,9014,-4164m9014,-4524l8969,-4524,8969,-4509,9014,-4509,9014,-4524e" filled="true" fillcolor="#000000" stroked="false">
              <v:path arrowok="t"/>
              <v:fill type="solid"/>
            </v:shape>
            <v:line style="position:absolute" from="2543,-1283" to="8969,-1283" stroked="true" strokeweight=".78003pt" strokecolor="#000000">
              <v:stroke dashstyle="solid"/>
            </v:line>
            <v:shape style="position:absolute;left:2535;top:-1282;width:5795;height:45" coordorigin="2536,-1282" coordsize="5795,45" path="m2550,-1282l2536,-1282,2536,-1238,2550,-1238,2550,-1282m3196,-1282l3181,-1282,3181,-1238,3196,-1238,3196,-1282m3841,-1282l3827,-1282,3827,-1238,3841,-1238,3841,-1282m4487,-1282l4472,-1282,4472,-1238,4487,-1238,4487,-1282m5118,-1282l5102,-1282,5102,-1238,5118,-1238,5118,-1282m5764,-1282l5748,-1282,5748,-1238,5764,-1238,5764,-1282m6409,-1282l6394,-1282,6394,-1238,6409,-1238,6409,-1282m7039,-1282l7025,-1282,7025,-1238,7039,-1238,7039,-1282m7685,-1282l7670,-1282,7670,-1238,7685,-1238,7685,-1282m8330,-1282l8316,-1282,8316,-1238,8330,-1238,8330,-1282e" filled="true" fillcolor="#000000" stroked="false">
              <v:path arrowok="t"/>
              <v:fill type="solid"/>
            </v:shape>
            <w10:wrap type="none"/>
          </v:group>
        </w:pict>
      </w:r>
      <w:r>
        <w:rPr/>
        <w:t>In my time on the Monetary Policy Committee I have earned myself a reputation as a “hawk” or even an “uber-hawk” because of my stance on interest rates. This reputation has been reinforced by my consistent minority votes since June last year to raise the UK Bank Rate. But I acquired my hawkish mantle much earlier, in my first year on the MPC, when I voted in a minority on a number of occasions to raise interest rates in response to the relatively strong growth and rising inflation we were experiencing before the financial crisis. Those minority votes, however, were the expression of modest differences in the timing of interest rate changes. The MPC was tightening policy over that period – from the summer of 2006 to the summer of 2007 – and I was in support of the broad strategy of gradual tightening that was being pursued. And I continued to support the broad strategy of the majority of the Committee as we relaxed policy – gradually at first, and then more dramatically from October 2008 onwards. So until I started to express my dissenting votes to raise rates last summer, I felt that my views were relatively close to the majority on the Committee and differences of view were mainly tactical – relating to the timing of Bank Rate</w:t>
      </w:r>
      <w:r>
        <w:rPr>
          <w:spacing w:val="-34"/>
        </w:rPr>
        <w:t> </w:t>
      </w:r>
      <w:r>
        <w:rPr/>
        <w:t>changes.</w:t>
      </w:r>
    </w:p>
    <w:p>
      <w:pPr>
        <w:pStyle w:val="BodyText"/>
        <w:spacing w:before="11"/>
        <w:rPr>
          <w:sz w:val="29"/>
        </w:rPr>
      </w:pPr>
    </w:p>
    <w:p>
      <w:pPr>
        <w:pStyle w:val="BodyText"/>
        <w:spacing w:line="360" w:lineRule="auto"/>
        <w:ind w:left="233"/>
      </w:pPr>
      <w:r>
        <w:rPr/>
        <w:t>I now feel somewhat differently about my position relative to the policy which the majority of the MPC has supported over the past year. Even though my position on interest rates has gathered support in recent months, it is nearly a year since I started to vote for a gradual rise in the UK Bank Rate, in response to a recovering economy and rising inflation. I don’t think such a persistent difference of view with the majority on the Committee can be described as tactical. It reflects significantly different views on the outlook for inflation and growth in the UK and how we should respond as a monetary authority.</w:t>
      </w:r>
    </w:p>
    <w:p>
      <w:pPr>
        <w:pStyle w:val="BodyText"/>
        <w:spacing w:before="1"/>
        <w:rPr>
          <w:sz w:val="30"/>
        </w:rPr>
      </w:pPr>
    </w:p>
    <w:p>
      <w:pPr>
        <w:pStyle w:val="BodyText"/>
        <w:spacing w:line="360" w:lineRule="auto"/>
        <w:ind w:left="233" w:right="310"/>
      </w:pPr>
      <w:r>
        <w:rPr/>
        <w:t>In the debates we have had within the MPC over the past year, there appear to be four key areas where these differences of judgement arise, and which – so far at least – have led me to a different conclusion on monetary policy from the majority on the Committee. These are not new issues in that they have featured</w:t>
      </w:r>
    </w:p>
    <w:p>
      <w:pPr>
        <w:spacing w:after="0" w:line="360" w:lineRule="auto"/>
        <w:sectPr>
          <w:footerReference w:type="default" r:id="rId10"/>
          <w:pgSz w:w="11900" w:h="16840"/>
          <w:pgMar w:footer="1340" w:header="0" w:top="1600" w:bottom="1540" w:left="900" w:right="1020"/>
          <w:pgNumType w:start="6"/>
        </w:sectPr>
      </w:pPr>
    </w:p>
    <w:p>
      <w:pPr>
        <w:pStyle w:val="BodyText"/>
        <w:spacing w:line="360" w:lineRule="auto" w:before="76"/>
        <w:ind w:left="233" w:right="108"/>
      </w:pPr>
      <w:r>
        <w:rPr/>
        <w:t>throughout my time on the MPC and in many earlier debates on UK monetary policy. But the current economic situation has brought them into sharper focus.</w:t>
      </w:r>
    </w:p>
    <w:p>
      <w:pPr>
        <w:pStyle w:val="BodyText"/>
        <w:spacing w:before="1"/>
        <w:rPr>
          <w:sz w:val="30"/>
        </w:rPr>
      </w:pPr>
    </w:p>
    <w:p>
      <w:pPr>
        <w:pStyle w:val="Heading1"/>
      </w:pPr>
      <w:r>
        <w:rPr/>
        <w:t>Issue 1: The powerful influence of the global economy</w:t>
      </w:r>
    </w:p>
    <w:p>
      <w:pPr>
        <w:pStyle w:val="BodyText"/>
        <w:rPr>
          <w:b/>
          <w:sz w:val="22"/>
        </w:rPr>
      </w:pPr>
    </w:p>
    <w:p>
      <w:pPr>
        <w:pStyle w:val="BodyText"/>
        <w:spacing w:before="10"/>
        <w:rPr>
          <w:b/>
          <w:sz w:val="17"/>
        </w:rPr>
      </w:pPr>
    </w:p>
    <w:p>
      <w:pPr>
        <w:pStyle w:val="BodyText"/>
        <w:spacing w:line="360" w:lineRule="auto"/>
        <w:ind w:left="233" w:right="108"/>
      </w:pPr>
      <w:r>
        <w:rPr/>
        <w:t>The first of these key issues I would highlight is the way in which the MPC takes into account the powerful influence of global economic trends and their impact on the UK economy. The way in which the global economy affects the economic outlook for the UK has been a major theme of my speeches and interviews since my very earliest days on the MPC. The UK economy is very open to international trade, with imports and exports combined accounting for over 60% of GDP. We are also the second most important global economy after the US in terms of flows of international direct investment. The UK is home to one of the most important global financial centres in the world – London. And we have a very international business community, reflecting the UK’s position as a major trading and commercial centre dating back to the late 17</w:t>
      </w:r>
      <w:r>
        <w:rPr>
          <w:vertAlign w:val="superscript"/>
        </w:rPr>
        <w:t>th</w:t>
      </w:r>
      <w:r>
        <w:rPr>
          <w:vertAlign w:val="baseline"/>
        </w:rPr>
        <w:t> century, when the Bank of England was founded, and the leading role that Britain played as the pre-eminent industrial power in the 18</w:t>
      </w:r>
      <w:r>
        <w:rPr>
          <w:vertAlign w:val="superscript"/>
        </w:rPr>
        <w:t>th</w:t>
      </w:r>
      <w:r>
        <w:rPr>
          <w:vertAlign w:val="baseline"/>
        </w:rPr>
        <w:t> and 19</w:t>
      </w:r>
      <w:r>
        <w:rPr>
          <w:vertAlign w:val="superscript"/>
        </w:rPr>
        <w:t>th</w:t>
      </w:r>
      <w:r>
        <w:rPr>
          <w:vertAlign w:val="baseline"/>
        </w:rPr>
        <w:t> centuries.</w:t>
      </w:r>
    </w:p>
    <w:p>
      <w:pPr>
        <w:pStyle w:val="BodyText"/>
        <w:spacing w:before="11"/>
        <w:rPr>
          <w:sz w:val="29"/>
        </w:rPr>
      </w:pPr>
    </w:p>
    <w:p>
      <w:pPr>
        <w:pStyle w:val="BodyText"/>
        <w:spacing w:line="360" w:lineRule="auto"/>
        <w:ind w:left="233" w:right="162"/>
      </w:pPr>
      <w:r>
        <w:rPr/>
        <w:t>When I joined the Committee in 2006, it struck me that most of the shocks and disturbances that the MPC had had to deal with – even in the less turbulent times of its first decade – had emanated from the global economy. The MPC came into being in 1997 just as the Asian crisis was unfolding, and the response to</w:t>
      </w:r>
      <w:r>
        <w:rPr>
          <w:spacing w:val="-26"/>
        </w:rPr>
        <w:t> </w:t>
      </w:r>
      <w:r>
        <w:rPr/>
        <w:t>that period of global turbulence was a key issue dominating the first two years’ of the Committee’s life. Then followed the dotcom boom and bust centred on the US economy and the global political turbulence following the 9/11 attacks, including the effects of war in Afghanistan and Iraq. Then, as the global economy recovered in 2003/4, the emerging issue was the upward pressure on oil and commodity prices and these global inflationary forces were a major preoccupation until the middle of 2008 and have re-emerged as a serious concern as the world economy has recovered from</w:t>
      </w:r>
      <w:r>
        <w:rPr>
          <w:spacing w:val="-9"/>
        </w:rPr>
        <w:t> </w:t>
      </w:r>
      <w:r>
        <w:rPr/>
        <w:t>recession.</w:t>
      </w:r>
    </w:p>
    <w:p>
      <w:pPr>
        <w:pStyle w:val="BodyText"/>
        <w:rPr>
          <w:sz w:val="30"/>
        </w:rPr>
      </w:pPr>
    </w:p>
    <w:p>
      <w:pPr>
        <w:pStyle w:val="BodyText"/>
        <w:spacing w:line="360" w:lineRule="auto" w:before="1"/>
        <w:ind w:left="233" w:right="133"/>
      </w:pPr>
      <w:r>
        <w:rPr/>
        <w:t>The global financial crisis from 2007 to 2009 was the most extreme of these international economic shocks affecting the UK economy. It had an impact on the UK through a number of different channels – global financial markets, the financial health of our banks and other financial institutions, world trade and economic activity, and through business and consumer confidence. Because the shock was much bigger than earlier shocks the MPC had faced, the policy response was more dramatic, featuring deep cuts in interest rates and direct injections of money into the economy through Quantitative Easing. In my view, this was entirely right and appropriate given the risks of a deepening recession and deflationary pressures.</w:t>
      </w:r>
    </w:p>
    <w:p>
      <w:pPr>
        <w:spacing w:after="0" w:line="360" w:lineRule="auto"/>
        <w:sectPr>
          <w:pgSz w:w="11900" w:h="16840"/>
          <w:pgMar w:header="0" w:footer="1340" w:top="1540" w:bottom="1540" w:left="900" w:right="1020"/>
        </w:sect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2268"/>
        <w:gridCol w:w="567"/>
        <w:gridCol w:w="566"/>
        <w:gridCol w:w="567"/>
        <w:gridCol w:w="566"/>
        <w:gridCol w:w="566"/>
        <w:gridCol w:w="567"/>
        <w:gridCol w:w="514"/>
        <w:gridCol w:w="425"/>
      </w:tblGrid>
      <w:tr>
        <w:trPr>
          <w:trHeight w:val="689" w:hRule="atLeast"/>
        </w:trPr>
        <w:tc>
          <w:tcPr>
            <w:tcW w:w="733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4 – Strong emerging market growth to continue</w:t>
            </w:r>
          </w:p>
          <w:p>
            <w:pPr>
              <w:pStyle w:val="TableParagraph"/>
              <w:spacing w:before="114"/>
              <w:ind w:left="107"/>
              <w:rPr>
                <w:sz w:val="20"/>
              </w:rPr>
            </w:pPr>
            <w:r>
              <w:rPr>
                <w:sz w:val="20"/>
              </w:rPr>
              <w:t>Annual percentage growth rates of real GDP</w:t>
            </w:r>
          </w:p>
        </w:tc>
      </w:tr>
      <w:tr>
        <w:trPr>
          <w:trHeight w:val="276" w:hRule="atLeast"/>
        </w:trPr>
        <w:tc>
          <w:tcPr>
            <w:tcW w:w="727" w:type="dxa"/>
            <w:tcBorders>
              <w:top w:val="single" w:sz="4" w:space="0" w:color="000000"/>
              <w:left w:val="single" w:sz="4" w:space="0" w:color="000000"/>
            </w:tcBorders>
          </w:tcPr>
          <w:p>
            <w:pPr>
              <w:pStyle w:val="TableParagraph"/>
              <w:rPr>
                <w:rFonts w:ascii="Times New Roman"/>
                <w:sz w:val="18"/>
              </w:rPr>
            </w:pPr>
          </w:p>
        </w:tc>
        <w:tc>
          <w:tcPr>
            <w:tcW w:w="2268" w:type="dxa"/>
            <w:tcBorders>
              <w:top w:val="single" w:sz="4" w:space="0" w:color="000000"/>
            </w:tcBorders>
          </w:tcPr>
          <w:p>
            <w:pPr>
              <w:pStyle w:val="TableParagraph"/>
              <w:rPr>
                <w:rFonts w:ascii="Times New Roman"/>
                <w:sz w:val="18"/>
              </w:rPr>
            </w:pPr>
          </w:p>
        </w:tc>
        <w:tc>
          <w:tcPr>
            <w:tcW w:w="567" w:type="dxa"/>
            <w:tcBorders>
              <w:top w:val="single" w:sz="4" w:space="0" w:color="000000"/>
            </w:tcBorders>
          </w:tcPr>
          <w:p>
            <w:pPr>
              <w:pStyle w:val="TableParagraph"/>
              <w:rPr>
                <w:rFonts w:ascii="Times New Roman"/>
                <w:sz w:val="18"/>
              </w:rPr>
            </w:pPr>
          </w:p>
        </w:tc>
        <w:tc>
          <w:tcPr>
            <w:tcW w:w="566" w:type="dxa"/>
            <w:tcBorders>
              <w:top w:val="single" w:sz="4" w:space="0" w:color="000000"/>
            </w:tcBorders>
          </w:tcPr>
          <w:p>
            <w:pPr>
              <w:pStyle w:val="TableParagraph"/>
              <w:rPr>
                <w:rFonts w:ascii="Times New Roman"/>
                <w:sz w:val="18"/>
              </w:rPr>
            </w:pPr>
          </w:p>
        </w:tc>
        <w:tc>
          <w:tcPr>
            <w:tcW w:w="567" w:type="dxa"/>
            <w:tcBorders>
              <w:top w:val="single" w:sz="4" w:space="0" w:color="000000"/>
            </w:tcBorders>
          </w:tcPr>
          <w:p>
            <w:pPr>
              <w:pStyle w:val="TableParagraph"/>
              <w:rPr>
                <w:rFonts w:ascii="Times New Roman"/>
                <w:sz w:val="18"/>
              </w:rPr>
            </w:pPr>
          </w:p>
        </w:tc>
        <w:tc>
          <w:tcPr>
            <w:tcW w:w="566" w:type="dxa"/>
            <w:tcBorders>
              <w:top w:val="single" w:sz="4" w:space="0" w:color="000000"/>
            </w:tcBorders>
          </w:tcPr>
          <w:p>
            <w:pPr>
              <w:pStyle w:val="TableParagraph"/>
              <w:rPr>
                <w:rFonts w:ascii="Times New Roman"/>
                <w:sz w:val="18"/>
              </w:rPr>
            </w:pPr>
          </w:p>
        </w:tc>
        <w:tc>
          <w:tcPr>
            <w:tcW w:w="566" w:type="dxa"/>
            <w:tcBorders>
              <w:top w:val="single" w:sz="4" w:space="0" w:color="000000"/>
            </w:tcBorders>
          </w:tcPr>
          <w:p>
            <w:pPr>
              <w:pStyle w:val="TableParagraph"/>
              <w:rPr>
                <w:rFonts w:ascii="Times New Roman"/>
                <w:sz w:val="18"/>
              </w:rPr>
            </w:pPr>
          </w:p>
        </w:tc>
        <w:tc>
          <w:tcPr>
            <w:tcW w:w="567" w:type="dxa"/>
            <w:tcBorders>
              <w:top w:val="single" w:sz="4" w:space="0" w:color="000000"/>
            </w:tcBorders>
          </w:tcPr>
          <w:p>
            <w:pPr>
              <w:pStyle w:val="TableParagraph"/>
              <w:rPr>
                <w:rFonts w:ascii="Times New Roman"/>
                <w:sz w:val="18"/>
              </w:rPr>
            </w:pPr>
          </w:p>
        </w:tc>
        <w:tc>
          <w:tcPr>
            <w:tcW w:w="514" w:type="dxa"/>
            <w:tcBorders>
              <w:top w:val="single" w:sz="4" w:space="0" w:color="000000"/>
            </w:tcBorders>
          </w:tcPr>
          <w:p>
            <w:pPr>
              <w:pStyle w:val="TableParagraph"/>
              <w:rPr>
                <w:rFonts w:ascii="Times New Roman"/>
                <w:sz w:val="18"/>
              </w:rPr>
            </w:pPr>
          </w:p>
        </w:tc>
        <w:tc>
          <w:tcPr>
            <w:tcW w:w="425" w:type="dxa"/>
            <w:tcBorders>
              <w:top w:val="single" w:sz="4" w:space="0" w:color="000000"/>
              <w:right w:val="single" w:sz="4" w:space="0" w:color="000000"/>
            </w:tcBorders>
          </w:tcPr>
          <w:p>
            <w:pPr>
              <w:pStyle w:val="TableParagraph"/>
              <w:spacing w:line="135" w:lineRule="exact" w:before="122"/>
              <w:ind w:left="62"/>
              <w:rPr>
                <w:b/>
                <w:sz w:val="16"/>
              </w:rPr>
            </w:pPr>
            <w:r>
              <w:rPr>
                <w:b/>
                <w:w w:val="105"/>
                <w:sz w:val="16"/>
              </w:rPr>
              <w:t>10</w:t>
            </w:r>
          </w:p>
        </w:tc>
      </w:tr>
      <w:tr>
        <w:trPr>
          <w:trHeight w:val="236" w:hRule="atLeast"/>
        </w:trPr>
        <w:tc>
          <w:tcPr>
            <w:tcW w:w="727" w:type="dxa"/>
            <w:tcBorders>
              <w:left w:val="single" w:sz="4" w:space="0" w:color="000000"/>
            </w:tcBorders>
          </w:tcPr>
          <w:p>
            <w:pPr>
              <w:pStyle w:val="TableParagraph"/>
              <w:rPr>
                <w:rFonts w:ascii="Times New Roman"/>
                <w:sz w:val="16"/>
              </w:rPr>
            </w:pPr>
          </w:p>
        </w:tc>
        <w:tc>
          <w:tcPr>
            <w:tcW w:w="2268" w:type="dxa"/>
          </w:tcPr>
          <w:p>
            <w:pPr>
              <w:pStyle w:val="TableParagraph"/>
              <w:spacing w:line="153" w:lineRule="exact"/>
              <w:ind w:left="188"/>
              <w:rPr>
                <w:b/>
                <w:sz w:val="16"/>
              </w:rPr>
            </w:pPr>
            <w:r>
              <w:rPr>
                <w:b/>
                <w:w w:val="105"/>
                <w:sz w:val="16"/>
              </w:rPr>
              <w:t>Advanced Economies *</w:t>
            </w:r>
          </w:p>
        </w:tc>
        <w:tc>
          <w:tcPr>
            <w:tcW w:w="567" w:type="dxa"/>
          </w:tcPr>
          <w:p>
            <w:pPr>
              <w:pStyle w:val="TableParagraph"/>
              <w:rPr>
                <w:rFonts w:ascii="Times New Roman"/>
                <w:sz w:val="16"/>
              </w:rPr>
            </w:pPr>
          </w:p>
        </w:tc>
        <w:tc>
          <w:tcPr>
            <w:tcW w:w="566" w:type="dxa"/>
          </w:tcPr>
          <w:p>
            <w:pPr>
              <w:pStyle w:val="TableParagraph"/>
              <w:rPr>
                <w:rFonts w:ascii="Times New Roman"/>
                <w:sz w:val="16"/>
              </w:rPr>
            </w:pPr>
          </w:p>
        </w:tc>
        <w:tc>
          <w:tcPr>
            <w:tcW w:w="567" w:type="dxa"/>
          </w:tcPr>
          <w:p>
            <w:pPr>
              <w:pStyle w:val="TableParagraph"/>
              <w:rPr>
                <w:rFonts w:ascii="Times New Roman"/>
                <w:sz w:val="16"/>
              </w:rPr>
            </w:pPr>
          </w:p>
        </w:tc>
        <w:tc>
          <w:tcPr>
            <w:tcW w:w="566" w:type="dxa"/>
          </w:tcPr>
          <w:p>
            <w:pPr>
              <w:pStyle w:val="TableParagraph"/>
              <w:rPr>
                <w:rFonts w:ascii="Times New Roman"/>
                <w:sz w:val="16"/>
              </w:rPr>
            </w:pPr>
          </w:p>
        </w:tc>
        <w:tc>
          <w:tcPr>
            <w:tcW w:w="566" w:type="dxa"/>
          </w:tcPr>
          <w:p>
            <w:pPr>
              <w:pStyle w:val="TableParagraph"/>
              <w:rPr>
                <w:rFonts w:ascii="Times New Roman"/>
                <w:sz w:val="16"/>
              </w:rPr>
            </w:pPr>
          </w:p>
        </w:tc>
        <w:tc>
          <w:tcPr>
            <w:tcW w:w="567" w:type="dxa"/>
          </w:tcPr>
          <w:p>
            <w:pPr>
              <w:pStyle w:val="TableParagraph"/>
              <w:rPr>
                <w:rFonts w:ascii="Times New Roman"/>
                <w:sz w:val="16"/>
              </w:rPr>
            </w:pPr>
          </w:p>
        </w:tc>
        <w:tc>
          <w:tcPr>
            <w:tcW w:w="514" w:type="dxa"/>
          </w:tcPr>
          <w:p>
            <w:pPr>
              <w:pStyle w:val="TableParagraph"/>
              <w:rPr>
                <w:rFonts w:ascii="Times New Roman"/>
                <w:sz w:val="16"/>
              </w:rPr>
            </w:pPr>
          </w:p>
        </w:tc>
        <w:tc>
          <w:tcPr>
            <w:tcW w:w="425" w:type="dxa"/>
            <w:tcBorders>
              <w:right w:val="single" w:sz="4" w:space="0" w:color="000000"/>
            </w:tcBorders>
          </w:tcPr>
          <w:p>
            <w:pPr>
              <w:pStyle w:val="TableParagraph"/>
              <w:rPr>
                <w:rFonts w:ascii="Times New Roman"/>
                <w:sz w:val="16"/>
              </w:rPr>
            </w:pPr>
          </w:p>
        </w:tc>
      </w:tr>
      <w:tr>
        <w:trPr>
          <w:trHeight w:val="312"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spacing w:line="163" w:lineRule="exact" w:before="129"/>
              <w:ind w:left="188"/>
              <w:rPr>
                <w:b/>
                <w:sz w:val="16"/>
              </w:rPr>
            </w:pPr>
            <w:r>
              <w:rPr>
                <w:b/>
                <w:w w:val="105"/>
                <w:sz w:val="16"/>
              </w:rPr>
              <w:t>Emerging &amp; Developing</w:t>
            </w: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81"/>
              <w:ind w:left="60"/>
              <w:rPr>
                <w:b/>
                <w:sz w:val="16"/>
              </w:rPr>
            </w:pPr>
            <w:r>
              <w:rPr>
                <w:b/>
                <w:w w:val="103"/>
                <w:sz w:val="16"/>
              </w:rPr>
              <w:t>8</w:t>
            </w:r>
          </w:p>
        </w:tc>
      </w:tr>
      <w:tr>
        <w:trPr>
          <w:trHeight w:val="212" w:hRule="atLeast"/>
        </w:trPr>
        <w:tc>
          <w:tcPr>
            <w:tcW w:w="727" w:type="dxa"/>
            <w:tcBorders>
              <w:left w:val="single" w:sz="4" w:space="0" w:color="000000"/>
            </w:tcBorders>
          </w:tcPr>
          <w:p>
            <w:pPr>
              <w:pStyle w:val="TableParagraph"/>
              <w:rPr>
                <w:rFonts w:ascii="Times New Roman"/>
                <w:sz w:val="14"/>
              </w:rPr>
            </w:pPr>
          </w:p>
        </w:tc>
        <w:tc>
          <w:tcPr>
            <w:tcW w:w="2268" w:type="dxa"/>
          </w:tcPr>
          <w:p>
            <w:pPr>
              <w:pStyle w:val="TableParagraph"/>
              <w:spacing w:line="181" w:lineRule="exact"/>
              <w:ind w:left="188"/>
              <w:rPr>
                <w:b/>
                <w:sz w:val="16"/>
              </w:rPr>
            </w:pPr>
            <w:r>
              <w:rPr>
                <w:b/>
                <w:w w:val="105"/>
                <w:sz w:val="16"/>
              </w:rPr>
              <w:t>Economies *</w:t>
            </w:r>
          </w:p>
        </w:tc>
        <w:tc>
          <w:tcPr>
            <w:tcW w:w="567" w:type="dxa"/>
          </w:tcPr>
          <w:p>
            <w:pPr>
              <w:pStyle w:val="TableParagraph"/>
              <w:rPr>
                <w:rFonts w:ascii="Times New Roman"/>
                <w:sz w:val="14"/>
              </w:rPr>
            </w:pPr>
          </w:p>
        </w:tc>
        <w:tc>
          <w:tcPr>
            <w:tcW w:w="566" w:type="dxa"/>
          </w:tcPr>
          <w:p>
            <w:pPr>
              <w:pStyle w:val="TableParagraph"/>
              <w:rPr>
                <w:rFonts w:ascii="Times New Roman"/>
                <w:sz w:val="14"/>
              </w:rPr>
            </w:pPr>
          </w:p>
        </w:tc>
        <w:tc>
          <w:tcPr>
            <w:tcW w:w="567" w:type="dxa"/>
          </w:tcPr>
          <w:p>
            <w:pPr>
              <w:pStyle w:val="TableParagraph"/>
              <w:rPr>
                <w:rFonts w:ascii="Times New Roman"/>
                <w:sz w:val="14"/>
              </w:rPr>
            </w:pPr>
          </w:p>
        </w:tc>
        <w:tc>
          <w:tcPr>
            <w:tcW w:w="566" w:type="dxa"/>
          </w:tcPr>
          <w:p>
            <w:pPr>
              <w:pStyle w:val="TableParagraph"/>
              <w:rPr>
                <w:rFonts w:ascii="Times New Roman"/>
                <w:sz w:val="14"/>
              </w:rPr>
            </w:pPr>
          </w:p>
        </w:tc>
        <w:tc>
          <w:tcPr>
            <w:tcW w:w="566" w:type="dxa"/>
          </w:tcPr>
          <w:p>
            <w:pPr>
              <w:pStyle w:val="TableParagraph"/>
              <w:rPr>
                <w:rFonts w:ascii="Times New Roman"/>
                <w:sz w:val="14"/>
              </w:rPr>
            </w:pPr>
          </w:p>
        </w:tc>
        <w:tc>
          <w:tcPr>
            <w:tcW w:w="567" w:type="dxa"/>
          </w:tcPr>
          <w:p>
            <w:pPr>
              <w:pStyle w:val="TableParagraph"/>
              <w:rPr>
                <w:rFonts w:ascii="Times New Roman"/>
                <w:sz w:val="14"/>
              </w:rPr>
            </w:pPr>
          </w:p>
        </w:tc>
        <w:tc>
          <w:tcPr>
            <w:tcW w:w="514" w:type="dxa"/>
          </w:tcPr>
          <w:p>
            <w:pPr>
              <w:pStyle w:val="TableParagraph"/>
              <w:rPr>
                <w:rFonts w:ascii="Times New Roman"/>
                <w:sz w:val="14"/>
              </w:rPr>
            </w:pPr>
          </w:p>
        </w:tc>
        <w:tc>
          <w:tcPr>
            <w:tcW w:w="425" w:type="dxa"/>
            <w:tcBorders>
              <w:right w:val="single" w:sz="4" w:space="0" w:color="000000"/>
            </w:tcBorders>
          </w:tcPr>
          <w:p>
            <w:pPr>
              <w:pStyle w:val="TableParagraph"/>
              <w:rPr>
                <w:rFonts w:ascii="Times New Roman"/>
                <w:sz w:val="14"/>
              </w:rPr>
            </w:pPr>
          </w:p>
        </w:tc>
      </w:tr>
      <w:tr>
        <w:trPr>
          <w:trHeight w:val="359"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29"/>
              <w:ind w:left="60"/>
              <w:rPr>
                <w:b/>
                <w:sz w:val="16"/>
              </w:rPr>
            </w:pPr>
            <w:r>
              <w:rPr>
                <w:b/>
                <w:w w:val="103"/>
                <w:sz w:val="16"/>
              </w:rPr>
              <w:t>6</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4"/>
              <w:ind w:left="60"/>
              <w:rPr>
                <w:b/>
                <w:sz w:val="16"/>
              </w:rPr>
            </w:pPr>
            <w:r>
              <w:rPr>
                <w:b/>
                <w:w w:val="103"/>
                <w:sz w:val="16"/>
              </w:rPr>
              <w:t>4</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3"/>
              <w:ind w:left="60"/>
              <w:rPr>
                <w:b/>
                <w:sz w:val="16"/>
              </w:rPr>
            </w:pPr>
            <w:r>
              <w:rPr>
                <w:b/>
                <w:w w:val="103"/>
                <w:sz w:val="16"/>
              </w:rPr>
              <w:t>2</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4"/>
              <w:ind w:left="60"/>
              <w:rPr>
                <w:b/>
                <w:sz w:val="16"/>
              </w:rPr>
            </w:pPr>
            <w:r>
              <w:rPr>
                <w:b/>
                <w:w w:val="103"/>
                <w:sz w:val="16"/>
              </w:rPr>
              <w:t>0</w:t>
            </w:r>
          </w:p>
        </w:tc>
      </w:tr>
      <w:tr>
        <w:trPr>
          <w:trHeight w:val="473"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before="143"/>
              <w:ind w:left="59"/>
              <w:rPr>
                <w:b/>
                <w:sz w:val="16"/>
              </w:rPr>
            </w:pPr>
            <w:r>
              <w:rPr>
                <w:b/>
                <w:w w:val="105"/>
                <w:sz w:val="16"/>
              </w:rPr>
              <w:t>-2</w:t>
            </w:r>
          </w:p>
        </w:tc>
      </w:tr>
      <w:tr>
        <w:trPr>
          <w:trHeight w:val="339" w:hRule="atLeast"/>
        </w:trPr>
        <w:tc>
          <w:tcPr>
            <w:tcW w:w="727" w:type="dxa"/>
            <w:tcBorders>
              <w:left w:val="single" w:sz="4" w:space="0" w:color="000000"/>
            </w:tcBorders>
          </w:tcPr>
          <w:p>
            <w:pPr>
              <w:pStyle w:val="TableParagraph"/>
              <w:rPr>
                <w:rFonts w:ascii="Times New Roman"/>
                <w:sz w:val="18"/>
              </w:rPr>
            </w:pPr>
          </w:p>
        </w:tc>
        <w:tc>
          <w:tcPr>
            <w:tcW w:w="2268"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66" w:type="dxa"/>
          </w:tcPr>
          <w:p>
            <w:pPr>
              <w:pStyle w:val="TableParagraph"/>
              <w:rPr>
                <w:rFonts w:ascii="Times New Roman"/>
                <w:sz w:val="18"/>
              </w:rPr>
            </w:pPr>
          </w:p>
        </w:tc>
        <w:tc>
          <w:tcPr>
            <w:tcW w:w="566" w:type="dxa"/>
          </w:tcPr>
          <w:p>
            <w:pPr>
              <w:pStyle w:val="TableParagraph"/>
              <w:rPr>
                <w:rFonts w:ascii="Times New Roman"/>
                <w:sz w:val="18"/>
              </w:rPr>
            </w:pPr>
          </w:p>
        </w:tc>
        <w:tc>
          <w:tcPr>
            <w:tcW w:w="567" w:type="dxa"/>
          </w:tcPr>
          <w:p>
            <w:pPr>
              <w:pStyle w:val="TableParagraph"/>
              <w:rPr>
                <w:rFonts w:ascii="Times New Roman"/>
                <w:sz w:val="18"/>
              </w:rPr>
            </w:pPr>
          </w:p>
        </w:tc>
        <w:tc>
          <w:tcPr>
            <w:tcW w:w="514" w:type="dxa"/>
          </w:tcPr>
          <w:p>
            <w:pPr>
              <w:pStyle w:val="TableParagraph"/>
              <w:rPr>
                <w:rFonts w:ascii="Times New Roman"/>
                <w:sz w:val="18"/>
              </w:rPr>
            </w:pPr>
          </w:p>
        </w:tc>
        <w:tc>
          <w:tcPr>
            <w:tcW w:w="425" w:type="dxa"/>
            <w:tcBorders>
              <w:right w:val="single" w:sz="4" w:space="0" w:color="000000"/>
            </w:tcBorders>
          </w:tcPr>
          <w:p>
            <w:pPr>
              <w:pStyle w:val="TableParagraph"/>
              <w:spacing w:line="175" w:lineRule="exact" w:before="144"/>
              <w:ind w:left="59"/>
              <w:rPr>
                <w:b/>
                <w:sz w:val="16"/>
              </w:rPr>
            </w:pPr>
            <w:r>
              <w:rPr>
                <w:b/>
                <w:w w:val="105"/>
                <w:sz w:val="16"/>
              </w:rPr>
              <w:t>-4</w:t>
            </w:r>
          </w:p>
        </w:tc>
      </w:tr>
      <w:tr>
        <w:trPr>
          <w:trHeight w:val="489" w:hRule="atLeast"/>
        </w:trPr>
        <w:tc>
          <w:tcPr>
            <w:tcW w:w="727" w:type="dxa"/>
            <w:tcBorders>
              <w:left w:val="single" w:sz="4" w:space="0" w:color="000000"/>
              <w:bottom w:val="single" w:sz="4" w:space="0" w:color="000000"/>
            </w:tcBorders>
          </w:tcPr>
          <w:p>
            <w:pPr>
              <w:pStyle w:val="TableParagraph"/>
              <w:spacing w:before="9"/>
              <w:ind w:left="262"/>
              <w:rPr>
                <w:b/>
                <w:sz w:val="16"/>
              </w:rPr>
            </w:pPr>
            <w:r>
              <w:rPr>
                <w:b/>
                <w:w w:val="105"/>
                <w:sz w:val="16"/>
              </w:rPr>
              <w:t>1990</w:t>
            </w:r>
          </w:p>
        </w:tc>
        <w:tc>
          <w:tcPr>
            <w:tcW w:w="2268" w:type="dxa"/>
            <w:tcBorders>
              <w:bottom w:val="single" w:sz="4" w:space="0" w:color="000000"/>
            </w:tcBorders>
          </w:tcPr>
          <w:p>
            <w:pPr>
              <w:pStyle w:val="TableParagraph"/>
              <w:tabs>
                <w:tab w:pos="674" w:val="left" w:leader="none"/>
                <w:tab w:pos="1241" w:val="left" w:leader="none"/>
                <w:tab w:pos="1808" w:val="left" w:leader="none"/>
              </w:tabs>
              <w:spacing w:before="9"/>
              <w:ind w:left="106"/>
              <w:rPr>
                <w:b/>
                <w:sz w:val="16"/>
              </w:rPr>
            </w:pPr>
            <w:r>
              <w:rPr>
                <w:b/>
                <w:w w:val="105"/>
                <w:sz w:val="16"/>
              </w:rPr>
              <w:t>1992</w:t>
              <w:tab/>
              <w:t>1994</w:t>
              <w:tab/>
              <w:t>1996</w:t>
              <w:tab/>
              <w:t>1998</w:t>
            </w:r>
          </w:p>
        </w:tc>
        <w:tc>
          <w:tcPr>
            <w:tcW w:w="567" w:type="dxa"/>
            <w:tcBorders>
              <w:bottom w:val="single" w:sz="4" w:space="0" w:color="000000"/>
            </w:tcBorders>
          </w:tcPr>
          <w:p>
            <w:pPr>
              <w:pStyle w:val="TableParagraph"/>
              <w:spacing w:before="9"/>
              <w:ind w:left="107"/>
              <w:rPr>
                <w:b/>
                <w:sz w:val="16"/>
              </w:rPr>
            </w:pPr>
            <w:r>
              <w:rPr>
                <w:b/>
                <w:w w:val="105"/>
                <w:sz w:val="16"/>
              </w:rPr>
              <w:t>2000</w:t>
            </w:r>
          </w:p>
        </w:tc>
        <w:tc>
          <w:tcPr>
            <w:tcW w:w="566" w:type="dxa"/>
            <w:tcBorders>
              <w:bottom w:val="single" w:sz="4" w:space="0" w:color="000000"/>
            </w:tcBorders>
          </w:tcPr>
          <w:p>
            <w:pPr>
              <w:pStyle w:val="TableParagraph"/>
              <w:spacing w:before="9"/>
              <w:ind w:left="108"/>
              <w:rPr>
                <w:b/>
                <w:sz w:val="16"/>
              </w:rPr>
            </w:pPr>
            <w:r>
              <w:rPr>
                <w:b/>
                <w:w w:val="105"/>
                <w:sz w:val="16"/>
              </w:rPr>
              <w:t>2002</w:t>
            </w:r>
          </w:p>
        </w:tc>
        <w:tc>
          <w:tcPr>
            <w:tcW w:w="567" w:type="dxa"/>
            <w:tcBorders>
              <w:bottom w:val="single" w:sz="4" w:space="0" w:color="000000"/>
            </w:tcBorders>
          </w:tcPr>
          <w:p>
            <w:pPr>
              <w:pStyle w:val="TableParagraph"/>
              <w:spacing w:before="9"/>
              <w:ind w:left="108"/>
              <w:rPr>
                <w:b/>
                <w:sz w:val="16"/>
              </w:rPr>
            </w:pPr>
            <w:r>
              <w:rPr>
                <w:b/>
                <w:w w:val="105"/>
                <w:sz w:val="16"/>
              </w:rPr>
              <w:t>2004</w:t>
            </w:r>
          </w:p>
        </w:tc>
        <w:tc>
          <w:tcPr>
            <w:tcW w:w="566" w:type="dxa"/>
            <w:tcBorders>
              <w:bottom w:val="single" w:sz="4" w:space="0" w:color="000000"/>
            </w:tcBorders>
          </w:tcPr>
          <w:p>
            <w:pPr>
              <w:pStyle w:val="TableParagraph"/>
              <w:spacing w:before="9"/>
              <w:ind w:left="109"/>
              <w:rPr>
                <w:b/>
                <w:sz w:val="16"/>
              </w:rPr>
            </w:pPr>
            <w:r>
              <w:rPr>
                <w:b/>
                <w:w w:val="105"/>
                <w:sz w:val="16"/>
              </w:rPr>
              <w:t>2006</w:t>
            </w:r>
          </w:p>
        </w:tc>
        <w:tc>
          <w:tcPr>
            <w:tcW w:w="566" w:type="dxa"/>
            <w:tcBorders>
              <w:bottom w:val="single" w:sz="4" w:space="0" w:color="000000"/>
            </w:tcBorders>
          </w:tcPr>
          <w:p>
            <w:pPr>
              <w:pStyle w:val="TableParagraph"/>
              <w:spacing w:before="9"/>
              <w:ind w:left="109"/>
              <w:rPr>
                <w:b/>
                <w:sz w:val="16"/>
              </w:rPr>
            </w:pPr>
            <w:r>
              <w:rPr>
                <w:b/>
                <w:w w:val="105"/>
                <w:sz w:val="16"/>
              </w:rPr>
              <w:t>2008</w:t>
            </w:r>
          </w:p>
        </w:tc>
        <w:tc>
          <w:tcPr>
            <w:tcW w:w="567" w:type="dxa"/>
            <w:tcBorders>
              <w:bottom w:val="single" w:sz="4" w:space="0" w:color="000000"/>
            </w:tcBorders>
          </w:tcPr>
          <w:p>
            <w:pPr>
              <w:pStyle w:val="TableParagraph"/>
              <w:spacing w:before="9"/>
              <w:ind w:left="110"/>
              <w:rPr>
                <w:b/>
                <w:sz w:val="16"/>
              </w:rPr>
            </w:pPr>
            <w:r>
              <w:rPr>
                <w:b/>
                <w:w w:val="105"/>
                <w:sz w:val="16"/>
              </w:rPr>
              <w:t>2010</w:t>
            </w:r>
          </w:p>
        </w:tc>
        <w:tc>
          <w:tcPr>
            <w:tcW w:w="514" w:type="dxa"/>
            <w:tcBorders>
              <w:bottom w:val="single" w:sz="4" w:space="0" w:color="000000"/>
            </w:tcBorders>
          </w:tcPr>
          <w:p>
            <w:pPr>
              <w:pStyle w:val="TableParagraph"/>
              <w:spacing w:before="9"/>
              <w:ind w:left="111"/>
              <w:rPr>
                <w:b/>
                <w:sz w:val="16"/>
              </w:rPr>
            </w:pPr>
            <w:r>
              <w:rPr>
                <w:b/>
                <w:w w:val="105"/>
                <w:sz w:val="16"/>
              </w:rPr>
              <w:t>2012</w:t>
            </w:r>
          </w:p>
        </w:tc>
        <w:tc>
          <w:tcPr>
            <w:tcW w:w="425" w:type="dxa"/>
            <w:tcBorders>
              <w:bottom w:val="single" w:sz="4" w:space="0" w:color="000000"/>
              <w:right w:val="single" w:sz="4" w:space="0" w:color="000000"/>
            </w:tcBorders>
          </w:tcPr>
          <w:p>
            <w:pPr>
              <w:pStyle w:val="TableParagraph"/>
              <w:rPr>
                <w:rFonts w:ascii="Times New Roman"/>
                <w:sz w:val="18"/>
              </w:rPr>
            </w:pPr>
          </w:p>
        </w:tc>
      </w:tr>
      <w:tr>
        <w:trPr>
          <w:trHeight w:val="690" w:hRule="atLeast"/>
        </w:trPr>
        <w:tc>
          <w:tcPr>
            <w:tcW w:w="733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 2011 and 2012 growth rates are IMF forecasts.</w:t>
            </w:r>
          </w:p>
          <w:p>
            <w:pPr>
              <w:pStyle w:val="TableParagraph"/>
              <w:spacing w:before="115"/>
              <w:ind w:left="107"/>
              <w:rPr>
                <w:sz w:val="20"/>
              </w:rPr>
            </w:pPr>
            <w:r>
              <w:rPr>
                <w:sz w:val="20"/>
              </w:rPr>
              <w:t>Source: IMF World Economic Outlook</w:t>
            </w:r>
          </w:p>
        </w:tc>
      </w:tr>
    </w:tbl>
    <w:p>
      <w:pPr>
        <w:pStyle w:val="BodyText"/>
        <w:spacing w:before="2"/>
        <w:rPr>
          <w:sz w:val="23"/>
        </w:rPr>
      </w:pPr>
    </w:p>
    <w:p>
      <w:pPr>
        <w:pStyle w:val="BodyText"/>
        <w:spacing w:line="360" w:lineRule="auto" w:before="94"/>
        <w:ind w:left="234" w:right="264"/>
      </w:pPr>
      <w:r>
        <w:rPr/>
        <w:pict>
          <v:group style="position:absolute;margin-left:128.279999pt;margin-top:-244.520218pt;width:329.55pt;height:166.5pt;mso-position-horizontal-relative:page;mso-position-vertical-relative:paragraph;z-index:-254863360" coordorigin="2566,-4890" coordsize="6591,3330">
            <v:line style="position:absolute" from="9097,-4882" to="9097,-1569" stroked="true" strokeweight=".77997pt" strokecolor="#000000">
              <v:stroke dashstyle="solid"/>
            </v:line>
            <v:shape style="position:absolute;left:9096;top:-4891;width:60;height:3330" coordorigin="9096,-4890" coordsize="60,3330" path="m9156,-1576l9096,-1576,9096,-1560,9156,-1560,9156,-1576m9156,-2040l9096,-2040,9096,-2026,9156,-2026,9156,-2040m9156,-2520l9096,-2520,9096,-2506,9156,-2506,9156,-2520m9156,-2986l9096,-2986,9096,-2970,9156,-2970,9156,-2986m9156,-3465l9096,-3465,9096,-3450,9156,-3450,9156,-3465m9156,-3930l9096,-3930,9096,-3915,9156,-3915,9156,-3930m9156,-4410l9096,-4410,9096,-4395,9156,-4395,9156,-4410m9156,-4890l9096,-4890,9096,-4875,9156,-4875,9156,-4890e" filled="true" fillcolor="#000000" stroked="false">
              <v:path arrowok="t"/>
              <v:fill type="solid"/>
            </v:shape>
            <v:line style="position:absolute" from="2573,-2513" to="9096,-2513" stroked="true" strokeweight=".71997pt" strokecolor="#000000">
              <v:stroke dashstyle="solid"/>
            </v:line>
            <v:shape style="position:absolute;left:2565;top:-2514;width:6254;height:60" coordorigin="2566,-2513" coordsize="6254,60" path="m2580,-2513l2566,-2513,2566,-2453,2580,-2453,2580,-2513m3150,-2513l3134,-2513,3134,-2453,3150,-2453,3150,-2513m3720,-2513l3704,-2513,3704,-2453,3720,-2453,3720,-2513m4290,-2513l4274,-2513,4274,-2453,4290,-2453,4290,-2513m4860,-2513l4844,-2513,4844,-2453,4860,-2453,4860,-2513m5414,-2513l5400,-2513,5400,-2453,5414,-2453,5414,-2513m5984,-2513l5970,-2513,5970,-2453,5984,-2453,5984,-2513m6554,-2513l6539,-2513,6539,-2453,6554,-2453,6554,-2513m7124,-2513l7109,-2513,7109,-2453,7124,-2453,7124,-2513m7694,-2513l7679,-2513,7679,-2453,7694,-2453,7694,-2513m8264,-2513l8249,-2513,8249,-2453,8264,-2453,8264,-2513m8819,-2513l8804,-2513,8804,-2453,8819,-2453,8819,-2513e" filled="true" fillcolor="#000000" stroked="false">
              <v:path arrowok="t"/>
              <v:fill type="solid"/>
            </v:shape>
            <v:shape style="position:absolute;left:2697;top:-3513;width:6273;height:1818" coordorigin="2698,-3513" coordsize="6273,1818" path="m7534,-3138l7816,-2559,8100,-1706,8102,-1700,8108,-1695,8116,-1696,8122,-1696,8128,-1702,8129,-1708,8130,-1714,8099,-1714,8109,-1773,7843,-2572,7568,-3136,7541,-3136,7534,-3138xm8109,-1773l8099,-1714,8129,-1715,8109,-1773xm8387,-3226l8381,-3226,8374,-3221,8370,-3218,8369,-3213,8109,-1773,8129,-1715,8099,-1714,8130,-1714,8395,-3189,8377,-3197,8399,-3208,8424,-3208,8390,-3224,8387,-3226xm2713,-3273l2706,-3268,2700,-3263,2698,-3254,2702,-3246,2988,-2842,2993,-2835,3001,-2834,3008,-2838,3041,-2859,3012,-2859,2992,-2864,3003,-2871,2728,-3264,2723,-3270,2713,-3273xm5568,-3489l5536,-3489,5555,-3482,5541,-3476,5821,-2844,5824,-2837,5831,-2834,5838,-2836,5916,-2856,5848,-2856,5831,-2865,5843,-2868,5568,-3489xm3338,-3017l3293,-3017,3285,-3013,3563,-2853,3569,-2848,3578,-2850,3582,-2858,3592,-2873,3557,-2873,3565,-2885,3338,-3017xm5843,-2868l5831,-2865,5848,-2856,5843,-2868xm6396,-2984l6115,-2940,5843,-2868,5848,-2856,5916,-2856,6124,-2910,6407,-2956,6410,-2956,6413,-2957,6437,-2981,6394,-2981,6396,-2984xm3003,-2871l2992,-2864,3012,-2859,3003,-2871xm3288,-3046l3282,-3046,3277,-3044,3003,-2871,3012,-2859,3041,-2859,3285,-3013,3277,-3017,3338,-3017,3293,-3044,3288,-3046xm3565,-2885l3557,-2873,3577,-2878,3565,-2885xm3854,-3332l3846,-3329,3842,-3323,3565,-2885,3577,-2878,3557,-2873,3592,-2873,3860,-3296,3848,-3302,3868,-3308,3907,-3308,3862,-3329,3854,-3332xm6402,-2985l6396,-2984,6394,-2981,6402,-2985xm6440,-2985l6402,-2985,6394,-2981,6437,-2981,6440,-2985xm6690,-3272l6683,-3270,6679,-3266,6396,-2984,6402,-2985,6440,-2985,6692,-3238,6684,-3242,6700,-3245,6752,-3245,6695,-3269,6690,-3272xm3293,-3017l3277,-3017,3285,-3013,3293,-3017xm8424,-3208l8399,-3208,8395,-3189,8663,-3062,8665,-3060,8671,-3060,8852,-3089,8676,-3089,8666,-3090,8672,-3091,8424,-3208xm8672,-3091l8666,-3090,8676,-3089,8672,-3091xm8959,-3136l8952,-3135,8672,-3091,8676,-3089,8852,-3089,8964,-3107,8970,-3114,8968,-3131,8959,-3136xm4751,-3318l4700,-3318,4716,-3316,4708,-3313,4986,-3108,4992,-3104,4999,-3105,5005,-3110,5028,-3131,4985,-3131,4994,-3140,4751,-3318xm6752,-3245l6700,-3245,6692,-3238,6968,-3122,6972,-3120,6976,-3120,6979,-3122,7066,-3149,6970,-3149,6976,-3151,6752,-3245xm4994,-3140l4985,-3131,5004,-3132,4994,-3140xm5551,-3513l5544,-3509,5258,-3389,5257,-3388,5256,-3388,5255,-3387,4994,-3140,5004,-3132,4985,-3131,5028,-3131,5273,-3362,5270,-3362,5275,-3364,5276,-3364,5541,-3476,5536,-3489,5568,-3489,5563,-3501,5560,-3509,5551,-3513xm7531,-3144l7534,-3138,7541,-3136,7531,-3144xm7563,-3144l7531,-3144,7541,-3136,7568,-3136,7563,-3144xm7372,-3212l7264,-3212,7258,-3210,7534,-3138,7531,-3144,7563,-3144,7558,-3156,7555,-3161,7553,-3164,7548,-3165,7372,-3212xm6976,-3151l6970,-3149,6980,-3149,6976,-3151xm7264,-3240l7258,-3240,7255,-3239,6976,-3151,6980,-3149,7066,-3149,7258,-3210,7255,-3210,7264,-3212,7372,-3212,7264,-3240xm3907,-3308l3868,-3308,3860,-3296,4133,-3167,4136,-3166,4139,-3165,4141,-3166,4404,-3194,4146,-3194,4138,-3195,4142,-3195,3907,-3308xm8399,-3208l8377,-3197,8395,-3189,8399,-3208xm4142,-3195l4138,-3195,4146,-3194,4142,-3195xm4421,-3225l4142,-3195,4146,-3194,4404,-3194,4427,-3196,4430,-3196,4496,-3224,4418,-3224,4421,-3225xm7264,-3212l7255,-3210,7258,-3210,7264,-3212xm4423,-3225l4421,-3225,4418,-3224,4423,-3225xm4499,-3225l4423,-3225,4418,-3224,4496,-3224,4499,-3225xm4715,-3346l4709,-3346,4704,-3344,4421,-3225,4423,-3225,4499,-3225,4708,-3313,4700,-3318,4751,-3318,4718,-3342,4715,-3346xm6700,-3245l6684,-3242,6692,-3238,6700,-3245xm3868,-3308l3848,-3302,3860,-3296,3868,-3308xm4700,-3318l4708,-3313,4716,-3316,4700,-3318xm5275,-3364l5270,-3362,5274,-3363,5275,-3364xm5274,-3363l5270,-3362,5273,-3362,5274,-3363xm5276,-3364l5275,-3364,5274,-3363,5276,-3364xm5536,-3489l5541,-3476,5555,-3482,5536,-3489xe" filled="true" fillcolor="#333399" stroked="false">
              <v:path arrowok="t"/>
              <v:fill type="solid"/>
            </v:shape>
            <v:shape style="position:absolute;left:2697;top:-4606;width:6272;height:1576" coordorigin="2698,-4606" coordsize="6272,1576" path="m3026,-3411l2988,-3411,3005,-3406,2995,-3402,3272,-3036,3276,-3033,3280,-3030,3287,-3030,3292,-3032,3294,-3034,3318,-3054,3296,-3054,3275,-3057,3287,-3067,3026,-3411xm3287,-3067l3275,-3057,3296,-3054,3287,-3067xm3849,-3315l3569,-3300,3566,-3300,3563,-3299,3560,-3297,3287,-3067,3296,-3054,3318,-3054,3575,-3270,3571,-3270,3580,-3274,3642,-3274,3856,-3285,3858,-3286,3860,-3286,3863,-3287,3908,-3314,3847,-3314,3849,-3315xm4727,-3834l4696,-3834,4716,-3826,4701,-3820,4980,-3086,4982,-3081,4986,-3077,4990,-3076,4994,-3075,4999,-3075,5003,-3077,5032,-3095,5009,-3095,4987,-3104,5002,-3113,4727,-3834xm5002,-3113l4987,-3104,5009,-3095,5002,-3113xm5253,-3265l5002,-3113,5009,-3095,5032,-3095,5273,-3243,5275,-3244,5276,-3246,5279,-3249,5285,-3262,5251,-3262,5253,-3265xm7563,-4584l7530,-4584,7550,-4576,7537,-4569,7816,-3939,8100,-3146,8102,-3140,8108,-3135,8114,-3136,8122,-3136,8128,-3141,8129,-3147,8131,-3154,8100,-3154,8112,-3202,7843,-3951,7563,-4584xm8112,-3202l8100,-3154,8129,-3155,8112,-3202xm8388,-4246l8382,-4246,8378,-4244,8374,-4242,8371,-4239,8112,-3202,8129,-3155,8100,-3154,8131,-3154,8394,-4207,8376,-4217,8399,-4227,8420,-4227,8392,-4244,8388,-4246xm5257,-3268l5253,-3265,5251,-3262,5257,-3268xm5287,-3268l5257,-3268,5251,-3262,5285,-3262,5287,-3268xm5555,-3900l5543,-3900,5538,-3897,5536,-3891,5253,-3265,5257,-3268,5287,-3268,5551,-3852,5537,-3878,5563,-3879,5570,-3879,5562,-3893,5560,-3898,5555,-3900xm3580,-3274l3571,-3270,3576,-3271,3580,-3274xm3576,-3271l3571,-3270,3575,-3270,3576,-3271xm3642,-3274l3580,-3274,3576,-3271,3642,-3274xm3001,-3437l2995,-3435,2710,-3329,2702,-3327,2698,-3318,2701,-3310,2704,-3303,2712,-3298,2720,-3302,2995,-3402,2988,-3411,3026,-3411,3012,-3429,3008,-3435,3001,-3437xm3854,-3315l3849,-3315,3847,-3314,3854,-3315xm3910,-3315l3854,-3315,3847,-3314,3908,-3314,3910,-3315xm4176,-3478l4133,-3478,3849,-3315,3854,-3315,3910,-3315,4147,-3453,4148,-3453,4148,-3454,4150,-3454,4176,-3478xm5570,-3879l5563,-3879,5551,-3852,5821,-3383,5824,-3380,5827,-3376,5832,-3376,5836,-3375,5840,-3376,5844,-3378,5868,-3398,5848,-3398,5825,-3402,5839,-3413,5570,-3879xm5839,-3413l5825,-3402,5848,-3398,5839,-3413xm6109,-3626l5839,-3413,5848,-3398,5868,-3398,6128,-3604,6130,-3604,6131,-3605,6131,-3606,6145,-3624,6108,-3624,6109,-3626xm2988,-3411l2995,-3402,3005,-3406,2988,-3411xm4712,-3856l4708,-3856,4704,-3854,4418,-3734,4417,-3734,4415,-3731,4129,-3477,4133,-3478,4176,-3478,4431,-3706,4430,-3706,4435,-3710,4439,-3710,4701,-3820,4696,-3834,4727,-3834,4723,-3845,4722,-3849,4720,-3852,4716,-3854,4712,-3856xm6110,-3627l6109,-3626,6108,-3624,6110,-3627xm6146,-3627l6110,-3627,6108,-3624,6145,-3624,6146,-3627xm6688,-4306l6682,-4304,6678,-4300,6392,-3999,6109,-3626,6110,-3627,6146,-3627,6416,-3981,6695,-4273,6686,-4275,6701,-4280,6812,-4280,6692,-4305,6688,-4306xm4435,-3710l4430,-3706,4432,-3707,4435,-3710xm4432,-3707l4430,-3706,4431,-3706,4432,-3707xm4439,-3710l4435,-3710,4432,-3707,4439,-3710xm4696,-3834l4701,-3820,4716,-3826,4696,-3834xm5563,-3879l5537,-3878,5551,-3852,5563,-3879xm8420,-4227l8399,-4227,8394,-4207,8662,-4052,8664,-4050,8669,-4050,8953,-4035,8962,-4035,8969,-4041,8969,-4058,8963,-4065,8954,-4065,8714,-4078,8676,-4078,8670,-4080,8672,-4080,8420,-4227xm8670,-4080l8676,-4078,8672,-4080,8670,-4080xm8672,-4080l8676,-4078,8714,-4078,8672,-4080xm8672,-4080l8670,-4080,8672,-4080,8672,-4080xm8399,-4227l8376,-4217,8394,-4207,8399,-4227xm6812,-4280l6701,-4280,6695,-4273,6971,-4215,6976,-4215,6980,-4216,6984,-4218,7014,-4242,6965,-4242,6970,-4246,6812,-4280xm6970,-4246l6965,-4242,6977,-4245,6970,-4246xm7546,-4606l7542,-4605,7537,-4604,7253,-4468,7250,-4468,7250,-4467,6970,-4246,6977,-4245,6965,-4242,7014,-4242,7267,-4442,7266,-4442,7268,-4443,7269,-4443,7537,-4569,7530,-4584,7563,-4584,7558,-4596,7556,-4600,7553,-4602,7549,-4604,7546,-4606xm6701,-4280l6686,-4275,6695,-4273,6701,-4280xm7268,-4443l7266,-4442,7268,-4443,7268,-4443xm7268,-4443l7266,-4442,7267,-4442,7268,-4443xm7269,-4443l7268,-4443,7268,-4443,7269,-4443xm7530,-4584l7537,-4569,7550,-4576,7530,-4584xe" filled="true" fillcolor="#993300" stroked="false">
              <v:path arrowok="t"/>
              <v:fill type="solid"/>
            </v:shape>
            <v:line style="position:absolute" from="2744,-4740" to="3164,-4740" stroked="true" strokeweight="1.5pt" strokecolor="#333399">
              <v:stroke dashstyle="solid"/>
            </v:line>
            <v:line style="position:absolute" from="2744,-4350" to="3164,-4350" stroked="true" strokeweight="1.5pt" strokecolor="#993300">
              <v:stroke dashstyle="solid"/>
            </v:line>
            <w10:wrap type="none"/>
          </v:group>
        </w:pict>
      </w:r>
      <w:r>
        <w:rPr/>
        <w:t>However, the trends in the global economy have now turned around. As Chart 4 shows, global growth in both the advanced economies and emerging and developing market economies – dominated by Asia – has recovered to rates very similar to our experience before the recession. And the upward pressure on global energy and commodity prices we saw before the recession have resumed. According to the forecasts produced by the IMF and other major forecasting organisations, this relatively strong growth is set to continue through 2011 and 2012 and the Bank of England’s own </w:t>
      </w:r>
      <w:r>
        <w:rPr>
          <w:i/>
        </w:rPr>
        <w:t>Inflation Report </w:t>
      </w:r>
      <w:r>
        <w:rPr/>
        <w:t>forecasts also reflect the pattern of continuing strong world growth.</w:t>
      </w:r>
    </w:p>
    <w:p>
      <w:pPr>
        <w:pStyle w:val="BodyText"/>
        <w:rPr>
          <w:sz w:val="30"/>
        </w:rPr>
      </w:pPr>
    </w:p>
    <w:p>
      <w:pPr>
        <w:pStyle w:val="BodyText"/>
        <w:spacing w:line="360" w:lineRule="auto"/>
        <w:ind w:left="233" w:right="209"/>
      </w:pPr>
      <w:r>
        <w:rPr/>
        <w:t>Against this background, it seems to me likely that the upward pressure we are seeing from global inflationary pressures is likely to continue for some time. Rises in energy and commodity prices are clearly part of this pattern, and they may continue. An oil price of $150 barrel and perhaps higher is quite conceivable.</w:t>
      </w:r>
      <w:r>
        <w:rPr>
          <w:vertAlign w:val="superscript"/>
        </w:rPr>
        <w:t>4</w:t>
      </w:r>
      <w:r>
        <w:rPr>
          <w:vertAlign w:val="baseline"/>
        </w:rPr>
        <w:t> And we should not be surprised to see these inflationary pressures transferred to more general increases in the prices of manufactured goods imported into the UK. In China and other Asian economies which are key producers of manufactured goods, domestic inflation and the pressure of demand from global markets is putting upward pressure on wages and the cost of production. This prolonged period of upward pressure on inflation from the global economy can be seen as the mirror image of the “China effect” which helped to hold down inflation in the UK and other western economies in the late 1990s and the first half of the 2000s.</w:t>
      </w:r>
    </w:p>
    <w:p>
      <w:pPr>
        <w:pStyle w:val="BodyText"/>
      </w:pPr>
    </w:p>
    <w:p>
      <w:pPr>
        <w:pStyle w:val="BodyText"/>
      </w:pPr>
    </w:p>
    <w:p>
      <w:pPr>
        <w:pStyle w:val="BodyText"/>
        <w:spacing w:before="4"/>
        <w:rPr>
          <w:sz w:val="27"/>
        </w:rPr>
      </w:pPr>
      <w:r>
        <w:rPr/>
        <w:pict>
          <v:shape style="position:absolute;margin-left:56.700001pt;margin-top:17.964458pt;width:144pt;height:.1pt;mso-position-horizontal-relative:page;mso-position-vertical-relative:paragraph;z-index:-251651072;mso-wrap-distance-left:0;mso-wrap-distance-right:0" coordorigin="1134,359" coordsize="2880,0" path="m1134,359l4014,359e" filled="false" stroked="true" strokeweight=".48001pt" strokecolor="#000000">
            <v:path arrowok="t"/>
            <v:stroke dashstyle="solid"/>
            <w10:wrap type="topAndBottom"/>
          </v:shape>
        </w:pict>
      </w:r>
    </w:p>
    <w:p>
      <w:pPr>
        <w:spacing w:before="31"/>
        <w:ind w:left="234" w:right="234" w:hanging="1"/>
        <w:jc w:val="left"/>
        <w:rPr>
          <w:sz w:val="16"/>
        </w:rPr>
      </w:pPr>
      <w:r>
        <w:rPr>
          <w:position w:val="8"/>
          <w:sz w:val="10"/>
        </w:rPr>
        <w:t>4 </w:t>
      </w:r>
      <w:r>
        <w:rPr>
          <w:sz w:val="16"/>
        </w:rPr>
        <w:t>Between last autumn and this spring, the price of Brent crude rose from around $80/ barrel to over $120/barrel in the space of just six months. A continuing rise at just half this pace would take the price to $150/barrel by the autumn of 2011.</w:t>
      </w:r>
    </w:p>
    <w:p>
      <w:pPr>
        <w:spacing w:after="0"/>
        <w:jc w:val="left"/>
        <w:rPr>
          <w:sz w:val="16"/>
        </w:rPr>
        <w:sectPr>
          <w:pgSz w:w="11900" w:h="16840"/>
          <w:pgMar w:header="0" w:footer="1340" w:top="1600" w:bottom="1540" w:left="900" w:right="1020"/>
        </w:sectPr>
      </w:pPr>
    </w:p>
    <w:p>
      <w:pPr>
        <w:pStyle w:val="BodyText"/>
        <w:spacing w:line="360" w:lineRule="auto" w:before="76"/>
        <w:ind w:left="233" w:right="121"/>
      </w:pPr>
      <w:r>
        <w:rPr/>
        <w:t>These inflationary pressures from the global economy are closely linked to the strong growth in Asia and other emerging markets, which is projected to continue for some time. This means we cannot simply regard them as one-off shocks which will fade away. And just as the MPC has adjusted to changes in global growth and inflation in the past, we need to be prepared to do so now – in a gradual and measured way. The argument that these recent developments in the global economy can be ignored by monetary policy because they emanate overseas is not consistent with the previous responses of the MPC to changes in the global growth and inflation climate. That includes the dramatic monetary policy relaxation in late 2008 and 2009 in response to the global recession triggered by the financial crisis.</w:t>
      </w:r>
    </w:p>
    <w:p>
      <w:pPr>
        <w:pStyle w:val="BodyText"/>
        <w:rPr>
          <w:sz w:val="30"/>
        </w:rPr>
      </w:pPr>
    </w:p>
    <w:p>
      <w:pPr>
        <w:pStyle w:val="Heading1"/>
      </w:pPr>
      <w:r>
        <w:rPr/>
        <w:t>Issue 2: The role of sterling in UK monetary policy</w:t>
      </w:r>
    </w:p>
    <w:p>
      <w:pPr>
        <w:pStyle w:val="BodyText"/>
        <w:rPr>
          <w:b/>
          <w:sz w:val="22"/>
        </w:rPr>
      </w:pPr>
    </w:p>
    <w:p>
      <w:pPr>
        <w:pStyle w:val="BodyText"/>
        <w:spacing w:before="10"/>
        <w:rPr>
          <w:b/>
          <w:sz w:val="17"/>
        </w:rPr>
      </w:pPr>
    </w:p>
    <w:p>
      <w:pPr>
        <w:pStyle w:val="BodyText"/>
        <w:spacing w:line="360" w:lineRule="auto"/>
        <w:ind w:left="233" w:right="188"/>
      </w:pPr>
      <w:r>
        <w:rPr/>
        <w:pict>
          <v:group style="position:absolute;margin-left:127.080002pt;margin-top:235.516495pt;width:325.75pt;height:168.45pt;mso-position-horizontal-relative:page;mso-position-vertical-relative:paragraph;z-index:-254862336" coordorigin="2542,4710" coordsize="6515,3369">
            <v:line style="position:absolute" from="9011,4719" to="9011,8033" stroked="true" strokeweight=".78pt" strokecolor="#000000">
              <v:stroke dashstyle="solid"/>
            </v:line>
            <v:shape style="position:absolute;left:9012;top:4710;width:45;height:3330" coordorigin="9012,4710" coordsize="45,3330" path="m9056,8026l9012,8026,9012,8040,9056,8040,9056,8026m9056,7606l9012,7606,9012,7620,9056,7620,9056,7606m9056,7200l9012,7200,9012,7216,9056,7216,9056,7200m9056,6780l9012,6780,9012,6796,9056,6796,9056,6780m9056,6360l9012,6360,9012,6376,9056,6376,9056,6360m9056,5956l9012,5956,9012,5970,9056,5970,9056,5956m9056,5536l9012,5536,9012,5550,9056,5550,9056,5536m9056,5130l9012,5130,9012,5146,9056,5146,9056,5130m9056,4710l9012,4710,9012,4726,9056,4726,9056,4710e" filled="true" fillcolor="#000000" stroked="false">
              <v:path arrowok="t"/>
              <v:fill type="solid"/>
            </v:shape>
            <v:line style="position:absolute" from="2550,8033" to="9012,8033" stroked="true" strokeweight=".72pt" strokecolor="#000000">
              <v:stroke dashstyle="solid"/>
            </v:line>
            <v:shape style="position:absolute;left:2541;top:8033;width:6134;height:46" coordorigin="2542,8033" coordsize="6134,46" path="m2557,8033l2542,8033,2542,8079,2557,8079,2557,8033m3576,8033l3562,8033,3562,8079,3576,8079,3576,8033m4596,8033l4582,8033,4582,8079,4596,8079,4596,8033m5616,8033l5600,8033,5600,8079,5616,8079,5616,8033m6635,8033l6620,8033,6620,8079,6635,8079,6635,8033m7655,8033l7639,8033,7639,8079,7655,8079,7655,8033m8675,8033l8659,8033,8659,8079,8675,8079,8675,8033e" filled="true" fillcolor="#000000" stroked="false">
              <v:path arrowok="t"/>
              <v:fill type="solid"/>
            </v:shape>
            <v:shape style="position:absolute;left:2588;top:5041;width:6310;height:2460" coordorigin="2588,5042" coordsize="6310,2460" path="m6767,7262l6740,7262,6667,7478,6683,7482,6576,7482,6581,7502,6695,7502,6757,7318,6742,7282,6775,7282,6767,7262xm6775,7282l6769,7282,6757,7318,6832,7502,6858,7502,6871,7482,6833,7482,6849,7456,6775,7282xm7195,7062l7114,7062,7112,7065,7186,7082,7262,7102,7252,7102,7342,7302,7434,7502,7454,7502,7458,7482,7432,7482,7446,7458,7369,7302,7279,7082,7268,7082,7195,7062xm6444,6442l6437,6442,6416,6469,6486,6822,6575,7482,6605,7482,6593,7462,6602,7462,6515,6822,6444,6442xm6593,7462l6605,7482,6602,7464,6593,7462xm6602,7464l6605,7482,6666,7482,6667,7478,6602,7464xm6667,7478l6666,7482,6683,7482,6667,7478xm6849,7456l6833,7482,6859,7482,6849,7456xm7105,7022l7097,7022,7090,7042,7086,7042,6996,7242,6998,7242,6924,7342,6922,7342,6849,7456,6859,7482,6871,7482,6948,7362,6947,7362,7021,7262,7024,7262,7112,7065,7096,7062,7195,7062,7105,7022xm7446,7458l7432,7482,7458,7482,7446,7458xm7609,7342l7510,7342,7507,7362,7446,7458,7458,7482,7520,7382,7519,7382,7532,7362,7597,7362,7609,7342xm6602,7462l6593,7462,6602,7464,6602,7462xm7797,7202l7782,7202,7767,7214,7850,7402,7878,7402,7886,7382,7850,7382,7864,7351,7797,7202xm7532,7362l7519,7382,7520,7382,7532,7362xm7788,7182l7766,7182,7692,7222,7691,7222,7687,7242,7597,7362,7532,7362,7520,7382,7619,7382,7621,7362,7711,7242,7732,7242,7767,7214,7762,7202,7797,7202,7788,7182xm7864,7351l7850,7382,7878,7382,7864,7351xm8134,6802l8106,6802,8016,7042,7940,7182,7864,7351,7878,7382,7886,7382,7968,7182,8042,7062,8044,7062,8044,7042,8123,6829,8111,6822,8134,6802xm6769,7282l6742,7282,6757,7318,6769,7282xm7732,7242l7711,7242,7708,7262,7732,7242xm7782,7202l7762,7202,7767,7214,7782,7202xm8308,6762l8297,6762,8284,6781,8362,6902,8360,6902,8450,7202,8478,7202,8487,7182,8450,7182,8468,7144,8389,6882,8387,6882,8308,6762xm8468,7144l8450,7182,8479,7182,8468,7144xm8632,6942l8620,6942,8530,7022,8526,7022,8468,7144,8479,7182,8487,7182,8552,7042,8549,7042,8636,6964,8627,6962,8717,6962,8719,6961,8632,6942xm8807,6942l8791,6942,8719,6961,8722,6962,8797,6962,8784,6965,8870,7122,8875,7142,8891,7142,8898,7122,8897,7122,8807,6942xm7114,7062l7096,7062,7112,7065,7114,7062xm8782,6962l8639,6962,8636,6964,8717,6982,8722,6982,8784,6965,8782,6962xm8797,6962l8782,6962,8784,6965,8797,6962xm8639,6962l8627,6962,8636,6964,8639,6962xm8719,6961l8717,6962,8722,6962,8719,6961xm8124,6782l8114,6782,8111,6802,8134,6802,8123,6829,8208,6882,8221,6882,8234,6862,8197,6862,8205,6851,8124,6782xm8205,6851l8197,6862,8218,6862,8205,6851xm8272,6762l8205,6851,8218,6862,8234,6862,8284,6781,8272,6762xm8134,6802l8111,6822,8123,6829,8134,6802xm8294,6742l8275,6742,8273,6762,8272,6762,8284,6781,8297,6762,8308,6762,8294,6742xm8273,6762l8272,6762,8272,6762,8273,6762xm6253,6482l5998,6482,5996,6483,6078,6502,6238,6502,6326,6562,6347,6562,6362,6542,6323,6542,6330,6533,6253,6482xm5993,6462l5983,6462,5918,6496,5929,6522,5904,6522,5906,6542,5923,6542,5996,6483,5988,6482,6083,6482,5993,6462xm6330,6533l6323,6542,6343,6542,6330,6533xm6440,6422l6416,6422,6330,6533,6343,6542,6362,6542,6416,6469,6410,6442,6444,6442,6440,6422xm5749,6082l5722,6082,5812,6322,5902,6522,5929,6522,5908,6502,5918,6496,5839,6322,5749,6082xm5918,6496l5908,6502,5929,6522,5918,6496xm5998,6482l5988,6482,5996,6483,5998,6482xm6437,6442l6410,6442,6416,6469,6437,6442xm5669,6022l5675,6042,5647,6042,5650,6062,5653,6062,5728,6102,5722,6082,5743,6082,5669,6022xm5327,5362l5328,5382,5305,5382,5395,5482,5393,5482,5467,5622,5558,5762,5556,5762,5646,6042,5675,6042,5585,5742,5584,5742,5494,5622,5419,5462,5418,5462,5327,5362xm2675,5382l2663,5382,2588,5562,2603,5582,2612,5582,2616,5562,2687,5408,2672,5402,2770,5402,2770,5401,2675,5382xm3703,5282l3691,5282,3625,5316,3631,5322,3702,5322,3690,5325,3778,5402,3871,5462,3889,5462,3900,5442,3863,5442,3869,5431,3794,5382,3797,5382,3703,5282xm2770,5402l2690,5402,2687,5408,2762,5442,2779,5442,2794,5422,2755,5422,2770,5402xm3869,5431l3863,5442,3884,5442,3869,5431xm3950,5282l3942,5282,3938,5302,3869,5431,3884,5442,3900,5442,3961,5329,3944,5322,4003,5322,3958,5302,3950,5282xm2770,5401l2755,5422,2772,5402,2770,5401xm2860,5282l2854,5282,2849,5302,2845,5302,2770,5401,2772,5402,2755,5422,2794,5422,2867,5325,2854,5322,2918,5322,2928,5300,2860,5282xm2690,5402l2672,5402,2687,5408,2690,5402xm3036,5122l3008,5122,3008,5122,3035,5142,3023,5165,3097,5362,3102,5382,3118,5382,3155,5362,3126,5362,3106,5342,3117,5338,3036,5122xm4166,5342l4134,5342,4118,5362,4039,5362,4129,5382,4145,5382,4166,5342xm5208,5222l5143,5222,5218,5262,5213,5262,5303,5382,5328,5382,5238,5242,5233,5242,5208,5222xm3117,5338l3106,5342,3126,5362,3117,5338xm3277,5222l3271,5222,3176,5322,3181,5322,3117,5338,3126,5362,3155,5362,3192,5342,3194,5342,3281,5266,3270,5262,3328,5262,3283,5242,3277,5222xm4003,5322l3965,5322,3961,5329,4034,5362,4118,5362,4129,5342,4048,5342,4003,5322xm4301,5222l4193,5222,4118,5362,4134,5342,4166,5342,4219,5242,4211,5242,4301,5222xm3008,5123l2928,5300,2935,5302,2918,5322,2869,5322,2867,5325,2929,5342,2942,5342,2946,5322,3023,5165,3008,5123xm3541,5242l3436,5242,3367,5279,3373,5282,3522,5282,3612,5342,3628,5342,3690,5325,3686,5322,3616,5322,3625,5316,3541,5242xm3965,5322l3944,5322,3961,5329,3965,5322xm2869,5322l2854,5322,2867,5325,2869,5322xm3702,5322l3686,5322,3690,5325,3702,5322xm2928,5300l2918,5322,2935,5302,2928,5300xm3625,5316l3616,5322,3631,5322,3625,5316xm3328,5262l3287,5262,3281,5266,3360,5302,3372,5302,3448,5282,3361,5282,3367,5279,3328,5262xm5159,5182l5148,5182,5058,5202,5051,5202,4967,5276,4976,5282,4890,5282,4966,5302,4980,5302,5070,5222,5208,5222,5159,5182xm3367,5279l3361,5282,3373,5282,3367,5279xm4675,5082l4654,5082,4645,5092,4706,5142,4703,5142,4796,5282,4961,5282,4967,5276,4939,5262,4804,5262,4817,5258,4729,5122,4726,5122,4675,5082xm4967,5276l4961,5282,4976,5282,4967,5276xm3287,5262l3270,5262,3281,5266,3287,5262xm4817,5258l4804,5262,4819,5262,4817,5258xm4902,5242l4894,5242,4817,5258,4819,5262,4939,5262,4902,5242xm4648,5042l4636,5042,4632,5062,4630,5062,4540,5182,4291,5182,4198,5222,4298,5222,4386,5202,4384,5202,4564,5202,4645,5092,4632,5082,4675,5082,4650,5062,4648,5042xm4554,5202l4388,5202,4386,5202,4458,5222,4464,5222,4554,5202xm4388,5202l4384,5202,4386,5202,4388,5202xm4390,5162l4384,5162,4294,5182,4459,5182,4462,5181,4390,5162xm4462,5181l4459,5182,4464,5182,4462,5181xm4549,5162l4462,5181,4464,5182,4540,5182,4549,5162xm3008,5122l3008,5123,3023,5165,3035,5142,3008,5122xm3007,5122l3008,5123,3008,5122,3007,5122xm3029,5102l3017,5102,3011,5122,3034,5122,3029,5102xm4654,5082l4632,5082,4645,5092,4654,5082xe" filled="true" fillcolor="#333399" stroked="false">
              <v:path arrowok="t"/>
              <v:fill type="solid"/>
            </v:shape>
            <v:shape style="position:absolute;left:2587;top:5161;width:6315;height:2400" coordorigin="2587,5162" coordsize="6315,2400" path="m6602,7422l6577,7422,6667,7562,6694,7562,6701,7542,6666,7542,6675,7519,6602,7422xm6675,7519l6666,7542,6692,7542,6675,7519xm6766,7342l6743,7342,6742,7362,6675,7519,6692,7542,6701,7542,6759,7390,6743,7362,6768,7362,6766,7342xm6769,7363l6759,7390,6833,7522,6857,7522,6872,7502,6833,7502,6846,7483,6769,7363xm6846,7483l6833,7502,6858,7502,6846,7483xm7115,6942l7086,6942,6996,7222,6922,7382,6923,7382,6846,7483,6858,7502,6872,7502,6947,7402,6949,7402,7024,7242,7108,6964,7096,6962,7115,6942xm7734,7162l7708,7162,7698,7168,7765,7222,7760,7222,7850,7462,7876,7462,7886,7442,7852,7442,7867,7410,7789,7202,7784,7202,7734,7162xm7867,7410l7852,7442,7879,7442,7867,7410xm8026,7262l7942,7262,7867,7410,7879,7442,7886,7442,7966,7285,7951,7282,8016,7282,8026,7262xm6410,6582l6486,7022,6576,7422,6605,7422,6515,7022,6444,6602,6425,6602,6410,6582xm6768,7362l6743,7362,6759,7390,6769,7363,6768,7362xm6769,7362l6768,7362,6769,7363,6769,7362xm7105,6922l7090,6922,7087,6942,7115,6942,7108,6964,7186,6982,7252,6982,7342,7182,7432,7342,7456,7342,7465,7322,7432,7322,7444,7297,7368,7162,7278,6962,7195,6962,7105,6922xm7444,7297l7432,7322,7458,7322,7444,7297xm7524,7162l7510,7162,7506,7182,7444,7297,7458,7322,7465,7322,7523,7203,7516,7202,7534,7182,7569,7182,7524,7162xm8062,7262l8033,7262,8016,7282,7968,7282,7966,7285,8027,7302,8042,7302,8062,7262xm8308,6982l8297,6982,8283,7000,8362,7122,8452,7302,8478,7302,8489,7282,8452,7282,8464,7258,8387,7122,8308,6982xm7968,7282l7951,7282,7966,7285,7968,7282xm8297,6962l8273,6962,8197,7062,8204,7062,8111,7102,8106,7102,8016,7282,8033,7262,8062,7262,8132,7122,8124,7122,8218,7082,8221,7082,8283,7000,8272,6982,8308,6982,8297,6962xm8464,7258l8452,7282,8478,7282,8464,7258xm8632,7142l8526,7142,8464,7258,8478,7282,8489,7282,8552,7162,8542,7162,8632,7142xm7569,7182l7534,7182,7523,7203,7604,7222,7614,7222,7645,7202,7602,7202,7607,7198,7569,7182xm7534,7182l7516,7202,7523,7203,7534,7182xm7607,7198l7602,7202,7614,7202,7607,7198xm7709,7142l7691,7142,7607,7198,7614,7202,7645,7202,7698,7168,7691,7162,7734,7162,7709,7142xm8818,7042l8804,7042,8791,7056,8876,7182,8899,7182,8902,7162,8818,7042xm7708,7162l7691,7162,7698,7168,7708,7162xm8724,7122l8627,7122,8537,7142,8634,7142,8724,7122xm8714,7082l8624,7122,8730,7122,8749,7102,8708,7102,8714,7082xm8804,7022l8784,7022,8708,7102,8749,7102,8791,7056,8782,7042,8818,7042,8804,7022xm8804,7042l8782,7042,8791,7056,8804,7042xm8297,6982l8272,6982,8283,7000,8297,6982xm7115,6942l7096,6962,7108,6964,7115,6942xm6257,6462l6233,6462,6323,6582,6326,6602,6414,6602,6410,6582,6347,6582,6257,6462xm6439,6562l6335,6562,6347,6582,6410,6582,6425,6602,6444,6602,6440,6582,6439,6562xm6083,6362l6076,6362,5988,6400,5993,6402,6085,6402,6082,6402,6168,6422,6161,6422,6236,6482,6233,6462,6257,6462,6257,6442,6254,6442,6180,6382,6173,6382,6083,6362xm5670,6082l5675,6102,5650,6102,5653,6122,5728,6162,5723,6162,5813,6282,5904,6402,5905,6422,5995,6422,6082,6402,6078,6402,5928,6402,5838,6282,5748,6142,5743,6142,5670,6082xm6085,6402l6078,6402,6082,6402,6085,6402xm5918,6382l5928,6402,5986,6402,5988,6400,5918,6382xm5988,6400l5986,6402,5993,6402,5988,6400xm5322,5482l5328,5502,5305,5502,5306,5522,5399,5562,5394,5562,5470,5642,5558,5782,5556,5782,5646,6102,5675,6102,5669,6082,5670,6082,5585,5762,5584,5762,5492,5622,5417,5542,5412,5542,5322,5482xm5669,6082l5675,6102,5670,6082,5669,6082xm5670,6082l5669,6082,5670,6082,5670,6082xm3539,5642l3439,5642,3375,5658,3378,5662,3534,5662,3523,5664,3613,5762,3690,5762,3780,5822,3883,5822,3889,5802,3862,5802,3868,5782,3793,5782,3703,5742,3700,5742,3624,5722,3632,5722,3539,5642xm4126,5542l3938,5542,3937,5562,3862,5802,3876,5782,3897,5782,3960,5582,3952,5582,3966,5562,4117,5562,4126,5542xm3897,5782l3876,5782,3862,5802,3890,5802,3897,5782xm3288,5562l3270,5562,3180,5602,3178,5602,3115,5651,3126,5682,3100,5682,3103,5702,3121,5702,3196,5642,3193,5642,3272,5589,3265,5582,3306,5582,3288,5562xm3306,5582l3283,5582,3272,5589,3355,5682,3359,5702,3370,5702,3444,5682,3523,5664,3521,5662,3364,5662,3375,5658,3306,5582xm3036,5442l3007,5442,3030,5462,3018,5470,3097,5682,3126,5682,3102,5662,3115,5651,3036,5442xm3115,5651l3102,5662,3126,5682,3115,5651xm3534,5662l3521,5662,3523,5664,3534,5662xm3375,5658l3364,5662,3378,5662,3375,5658xm3283,5582l3265,5582,3272,5589,3283,5582xm2862,5402l2854,5402,2848,5422,2758,5482,2765,5482,2675,5502,2669,5502,2594,5542,2587,5562,2590,5562,2593,5582,2610,5582,2684,5522,2777,5522,2857,5450,2846,5442,2893,5442,2868,5422,2862,5402xm3966,5562l3952,5582,3960,5582,3966,5562xm4154,5542l4132,5542,4117,5562,3966,5562,3960,5582,4142,5582,4145,5562,4154,5542xm4645,5162l4638,5162,4633,5182,4543,5242,4541,5242,4451,5322,4453,5322,4379,5362,4384,5362,4294,5382,4193,5382,4117,5562,4132,5542,4154,5542,4220,5402,4394,5402,4469,5342,4561,5262,4560,5262,4640,5208,4632,5202,4675,5202,4650,5182,4645,5162xm2893,5442l2867,5442,2857,5450,2921,5502,2927,5522,2940,5522,3000,5482,2923,5482,2934,5475,2893,5442xm5185,5322l5153,5322,5144,5323,5216,5382,5213,5382,5303,5502,5328,5502,5238,5362,5236,5362,5185,5322xm2934,5475l2923,5482,2942,5482,2934,5475xm3035,5422l3017,5422,2934,5475,2942,5482,3000,5482,3018,5470,3007,5442,3036,5442,3035,5422xm3007,5442l3018,5470,3030,5462,3007,5442xm2867,5442l2846,5442,2857,5450,2867,5442xm4955,5342l4903,5342,4892,5346,4962,5402,4979,5402,5039,5362,4962,5362,4972,5355,4955,5342xm4675,5202l4649,5202,4640,5208,4706,5262,4704,5262,4794,5382,4813,5382,4858,5362,4799,5362,4812,5353,4728,5242,4726,5242,4675,5202xm4812,5353l4799,5362,4818,5362,4812,5353xm4906,5302l4889,5302,4812,5353,4818,5362,4858,5362,4892,5346,4886,5342,4955,5342,4906,5302xm4972,5355l4962,5362,4980,5362,4972,5355xm5156,5282l5148,5282,5058,5302,5052,5302,4972,5355,4980,5362,5039,5362,5069,5342,5063,5342,5144,5323,5142,5322,5185,5322,5160,5302,5156,5282xm4903,5342l4886,5342,4892,5346,4903,5342xm5153,5322l5142,5322,5144,5323,5153,5322xm4649,5202l4632,5202,4640,5208,4649,5202xe" filled="true" fillcolor="#993300" stroked="false">
              <v:path arrowok="t"/>
              <v:fill type="solid"/>
            </v:shape>
            <v:shape style="position:absolute;left:2587;top:5370;width:6207;height:30" coordorigin="2587,5370" coordsize="6207,30" path="m2700,5370l2593,5370,2587,5378,2587,5394,2593,5400,2700,5400,2707,5394,2707,5378,2700,5370xm2910,5370l2803,5370,2797,5378,2797,5394,2803,5400,2910,5400,2917,5394,2917,5378,2910,5370xm3120,5370l3013,5370,3007,5378,3007,5394,3013,5400,3120,5400,3127,5394,3127,5378,3120,5370xm3330,5370l3223,5370,3217,5378,3217,5394,3223,5400,3330,5400,3337,5394,3337,5378,3330,5370xm3540,5370l3433,5370,3426,5378,3426,5394,3433,5400,3540,5400,3546,5394,3546,5378,3540,5370xm3750,5370l3643,5370,3636,5378,3636,5394,3643,5400,3750,5400,3756,5394,3756,5378,3750,5370xm3960,5370l3853,5370,3846,5378,3846,5394,3853,5400,3960,5400,3966,5394,3966,5378,3960,5370xm4170,5370l4063,5370,4056,5378,4056,5394,4063,5400,4170,5400,4176,5394,4176,5378,4170,5370xm4380,5370l4273,5370,4266,5378,4266,5394,4273,5400,4380,5400,4386,5394,4386,5378,4380,5370xm4589,5370l4483,5370,4476,5378,4476,5394,4483,5400,4589,5400,4596,5394,4596,5378,4589,5370xm4799,5370l4693,5370,4686,5378,4686,5394,4693,5400,4799,5400,4806,5394,4806,5378,4799,5370xm5009,5370l4903,5370,4896,5378,4896,5394,4903,5400,5009,5400,5016,5394,5016,5378,5009,5370xm5219,5370l5112,5370,5106,5378,5106,5394,5112,5400,5219,5400,5226,5394,5226,5378,5219,5370xm5429,5370l5322,5370,5316,5378,5316,5394,5322,5400,5429,5400,5436,5394,5436,5378,5429,5370xm5639,5370l5532,5370,5526,5378,5526,5394,5532,5400,5639,5400,5646,5394,5646,5378,5639,5370xm5849,5370l5742,5370,5736,5378,5736,5394,5742,5400,5849,5400,5856,5394,5856,5378,5849,5370xm6059,5370l5952,5370,5946,5378,5946,5394,5952,5400,6059,5400,6066,5394,6066,5378,6059,5370xm6269,5370l6162,5370,6155,5378,6155,5394,6162,5400,6269,5400,6275,5394,6275,5378,6269,5370xm6479,5370l6372,5370,6365,5378,6365,5394,6372,5400,6479,5400,6485,5394,6485,5378,6479,5370xm6689,5370l6582,5370,6575,5378,6575,5394,6582,5400,6689,5400,6695,5394,6695,5378,6689,5370xm6899,5370l6792,5370,6785,5378,6785,5394,6792,5400,6899,5400,6905,5394,6905,5378,6899,5370xm7109,5370l7002,5370,6995,5378,6995,5394,7002,5400,7109,5400,7115,5394,7115,5378,7109,5370xm7318,5370l7212,5370,7205,5378,7205,5394,7212,5400,7318,5400,7325,5394,7325,5378,7318,5370xm7528,5370l7422,5370,7415,5378,7415,5394,7422,5400,7528,5400,7535,5394,7535,5378,7528,5370xm7738,5370l7632,5370,7625,5378,7625,5394,7632,5400,7738,5400,7745,5394,7745,5378,7738,5370xm7948,5370l7841,5370,7835,5378,7835,5394,7841,5400,7948,5400,7955,5394,7955,5378,7948,5370xm8158,5370l8051,5370,8045,5378,8045,5394,8051,5400,8158,5400,8165,5394,8165,5378,8158,5370xm8368,5370l8261,5370,8255,5378,8255,5394,8261,5400,8368,5400,8375,5394,8375,5378,8368,5370xm8578,5370l8471,5370,8465,5378,8465,5394,8471,5400,8578,5400,8585,5394,8585,5378,8578,5370xm8788,5370l8681,5370,8675,5378,8675,5394,8681,5400,8788,5400,8794,5394,8794,5378,8788,5370xe" filled="true" fillcolor="#99cc00" stroked="false">
              <v:path arrowok="t"/>
              <v:fill type="solid"/>
            </v:shape>
            <v:line style="position:absolute" from="2767,6795" to="3307,6795" stroked="true" strokeweight="1.5pt" strokecolor="#333399">
              <v:stroke dashstyle="solid"/>
            </v:line>
            <v:line style="position:absolute" from="2767,7141" to="3307,7141" stroked="true" strokeweight="1.5pt" strokecolor="#993300">
              <v:stroke dashstyle="solid"/>
            </v:line>
            <v:shape style="position:absolute;left:2767;top:7470;width:540;height:30" coordorigin="2767,7470" coordsize="540,30" path="m2880,7470l2773,7470,2767,7478,2767,7494,2773,7500,2880,7500,2887,7494,2887,7478,2880,7470xm3090,7470l2983,7470,2977,7478,2977,7494,2983,7500,3090,7500,3097,7494,3097,7478,3090,7470xm3300,7470l3193,7470,3187,7478,3187,7494,3193,7500,3300,7500,3307,7494,3307,7478,3300,7470xe" filled="true" fillcolor="#99cc00" stroked="false">
              <v:path arrowok="t"/>
              <v:fill type="solid"/>
            </v:shape>
            <w10:wrap type="none"/>
          </v:group>
        </w:pict>
      </w:r>
      <w:r>
        <w:rPr/>
        <w:t>One obvious way in which a tightening in UK monetary policy might affect our exposure to imported inflationary pressures is through its impact on the value of the pound. And this is the second key area where I see my view diverging from the majority of MPC members at present. In my view, the external value of the pound is a key channel of UK monetary policy and I would have expected the policy that I have been advocating – of gradually raising interest rates – to exert some upward pressure on the value of sterling on the foreign exchanges. That, in turn, would have provided some offset to the global inflationary pressures we have been experiencing over the past year. Instead, as Chart 5 shows, sterling has remained relatively weak, both against the full trade-weighted basket of the currencies of our trading partners, and particularly against the euro – which is the most important currency for UK trade, with the euro area accounting for around half of our total exports and close to half of total UK</w:t>
      </w:r>
      <w:r>
        <w:rPr>
          <w:spacing w:val="-22"/>
        </w:rPr>
        <w:t> </w:t>
      </w:r>
      <w:r>
        <w:rPr/>
        <w:t>imports.</w:t>
      </w:r>
    </w:p>
    <w:p>
      <w:pPr>
        <w:pStyle w:val="BodyText"/>
      </w:pPr>
    </w:p>
    <w:p>
      <w:pPr>
        <w:pStyle w:val="BodyText"/>
        <w:spacing w:before="3" w:after="1"/>
        <w:rPr>
          <w:sz w:val="10"/>
        </w:rPr>
      </w:pPr>
    </w:p>
    <w:tbl>
      <w:tblPr>
        <w:tblW w:w="0" w:type="auto"/>
        <w:jc w:val="left"/>
        <w:tblInd w:w="1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3102"/>
        <w:gridCol w:w="1018"/>
        <w:gridCol w:w="1019"/>
        <w:gridCol w:w="823"/>
        <w:gridCol w:w="612"/>
      </w:tblGrid>
      <w:tr>
        <w:trPr>
          <w:trHeight w:val="689" w:hRule="atLeast"/>
        </w:trPr>
        <w:tc>
          <w:tcPr>
            <w:tcW w:w="73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5 – Sterling depreciation since 2007</w:t>
            </w:r>
          </w:p>
          <w:p>
            <w:pPr>
              <w:pStyle w:val="TableParagraph"/>
              <w:spacing w:before="113"/>
              <w:ind w:left="107"/>
              <w:rPr>
                <w:sz w:val="20"/>
              </w:rPr>
            </w:pPr>
            <w:r>
              <w:rPr>
                <w:sz w:val="20"/>
              </w:rPr>
              <w:t>Rebased to 100 in January 2005</w:t>
            </w:r>
          </w:p>
        </w:tc>
      </w:tr>
      <w:tr>
        <w:trPr>
          <w:trHeight w:val="430" w:hRule="atLeast"/>
        </w:trPr>
        <w:tc>
          <w:tcPr>
            <w:tcW w:w="805" w:type="dxa"/>
            <w:tcBorders>
              <w:top w:val="single" w:sz="4" w:space="0" w:color="000000"/>
              <w:left w:val="single" w:sz="4" w:space="0" w:color="000000"/>
            </w:tcBorders>
          </w:tcPr>
          <w:p>
            <w:pPr>
              <w:pStyle w:val="TableParagraph"/>
              <w:rPr>
                <w:rFonts w:ascii="Times New Roman"/>
                <w:sz w:val="18"/>
              </w:rPr>
            </w:pPr>
          </w:p>
        </w:tc>
        <w:tc>
          <w:tcPr>
            <w:tcW w:w="3102" w:type="dxa"/>
            <w:tcBorders>
              <w:top w:val="single" w:sz="4" w:space="0" w:color="000000"/>
            </w:tcBorders>
          </w:tcPr>
          <w:p>
            <w:pPr>
              <w:pStyle w:val="TableParagraph"/>
              <w:rPr>
                <w:rFonts w:ascii="Times New Roman"/>
                <w:sz w:val="18"/>
              </w:rPr>
            </w:pPr>
          </w:p>
        </w:tc>
        <w:tc>
          <w:tcPr>
            <w:tcW w:w="1018" w:type="dxa"/>
            <w:tcBorders>
              <w:top w:val="single" w:sz="4" w:space="0" w:color="000000"/>
            </w:tcBorders>
          </w:tcPr>
          <w:p>
            <w:pPr>
              <w:pStyle w:val="TableParagraph"/>
              <w:rPr>
                <w:rFonts w:ascii="Times New Roman"/>
                <w:sz w:val="18"/>
              </w:rPr>
            </w:pPr>
          </w:p>
        </w:tc>
        <w:tc>
          <w:tcPr>
            <w:tcW w:w="1019" w:type="dxa"/>
            <w:tcBorders>
              <w:top w:val="single" w:sz="4" w:space="0" w:color="000000"/>
            </w:tcBorders>
          </w:tcPr>
          <w:p>
            <w:pPr>
              <w:pStyle w:val="TableParagraph"/>
              <w:rPr>
                <w:rFonts w:ascii="Times New Roman"/>
                <w:sz w:val="18"/>
              </w:rPr>
            </w:pPr>
          </w:p>
        </w:tc>
        <w:tc>
          <w:tcPr>
            <w:tcW w:w="823" w:type="dxa"/>
            <w:tcBorders>
              <w:top w:val="single" w:sz="4" w:space="0" w:color="000000"/>
            </w:tcBorders>
          </w:tcPr>
          <w:p>
            <w:pPr>
              <w:pStyle w:val="TableParagraph"/>
              <w:rPr>
                <w:rFonts w:ascii="Times New Roman"/>
                <w:sz w:val="18"/>
              </w:rPr>
            </w:pPr>
          </w:p>
        </w:tc>
        <w:tc>
          <w:tcPr>
            <w:tcW w:w="612" w:type="dxa"/>
            <w:tcBorders>
              <w:top w:val="single" w:sz="4" w:space="0" w:color="000000"/>
              <w:right w:val="single" w:sz="4" w:space="0" w:color="000000"/>
            </w:tcBorders>
          </w:tcPr>
          <w:p>
            <w:pPr>
              <w:pStyle w:val="TableParagraph"/>
              <w:spacing w:before="130"/>
              <w:ind w:left="143"/>
              <w:rPr>
                <w:b/>
                <w:sz w:val="16"/>
              </w:rPr>
            </w:pPr>
            <w:r>
              <w:rPr>
                <w:b/>
                <w:w w:val="105"/>
                <w:sz w:val="16"/>
              </w:rPr>
              <w:t>110</w:t>
            </w:r>
          </w:p>
        </w:tc>
      </w:tr>
      <w:tr>
        <w:trPr>
          <w:trHeight w:val="413"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rPr>
                <w:rFonts w:ascii="Times New Roman"/>
                <w:sz w:val="18"/>
              </w:rPr>
            </w:pP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before="114"/>
              <w:ind w:left="143"/>
              <w:rPr>
                <w:b/>
                <w:sz w:val="16"/>
              </w:rPr>
            </w:pPr>
            <w:r>
              <w:rPr>
                <w:b/>
                <w:w w:val="105"/>
                <w:sz w:val="16"/>
              </w:rPr>
              <w:t>105</w:t>
            </w:r>
          </w:p>
        </w:tc>
      </w:tr>
      <w:tr>
        <w:trPr>
          <w:trHeight w:val="413"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rPr>
                <w:rFonts w:ascii="Times New Roman"/>
                <w:sz w:val="18"/>
              </w:rPr>
            </w:pP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before="114"/>
              <w:ind w:left="143"/>
              <w:rPr>
                <w:b/>
                <w:sz w:val="16"/>
              </w:rPr>
            </w:pPr>
            <w:r>
              <w:rPr>
                <w:b/>
                <w:w w:val="105"/>
                <w:sz w:val="16"/>
              </w:rPr>
              <w:t>100</w:t>
            </w:r>
          </w:p>
        </w:tc>
      </w:tr>
      <w:tr>
        <w:trPr>
          <w:trHeight w:val="413"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rPr>
                <w:rFonts w:ascii="Times New Roman"/>
                <w:sz w:val="18"/>
              </w:rPr>
            </w:pP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before="114"/>
              <w:ind w:left="142"/>
              <w:rPr>
                <w:b/>
                <w:sz w:val="16"/>
              </w:rPr>
            </w:pPr>
            <w:r>
              <w:rPr>
                <w:b/>
                <w:w w:val="105"/>
                <w:sz w:val="16"/>
              </w:rPr>
              <w:t>95</w:t>
            </w:r>
          </w:p>
        </w:tc>
      </w:tr>
      <w:tr>
        <w:trPr>
          <w:trHeight w:val="413"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rPr>
                <w:rFonts w:ascii="Times New Roman"/>
                <w:sz w:val="18"/>
              </w:rPr>
            </w:pP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before="114"/>
              <w:ind w:left="142"/>
              <w:rPr>
                <w:b/>
                <w:sz w:val="16"/>
              </w:rPr>
            </w:pPr>
            <w:r>
              <w:rPr>
                <w:b/>
                <w:w w:val="105"/>
                <w:sz w:val="16"/>
              </w:rPr>
              <w:t>90</w:t>
            </w:r>
          </w:p>
        </w:tc>
      </w:tr>
      <w:tr>
        <w:trPr>
          <w:trHeight w:val="381"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spacing w:before="113"/>
              <w:ind w:left="289"/>
              <w:rPr>
                <w:b/>
                <w:sz w:val="16"/>
              </w:rPr>
            </w:pPr>
            <w:r>
              <w:rPr>
                <w:b/>
                <w:w w:val="105"/>
                <w:sz w:val="16"/>
              </w:rPr>
              <w:t>Euro-Sterling exchange rate</w:t>
            </w: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before="116"/>
              <w:ind w:left="142"/>
              <w:rPr>
                <w:b/>
                <w:sz w:val="16"/>
              </w:rPr>
            </w:pPr>
            <w:r>
              <w:rPr>
                <w:b/>
                <w:w w:val="105"/>
                <w:sz w:val="16"/>
              </w:rPr>
              <w:t>85</w:t>
            </w:r>
          </w:p>
        </w:tc>
      </w:tr>
      <w:tr>
        <w:trPr>
          <w:trHeight w:val="346"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spacing w:before="79"/>
              <w:ind w:left="289"/>
              <w:rPr>
                <w:b/>
                <w:sz w:val="16"/>
              </w:rPr>
            </w:pPr>
            <w:r>
              <w:rPr>
                <w:b/>
                <w:w w:val="105"/>
                <w:sz w:val="16"/>
              </w:rPr>
              <w:t>Sterling EER *</w:t>
            </w: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line="177" w:lineRule="exact" w:before="149"/>
              <w:ind w:left="142"/>
              <w:rPr>
                <w:b/>
                <w:sz w:val="16"/>
              </w:rPr>
            </w:pPr>
            <w:r>
              <w:rPr>
                <w:b/>
                <w:w w:val="105"/>
                <w:sz w:val="16"/>
              </w:rPr>
              <w:t>80</w:t>
            </w:r>
          </w:p>
        </w:tc>
      </w:tr>
      <w:tr>
        <w:trPr>
          <w:trHeight w:val="241" w:hRule="atLeast"/>
        </w:trPr>
        <w:tc>
          <w:tcPr>
            <w:tcW w:w="805" w:type="dxa"/>
            <w:tcBorders>
              <w:left w:val="single" w:sz="4" w:space="0" w:color="000000"/>
            </w:tcBorders>
          </w:tcPr>
          <w:p>
            <w:pPr>
              <w:pStyle w:val="TableParagraph"/>
              <w:rPr>
                <w:rFonts w:ascii="Times New Roman"/>
                <w:sz w:val="16"/>
              </w:rPr>
            </w:pPr>
          </w:p>
        </w:tc>
        <w:tc>
          <w:tcPr>
            <w:tcW w:w="3102" w:type="dxa"/>
          </w:tcPr>
          <w:p>
            <w:pPr>
              <w:pStyle w:val="TableParagraph"/>
              <w:spacing w:line="141" w:lineRule="exact" w:before="81"/>
              <w:ind w:left="289"/>
              <w:rPr>
                <w:b/>
                <w:sz w:val="16"/>
              </w:rPr>
            </w:pPr>
            <w:r>
              <w:rPr>
                <w:b/>
                <w:w w:val="105"/>
                <w:sz w:val="16"/>
              </w:rPr>
              <w:t>Average EER *, 97-07</w:t>
            </w:r>
          </w:p>
        </w:tc>
        <w:tc>
          <w:tcPr>
            <w:tcW w:w="1018" w:type="dxa"/>
          </w:tcPr>
          <w:p>
            <w:pPr>
              <w:pStyle w:val="TableParagraph"/>
              <w:rPr>
                <w:rFonts w:ascii="Times New Roman"/>
                <w:sz w:val="16"/>
              </w:rPr>
            </w:pPr>
          </w:p>
        </w:tc>
        <w:tc>
          <w:tcPr>
            <w:tcW w:w="1019" w:type="dxa"/>
          </w:tcPr>
          <w:p>
            <w:pPr>
              <w:pStyle w:val="TableParagraph"/>
              <w:rPr>
                <w:rFonts w:ascii="Times New Roman"/>
                <w:sz w:val="16"/>
              </w:rPr>
            </w:pPr>
          </w:p>
        </w:tc>
        <w:tc>
          <w:tcPr>
            <w:tcW w:w="823" w:type="dxa"/>
          </w:tcPr>
          <w:p>
            <w:pPr>
              <w:pStyle w:val="TableParagraph"/>
              <w:rPr>
                <w:rFonts w:ascii="Times New Roman"/>
                <w:sz w:val="16"/>
              </w:rPr>
            </w:pPr>
          </w:p>
        </w:tc>
        <w:tc>
          <w:tcPr>
            <w:tcW w:w="612" w:type="dxa"/>
            <w:tcBorders>
              <w:right w:val="single" w:sz="4" w:space="0" w:color="000000"/>
            </w:tcBorders>
          </w:tcPr>
          <w:p>
            <w:pPr>
              <w:pStyle w:val="TableParagraph"/>
              <w:rPr>
                <w:rFonts w:ascii="Times New Roman"/>
                <w:sz w:val="16"/>
              </w:rPr>
            </w:pPr>
          </w:p>
        </w:tc>
      </w:tr>
      <w:tr>
        <w:trPr>
          <w:trHeight w:val="274"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rPr>
                <w:rFonts w:ascii="Times New Roman"/>
                <w:sz w:val="18"/>
              </w:rPr>
            </w:pP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line="159" w:lineRule="exact"/>
              <w:ind w:left="142"/>
              <w:rPr>
                <w:b/>
                <w:sz w:val="16"/>
              </w:rPr>
            </w:pPr>
            <w:r>
              <w:rPr>
                <w:b/>
                <w:w w:val="105"/>
                <w:sz w:val="16"/>
              </w:rPr>
              <w:t>75</w:t>
            </w:r>
          </w:p>
        </w:tc>
      </w:tr>
      <w:tr>
        <w:trPr>
          <w:trHeight w:val="309" w:hRule="atLeast"/>
        </w:trPr>
        <w:tc>
          <w:tcPr>
            <w:tcW w:w="805" w:type="dxa"/>
            <w:tcBorders>
              <w:left w:val="single" w:sz="4" w:space="0" w:color="000000"/>
            </w:tcBorders>
          </w:tcPr>
          <w:p>
            <w:pPr>
              <w:pStyle w:val="TableParagraph"/>
              <w:rPr>
                <w:rFonts w:ascii="Times New Roman"/>
                <w:sz w:val="18"/>
              </w:rPr>
            </w:pPr>
          </w:p>
        </w:tc>
        <w:tc>
          <w:tcPr>
            <w:tcW w:w="3102" w:type="dxa"/>
          </w:tcPr>
          <w:p>
            <w:pPr>
              <w:pStyle w:val="TableParagraph"/>
              <w:rPr>
                <w:rFonts w:ascii="Times New Roman"/>
                <w:sz w:val="18"/>
              </w:rPr>
            </w:pPr>
          </w:p>
        </w:tc>
        <w:tc>
          <w:tcPr>
            <w:tcW w:w="1018" w:type="dxa"/>
          </w:tcPr>
          <w:p>
            <w:pPr>
              <w:pStyle w:val="TableParagraph"/>
              <w:rPr>
                <w:rFonts w:ascii="Times New Roman"/>
                <w:sz w:val="18"/>
              </w:rPr>
            </w:pPr>
          </w:p>
        </w:tc>
        <w:tc>
          <w:tcPr>
            <w:tcW w:w="1019" w:type="dxa"/>
          </w:tcPr>
          <w:p>
            <w:pPr>
              <w:pStyle w:val="TableParagraph"/>
              <w:rPr>
                <w:rFonts w:ascii="Times New Roman"/>
                <w:sz w:val="18"/>
              </w:rPr>
            </w:pPr>
          </w:p>
        </w:tc>
        <w:tc>
          <w:tcPr>
            <w:tcW w:w="823" w:type="dxa"/>
          </w:tcPr>
          <w:p>
            <w:pPr>
              <w:pStyle w:val="TableParagraph"/>
              <w:rPr>
                <w:rFonts w:ascii="Times New Roman"/>
                <w:sz w:val="18"/>
              </w:rPr>
            </w:pPr>
          </w:p>
        </w:tc>
        <w:tc>
          <w:tcPr>
            <w:tcW w:w="612" w:type="dxa"/>
            <w:tcBorders>
              <w:right w:val="single" w:sz="4" w:space="0" w:color="000000"/>
            </w:tcBorders>
          </w:tcPr>
          <w:p>
            <w:pPr>
              <w:pStyle w:val="TableParagraph"/>
              <w:spacing w:line="175" w:lineRule="exact" w:before="114"/>
              <w:ind w:left="142"/>
              <w:rPr>
                <w:b/>
                <w:sz w:val="16"/>
              </w:rPr>
            </w:pPr>
            <w:r>
              <w:rPr>
                <w:b/>
                <w:w w:val="105"/>
                <w:sz w:val="16"/>
              </w:rPr>
              <w:t>70</w:t>
            </w:r>
          </w:p>
        </w:tc>
      </w:tr>
      <w:tr>
        <w:trPr>
          <w:trHeight w:val="571" w:hRule="atLeast"/>
        </w:trPr>
        <w:tc>
          <w:tcPr>
            <w:tcW w:w="805" w:type="dxa"/>
            <w:tcBorders>
              <w:left w:val="single" w:sz="4" w:space="0" w:color="000000"/>
              <w:bottom w:val="single" w:sz="4" w:space="0" w:color="000000"/>
            </w:tcBorders>
          </w:tcPr>
          <w:p>
            <w:pPr>
              <w:pStyle w:val="TableParagraph"/>
              <w:spacing w:before="9"/>
              <w:ind w:left="159"/>
              <w:rPr>
                <w:b/>
                <w:sz w:val="16"/>
              </w:rPr>
            </w:pPr>
            <w:r>
              <w:rPr>
                <w:b/>
                <w:w w:val="105"/>
                <w:sz w:val="16"/>
              </w:rPr>
              <w:t>2005</w:t>
            </w:r>
          </w:p>
        </w:tc>
        <w:tc>
          <w:tcPr>
            <w:tcW w:w="3102" w:type="dxa"/>
            <w:tcBorders>
              <w:bottom w:val="single" w:sz="4" w:space="0" w:color="000000"/>
            </w:tcBorders>
          </w:tcPr>
          <w:p>
            <w:pPr>
              <w:pStyle w:val="TableParagraph"/>
              <w:tabs>
                <w:tab w:pos="1397" w:val="left" w:leader="none"/>
                <w:tab w:pos="2417" w:val="left" w:leader="none"/>
              </w:tabs>
              <w:spacing w:before="9"/>
              <w:ind w:left="379"/>
              <w:rPr>
                <w:b/>
                <w:sz w:val="16"/>
              </w:rPr>
            </w:pPr>
            <w:r>
              <w:rPr>
                <w:b/>
                <w:w w:val="105"/>
                <w:sz w:val="16"/>
              </w:rPr>
              <w:t>2006</w:t>
              <w:tab/>
              <w:t>2007</w:t>
              <w:tab/>
              <w:t>2008</w:t>
            </w:r>
          </w:p>
        </w:tc>
        <w:tc>
          <w:tcPr>
            <w:tcW w:w="1018" w:type="dxa"/>
            <w:tcBorders>
              <w:bottom w:val="single" w:sz="4" w:space="0" w:color="000000"/>
            </w:tcBorders>
          </w:tcPr>
          <w:p>
            <w:pPr>
              <w:pStyle w:val="TableParagraph"/>
              <w:spacing w:before="9"/>
              <w:ind w:left="334"/>
              <w:rPr>
                <w:b/>
                <w:sz w:val="16"/>
              </w:rPr>
            </w:pPr>
            <w:r>
              <w:rPr>
                <w:b/>
                <w:w w:val="105"/>
                <w:sz w:val="16"/>
              </w:rPr>
              <w:t>2009</w:t>
            </w:r>
          </w:p>
        </w:tc>
        <w:tc>
          <w:tcPr>
            <w:tcW w:w="1019" w:type="dxa"/>
            <w:tcBorders>
              <w:bottom w:val="single" w:sz="4" w:space="0" w:color="000000"/>
            </w:tcBorders>
          </w:tcPr>
          <w:p>
            <w:pPr>
              <w:pStyle w:val="TableParagraph"/>
              <w:spacing w:before="9"/>
              <w:ind w:left="336"/>
              <w:rPr>
                <w:b/>
                <w:sz w:val="16"/>
              </w:rPr>
            </w:pPr>
            <w:r>
              <w:rPr>
                <w:b/>
                <w:w w:val="105"/>
                <w:sz w:val="16"/>
              </w:rPr>
              <w:t>2010</w:t>
            </w:r>
          </w:p>
        </w:tc>
        <w:tc>
          <w:tcPr>
            <w:tcW w:w="823" w:type="dxa"/>
            <w:tcBorders>
              <w:bottom w:val="single" w:sz="4" w:space="0" w:color="000000"/>
            </w:tcBorders>
          </w:tcPr>
          <w:p>
            <w:pPr>
              <w:pStyle w:val="TableParagraph"/>
              <w:spacing w:before="9"/>
              <w:ind w:left="337"/>
              <w:rPr>
                <w:b/>
                <w:sz w:val="16"/>
              </w:rPr>
            </w:pPr>
            <w:r>
              <w:rPr>
                <w:b/>
                <w:w w:val="105"/>
                <w:sz w:val="16"/>
              </w:rPr>
              <w:t>2011</w:t>
            </w:r>
          </w:p>
        </w:tc>
        <w:tc>
          <w:tcPr>
            <w:tcW w:w="612" w:type="dxa"/>
            <w:tcBorders>
              <w:bottom w:val="single" w:sz="4" w:space="0" w:color="000000"/>
              <w:right w:val="single" w:sz="4" w:space="0" w:color="000000"/>
            </w:tcBorders>
          </w:tcPr>
          <w:p>
            <w:pPr>
              <w:pStyle w:val="TableParagraph"/>
              <w:rPr>
                <w:rFonts w:ascii="Times New Roman"/>
                <w:sz w:val="18"/>
              </w:rPr>
            </w:pPr>
          </w:p>
        </w:tc>
      </w:tr>
      <w:tr>
        <w:trPr>
          <w:trHeight w:val="690" w:hRule="atLeast"/>
        </w:trPr>
        <w:tc>
          <w:tcPr>
            <w:tcW w:w="73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sz w:val="20"/>
              </w:rPr>
            </w:pPr>
            <w:r>
              <w:rPr>
                <w:sz w:val="20"/>
              </w:rPr>
              <w:t>*: Effective exchange rate</w:t>
            </w:r>
          </w:p>
          <w:p>
            <w:pPr>
              <w:pStyle w:val="TableParagraph"/>
              <w:spacing w:before="114"/>
              <w:ind w:left="107"/>
              <w:rPr>
                <w:sz w:val="20"/>
              </w:rPr>
            </w:pPr>
            <w:r>
              <w:rPr>
                <w:sz w:val="20"/>
              </w:rPr>
              <w:t>Source: Thompson Datastream and Bank for International Settlements</w:t>
            </w:r>
          </w:p>
        </w:tc>
      </w:tr>
    </w:tbl>
    <w:p>
      <w:pPr>
        <w:spacing w:after="0"/>
        <w:rPr>
          <w:sz w:val="20"/>
        </w:rPr>
        <w:sectPr>
          <w:pgSz w:w="11900" w:h="16840"/>
          <w:pgMar w:header="0" w:footer="1340" w:top="1540" w:bottom="1540" w:left="900" w:right="1020"/>
        </w:sectPr>
      </w:pPr>
    </w:p>
    <w:p>
      <w:pPr>
        <w:pStyle w:val="BodyText"/>
        <w:spacing w:line="360" w:lineRule="auto" w:before="76"/>
        <w:ind w:left="233" w:right="132"/>
      </w:pPr>
      <w:r>
        <w:rPr/>
        <w:pict>
          <v:group style="position:absolute;margin-left:140.580002pt;margin-top:252.100159pt;width:308.25pt;height:167.95pt;mso-position-horizontal-relative:page;mso-position-vertical-relative:paragraph;z-index:-254861312" coordorigin="2812,5042" coordsize="6165,3359">
            <v:line style="position:absolute" from="2857,5049" to="2857,8394" stroked="true" strokeweight=".78pt" strokecolor="#000000">
              <v:stroke dashstyle="solid"/>
            </v:line>
            <v:shape style="position:absolute;left:2811;top:5042;width:45;height:3359" coordorigin="2812,5042" coordsize="45,3359" path="m2856,8385l2812,8385,2812,8401,2856,8401,2856,8385m2856,7905l2812,7905,2812,7921,2856,7921,2856,7905m2856,7426l2812,7426,2812,7441,2856,7441,2856,7426m2856,6946l2812,6946,2812,6961,2856,6961,2856,6946m2856,6466l2812,6466,2812,6481,2856,6481,2856,6466m2856,6001l2812,6001,2812,6016,2856,6016,2856,6001m2856,5522l2812,5522,2812,5536,2856,5536,2856,5522m2856,5042l2812,5042,2812,5056,2856,5056,2856,5042e" filled="true" fillcolor="#000000" stroked="false">
              <v:path arrowok="t"/>
              <v:fill type="solid"/>
            </v:shape>
            <v:line style="position:absolute" from="8915,5049" to="8915,8394" stroked="true" strokeweight=".77997pt" strokecolor="#000000">
              <v:stroke dashstyle="solid"/>
            </v:line>
            <v:shape style="position:absolute;left:8916;top:5042;width:60;height:3359" coordorigin="8916,5042" coordsize="60,3359" path="m8976,8385l8916,8385,8916,8401,8976,8401,8976,8385m8976,8041l8916,8041,8916,8055,8976,8055,8976,8041m8976,7711l8916,7711,8916,7725,8976,7725,8976,7711m8976,7381l8916,7381,8916,7396,8976,7396,8976,7381m8976,7051l8916,7051,8916,7066,8976,7066,8976,7051m8976,6706l8916,6706,8916,6721,8976,6721,8976,6706m8976,6376l8916,6376,8916,6391,8976,6391,8976,6376m8976,6046l8916,6046,8916,6061,8976,6061,8976,6046m8976,5716l8916,5716,8916,5731,8976,5731,8976,5716m8976,5372l8916,5372,8916,5386,8976,5386,8976,5372m8976,5042l8916,5042,8916,5056,8976,5056,8976,5042e" filled="true" fillcolor="#000000" stroked="false">
              <v:path arrowok="t"/>
              <v:fill type="solid"/>
            </v:shape>
            <v:line style="position:absolute" from="2856,6384" to="8916,6384" stroked="true" strokeweight=".72pt" strokecolor="#000000">
              <v:stroke dashstyle="solid"/>
            </v:line>
            <v:shape style="position:absolute;left:3344;top:6383;width:5474;height:46" coordorigin="3344,6384" coordsize="5474,46" path="m3359,6384l3344,6384,3344,6429,3359,6429,3359,6384m3854,6384l3839,6384,3839,6429,3854,6429,3854,6384m4349,6384l4333,6384,4333,6429,4349,6429,4349,6384m4859,6384l4843,6384,4843,6429,4859,6429,4859,6384m5353,6384l5339,6384,5339,6429,5353,6429,5353,6384m5849,6384l5833,6384,5833,6429,5849,6429,5849,6384m6343,6384l6329,6384,6329,6429,6343,6429,6343,6384m6839,6384l6823,6384,6823,6429,6839,6429,6839,6384m7333,6384l7319,6384,7319,6429,7333,6429,7333,6384m7828,6384l7813,6384,7813,6429,7828,6429,7828,6384m8323,6384l8308,6384,8308,6429,8323,6429,8323,6384m8818,6384l8803,6384,8803,6429,8818,6429,8818,6384e" filled="true" fillcolor="#000000" stroked="false">
              <v:path arrowok="t"/>
              <v:fill type="solid"/>
            </v:shape>
            <v:shape style="position:absolute;left:2862;top:5255;width:6060;height:2860" coordorigin="2862,5255" coordsize="6060,2860" path="m8355,7355l8352,7355,8330,7435,8353,7715,8398,8115,8413,7974,8383,7695,8355,7355xm8413,7974l8398,8115,8428,8115,8413,7974xm8459,7615l8458,7615,8428,7835,8413,7974,8428,8115,8458,7835,8479,7679,8459,7615xm8190,7852l8173,8015,8173,8035,8202,8035,8203,8015,8190,7852xm8173,7655l8152,7756,8173,8015,8190,7852,8173,7655xm8249,7315l8248,7315,8218,7575,8190,7852,8203,8015,8248,7595,8266,7427,8249,7315xm8038,7775l8009,7775,8040,7975,8068,7975,8068,7955,8038,7955,8047,7831,8038,7775xm8047,7831l8038,7955,8068,7955,8047,7831xm8069,7555l8068,7555,8047,7831,8068,7955,8089,7666,8069,7555xm8129,7721l8113,7795,8114,7815,8141,7815,8143,7795,8129,7721xm7963,7395l7947,7515,7963,7655,7964,7655,8009,7795,8009,7775,8038,7775,7992,7635,7993,7635,7963,7395xm8098,7555l8089,7666,8113,7795,8129,7721,8098,7555xm8143,7655l8129,7721,8143,7795,8152,7756,8143,7655xm8519,7755l8506,7755,8513,7775,8519,7755xm8173,7655l8143,7655,8152,7756,8173,7655xm7909,7584l7889,7735,7895,7755,7918,7755,7918,7735,7909,7584xm8491,7615l8488,7615,8479,7679,8503,7755,8513,7690,8491,7615xm8513,7690l8503,7755,8532,7755,8513,7690xm8563,7555l8533,7555,8513,7690,8532,7755,8533,7755,8560,7575,8555,7575,8563,7555xm7888,7235l7866,7378,7888,7735,7889,7735,7909,7584,7888,7235xm7933,7395l7909,7584,7918,7735,7947,7515,7933,7395xm8485,7595l8465,7595,8459,7615,8479,7679,8488,7615,8491,7615,8485,7595xm8864,7593l8849,7655,8850,7675,8876,7675,8878,7655,8864,7593xm8089,7535l8075,7535,8069,7555,8089,7666,8098,7555,8096,7555,8089,7535xm8152,7635l8146,7655,8159,7655,8152,7635xm8742,7235l8698,7235,8696,7243,8723,7255,8714,7255,8744,7315,8790,7395,8789,7395,8819,7535,8849,7655,8864,7593,8848,7515,8818,7395,8816,7375,8742,7235xm8922,7475l8893,7475,8864,7593,8878,7655,8922,7475xm8563,7555l8555,7575,8561,7571,8563,7555xm8561,7571l8555,7575,8560,7575,8561,7571xm8585,7555l8563,7555,8561,7571,8585,7555xm8688,7215l8670,7215,8639,7335,8609,7335,8563,7535,8537,7535,8534,7555,8592,7555,8593,7535,8638,7355,8668,7355,8696,7243,8678,7235,8732,7235,8688,7215xm8305,7515l8285,7515,8292,7535,8299,7535,8305,7515xm7962,7375l7934,7375,7933,7395,7947,7515,7963,7395,7962,7375xm8278,7315l8266,7427,8279,7515,8297,7443,8278,7315xm8297,7443l8279,7515,8308,7515,8297,7443xm8353,7335l8323,7335,8297,7443,8308,7515,8330,7435,8323,7355,8355,7355,8353,7335xm8904,7455l8896,7475,8911,7475,8904,7455xm7846,7318l7829,7435,7835,7455,7856,7455,7858,7435,7846,7318xm7713,6175l7706,6175,7690,6209,7723,6315,7783,6975,7829,7435,7846,7318,7813,6975,7753,6315,7752,6315,7713,6175xm7858,7241l7846,7318,7858,7435,7866,7378,7858,7241xm8352,7355l8323,7355,8330,7435,8352,7355xm8270,7295l8255,7295,8249,7315,8266,7427,8278,7315,8276,7315,8270,7295xm7888,7235l7859,7235,7858,7241,7866,7378,7888,7235xm8698,7235l8678,7235,8696,7243,8698,7235xm7859,7235l7858,7235,7858,7241,7859,7235xm7866,7215l7860,7235,7874,7235,7866,7215xm7288,6815l7259,6815,7229,6955,7195,7102,7212,7135,7186,7153,7187,7155,7193,7175,7199,7175,7206,7155,7213,7155,7258,6955,7288,6815xm7093,7068l7079,7135,7080,7155,7106,7155,7108,7135,7093,7068xm7184,7150l7183,7155,7186,7153,7184,7150xm7195,7102l7184,7150,7186,7153,7212,7135,7195,7102xm7182,7075l7154,7075,7184,7150,7195,7102,7182,7075xm7078,6995l7049,6995,7079,7135,7093,7068,7078,6995xm7127,6975l7115,6995,7109,6995,7093,7068,7108,7135,7128,7039,7110,7015,7134,6998,7133,6995,7127,6975xm7136,7001l7128,7039,7156,7075,7181,7075,7136,7001xm7134,6998l7110,7015,7128,7039,7136,7001,7134,6998xm6899,6395l6943,6595,6973,6875,6974,6875,7004,6955,7007,6955,7051,7015,7049,6995,7075,6995,7031,6935,7032,6935,7002,6855,7003,6855,6973,6595,6932,6415,6913,6415,6899,6395xm7138,6995l7134,6998,7136,7001,7138,6995xm3568,6475l3523,6475,3518,6495,3539,6495,3569,6635,3570,6635,3616,6715,3644,6795,3674,6935,3748,6935,3758,6915,3703,6915,3673,6795,3642,6715,3598,6615,3599,6615,3569,6495,3568,6475xm3806,6835l3784,6835,3750,6855,3720,6915,3758,6915,3778,6875,3774,6875,3806,6835xm3444,6782l3434,6875,3436,6895,3463,6895,3463,6875,3444,6782xm3419,6655l3405,6731,3434,6875,3444,6782,3419,6655xm3523,6475l3496,6475,3464,6595,3444,6782,3463,6875,3493,6595,3518,6495,3504,6495,3523,6475xm3373,6741l3359,6815,3361,6835,3388,6835,3389,6815,3373,6741xm3883,6635l3856,6635,3826,6695,3824,6695,3780,6835,3808,6835,3853,6715,3852,6715,3866,6687,3854,6655,3889,6655,3883,6635xm7365,6415l7334,6415,7333,6435,7289,6755,7290,6755,7260,6815,7288,6815,7286,6835,7316,6775,7318,6775,7318,6755,7360,6455,7349,6455,7363,6435,7365,6415xm3287,6515l3282,6515,3262,6556,3262,6557,3286,6695,3329,6695,3359,6815,3373,6741,3359,6675,3313,6675,3287,6515xm3389,6655l3373,6741,3389,6815,3405,6731,3389,6655xm3912,6735l3887,6735,3893,6755,3906,6755,3912,6735xm3889,6655l3882,6655,3866,6687,3884,6735,3897,6683,3889,6655xm3897,6683l3884,6735,3913,6735,3897,6683xm4007,6415l3961,6415,3959,6435,3929,6556,3897,6683,3913,6735,3959,6575,3985,6455,3973,6455,3989,6435,4004,6435,4007,6415xm3419,6655l3389,6655,3405,6731,3419,6655xm3073,6575l3044,6575,3074,6695,3076,6715,3101,6715,3109,6695,3076,6695,3092,6651,3073,6575xm3092,6651l3076,6695,3103,6695,3092,6651xm3175,6575l3154,6575,3107,6615,3106,6615,3092,6651,3103,6695,3109,6695,3133,6635,3130,6635,3158,6610,3150,6595,3186,6595,3175,6575xm3882,6655l3854,6655,3866,6687,3882,6655xm3186,6595l3174,6595,3158,6610,3182,6655,3206,6655,3218,6635,3181,6635,3195,6611,3186,6595xm3410,6635l3396,6635,3390,6655,3418,6655,3410,6635xm3195,6611l3181,6635,3208,6635,3195,6611xm3283,6495l3256,6495,3226,6555,3195,6611,3208,6635,3218,6635,3252,6575,3262,6556,3254,6515,3287,6515,3283,6495xm3864,6615l3858,6635,3870,6635,3864,6615xm2986,6556l2970,6595,2971,6615,2995,6615,3003,6595,2998,6595,2986,6556xm3174,6595l3150,6595,3158,6610,3174,6595xm2968,6495l2900,6495,2946,6515,2940,6515,2970,6595,2986,6556,2968,6495xm3026,6515l3002,6515,2986,6556,2998,6595,3003,6595,3019,6557,3002,6535,3041,6535,3026,6515xm3041,6535l3028,6535,3019,6557,3047,6595,3044,6575,3071,6575,3041,6535xm3162,6555l3157,6575,3172,6575,3162,6555xm3028,6535l3002,6535,3019,6557,3028,6535xm3282,6515l3254,6515,3262,6556,3282,6515xm3017,6495l3012,6515,3023,6515,3017,6495xm6583,6295l6553,6295,6512,6483,6530,6495,6487,6495,6517,6515,6538,6515,6579,6315,6562,6315,6583,6295xm2890,6435l2862,6435,2862,6455,2898,6495,2963,6495,2940,6475,2920,6475,2890,6435xm3523,6475l3504,6495,3518,6495,3523,6475xm6449,6375l6480,6495,6508,6495,6500,6475,6503,6475,6483,6395,6463,6395,6449,6375xm6500,6475l6508,6495,6503,6477,6500,6475xm6503,6477l6508,6495,6509,6495,6512,6483,6503,6477xm6512,6483l6509,6495,6530,6495,6512,6483xm6503,6475l6500,6475,6503,6477,6503,6475xm2917,6455l2920,6475,2940,6475,2917,6455xm3514,6455l3505,6455,3498,6475,3559,6475,3514,6455xm3989,6435l3973,6455,3985,6455,3989,6435xm4036,6415l4019,6415,4004,6435,3989,6435,3985,6455,4026,6455,4033,6435,4036,6415xm7363,6435l7349,6455,7360,6455,7363,6435xm7395,6415l7379,6415,7363,6435,7360,6455,7386,6455,7392,6435,7393,6435,7395,6415xm4063,6195l4034,6195,4004,6435,4019,6415,4036,6415,4056,6268,4034,6215,4071,6215,4063,6195xm7423,6155l7393,6155,7363,6435,7379,6415,7395,6415,7421,6175,7421,6175,7423,6155xm6821,6115l6791,6115,6776,6135,6797,6135,6841,6195,6839,6195,6869,6395,6870,6415,6903,6415,6899,6395,6898,6395,6868,6195,6865,6175,6821,6115xm6928,6395l6899,6395,6913,6415,6932,6415,6928,6395xm6449,6375l6406,6375,6412,6395,6454,6395,6449,6375xm6476,6355l6429,6355,6433,6375,6449,6375,6463,6395,6483,6395,6478,6375,6476,6355xm6402,6215l6376,6215,6375,6216,6401,6235,6383,6265,6403,6375,6433,6375,6419,6355,6429,6355,6402,6215xm6429,6355l6419,6355,6433,6375,6429,6355xm6607,6315l6592,6315,6595,6335,6600,6335,6607,6315xm6329,6075l6328,6075,6310,6157,6329,6295,6334,6315,6353,6315,6365,6295,6330,6295,6353,6254,6329,6075xm6583,6295l6562,6315,6579,6315,6583,6295xm6575,6275l6558,6275,6554,6295,6583,6295,6579,6315,6584,6315,6594,6288,6575,6275xm6594,6288l6584,6315,6605,6295,6594,6288xm6642,6235l6614,6235,6594,6288,6605,6295,6584,6315,6612,6315,6642,6235xm4071,6215l4063,6215,4056,6268,4067,6295,4092,6295,4093,6275,4064,6275,4073,6220,4071,6215xm6353,6254l6330,6295,6359,6295,6353,6254xm6374,6218l6353,6254,6359,6295,6365,6295,6383,6265,6374,6218xm4073,6220l4064,6275,4093,6275,4073,6220xm4173,5675l4146,5675,4140,5695,4139,5695,4109,5975,4073,6220,4093,6275,4139,5975,4167,5715,4153,5715,4169,5695,4173,5675xm4063,6215l4034,6215,4056,6268,4063,6215xm6375,6216l6374,6218,6383,6265,6401,6235,6375,6216xm6286,6136l6269,6215,6270,6235,6296,6235,6298,6215,6298,6212,6286,6136xm6685,6175l6661,6175,6617,6235,6641,6235,6685,6175xm7648,5675l7624,5771,7648,6215,7649,6235,7676,6235,7686,6215,7650,6215,7675,6166,7648,5675xm6373,6215l6374,6218,6375,6216,6373,6215xm5863,6055l5834,6055,5879,6215,5909,6215,5912,6195,5879,6195,5889,6136,5863,6055xm6223,5935l6269,6215,6286,6136,6256,5955,6239,5955,6223,5935xm6298,6212l6298,6215,6299,6215,6298,6212xm6385,6195l6379,6215,6397,6215,6385,6195xm7675,6166l7650,6215,7678,6215,7675,6166xm7708,6155l7680,6155,7675,6166,7678,6215,7686,6215,7690,6209,7679,6175,7713,6175,7708,6155xm6299,6075l6286,6136,6298,6212,6310,6157,6299,6075xm7706,6175l7679,6175,7690,6209,7706,6175xm5889,6136l5879,6195,5908,6195,5889,6136xm5969,5795l5939,5795,5909,6015,5889,6136,5908,6195,5912,6195,5939,6015,5969,5795xm6720,6035l6718,6035,6703,6101,6720,6175,6725,6195,6742,6195,6745,6175,6721,6175,6742,6148,6720,6035xm6716,6015l6690,6015,6659,6175,6688,6175,6703,6101,6689,6035,6720,6035,6716,6015xm6742,6148l6721,6175,6745,6175,6747,6173,6742,6148xm6747,6173l6745,6175,6748,6175,6747,6173xm7423,6155l7421,6175,7421,6175,7423,6155xm7421,6175l7421,6175,7421,6175,7421,6175xm7490,5695l7469,5695,7469,5715,7439,6095,7441,6095,7397,6155,7423,6155,7421,6175,7465,6115,7468,6115,7468,6095,7497,5729,7476,5715,7508,5715,7516,5712,7490,5695xm6785,6095l6770,6095,6767,6115,6742,6148,6747,6173,6776,6135,6772,6135,6791,6115,6815,6115,6785,6095xm6328,6055l6300,6055,6299,6075,6310,6157,6328,6075,6329,6075,6328,6055xm7688,6135l7682,6155,7694,6155,7688,6135xm6791,6115l6772,6135,6776,6135,6791,6115xm6718,6035l6689,6035,6703,6101,6718,6035xm5564,5982l5549,6055,5550,6075,5576,6075,5578,6055,5578,6052,5564,5982xm4799,5615l4771,5615,4770,5616,4796,5635,4774,5665,4813,6035,4814,6055,4842,6055,4843,6035,4814,6035,4832,5929,4799,5615xm5519,5755l5518,5755,5499,5805,5549,6055,5564,5982,5519,5755xm5578,6052l5578,6055,5579,6055,5578,6052xm5832,5995l5806,5995,5836,6055,5862,6055,5832,5995xm5623,5835l5594,5835,5564,5982,5578,6052,5609,5915,5594,5855,5627,5855,5623,5835xm4832,5929l4814,6035,4843,6035,4832,5929xm4949,5595l4919,5595,4889,5715,4844,5855,4832,5929,4843,6035,4873,5855,4918,5715,4929,5677,4919,5615,4952,5615,4949,5595xm5627,5855l5623,5855,5609,5915,5624,5975,5626,5995,5651,5995,5662,5975,5626,5975,5646,5940,5627,5855xm5735,5915l5700,5915,5732,5995,5756,5995,5758,5975,5729,5975,5740,5927,5735,5915xm5803,5775l5784,5858,5803,5995,5833,5995,5803,5775xm5646,5940l5626,5975,5653,5975,5646,5940xm5728,5895l5671,5895,5646,5940,5653,5975,5662,5975,5696,5915,5735,5915,5728,5895xm5740,5927l5729,5975,5758,5975,5740,5927xm5774,5778l5740,5927,5758,5975,5784,5858,5774,5778xm5391,5909l5385,5933,5387,5935,5390,5955,5412,5955,5413,5935,5411,5935,5391,5909xm6195,5615l6193,5615,6170,5687,6193,5935,6194,5935,6200,5955,6226,5955,6223,5935,6209,5915,6221,5915,6195,5615xm6246,5915l6221,5915,6223,5935,6239,5955,6256,5955,6253,5935,6252,5935,6246,5915xm5385,5933l5384,5935,5387,5935,5385,5933xm5416,5815l5414,5815,5391,5909,5411,5935,5413,5935,5433,5857,5416,5815xm6221,5915l6209,5915,6223,5935,6221,5915xm5365,5875l5341,5875,5385,5933,5391,5909,5365,5875xm5623,5855l5594,5855,5609,5915,5623,5855xm5448,5815l5443,5815,5433,5857,5448,5895,5471,5895,5472,5875,5444,5875,5458,5840,5448,5815xm5336,5815l5310,5815,5340,5875,5366,5875,5336,5815xm5458,5840l5444,5875,5472,5875,5458,5840xm5489,5757l5458,5840,5472,5875,5499,5805,5489,5757xm6017,5735l6011,5735,5993,5768,6014,5855,6016,5875,6041,5875,6056,5855,6017,5855,6037,5828,6017,5735xm7589,5791l7573,5855,7574,5875,7601,5875,7603,5855,7589,5791xm5802,5755l5776,5755,5774,5775,5774,5778,5784,5858,5803,5775,5802,5755xm5440,5795l5420,5795,5416,5815,5433,5857,5443,5815,5448,5815,5440,5795xm5222,5743l5204,5835,5210,5855,5226,5855,5232,5835,5233,5835,5222,5743xm6037,5828l6017,5855,6043,5855,6037,5828xm6110,5715l6090,5715,6060,5795,6061,5795,6037,5828,6043,5855,6056,5855,6085,5815,6088,5815,6114,5746,6097,5735,6119,5735,6123,5723,6110,5715xm7572,5695l7554,5695,7516,5712,7520,5715,7562,5715,7545,5723,7573,5855,7589,5791,7573,5715,7572,5695xm7619,5675l7589,5791,7603,5855,7624,5771,7619,5675xm5191,5495l5188,5495,5165,5541,5203,5835,5204,5835,5222,5743,5191,5495xm5263,5675l5234,5675,5222,5743,5233,5835,5263,5675xm4952,5615l4948,5615,4929,5677,4949,5795,4950,5815,4972,5815,4994,5795,4955,5795,4976,5777,4952,5615xm5082,5695l5052,5695,5045,5715,5056,5715,5100,5815,5128,5815,5129,5795,5099,5795,5105,5745,5082,5695xm5309,5615l5281,5615,5280,5616,5305,5635,5286,5661,5309,5815,5339,5815,5309,5615xm6013,5715l5986,5715,5940,5795,5969,5795,5966,5815,5993,5768,5984,5735,6017,5735,6013,5715xm5512,5735l5492,5735,5490,5755,5489,5757,5499,5805,5518,5755,5516,5755,5512,5735xm4976,5777l4955,5795,4979,5795,4976,5777xm5000,5755l4976,5777,4979,5795,4994,5795,5017,5775,4994,5775,5000,5755xm5105,5745l5099,5795,5128,5795,5105,5745xm5189,5475l5160,5475,5130,5535,5129,5535,5105,5745,5128,5795,5129,5795,5159,5555,5158,5555,5165,5541,5159,5495,5191,5495,5189,5475xm5774,5775l5773,5775,5774,5778,5774,5775xm5052,5695l5024,5695,4994,5775,5022,5775,5045,5715,5032,5715,5052,5695xm7648,5675l7619,5675,7624,5771,7648,5675xm6011,5735l5984,5735,5993,5768,6011,5735xm5490,5755l5489,5755,5489,5757,5490,5755xm6193,5595l6167,5595,6123,5723,6140,5735,6118,5735,6114,5746,6127,5755,6148,5755,6170,5687,6163,5615,6195,5615,6193,5595xm6118,5735l6097,5735,6114,5746,6118,5735xm6123,5723l6119,5735,6140,5735,6123,5723xm7543,5715l7498,5715,7497,5729,7506,5735,7518,5735,7545,5723,7543,5715xm7498,5715l7476,5715,7497,5729,7498,5715xm7562,5715l7543,5715,7545,5723,7562,5715xm4169,5695l4153,5715,4167,5715,4169,5695xm4203,5675l4183,5675,4169,5695,4167,5715,4196,5715,4199,5695,4203,5675xm5052,5695l5032,5715,5045,5715,5052,5695xm7516,5712l7508,5715,7520,5715,7516,5712xm4241,5495l4214,5495,4169,5695,4183,5675,4203,5675,4231,5549,4214,5515,4241,5497,4241,5495xm5045,5675l5029,5675,5027,5695,5075,5695,5045,5675xm5279,5618l5237,5675,5263,5675,5261,5695,5286,5661,5279,5618xm6193,5615l6163,5615,6170,5687,6193,5615xm4948,5615l4919,5615,4929,5677,4948,5615xm4630,5655l4614,5655,4621,5675,4630,5655xm4711,5453l4739,5675,4766,5675,4774,5665,4773,5655,4741,5655,4765,5624,4742,5455,4714,5455,4711,5453xm7627,5655l7620,5675,7642,5675,7627,5655xm4770,5616l4769,5618,4769,5619,4774,5665,4796,5635,4770,5616xm5280,5616l5279,5618,5286,5661,5305,5635,5280,5616xm4365,5559l4349,5635,4350,5655,4376,5655,4379,5635,4365,5559xm4559,5275l4540,5404,4559,5635,4564,5655,4604,5655,4612,5635,4589,5635,4578,5615,4587,5615,4559,5275xm4614,5631l4604,5655,4624,5635,4614,5631xm4685,5375l4669,5375,4664,5395,4634,5575,4614,5631,4624,5635,4604,5655,4633,5655,4663,5575,4687,5432,4668,5415,4691,5397,4690,5395,4685,5375xm4765,5624l4741,5655,4769,5655,4765,5624xm4769,5618l4765,5624,4769,5655,4773,5655,4769,5618xm4353,5495l4348,5495,4328,5538,4349,5635,4365,5559,4353,5495xm4447,5375l4432,5375,4396,5415,4394,5415,4365,5559,4379,5635,4423,5435,4420,5435,4436,5424,4424,5395,4451,5395,4447,5375xm4578,5615l4589,5635,4587,5619,4578,5615xm4587,5619l4589,5635,4612,5635,4614,5631,4587,5619xm4587,5615l4578,5615,4587,5619,4587,5615xm4769,5615l4769,5618,4770,5616,4769,5615xm5279,5615l5279,5618,5280,5616,5279,5615xm4297,5595l4282,5595,4285,5615,4290,5615,4297,5595xm4781,5595l4775,5615,4787,5615,4781,5595xm5291,5595l5285,5615,5297,5615,5291,5595xm4266,5555l4273,5575,4246,5575,4249,5595,4274,5595,4285,5568,4266,5555xm4285,5568l4274,5595,4296,5575,4285,5568xm4349,5475l4320,5475,4285,5568,4296,5575,4274,5595,4302,5595,4328,5538,4319,5495,4353,5495,4349,5475xm4242,5499l4231,5549,4244,5575,4273,5575,4242,5499xm4241,5497l4214,5515,4231,5549,4242,5499,4241,5497xm5188,5495l5159,5495,5165,5541,5188,5495xm4348,5495l4319,5495,4328,5538,4348,5495xm4243,5495l4241,5497,4242,5499,4243,5495xm4453,5395l4424,5395,4450,5415,4436,5424,4457,5475,4463,5495,4522,5495,4528,5475,4483,5475,4469,5455,4476,5455,4453,5395xm4476,5455l4469,5455,4483,5475,4476,5455xm4502,5455l4476,5455,4483,5475,4499,5475,4502,5455xm4529,5275l4499,5475,4513,5455,4532,5455,4540,5404,4529,5275xm4532,5455l4513,5455,4499,5475,4529,5475,4532,5455xm4709,5435l4711,5453,4714,5455,4709,5435xm4739,5435l4709,5435,4714,5455,4742,5455,4739,5435xm4693,5398l4687,5432,4711,5453,4709,5435,4734,5435,4693,5398xm4691,5397l4668,5415,4687,5432,4693,5398,4691,5397xm4424,5395l4436,5424,4450,5415,4424,5395xm4559,5275l4529,5275,4540,5404,4559,5275xm4693,5395l4691,5397,4693,5398,4693,5395xm4552,5255l4537,5255,4530,5275,4558,5275,4552,5255xe" filled="true" fillcolor="#333399" stroked="false">
              <v:path arrowok="t"/>
              <v:fill type="solid"/>
            </v:shape>
            <v:shape style="position:absolute;left:2864;top:5226;width:6060;height:2920" coordorigin="2864,5226" coordsize="6060,2920" path="m7888,7266l7866,7351,7888,7586,7933,8126,7937,8146,7963,8146,7968,8126,7963,8126,7955,8106,7962,8106,7918,7586,7888,7266xm7971,8117l7963,8146,7985,8126,7971,8117xm8009,7966l7971,8117,7985,8126,7963,8146,7992,8146,8021,8034,8009,7966xm8040,8144l8039,8146,8040,8146,8040,8144xm8057,8075l8040,8144,8040,8146,8068,8146,8057,8075xm8141,7946l8116,7946,8070,8006,8069,8006,8069,8026,8057,8075,8068,8146,8098,8026,8096,8026,8141,7946xm8299,8084l8280,8126,8285,8146,8304,8146,8306,8126,8307,8125,8299,8084xm8040,7966l8038,7966,8021,8034,8040,8144,8057,8075,8040,7966xm7955,8106l7963,8126,7962,8111,7955,8106xm7962,8111l7963,8126,7968,8126,7971,8117,7962,8111xm8222,7823l8249,7986,8279,8126,8280,8126,8299,8084,8278,7986,8251,7826,8228,7826,8222,7823xm8307,8125l8306,8126,8308,8126,8307,8125xm8429,7888l8400,7926,8399,7926,8354,8026,8324,8026,8299,8084,8307,8125,8352,8046,8382,8046,8426,7946,8425,7946,8436,7925,8429,7888xm7962,8106l7955,8106,7962,8111,7962,8106xm8476,7984l8459,8046,8460,8066,8485,8066,8488,8046,8476,7984xm8458,7886l8455,7886,8436,7925,8459,8046,8476,7984,8458,7886xm8590,7566l8563,7566,8533,7786,8503,7886,8476,7984,8488,8046,8532,7886,8562,7786,8586,7614,8566,7586,8591,7568,8590,7566xm8036,7946l8010,7946,8009,7966,8021,8034,8038,7966,8040,7966,8036,7946xm8148,7766l8143,7766,8113,7946,8143,7946,8169,7794,8148,7766xm8741,7906l8728,7906,8735,7926,8741,7906xm8452,7866l8434,7866,8430,7886,8429,7888,8436,7925,8455,7886,8456,7886,8452,7866xm8668,7546l8652,7589,8669,7646,8713,7906,8729,7824,8698,7646,8668,7546xm8729,7824l8713,7906,8743,7906,8729,7824xm8773,7746l8743,7746,8729,7824,8743,7906,8769,7766,8768,7766,8773,7746xm8430,7886l8429,7886,8429,7888,8430,7886xm8912,7846l8897,7846,8905,7866,8912,7846xm8849,7706l8893,7846,8924,7846,8922,7826,8889,7726,8863,7726,8849,7706xm8219,7806l8222,7823,8228,7826,8219,7806xm8248,7806l8219,7806,8228,7826,8251,7826,8248,7806xm8219,7806l8183,7806,8222,7823,8219,7806xm8168,7746l8148,7746,8144,7766,8173,7766,8169,7794,8178,7806,8238,7806,8192,7786,8198,7786,8168,7746xm8173,7766l8148,7766,8169,7794,8173,7766xm8773,7746l8768,7766,8770,7765,8773,7746xm8770,7765l8768,7766,8769,7766,8770,7765xm8875,7686l8792,7686,8747,7746,8773,7746,8770,7765,8814,7706,8882,7706,8875,7686xm8849,7706l8814,7706,8803,7726,8855,7726,8849,7706xm8882,7706l8849,7706,8863,7726,8889,7726,8882,7706xm8593,7570l8586,7614,8611,7646,8635,7646,8638,7626,8609,7626,8616,7601,8593,7570xm8616,7601l8609,7626,8635,7626,8616,7601xm8665,7526l8639,7526,8616,7601,8635,7626,8638,7626,8652,7589,8639,7546,8668,7546,8665,7526xm8591,7568l8566,7586,8586,7614,8593,7570,8591,7568xm8668,7546l8639,7546,8652,7589,8668,7546xm8593,7566l8591,7568,8593,7570,8593,7566xm8580,7546l8568,7566,8586,7566,8580,7546xm7810,7306l7686,7306,7675,7314,7678,7326,7786,7326,7831,7386,7858,7386,7863,7366,7829,7366,7836,7341,7810,7306xm7836,7341l7829,7366,7855,7366,7836,7341xm7859,7266l7836,7341,7855,7366,7863,7366,7866,7351,7859,7266xm7888,7266l7859,7266,7866,7351,7888,7266xm7603,6986l7573,6986,7578,7006,7578,7006,7619,7186,7649,7326,7649,7346,7670,7346,7700,7326,7656,7326,7675,7314,7648,7186,7608,7006,7578,7006,7578,7006,7608,7006,7603,6986xm7675,7314l7656,7326,7678,7326,7675,7314xm7867,7246l7861,7266,7874,7266,7867,7246xm7573,6986l7578,7006,7578,7006,7573,6986xm7468,6486l7439,6486,7499,6726,7543,6966,7546,6966,7578,7006,7573,6986,7601,6986,7598,6966,7568,6946,7573,6946,7528,6706,7498,6606,7468,6486xm2892,6826l2875,6826,2884,6846,2892,6826xm2963,6686l2896,6686,2894,6706,2864,6826,2893,6826,2923,6706,2917,6706,2963,6686xm2999,6546l2970,6546,2940,6666,2946,6666,2900,6686,2968,6686,2969,6666,2994,6566,2984,6566,2999,6546xm5413,5906l5383,5906,5413,6086,5444,6206,5489,6366,5490,6366,5520,6426,5519,6426,5549,6646,5576,6646,5577,6645,5550,6626,5572,6589,5549,6406,5546,6406,5516,6346,5518,6346,5473,6206,5443,6086,5413,5906xm5578,6643l5577,6645,5579,6646,5578,6643xm5572,6589l5550,6626,5577,6645,5578,6643,5572,6589xm5707,6506l5629,6506,5596,6546,5572,6589,5578,6643,5622,6566,5620,6566,5650,6526,5690,6526,5714,6511,5707,6506xm3569,6266l3539,6266,3569,6386,3616,6566,3619,6586,3636,6586,3653,6566,3643,6566,3618,6546,3636,6536,3599,6386,3569,6266xm2999,6546l2984,6566,2994,6566,2999,6546xm3043,6526l3014,6526,3000,6546,2999,6546,2994,6566,3028,6566,3043,6526xm3636,6536l3618,6546,3643,6566,3636,6536xm3666,6526l3653,6526,3636,6536,3643,6566,3653,6566,3663,6554,3652,6546,3696,6546,3666,6526xm3753,6526l3734,6526,3719,6546,3670,6546,3663,6554,3682,6566,3748,6566,3749,6546,3753,6526xm5819,6498l5804,6546,5806,6566,5831,6566,5833,6546,5819,6498xm6261,6466l6251,6466,6234,6488,6270,6566,6296,6566,6298,6546,6269,6546,6278,6504,6261,6466xm3670,6546l3652,6546,3663,6554,3670,6546xm3007,6526l2977,6526,2971,6546,3000,6546,3007,6526xm3101,6106l3074,6106,3044,6426,3000,6546,3014,6526,3043,6526,3073,6446,3073,6426,3074,6426,3098,6190,3074,6126,3107,6126,3101,6106xm3723,6526l3689,6526,3696,6546,3719,6546,3723,6526xm3904,5986l3892,5986,3887,6006,3854,6086,3824,6146,3826,6146,3781,6226,3779,6226,3749,6406,3719,6546,3734,6526,3753,6526,3779,6406,3809,6246,3806,6246,3852,6166,3853,6166,3883,6086,3902,6048,3886,6026,3923,6026,3912,6006,3908,6006,3904,5986xm5803,6446l5801,6446,5782,6471,5804,6546,5819,6498,5803,6446xm5966,6146l5940,6146,5910,6206,5879,6286,5834,6446,5819,6498,5833,6546,5863,6446,5908,6306,5938,6226,5954,6192,5940,6166,5978,6166,5966,6146xm6278,6504l6269,6546,6296,6546,6278,6504xm6320,6406l6299,6406,6278,6504,6296,6546,6298,6546,6321,6452,6302,6426,6339,6426,6342,6419,6320,6406xm5770,6486l5750,6486,5731,6506,5720,6506,5714,6511,5737,6526,5752,6526,5755,6506,5770,6486xm6209,6480l6196,6506,6197,6526,6218,6526,6221,6506,6222,6505,6209,6480xm5720,6506l5707,6506,5714,6511,5720,6506xm5746,6486l5678,6486,5634,6506,5731,6506,5746,6486xm5775,6449l5731,6506,5750,6486,5770,6486,5782,6471,5775,6449xm6148,6326l6148,6346,6120,6346,6164,6446,6196,6506,6209,6480,6192,6446,6148,6326xm6222,6505l6221,6506,6222,6506,6222,6505xm7393,6286l7338,6286,7368,6306,7363,6306,7393,6426,7396,6426,7440,6506,7439,6486,7466,6486,7421,6406,7423,6406,7393,6286xm6252,6446l6226,6446,6209,6480,6222,6505,6234,6488,6224,6466,6261,6466,6252,6446xm6251,6466l6224,6466,6234,6488,6251,6466xm5716,6466l5711,6466,5707,6486,5720,6486,5716,6466xm6745,6346l6727,6346,6711,6357,6716,6366,6740,6366,6728,6375,6767,6426,6764,6426,6794,6486,6822,6486,6830,6466,6794,6466,6806,6435,6792,6406,6791,6406,6745,6346xm5797,6426l5780,6426,5777,6446,5775,6449,5782,6471,5801,6446,5797,6426xm6339,6426l6328,6426,6321,6452,6332,6466,6355,6466,6356,6446,6330,6446,6339,6426xm6806,6435l6794,6466,6822,6466,6806,6435xm6860,6346l6839,6346,6806,6435,6822,6466,6830,6466,6859,6388,6842,6366,6894,6366,6860,6346xm6328,6426l6302,6426,6321,6452,6328,6426xm5777,6446l5774,6446,5775,6449,5777,6446xm6342,6419l6330,6446,6354,6426,6342,6419xm6449,6206l6404,6346,6374,6346,6342,6419,6354,6426,6330,6446,6356,6446,6402,6366,6433,6366,6459,6274,6449,6206xm3107,6126l3104,6126,3098,6190,3104,6206,3149,6406,3179,6406,3157,6386,3172,6377,3133,6206,3107,6126xm3172,6377l3157,6386,3179,6406,3172,6377xm3187,6366l3172,6377,3179,6406,3204,6406,3206,6386,3180,6386,3187,6366xm6478,6206l6459,6274,6479,6406,6508,6406,6487,6386,6503,6376,6503,6375,6478,6206xm6503,6376l6487,6386,6508,6406,6503,6376xm6517,6366l6503,6376,6508,6406,6533,6406,6535,6386,6510,6386,6517,6366xm6890,6366l6868,6366,6859,6388,6874,6406,6928,6406,6936,6386,6900,6386,6905,6376,6890,6366xm6868,6366l6842,6366,6859,6388,6868,6366xm3283,6206l3254,6206,3226,6266,3180,6386,3208,6386,3253,6286,3283,6206xm6581,6286l6554,6286,6510,6386,6536,6386,6571,6326,6556,6306,6596,6306,6581,6286xm6679,6286l6624,6286,6620,6306,6604,6317,6611,6326,6660,6326,6694,6386,6710,6386,6728,6375,6721,6366,6697,6366,6711,6357,6684,6306,6679,6286xm6905,6376l6900,6386,6920,6386,6905,6376xm6998,6286l6944,6286,6905,6376,6920,6386,6936,6386,6972,6306,6968,6306,6998,6286xm6740,6366l6721,6366,6728,6375,6740,6366xm6711,6357l6697,6366,6716,6366,6711,6357xm6118,6206l6089,6206,6119,6346,6148,6346,6118,6206xm6596,6306l6582,6306,6571,6326,6586,6346,6608,6346,6638,6326,6588,6326,6604,6317,6596,6306xm7232,6326l7184,6326,7187,6346,7202,6346,7239,6330,7232,6326xm7355,6246l7344,6246,7298,6266,7290,6266,7269,6308,7284,6326,7248,6326,7239,6330,7266,6346,7286,6346,7316,6286,7391,6286,7355,6246xm7248,6326l7232,6326,7239,6330,7248,6326xm6582,6306l6556,6306,6571,6326,6582,6306xm6604,6317l6588,6326,6611,6326,6604,6317xm7183,6206l7153,6206,7183,6326,7213,6326,7194,6306,7207,6301,7183,6206xm7207,6301l7194,6306,7213,6326,7207,6301xm7250,6286l7238,6286,7207,6301,7213,6326,7260,6326,7269,6308,7250,6286xm7269,6308l7260,6326,7284,6326,7269,6308xm3389,6026l3436,6306,3463,6306,3468,6286,3434,6286,3453,6226,3421,6046,3404,6046,3389,6026xm3453,6226l3434,6286,3463,6286,3453,6226xm3493,6186l3464,6186,3453,6226,3463,6286,3468,6286,3486,6216,3472,6206,3493,6186xm7111,6146l7109,6146,7079,6246,6980,6246,6946,6286,6995,6286,7020,6269,7014,6266,7106,6266,7108,6246,7130,6171,7111,6146xm7100,6266l7025,6266,7020,6269,7058,6286,7070,6286,7100,6266xm6472,6186l6451,6186,6449,6206,6459,6274,6478,6206,6472,6186xm7025,6266l7014,6266,7020,6269,7025,6266xm3521,6206l3497,6206,3542,6266,3566,6266,3521,6206xm5978,6166l5966,6166,5954,6192,5986,6246,6012,6246,6020,6226,5984,6226,5995,6198,5978,6166xm7024,6226l7019,6226,7012,6246,7068,6246,7024,6226xm3349,6166l3288,6166,3257,6206,3283,6206,3280,6226,3310,6186,3304,6186,3349,6166xm3520,6186l3493,6186,3486,6216,3502,6226,3497,6206,3521,6206,3520,6186xm5995,6198l5984,6226,6011,6226,5995,6198xm6034,6146l6014,6146,5995,6198,6011,6226,6020,6226,6039,6173,6024,6166,6078,6166,6034,6146xm6083,6166l6042,6166,6039,6173,6068,6186,6062,6186,6092,6226,6089,6206,6116,6206,6083,6166xm3493,6186l3472,6206,3486,6216,3493,6186xm7137,6149l7130,6171,7157,6206,7181,6206,7137,6149xm5966,6166l5940,6166,5954,6192,5966,6166xm3104,6126l3074,6126,3098,6190,3104,6126xm3476,6166l3473,6186,3486,6186,3476,6166xm6042,6166l6024,6166,6039,6173,6042,6166xm7132,6126l7115,6126,7110,6146,7111,6146,7130,6171,7137,6149,7135,6146,7132,6126xm3332,6150l3294,6166,3329,6166,3332,6150xm3340,6146l3332,6150,3329,6166,3340,6146xm3363,6146l3340,6146,3329,6166,3359,6166,3363,6146xm3412,6006l3361,6006,3359,6026,3332,6150,3340,6146,3363,6146,3385,6046,3374,6046,3389,6026,3418,6026,3412,6006xm7138,6146l7135,6146,7137,6149,7138,6146xm3923,6026l3913,6026,3902,6048,3931,6086,3967,6126,3988,6126,3993,6106,3960,6106,3966,6086,3956,6086,3923,6026xm3967,6084l3960,6106,3984,6106,3967,6084xm4033,5966l4004,5966,3967,6084,3984,6106,3993,6106,4028,5986,4026,5986,4033,5966xm3954,6066l3956,6086,3966,6086,3967,6084,3954,6066xm3913,6026l3886,6026,3902,6048,3913,6026xm3389,6026l3374,6046,3385,6046,3389,6026xm3389,6026l3385,6046,3392,6046,3389,6026xm3418,6026l3389,6026,3404,6046,3421,6046,3418,6026xm4033,5966l4026,5986,4028,5985,4033,5966xm4028,5985l4026,5986,4028,5986,4028,5985xm4056,5966l4033,5966,4028,5985,4056,5966xm4169,5606l4139,5606,4110,5726,4064,5846,4034,5946,4008,5946,4006,5966,4062,5966,4063,5946,4093,5846,4138,5726,4169,5606xm5180,5926l5170,5926,5174,5946,5180,5926xm5129,5566l5108,5566,5077,5581,5081,5586,5118,5586,5100,5594,5129,5746,5159,5926,5184,5926,5186,5924,5162,5906,5182,5886,5129,5566xm5188,5923l5186,5924,5189,5926,5188,5923xm5182,5886l5162,5906,5186,5924,5188,5923,5182,5886xm5238,5826l5182,5886,5188,5923,5230,5886,5260,5866,5260,5846,5237,5846,5238,5826xm5344,5786l5330,5786,5315,5797,5340,5846,5386,5906,5412,5906,5366,5826,5344,5786xm5324,5746l5317,5766,5282,5766,5281,5786,5237,5846,5261,5846,5305,5786,5344,5786,5333,5766,5324,5746xm4483,5246l4474,5318,4499,5406,4529,5566,4559,5826,4630,5826,4640,5806,4589,5806,4559,5566,4528,5386,4483,5246xm4796,5486l4740,5486,4710,5546,4664,5666,4634,5746,4636,5746,4606,5806,4640,5806,4662,5766,4663,5766,4693,5666,4738,5566,4768,5506,4799,5506,4796,5486xm5310,5786l5305,5786,5300,5806,5315,5797,5310,5786xm5330,5786l5310,5786,5315,5797,5330,5786xm4284,5366l4273,5366,4267,5399,4278,5406,4274,5406,4319,5766,4345,5766,4353,5746,4320,5746,4342,5689,4303,5386,4302,5386,4284,5366xm4342,5689l4320,5746,4349,5746,4342,5689xm4350,5666l4342,5689,4349,5746,4353,5746,4378,5686,4349,5686,4350,5666xm4835,5687l4816,5726,4819,5746,4837,5746,4841,5726,4843,5724,4835,5687xm4799,5506l4769,5506,4816,5726,4835,5687,4799,5506xm4843,5724l4841,5726,4843,5726,4843,5724xm4864,5666l4846,5666,4835,5687,4843,5724,4867,5692,4854,5686,4890,5686,4893,5679,4864,5666xm4940,5606l4920,5606,4893,5679,4908,5686,4871,5686,4867,5692,4898,5706,4918,5706,4940,5648,4924,5626,4957,5626,4940,5606xm4871,5686l4854,5686,4867,5692,4871,5686xm4423,5466l4394,5466,4349,5686,4379,5686,4417,5497,4402,5486,4423,5466xm4893,5679l4890,5686,4908,5686,4893,5679xm4957,5626l4948,5626,4940,5648,4954,5666,4974,5666,4997,5646,4954,5646,4963,5633,4957,5626xm4948,5626l4924,5626,4940,5648,4948,5626xm4963,5633l4954,5646,4974,5646,4963,5633xm4998,5586l4963,5633,4974,5646,4997,5646,5020,5626,5021,5606,4996,5606,4998,5586xm4266,5346l4249,5346,4244,5366,4214,5526,4218,5526,4141,5606,4169,5606,4164,5626,4240,5546,4243,5546,4243,5526,4267,5399,4248,5386,4273,5366,4284,5366,4266,5346xm5048,5526l5028,5526,4996,5606,5022,5606,5039,5573,5026,5546,5051,5546,5048,5526xm5052,5547l5039,5573,5056,5606,5074,5606,5100,5594,5099,5586,5064,5586,5077,5581,5052,5547xm5118,5586l5099,5586,5100,5594,5118,5586xm5077,5581l5064,5586,5081,5586,5077,5581xm5051,5546l5026,5546,5039,5573,5052,5547,5051,5546xm5052,5546l5051,5546,5052,5547,5052,5546xm4427,5466l4423,5466,4417,5497,4432,5506,4450,5506,4453,5486,4424,5486,4427,5466xm4423,5466l4402,5486,4417,5497,4423,5466xm4454,5246l4424,5486,4446,5466,4456,5466,4474,5318,4454,5246xm4456,5466l4446,5466,4424,5486,4453,5486,4456,5466xm4411,5446l4406,5446,4403,5466,4416,5466,4411,5446xm4273,5366l4248,5386,4267,5399,4273,5366xm4481,5226l4460,5226,4454,5246,4474,5318,4483,5246,4481,5226xe" filled="true" fillcolor="#993300" stroked="false">
              <v:path arrowok="t"/>
              <v:fill type="solid"/>
            </v:shape>
            <v:line style="position:absolute" from="3374,7336" to="3779,7336" stroked="true" strokeweight="1.5pt" strokecolor="#333399">
              <v:stroke dashstyle="solid"/>
            </v:line>
            <v:line style="position:absolute" from="3374,7711" to="3779,7711" stroked="true" strokeweight="1.44pt" strokecolor="#993300">
              <v:stroke dashstyle="solid"/>
            </v:line>
            <w10:wrap type="none"/>
          </v:group>
        </w:pict>
      </w:r>
      <w:r>
        <w:rPr/>
        <w:t>This weakness of sterling is one of the key reasons why UK inflation has been much higher than our peer group of European economies. As Chart 6 shows, the differential between inflation in the euro area and the UK is closely associated with the relative strength and weakness of the sterling/euro exchange rate. And there are good reasons for this. While the UK has an independent monetary policy, it is a member of the Single European Market which covers all European Union economies. The benchmark prices of traded goods in the European market will be set in terms of euros, reflecting the fact that this is the currency in which most European producers will have their costs and revenues denominated. So when the pound falls against the euro, producers will tend to raise their prices in sterling terms to maintain euro revenues,</w:t>
      </w:r>
      <w:r>
        <w:rPr>
          <w:spacing w:val="-28"/>
        </w:rPr>
        <w:t> </w:t>
      </w:r>
      <w:r>
        <w:rPr/>
        <w:t>creating a positive UK-euro area inflation differential, as we have seen recently. By the same token, the weakness of the euro against the pound in the first half of the last decade created a negative UK-euro area differential with UK inflation running below continental European</w:t>
      </w:r>
      <w:r>
        <w:rPr>
          <w:spacing w:val="-9"/>
        </w:rPr>
        <w:t> </w:t>
      </w:r>
      <w:r>
        <w:rPr/>
        <w:t>countries.</w:t>
      </w:r>
    </w:p>
    <w:p>
      <w:pPr>
        <w:pStyle w:val="BodyText"/>
      </w:pPr>
    </w:p>
    <w:p>
      <w:pPr>
        <w:pStyle w:val="BodyText"/>
        <w:spacing w:before="3"/>
        <w:rPr>
          <w:sz w:val="10"/>
        </w:rPr>
      </w:pPr>
    </w:p>
    <w:tbl>
      <w:tblPr>
        <w:tblW w:w="0" w:type="auto"/>
        <w:jc w:val="left"/>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2"/>
      </w:tblGrid>
      <w:tr>
        <w:trPr>
          <w:trHeight w:val="345" w:hRule="atLeast"/>
        </w:trPr>
        <w:tc>
          <w:tcPr>
            <w:tcW w:w="7372" w:type="dxa"/>
          </w:tcPr>
          <w:p>
            <w:pPr>
              <w:pStyle w:val="TableParagraph"/>
              <w:spacing w:line="228" w:lineRule="exact"/>
              <w:ind w:left="107"/>
              <w:rPr>
                <w:b/>
                <w:sz w:val="20"/>
              </w:rPr>
            </w:pPr>
            <w:r>
              <w:rPr>
                <w:b/>
                <w:sz w:val="20"/>
              </w:rPr>
              <w:t>Chart 6 – Euro-Area/UK inflation differential and exchange rate</w:t>
            </w:r>
          </w:p>
        </w:tc>
      </w:tr>
      <w:tr>
        <w:trPr>
          <w:trHeight w:val="4494" w:hRule="atLeast"/>
        </w:trPr>
        <w:tc>
          <w:tcPr>
            <w:tcW w:w="7372" w:type="dxa"/>
          </w:tcPr>
          <w:p>
            <w:pPr>
              <w:pStyle w:val="TableParagraph"/>
              <w:tabs>
                <w:tab w:pos="6466" w:val="left" w:leader="none"/>
              </w:tabs>
              <w:spacing w:before="95"/>
              <w:ind w:right="199"/>
              <w:jc w:val="center"/>
              <w:rPr>
                <w:sz w:val="16"/>
              </w:rPr>
            </w:pPr>
            <w:r>
              <w:rPr>
                <w:w w:val="105"/>
                <w:sz w:val="16"/>
              </w:rPr>
              <w:t>Euro/</w:t>
            </w:r>
            <w:r>
              <w:rPr>
                <w:spacing w:val="-19"/>
                <w:w w:val="105"/>
                <w:sz w:val="16"/>
              </w:rPr>
              <w:t> </w:t>
            </w:r>
            <w:r>
              <w:rPr>
                <w:spacing w:val="4"/>
                <w:w w:val="105"/>
                <w:sz w:val="16"/>
              </w:rPr>
              <w:t>sterling</w:t>
              <w:tab/>
            </w:r>
            <w:r>
              <w:rPr>
                <w:w w:val="105"/>
                <w:sz w:val="16"/>
              </w:rPr>
              <w:t>%</w:t>
            </w:r>
          </w:p>
          <w:p>
            <w:pPr>
              <w:pStyle w:val="TableParagraph"/>
              <w:tabs>
                <w:tab w:pos="6590" w:val="left" w:leader="none"/>
              </w:tabs>
              <w:spacing w:before="107"/>
              <w:ind w:right="103"/>
              <w:jc w:val="center"/>
              <w:rPr>
                <w:b/>
                <w:sz w:val="16"/>
              </w:rPr>
            </w:pPr>
            <w:r>
              <w:rPr>
                <w:b/>
                <w:w w:val="105"/>
                <w:sz w:val="16"/>
              </w:rPr>
              <w:t>0.3</w:t>
              <w:tab/>
              <w:t>2.0</w:t>
            </w:r>
          </w:p>
          <w:p>
            <w:pPr>
              <w:pStyle w:val="TableParagraph"/>
              <w:spacing w:line="163" w:lineRule="exact" w:before="149"/>
              <w:ind w:left="6809"/>
              <w:rPr>
                <w:b/>
                <w:sz w:val="16"/>
              </w:rPr>
            </w:pPr>
            <w:r>
              <w:rPr>
                <w:b/>
                <w:w w:val="105"/>
                <w:sz w:val="16"/>
              </w:rPr>
              <w:t>1.5</w:t>
            </w:r>
          </w:p>
          <w:p>
            <w:pPr>
              <w:pStyle w:val="TableParagraph"/>
              <w:spacing w:line="163" w:lineRule="exact"/>
              <w:ind w:left="219"/>
              <w:rPr>
                <w:b/>
                <w:sz w:val="16"/>
              </w:rPr>
            </w:pPr>
            <w:r>
              <w:rPr>
                <w:b/>
                <w:w w:val="105"/>
                <w:sz w:val="16"/>
              </w:rPr>
              <w:t>0.2</w:t>
            </w:r>
          </w:p>
          <w:p>
            <w:pPr>
              <w:pStyle w:val="TableParagraph"/>
              <w:spacing w:before="7"/>
              <w:ind w:left="6809"/>
              <w:rPr>
                <w:b/>
                <w:sz w:val="16"/>
              </w:rPr>
            </w:pPr>
            <w:r>
              <w:rPr>
                <w:b/>
                <w:w w:val="105"/>
                <w:sz w:val="16"/>
              </w:rPr>
              <w:t>1.0</w:t>
            </w:r>
          </w:p>
          <w:p>
            <w:pPr>
              <w:pStyle w:val="TableParagraph"/>
              <w:tabs>
                <w:tab w:pos="6809" w:val="left" w:leader="none"/>
              </w:tabs>
              <w:spacing w:before="102"/>
              <w:ind w:left="219"/>
              <w:rPr>
                <w:b/>
                <w:sz w:val="16"/>
              </w:rPr>
            </w:pPr>
            <w:r>
              <w:rPr>
                <w:b/>
                <w:w w:val="105"/>
                <w:sz w:val="16"/>
              </w:rPr>
              <w:t>0.1</w:t>
              <w:tab/>
            </w:r>
            <w:r>
              <w:rPr>
                <w:b/>
                <w:w w:val="105"/>
                <w:position w:val="-4"/>
                <w:sz w:val="16"/>
              </w:rPr>
              <w:t>0.5</w:t>
            </w:r>
          </w:p>
          <w:p>
            <w:pPr>
              <w:pStyle w:val="TableParagraph"/>
              <w:tabs>
                <w:tab w:pos="6809" w:val="left" w:leader="none"/>
              </w:tabs>
              <w:spacing w:before="147"/>
              <w:ind w:left="351"/>
              <w:rPr>
                <w:b/>
                <w:sz w:val="16"/>
              </w:rPr>
            </w:pPr>
            <w:r>
              <w:rPr>
                <w:b/>
                <w:w w:val="105"/>
                <w:position w:val="-8"/>
                <w:sz w:val="16"/>
              </w:rPr>
              <w:t>0</w:t>
              <w:tab/>
            </w:r>
            <w:r>
              <w:rPr>
                <w:b/>
                <w:w w:val="105"/>
                <w:sz w:val="16"/>
              </w:rPr>
              <w:t>0.0</w:t>
            </w:r>
          </w:p>
          <w:p>
            <w:pPr>
              <w:pStyle w:val="TableParagraph"/>
              <w:spacing w:before="59"/>
              <w:ind w:left="6808"/>
              <w:rPr>
                <w:b/>
                <w:sz w:val="16"/>
              </w:rPr>
            </w:pPr>
            <w:r>
              <w:rPr>
                <w:b/>
                <w:w w:val="105"/>
                <w:sz w:val="16"/>
              </w:rPr>
              <w:t>-0.5</w:t>
            </w:r>
          </w:p>
          <w:p>
            <w:pPr>
              <w:pStyle w:val="TableParagraph"/>
              <w:tabs>
                <w:tab w:pos="6808" w:val="left" w:leader="none"/>
              </w:tabs>
              <w:spacing w:before="55"/>
              <w:ind w:left="161"/>
              <w:rPr>
                <w:b/>
                <w:sz w:val="16"/>
              </w:rPr>
            </w:pPr>
            <w:r>
              <w:rPr>
                <w:b/>
                <w:w w:val="105"/>
                <w:sz w:val="16"/>
              </w:rPr>
              <w:t>-0.1</w:t>
              <w:tab/>
            </w:r>
            <w:r>
              <w:rPr>
                <w:b/>
                <w:w w:val="105"/>
                <w:position w:val="-8"/>
                <w:sz w:val="16"/>
              </w:rPr>
              <w:t>-1.0</w:t>
            </w:r>
          </w:p>
          <w:p>
            <w:pPr>
              <w:pStyle w:val="TableParagraph"/>
              <w:tabs>
                <w:tab w:pos="1550" w:val="left" w:leader="none"/>
                <w:tab w:pos="6808" w:val="left" w:leader="none"/>
              </w:tabs>
              <w:spacing w:before="93"/>
              <w:ind w:left="161"/>
              <w:rPr>
                <w:b/>
                <w:sz w:val="16"/>
              </w:rPr>
            </w:pPr>
            <w:r>
              <w:rPr>
                <w:b/>
                <w:w w:val="105"/>
                <w:position w:val="-10"/>
                <w:sz w:val="16"/>
              </w:rPr>
              <w:t>-0.2</w:t>
              <w:tab/>
            </w:r>
            <w:r>
              <w:rPr>
                <w:b/>
                <w:w w:val="105"/>
                <w:sz w:val="16"/>
              </w:rPr>
              <w:t>Euro-area/UK</w:t>
            </w:r>
            <w:r>
              <w:rPr>
                <w:b/>
                <w:spacing w:val="-23"/>
                <w:w w:val="105"/>
                <w:sz w:val="16"/>
              </w:rPr>
              <w:t> </w:t>
            </w:r>
            <w:r>
              <w:rPr>
                <w:b/>
                <w:w w:val="105"/>
                <w:sz w:val="16"/>
              </w:rPr>
              <w:t>CPI</w:t>
            </w:r>
            <w:r>
              <w:rPr>
                <w:b/>
                <w:spacing w:val="-24"/>
                <w:w w:val="105"/>
                <w:sz w:val="16"/>
              </w:rPr>
              <w:t> </w:t>
            </w:r>
            <w:r>
              <w:rPr>
                <w:b/>
                <w:w w:val="105"/>
                <w:sz w:val="16"/>
              </w:rPr>
              <w:t>differential</w:t>
            </w:r>
            <w:r>
              <w:rPr>
                <w:b/>
                <w:spacing w:val="-24"/>
                <w:w w:val="105"/>
                <w:sz w:val="16"/>
              </w:rPr>
              <w:t> </w:t>
            </w:r>
            <w:r>
              <w:rPr>
                <w:b/>
                <w:w w:val="105"/>
                <w:sz w:val="16"/>
              </w:rPr>
              <w:t>(RHS)</w:t>
            </w:r>
            <w:r>
              <w:rPr>
                <w:b/>
                <w:spacing w:val="-20"/>
                <w:w w:val="105"/>
                <w:sz w:val="16"/>
              </w:rPr>
              <w:t> </w:t>
            </w:r>
            <w:r>
              <w:rPr>
                <w:b/>
                <w:w w:val="105"/>
                <w:sz w:val="16"/>
              </w:rPr>
              <w:t>*</w:t>
              <w:tab/>
            </w:r>
            <w:r>
              <w:rPr>
                <w:b/>
                <w:w w:val="105"/>
                <w:position w:val="-5"/>
                <w:sz w:val="16"/>
              </w:rPr>
              <w:t>-1.5</w:t>
            </w:r>
          </w:p>
          <w:p>
            <w:pPr>
              <w:pStyle w:val="TableParagraph"/>
              <w:tabs>
                <w:tab w:pos="6808" w:val="left" w:leader="none"/>
              </w:tabs>
              <w:spacing w:before="91"/>
              <w:ind w:left="1550"/>
              <w:rPr>
                <w:b/>
                <w:sz w:val="16"/>
              </w:rPr>
            </w:pPr>
            <w:r>
              <w:rPr>
                <w:b/>
                <w:w w:val="105"/>
                <w:position w:val="1"/>
                <w:sz w:val="16"/>
              </w:rPr>
              <w:t>Euro-Sterling</w:t>
            </w:r>
            <w:r>
              <w:rPr>
                <w:b/>
                <w:spacing w:val="-21"/>
                <w:w w:val="105"/>
                <w:position w:val="1"/>
                <w:sz w:val="16"/>
              </w:rPr>
              <w:t> </w:t>
            </w:r>
            <w:r>
              <w:rPr>
                <w:b/>
                <w:w w:val="105"/>
                <w:position w:val="1"/>
                <w:sz w:val="16"/>
              </w:rPr>
              <w:t>exchange</w:t>
            </w:r>
            <w:r>
              <w:rPr>
                <w:b/>
                <w:spacing w:val="-25"/>
                <w:w w:val="105"/>
                <w:position w:val="1"/>
                <w:sz w:val="16"/>
              </w:rPr>
              <w:t> </w:t>
            </w:r>
            <w:r>
              <w:rPr>
                <w:b/>
                <w:w w:val="105"/>
                <w:position w:val="1"/>
                <w:sz w:val="16"/>
              </w:rPr>
              <w:t>rate</w:t>
            </w:r>
            <w:r>
              <w:rPr>
                <w:b/>
                <w:spacing w:val="-26"/>
                <w:w w:val="105"/>
                <w:position w:val="1"/>
                <w:sz w:val="16"/>
              </w:rPr>
              <w:t> </w:t>
            </w:r>
            <w:r>
              <w:rPr>
                <w:b/>
                <w:w w:val="105"/>
                <w:position w:val="1"/>
                <w:sz w:val="16"/>
              </w:rPr>
              <w:t>(LHS)</w:t>
            </w:r>
            <w:r>
              <w:rPr>
                <w:b/>
                <w:spacing w:val="-20"/>
                <w:w w:val="105"/>
                <w:position w:val="1"/>
                <w:sz w:val="16"/>
              </w:rPr>
              <w:t> </w:t>
            </w:r>
            <w:r>
              <w:rPr>
                <w:b/>
                <w:spacing w:val="-3"/>
                <w:w w:val="105"/>
                <w:position w:val="1"/>
                <w:sz w:val="16"/>
              </w:rPr>
              <w:t>**</w:t>
              <w:tab/>
            </w:r>
            <w:r>
              <w:rPr>
                <w:b/>
                <w:w w:val="105"/>
                <w:sz w:val="16"/>
              </w:rPr>
              <w:t>-2.0</w:t>
            </w:r>
          </w:p>
          <w:p>
            <w:pPr>
              <w:pStyle w:val="TableParagraph"/>
              <w:spacing w:line="163" w:lineRule="exact" w:before="7"/>
              <w:ind w:left="161"/>
              <w:rPr>
                <w:b/>
                <w:sz w:val="16"/>
              </w:rPr>
            </w:pPr>
            <w:r>
              <w:rPr>
                <w:b/>
                <w:w w:val="105"/>
                <w:sz w:val="16"/>
              </w:rPr>
              <w:t>-0.3</w:t>
            </w:r>
          </w:p>
          <w:p>
            <w:pPr>
              <w:pStyle w:val="TableParagraph"/>
              <w:spacing w:line="163" w:lineRule="exact"/>
              <w:ind w:left="6808"/>
              <w:rPr>
                <w:b/>
                <w:sz w:val="16"/>
              </w:rPr>
            </w:pPr>
            <w:r>
              <w:rPr>
                <w:b/>
                <w:w w:val="105"/>
                <w:sz w:val="16"/>
              </w:rPr>
              <w:t>-2.5</w:t>
            </w:r>
          </w:p>
          <w:p>
            <w:pPr>
              <w:pStyle w:val="TableParagraph"/>
              <w:tabs>
                <w:tab w:pos="6646" w:val="left" w:leader="none"/>
              </w:tabs>
              <w:spacing w:before="149"/>
              <w:ind w:right="103"/>
              <w:jc w:val="center"/>
              <w:rPr>
                <w:b/>
                <w:sz w:val="16"/>
              </w:rPr>
            </w:pPr>
            <w:r>
              <w:rPr>
                <w:b/>
                <w:w w:val="105"/>
                <w:sz w:val="16"/>
              </w:rPr>
              <w:t>-0.4</w:t>
              <w:tab/>
              <w:t>-3.0</w:t>
            </w:r>
          </w:p>
          <w:p>
            <w:pPr>
              <w:pStyle w:val="TableParagraph"/>
              <w:spacing w:before="21"/>
              <w:ind w:right="190"/>
              <w:jc w:val="center"/>
              <w:rPr>
                <w:b/>
                <w:sz w:val="16"/>
              </w:rPr>
            </w:pPr>
            <w:r>
              <w:rPr>
                <w:b/>
                <w:w w:val="105"/>
                <w:sz w:val="16"/>
              </w:rPr>
              <w:t>1997 1998 1999 2000 2001 2002 2004 2005 2006 2007 2008 2009 2011</w:t>
            </w:r>
          </w:p>
        </w:tc>
      </w:tr>
      <w:tr>
        <w:trPr>
          <w:trHeight w:val="1379" w:hRule="atLeast"/>
        </w:trPr>
        <w:tc>
          <w:tcPr>
            <w:tcW w:w="7372" w:type="dxa"/>
          </w:tcPr>
          <w:p>
            <w:pPr>
              <w:pStyle w:val="TableParagraph"/>
              <w:spacing w:line="360" w:lineRule="auto"/>
              <w:ind w:left="107" w:right="93"/>
              <w:rPr>
                <w:sz w:val="20"/>
              </w:rPr>
            </w:pPr>
            <w:r>
              <w:rPr>
                <w:sz w:val="20"/>
              </w:rPr>
              <w:t>*: Euro-area CPI minus UK CPI. A negative differential implies higher UK inflation.</w:t>
            </w:r>
          </w:p>
          <w:p>
            <w:pPr>
              <w:pStyle w:val="TableParagraph"/>
              <w:ind w:left="107"/>
              <w:rPr>
                <w:sz w:val="20"/>
              </w:rPr>
            </w:pPr>
            <w:r>
              <w:rPr>
                <w:sz w:val="20"/>
              </w:rPr>
              <w:t>**: Expressed as the deviation from its average over the same period.</w:t>
            </w:r>
          </w:p>
          <w:p>
            <w:pPr>
              <w:pStyle w:val="TableParagraph"/>
              <w:spacing w:before="112"/>
              <w:ind w:left="107"/>
              <w:rPr>
                <w:sz w:val="20"/>
              </w:rPr>
            </w:pPr>
            <w:r>
              <w:rPr>
                <w:sz w:val="20"/>
              </w:rPr>
              <w:t>Source: Thompson Datastream</w:t>
            </w:r>
          </w:p>
        </w:tc>
      </w:tr>
    </w:tbl>
    <w:p>
      <w:pPr>
        <w:pStyle w:val="BodyText"/>
        <w:spacing w:before="7"/>
        <w:rPr>
          <w:sz w:val="21"/>
        </w:rPr>
      </w:pPr>
    </w:p>
    <w:p>
      <w:pPr>
        <w:pStyle w:val="BodyText"/>
        <w:spacing w:line="360" w:lineRule="auto" w:before="94"/>
        <w:ind w:left="234" w:right="185"/>
      </w:pPr>
      <w:r>
        <w:rPr/>
        <w:t>Chart 6 suggests that this inflation differential can be quite persistent as it takes time for prices to adjust. That is not surprising, as companies know that foreign exchange markets are volatile and so the initial response of prices to an exchange rate change is likely to be relatively small. But the longer it persists, the more likely it is that sterling prices will adjust to euro prices, creating the potential for quite long</w:t>
      </w:r>
      <w:r>
        <w:rPr>
          <w:spacing w:val="-40"/>
        </w:rPr>
        <w:t> </w:t>
      </w:r>
      <w:r>
        <w:rPr/>
        <w:t>term impacts on UK inflation relative to the euro area. That is what we appear to be seeing at the moment, with the historic</w:t>
      </w:r>
      <w:r>
        <w:rPr>
          <w:spacing w:val="-3"/>
        </w:rPr>
        <w:t> </w:t>
      </w:r>
      <w:r>
        <w:rPr/>
        <w:t>relationship</w:t>
      </w:r>
      <w:r>
        <w:rPr>
          <w:spacing w:val="-3"/>
        </w:rPr>
        <w:t> </w:t>
      </w:r>
      <w:r>
        <w:rPr/>
        <w:t>shown</w:t>
      </w:r>
      <w:r>
        <w:rPr>
          <w:spacing w:val="-5"/>
        </w:rPr>
        <w:t> </w:t>
      </w:r>
      <w:r>
        <w:rPr/>
        <w:t>in</w:t>
      </w:r>
      <w:r>
        <w:rPr>
          <w:spacing w:val="-3"/>
        </w:rPr>
        <w:t> </w:t>
      </w:r>
      <w:r>
        <w:rPr/>
        <w:t>Chart</w:t>
      </w:r>
      <w:r>
        <w:rPr>
          <w:spacing w:val="-3"/>
        </w:rPr>
        <w:t> </w:t>
      </w:r>
      <w:r>
        <w:rPr/>
        <w:t>6</w:t>
      </w:r>
      <w:r>
        <w:rPr>
          <w:spacing w:val="-5"/>
        </w:rPr>
        <w:t> </w:t>
      </w:r>
      <w:r>
        <w:rPr/>
        <w:t>suggesting</w:t>
      </w:r>
      <w:r>
        <w:rPr>
          <w:spacing w:val="-3"/>
        </w:rPr>
        <w:t> </w:t>
      </w:r>
      <w:r>
        <w:rPr/>
        <w:t>that</w:t>
      </w:r>
      <w:r>
        <w:rPr>
          <w:spacing w:val="-2"/>
        </w:rPr>
        <w:t> </w:t>
      </w:r>
      <w:r>
        <w:rPr/>
        <w:t>UK</w:t>
      </w:r>
      <w:r>
        <w:rPr>
          <w:spacing w:val="-3"/>
        </w:rPr>
        <w:t> </w:t>
      </w:r>
      <w:r>
        <w:rPr/>
        <w:t>inflation</w:t>
      </w:r>
      <w:r>
        <w:rPr>
          <w:spacing w:val="-3"/>
        </w:rPr>
        <w:t> </w:t>
      </w:r>
      <w:r>
        <w:rPr/>
        <w:t>could</w:t>
      </w:r>
      <w:r>
        <w:rPr>
          <w:spacing w:val="-4"/>
        </w:rPr>
        <w:t> </w:t>
      </w:r>
      <w:r>
        <w:rPr/>
        <w:t>run</w:t>
      </w:r>
      <w:r>
        <w:rPr>
          <w:spacing w:val="-3"/>
        </w:rPr>
        <w:t> </w:t>
      </w:r>
      <w:r>
        <w:rPr/>
        <w:t>1</w:t>
      </w:r>
      <w:r>
        <w:rPr>
          <w:spacing w:val="-3"/>
        </w:rPr>
        <w:t> </w:t>
      </w:r>
      <w:r>
        <w:rPr/>
        <w:t>to</w:t>
      </w:r>
      <w:r>
        <w:rPr>
          <w:spacing w:val="-4"/>
        </w:rPr>
        <w:t> </w:t>
      </w:r>
      <w:r>
        <w:rPr/>
        <w:t>2</w:t>
      </w:r>
      <w:r>
        <w:rPr>
          <w:spacing w:val="-3"/>
        </w:rPr>
        <w:t> </w:t>
      </w:r>
      <w:r>
        <w:rPr/>
        <w:t>percentage</w:t>
      </w:r>
      <w:r>
        <w:rPr>
          <w:spacing w:val="-5"/>
        </w:rPr>
        <w:t> </w:t>
      </w:r>
      <w:r>
        <w:rPr/>
        <w:t>points</w:t>
      </w:r>
      <w:r>
        <w:rPr>
          <w:spacing w:val="-3"/>
        </w:rPr>
        <w:t> </w:t>
      </w:r>
      <w:r>
        <w:rPr/>
        <w:t>above</w:t>
      </w:r>
    </w:p>
    <w:p>
      <w:pPr>
        <w:spacing w:after="0" w:line="360" w:lineRule="auto"/>
        <w:sectPr>
          <w:pgSz w:w="11900" w:h="16840"/>
          <w:pgMar w:header="0" w:footer="1340" w:top="1540" w:bottom="1540" w:left="900" w:right="1020"/>
        </w:sectPr>
      </w:pPr>
    </w:p>
    <w:p>
      <w:pPr>
        <w:pStyle w:val="BodyText"/>
        <w:spacing w:line="360" w:lineRule="auto" w:before="76"/>
        <w:ind w:left="234" w:right="331"/>
      </w:pPr>
      <w:r>
        <w:rPr/>
        <w:t>euro area inflation for a considerable while unless there is some noticeable appreciation in the value of the pound.</w:t>
      </w:r>
    </w:p>
    <w:p>
      <w:pPr>
        <w:pStyle w:val="BodyText"/>
        <w:rPr>
          <w:sz w:val="30"/>
        </w:rPr>
      </w:pPr>
    </w:p>
    <w:p>
      <w:pPr>
        <w:pStyle w:val="BodyText"/>
        <w:spacing w:line="360" w:lineRule="auto"/>
        <w:ind w:left="233" w:right="277"/>
      </w:pPr>
      <w:r>
        <w:rPr/>
        <w:t>The counterargument to this view is that the recent substantial depreciation of the pound against the euro and other currencies is needed to support a rebalancing of the UK economy and sustain the growth of UK manufacturing and other internationally competitive sectors of the economy. But the extent of the depreciation of sterling since 2007 has been much greater than we have seen in previous rebalancing episodes, such as the mid-1990s – which raises the question whether sterling has fallen much further than needed.</w:t>
      </w:r>
      <w:r>
        <w:rPr>
          <w:vertAlign w:val="superscript"/>
        </w:rPr>
        <w:t>5</w:t>
      </w:r>
      <w:r>
        <w:rPr>
          <w:vertAlign w:val="baseline"/>
        </w:rPr>
        <w:t> And it is not clear that the export-based manufacturing activities which could benefit from a large depreciation have the capability to respond quickly by scaling up output – particularly when their demand is already being boosted by a recovery in global demand.</w:t>
      </w:r>
    </w:p>
    <w:p>
      <w:pPr>
        <w:pStyle w:val="BodyText"/>
      </w:pPr>
    </w:p>
    <w:p>
      <w:pPr>
        <w:pStyle w:val="BodyText"/>
        <w:spacing w:before="3"/>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942"/>
        <w:gridCol w:w="1642"/>
        <w:gridCol w:w="1710"/>
        <w:gridCol w:w="1156"/>
      </w:tblGrid>
      <w:tr>
        <w:trPr>
          <w:trHeight w:val="689" w:hRule="atLeast"/>
        </w:trPr>
        <w:tc>
          <w:tcPr>
            <w:tcW w:w="7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7 – Manufacturing output in UK, Euro-Area and Sweden</w:t>
            </w:r>
          </w:p>
          <w:p>
            <w:pPr>
              <w:pStyle w:val="TableParagraph"/>
              <w:spacing w:before="114"/>
              <w:ind w:left="107"/>
              <w:rPr>
                <w:sz w:val="20"/>
              </w:rPr>
            </w:pPr>
            <w:r>
              <w:rPr>
                <w:sz w:val="20"/>
              </w:rPr>
              <w:t>Rebased to 100 in 2007</w:t>
            </w:r>
          </w:p>
        </w:tc>
      </w:tr>
      <w:tr>
        <w:trPr>
          <w:trHeight w:val="455" w:hRule="atLeast"/>
        </w:trPr>
        <w:tc>
          <w:tcPr>
            <w:tcW w:w="888" w:type="dxa"/>
            <w:tcBorders>
              <w:top w:val="single" w:sz="4" w:space="0" w:color="000000"/>
              <w:left w:val="single" w:sz="4" w:space="0" w:color="000000"/>
            </w:tcBorders>
          </w:tcPr>
          <w:p>
            <w:pPr>
              <w:pStyle w:val="TableParagraph"/>
              <w:rPr>
                <w:rFonts w:ascii="Times New Roman"/>
                <w:sz w:val="18"/>
              </w:rPr>
            </w:pPr>
          </w:p>
        </w:tc>
        <w:tc>
          <w:tcPr>
            <w:tcW w:w="1942" w:type="dxa"/>
            <w:tcBorders>
              <w:top w:val="single" w:sz="4" w:space="0" w:color="000000"/>
            </w:tcBorders>
          </w:tcPr>
          <w:p>
            <w:pPr>
              <w:pStyle w:val="TableParagraph"/>
              <w:rPr>
                <w:rFonts w:ascii="Times New Roman"/>
                <w:sz w:val="18"/>
              </w:rPr>
            </w:pPr>
          </w:p>
        </w:tc>
        <w:tc>
          <w:tcPr>
            <w:tcW w:w="1642" w:type="dxa"/>
            <w:tcBorders>
              <w:top w:val="single" w:sz="4" w:space="0" w:color="000000"/>
            </w:tcBorders>
          </w:tcPr>
          <w:p>
            <w:pPr>
              <w:pStyle w:val="TableParagraph"/>
              <w:rPr>
                <w:rFonts w:ascii="Times New Roman"/>
                <w:sz w:val="18"/>
              </w:rPr>
            </w:pPr>
          </w:p>
        </w:tc>
        <w:tc>
          <w:tcPr>
            <w:tcW w:w="1710" w:type="dxa"/>
            <w:tcBorders>
              <w:top w:val="single" w:sz="4" w:space="0" w:color="000000"/>
            </w:tcBorders>
          </w:tcPr>
          <w:p>
            <w:pPr>
              <w:pStyle w:val="TableParagraph"/>
              <w:rPr>
                <w:rFonts w:ascii="Times New Roman"/>
                <w:sz w:val="18"/>
              </w:rPr>
            </w:pPr>
          </w:p>
        </w:tc>
        <w:tc>
          <w:tcPr>
            <w:tcW w:w="1156" w:type="dxa"/>
            <w:tcBorders>
              <w:top w:val="single" w:sz="4" w:space="0" w:color="000000"/>
              <w:right w:val="single" w:sz="4" w:space="0" w:color="000000"/>
            </w:tcBorders>
          </w:tcPr>
          <w:p>
            <w:pPr>
              <w:pStyle w:val="TableParagraph"/>
              <w:spacing w:before="125"/>
              <w:ind w:right="163"/>
              <w:jc w:val="right"/>
              <w:rPr>
                <w:b/>
                <w:sz w:val="16"/>
              </w:rPr>
            </w:pPr>
            <w:r>
              <w:rPr>
                <w:b/>
                <w:sz w:val="16"/>
              </w:rPr>
              <w:t>105</w:t>
            </w:r>
          </w:p>
        </w:tc>
      </w:tr>
      <w:tr>
        <w:trPr>
          <w:trHeight w:val="472"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rPr>
                <w:rFonts w:ascii="Times New Roman"/>
                <w:sz w:val="18"/>
              </w:rPr>
            </w:pP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before="143"/>
              <w:ind w:right="163"/>
              <w:jc w:val="right"/>
              <w:rPr>
                <w:b/>
                <w:sz w:val="16"/>
              </w:rPr>
            </w:pPr>
            <w:r>
              <w:rPr>
                <w:b/>
                <w:sz w:val="16"/>
              </w:rPr>
              <w:t>100</w:t>
            </w:r>
          </w:p>
        </w:tc>
      </w:tr>
      <w:tr>
        <w:trPr>
          <w:trHeight w:val="472"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rPr>
                <w:rFonts w:ascii="Times New Roman"/>
                <w:sz w:val="18"/>
              </w:rPr>
            </w:pP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before="143"/>
              <w:ind w:right="255"/>
              <w:jc w:val="right"/>
              <w:rPr>
                <w:b/>
                <w:sz w:val="16"/>
              </w:rPr>
            </w:pPr>
            <w:r>
              <w:rPr>
                <w:b/>
                <w:sz w:val="16"/>
              </w:rPr>
              <w:t>95</w:t>
            </w:r>
          </w:p>
        </w:tc>
      </w:tr>
      <w:tr>
        <w:trPr>
          <w:trHeight w:val="464"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rPr>
                <w:rFonts w:ascii="Times New Roman"/>
                <w:sz w:val="18"/>
              </w:rPr>
            </w:pP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before="143"/>
              <w:ind w:right="255"/>
              <w:jc w:val="right"/>
              <w:rPr>
                <w:b/>
                <w:sz w:val="16"/>
              </w:rPr>
            </w:pPr>
            <w:r>
              <w:rPr>
                <w:b/>
                <w:sz w:val="16"/>
              </w:rPr>
              <w:t>90</w:t>
            </w:r>
          </w:p>
        </w:tc>
      </w:tr>
      <w:tr>
        <w:trPr>
          <w:trHeight w:val="447"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spacing w:before="7"/>
              <w:rPr>
                <w:sz w:val="22"/>
              </w:rPr>
            </w:pPr>
          </w:p>
          <w:p>
            <w:pPr>
              <w:pStyle w:val="TableParagraph"/>
              <w:spacing w:line="167" w:lineRule="exact"/>
              <w:ind w:left="345"/>
              <w:rPr>
                <w:b/>
                <w:sz w:val="16"/>
              </w:rPr>
            </w:pPr>
            <w:r>
              <w:rPr>
                <w:b/>
                <w:w w:val="105"/>
                <w:sz w:val="16"/>
              </w:rPr>
              <w:t>UK</w:t>
            </w: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before="151"/>
              <w:ind w:right="255"/>
              <w:jc w:val="right"/>
              <w:rPr>
                <w:b/>
                <w:sz w:val="16"/>
              </w:rPr>
            </w:pPr>
            <w:r>
              <w:rPr>
                <w:b/>
                <w:sz w:val="16"/>
              </w:rPr>
              <w:t>85</w:t>
            </w:r>
          </w:p>
        </w:tc>
      </w:tr>
      <w:tr>
        <w:trPr>
          <w:trHeight w:val="351"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spacing w:before="110"/>
              <w:ind w:left="345"/>
              <w:rPr>
                <w:b/>
                <w:sz w:val="16"/>
              </w:rPr>
            </w:pPr>
            <w:r>
              <w:rPr>
                <w:b/>
                <w:w w:val="105"/>
                <w:sz w:val="16"/>
              </w:rPr>
              <w:t>Euro-Area</w:t>
            </w: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before="4"/>
              <w:rPr>
                <w:sz w:val="15"/>
              </w:rPr>
            </w:pPr>
          </w:p>
          <w:p>
            <w:pPr>
              <w:pStyle w:val="TableParagraph"/>
              <w:spacing w:line="154" w:lineRule="exact"/>
              <w:ind w:right="255"/>
              <w:jc w:val="right"/>
              <w:rPr>
                <w:b/>
                <w:sz w:val="16"/>
              </w:rPr>
            </w:pPr>
            <w:r>
              <w:rPr>
                <w:b/>
                <w:sz w:val="16"/>
              </w:rPr>
              <w:t>80</w:t>
            </w:r>
          </w:p>
        </w:tc>
      </w:tr>
      <w:tr>
        <w:trPr>
          <w:trHeight w:val="269"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spacing w:before="55"/>
              <w:ind w:left="345"/>
              <w:rPr>
                <w:b/>
                <w:sz w:val="16"/>
              </w:rPr>
            </w:pPr>
            <w:r>
              <w:rPr>
                <w:b/>
                <w:w w:val="105"/>
                <w:sz w:val="16"/>
              </w:rPr>
              <w:t>Sweden</w:t>
            </w: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rPr>
                <w:rFonts w:ascii="Times New Roman"/>
                <w:sz w:val="18"/>
              </w:rPr>
            </w:pPr>
          </w:p>
        </w:tc>
      </w:tr>
      <w:tr>
        <w:trPr>
          <w:trHeight w:val="358"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rPr>
                <w:rFonts w:ascii="Times New Roman"/>
                <w:sz w:val="18"/>
              </w:rPr>
            </w:pP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before="29"/>
              <w:ind w:right="255"/>
              <w:jc w:val="right"/>
              <w:rPr>
                <w:b/>
                <w:sz w:val="16"/>
              </w:rPr>
            </w:pPr>
            <w:r>
              <w:rPr>
                <w:b/>
                <w:sz w:val="16"/>
              </w:rPr>
              <w:t>75</w:t>
            </w:r>
          </w:p>
        </w:tc>
      </w:tr>
      <w:tr>
        <w:trPr>
          <w:trHeight w:val="338" w:hRule="atLeast"/>
        </w:trPr>
        <w:tc>
          <w:tcPr>
            <w:tcW w:w="888" w:type="dxa"/>
            <w:tcBorders>
              <w:left w:val="single" w:sz="4" w:space="0" w:color="000000"/>
            </w:tcBorders>
          </w:tcPr>
          <w:p>
            <w:pPr>
              <w:pStyle w:val="TableParagraph"/>
              <w:rPr>
                <w:rFonts w:ascii="Times New Roman"/>
                <w:sz w:val="18"/>
              </w:rPr>
            </w:pPr>
          </w:p>
        </w:tc>
        <w:tc>
          <w:tcPr>
            <w:tcW w:w="1942" w:type="dxa"/>
          </w:tcPr>
          <w:p>
            <w:pPr>
              <w:pStyle w:val="TableParagraph"/>
              <w:rPr>
                <w:rFonts w:ascii="Times New Roman"/>
                <w:sz w:val="18"/>
              </w:rPr>
            </w:pPr>
          </w:p>
        </w:tc>
        <w:tc>
          <w:tcPr>
            <w:tcW w:w="1642" w:type="dxa"/>
          </w:tcPr>
          <w:p>
            <w:pPr>
              <w:pStyle w:val="TableParagraph"/>
              <w:rPr>
                <w:rFonts w:ascii="Times New Roman"/>
                <w:sz w:val="18"/>
              </w:rPr>
            </w:pPr>
          </w:p>
        </w:tc>
        <w:tc>
          <w:tcPr>
            <w:tcW w:w="1710" w:type="dxa"/>
          </w:tcPr>
          <w:p>
            <w:pPr>
              <w:pStyle w:val="TableParagraph"/>
              <w:rPr>
                <w:rFonts w:ascii="Times New Roman"/>
                <w:sz w:val="18"/>
              </w:rPr>
            </w:pPr>
          </w:p>
        </w:tc>
        <w:tc>
          <w:tcPr>
            <w:tcW w:w="1156" w:type="dxa"/>
            <w:tcBorders>
              <w:right w:val="single" w:sz="4" w:space="0" w:color="000000"/>
            </w:tcBorders>
          </w:tcPr>
          <w:p>
            <w:pPr>
              <w:pStyle w:val="TableParagraph"/>
              <w:spacing w:line="176" w:lineRule="exact" w:before="143"/>
              <w:ind w:right="255"/>
              <w:jc w:val="right"/>
              <w:rPr>
                <w:b/>
                <w:sz w:val="16"/>
              </w:rPr>
            </w:pPr>
            <w:r>
              <w:rPr>
                <w:b/>
                <w:sz w:val="16"/>
              </w:rPr>
              <w:t>70</w:t>
            </w:r>
          </w:p>
        </w:tc>
      </w:tr>
      <w:tr>
        <w:trPr>
          <w:trHeight w:val="485" w:hRule="atLeast"/>
        </w:trPr>
        <w:tc>
          <w:tcPr>
            <w:tcW w:w="888" w:type="dxa"/>
            <w:tcBorders>
              <w:left w:val="single" w:sz="4" w:space="0" w:color="000000"/>
              <w:bottom w:val="single" w:sz="4" w:space="0" w:color="000000"/>
            </w:tcBorders>
          </w:tcPr>
          <w:p>
            <w:pPr>
              <w:pStyle w:val="TableParagraph"/>
              <w:spacing w:before="9"/>
              <w:ind w:left="184"/>
              <w:rPr>
                <w:b/>
                <w:sz w:val="16"/>
              </w:rPr>
            </w:pPr>
            <w:r>
              <w:rPr>
                <w:b/>
                <w:w w:val="105"/>
                <w:sz w:val="16"/>
              </w:rPr>
              <w:t>2007</w:t>
            </w:r>
          </w:p>
        </w:tc>
        <w:tc>
          <w:tcPr>
            <w:tcW w:w="1942" w:type="dxa"/>
            <w:tcBorders>
              <w:bottom w:val="single" w:sz="4" w:space="0" w:color="000000"/>
            </w:tcBorders>
          </w:tcPr>
          <w:p>
            <w:pPr>
              <w:pStyle w:val="TableParagraph"/>
              <w:spacing w:before="9"/>
              <w:ind w:left="944"/>
              <w:rPr>
                <w:b/>
                <w:sz w:val="16"/>
              </w:rPr>
            </w:pPr>
            <w:r>
              <w:rPr>
                <w:b/>
                <w:w w:val="105"/>
                <w:sz w:val="16"/>
              </w:rPr>
              <w:t>2008</w:t>
            </w:r>
          </w:p>
        </w:tc>
        <w:tc>
          <w:tcPr>
            <w:tcW w:w="1642" w:type="dxa"/>
            <w:tcBorders>
              <w:bottom w:val="single" w:sz="4" w:space="0" w:color="000000"/>
            </w:tcBorders>
          </w:tcPr>
          <w:p>
            <w:pPr>
              <w:pStyle w:val="TableParagraph"/>
              <w:spacing w:before="9"/>
              <w:ind w:left="618" w:right="610"/>
              <w:jc w:val="center"/>
              <w:rPr>
                <w:b/>
                <w:sz w:val="16"/>
              </w:rPr>
            </w:pPr>
            <w:r>
              <w:rPr>
                <w:b/>
                <w:w w:val="105"/>
                <w:sz w:val="16"/>
              </w:rPr>
              <w:t>2009</w:t>
            </w:r>
          </w:p>
        </w:tc>
        <w:tc>
          <w:tcPr>
            <w:tcW w:w="1710" w:type="dxa"/>
            <w:tcBorders>
              <w:bottom w:val="single" w:sz="4" w:space="0" w:color="000000"/>
            </w:tcBorders>
          </w:tcPr>
          <w:p>
            <w:pPr>
              <w:pStyle w:val="TableParagraph"/>
              <w:spacing w:before="9"/>
              <w:ind w:left="620" w:right="676"/>
              <w:jc w:val="center"/>
              <w:rPr>
                <w:b/>
                <w:sz w:val="16"/>
              </w:rPr>
            </w:pPr>
            <w:r>
              <w:rPr>
                <w:b/>
                <w:w w:val="105"/>
                <w:sz w:val="16"/>
              </w:rPr>
              <w:t>2010</w:t>
            </w:r>
          </w:p>
        </w:tc>
        <w:tc>
          <w:tcPr>
            <w:tcW w:w="1156"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Eurostat and Thompson Datastream</w:t>
            </w:r>
          </w:p>
        </w:tc>
      </w:tr>
    </w:tbl>
    <w:p>
      <w:pPr>
        <w:pStyle w:val="BodyText"/>
        <w:spacing w:before="6"/>
        <w:rPr>
          <w:sz w:val="21"/>
        </w:rPr>
      </w:pPr>
    </w:p>
    <w:p>
      <w:pPr>
        <w:pStyle w:val="BodyText"/>
        <w:spacing w:line="360" w:lineRule="auto" w:before="94"/>
        <w:ind w:left="234" w:right="171" w:hanging="1"/>
      </w:pPr>
      <w:r>
        <w:rPr/>
        <w:pict>
          <v:group style="position:absolute;margin-left:129pt;margin-top:-226.280197pt;width:324.75pt;height:168.15pt;mso-position-horizontal-relative:page;mso-position-vertical-relative:paragraph;z-index:-254859264" coordorigin="2580,-4526" coordsize="6495,3363">
            <v:line style="position:absolute" from="9015,-4517" to="9015,-1208" stroked="true" strokeweight=".78pt" strokecolor="#000000">
              <v:stroke dashstyle="solid"/>
            </v:line>
            <v:shape style="position:absolute;left:9014;top:-4526;width:60;height:3326" coordorigin="9014,-4526" coordsize="60,3326" path="m9074,-1215l9014,-1215,9014,-1200,9074,-1200,9074,-1215m9074,-1695l9014,-1695,9014,-1679,9074,-1679,9074,-1695m9074,-2174l9014,-2174,9014,-2159,9074,-2159,9074,-2174m9074,-2638l9014,-2638,9014,-2624,9074,-2624,9074,-2638m9074,-3117l9014,-3117,9014,-3102,9074,-3102,9074,-3117m9074,-3581l9014,-3581,9014,-3567,9074,-3567,9074,-3581m9074,-4061l9014,-4061,9014,-4046,9074,-4046,9074,-4061m9074,-4526l9014,-4526,9014,-4510,9074,-4510,9074,-4526e" filled="true" fillcolor="#000000" stroked="false">
              <v:path arrowok="t"/>
              <v:fill type="solid"/>
            </v:shape>
            <v:line style="position:absolute" from="2587,-1208" to="9014,-1208" stroked="true" strokeweight=".72pt" strokecolor="#000000">
              <v:stroke dashstyle="solid"/>
            </v:line>
            <v:shape style="position:absolute;left:2580;top:-1208;width:4944;height:45" coordorigin="2580,-1208" coordsize="4944,45" path="m2594,-1208l2580,-1208,2580,-1163,2594,-1163,2594,-1208m4228,-1208l4213,-1208,4213,-1163,4228,-1163,4228,-1208m5876,-1208l5861,-1208,5861,-1163,5876,-1163,5876,-1208m7524,-1208l7510,-1208,7510,-1163,7524,-1163,7524,-1208e" filled="true" fillcolor="#000000" stroked="false">
              <v:path arrowok="t"/>
              <v:fill type="solid"/>
            </v:shape>
            <v:shape style="position:absolute;left:2774;top:-4152;width:6190;height:1409" coordorigin="2774,-4151" coordsize="6190,1409" path="m5238,-3749l5656,-3302,6059,-2823,6066,-2818,6071,-2818,6490,-2802,6893,-2744,6894,-2742,6896,-2742,6898,-2744,7054,-2772,6892,-2772,6894,-2773,6491,-2832,6232,-2842,6083,-2842,6071,-2848,6078,-2848,5677,-3322,5280,-3748,5240,-3748,5238,-3749xm6894,-2773l6892,-2772,6898,-2772,6894,-2773xm8952,-3269l8944,-3267,8540,-3162,8120,-3087,8119,-3087,7715,-2952,7297,-2848,6894,-2773,6898,-2772,7054,-2772,7302,-2818,7722,-2924,8128,-3058,8126,-3058,8545,-3132,8951,-3238,8959,-3239,8964,-3248,8962,-3256,8960,-3264,8952,-3269xm6071,-2848l6083,-2842,6078,-2848,6071,-2848xm6078,-2848l6083,-2842,6232,-2842,6078,-2848xm6078,-2848l6071,-2848,6078,-2848,6078,-2848xm5236,-3752l5238,-3749,5240,-3748,5236,-3752xm5276,-3752l5236,-3752,5240,-3748,5280,-3748,5276,-3752xm4503,-4122l4432,-4122,4439,-4121,4435,-4121,4836,-3942,5238,-3749,5236,-3752,5276,-3752,5257,-3772,5255,-3774,5254,-3774,4848,-3970,4503,-4122xm3193,-4076l2789,-4061,2780,-4060,2774,-4054,2774,-4037,2782,-4030,2790,-4031,3194,-4046,3713,-4046,3818,-4061,3612,-4061,3612,-4061,3193,-4076xm3713,-4046l3194,-4046,3613,-4031,3616,-4031,3713,-4046xm3612,-4061l3612,-4061,3614,-4061,3612,-4061xm4439,-4151l4436,-4151,4016,-4120,3612,-4061,3614,-4061,3818,-4061,4020,-4091,4435,-4121,4432,-4122,4503,-4122,4444,-4149,4439,-4151xm4432,-4122l4435,-4121,4439,-4121,4432,-4122xe" filled="true" fillcolor="#333399" stroked="false">
              <v:path arrowok="t"/>
              <v:fill type="solid"/>
            </v:shape>
            <v:shape style="position:absolute;left:2773;top:-4332;width:6191;height:2010" coordorigin="2773,-4331" coordsize="6191,2010" path="m5654,-3346l6056,-2333,6060,-2325,6068,-2321,6077,-2325,6126,-2344,6085,-2344,6065,-2352,6080,-2358,5687,-3344,5658,-3344,5654,-3346xm6080,-2358l6065,-2352,6085,-2344,6080,-2358xm6492,-2518l6487,-2518,6485,-2517,6080,-2358,6085,-2344,6126,-2344,6492,-2488,6490,-2488,6496,-2489,6880,-2489,6492,-2518xm6880,-2489l6496,-2489,6492,-2488,6894,-2458,6898,-2458,6902,-2459,6906,-2463,6926,-2483,6884,-2483,6890,-2489,6880,-2489xm6890,-2489l6884,-2483,6896,-2488,6890,-2489xm7300,-2909l7294,-2908,7289,-2903,6890,-2489,6896,-2488,6884,-2483,6926,-2483,7303,-2875,7294,-2879,7310,-2883,7355,-2883,7306,-2906,7300,-2909xm6496,-2489l6490,-2488,6492,-2488,6496,-2489xm7355,-2883l7310,-2883,7303,-2875,7712,-2685,7718,-2681,7726,-2682,7730,-2687,7749,-2708,7708,-2708,7715,-2716,7355,-2883xm7715,-2716l7708,-2708,7726,-2711,7715,-2716xm8124,-3149l8117,-3148,8112,-3142,7715,-2716,7726,-2711,7708,-2708,7749,-2708,8127,-3114,8117,-3119,8135,-3122,8175,-3122,8130,-3146,8124,-3149xm7310,-2883l7294,-2879,7303,-2875,7310,-2883xm8175,-3122l8135,-3122,8127,-3114,8536,-2895,8542,-2891,8550,-2892,8555,-2898,8571,-2918,8531,-2918,8539,-2927,8175,-3122xm8539,-2927l8531,-2918,8550,-2921,8539,-2927xm8951,-3419l8941,-3418,8936,-3411,8539,-2927,8550,-2921,8531,-2918,8571,-2918,8959,-3393,8964,-3399,8963,-3408,8957,-3413,8951,-3419xm8135,-3122l8117,-3119,8127,-3114,8135,-3122xm5652,-3351l5654,-3346,5658,-3344,5652,-3351xm5684,-3351l5652,-3351,5658,-3344,5687,-3344,5684,-3351xm4865,-4263l4830,-4263,4852,-4258,4839,-4249,5234,-3604,5236,-3602,5237,-3600,5239,-3599,5654,-3346,5652,-3351,5684,-3351,5680,-3363,5677,-3368,5674,-3370,5263,-3620,5260,-3620,5255,-3624,5257,-3624,4865,-4263xm5255,-3624l5260,-3620,5258,-3623,5255,-3624xm5258,-3623l5260,-3620,5263,-3620,5258,-3623xm5257,-3624l5255,-3624,5258,-3623,5257,-3624xm3231,-4139l3185,-4139,3198,-4136,3191,-4134,3604,-3780,3607,-3777,3611,-3776,3616,-3777,3619,-3777,3623,-3779,3625,-3782,3640,-3801,3601,-3801,3610,-3813,3231,-4139xm3610,-3813l3601,-3801,3623,-3802,3610,-3813xm4020,-4331l4016,-4330,4013,-4330,4009,-4328,4007,-4324,3610,-3813,3623,-3802,3601,-3801,3640,-3801,4021,-4294,4009,-4304,4030,-4306,4052,-4306,4027,-4326,4025,-4330,4020,-4331xm4052,-4306l4030,-4306,4021,-4294,4428,-3959,4434,-3956,4441,-3954,4447,-3959,4478,-3982,4447,-3982,4429,-3983,4438,-3990,4052,-4306xm4438,-3990l4429,-3983,4447,-3982,4438,-3990xm4846,-4286l4837,-4286,4834,-4282,4438,-3990,4447,-3982,4478,-3982,4839,-4249,4830,-4263,4865,-4263,4855,-4278,4853,-4282,4849,-4284,4846,-4286xm3196,-4167l3191,-4166,2786,-4060,2778,-4059,2773,-4050,2776,-4042,2777,-4034,2785,-4029,2794,-4031,3191,-4134,3185,-4139,3231,-4139,3204,-4162,3200,-4166,3196,-4167xm3185,-4139l3191,-4134,3198,-4136,3185,-4139xm4830,-4263l4839,-4249,4852,-4258,4830,-4263xm4030,-4306l4009,-4304,4021,-4294,4030,-4306xe" filled="true" fillcolor="#993300" stroked="false">
              <v:path arrowok="t"/>
              <v:fill type="solid"/>
            </v:shape>
            <v:shape style="position:absolute;left:2774;top:-4242;width:6190;height:2458" coordorigin="2774,-4241" coordsize="6190,2458" path="m5235,-3526l5653,-2795,6058,-2076,6062,-2072,6065,-2070,6485,-1905,6890,-1785,6894,-1784,6898,-1784,6900,-1785,6978,-1814,6889,-1814,6893,-1815,6496,-1934,6095,-2091,6084,-2091,6077,-2098,6080,-2098,5680,-2810,5271,-3524,5239,-3524,5235,-3526xm6893,-1815l6889,-1814,6899,-1814,6893,-1815xm7293,-1963l6893,-1815,6899,-1814,6978,-1814,7304,-1935,7309,-1937,7310,-1938,7329,-1959,7289,-1959,7293,-1963xm7294,-1964l7293,-1963,7289,-1959,7294,-1964xm7334,-1964l7294,-1964,7289,-1959,7329,-1959,7334,-1964xm8953,-3658l8944,-3658,8938,-3653,8533,-3309,8531,-3306,8113,-2799,7708,-2409,7293,-1963,7294,-1964,7334,-1964,7730,-2388,8134,-2777,8554,-3286,8552,-3286,8957,-3630,8964,-3635,8964,-3645,8959,-3651,8953,-3658xm6077,-2098l6084,-2091,6081,-2096,6077,-2098xm6081,-2096l6084,-2091,6095,-2091,6081,-2096xm6080,-2098l6077,-2098,6081,-2096,6080,-2098xm8555,-3287l8552,-3286,8554,-3286,8555,-3287xm5233,-3530l5235,-3526,5239,-3524,5233,-3530xm5268,-3530l5233,-3530,5239,-3524,5271,-3524,5268,-3530xm4072,-4214l4027,-4214,4019,-4208,4430,-3988,4835,-3748,5235,-3526,5233,-3530,5268,-3530,5260,-3544,5258,-3546,5256,-3549,5254,-3550,4850,-3774,4445,-4014,4072,-4214xm3299,-4047l3190,-4047,3194,-4046,3194,-4046,3610,-3927,3614,-3926,3618,-3926,3623,-3929,3657,-3953,3605,-3953,3611,-3958,3299,-4047xm3611,-3958l3605,-3953,3618,-3956,3611,-3958xm4020,-4241l4014,-4241,4009,-4238,3611,-3958,3618,-3956,3605,-3953,3657,-3953,4019,-4208,4012,-4212,4027,-4214,4072,-4214,4025,-4239,4020,-4241xm3198,-4076l3193,-4076,2789,-4061,2780,-4060,2774,-4054,2774,-4037,2782,-4030,2790,-4031,3194,-4046,3190,-4047,3299,-4047,3198,-4076xm3190,-4047l3194,-4046,3194,-4046,3190,-4047xm4027,-4214l4012,-4212,4019,-4208,4027,-4214xe" filled="true" fillcolor="#99cc00" stroked="false">
              <v:path arrowok="t"/>
              <v:fill type="solid"/>
            </v:shape>
            <v:line style="position:absolute" from="3059,-2519" to="3479,-2519" stroked="true" strokeweight="1.5pt" strokecolor="#333399">
              <v:stroke dashstyle="solid"/>
            </v:line>
            <v:line style="position:absolute" from="3059,-2219" to="3479,-2219" stroked="true" strokeweight="1.5pt" strokecolor="#993300">
              <v:stroke dashstyle="solid"/>
            </v:line>
            <v:line style="position:absolute" from="3059,-1919" to="3479,-1919" stroked="true" strokeweight="1.5pt" strokecolor="#99cc00">
              <v:stroke dashstyle="solid"/>
            </v:line>
            <w10:wrap type="none"/>
          </v:group>
        </w:pict>
      </w:r>
      <w:r>
        <w:rPr/>
        <w:t>The performance of UK manufacturing output and exports relative to other regions and countries which have maintained stronger currencies – such as the euro area and Sweden –supports this view. Chart 7 shows that there is very little difference in the current level of output relative to its pre-recession level in the UK, Sweden and the euro area – though the depreciation in the pound may have helped shield manufacturers from a bigger decline in output during the recession. Chart 8 shows broadly the same picture for the exports of goods, which are dominated by trade in manufactured</w:t>
      </w:r>
      <w:r>
        <w:rPr>
          <w:spacing w:val="-12"/>
        </w:rPr>
        <w:t> </w:t>
      </w:r>
      <w:r>
        <w:rPr/>
        <w:t>products.</w:t>
      </w:r>
    </w:p>
    <w:p>
      <w:pPr>
        <w:pStyle w:val="BodyText"/>
      </w:pPr>
    </w:p>
    <w:p>
      <w:pPr>
        <w:pStyle w:val="BodyText"/>
      </w:pPr>
    </w:p>
    <w:p>
      <w:pPr>
        <w:pStyle w:val="BodyText"/>
      </w:pPr>
    </w:p>
    <w:p>
      <w:pPr>
        <w:pStyle w:val="BodyText"/>
      </w:pPr>
    </w:p>
    <w:p>
      <w:pPr>
        <w:pStyle w:val="BodyText"/>
      </w:pPr>
    </w:p>
    <w:p>
      <w:pPr>
        <w:pStyle w:val="BodyText"/>
        <w:spacing w:before="9"/>
        <w:rPr>
          <w:sz w:val="13"/>
        </w:rPr>
      </w:pPr>
      <w:r>
        <w:rPr/>
        <w:pict>
          <v:shape style="position:absolute;margin-left:56.700001pt;margin-top:10.159692pt;width:144pt;height:.1pt;mso-position-horizontal-relative:page;mso-position-vertical-relative:paragraph;z-index:-251646976;mso-wrap-distance-left:0;mso-wrap-distance-right:0" coordorigin="1134,203" coordsize="2880,0" path="m1134,203l4014,20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See Sentance (2011) for a comparison of the recent fall in sterling with previous episodes.</w:t>
      </w:r>
    </w:p>
    <w:p>
      <w:pPr>
        <w:spacing w:after="0"/>
        <w:jc w:val="left"/>
        <w:rPr>
          <w:sz w:val="16"/>
        </w:rPr>
        <w:sectPr>
          <w:pgSz w:w="11900" w:h="16840"/>
          <w:pgMar w:header="0" w:footer="1340" w:top="1540" w:bottom="1540" w:left="900" w:right="1020"/>
        </w:sectPr>
      </w:pPr>
    </w:p>
    <w:tbl>
      <w:tblPr>
        <w:tblW w:w="0" w:type="auto"/>
        <w:jc w:val="left"/>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
        <w:gridCol w:w="1984"/>
        <w:gridCol w:w="1691"/>
        <w:gridCol w:w="1752"/>
        <w:gridCol w:w="1160"/>
      </w:tblGrid>
      <w:tr>
        <w:trPr>
          <w:trHeight w:val="689" w:hRule="atLeast"/>
        </w:trPr>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8 – Goods exports from UK, Euro-Area and Sweden</w:t>
            </w:r>
          </w:p>
          <w:p>
            <w:pPr>
              <w:pStyle w:val="TableParagraph"/>
              <w:spacing w:before="114"/>
              <w:ind w:left="107"/>
              <w:rPr>
                <w:sz w:val="20"/>
              </w:rPr>
            </w:pPr>
            <w:r>
              <w:rPr>
                <w:sz w:val="20"/>
              </w:rPr>
              <w:t>Rebased to 100 in 2007</w:t>
            </w:r>
          </w:p>
        </w:tc>
      </w:tr>
      <w:tr>
        <w:trPr>
          <w:trHeight w:val="402" w:hRule="atLeast"/>
        </w:trPr>
        <w:tc>
          <w:tcPr>
            <w:tcW w:w="927" w:type="dxa"/>
            <w:tcBorders>
              <w:top w:val="single" w:sz="4" w:space="0" w:color="000000"/>
              <w:left w:val="single" w:sz="4" w:space="0" w:color="000000"/>
            </w:tcBorders>
          </w:tcPr>
          <w:p>
            <w:pPr>
              <w:pStyle w:val="TableParagraph"/>
              <w:rPr>
                <w:rFonts w:ascii="Times New Roman"/>
                <w:sz w:val="18"/>
              </w:rPr>
            </w:pPr>
          </w:p>
        </w:tc>
        <w:tc>
          <w:tcPr>
            <w:tcW w:w="1984" w:type="dxa"/>
            <w:tcBorders>
              <w:top w:val="single" w:sz="4" w:space="0" w:color="000000"/>
            </w:tcBorders>
          </w:tcPr>
          <w:p>
            <w:pPr>
              <w:pStyle w:val="TableParagraph"/>
              <w:rPr>
                <w:rFonts w:ascii="Times New Roman"/>
                <w:sz w:val="18"/>
              </w:rPr>
            </w:pPr>
          </w:p>
        </w:tc>
        <w:tc>
          <w:tcPr>
            <w:tcW w:w="1691" w:type="dxa"/>
            <w:tcBorders>
              <w:top w:val="single" w:sz="4" w:space="0" w:color="000000"/>
            </w:tcBorders>
          </w:tcPr>
          <w:p>
            <w:pPr>
              <w:pStyle w:val="TableParagraph"/>
              <w:rPr>
                <w:rFonts w:ascii="Times New Roman"/>
                <w:sz w:val="18"/>
              </w:rPr>
            </w:pPr>
          </w:p>
        </w:tc>
        <w:tc>
          <w:tcPr>
            <w:tcW w:w="1752" w:type="dxa"/>
            <w:tcBorders>
              <w:top w:val="single" w:sz="4" w:space="0" w:color="000000"/>
            </w:tcBorders>
          </w:tcPr>
          <w:p>
            <w:pPr>
              <w:pStyle w:val="TableParagraph"/>
              <w:rPr>
                <w:rFonts w:ascii="Times New Roman"/>
                <w:sz w:val="18"/>
              </w:rPr>
            </w:pPr>
          </w:p>
        </w:tc>
        <w:tc>
          <w:tcPr>
            <w:tcW w:w="1160" w:type="dxa"/>
            <w:tcBorders>
              <w:top w:val="single" w:sz="4" w:space="0" w:color="000000"/>
              <w:right w:val="single" w:sz="4" w:space="0" w:color="000000"/>
            </w:tcBorders>
          </w:tcPr>
          <w:p>
            <w:pPr>
              <w:pStyle w:val="TableParagraph"/>
              <w:spacing w:before="125"/>
              <w:ind w:right="152"/>
              <w:jc w:val="right"/>
              <w:rPr>
                <w:b/>
                <w:sz w:val="16"/>
              </w:rPr>
            </w:pPr>
            <w:r>
              <w:rPr>
                <w:b/>
                <w:sz w:val="16"/>
              </w:rPr>
              <w:t>115</w:t>
            </w:r>
          </w:p>
        </w:tc>
      </w:tr>
      <w:tr>
        <w:trPr>
          <w:trHeight w:val="367"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before="90"/>
              <w:ind w:right="152"/>
              <w:jc w:val="right"/>
              <w:rPr>
                <w:b/>
                <w:sz w:val="16"/>
              </w:rPr>
            </w:pPr>
            <w:r>
              <w:rPr>
                <w:b/>
                <w:sz w:val="16"/>
              </w:rPr>
              <w:t>110</w:t>
            </w:r>
          </w:p>
        </w:tc>
      </w:tr>
      <w:tr>
        <w:trPr>
          <w:trHeight w:val="367"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before="91"/>
              <w:ind w:right="152"/>
              <w:jc w:val="right"/>
              <w:rPr>
                <w:b/>
                <w:sz w:val="16"/>
              </w:rPr>
            </w:pPr>
            <w:r>
              <w:rPr>
                <w:b/>
                <w:sz w:val="16"/>
              </w:rPr>
              <w:t>105</w:t>
            </w:r>
          </w:p>
        </w:tc>
      </w:tr>
      <w:tr>
        <w:trPr>
          <w:trHeight w:val="367"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before="90"/>
              <w:ind w:right="152"/>
              <w:jc w:val="right"/>
              <w:rPr>
                <w:b/>
                <w:sz w:val="16"/>
              </w:rPr>
            </w:pPr>
            <w:r>
              <w:rPr>
                <w:b/>
                <w:sz w:val="16"/>
              </w:rPr>
              <w:t>100</w:t>
            </w:r>
          </w:p>
        </w:tc>
      </w:tr>
      <w:tr>
        <w:trPr>
          <w:trHeight w:val="367"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before="91"/>
              <w:ind w:right="244"/>
              <w:jc w:val="right"/>
              <w:rPr>
                <w:b/>
                <w:sz w:val="16"/>
              </w:rPr>
            </w:pPr>
            <w:r>
              <w:rPr>
                <w:b/>
                <w:sz w:val="16"/>
              </w:rPr>
              <w:t>95</w:t>
            </w:r>
          </w:p>
        </w:tc>
      </w:tr>
      <w:tr>
        <w:trPr>
          <w:trHeight w:val="264"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line="154" w:lineRule="exact" w:before="90"/>
              <w:ind w:right="244"/>
              <w:jc w:val="right"/>
              <w:rPr>
                <w:b/>
                <w:sz w:val="16"/>
              </w:rPr>
            </w:pPr>
            <w:r>
              <w:rPr>
                <w:b/>
                <w:sz w:val="16"/>
              </w:rPr>
              <w:t>90</w:t>
            </w:r>
          </w:p>
        </w:tc>
      </w:tr>
      <w:tr>
        <w:trPr>
          <w:trHeight w:val="229" w:hRule="atLeast"/>
        </w:trPr>
        <w:tc>
          <w:tcPr>
            <w:tcW w:w="927" w:type="dxa"/>
            <w:tcBorders>
              <w:left w:val="single" w:sz="4" w:space="0" w:color="000000"/>
            </w:tcBorders>
          </w:tcPr>
          <w:p>
            <w:pPr>
              <w:pStyle w:val="TableParagraph"/>
              <w:rPr>
                <w:rFonts w:ascii="Times New Roman"/>
                <w:sz w:val="16"/>
              </w:rPr>
            </w:pPr>
          </w:p>
        </w:tc>
        <w:tc>
          <w:tcPr>
            <w:tcW w:w="1984" w:type="dxa"/>
          </w:tcPr>
          <w:p>
            <w:pPr>
              <w:pStyle w:val="TableParagraph"/>
              <w:spacing w:line="172" w:lineRule="exact"/>
              <w:ind w:left="376"/>
              <w:rPr>
                <w:b/>
                <w:sz w:val="16"/>
              </w:rPr>
            </w:pPr>
            <w:r>
              <w:rPr>
                <w:b/>
                <w:w w:val="105"/>
                <w:sz w:val="16"/>
              </w:rPr>
              <w:t>UK</w:t>
            </w:r>
          </w:p>
        </w:tc>
        <w:tc>
          <w:tcPr>
            <w:tcW w:w="1691" w:type="dxa"/>
          </w:tcPr>
          <w:p>
            <w:pPr>
              <w:pStyle w:val="TableParagraph"/>
              <w:rPr>
                <w:rFonts w:ascii="Times New Roman"/>
                <w:sz w:val="16"/>
              </w:rPr>
            </w:pPr>
          </w:p>
        </w:tc>
        <w:tc>
          <w:tcPr>
            <w:tcW w:w="1752" w:type="dxa"/>
          </w:tcPr>
          <w:p>
            <w:pPr>
              <w:pStyle w:val="TableParagraph"/>
              <w:rPr>
                <w:rFonts w:ascii="Times New Roman"/>
                <w:sz w:val="16"/>
              </w:rPr>
            </w:pPr>
          </w:p>
        </w:tc>
        <w:tc>
          <w:tcPr>
            <w:tcW w:w="1160" w:type="dxa"/>
            <w:tcBorders>
              <w:right w:val="single" w:sz="4" w:space="0" w:color="000000"/>
            </w:tcBorders>
          </w:tcPr>
          <w:p>
            <w:pPr>
              <w:pStyle w:val="TableParagraph"/>
              <w:rPr>
                <w:rFonts w:ascii="Times New Roman"/>
                <w:sz w:val="16"/>
              </w:rPr>
            </w:pPr>
          </w:p>
        </w:tc>
      </w:tr>
      <w:tr>
        <w:trPr>
          <w:trHeight w:val="286"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spacing w:before="55"/>
              <w:ind w:left="376"/>
              <w:rPr>
                <w:b/>
                <w:sz w:val="16"/>
              </w:rPr>
            </w:pPr>
            <w:r>
              <w:rPr>
                <w:b/>
                <w:w w:val="105"/>
                <w:sz w:val="16"/>
              </w:rPr>
              <w:t>Euro-Area</w:t>
            </w: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line="149" w:lineRule="exact"/>
              <w:ind w:right="244"/>
              <w:jc w:val="right"/>
              <w:rPr>
                <w:b/>
                <w:sz w:val="16"/>
              </w:rPr>
            </w:pPr>
            <w:r>
              <w:rPr>
                <w:b/>
                <w:sz w:val="16"/>
              </w:rPr>
              <w:t>85</w:t>
            </w:r>
          </w:p>
        </w:tc>
      </w:tr>
      <w:tr>
        <w:trPr>
          <w:trHeight w:val="332"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spacing w:before="65"/>
              <w:ind w:left="376"/>
              <w:rPr>
                <w:b/>
                <w:sz w:val="16"/>
              </w:rPr>
            </w:pPr>
            <w:r>
              <w:rPr>
                <w:b/>
                <w:w w:val="105"/>
                <w:sz w:val="16"/>
              </w:rPr>
              <w:t>Sweden</w:t>
            </w: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before="45"/>
              <w:ind w:right="244"/>
              <w:jc w:val="right"/>
              <w:rPr>
                <w:b/>
                <w:sz w:val="16"/>
              </w:rPr>
            </w:pPr>
            <w:r>
              <w:rPr>
                <w:b/>
                <w:sz w:val="16"/>
              </w:rPr>
              <w:t>80</w:t>
            </w:r>
          </w:p>
        </w:tc>
      </w:tr>
      <w:tr>
        <w:trPr>
          <w:trHeight w:val="358"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before="81"/>
              <w:ind w:right="244"/>
              <w:jc w:val="right"/>
              <w:rPr>
                <w:b/>
                <w:sz w:val="16"/>
              </w:rPr>
            </w:pPr>
            <w:r>
              <w:rPr>
                <w:b/>
                <w:sz w:val="16"/>
              </w:rPr>
              <w:t>75</w:t>
            </w:r>
          </w:p>
        </w:tc>
      </w:tr>
      <w:tr>
        <w:trPr>
          <w:trHeight w:val="286" w:hRule="atLeast"/>
        </w:trPr>
        <w:tc>
          <w:tcPr>
            <w:tcW w:w="927" w:type="dxa"/>
            <w:tcBorders>
              <w:left w:val="single" w:sz="4" w:space="0" w:color="000000"/>
            </w:tcBorders>
          </w:tcPr>
          <w:p>
            <w:pPr>
              <w:pStyle w:val="TableParagraph"/>
              <w:rPr>
                <w:rFonts w:ascii="Times New Roman"/>
                <w:sz w:val="18"/>
              </w:rPr>
            </w:pPr>
          </w:p>
        </w:tc>
        <w:tc>
          <w:tcPr>
            <w:tcW w:w="1984" w:type="dxa"/>
          </w:tcPr>
          <w:p>
            <w:pPr>
              <w:pStyle w:val="TableParagraph"/>
              <w:rPr>
                <w:rFonts w:ascii="Times New Roman"/>
                <w:sz w:val="18"/>
              </w:rPr>
            </w:pPr>
          </w:p>
        </w:tc>
        <w:tc>
          <w:tcPr>
            <w:tcW w:w="1691" w:type="dxa"/>
          </w:tcPr>
          <w:p>
            <w:pPr>
              <w:pStyle w:val="TableParagraph"/>
              <w:rPr>
                <w:rFonts w:ascii="Times New Roman"/>
                <w:sz w:val="18"/>
              </w:rPr>
            </w:pPr>
          </w:p>
        </w:tc>
        <w:tc>
          <w:tcPr>
            <w:tcW w:w="1752" w:type="dxa"/>
          </w:tcPr>
          <w:p>
            <w:pPr>
              <w:pStyle w:val="TableParagraph"/>
              <w:rPr>
                <w:rFonts w:ascii="Times New Roman"/>
                <w:sz w:val="18"/>
              </w:rPr>
            </w:pPr>
          </w:p>
        </w:tc>
        <w:tc>
          <w:tcPr>
            <w:tcW w:w="1160" w:type="dxa"/>
            <w:tcBorders>
              <w:right w:val="single" w:sz="4" w:space="0" w:color="000000"/>
            </w:tcBorders>
          </w:tcPr>
          <w:p>
            <w:pPr>
              <w:pStyle w:val="TableParagraph"/>
              <w:spacing w:line="176" w:lineRule="exact" w:before="90"/>
              <w:ind w:right="244"/>
              <w:jc w:val="right"/>
              <w:rPr>
                <w:b/>
                <w:sz w:val="16"/>
              </w:rPr>
            </w:pPr>
            <w:r>
              <w:rPr>
                <w:b/>
                <w:sz w:val="16"/>
              </w:rPr>
              <w:t>70</w:t>
            </w:r>
          </w:p>
        </w:tc>
      </w:tr>
      <w:tr>
        <w:trPr>
          <w:trHeight w:val="484" w:hRule="atLeast"/>
        </w:trPr>
        <w:tc>
          <w:tcPr>
            <w:tcW w:w="927" w:type="dxa"/>
            <w:tcBorders>
              <w:left w:val="single" w:sz="4" w:space="0" w:color="000000"/>
              <w:bottom w:val="single" w:sz="4" w:space="0" w:color="000000"/>
            </w:tcBorders>
          </w:tcPr>
          <w:p>
            <w:pPr>
              <w:pStyle w:val="TableParagraph"/>
              <w:spacing w:before="9"/>
              <w:ind w:left="192"/>
              <w:rPr>
                <w:b/>
                <w:sz w:val="16"/>
              </w:rPr>
            </w:pPr>
            <w:r>
              <w:rPr>
                <w:b/>
                <w:w w:val="105"/>
                <w:sz w:val="16"/>
              </w:rPr>
              <w:t>2007</w:t>
            </w:r>
          </w:p>
        </w:tc>
        <w:tc>
          <w:tcPr>
            <w:tcW w:w="1984" w:type="dxa"/>
            <w:tcBorders>
              <w:bottom w:val="single" w:sz="4" w:space="0" w:color="000000"/>
            </w:tcBorders>
          </w:tcPr>
          <w:p>
            <w:pPr>
              <w:pStyle w:val="TableParagraph"/>
              <w:spacing w:before="9"/>
              <w:ind w:left="934" w:right="635"/>
              <w:jc w:val="center"/>
              <w:rPr>
                <w:b/>
                <w:sz w:val="16"/>
              </w:rPr>
            </w:pPr>
            <w:r>
              <w:rPr>
                <w:b/>
                <w:w w:val="105"/>
                <w:sz w:val="16"/>
              </w:rPr>
              <w:t>2008</w:t>
            </w:r>
          </w:p>
        </w:tc>
        <w:tc>
          <w:tcPr>
            <w:tcW w:w="1691" w:type="dxa"/>
            <w:tcBorders>
              <w:bottom w:val="single" w:sz="4" w:space="0" w:color="000000"/>
            </w:tcBorders>
          </w:tcPr>
          <w:p>
            <w:pPr>
              <w:pStyle w:val="TableParagraph"/>
              <w:spacing w:before="9"/>
              <w:ind w:left="641" w:right="636"/>
              <w:jc w:val="center"/>
              <w:rPr>
                <w:b/>
                <w:sz w:val="16"/>
              </w:rPr>
            </w:pPr>
            <w:r>
              <w:rPr>
                <w:b/>
                <w:w w:val="105"/>
                <w:sz w:val="16"/>
              </w:rPr>
              <w:t>2009</w:t>
            </w:r>
          </w:p>
        </w:tc>
        <w:tc>
          <w:tcPr>
            <w:tcW w:w="1752" w:type="dxa"/>
            <w:tcBorders>
              <w:bottom w:val="single" w:sz="4" w:space="0" w:color="000000"/>
            </w:tcBorders>
          </w:tcPr>
          <w:p>
            <w:pPr>
              <w:pStyle w:val="TableParagraph"/>
              <w:spacing w:before="9"/>
              <w:ind w:left="642" w:right="696"/>
              <w:jc w:val="center"/>
              <w:rPr>
                <w:b/>
                <w:sz w:val="16"/>
              </w:rPr>
            </w:pPr>
            <w:r>
              <w:rPr>
                <w:b/>
                <w:w w:val="105"/>
                <w:sz w:val="16"/>
              </w:rPr>
              <w:t>2010</w:t>
            </w:r>
          </w:p>
        </w:tc>
        <w:tc>
          <w:tcPr>
            <w:tcW w:w="1160"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Eurostat and Thompson Datastream</w:t>
            </w:r>
          </w:p>
        </w:tc>
      </w:tr>
    </w:tbl>
    <w:p>
      <w:pPr>
        <w:pStyle w:val="BodyText"/>
        <w:spacing w:before="3"/>
        <w:rPr>
          <w:sz w:val="23"/>
        </w:rPr>
      </w:pPr>
    </w:p>
    <w:p>
      <w:pPr>
        <w:pStyle w:val="BodyText"/>
        <w:spacing w:line="360" w:lineRule="auto" w:before="94"/>
        <w:ind w:left="233" w:right="139"/>
      </w:pPr>
      <w:r>
        <w:rPr/>
        <w:pict>
          <v:group style="position:absolute;margin-left:124.68pt;margin-top:-226.280289pt;width:334.35pt;height:168.15pt;mso-position-horizontal-relative:page;mso-position-vertical-relative:paragraph;z-index:-254857216" coordorigin="2494,-4526" coordsize="6687,3363">
            <v:line style="position:absolute" from="9120,-4518" to="9120,-1209" stroked="true" strokeweight=".72pt" strokecolor="#000000">
              <v:stroke dashstyle="solid"/>
            </v:line>
            <v:shape style="position:absolute;left:9120;top:-4526;width:60;height:3324" coordorigin="9120,-4526" coordsize="60,3324" path="m9180,-1216l9120,-1216,9120,-1202,9180,-1202,9180,-1216m9180,-1590l9120,-1590,9120,-1576,9180,-1576,9180,-1590m9180,-1950l9120,-1950,9120,-1935,9180,-1935,9180,-1950m9180,-2325l9120,-2325,9120,-2309,9180,-2309,9180,-2325m9180,-2699l9120,-2699,9120,-2684,9180,-2684,9180,-2699m9180,-3058l9120,-3058,9120,-3044,9180,-3044,9180,-3058m9180,-3432l9120,-3432,9120,-3418,9180,-3418,9180,-3432m9180,-3792l9120,-3792,9120,-3777,9180,-3777,9180,-3792m9180,-4167l9120,-4167,9120,-4151,9180,-4151,9180,-4167m9180,-4526l9120,-4526,9120,-4511,9180,-4511,9180,-4526e" filled="true" fillcolor="#000000" stroked="false">
              <v:path arrowok="t"/>
              <v:fill type="solid"/>
            </v:shape>
            <v:line style="position:absolute" from="2501,-1209" to="9120,-1209" stroked="true" strokeweight=".72003pt" strokecolor="#000000">
              <v:stroke dashstyle="solid"/>
            </v:line>
            <v:shape style="position:absolute;left:2493;top:-1209;width:5088;height:46" coordorigin="2494,-1209" coordsize="5088,46" path="m2508,-1209l2494,-1209,2494,-1163,2508,-1163,2508,-1209m4205,-1209l4189,-1209,4189,-1163,4205,-1163,4205,-1209m5886,-1209l5870,-1209,5870,-1163,5886,-1163,5886,-1209m7582,-1209l7566,-1209,7566,-1163,7582,-1163,7582,-1209e" filled="true" fillcolor="#000000" stroked="false">
              <v:path arrowok="t"/>
              <v:fill type="solid"/>
            </v:shape>
            <v:shape style="position:absolute;left:2701;top:-3944;width:6368;height:1470" coordorigin="2701,-3944" coordsize="6368,1470" path="m5664,-3466l6082,-2483,6084,-2477,6091,-2474,6098,-2475,6214,-2495,6109,-2495,6092,-2504,6105,-2506,5698,-3464,5669,-3464,5664,-3466xm6105,-2506l6092,-2504,6109,-2495,6105,-2506xm6927,-2682l6514,-2579,6105,-2506,6109,-2495,6214,-2495,6518,-2549,6940,-2655,6943,-2655,6947,-2657,6948,-2660,6961,-2678,6924,-2678,6927,-2682xm6932,-2684l6927,-2682,6924,-2678,6932,-2684xm6965,-2684l6932,-2684,6924,-2678,6961,-2678,6965,-2684xm7358,-3268l7354,-3268,7350,-3267,7346,-3264,7344,-3262,6927,-2682,6932,-2684,6965,-2684,7359,-3232,7348,-3240,7368,-3244,7395,-3244,7366,-3266,7358,-3268xm7395,-3244l7368,-3244,7359,-3232,7783,-2926,7789,-2921,7799,-2922,7804,-2930,7818,-2948,7780,-2948,7788,-2958,7395,-3244xm7788,-2958l7780,-2948,7800,-2950,7788,-2958xm8626,-3522l8210,-3478,8203,-3476,8201,-3472,7788,-2958,7800,-2950,7780,-2948,7818,-2948,8220,-3448,8214,-3448,8224,-3453,8259,-3453,8634,-3492,8638,-3492,8663,-3518,8622,-3518,8626,-3522xm7368,-3244l7348,-3240,7359,-3232,7368,-3244xm3140,-3672l3136,-3672,3131,-3670,2711,-3431,2704,-3426,2701,-3418,2705,-3411,2710,-3404,2718,-3400,2725,-3405,3139,-3640,3132,-3644,3146,-3645,3198,-3645,3145,-3671,3140,-3672xm3198,-3645l3146,-3645,3139,-3640,3552,-3435,3557,-3431,3564,-3432,3568,-3436,3597,-3459,3550,-3459,3558,-3465,3198,-3645xm8224,-3453l8214,-3448,8220,-3449,8224,-3453xm8220,-3449l8214,-3448,8220,-3448,8220,-3449xm8259,-3453l8224,-3453,8220,-3449,8259,-3453xm3558,-3465l3550,-3459,3565,-3461,3558,-3465xm3979,-3792l3974,-3792,3970,-3789,3558,-3465,3565,-3461,3550,-3459,3597,-3459,3983,-3760,3973,-3764,3989,-3765,4053,-3765,3985,-3791,3979,-3792xm5662,-3472l5664,-3466,5669,-3464,5662,-3472xm5694,-3472l5662,-3472,5669,-3464,5698,-3464,5694,-3472xm4872,-3915l4829,-3915,4821,-3909,5248,-3674,5664,-3466,5662,-3472,5694,-3472,5689,-3484,5688,-3486,5686,-3489,5682,-3491,5262,-3700,4872,-3915xm8630,-3522l8626,-3522,8622,-3518,8630,-3522xm8668,-3522l8630,-3522,8622,-3518,8663,-3518,8668,-3522xm9058,-3944l9048,-3944,8626,-3522,8630,-3522,8668,-3522,9064,-3916,9068,-3922,9068,-3932,9064,-3938,9058,-3944xm4053,-3765l3989,-3765,3983,-3760,4394,-3598,4399,-3597,4404,-3597,4441,-3624,4391,-3624,4398,-3630,4053,-3765xm4398,-3630l4391,-3624,4405,-3627,4398,-3630xm4822,-3942l4816,-3942,4398,-3630,4405,-3627,4391,-3624,4441,-3624,4821,-3909,4812,-3914,4829,-3915,4872,-3915,4826,-3940,4822,-3942xm3146,-3645l3132,-3644,3139,-3640,3146,-3645xm3989,-3765l3973,-3764,3983,-3760,3989,-3765xm4829,-3915l4812,-3914,4821,-3909,4829,-3915xe" filled="true" fillcolor="#333399" stroked="false">
              <v:path arrowok="t"/>
              <v:fill type="solid"/>
            </v:shape>
            <v:shape style="position:absolute;left:2703;top:-4094;width:6366;height:1845" coordorigin="2704,-4094" coordsize="6366,1845" path="m5277,-3980l5242,-3980,5255,-3971,5247,-3971,5663,-3275,6082,-2319,6084,-2314,6089,-2310,6094,-2309,6514,-2249,6520,-2249,6522,-2250,6581,-2278,6510,-2278,6514,-2280,6156,-2331,6109,-2331,6097,-2339,6106,-2339,5688,-3291,5282,-3971,5255,-3971,5246,-3972,5281,-3972,5277,-3980xm6514,-2280l6510,-2278,6518,-2279,6514,-2280xm7349,-2623l6930,-2472,6514,-2280,6518,-2279,6510,-2278,6581,-2278,6942,-2446,7362,-2595,7363,-2596,7366,-2597,7367,-2598,7386,-2619,7345,-2619,7349,-2623xm6097,-2339l6109,-2331,6106,-2338,6097,-2339xm6106,-2338l6109,-2331,6156,-2331,6106,-2338xm6106,-2339l6097,-2339,6106,-2338,6106,-2339xm7351,-2624l7349,-2623,7345,-2619,7351,-2624xm7390,-2624l7351,-2624,7345,-2619,7386,-2619,7390,-2624xm9055,-4094l9048,-4091,8628,-3956,8626,-3956,8623,-3953,8203,-3624,8201,-3622,8200,-3622,7781,-3083,7349,-2623,7351,-2624,7390,-2624,7802,-3063,8222,-3600,8221,-3600,8224,-3603,8224,-3603,8638,-3928,8636,-3928,8641,-3930,8644,-3930,9058,-4062,9065,-4065,9070,-4073,9067,-4082,9065,-4089,9055,-4094xm3134,-3432l2710,-3432,2704,-3426,2704,-3410,2710,-3402,3142,-3402,3144,-3404,3145,-3405,3195,-3431,3132,-3431,3134,-3432xm3974,-3672l3558,-3657,3554,-3657,3552,-3656,3132,-3431,3139,-3432,3197,-3432,3562,-3627,3559,-3627,3566,-3629,3624,-3629,3979,-3642,3983,-3642,3986,-3644,3989,-3646,4017,-3669,3970,-3669,3974,-3672xm3197,-3432l3139,-3432,3132,-3431,3195,-3431,3197,-3432xm8224,-3603l8221,-3600,8223,-3601,8224,-3603xm8223,-3601l8221,-3600,8222,-3600,8223,-3601xm8224,-3603l8224,-3603,8223,-3601,8224,-3603xm3566,-3629l3559,-3627,3562,-3627,3566,-3629xm3562,-3627l3559,-3627,3562,-3627,3562,-3627xm3624,-3629l3566,-3629,3562,-3627,3624,-3629xm3979,-3672l3974,-3672,3970,-3669,3979,-3672xm4021,-3672l3979,-3672,3970,-3669,4017,-3669,4021,-3672xm4819,-4017l4396,-4017,4392,-4016,4390,-4013,3974,-3672,3979,-3672,4021,-3672,4404,-3987,4399,-3987,4409,-3990,5270,-3990,5268,-3994,5266,-3999,5261,-4001,5256,-4001,4819,-4017xm8641,-3930l8636,-3928,8639,-3929,8641,-3930xm8639,-3929l8636,-3928,8638,-3928,8639,-3929xm8644,-3930l8641,-3930,8639,-3929,8644,-3930xm5242,-3980l5246,-3972,5255,-3971,5242,-3980xm5270,-3990l4409,-3990,4404,-3987,4819,-3987,5246,-3972,5242,-3980,5277,-3980,5270,-3990xm4409,-3990l4399,-3987,4404,-3987,4409,-3990xe" filled="true" fillcolor="#993300" stroked="false">
              <v:path arrowok="t"/>
              <v:fill type="solid"/>
            </v:shape>
            <v:shape style="position:absolute;left:2702;top:-3927;width:6368;height:1858" coordorigin="2702,-3927" coordsize="6368,1858" path="m5245,-3748l5662,-2872,6083,-2226,6088,-2222,6090,-2220,6511,-2070,6515,-2069,6521,-2069,6524,-2073,6560,-2097,6508,-2097,6514,-2101,6114,-2243,6108,-2243,6101,-2248,6105,-2248,5689,-2885,5278,-3747,5252,-3747,5245,-3748xm6514,-2101l6508,-2097,6521,-2099,6514,-2101xm7352,-2443l6934,-2384,6931,-2384,6930,-2382,6928,-2381,6514,-2101,6521,-2099,6508,-2097,6560,-2097,6941,-2355,6938,-2355,6944,-2357,6955,-2357,7358,-2415,7362,-2415,7363,-2416,7418,-2442,7350,-2442,7352,-2443xm6101,-2248l6108,-2243,6106,-2246,6101,-2248xm6106,-2246l6108,-2243,6114,-2243,6106,-2246xm6105,-2248l6101,-2248,6106,-2246,6105,-2248xm6944,-2357l6938,-2355,6942,-2355,6944,-2357xm6942,-2355l6938,-2355,6941,-2355,6942,-2355xm6955,-2357l6944,-2357,6942,-2355,6955,-2357xm7355,-2444l7352,-2443,7350,-2442,7355,-2444xm7421,-2444l7355,-2444,7350,-2442,7418,-2442,7421,-2444xm7783,-2651l7352,-2443,7355,-2444,7421,-2444,7798,-2625,7800,-2626,7802,-2628,7822,-2649,7781,-2649,7783,-2651xm7786,-2652l7783,-2651,7781,-2649,7786,-2652xm7826,-2652l7786,-2652,7781,-2649,7822,-2649,7826,-2652xm9055,-3509l9048,-3507,8628,-3372,8627,-3371,8624,-3371,8623,-3370,8203,-3086,8203,-3084,8202,-3084,8201,-3083,7783,-2651,7786,-2652,7826,-2652,8220,-3060,8220,-3060,8222,-3063,8224,-3063,8639,-3344,8636,-3344,9058,-3478,9065,-3480,9070,-3489,9067,-3497,9065,-3504,9055,-3509xm8222,-3063l8220,-3060,8220,-3061,8222,-3063xm8220,-3061l8220,-3060,8220,-3060,8220,-3061xm8224,-3063l8222,-3063,8220,-3061,8224,-3063xm8641,-3345l8636,-3344,8639,-3344,8641,-3345xm4403,-3927l4396,-3927,3973,-3806,3554,-3627,3136,-3507,2716,-3432,2707,-3431,2702,-3423,2704,-3416,2705,-3407,2713,-3401,2720,-3402,3142,-3478,3563,-3598,3985,-3778,4399,-3896,4397,-3897,4404,-3898,4537,-3898,4403,-3927xm5242,-3755l5245,-3748,5252,-3747,5242,-3755xm5274,-3755l5242,-3755,5252,-3747,5278,-3747,5274,-3755xm4537,-3898l4404,-3898,4399,-3896,4817,-3807,5245,-3748,5242,-3755,5274,-3755,5268,-3768,5267,-3773,5262,-3777,5257,-3777,4823,-3837,4537,-3898xm4404,-3898l4397,-3897,4399,-3896,4404,-3898xe" filled="true" fillcolor="#99cc00" stroked="false">
              <v:path arrowok="t"/>
              <v:fill type="solid"/>
            </v:shape>
            <v:line style="position:absolute" from="3048,-2519" to="3469,-2519" stroked="true" strokeweight="1.5pt" strokecolor="#333399">
              <v:stroke dashstyle="solid"/>
            </v:line>
            <v:line style="position:absolute" from="3048,-2220" to="3469,-2220" stroked="true" strokeweight="1.5pt" strokecolor="#993300">
              <v:stroke dashstyle="solid"/>
            </v:line>
            <v:line style="position:absolute" from="3048,-1920" to="3469,-1920" stroked="true" strokeweight="1.5pt" strokecolor="#99cc00">
              <v:stroke dashstyle="solid"/>
            </v:line>
            <w10:wrap type="none"/>
          </v:group>
        </w:pict>
      </w:r>
      <w:r>
        <w:rPr/>
        <w:t>This picture is perhaps not that surprising when we think about the characteristics of the modern UK manufacturing base. Many UK manufacturers are niche producers linked into highly integrated global supply chains. Their products are not highly price sensitive, as they reflect the innovative capabilities, technical know-how and high level of skills which are needed to operate a successful manufacturing business in the UK or any other advanced economy where labour costs are high by global standards. In the short-term therefore there is limited scope for an expansion of UK manufacturing output without major investment in skills and capacity – which is consistent with the picture shown by business surveys of capacity utilisation in manufacturing such as the CBI’s Industrial Trends Survey released today.</w:t>
      </w:r>
      <w:r>
        <w:rPr>
          <w:vertAlign w:val="superscript"/>
        </w:rPr>
        <w:t>6</w:t>
      </w:r>
    </w:p>
    <w:p>
      <w:pPr>
        <w:pStyle w:val="BodyText"/>
        <w:spacing w:before="11"/>
        <w:rPr>
          <w:sz w:val="29"/>
        </w:rPr>
      </w:pPr>
    </w:p>
    <w:p>
      <w:pPr>
        <w:pStyle w:val="BodyText"/>
        <w:spacing w:line="360" w:lineRule="auto"/>
        <w:ind w:left="233" w:right="119"/>
      </w:pPr>
      <w:r>
        <w:rPr/>
        <w:t>This suggests that an expansion of the UK manufacturing base – along with other tradable activities – can only be achieved over a period of time with investment in skills and capacity. A relatively competitive exchange rate can help support that process, but the value of the pound also has other important macroeconomic effects which need to be taken into account by the MPC. Sterling’s depreciation since 2007 has added significantly to imported inflationary pressures in the UK economy and this is particularly unhelpful at present when we are seeing a renewed surge of energy and commodity price inflation. And the resulting squeeze on disposable incomes is clearly a factor holding back the growth of consumer spending in the short-term, offsetting the boost to growth we might be seeing from improved trade performance.</w:t>
      </w:r>
    </w:p>
    <w:p>
      <w:pPr>
        <w:pStyle w:val="BodyText"/>
        <w:rPr>
          <w:sz w:val="30"/>
        </w:rPr>
      </w:pPr>
    </w:p>
    <w:p>
      <w:pPr>
        <w:pStyle w:val="BodyText"/>
        <w:spacing w:line="360" w:lineRule="auto"/>
        <w:ind w:left="233" w:right="166"/>
      </w:pPr>
      <w:r>
        <w:rPr/>
        <w:pict>
          <v:shape style="position:absolute;margin-left:56.700001pt;margin-top:58.45549pt;width:144pt;height:.1pt;mso-position-horizontal-relative:page;mso-position-vertical-relative:paragraph;z-index:-251644928;mso-wrap-distance-left:0;mso-wrap-distance-right:0" coordorigin="1134,1169" coordsize="2880,0" path="m1134,1169l4014,1169e" filled="false" stroked="true" strokeweight=".48001pt" strokecolor="#000000">
            <v:path arrowok="t"/>
            <v:stroke dashstyle="solid"/>
            <w10:wrap type="topAndBottom"/>
          </v:shape>
        </w:pict>
      </w:r>
      <w:r>
        <w:rPr/>
        <w:t>Throughout the postwar history of the UK economy, policy-makers have had to strike a balance between the impact of the external value of the currency on the competitiveness of exports and its potential effect on inflation through import costs and the pricing climate. In my view, we have allowed the pound to depreciate</w:t>
      </w:r>
    </w:p>
    <w:p>
      <w:pPr>
        <w:spacing w:before="31"/>
        <w:ind w:left="234" w:right="0" w:hanging="1"/>
        <w:jc w:val="left"/>
        <w:rPr>
          <w:sz w:val="16"/>
        </w:rPr>
      </w:pPr>
      <w:r>
        <w:rPr>
          <w:position w:val="8"/>
          <w:sz w:val="10"/>
        </w:rPr>
        <w:t>6 </w:t>
      </w:r>
      <w:r>
        <w:rPr>
          <w:sz w:val="16"/>
        </w:rPr>
        <w:t>The latest (April 2011) CBI Industrial Trends Survey shows 55% of companies reporting below capacity working, lower than the historic average of 59%.</w:t>
      </w:r>
    </w:p>
    <w:p>
      <w:pPr>
        <w:spacing w:after="0"/>
        <w:jc w:val="left"/>
        <w:rPr>
          <w:sz w:val="16"/>
        </w:rPr>
        <w:sectPr>
          <w:footerReference w:type="default" r:id="rId11"/>
          <w:pgSz w:w="11900" w:h="16840"/>
          <w:pgMar w:footer="1340" w:header="0" w:top="1600" w:bottom="1540" w:left="900" w:right="1020"/>
          <w:pgNumType w:start="12"/>
        </w:sectPr>
      </w:pPr>
    </w:p>
    <w:p>
      <w:pPr>
        <w:pStyle w:val="BodyText"/>
        <w:spacing w:line="360" w:lineRule="auto" w:before="76"/>
        <w:ind w:left="233" w:right="124"/>
      </w:pPr>
      <w:r>
        <w:rPr/>
        <w:t>more than is necessary or desirable to support the growth of manufacturing and exports. For example, allowing</w:t>
      </w:r>
      <w:r>
        <w:rPr>
          <w:spacing w:val="-3"/>
        </w:rPr>
        <w:t> </w:t>
      </w:r>
      <w:r>
        <w:rPr/>
        <w:t>sterling</w:t>
      </w:r>
      <w:r>
        <w:rPr>
          <w:spacing w:val="-3"/>
        </w:rPr>
        <w:t> </w:t>
      </w:r>
      <w:r>
        <w:rPr/>
        <w:t>to</w:t>
      </w:r>
      <w:r>
        <w:rPr>
          <w:spacing w:val="-3"/>
        </w:rPr>
        <w:t> </w:t>
      </w:r>
      <w:r>
        <w:rPr/>
        <w:t>rise</w:t>
      </w:r>
      <w:r>
        <w:rPr>
          <w:spacing w:val="-3"/>
        </w:rPr>
        <w:t> </w:t>
      </w:r>
      <w:r>
        <w:rPr/>
        <w:t>by</w:t>
      </w:r>
      <w:r>
        <w:rPr>
          <w:spacing w:val="-4"/>
        </w:rPr>
        <w:t> </w:t>
      </w:r>
      <w:r>
        <w:rPr/>
        <w:t>about</w:t>
      </w:r>
      <w:r>
        <w:rPr>
          <w:spacing w:val="-3"/>
        </w:rPr>
        <w:t> </w:t>
      </w:r>
      <w:r>
        <w:rPr/>
        <w:t>10%</w:t>
      </w:r>
      <w:r>
        <w:rPr>
          <w:spacing w:val="-1"/>
        </w:rPr>
        <w:t> </w:t>
      </w:r>
      <w:r>
        <w:rPr/>
        <w:t>from</w:t>
      </w:r>
      <w:r>
        <w:rPr>
          <w:spacing w:val="-3"/>
        </w:rPr>
        <w:t> </w:t>
      </w:r>
      <w:r>
        <w:rPr/>
        <w:t>its</w:t>
      </w:r>
      <w:r>
        <w:rPr>
          <w:spacing w:val="-3"/>
        </w:rPr>
        <w:t> </w:t>
      </w:r>
      <w:r>
        <w:rPr/>
        <w:t>current</w:t>
      </w:r>
      <w:r>
        <w:rPr>
          <w:spacing w:val="-5"/>
        </w:rPr>
        <w:t> </w:t>
      </w:r>
      <w:r>
        <w:rPr/>
        <w:t>level</w:t>
      </w:r>
      <w:r>
        <w:rPr>
          <w:spacing w:val="-3"/>
        </w:rPr>
        <w:t> </w:t>
      </w:r>
      <w:r>
        <w:rPr/>
        <w:t>against</w:t>
      </w:r>
      <w:r>
        <w:rPr>
          <w:spacing w:val="-3"/>
        </w:rPr>
        <w:t> </w:t>
      </w:r>
      <w:r>
        <w:rPr/>
        <w:t>the</w:t>
      </w:r>
      <w:r>
        <w:rPr>
          <w:spacing w:val="-3"/>
        </w:rPr>
        <w:t> </w:t>
      </w:r>
      <w:r>
        <w:rPr/>
        <w:t>euro</w:t>
      </w:r>
      <w:r>
        <w:rPr>
          <w:spacing w:val="-4"/>
        </w:rPr>
        <w:t> </w:t>
      </w:r>
      <w:r>
        <w:rPr/>
        <w:t>(£1</w:t>
      </w:r>
      <w:r>
        <w:rPr>
          <w:spacing w:val="-4"/>
        </w:rPr>
        <w:t> </w:t>
      </w:r>
      <w:r>
        <w:rPr/>
        <w:t>=</w:t>
      </w:r>
      <w:r>
        <w:rPr>
          <w:spacing w:val="-3"/>
        </w:rPr>
        <w:t> </w:t>
      </w:r>
      <w:r>
        <w:rPr/>
        <w:t>€1.13)</w:t>
      </w:r>
      <w:r>
        <w:rPr>
          <w:spacing w:val="-3"/>
        </w:rPr>
        <w:t> </w:t>
      </w:r>
      <w:r>
        <w:rPr/>
        <w:t>would</w:t>
      </w:r>
      <w:r>
        <w:rPr>
          <w:spacing w:val="-3"/>
        </w:rPr>
        <w:t> </w:t>
      </w:r>
      <w:r>
        <w:rPr/>
        <w:t>still</w:t>
      </w:r>
      <w:r>
        <w:rPr>
          <w:spacing w:val="-3"/>
        </w:rPr>
        <w:t> </w:t>
      </w:r>
      <w:r>
        <w:rPr/>
        <w:t>leave</w:t>
      </w:r>
      <w:r>
        <w:rPr>
          <w:spacing w:val="-3"/>
        </w:rPr>
        <w:t> </w:t>
      </w:r>
      <w:r>
        <w:rPr/>
        <w:t>it</w:t>
      </w:r>
      <w:r>
        <w:rPr>
          <w:spacing w:val="-3"/>
        </w:rPr>
        <w:t> </w:t>
      </w:r>
      <w:r>
        <w:rPr/>
        <w:t>at a relatively competitive level by historical standards (£1 = €1.25). The very significant fall in sterling from mid-2007 to early 2009 probably helped to support manufacturing industry and exports and hence stabilise the economy in the depths of the recession. But now the world economy is recovering, exports and manufacturing activity are being strongly boosted by the growth of world trade. Meanwhile, worries about deflation have been replaced by the concern that the UK economy now faces a sustained period of relatively high inflation which is endangering our track record of price stability.  In these circumstances, our approach to</w:t>
      </w:r>
      <w:r>
        <w:rPr>
          <w:spacing w:val="-3"/>
        </w:rPr>
        <w:t> </w:t>
      </w:r>
      <w:r>
        <w:rPr/>
        <w:t>the</w:t>
      </w:r>
      <w:r>
        <w:rPr>
          <w:spacing w:val="-2"/>
        </w:rPr>
        <w:t> </w:t>
      </w:r>
      <w:r>
        <w:rPr/>
        <w:t>value</w:t>
      </w:r>
      <w:r>
        <w:rPr>
          <w:spacing w:val="-2"/>
        </w:rPr>
        <w:t> </w:t>
      </w:r>
      <w:r>
        <w:rPr/>
        <w:t>of</w:t>
      </w:r>
      <w:r>
        <w:rPr>
          <w:spacing w:val="-2"/>
        </w:rPr>
        <w:t> </w:t>
      </w:r>
      <w:r>
        <w:rPr/>
        <w:t>sterling</w:t>
      </w:r>
      <w:r>
        <w:rPr>
          <w:spacing w:val="-2"/>
        </w:rPr>
        <w:t> </w:t>
      </w:r>
      <w:r>
        <w:rPr/>
        <w:t>needs</w:t>
      </w:r>
      <w:r>
        <w:rPr>
          <w:spacing w:val="-2"/>
        </w:rPr>
        <w:t> </w:t>
      </w:r>
      <w:r>
        <w:rPr/>
        <w:t>to</w:t>
      </w:r>
      <w:r>
        <w:rPr>
          <w:spacing w:val="-2"/>
        </w:rPr>
        <w:t> </w:t>
      </w:r>
      <w:r>
        <w:rPr/>
        <w:t>strike</w:t>
      </w:r>
      <w:r>
        <w:rPr>
          <w:spacing w:val="-2"/>
        </w:rPr>
        <w:t> </w:t>
      </w:r>
      <w:r>
        <w:rPr/>
        <w:t>a</w:t>
      </w:r>
      <w:r>
        <w:rPr>
          <w:spacing w:val="-3"/>
        </w:rPr>
        <w:t> </w:t>
      </w:r>
      <w:r>
        <w:rPr/>
        <w:t>different</w:t>
      </w:r>
      <w:r>
        <w:rPr>
          <w:spacing w:val="-3"/>
        </w:rPr>
        <w:t> </w:t>
      </w:r>
      <w:r>
        <w:rPr/>
        <w:t>balance from</w:t>
      </w:r>
      <w:r>
        <w:rPr>
          <w:spacing w:val="-2"/>
        </w:rPr>
        <w:t> </w:t>
      </w:r>
      <w:r>
        <w:rPr/>
        <w:t>the</w:t>
      </w:r>
      <w:r>
        <w:rPr>
          <w:spacing w:val="-2"/>
        </w:rPr>
        <w:t> </w:t>
      </w:r>
      <w:r>
        <w:rPr/>
        <w:t>view</w:t>
      </w:r>
      <w:r>
        <w:rPr>
          <w:spacing w:val="-2"/>
        </w:rPr>
        <w:t> </w:t>
      </w:r>
      <w:r>
        <w:rPr/>
        <w:t>we</w:t>
      </w:r>
      <w:r>
        <w:rPr>
          <w:spacing w:val="-2"/>
        </w:rPr>
        <w:t> </w:t>
      </w:r>
      <w:r>
        <w:rPr/>
        <w:t>took</w:t>
      </w:r>
      <w:r>
        <w:rPr>
          <w:spacing w:val="-2"/>
        </w:rPr>
        <w:t> </w:t>
      </w:r>
      <w:r>
        <w:rPr/>
        <w:t>in</w:t>
      </w:r>
      <w:r>
        <w:rPr>
          <w:spacing w:val="-2"/>
        </w:rPr>
        <w:t> </w:t>
      </w:r>
      <w:r>
        <w:rPr/>
        <w:t>the</w:t>
      </w:r>
      <w:r>
        <w:rPr>
          <w:spacing w:val="-2"/>
        </w:rPr>
        <w:t> </w:t>
      </w:r>
      <w:r>
        <w:rPr/>
        <w:t>depths</w:t>
      </w:r>
      <w:r>
        <w:rPr>
          <w:spacing w:val="-2"/>
        </w:rPr>
        <w:t> </w:t>
      </w:r>
      <w:r>
        <w:rPr/>
        <w:t>of</w:t>
      </w:r>
      <w:r>
        <w:rPr>
          <w:spacing w:val="-2"/>
        </w:rPr>
        <w:t> </w:t>
      </w:r>
      <w:r>
        <w:rPr/>
        <w:t>recession.</w:t>
      </w:r>
    </w:p>
    <w:p>
      <w:pPr>
        <w:pStyle w:val="BodyText"/>
        <w:spacing w:before="1"/>
        <w:rPr>
          <w:sz w:val="30"/>
        </w:rPr>
      </w:pPr>
    </w:p>
    <w:p>
      <w:pPr>
        <w:pStyle w:val="Heading1"/>
        <w:spacing w:before="0"/>
      </w:pPr>
      <w:r>
        <w:rPr/>
        <w:t>Issue 3: The “output gap” and inflation</w:t>
      </w:r>
    </w:p>
    <w:p>
      <w:pPr>
        <w:pStyle w:val="BodyText"/>
        <w:rPr>
          <w:b/>
          <w:sz w:val="22"/>
        </w:rPr>
      </w:pPr>
    </w:p>
    <w:p>
      <w:pPr>
        <w:pStyle w:val="BodyText"/>
        <w:spacing w:before="10"/>
        <w:rPr>
          <w:b/>
          <w:sz w:val="17"/>
        </w:rPr>
      </w:pPr>
    </w:p>
    <w:p>
      <w:pPr>
        <w:pStyle w:val="BodyText"/>
        <w:spacing w:line="360" w:lineRule="auto" w:before="1"/>
        <w:ind w:left="233" w:right="154"/>
      </w:pPr>
      <w:r>
        <w:rPr/>
        <w:t>Alongside the influence of the international economy and our approach to the value of the pound, the third issue where I have found myself at odds with the majority view on the Monetary Policy Committee is on the influence of the “output gap” and spare capacity on the rate of inflation here in the UK.  As I mentioned earlier on in this speech, the view that spare capacity and the weakness of demand would push down on prices and costs underpinned forecasts that inflation would fall sharply in the wake of the recession.  That has not happened in a world where other powerful influences on inflation – from the international economy, the value of the pound and the general pricing climate have operated in a much more inflationary direction. Yet</w:t>
      </w:r>
      <w:r>
        <w:rPr>
          <w:spacing w:val="-5"/>
        </w:rPr>
        <w:t> </w:t>
      </w:r>
      <w:r>
        <w:rPr/>
        <w:t>the</w:t>
      </w:r>
      <w:r>
        <w:rPr>
          <w:spacing w:val="-4"/>
        </w:rPr>
        <w:t> </w:t>
      </w:r>
      <w:r>
        <w:rPr/>
        <w:t>narrative</w:t>
      </w:r>
      <w:r>
        <w:rPr>
          <w:spacing w:val="-4"/>
        </w:rPr>
        <w:t> </w:t>
      </w:r>
      <w:r>
        <w:rPr/>
        <w:t>adopted</w:t>
      </w:r>
      <w:r>
        <w:rPr>
          <w:spacing w:val="-5"/>
        </w:rPr>
        <w:t> </w:t>
      </w:r>
      <w:r>
        <w:rPr/>
        <w:t>to</w:t>
      </w:r>
      <w:r>
        <w:rPr>
          <w:spacing w:val="-4"/>
        </w:rPr>
        <w:t> </w:t>
      </w:r>
      <w:r>
        <w:rPr/>
        <w:t>support</w:t>
      </w:r>
      <w:r>
        <w:rPr>
          <w:spacing w:val="-4"/>
        </w:rPr>
        <w:t> </w:t>
      </w:r>
      <w:r>
        <w:rPr/>
        <w:t>the</w:t>
      </w:r>
      <w:r>
        <w:rPr>
          <w:spacing w:val="-6"/>
        </w:rPr>
        <w:t> </w:t>
      </w:r>
      <w:r>
        <w:rPr/>
        <w:t>policy</w:t>
      </w:r>
      <w:r>
        <w:rPr>
          <w:spacing w:val="-4"/>
        </w:rPr>
        <w:t> </w:t>
      </w:r>
      <w:r>
        <w:rPr/>
        <w:t>position</w:t>
      </w:r>
      <w:r>
        <w:rPr>
          <w:spacing w:val="-4"/>
        </w:rPr>
        <w:t> </w:t>
      </w:r>
      <w:r>
        <w:rPr/>
        <w:t>of</w:t>
      </w:r>
      <w:r>
        <w:rPr>
          <w:spacing w:val="-3"/>
        </w:rPr>
        <w:t> </w:t>
      </w:r>
      <w:r>
        <w:rPr/>
        <w:t>the</w:t>
      </w:r>
      <w:r>
        <w:rPr>
          <w:spacing w:val="-4"/>
        </w:rPr>
        <w:t> </w:t>
      </w:r>
      <w:r>
        <w:rPr/>
        <w:t>MPC,</w:t>
      </w:r>
      <w:r>
        <w:rPr>
          <w:spacing w:val="-5"/>
        </w:rPr>
        <w:t> </w:t>
      </w:r>
      <w:r>
        <w:rPr/>
        <w:t>in</w:t>
      </w:r>
      <w:r>
        <w:rPr>
          <w:spacing w:val="-4"/>
        </w:rPr>
        <w:t> </w:t>
      </w:r>
      <w:r>
        <w:rPr/>
        <w:t>the</w:t>
      </w:r>
      <w:r>
        <w:rPr>
          <w:spacing w:val="-4"/>
        </w:rPr>
        <w:t> </w:t>
      </w:r>
      <w:r>
        <w:rPr/>
        <w:t>Committee’s</w:t>
      </w:r>
      <w:r>
        <w:rPr>
          <w:spacing w:val="-5"/>
        </w:rPr>
        <w:t> </w:t>
      </w:r>
      <w:r>
        <w:rPr/>
        <w:t>minutes</w:t>
      </w:r>
      <w:r>
        <w:rPr>
          <w:spacing w:val="-3"/>
        </w:rPr>
        <w:t> </w:t>
      </w:r>
      <w:r>
        <w:rPr/>
        <w:t>and</w:t>
      </w:r>
      <w:r>
        <w:rPr>
          <w:spacing w:val="-4"/>
        </w:rPr>
        <w:t> </w:t>
      </w:r>
      <w:r>
        <w:rPr/>
        <w:t>in</w:t>
      </w:r>
      <w:r>
        <w:rPr>
          <w:spacing w:val="-5"/>
        </w:rPr>
        <w:t> </w:t>
      </w:r>
      <w:r>
        <w:rPr/>
        <w:t>recent editions of the </w:t>
      </w:r>
      <w:r>
        <w:rPr>
          <w:i/>
        </w:rPr>
        <w:t>Inflation Report</w:t>
      </w:r>
      <w:r>
        <w:rPr/>
        <w:t>, continues to put considerable weight on the downward influence of spare capacity and the “output</w:t>
      </w:r>
      <w:r>
        <w:rPr>
          <w:spacing w:val="-5"/>
        </w:rPr>
        <w:t> </w:t>
      </w:r>
      <w:r>
        <w:rPr/>
        <w:t>gap”.</w:t>
      </w:r>
    </w:p>
    <w:p>
      <w:pPr>
        <w:pStyle w:val="BodyText"/>
        <w:spacing w:before="11"/>
        <w:rPr>
          <w:sz w:val="29"/>
        </w:rPr>
      </w:pPr>
    </w:p>
    <w:p>
      <w:pPr>
        <w:pStyle w:val="BodyText"/>
        <w:spacing w:line="360" w:lineRule="auto"/>
        <w:ind w:left="233" w:right="108"/>
      </w:pPr>
      <w:r>
        <w:rPr/>
        <w:t>Estimates of the “output gap” generally rely on an assessment of the level of economic activity, normally measured by GDP, in relation to a longer run trend which aims to capture the capacity of the economy. That immediately highlights two major problems of using this concept in real time: GDP figures are frequently revised; and our view of the economy’s capacity and its trend rate of growth has to be estimated as it cannot be measured directly. Both of these problems are particularly acute in the aftermath of a recession, when early estimates of GDP may be less reliable than normal and when we are more likely to see structural changes in the economy which may change our view of the level of capacity in the economy and its growth rate.</w:t>
      </w:r>
    </w:p>
    <w:p>
      <w:pPr>
        <w:pStyle w:val="BodyText"/>
        <w:spacing w:before="11"/>
        <w:rPr>
          <w:sz w:val="29"/>
        </w:rPr>
      </w:pPr>
    </w:p>
    <w:p>
      <w:pPr>
        <w:pStyle w:val="BodyText"/>
        <w:spacing w:line="360" w:lineRule="auto"/>
        <w:ind w:left="233" w:right="154"/>
      </w:pPr>
      <w:r>
        <w:rPr/>
        <w:t>On the question of GDP data revisions, I well remember the experience of the early 1990s recovery, when I was working as Economics Director at the CBI. Initial estimates of GDP growth were much weaker than the picture that we now have of that recovery. And we have already started to see something similar happening over this recovery too. The first GDP growth estimate which signalled the economy was coming out of recession – for the final quarter of 2009 – has already been revised up from 0.1% to 0.5%. For this reason, I would caution against putting too much weight on the initial estimate of GDP growth for the first quarter of this year which we will receive tomorrow. Such early estimates of GDP need to be interpreted alongside the</w:t>
      </w:r>
    </w:p>
    <w:p>
      <w:pPr>
        <w:spacing w:after="0" w:line="360" w:lineRule="auto"/>
        <w:sectPr>
          <w:footerReference w:type="default" r:id="rId12"/>
          <w:pgSz w:w="11900" w:h="16840"/>
          <w:pgMar w:footer="1340" w:header="0" w:top="1540" w:bottom="1540" w:left="900" w:right="1020"/>
          <w:pgNumType w:start="13"/>
        </w:sectPr>
      </w:pPr>
    </w:p>
    <w:p>
      <w:pPr>
        <w:pStyle w:val="BodyText"/>
        <w:spacing w:line="360" w:lineRule="auto" w:before="76"/>
        <w:ind w:left="234" w:right="420"/>
      </w:pPr>
      <w:r>
        <w:rPr/>
        <w:pict>
          <v:group style="position:absolute;margin-left:132pt;margin-top:101.320229pt;width:326.6pt;height:166.5pt;mso-position-horizontal-relative:page;mso-position-vertical-relative:paragraph;z-index:-254855168" coordorigin="2640,2026" coordsize="6532,3330">
            <v:line style="position:absolute" from="9112,2035" to="9112,5348" stroked="true" strokeweight=".72003pt" strokecolor="#000000">
              <v:stroke dashstyle="solid"/>
            </v:line>
            <v:shape style="position:absolute;left:9111;top:2026;width:60;height:3330" coordorigin="9112,2026" coordsize="60,3330" path="m9172,5341l9112,5341,9112,5356,9172,5356,9172,5341m9172,4966l9112,4966,9112,4981,9172,4981,9172,4966m9172,4606l9112,4606,9112,4621,9172,4621,9172,4606m9172,4231l9112,4231,9112,4246,9172,4246,9172,4231m9172,3856l9112,3856,9112,3871,9172,3871,9172,3856m9172,3496l9112,3496,9112,3511,9172,3511,9172,3496m9172,3122l9112,3122,9112,3136,9172,3136,9172,3122m9172,2762l9112,2762,9112,2776,9172,2776,9172,2762m9172,2386l9112,2386,9112,2402,9172,2402,9172,2386m9172,2026l9112,2026,9112,2042,9172,2042,9172,2026e" filled="true" fillcolor="#000000" stroked="false">
              <v:path arrowok="t"/>
              <v:fill type="solid"/>
            </v:shape>
            <v:line style="position:absolute" from="2647,3504" to="9112,3504" stroked="true" strokeweight=".71997pt" strokecolor="#000000">
              <v:stroke dashstyle="solid"/>
            </v:line>
            <v:shape style="position:absolute;left:2640;top:3503;width:6105;height:46" coordorigin="2640,3504" coordsize="6105,46" path="m2656,3504l2640,3504,2640,3549,2656,3549,2656,3504m3420,3504l3404,3504,3404,3549,3420,3549,3420,3504m4184,3504l4170,3504,4170,3549,4184,3549,4184,3504m4950,3504l4934,3504,4934,3549,4950,3549,4950,3504m5700,3504l5684,3504,5684,3549,5700,3549,5700,3504m6464,3504l6449,3504,6449,3549,6464,3549,6464,3504m7229,3504l7214,3504,7214,3549,7229,3549,7229,3504m7979,3504l7964,3504,7964,3549,7979,3549,7979,3504m8744,3504l8729,3504,8729,3549,8744,3549,8744,3504e" filled="true" fillcolor="#000000" stroked="false">
              <v:path arrowok="t"/>
              <v:fill type="solid"/>
            </v:shape>
            <v:shape style="position:absolute;left:2713;top:2996;width:6407;height:2120" coordorigin="2713,2996" coordsize="6407,2120" path="m3509,4876l3413,4876,3410,4878,3492,4896,3481,4896,3571,5116,3596,5116,3611,5096,3574,5096,3591,5077,3509,4876xm3591,5077l3574,5096,3599,5096,3591,5077xm3702,4976l3678,4976,3591,5077,3599,5096,3611,5096,3702,4976xm4163,4056l4148,4056,4144,4076,4052,4176,3962,4316,3858,4456,3856,4456,3766,4676,3676,4976,3704,4976,3794,4696,3883,4476,3882,4476,3988,4316,4078,4196,4150,4098,4147,4096,4166,4076,4198,4076,4163,4056xm2743,3456l2718,3456,2713,3476,2716,3476,2820,3936,2910,4296,2911,4316,2915,4316,3005,4396,3006,4396,3112,4476,3106,4476,3196,4896,3203,4896,3293,4936,3307,4936,3342,4916,3293,4916,3299,4913,3217,4876,3224,4876,3134,4456,3128,4456,3024,4376,3025,4376,2935,4296,2940,4296,2850,3916,2744,3476,2743,3456xm3299,4913l3293,4916,3307,4916,3299,4913xm3407,4856l3397,4856,3299,4913,3307,4916,3342,4916,3410,4878,3402,4876,3497,4876,3407,4856xm3413,4876l3402,4876,3410,4878,3413,4876xm4594,4036l4556,4036,4552,4042,4630,4076,4622,4076,4715,4216,4734,4216,4755,4196,4738,4196,4715,4176,4721,4171,4648,4056,4639,4056,4594,4036xm4721,4171l4715,4176,4738,4196,4721,4171xm4924,3796l4919,3796,4915,3816,4906,3816,4816,4096,4820,4096,4721,4171,4738,4196,4755,4196,4840,4116,4844,4116,4926,3845,4912,3836,4932,3819,4928,3816,4924,3796xm4198,4076l4166,4076,4150,4098,4253,4156,4270,4156,4315,4116,4250,4116,4258,4111,4198,4076xm4383,4076l4360,4076,4349,4085,4429,4156,4451,4156,4468,4136,4428,4136,4438,4125,4383,4076xm4438,4125l4428,4136,4451,4136,4438,4125xm4549,4016l4534,4016,4438,4125,4451,4136,4468,4136,4552,4042,4540,4036,4594,4036,4549,4016xm4258,4111l4250,4116,4267,4116,4258,4111xm4355,4036l4346,4036,4340,4056,4258,4111,4267,4116,4315,4116,4349,4085,4339,4076,4383,4076,4361,4056,4355,4036xm4166,4076l4147,4096,4150,4098,4166,4076xm4360,4076l4339,4076,4349,4085,4360,4076xm4556,4036l4540,4036,4552,4042,4556,4036xm7756,3298l7668,3396,7666,3396,7560,3636,7562,3636,7472,3736,7471,3736,7384,3911,7398,3916,7285,3916,7390,3936,7408,3936,7498,3756,7495,3756,7585,3656,7588,3656,7693,3416,7691,3416,7766,3317,7756,3298xm7201,3676l7109,3714,7115,3716,7204,3716,7187,3720,7276,3896,7280,3916,7381,3916,7384,3911,7346,3896,7303,3896,7294,3876,7294,3876,7213,3696,7210,3696,7201,3676xm7384,3911l7381,3916,7398,3916,7384,3911xm4933,3820l4926,3845,5005,3896,5022,3896,5034,3876,4997,3876,5003,3866,4933,3820xm7294,3876l7303,3896,7294,3877,7294,3876xm7294,3877l7303,3896,7346,3896,7294,3877xm7294,3876l7294,3876,7294,3877,7294,3876xm5003,3866l4997,3876,5018,3876,5003,3866xm5126,3696l5101,3696,5003,3866,5018,3876,5034,3876,5118,3733,5104,3716,5144,3716,5126,3696xm4932,3819l4912,3836,4926,3845,4933,3820,4932,3819xm4934,3816l4932,3819,4933,3820,4934,3816xm5144,3716l5128,3716,5118,3733,5194,3816,5219,3816,5225,3796,5190,3796,5197,3775,5144,3716xm7988,3436l7968,3436,7956,3441,8042,3556,8045,3556,8135,3636,8132,3636,8238,3756,8240,3756,8333,3796,8338,3816,8345,3796,8369,3776,8328,3776,8334,3771,8256,3736,8261,3736,8155,3616,8154,3616,8064,3536,8066,3536,7988,3436xm5197,3775l5190,3796,5216,3796,5197,3775xm5408,3516l5282,3516,5280,3536,5197,3775,5216,3796,5225,3796,5302,3556,5294,3556,5309,3536,5411,3536,5408,3516xm8334,3771l8328,3776,8346,3776,8334,3771xm8431,3676l8426,3676,8422,3696,8334,3771,8346,3776,8369,3776,8437,3718,8426,3716,8521,3716,8534,3696,8431,3676xm6366,3016l6349,3016,6335,3023,6421,3176,6528,3176,6618,3276,6616,3276,6706,3456,6714,3456,6818,3496,6811,3496,6901,3656,6905,3656,6997,3696,7103,3736,7110,3736,7187,3720,7186,3716,7104,3716,7109,3714,7010,3676,6920,3636,6928,3636,6838,3476,6830,3476,6725,3436,6733,3436,6643,3256,6641,3256,6551,3156,6448,3156,6434,3136,6436,3136,6366,3016xm8914,3336l8899,3336,8809,3416,8807,3416,8701,3576,8611,3576,8534,3696,8536,3696,8521,3716,8440,3716,8437,3718,8532,3736,8543,3736,8546,3716,8636,3596,8726,3596,8831,3436,8828,3436,8915,3379,8904,3376,8996,3376,9001,3375,8914,3336xm5128,3716l5104,3716,5118,3733,5128,3716xm7204,3716l7186,3716,7187,3720,7204,3716xm8440,3716l8426,3716,8437,3718,8440,3716xm5693,3496l5592,3496,5591,3499,5682,3516,5676,3516,5766,3576,5762,3576,5852,3716,5876,3716,5891,3696,5852,3696,5865,3679,5786,3556,5783,3556,5693,3496xm7109,3714l7104,3716,7115,3716,7109,3714xm8534,3696l8521,3716,8536,3696,8534,3696xm5118,3676l5108,3676,5104,3696,5123,3696,5118,3676xm5865,3679l5852,3696,5876,3696,5865,3679xm6354,2996l6347,2996,6250,3036,6138,3036,6136,3056,6046,3276,5956,3556,5958,3556,5865,3679,5876,3696,5891,3696,5981,3576,5983,3576,6073,3276,6155,3076,6151,3076,6163,3056,6259,3056,6335,3023,6331,3016,6366,3016,6354,2996xm5411,3536l5388,3536,5478,3656,5502,3656,5513,3636,5477,3636,5486,3620,5411,3536xm5486,3620l5477,3636,5501,3636,5486,3620xm5581,3476l5567,3476,5486,3620,5501,3636,5513,3636,5591,3499,5578,3496,5687,3496,5581,3476xm8714,3556l8618,3556,8615,3576,8701,3576,8714,3556xm5309,3536l5294,3556,5302,3556,5309,3536xm5388,3536l5309,3536,5302,3556,5400,3556,5388,3536xm5592,3496l5578,3496,5591,3499,5592,3496xm7782,3296l7781,3296,7766,3317,7846,3476,7864,3476,7916,3456,7872,3456,7855,3436,7860,3435,7782,3296xm7860,3435l7855,3436,7872,3456,7860,3435xm7973,3416l7960,3416,7860,3435,7872,3456,7916,3456,7956,3441,7952,3436,7988,3436,7973,3416xm7968,3436l7952,3436,7956,3441,7968,3436xm9106,3376l8918,3376,8915,3379,8994,3396,9001,3396,9106,3376xm8918,3376l8904,3376,8915,3379,8918,3376xm9001,3375l8996,3376,9004,3376,9001,3375xm9118,3356l9102,3356,9001,3375,9004,3376,9120,3376,9118,3356xm7780,3276l7760,3276,7758,3296,7756,3298,7766,3317,7781,3296,7782,3296,7780,3276xm7758,3296l7756,3296,7756,3298,7758,3296xm6436,3136l6434,3136,6448,3156,6436,3136xm6544,3136l6436,3136,6448,3156,6548,3156,6544,3136xm6163,3056l6151,3076,6155,3076,6163,3056xm6155,3076l6151,3076,6155,3076,6155,3076xm6257,3056l6163,3056,6155,3076,6257,3056xm6252,3016l6148,3036,6250,3036,6252,3016xm6349,3016l6331,3016,6335,3023,6349,3016xe" filled="true" fillcolor="#333399" stroked="false">
              <v:path arrowok="t"/>
              <v:fill type="solid"/>
            </v:shape>
            <v:shape style="position:absolute;left:2713;top:2490;width:6408;height:2280" coordorigin="2713,2491" coordsize="6408,2280" path="m3134,4511l3106,4511,3196,4771,3224,4771,3210,4751,3217,4751,3134,4511xm3217,4751l3210,4751,3224,4771,3217,4751xm3502,4611l3486,4611,3396,4671,3292,4751,3217,4751,3224,4771,3308,4771,3414,4711,3497,4655,3488,4651,3562,4651,3502,4611xm3562,4651l3503,4651,3497,4655,3578,4691,3596,4691,3614,4671,3574,4671,3580,4663,3562,4651xm3580,4663l3574,4671,3592,4671,3580,4663xm4146,3631l4050,3631,3960,3931,3856,4231,3857,4231,3677,4551,3678,4551,3580,4663,3592,4671,3614,4671,3701,4571,3703,4571,3883,4251,3884,4251,3989,3931,4079,3651,4067,3651,4148,3633,4146,3631xm3503,4651l3488,4651,3497,4655,3503,4651xm3026,4391l3004,4391,3004,4411,3109,4511,3131,4511,3026,4391xm2744,3631l2713,3631,2716,3651,2821,3931,2910,4251,2912,4251,3002,4391,3028,4391,2938,4231,2939,4231,2849,3931,2744,3631xm4164,3611l4152,3611,4062,3631,4157,3631,4148,3633,4252,3711,4345,3771,4363,3771,4371,3751,4336,3751,4341,3739,4268,3691,4164,3611xm4341,3739l4336,3751,4358,3751,4341,3739xm4453,3551l4426,3551,4341,3739,4358,3751,4371,3751,4441,3582,4429,3571,4453,3551xm5106,3531l5000,3611,4918,3611,4826,3649,4834,3651,4721,3651,4825,3691,4836,3691,4926,3631,5018,3631,5123,3571,5125,3571,5143,3551,5104,3551,5106,3531xm4447,3531l4432,3531,4428,3551,4453,3551,4441,3582,4534,3671,4556,3671,4574,3651,4534,3651,4544,3639,4447,3531xm4544,3639l4534,3651,4555,3651,4544,3639xm4643,3531l4626,3531,4624,3551,4544,3639,4555,3651,4574,3651,4636,3582,4624,3571,4668,3571,4645,3551,4643,3531xm4668,3571l4646,3571,4636,3582,4716,3651,4823,3651,4826,3649,4729,3631,4735,3631,4668,3571xm4826,3649l4823,3651,4834,3651,4826,3649xm6943,3551l6920,3551,6908,3557,6992,3651,7012,3651,7047,3631,6997,3631,7009,3624,6943,3551xm7161,3591l7117,3591,7111,3594,7193,3631,7196,3651,7200,3651,7294,3611,7194,3611,7202,3609,7161,3591xm4157,3631l4146,3631,4148,3633,4157,3631xm7009,3624l6997,3631,7015,3631,7009,3624xm7116,3571l7102,3571,7009,3624,7015,3631,7047,3631,7111,3594,7103,3591,7161,3591,7116,3571xm7202,3609l7194,3611,7206,3611,7202,3609xm7756,3111l7667,3111,7562,3271,7472,3391,7382,3491,7385,3491,7279,3591,7284,3591,7202,3609,7206,3611,7298,3611,7404,3511,7405,3511,7495,3411,7586,3291,7692,3131,7681,3131,7757,3114,7756,3111xm7117,3591l7103,3591,7111,3594,7117,3591xm6553,3191l6551,3191,6535,3212,6616,3391,6617,3391,6818,3591,6832,3591,6876,3571,6817,3571,6830,3565,6640,3371,6643,3371,6553,3191xm4646,3571l4624,3571,4636,3582,4646,3571xm4453,3551l4429,3571,4441,3582,4453,3551xm6830,3565l6817,3571,6835,3571,6830,3565xm6913,3511l6907,3531,6830,3565,6835,3571,6876,3571,6908,3557,6902,3551,6943,3551,6925,3531,6922,3531,6913,3511xm6920,3551l6902,3551,6908,3557,6920,3551xm5297,3291l5285,3291,5281,3311,5191,3451,5194,3451,5104,3551,5143,3551,5215,3471,5218,3471,5296,3331,5292,3331,5308,3311,5401,3311,5297,3291xm5982,3311l5957,3311,5854,3448,5867,3451,5772,3451,5862,3471,5876,3471,5982,3311xm5711,3331l5693,3331,5680,3341,5762,3451,5852,3451,5854,3448,5777,3431,5786,3431,5711,3331xm5854,3448l5852,3451,5867,3451,5854,3448xm5410,3311l5308,3311,5296,3331,5390,3331,5480,3411,5588,3411,5615,3391,5500,3391,5410,3311xm5696,3311l5676,3311,5570,3391,5615,3391,5680,3341,5672,3331,5711,3331,5696,3311xm6443,3331l6430,3331,6434,3351,6439,3351,6443,3331xm5693,3331l5672,3331,5680,3341,5693,3331xm5308,3311l5292,3331,5296,3331,5308,3311xm6256,3031l6248,3051,6144,3091,6138,3091,6048,3211,6049,3211,5959,3311,5982,3311,5980,3331,6070,3231,6072,3231,6162,3111,6155,3111,6246,3076,6242,3071,6279,3071,6266,3051,6263,3051,6256,3031xm6279,3071l6260,3071,6246,3076,6332,3191,6425,3331,6446,3331,6461,3311,6422,3311,6435,3296,6356,3191,6279,3071xm6435,3296l6422,3311,6446,3311,6435,3296xm6526,3193l6435,3296,6446,3311,6461,3311,6535,3212,6526,3193xm7782,3091l7766,3091,7676,3111,7771,3111,7757,3114,7846,3271,7856,3271,7861,3291,7866,3271,7888,3251,7848,3251,7864,3236,7782,3091xm7864,3236l7848,3251,7872,3251,7864,3236xm7974,3151l7954,3151,7864,3236,7872,3251,7888,3251,7965,3180,7955,3171,7997,3171,7974,3151xm7997,3171l7975,3171,7965,3180,8045,3251,8065,3251,8083,3231,8044,3231,8053,3221,7997,3171xm8053,3221l8044,3231,8064,3231,8053,3221xm8436,2831l8418,2831,8326,3011,8328,3011,8238,3131,8136,3131,8053,3221,8064,3231,8083,3231,8155,3151,8261,3151,8351,3031,8352,3031,8437,2860,8422,2851,8471,2851,8436,2831xm6551,3171l6530,3171,6528,3191,6526,3193,6535,3212,6551,3191,6553,3191,6551,3171xm6528,3191l6526,3191,6526,3193,6528,3191xm7975,3171l7955,3171,7965,3180,7975,3171xm8246,3111l8142,3131,8238,3131,8246,3111xm7771,3111l7756,3111,7757,3114,7771,3111xm6260,3071l6242,3071,6246,3076,6260,3071xm8633,2911l8528,2911,8532,2931,8628,2931,8633,2911xm8471,2851l8442,2851,8437,2860,8526,2911,8635,2911,8653,2891,8542,2891,8471,2851xm8832,2591l8806,2591,8700,2791,8702,2791,8612,2891,8653,2891,8725,2811,8728,2811,8823,2611,8821,2611,8832,2591xm8442,2851l8422,2851,8437,2860,8442,2851xm8832,2591l8821,2611,8823,2610,8832,2591xm8823,2610l8821,2611,8823,2611,8823,2610xm9042,2531l9007,2531,8998,2537,9095,2611,9112,2611,9121,2591,9119,2591,9113,2571,9042,2531xm8911,2591l8832,2591,8823,2610,8911,2591xm9002,2491l8996,2491,8990,2511,8900,2571,8812,2571,8808,2591,8917,2591,8998,2537,8990,2531,9042,2531,9007,2511,9002,2491xm9007,2531l8990,2531,8998,2537,9007,2531xe" filled="true" fillcolor="#993300" stroked="false">
              <v:path arrowok="t"/>
              <v:fill type="solid"/>
            </v:shape>
            <v:line style="position:absolute" from="3300,2281" to="3704,2281" stroked="true" strokeweight="1.5pt" strokecolor="#333399">
              <v:stroke dashstyle="solid"/>
            </v:line>
            <v:line style="position:absolute" from="3300,2657" to="3704,2657" stroked="true" strokeweight="1.5pt" strokecolor="#993300">
              <v:stroke dashstyle="solid"/>
            </v:line>
            <w10:wrap type="none"/>
          </v:group>
        </w:pict>
      </w:r>
      <w:r>
        <w:rPr/>
        <w:t>other evidence we already have about the performance of the economy – including business surveys and employment data.</w:t>
      </w:r>
    </w:p>
    <w:p>
      <w:pPr>
        <w:pStyle w:val="BodyText"/>
      </w:pPr>
    </w:p>
    <w:p>
      <w:pPr>
        <w:pStyle w:val="BodyText"/>
        <w:spacing w:before="3"/>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625"/>
        <w:gridCol w:w="1687"/>
        <w:gridCol w:w="726"/>
        <w:gridCol w:w="759"/>
        <w:gridCol w:w="759"/>
        <w:gridCol w:w="759"/>
        <w:gridCol w:w="724"/>
        <w:gridCol w:w="522"/>
      </w:tblGrid>
      <w:tr>
        <w:trPr>
          <w:trHeight w:val="689" w:hRule="atLeast"/>
        </w:trPr>
        <w:tc>
          <w:tcPr>
            <w:tcW w:w="73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9 – OECD measure of UK output gap</w:t>
            </w:r>
          </w:p>
          <w:p>
            <w:pPr>
              <w:pStyle w:val="TableParagraph"/>
              <w:spacing w:before="113"/>
              <w:ind w:left="107"/>
              <w:rPr>
                <w:sz w:val="20"/>
              </w:rPr>
            </w:pPr>
            <w:r>
              <w:rPr>
                <w:sz w:val="20"/>
              </w:rPr>
              <w:t>Output gap as percentage of potential output</w:t>
            </w:r>
          </w:p>
        </w:tc>
      </w:tr>
      <w:tr>
        <w:trPr>
          <w:trHeight w:val="339" w:hRule="atLeast"/>
        </w:trPr>
        <w:tc>
          <w:tcPr>
            <w:tcW w:w="769" w:type="dxa"/>
            <w:tcBorders>
              <w:top w:val="single" w:sz="4" w:space="0" w:color="000000"/>
              <w:left w:val="single" w:sz="4" w:space="0" w:color="000000"/>
            </w:tcBorders>
          </w:tcPr>
          <w:p>
            <w:pPr>
              <w:pStyle w:val="TableParagraph"/>
              <w:rPr>
                <w:rFonts w:ascii="Times New Roman"/>
                <w:sz w:val="18"/>
              </w:rPr>
            </w:pPr>
          </w:p>
        </w:tc>
        <w:tc>
          <w:tcPr>
            <w:tcW w:w="625" w:type="dxa"/>
            <w:tcBorders>
              <w:top w:val="single" w:sz="4" w:space="0" w:color="000000"/>
            </w:tcBorders>
          </w:tcPr>
          <w:p>
            <w:pPr>
              <w:pStyle w:val="TableParagraph"/>
              <w:rPr>
                <w:rFonts w:ascii="Times New Roman"/>
                <w:sz w:val="18"/>
              </w:rPr>
            </w:pPr>
          </w:p>
        </w:tc>
        <w:tc>
          <w:tcPr>
            <w:tcW w:w="1687" w:type="dxa"/>
            <w:tcBorders>
              <w:top w:val="single" w:sz="4" w:space="0" w:color="000000"/>
            </w:tcBorders>
          </w:tcPr>
          <w:p>
            <w:pPr>
              <w:pStyle w:val="TableParagraph"/>
              <w:rPr>
                <w:rFonts w:ascii="Times New Roman"/>
                <w:sz w:val="18"/>
              </w:rPr>
            </w:pPr>
          </w:p>
        </w:tc>
        <w:tc>
          <w:tcPr>
            <w:tcW w:w="726" w:type="dxa"/>
            <w:tcBorders>
              <w:top w:val="single" w:sz="4" w:space="0" w:color="000000"/>
            </w:tcBorders>
          </w:tcPr>
          <w:p>
            <w:pPr>
              <w:pStyle w:val="TableParagraph"/>
              <w:rPr>
                <w:rFonts w:ascii="Times New Roman"/>
                <w:sz w:val="18"/>
              </w:rPr>
            </w:pPr>
          </w:p>
        </w:tc>
        <w:tc>
          <w:tcPr>
            <w:tcW w:w="759" w:type="dxa"/>
            <w:tcBorders>
              <w:top w:val="single" w:sz="4" w:space="0" w:color="000000"/>
            </w:tcBorders>
          </w:tcPr>
          <w:p>
            <w:pPr>
              <w:pStyle w:val="TableParagraph"/>
              <w:rPr>
                <w:rFonts w:ascii="Times New Roman"/>
                <w:sz w:val="18"/>
              </w:rPr>
            </w:pPr>
          </w:p>
        </w:tc>
        <w:tc>
          <w:tcPr>
            <w:tcW w:w="759" w:type="dxa"/>
            <w:tcBorders>
              <w:top w:val="single" w:sz="4" w:space="0" w:color="000000"/>
            </w:tcBorders>
          </w:tcPr>
          <w:p>
            <w:pPr>
              <w:pStyle w:val="TableParagraph"/>
              <w:rPr>
                <w:rFonts w:ascii="Times New Roman"/>
                <w:sz w:val="18"/>
              </w:rPr>
            </w:pPr>
          </w:p>
        </w:tc>
        <w:tc>
          <w:tcPr>
            <w:tcW w:w="759" w:type="dxa"/>
            <w:tcBorders>
              <w:top w:val="single" w:sz="4" w:space="0" w:color="000000"/>
            </w:tcBorders>
          </w:tcPr>
          <w:p>
            <w:pPr>
              <w:pStyle w:val="TableParagraph"/>
              <w:rPr>
                <w:rFonts w:ascii="Times New Roman"/>
                <w:sz w:val="18"/>
              </w:rPr>
            </w:pPr>
          </w:p>
        </w:tc>
        <w:tc>
          <w:tcPr>
            <w:tcW w:w="724" w:type="dxa"/>
            <w:tcBorders>
              <w:top w:val="single" w:sz="4" w:space="0" w:color="000000"/>
            </w:tcBorders>
          </w:tcPr>
          <w:p>
            <w:pPr>
              <w:pStyle w:val="TableParagraph"/>
              <w:rPr>
                <w:rFonts w:ascii="Times New Roman"/>
                <w:sz w:val="18"/>
              </w:rPr>
            </w:pPr>
          </w:p>
        </w:tc>
        <w:tc>
          <w:tcPr>
            <w:tcW w:w="522" w:type="dxa"/>
            <w:tcBorders>
              <w:top w:val="single" w:sz="4" w:space="0" w:color="000000"/>
              <w:right w:val="single" w:sz="4" w:space="0" w:color="000000"/>
            </w:tcBorders>
          </w:tcPr>
          <w:p>
            <w:pPr>
              <w:pStyle w:val="TableParagraph"/>
              <w:spacing w:before="125"/>
              <w:ind w:right="68"/>
              <w:jc w:val="center"/>
              <w:rPr>
                <w:b/>
                <w:sz w:val="16"/>
              </w:rPr>
            </w:pPr>
            <w:r>
              <w:rPr>
                <w:b/>
                <w:w w:val="103"/>
                <w:sz w:val="16"/>
              </w:rPr>
              <w:t>4</w:t>
            </w:r>
          </w:p>
        </w:tc>
      </w:tr>
      <w:tr>
        <w:trPr>
          <w:trHeight w:val="184" w:hRule="atLeast"/>
        </w:trPr>
        <w:tc>
          <w:tcPr>
            <w:tcW w:w="769" w:type="dxa"/>
            <w:tcBorders>
              <w:left w:val="single" w:sz="4" w:space="0" w:color="000000"/>
            </w:tcBorders>
          </w:tcPr>
          <w:p>
            <w:pPr>
              <w:pStyle w:val="TableParagraph"/>
              <w:rPr>
                <w:rFonts w:ascii="Times New Roman"/>
                <w:sz w:val="12"/>
              </w:rPr>
            </w:pPr>
          </w:p>
        </w:tc>
        <w:tc>
          <w:tcPr>
            <w:tcW w:w="625" w:type="dxa"/>
          </w:tcPr>
          <w:p>
            <w:pPr>
              <w:pStyle w:val="TableParagraph"/>
              <w:rPr>
                <w:rFonts w:ascii="Times New Roman"/>
                <w:sz w:val="12"/>
              </w:rPr>
            </w:pPr>
          </w:p>
        </w:tc>
        <w:tc>
          <w:tcPr>
            <w:tcW w:w="1687" w:type="dxa"/>
          </w:tcPr>
          <w:p>
            <w:pPr>
              <w:pStyle w:val="TableParagraph"/>
              <w:spacing w:line="137" w:lineRule="exact" w:before="27"/>
              <w:ind w:left="71"/>
              <w:rPr>
                <w:b/>
                <w:sz w:val="16"/>
              </w:rPr>
            </w:pPr>
            <w:r>
              <w:rPr>
                <w:b/>
                <w:w w:val="105"/>
                <w:sz w:val="16"/>
              </w:rPr>
              <w:t>Real-time estimate</w:t>
            </w:r>
          </w:p>
        </w:tc>
        <w:tc>
          <w:tcPr>
            <w:tcW w:w="726" w:type="dxa"/>
          </w:tcPr>
          <w:p>
            <w:pPr>
              <w:pStyle w:val="TableParagraph"/>
              <w:rPr>
                <w:rFonts w:ascii="Times New Roman"/>
                <w:sz w:val="12"/>
              </w:rPr>
            </w:pPr>
          </w:p>
        </w:tc>
        <w:tc>
          <w:tcPr>
            <w:tcW w:w="759" w:type="dxa"/>
          </w:tcPr>
          <w:p>
            <w:pPr>
              <w:pStyle w:val="TableParagraph"/>
              <w:rPr>
                <w:rFonts w:ascii="Times New Roman"/>
                <w:sz w:val="12"/>
              </w:rPr>
            </w:pPr>
          </w:p>
        </w:tc>
        <w:tc>
          <w:tcPr>
            <w:tcW w:w="759" w:type="dxa"/>
          </w:tcPr>
          <w:p>
            <w:pPr>
              <w:pStyle w:val="TableParagraph"/>
              <w:rPr>
                <w:rFonts w:ascii="Times New Roman"/>
                <w:sz w:val="12"/>
              </w:rPr>
            </w:pPr>
          </w:p>
        </w:tc>
        <w:tc>
          <w:tcPr>
            <w:tcW w:w="759" w:type="dxa"/>
          </w:tcPr>
          <w:p>
            <w:pPr>
              <w:pStyle w:val="TableParagraph"/>
              <w:rPr>
                <w:rFonts w:ascii="Times New Roman"/>
                <w:sz w:val="12"/>
              </w:rPr>
            </w:pPr>
          </w:p>
        </w:tc>
        <w:tc>
          <w:tcPr>
            <w:tcW w:w="724" w:type="dxa"/>
          </w:tcPr>
          <w:p>
            <w:pPr>
              <w:pStyle w:val="TableParagraph"/>
              <w:rPr>
                <w:rFonts w:ascii="Times New Roman"/>
                <w:sz w:val="12"/>
              </w:rPr>
            </w:pPr>
          </w:p>
        </w:tc>
        <w:tc>
          <w:tcPr>
            <w:tcW w:w="522" w:type="dxa"/>
            <w:tcBorders>
              <w:right w:val="single" w:sz="4" w:space="0" w:color="000000"/>
            </w:tcBorders>
          </w:tcPr>
          <w:p>
            <w:pPr>
              <w:pStyle w:val="TableParagraph"/>
              <w:rPr>
                <w:rFonts w:ascii="Times New Roman"/>
                <w:sz w:val="12"/>
              </w:rPr>
            </w:pPr>
          </w:p>
        </w:tc>
      </w:tr>
      <w:tr>
        <w:trPr>
          <w:trHeight w:val="187" w:hRule="atLeast"/>
        </w:trPr>
        <w:tc>
          <w:tcPr>
            <w:tcW w:w="769" w:type="dxa"/>
            <w:tcBorders>
              <w:left w:val="single" w:sz="4" w:space="0" w:color="000000"/>
            </w:tcBorders>
          </w:tcPr>
          <w:p>
            <w:pPr>
              <w:pStyle w:val="TableParagraph"/>
              <w:rPr>
                <w:rFonts w:ascii="Times New Roman"/>
                <w:sz w:val="12"/>
              </w:rPr>
            </w:pPr>
          </w:p>
        </w:tc>
        <w:tc>
          <w:tcPr>
            <w:tcW w:w="625" w:type="dxa"/>
          </w:tcPr>
          <w:p>
            <w:pPr>
              <w:pStyle w:val="TableParagraph"/>
              <w:rPr>
                <w:rFonts w:ascii="Times New Roman"/>
                <w:sz w:val="12"/>
              </w:rPr>
            </w:pPr>
          </w:p>
        </w:tc>
        <w:tc>
          <w:tcPr>
            <w:tcW w:w="1687" w:type="dxa"/>
          </w:tcPr>
          <w:p>
            <w:pPr>
              <w:pStyle w:val="TableParagraph"/>
              <w:rPr>
                <w:rFonts w:ascii="Times New Roman"/>
                <w:sz w:val="12"/>
              </w:rPr>
            </w:pPr>
          </w:p>
        </w:tc>
        <w:tc>
          <w:tcPr>
            <w:tcW w:w="726" w:type="dxa"/>
          </w:tcPr>
          <w:p>
            <w:pPr>
              <w:pStyle w:val="TableParagraph"/>
              <w:rPr>
                <w:rFonts w:ascii="Times New Roman"/>
                <w:sz w:val="12"/>
              </w:rPr>
            </w:pPr>
          </w:p>
        </w:tc>
        <w:tc>
          <w:tcPr>
            <w:tcW w:w="759" w:type="dxa"/>
          </w:tcPr>
          <w:p>
            <w:pPr>
              <w:pStyle w:val="TableParagraph"/>
              <w:rPr>
                <w:rFonts w:ascii="Times New Roman"/>
                <w:sz w:val="12"/>
              </w:rPr>
            </w:pPr>
          </w:p>
        </w:tc>
        <w:tc>
          <w:tcPr>
            <w:tcW w:w="759" w:type="dxa"/>
          </w:tcPr>
          <w:p>
            <w:pPr>
              <w:pStyle w:val="TableParagraph"/>
              <w:rPr>
                <w:rFonts w:ascii="Times New Roman"/>
                <w:sz w:val="12"/>
              </w:rPr>
            </w:pPr>
          </w:p>
        </w:tc>
        <w:tc>
          <w:tcPr>
            <w:tcW w:w="759" w:type="dxa"/>
          </w:tcPr>
          <w:p>
            <w:pPr>
              <w:pStyle w:val="TableParagraph"/>
              <w:rPr>
                <w:rFonts w:ascii="Times New Roman"/>
                <w:sz w:val="12"/>
              </w:rPr>
            </w:pPr>
          </w:p>
        </w:tc>
        <w:tc>
          <w:tcPr>
            <w:tcW w:w="724" w:type="dxa"/>
          </w:tcPr>
          <w:p>
            <w:pPr>
              <w:pStyle w:val="TableParagraph"/>
              <w:rPr>
                <w:rFonts w:ascii="Times New Roman"/>
                <w:sz w:val="12"/>
              </w:rPr>
            </w:pPr>
          </w:p>
        </w:tc>
        <w:tc>
          <w:tcPr>
            <w:tcW w:w="522" w:type="dxa"/>
            <w:tcBorders>
              <w:right w:val="single" w:sz="4" w:space="0" w:color="000000"/>
            </w:tcBorders>
          </w:tcPr>
          <w:p>
            <w:pPr>
              <w:pStyle w:val="TableParagraph"/>
              <w:spacing w:line="155" w:lineRule="exact"/>
              <w:ind w:right="68"/>
              <w:jc w:val="center"/>
              <w:rPr>
                <w:b/>
                <w:sz w:val="16"/>
              </w:rPr>
            </w:pPr>
            <w:r>
              <w:rPr>
                <w:b/>
                <w:w w:val="103"/>
                <w:sz w:val="16"/>
              </w:rPr>
              <w:t>3</w:t>
            </w:r>
          </w:p>
        </w:tc>
      </w:tr>
      <w:tr>
        <w:trPr>
          <w:trHeight w:val="367"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spacing w:before="30"/>
              <w:ind w:left="71"/>
              <w:rPr>
                <w:b/>
                <w:sz w:val="16"/>
              </w:rPr>
            </w:pPr>
            <w:r>
              <w:rPr>
                <w:b/>
                <w:w w:val="105"/>
                <w:sz w:val="16"/>
              </w:rPr>
              <w:t>Latest estimate</w:t>
            </w: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152"/>
              <w:ind w:right="68"/>
              <w:jc w:val="center"/>
              <w:rPr>
                <w:b/>
                <w:sz w:val="16"/>
              </w:rPr>
            </w:pPr>
            <w:r>
              <w:rPr>
                <w:b/>
                <w:w w:val="103"/>
                <w:sz w:val="16"/>
              </w:rPr>
              <w:t>2</w:t>
            </w:r>
          </w:p>
        </w:tc>
      </w:tr>
      <w:tr>
        <w:trPr>
          <w:trHeight w:val="428"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151"/>
              <w:ind w:right="68"/>
              <w:jc w:val="center"/>
              <w:rPr>
                <w:b/>
                <w:sz w:val="16"/>
              </w:rPr>
            </w:pPr>
            <w:r>
              <w:rPr>
                <w:b/>
                <w:w w:val="103"/>
                <w:sz w:val="16"/>
              </w:rPr>
              <w:t>1</w:t>
            </w:r>
          </w:p>
        </w:tc>
      </w:tr>
      <w:tr>
        <w:trPr>
          <w:trHeight w:val="368"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91"/>
              <w:ind w:right="68"/>
              <w:jc w:val="center"/>
              <w:rPr>
                <w:b/>
                <w:sz w:val="16"/>
              </w:rPr>
            </w:pPr>
            <w:r>
              <w:rPr>
                <w:b/>
                <w:w w:val="103"/>
                <w:sz w:val="16"/>
              </w:rPr>
              <w:t>0</w:t>
            </w:r>
          </w:p>
        </w:tc>
      </w:tr>
      <w:tr>
        <w:trPr>
          <w:trHeight w:val="367"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91"/>
              <w:ind w:left="160" w:right="166"/>
              <w:jc w:val="center"/>
              <w:rPr>
                <w:b/>
                <w:sz w:val="16"/>
              </w:rPr>
            </w:pPr>
            <w:r>
              <w:rPr>
                <w:b/>
                <w:w w:val="105"/>
                <w:sz w:val="16"/>
              </w:rPr>
              <w:t>-1</w:t>
            </w:r>
          </w:p>
        </w:tc>
      </w:tr>
      <w:tr>
        <w:trPr>
          <w:trHeight w:val="367"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90"/>
              <w:ind w:left="160" w:right="166"/>
              <w:jc w:val="center"/>
              <w:rPr>
                <w:b/>
                <w:sz w:val="16"/>
              </w:rPr>
            </w:pPr>
            <w:r>
              <w:rPr>
                <w:b/>
                <w:w w:val="105"/>
                <w:sz w:val="16"/>
              </w:rPr>
              <w:t>-2</w:t>
            </w:r>
          </w:p>
        </w:tc>
      </w:tr>
      <w:tr>
        <w:trPr>
          <w:trHeight w:val="368"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91"/>
              <w:ind w:left="160" w:right="166"/>
              <w:jc w:val="center"/>
              <w:rPr>
                <w:b/>
                <w:sz w:val="16"/>
              </w:rPr>
            </w:pPr>
            <w:r>
              <w:rPr>
                <w:b/>
                <w:w w:val="105"/>
                <w:sz w:val="16"/>
              </w:rPr>
              <w:t>-3</w:t>
            </w:r>
          </w:p>
        </w:tc>
      </w:tr>
      <w:tr>
        <w:trPr>
          <w:trHeight w:val="368"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before="91"/>
              <w:ind w:left="160" w:right="166"/>
              <w:jc w:val="center"/>
              <w:rPr>
                <w:b/>
                <w:sz w:val="16"/>
              </w:rPr>
            </w:pPr>
            <w:r>
              <w:rPr>
                <w:b/>
                <w:w w:val="105"/>
                <w:sz w:val="16"/>
              </w:rPr>
              <w:t>-4</w:t>
            </w:r>
          </w:p>
        </w:tc>
      </w:tr>
      <w:tr>
        <w:trPr>
          <w:trHeight w:val="286" w:hRule="atLeast"/>
        </w:trPr>
        <w:tc>
          <w:tcPr>
            <w:tcW w:w="769" w:type="dxa"/>
            <w:tcBorders>
              <w:left w:val="single" w:sz="4" w:space="0" w:color="000000"/>
            </w:tcBorders>
          </w:tcPr>
          <w:p>
            <w:pPr>
              <w:pStyle w:val="TableParagraph"/>
              <w:rPr>
                <w:rFonts w:ascii="Times New Roman"/>
                <w:sz w:val="18"/>
              </w:rPr>
            </w:pPr>
          </w:p>
        </w:tc>
        <w:tc>
          <w:tcPr>
            <w:tcW w:w="625" w:type="dxa"/>
          </w:tcPr>
          <w:p>
            <w:pPr>
              <w:pStyle w:val="TableParagraph"/>
              <w:rPr>
                <w:rFonts w:ascii="Times New Roman"/>
                <w:sz w:val="18"/>
              </w:rPr>
            </w:pPr>
          </w:p>
        </w:tc>
        <w:tc>
          <w:tcPr>
            <w:tcW w:w="1687" w:type="dxa"/>
          </w:tcPr>
          <w:p>
            <w:pPr>
              <w:pStyle w:val="TableParagraph"/>
              <w:rPr>
                <w:rFonts w:ascii="Times New Roman"/>
                <w:sz w:val="18"/>
              </w:rPr>
            </w:pPr>
          </w:p>
        </w:tc>
        <w:tc>
          <w:tcPr>
            <w:tcW w:w="726"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59" w:type="dxa"/>
          </w:tcPr>
          <w:p>
            <w:pPr>
              <w:pStyle w:val="TableParagraph"/>
              <w:rPr>
                <w:rFonts w:ascii="Times New Roman"/>
                <w:sz w:val="18"/>
              </w:rPr>
            </w:pPr>
          </w:p>
        </w:tc>
        <w:tc>
          <w:tcPr>
            <w:tcW w:w="724" w:type="dxa"/>
          </w:tcPr>
          <w:p>
            <w:pPr>
              <w:pStyle w:val="TableParagraph"/>
              <w:rPr>
                <w:rFonts w:ascii="Times New Roman"/>
                <w:sz w:val="18"/>
              </w:rPr>
            </w:pPr>
          </w:p>
        </w:tc>
        <w:tc>
          <w:tcPr>
            <w:tcW w:w="522" w:type="dxa"/>
            <w:tcBorders>
              <w:right w:val="single" w:sz="4" w:space="0" w:color="000000"/>
            </w:tcBorders>
          </w:tcPr>
          <w:p>
            <w:pPr>
              <w:pStyle w:val="TableParagraph"/>
              <w:spacing w:line="176" w:lineRule="exact" w:before="91"/>
              <w:ind w:left="160" w:right="166"/>
              <w:jc w:val="center"/>
              <w:rPr>
                <w:b/>
                <w:sz w:val="16"/>
              </w:rPr>
            </w:pPr>
            <w:r>
              <w:rPr>
                <w:b/>
                <w:w w:val="105"/>
                <w:sz w:val="16"/>
              </w:rPr>
              <w:t>-5</w:t>
            </w:r>
          </w:p>
        </w:tc>
      </w:tr>
      <w:tr>
        <w:trPr>
          <w:trHeight w:val="485" w:hRule="atLeast"/>
        </w:trPr>
        <w:tc>
          <w:tcPr>
            <w:tcW w:w="769" w:type="dxa"/>
            <w:tcBorders>
              <w:left w:val="single" w:sz="4" w:space="0" w:color="000000"/>
              <w:bottom w:val="single" w:sz="4" w:space="0" w:color="000000"/>
            </w:tcBorders>
          </w:tcPr>
          <w:p>
            <w:pPr>
              <w:pStyle w:val="TableParagraph"/>
              <w:spacing w:before="9"/>
              <w:ind w:left="208"/>
              <w:rPr>
                <w:b/>
                <w:sz w:val="16"/>
              </w:rPr>
            </w:pPr>
            <w:r>
              <w:rPr>
                <w:b/>
                <w:w w:val="105"/>
                <w:sz w:val="16"/>
              </w:rPr>
              <w:t>1991</w:t>
            </w:r>
          </w:p>
        </w:tc>
        <w:tc>
          <w:tcPr>
            <w:tcW w:w="625" w:type="dxa"/>
            <w:tcBorders>
              <w:bottom w:val="single" w:sz="4" w:space="0" w:color="000000"/>
            </w:tcBorders>
          </w:tcPr>
          <w:p>
            <w:pPr>
              <w:pStyle w:val="TableParagraph"/>
              <w:spacing w:before="9"/>
              <w:ind w:left="204"/>
              <w:rPr>
                <w:b/>
                <w:sz w:val="16"/>
              </w:rPr>
            </w:pPr>
            <w:r>
              <w:rPr>
                <w:b/>
                <w:w w:val="105"/>
                <w:sz w:val="16"/>
              </w:rPr>
              <w:t>1993</w:t>
            </w:r>
          </w:p>
        </w:tc>
        <w:tc>
          <w:tcPr>
            <w:tcW w:w="1687" w:type="dxa"/>
            <w:tcBorders>
              <w:bottom w:val="single" w:sz="4" w:space="0" w:color="000000"/>
            </w:tcBorders>
          </w:tcPr>
          <w:p>
            <w:pPr>
              <w:pStyle w:val="TableParagraph"/>
              <w:tabs>
                <w:tab w:pos="1099" w:val="left" w:leader="none"/>
              </w:tabs>
              <w:spacing w:before="9"/>
              <w:ind w:left="339"/>
              <w:rPr>
                <w:b/>
                <w:sz w:val="16"/>
              </w:rPr>
            </w:pPr>
            <w:r>
              <w:rPr>
                <w:b/>
                <w:w w:val="105"/>
                <w:sz w:val="16"/>
              </w:rPr>
              <w:t>1995</w:t>
              <w:tab/>
              <w:t>1997</w:t>
            </w:r>
          </w:p>
        </w:tc>
        <w:tc>
          <w:tcPr>
            <w:tcW w:w="726" w:type="dxa"/>
            <w:tcBorders>
              <w:bottom w:val="single" w:sz="4" w:space="0" w:color="000000"/>
            </w:tcBorders>
          </w:tcPr>
          <w:p>
            <w:pPr>
              <w:pStyle w:val="TableParagraph"/>
              <w:spacing w:before="9"/>
              <w:ind w:left="173"/>
              <w:rPr>
                <w:b/>
                <w:sz w:val="16"/>
              </w:rPr>
            </w:pPr>
            <w:r>
              <w:rPr>
                <w:b/>
                <w:w w:val="105"/>
                <w:sz w:val="16"/>
              </w:rPr>
              <w:t>1999</w:t>
            </w:r>
          </w:p>
        </w:tc>
        <w:tc>
          <w:tcPr>
            <w:tcW w:w="759" w:type="dxa"/>
            <w:tcBorders>
              <w:bottom w:val="single" w:sz="4" w:space="0" w:color="000000"/>
            </w:tcBorders>
          </w:tcPr>
          <w:p>
            <w:pPr>
              <w:pStyle w:val="TableParagraph"/>
              <w:spacing w:before="9"/>
              <w:ind w:left="206"/>
              <w:rPr>
                <w:b/>
                <w:sz w:val="16"/>
              </w:rPr>
            </w:pPr>
            <w:r>
              <w:rPr>
                <w:b/>
                <w:w w:val="105"/>
                <w:sz w:val="16"/>
              </w:rPr>
              <w:t>2001</w:t>
            </w:r>
          </w:p>
        </w:tc>
        <w:tc>
          <w:tcPr>
            <w:tcW w:w="759" w:type="dxa"/>
            <w:tcBorders>
              <w:bottom w:val="single" w:sz="4" w:space="0" w:color="000000"/>
            </w:tcBorders>
          </w:tcPr>
          <w:p>
            <w:pPr>
              <w:pStyle w:val="TableParagraph"/>
              <w:spacing w:before="9"/>
              <w:ind w:left="208"/>
              <w:rPr>
                <w:b/>
                <w:sz w:val="16"/>
              </w:rPr>
            </w:pPr>
            <w:r>
              <w:rPr>
                <w:b/>
                <w:w w:val="105"/>
                <w:sz w:val="16"/>
              </w:rPr>
              <w:t>2003</w:t>
            </w:r>
          </w:p>
        </w:tc>
        <w:tc>
          <w:tcPr>
            <w:tcW w:w="759" w:type="dxa"/>
            <w:tcBorders>
              <w:bottom w:val="single" w:sz="4" w:space="0" w:color="000000"/>
            </w:tcBorders>
          </w:tcPr>
          <w:p>
            <w:pPr>
              <w:pStyle w:val="TableParagraph"/>
              <w:spacing w:before="9"/>
              <w:ind w:left="208"/>
              <w:rPr>
                <w:b/>
                <w:sz w:val="16"/>
              </w:rPr>
            </w:pPr>
            <w:r>
              <w:rPr>
                <w:b/>
                <w:w w:val="105"/>
                <w:sz w:val="16"/>
              </w:rPr>
              <w:t>2005</w:t>
            </w:r>
          </w:p>
        </w:tc>
        <w:tc>
          <w:tcPr>
            <w:tcW w:w="724" w:type="dxa"/>
            <w:tcBorders>
              <w:bottom w:val="single" w:sz="4" w:space="0" w:color="000000"/>
            </w:tcBorders>
          </w:tcPr>
          <w:p>
            <w:pPr>
              <w:pStyle w:val="TableParagraph"/>
              <w:spacing w:before="9"/>
              <w:ind w:left="210"/>
              <w:rPr>
                <w:b/>
                <w:sz w:val="16"/>
              </w:rPr>
            </w:pPr>
            <w:r>
              <w:rPr>
                <w:b/>
                <w:w w:val="105"/>
                <w:sz w:val="16"/>
              </w:rPr>
              <w:t>2007</w:t>
            </w:r>
          </w:p>
        </w:tc>
        <w:tc>
          <w:tcPr>
            <w:tcW w:w="522" w:type="dxa"/>
            <w:tcBorders>
              <w:bottom w:val="single" w:sz="4" w:space="0" w:color="000000"/>
              <w:right w:val="single" w:sz="4" w:space="0" w:color="000000"/>
            </w:tcBorders>
          </w:tcPr>
          <w:p>
            <w:pPr>
              <w:pStyle w:val="TableParagraph"/>
              <w:rPr>
                <w:rFonts w:ascii="Times New Roman"/>
                <w:sz w:val="18"/>
              </w:rPr>
            </w:pPr>
          </w:p>
        </w:tc>
      </w:tr>
      <w:tr>
        <w:trPr>
          <w:trHeight w:val="689" w:hRule="atLeast"/>
        </w:trPr>
        <w:tc>
          <w:tcPr>
            <w:tcW w:w="73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 Positive numbers indicate above-potential levels of GDP.</w:t>
            </w:r>
          </w:p>
          <w:p>
            <w:pPr>
              <w:pStyle w:val="TableParagraph"/>
              <w:spacing w:before="114"/>
              <w:ind w:left="107"/>
              <w:rPr>
                <w:sz w:val="20"/>
              </w:rPr>
            </w:pPr>
            <w:r>
              <w:rPr>
                <w:sz w:val="20"/>
              </w:rPr>
              <w:t>Source: OECD</w:t>
            </w:r>
          </w:p>
        </w:tc>
      </w:tr>
    </w:tbl>
    <w:p>
      <w:pPr>
        <w:pStyle w:val="BodyText"/>
        <w:spacing w:before="7"/>
        <w:rPr>
          <w:sz w:val="21"/>
        </w:rPr>
      </w:pPr>
    </w:p>
    <w:p>
      <w:pPr>
        <w:pStyle w:val="BodyText"/>
        <w:spacing w:line="360" w:lineRule="auto" w:before="94"/>
        <w:ind w:left="233" w:right="110"/>
      </w:pPr>
      <w:r>
        <w:rPr/>
        <w:t>The combined impact of data revisions and reassessments of the trend in underlying capacity can be seen in the way estimates of the “output gap” change over time. Chart 9 shows how the OECD’s estimate of the UK output gap has changed over the 1990s and in the 2000s prior to the recession. In general, the revisions have indicated that there was much less spare capacity in the economy than originally thought. The persistent “output gap” of spare capacity which was believed to exist in the mid-1990s has been revised away. And the OECD’s current estimate is that the UK economy was operating much further above capacity before the recession than thought at the time.</w:t>
      </w:r>
    </w:p>
    <w:p>
      <w:pPr>
        <w:pStyle w:val="BodyText"/>
        <w:spacing w:before="10"/>
        <w:rPr>
          <w:sz w:val="29"/>
        </w:rPr>
      </w:pPr>
    </w:p>
    <w:p>
      <w:pPr>
        <w:pStyle w:val="BodyText"/>
        <w:spacing w:line="360" w:lineRule="auto" w:before="1"/>
        <w:ind w:left="234" w:right="87"/>
        <w:rPr>
          <w:b/>
        </w:rPr>
      </w:pPr>
      <w:r>
        <w:rPr/>
        <w:t>These difficulties in measuring or estimating the margin of spare capacity can be remedied to some extent by looking at direct measures of spare capacity in firms from business surveys and indicators of labour market slack from employment data. However, as I have argued in a number of recent speeches, these business survey indicators do not support the view that firms currently have a significant margin of spare capacity – particularly in manufacturing industry.</w:t>
      </w:r>
      <w:r>
        <w:rPr>
          <w:vertAlign w:val="superscript"/>
        </w:rPr>
        <w:t>7</w:t>
      </w:r>
      <w:r>
        <w:rPr>
          <w:vertAlign w:val="baseline"/>
        </w:rPr>
        <w:t> And there also appears to be less slack in the labour market than we saw in the aftermath of the recessions of the early 1980s and early 1990s, as I noted earlier</w:t>
      </w:r>
      <w:r>
        <w:rPr>
          <w:b/>
          <w:vertAlign w:val="baseline"/>
        </w:rPr>
        <w:t>.</w:t>
      </w:r>
    </w:p>
    <w:p>
      <w:pPr>
        <w:pStyle w:val="BodyText"/>
        <w:rPr>
          <w:b/>
          <w:sz w:val="30"/>
        </w:rPr>
      </w:pPr>
    </w:p>
    <w:p>
      <w:pPr>
        <w:pStyle w:val="BodyText"/>
        <w:spacing w:line="360" w:lineRule="auto"/>
        <w:ind w:left="234" w:right="232"/>
      </w:pPr>
      <w:r>
        <w:rPr/>
        <w:t>Changes in demand conditions clearly do affect inflationary pressures. In a climate of stronger demand, firms will expect price increases to stick more readily than in weak demand conditions when discounting will</w:t>
      </w:r>
    </w:p>
    <w:p>
      <w:pPr>
        <w:pStyle w:val="BodyText"/>
        <w:spacing w:before="4"/>
        <w:rPr>
          <w:sz w:val="23"/>
        </w:rPr>
      </w:pPr>
      <w:r>
        <w:rPr/>
        <w:pict>
          <v:shape style="position:absolute;margin-left:56.700001pt;margin-top:15.655874pt;width:144pt;height:.1pt;mso-position-horizontal-relative:page;mso-position-vertical-relative:paragraph;z-index:-251642880;mso-wrap-distance-left:0;mso-wrap-distance-right:0" coordorigin="1134,313" coordsize="2880,0" path="m1134,313l4014,31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7 </w:t>
      </w:r>
      <w:r>
        <w:rPr>
          <w:sz w:val="16"/>
        </w:rPr>
        <w:t>See Sentance (2011) for example</w:t>
      </w:r>
    </w:p>
    <w:p>
      <w:pPr>
        <w:spacing w:after="0"/>
        <w:jc w:val="left"/>
        <w:rPr>
          <w:sz w:val="16"/>
        </w:rPr>
        <w:sectPr>
          <w:footerReference w:type="default" r:id="rId13"/>
          <w:pgSz w:w="11900" w:h="16840"/>
          <w:pgMar w:footer="1340" w:header="0" w:top="1540" w:bottom="1540" w:left="900" w:right="1020"/>
          <w:pgNumType w:start="14"/>
        </w:sectPr>
      </w:pPr>
    </w:p>
    <w:p>
      <w:pPr>
        <w:pStyle w:val="BodyText"/>
        <w:spacing w:line="360" w:lineRule="auto" w:before="76"/>
        <w:ind w:left="233" w:right="588"/>
      </w:pPr>
      <w:r>
        <w:rPr/>
        <w:t>be much more prevalent. But this pressure of demand is not well captured by simple “output gap” type measures which are too crude and prone to measurement error. Indicators of the growth of demand or changes in employment may be more useful, as they remove the need to make judgements about the sustainable level of economic activity.</w:t>
      </w:r>
      <w:r>
        <w:rPr>
          <w:vertAlign w:val="superscript"/>
        </w:rPr>
        <w:t>8</w:t>
      </w:r>
      <w:r>
        <w:rPr>
          <w:vertAlign w:val="baseline"/>
        </w:rPr>
        <w:t> But it is probably unrealistic to try and capture the pressure of demand on inflation in any one single measure, particularly in an open economy like the UK where both domestic and international factors have a bearing on the rate of increase in costs and prices.</w:t>
      </w:r>
    </w:p>
    <w:p>
      <w:pPr>
        <w:pStyle w:val="BodyText"/>
        <w:spacing w:before="11"/>
        <w:rPr>
          <w:sz w:val="29"/>
        </w:rPr>
      </w:pPr>
    </w:p>
    <w:p>
      <w:pPr>
        <w:pStyle w:val="BodyText"/>
        <w:spacing w:line="360" w:lineRule="auto"/>
        <w:ind w:left="233" w:right="88"/>
      </w:pPr>
      <w:r>
        <w:rPr/>
        <w:pict>
          <v:group style="position:absolute;margin-left:130.5pt;margin-top:183.798584pt;width:326.25pt;height:166.35pt;mso-position-horizontal-relative:page;mso-position-vertical-relative:paragraph;z-index:-254853120" coordorigin="2610,3676" coordsize="6525,3327">
            <v:line style="position:absolute" from="9089,3683" to="9089,6995" stroked="true" strokeweight=".72pt" strokecolor="#000000">
              <v:stroke dashstyle="solid"/>
            </v:line>
            <v:shape style="position:absolute;left:9088;top:3675;width:46;height:3327" coordorigin="9089,3676" coordsize="46,3327" path="m9134,6988l9089,6988,9089,7002,9134,7002,9134,6988m9134,6568l9089,6568,9089,6582,9134,6582,9134,6568m9134,6164l9089,6164,9089,6178,9134,6178,9134,6164m9134,5744l9089,5744,9089,5759,9134,5759,9134,5744m9134,5339l9089,5339,9089,5354,9134,5354,9134,5339m9134,4919l9089,4919,9089,4935,9134,4935,9134,4919m9134,4500l9089,4500,9089,4515,9134,4515,9134,4500m9134,4096l9089,4096,9089,4110,9134,4110,9134,4096m9134,3676l9089,3676,9089,3690,9134,3690,9134,3676e" filled="true" fillcolor="#000000" stroked="false">
              <v:path arrowok="t"/>
              <v:fill type="solid"/>
            </v:shape>
            <v:line style="position:absolute" from="2617,5751" to="9089,5751" stroked="true" strokeweight=".78pt" strokecolor="#000000">
              <v:stroke dashstyle="solid"/>
            </v:line>
            <v:shape style="position:absolute;left:2610;top:5750;width:6336;height:60" coordorigin="2610,5751" coordsize="6336,60" path="m2626,5751l2610,5751,2610,5811,2626,5811,2626,5751m3526,5751l3511,5751,3511,5811,3526,5811,3526,5751m4427,5751l4412,5751,4412,5811,4427,5811,4427,5751m5328,5751l5312,5751,5312,5811,5328,5811,5328,5751m6229,5751l6214,5751,6214,5811,6229,5811,6229,5751m7129,5751l7115,5751,7115,5811,7129,5811,7129,5751m8046,5751l8030,5751,8030,5811,8046,5811,8046,5751m8946,5751l8932,5751,8932,5811,8946,5811,8946,5751e" filled="true" fillcolor="#000000" stroked="false">
              <v:path arrowok="t"/>
              <v:fill type="solid"/>
            </v:shape>
            <v:shape style="position:absolute;left:2803;top:3873;width:6236;height:2260" coordorigin="2803,3874" coordsize="6236,2260" path="m3707,6130l3707,6134,3709,6132,3707,6130xm3960,5054l3932,5054,3827,5474,3713,6101,3730,6114,3709,6132,3713,6134,3736,6134,3856,5474,3950,5115,3932,5074,3969,5074,3960,5054xm3713,6101l3707,6130,3709,6132,3730,6114,3713,6101xm3677,6074l3622,6074,3613,6077,3707,6130,3713,6101,3677,6074xm3401,5994l3406,6014,3382,6014,3486,6114,3502,6114,3562,6094,3491,6094,3501,6088,3401,5994xm3501,6088l3491,6094,3506,6094,3501,6088xm3625,6034l3611,6034,3501,6088,3506,6094,3562,6094,3613,6077,3607,6074,3677,6074,3625,6034xm3622,6074l3607,6074,3613,6077,3622,6074xm8029,5754l8030,5774,8002,5774,8106,6054,8111,6074,8125,6074,8166,6054,8135,6054,8116,6034,8126,6030,8029,5754xm8126,6030l8116,6034,8135,6054,8126,6030xm8476,5334l8453,5334,8452,5354,8332,5754,8227,5994,8236,5994,8126,6030,8135,6054,8166,6054,8246,6014,8255,6014,8359,5774,8475,5372,8456,5354,8497,5354,8476,5334xm3071,5154l3059,5154,3047,5178,3152,5354,3155,5354,3259,5474,3257,5474,3377,6014,3406,6014,3401,5994,3401,5994,3286,5474,3284,5454,3282,5454,3178,5334,3179,5334,3071,5154xm3401,5994l3406,6014,3401,5994,3401,5994xm3401,5994l3401,5994,3401,5994,3401,5994xm7820,3914l7801,3914,7789,3926,7884,4034,7880,4034,8000,5774,8030,5774,7910,4034,7909,4014,7907,4014,7820,3914xm4463,5154l4410,5154,4407,5159,4512,5194,4504,5194,4609,5394,4728,5734,4855,5734,4876,5714,4757,5714,4636,5394,4530,5174,4523,5174,4463,5154xm5420,5414l5414,5434,5298,5453,5302,5454,5422,5454,5406,5456,5510,5614,5512,5614,5636,5734,5658,5734,5662,5714,5628,5714,5632,5692,5533,5594,5536,5594,5430,5434,5428,5434,5420,5414xm4976,5594l4962,5594,4837,5714,4876,5714,4969,5622,4958,5614,5002,5614,4976,5594xm5632,5692l5628,5714,5653,5714,5632,5692xm5882,4814l5854,4814,5734,5174,5632,5692,5653,5714,5662,5714,5762,5194,5882,4814xm5002,5614l4978,5614,4969,5622,5064,5694,5086,5694,5096,5674,5059,5674,5065,5662,5002,5614xm5065,5662l5059,5674,5081,5674,5065,5662xm5190,5414l5183,5434,5179,5434,5065,5662,5081,5674,5096,5674,5204,5457,5189,5454,5294,5454,5298,5453,5197,5434,5190,5414xm4978,5614l4958,5614,4969,5622,4978,5614xm4173,5493l4159,5514,4162,5534,4181,5534,4184,5514,4173,5493xm3969,5074l3961,5074,3950,5115,4052,5354,4054,5354,4159,5514,4173,5493,4079,5334,4080,5334,3969,5074xm4396,5114l4387,5134,4384,5134,4278,5334,4279,5334,4173,5493,4184,5514,4304,5354,4306,5354,4407,5159,4392,5154,4463,5154,4403,5134,4396,5114xm5405,5454l5206,5454,5204,5457,5293,5474,5297,5494,5299,5494,5302,5474,5406,5456,5405,5454xm5206,5454l5189,5454,5204,5457,5206,5454xm5422,5454l5405,5454,5406,5456,5422,5454xm2920,5374l2814,5434,2803,5434,2810,5454,2826,5454,2932,5414,2938,5414,2939,5394,2912,5394,2920,5374xm5298,5453l5294,5454,5302,5454,5298,5453xm8497,5354l8480,5354,8475,5372,8561,5454,8585,5454,8586,5434,8556,5434,8559,5412,8497,5354xm8559,5412l8556,5434,8581,5434,8559,5412xm8706,4514l8676,4514,8559,5412,8581,5434,8586,5434,8696,4612,8676,4534,8711,4534,8706,4514xm3059,5134l3032,5134,2912,5394,2939,5394,3047,5178,3032,5154,3071,5154,3059,5134xm8480,5354l8456,5354,8475,5372,8480,5354xm6678,4634l6650,4634,6529,4934,6441,5203,6454,5254,6425,5254,6426,5274,6454,5274,6460,5254,6454,5254,6441,5203,6475,5203,6558,4934,6665,4684,6650,4654,6687,4654,6678,4634xm6158,4494l6106,4494,6102,4498,6209,4534,6200,4534,6305,4774,6425,5254,6441,5203,6334,4754,6332,4754,6228,4514,6218,4514,6158,4494xm3059,5154l3032,5154,3047,5178,3059,5154xm4410,5154l4392,5154,4407,5159,4410,5154xm3961,5074l3932,5074,3950,5115,3961,5074xm8793,4879l8782,4954,8783,4974,8810,4974,8812,4954,8810,4954,8793,4879xm8711,4534l8706,4534,8696,4612,8782,4954,8793,4879,8711,4534xm9034,4134l8903,4134,8902,4154,8793,4879,8810,4954,8812,4954,8929,4174,8921,4174,8932,4154,8977,4154,9034,4134xm6687,4654l6678,4654,6665,4684,6757,4874,6764,4874,6884,4914,6904,4914,6904,4894,6875,4894,6877,4884,6814,4854,6782,4854,6687,4654xm6877,4884l6875,4894,6895,4894,6877,4884xm7009,4434l6979,4434,6877,4884,6895,4894,6904,4894,7009,4434xm6774,4834l6782,4854,6814,4854,6774,4834xm7129,4154l7128,4154,7107,4203,7205,4814,7208,4814,7216,4834,7220,4834,7225,4814,7232,4811,7214,4794,7231,4788,7129,4154xm6092,4454l6085,4474,6082,4474,5960,4634,5856,4794,5855,4794,5855,4814,5881,4814,5986,4654,6102,4498,6089,4494,6158,4494,6098,4474,6092,4454xm7234,4811l7232,4811,7235,4814,7234,4811xm7231,4788l7214,4794,7232,4811,7234,4811,7231,4788xm7799,3874l7782,3874,7778,3894,7658,4014,7666,4014,7561,4054,7550,4054,7430,4434,7326,4754,7334,4754,7231,4788,7234,4811,7345,4774,7354,4774,7459,4434,7579,4074,7570,4074,7674,4054,7676,4034,7681,4034,7789,3926,7778,3914,7820,3914,7802,3894,7799,3874xm6678,4654l6650,4654,6665,4684,6678,4654xm8706,4534l8676,4534,8696,4612,8706,4534xm6106,4494l6089,4494,6102,4498,6106,4494xm7100,4156l6980,4434,7008,4434,7107,4203,7100,4156xm7128,4134l7103,4134,7100,4154,7100,4156,7107,4203,7128,4154,7129,4154,7128,4134xm8932,4154l8921,4174,8929,4171,8932,4154xm8929,4171l8921,4174,8929,4174,8929,4171xm8977,4154l8932,4154,8929,4171,8977,4154xm7100,4154l7099,4154,7100,4156,7100,4154xm9025,4094l8912,4134,9038,4134,9036,4114,9034,4114,9025,4094xm7801,3914l7778,3914,7789,3926,7801,3914xe" filled="true" fillcolor="#333399" stroked="false">
              <v:path arrowok="t"/>
              <v:fill type="solid"/>
            </v:shape>
            <v:shape style="position:absolute;left:2803;top:3959;width:6236;height:1770" coordorigin="2803,3959" coordsize="6236,1770" path="m8113,5638l8232,5727,8236,5729,8246,5729,8251,5727,8255,5723,8256,5717,8257,5713,8226,5713,8230,5688,8165,5639,8117,5639,8113,5638xm8230,5688l8226,5713,8250,5703,8230,5688xm8454,5000l8333,5121,8332,5123,8330,5127,8230,5688,8250,5703,8226,5713,8257,5713,8359,5141,8357,5141,8360,5133,8365,5133,8478,5019,8479,5017,8486,5003,8453,5003,8454,5000xm8112,5637l8113,5638,8117,5639,8112,5637xm8162,5637l8112,5637,8117,5639,8165,5639,8162,5637xm7881,4191l8000,5593,8000,5603,8005,5607,8011,5609,8113,5638,8112,5637,8162,5637,8130,5613,8128,5611,8126,5611,8125,5609,8069,5593,8030,5593,8020,5579,8029,5579,7911,4195,7884,4195,7881,4191xm8020,5579l8030,5593,8029,5582,8020,5579xm8029,5582l8030,5593,8069,5593,8029,5582xm8029,5579l8020,5579,8029,5582,8029,5579xm3602,5061l3708,5301,3710,5307,3716,5309,3728,5309,3734,5305,3736,5299,3738,5291,3707,5291,3718,5249,3639,5069,3617,5069,3602,5061xm3718,5249l3707,5291,3736,5289,3718,5249xm4067,4665l4062,4665,4058,4667,3938,4743,3937,4743,3937,4745,3829,4835,3828,4839,3827,4841,3718,5249,3736,5289,3707,5291,3738,5291,3853,4857,3851,4857,3856,4849,3860,4849,3954,4769,3954,4769,3956,4767,3957,4767,4061,4702,4054,4687,4087,4687,4080,4673,4078,4671,4075,4667,4070,4667,4067,4665xm3288,4849l3257,4849,3258,4853,3258,4853,3378,5259,3383,5265,3396,5265,3401,5261,3404,5257,3410,5247,3406,5247,3378,5243,3395,5211,3288,4849xm3395,5211l3378,5243,3406,5247,3395,5211xm3622,5039l3491,5039,3486,5043,3482,5049,3395,5211,3406,5247,3410,5247,3506,5069,3496,5069,3509,5063,3603,5063,3602,5061,3635,5061,3630,5049,3628,5043,3622,5039xm6757,4646l6875,5133,6876,5141,6883,5145,6896,5145,6902,5139,6905,5127,6875,5127,6888,5061,6788,4649,6763,4649,6757,4646xm8360,5133l8357,5141,8359,5139,8360,5133xm8359,5139l8357,5141,8359,5141,8359,5139xm8365,5133l8360,5133,8359,5139,8365,5133xm6888,5061l6875,5127,6904,5127,6888,5061xm7121,4245l7115,4245,7108,4247,7103,4251,7100,4257,6980,4585,6980,4587,6979,4587,6888,5061,6904,5127,6905,5127,7009,4595,7008,4595,7115,4303,7100,4267,7129,4265,7132,4265,7128,4255,7126,4249,7121,4245xm4502,4427l4607,5013,4608,5017,4610,5021,4614,5023,4734,5097,4741,5103,4751,5099,4754,5093,4765,5077,4729,5077,4737,5065,4646,5007,4637,5007,4630,4997,4635,4997,4536,4441,4517,4441,4502,4427xm4737,5065l4729,5077,4751,5073,4737,5065xm4963,4739l4958,4743,4955,4747,4835,4913,4737,5065,4751,5073,4729,5077,4765,5077,4860,4929,4967,4782,4955,4763,4990,4763,4980,4747,4978,4743,4973,4741,4968,4741,4963,4739xm5404,4761l5509,5061,5513,5067,5520,5069,5525,5071,5528,5069,5577,5051,5537,5051,5518,5041,5532,5036,5437,4763,5405,4763,5404,4761xm3509,5063l3496,5069,3506,5069,3509,5063xm3603,5063l3509,5063,3506,5069,3606,5069,3603,5063xm3635,5061l3602,5061,3617,5069,3639,5069,3635,5061xm5532,5036l5518,5041,5537,5051,5532,5036xm5631,4999l5532,5036,5537,5051,5577,5051,5648,5025,5653,5023,5657,5019,5658,5015,5660,5007,5629,5007,5631,4999xm4630,4997l4637,5007,4636,5001,4630,4997xm4636,5001l4637,5007,4646,5007,4636,5001xm5638,4997l5631,4999,5629,5007,5638,4997xm5663,4997l5638,4997,5629,5007,5660,5007,5663,4997xm8455,4999l8454,5000,8453,5003,8455,4999xm8488,4999l8455,4999,8453,5003,8486,5003,8488,4999xm4635,4997l4630,4997,4636,5001,4635,4997xm8575,4785l8564,4785,8560,4789,8454,5000,8455,4999,8488,4999,8573,4830,8558,4809,8585,4807,8595,4807,8584,4791,8580,4787,8575,4785xm5874,4575l5868,4575,5863,4577,5743,4621,5738,4623,5735,4627,5734,4631,5631,4999,5638,4997,5663,4997,5760,4649,5754,4649,5762,4639,5781,4639,5866,4608,5858,4601,5903,4601,5878,4579,5874,4575xm8595,4807l8585,4807,8573,4830,8678,4973,8683,4979,8692,4983,8699,4979,8741,4955,8704,4955,8683,4953,8697,4946,8595,4807xm4990,4763l4980,4763,4967,4782,5060,4929,5062,4931,5064,4933,5068,4935,5188,4979,5191,4981,5196,4981,5203,4977,5206,4973,5207,4969,5209,4961,5178,4961,5182,4945,5095,4913,5086,4913,5078,4907,5082,4907,4990,4763xm5182,4945l5178,4961,5198,4951,5182,4945xm5302,4545l5296,4545,5290,4547,5285,4551,5284,4557,5182,4945,5198,4951,5178,4961,5209,4961,5303,4599,5285,4569,5312,4565,5319,4565,5311,4553,5308,4547,5302,4545xm8697,4946l8683,4953,8704,4955,8697,4946xm8784,4896l8697,4946,8704,4955,8741,4955,8803,4919,8807,4917,8810,4911,8815,4899,8783,4899,8784,4896xm5078,4907l5086,4913,5083,4909,5078,4907xm5083,4909l5086,4913,5095,4913,5083,4909xm5082,4907l5078,4907,5083,4909,5082,4907xm3050,4455l3040,4455,3035,4459,3032,4463,2912,4717,2808,4883,2803,4889,2806,4899,2813,4903,2819,4907,2828,4905,2833,4899,2939,4733,3046,4504,3032,4479,3059,4477,3067,4477,3059,4463,3056,4459,3050,4455xm4087,4687l4054,4687,4074,4693,4061,4702,4158,4897,4160,4901,4164,4905,4177,4905,4181,4901,4205,4883,4186,4883,4163,4877,4177,4866,4087,4687xm6335,4309l6304,4309,6332,4311,6314,4361,6425,4896,6426,4899,6431,4905,6445,4905,6451,4901,6454,4895,6456,4887,6454,4887,6425,4885,6443,4834,6335,4309xm8789,4893l8784,4896,8783,4899,8789,4893xm8818,4893l8789,4893,8783,4899,8815,4899,8818,4893xm9020,4379l9012,4383,8903,4599,8784,4896,8789,4893,8818,4893,8930,4611,9038,4395,9036,4385,9028,4383,9020,4379xm6443,4834l6425,4885,6454,4887,6443,4834xm6666,4575l6538,4575,6532,4581,6530,4587,6443,4834,6454,4887,6456,4887,6555,4605,6544,4605,6558,4595,6711,4595,6670,4577,6668,4577,6666,4575xm4177,4866l4163,4877,4186,4883,4177,4866xm4279,4790l4177,4866,4186,4883,4205,4883,4301,4811,4303,4811,4307,4805,4309,4797,4277,4797,4279,4790xm3856,4849l3851,4857,3854,4854,3856,4849xm3854,4854l3851,4857,3853,4857,3854,4854xm3860,4849l3856,4849,3854,4854,3860,4849xm3258,4853l3258,4853,3258,4853,3258,4853xm3067,4477l3059,4477,3046,4504,3152,4689,3258,4853,3257,4849,3288,4849,3286,4841,3283,4837,3179,4673,3067,4477xm8585,4807l8558,4809,8573,4830,8585,4807xm4283,4787l4279,4790,4277,4797,4283,4787xm4312,4787l4283,4787,4277,4797,4309,4797,4312,4787xm4524,4411l4391,4411,4385,4415,4382,4421,4279,4790,4283,4787,4312,4787,4408,4441,4397,4441,4411,4431,4503,4431,4502,4427,4533,4427,4532,4423,4530,4415,4524,4411xm4980,4763l4955,4763,4967,4782,4980,4763xm3956,4767l3954,4769,3954,4769,3956,4767xm3954,4769l3954,4769,3954,4769,3954,4769xm3957,4767l3956,4767,3954,4769,3957,4767xm5404,4761l5404,4761,5405,4763,5404,4761xm5436,4761l5404,4761,5405,4763,5437,4763,5436,4761xm5319,4565l5312,4565,5303,4599,5404,4761,5404,4761,5436,4761,5432,4751,5431,4749,5431,4747,5319,4565xm4054,4687l4061,4702,4074,4693,4054,4687xm5903,4601l5858,4601,5874,4605,5866,4608,5964,4691,5970,4697,5978,4697,6004,4671,5963,4671,5973,4661,5903,4601xm5973,4661l5963,4671,5983,4669,5973,4661xm6092,4545l6086,4547,5973,4661,5983,4669,5963,4671,6004,4671,6098,4577,6090,4575,6104,4571,6193,4571,6097,4547,6092,4545xm5762,4639l5754,4649,5760,4647,5762,4639xm5760,4647l5754,4649,5760,4649,5760,4647xm6755,4639l6757,4646,6763,4649,6755,4639xm6786,4639l6755,4639,6763,4649,6788,4649,6786,4639xm5781,4639l5762,4639,5760,4647,5781,4639xm6711,4595l6558,4595,6555,4605,6659,4605,6757,4646,6755,4639,6786,4639,6784,4631,6782,4627,6780,4623,6775,4623,6711,4595xm5858,4601l5866,4608,5874,4605,5858,4601xm6193,4571l6104,4571,6098,4577,6210,4605,6217,4607,6226,4603,6228,4595,6232,4585,6199,4585,6203,4574,6193,4571xm6558,4595l6544,4605,6555,4605,6558,4595xm7132,4265l7129,4265,7115,4303,7206,4521,7207,4523,7212,4529,7332,4603,7337,4605,7452,4605,7458,4601,7459,4595,7461,4587,7430,4587,7433,4577,7348,4577,7339,4575,7344,4575,7237,4509,7234,4509,7228,4503,7231,4503,7132,4265xm5312,4565l5285,4569,5303,4599,5312,4565xm7009,4593l7008,4595,7009,4595,7009,4593xm7672,3959l7663,3961,7658,3965,7554,4085,7550,4091,7550,4093,7430,4587,7445,4575,7464,4575,7578,4107,7577,4107,7579,4101,7582,4101,7673,3996,7662,3989,7681,3987,7715,3987,7678,3963,7672,3959xm7464,4575l7445,4575,7430,4587,7461,4587,7464,4575xm6203,4574l6199,4585,6217,4577,6203,4574xm6326,4291l6313,4291,6307,4295,6305,4301,6203,4574,6217,4577,6199,4585,6232,4585,6314,4361,6304,4309,6335,4309,6334,4303,6332,4295,6326,4291xm6104,4571l6090,4575,6098,4577,6104,4571xm7344,4575l7339,4575,7348,4577,7344,4575xm7433,4575l7344,4575,7348,4577,7433,4577,7433,4575xm7228,4503l7234,4509,7232,4506,7228,4503xm7232,4506l7234,4509,7237,4509,7232,4506xm7231,4503l7228,4503,7232,4506,7231,4503xm3059,4477l3032,4479,3046,4504,3059,4477xm4411,4431l4397,4441,4408,4441,4411,4431xm4503,4431l4411,4431,4408,4441,4505,4441,4503,4431xm4533,4427l4502,4427,4517,4441,4536,4441,4533,4427xm6304,4309l6314,4361,6332,4311,6304,4309xm7129,4265l7100,4267,7115,4303,7129,4265xm7880,4187l7881,4191,7884,4195,7880,4187xm7911,4187l7880,4187,7884,4195,7911,4195,7911,4187xm7781,4065l7881,4191,7880,4187,7911,4187,7910,4181,7909,4179,7907,4177,7821,4065,7782,4065,7781,4065xm7579,4101l7577,4107,7578,4106,7579,4101xm7578,4106l7577,4107,7578,4107,7578,4106xm7582,4101l7579,4101,7578,4106,7582,4101xm7778,4061l7781,4065,7782,4065,7778,4061xm7818,4061l7778,4061,7782,4065,7821,4065,7818,4061xm7715,3987l7681,3987,7673,3996,7781,4065,7778,4061,7818,4061,7802,4041,7800,4039,7798,4039,7715,3987xm7681,3987l7662,3989,7673,3996,7681,3987xe" filled="true" fillcolor="#993300" stroked="false">
              <v:path arrowok="t"/>
              <v:fill type="solid"/>
            </v:shape>
            <v:line style="position:absolute" from="3061,3751" to="3481,3751" stroked="true" strokeweight="1.5pt" strokecolor="#333399">
              <v:stroke dashstyle="solid"/>
            </v:line>
            <v:line style="position:absolute" from="3061,4125" to="3481,4125" stroked="true" strokeweight="1.5pt" strokecolor="#993300">
              <v:stroke dashstyle="solid"/>
            </v:line>
            <w10:wrap type="none"/>
          </v:group>
        </w:pict>
      </w:r>
      <w:r>
        <w:rPr/>
        <w:t>What we can observe more clearly is how the pricing intentions of businesses and the rate of price increases they are able to secure are responding to changes in the demand climate. And this evidence does not seem to support the view that the pressure of demand is bearing down heavily on inflation at present in the UK, even when allowance is made for cost increases. Chart 10 shows a survey-based measure of pricing intentions from the surveys conducted by Chambers of Commerce around the UK. This shows that expected price increases are currently running at relatively high levels in both manufacturing and services, and that there has been a significant turnaround in the pricing climate since the trough of the recession in 2009.</w:t>
      </w:r>
    </w:p>
    <w:p>
      <w:pPr>
        <w:pStyle w:val="BodyText"/>
      </w:pPr>
    </w:p>
    <w:p>
      <w:pPr>
        <w:pStyle w:val="BodyText"/>
        <w:spacing w:before="3"/>
        <w:rPr>
          <w:sz w:val="10"/>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827"/>
        <w:gridCol w:w="882"/>
        <w:gridCol w:w="903"/>
        <w:gridCol w:w="903"/>
        <w:gridCol w:w="902"/>
        <w:gridCol w:w="682"/>
        <w:gridCol w:w="439"/>
      </w:tblGrid>
      <w:tr>
        <w:trPr>
          <w:trHeight w:val="690" w:hRule="atLeast"/>
        </w:trPr>
        <w:tc>
          <w:tcPr>
            <w:tcW w:w="7339" w:type="dxa"/>
            <w:gridSpan w:val="8"/>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10 – Survey measure of businesses’ price expectations</w:t>
            </w:r>
          </w:p>
          <w:p>
            <w:pPr>
              <w:pStyle w:val="TableParagraph"/>
              <w:spacing w:before="113"/>
              <w:ind w:left="107"/>
              <w:rPr>
                <w:sz w:val="20"/>
              </w:rPr>
            </w:pPr>
            <w:r>
              <w:rPr>
                <w:sz w:val="20"/>
              </w:rPr>
              <w:t>Balance of respondents expecting higher prices, BCC Survey</w:t>
            </w:r>
          </w:p>
        </w:tc>
      </w:tr>
      <w:tr>
        <w:trPr>
          <w:trHeight w:val="461" w:hRule="atLeast"/>
        </w:trPr>
        <w:tc>
          <w:tcPr>
            <w:tcW w:w="801" w:type="dxa"/>
            <w:tcBorders>
              <w:top w:val="single" w:sz="4" w:space="0" w:color="000000"/>
              <w:left w:val="single" w:sz="4" w:space="0" w:color="000000"/>
            </w:tcBorders>
          </w:tcPr>
          <w:p>
            <w:pPr>
              <w:pStyle w:val="TableParagraph"/>
              <w:rPr>
                <w:rFonts w:ascii="Times New Roman"/>
                <w:sz w:val="18"/>
              </w:rPr>
            </w:pPr>
          </w:p>
        </w:tc>
        <w:tc>
          <w:tcPr>
            <w:tcW w:w="1827" w:type="dxa"/>
            <w:tcBorders>
              <w:top w:val="single" w:sz="4" w:space="0" w:color="000000"/>
            </w:tcBorders>
          </w:tcPr>
          <w:p>
            <w:pPr>
              <w:pStyle w:val="TableParagraph"/>
              <w:spacing w:before="10"/>
              <w:rPr>
                <w:sz w:val="16"/>
              </w:rPr>
            </w:pPr>
          </w:p>
          <w:p>
            <w:pPr>
              <w:pStyle w:val="TableParagraph"/>
              <w:ind w:right="243"/>
              <w:jc w:val="right"/>
              <w:rPr>
                <w:b/>
                <w:sz w:val="16"/>
              </w:rPr>
            </w:pPr>
            <w:r>
              <w:rPr>
                <w:b/>
                <w:sz w:val="16"/>
              </w:rPr>
              <w:t>Manufacturing</w:t>
            </w:r>
          </w:p>
        </w:tc>
        <w:tc>
          <w:tcPr>
            <w:tcW w:w="882" w:type="dxa"/>
            <w:tcBorders>
              <w:top w:val="single" w:sz="4" w:space="0" w:color="000000"/>
            </w:tcBorders>
          </w:tcPr>
          <w:p>
            <w:pPr>
              <w:pStyle w:val="TableParagraph"/>
              <w:rPr>
                <w:rFonts w:ascii="Times New Roman"/>
                <w:sz w:val="18"/>
              </w:rPr>
            </w:pPr>
          </w:p>
        </w:tc>
        <w:tc>
          <w:tcPr>
            <w:tcW w:w="903" w:type="dxa"/>
            <w:tcBorders>
              <w:top w:val="single" w:sz="4" w:space="0" w:color="000000"/>
            </w:tcBorders>
          </w:tcPr>
          <w:p>
            <w:pPr>
              <w:pStyle w:val="TableParagraph"/>
              <w:rPr>
                <w:rFonts w:ascii="Times New Roman"/>
                <w:sz w:val="18"/>
              </w:rPr>
            </w:pPr>
          </w:p>
        </w:tc>
        <w:tc>
          <w:tcPr>
            <w:tcW w:w="903" w:type="dxa"/>
            <w:tcBorders>
              <w:top w:val="single" w:sz="4" w:space="0" w:color="000000"/>
            </w:tcBorders>
          </w:tcPr>
          <w:p>
            <w:pPr>
              <w:pStyle w:val="TableParagraph"/>
              <w:rPr>
                <w:rFonts w:ascii="Times New Roman"/>
                <w:sz w:val="18"/>
              </w:rPr>
            </w:pPr>
          </w:p>
        </w:tc>
        <w:tc>
          <w:tcPr>
            <w:tcW w:w="902" w:type="dxa"/>
            <w:tcBorders>
              <w:top w:val="single" w:sz="4" w:space="0" w:color="000000"/>
            </w:tcBorders>
          </w:tcPr>
          <w:p>
            <w:pPr>
              <w:pStyle w:val="TableParagraph"/>
              <w:rPr>
                <w:rFonts w:ascii="Times New Roman"/>
                <w:sz w:val="18"/>
              </w:rPr>
            </w:pPr>
          </w:p>
        </w:tc>
        <w:tc>
          <w:tcPr>
            <w:tcW w:w="682" w:type="dxa"/>
            <w:tcBorders>
              <w:top w:val="single" w:sz="4" w:space="0" w:color="000000"/>
            </w:tcBorders>
          </w:tcPr>
          <w:p>
            <w:pPr>
              <w:pStyle w:val="TableParagraph"/>
              <w:rPr>
                <w:rFonts w:ascii="Times New Roman"/>
                <w:sz w:val="18"/>
              </w:rPr>
            </w:pPr>
          </w:p>
        </w:tc>
        <w:tc>
          <w:tcPr>
            <w:tcW w:w="439" w:type="dxa"/>
            <w:tcBorders>
              <w:top w:val="single" w:sz="4" w:space="0" w:color="000000"/>
              <w:right w:val="single" w:sz="4" w:space="0" w:color="000000"/>
            </w:tcBorders>
          </w:tcPr>
          <w:p>
            <w:pPr>
              <w:pStyle w:val="TableParagraph"/>
              <w:spacing w:before="129"/>
              <w:ind w:left="55"/>
              <w:rPr>
                <w:b/>
                <w:sz w:val="16"/>
              </w:rPr>
            </w:pPr>
            <w:r>
              <w:rPr>
                <w:b/>
                <w:w w:val="105"/>
                <w:sz w:val="16"/>
              </w:rPr>
              <w:t>50</w:t>
            </w:r>
          </w:p>
        </w:tc>
      </w:tr>
      <w:tr>
        <w:trPr>
          <w:trHeight w:val="395"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spacing w:before="110"/>
              <w:ind w:left="430"/>
              <w:rPr>
                <w:b/>
                <w:sz w:val="16"/>
              </w:rPr>
            </w:pPr>
            <w:r>
              <w:rPr>
                <w:b/>
                <w:w w:val="105"/>
                <w:sz w:val="16"/>
              </w:rPr>
              <w:t>Services</w:t>
            </w: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81"/>
              <w:ind w:left="55"/>
              <w:rPr>
                <w:b/>
                <w:sz w:val="16"/>
              </w:rPr>
            </w:pPr>
            <w:r>
              <w:rPr>
                <w:b/>
                <w:w w:val="105"/>
                <w:sz w:val="16"/>
              </w:rPr>
              <w:t>40</w:t>
            </w:r>
          </w:p>
        </w:tc>
      </w:tr>
      <w:tr>
        <w:trPr>
          <w:trHeight w:val="399"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99"/>
              <w:ind w:left="55"/>
              <w:rPr>
                <w:b/>
                <w:sz w:val="16"/>
              </w:rPr>
            </w:pPr>
            <w:r>
              <w:rPr>
                <w:b/>
                <w:w w:val="105"/>
                <w:sz w:val="16"/>
              </w:rPr>
              <w:t>30</w:t>
            </w:r>
          </w:p>
        </w:tc>
      </w:tr>
      <w:tr>
        <w:trPr>
          <w:trHeight w:val="413"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114"/>
              <w:ind w:left="55"/>
              <w:rPr>
                <w:b/>
                <w:sz w:val="16"/>
              </w:rPr>
            </w:pPr>
            <w:r>
              <w:rPr>
                <w:b/>
                <w:w w:val="105"/>
                <w:sz w:val="16"/>
              </w:rPr>
              <w:t>20</w:t>
            </w:r>
          </w:p>
        </w:tc>
      </w:tr>
      <w:tr>
        <w:trPr>
          <w:trHeight w:val="413"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114"/>
              <w:ind w:left="55"/>
              <w:rPr>
                <w:b/>
                <w:sz w:val="16"/>
              </w:rPr>
            </w:pPr>
            <w:r>
              <w:rPr>
                <w:b/>
                <w:w w:val="105"/>
                <w:sz w:val="16"/>
              </w:rPr>
              <w:t>10</w:t>
            </w:r>
          </w:p>
        </w:tc>
      </w:tr>
      <w:tr>
        <w:trPr>
          <w:trHeight w:val="413"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114"/>
              <w:ind w:left="52"/>
              <w:rPr>
                <w:b/>
                <w:sz w:val="16"/>
              </w:rPr>
            </w:pPr>
            <w:r>
              <w:rPr>
                <w:b/>
                <w:w w:val="103"/>
                <w:sz w:val="16"/>
              </w:rPr>
              <w:t>0</w:t>
            </w:r>
          </w:p>
        </w:tc>
      </w:tr>
      <w:tr>
        <w:trPr>
          <w:trHeight w:val="413"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114"/>
              <w:ind w:left="52"/>
              <w:rPr>
                <w:b/>
                <w:sz w:val="16"/>
              </w:rPr>
            </w:pPr>
            <w:r>
              <w:rPr>
                <w:b/>
                <w:w w:val="105"/>
                <w:sz w:val="16"/>
              </w:rPr>
              <w:t>-10</w:t>
            </w:r>
          </w:p>
        </w:tc>
      </w:tr>
      <w:tr>
        <w:trPr>
          <w:trHeight w:val="413"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before="113"/>
              <w:ind w:left="52"/>
              <w:rPr>
                <w:b/>
                <w:sz w:val="16"/>
              </w:rPr>
            </w:pPr>
            <w:r>
              <w:rPr>
                <w:b/>
                <w:w w:val="105"/>
                <w:sz w:val="16"/>
              </w:rPr>
              <w:t>-20</w:t>
            </w:r>
          </w:p>
        </w:tc>
      </w:tr>
      <w:tr>
        <w:trPr>
          <w:trHeight w:val="309" w:hRule="atLeast"/>
        </w:trPr>
        <w:tc>
          <w:tcPr>
            <w:tcW w:w="801" w:type="dxa"/>
            <w:tcBorders>
              <w:left w:val="single" w:sz="4" w:space="0" w:color="000000"/>
            </w:tcBorders>
          </w:tcPr>
          <w:p>
            <w:pPr>
              <w:pStyle w:val="TableParagraph"/>
              <w:rPr>
                <w:rFonts w:ascii="Times New Roman"/>
                <w:sz w:val="18"/>
              </w:rPr>
            </w:pPr>
          </w:p>
        </w:tc>
        <w:tc>
          <w:tcPr>
            <w:tcW w:w="1827" w:type="dxa"/>
          </w:tcPr>
          <w:p>
            <w:pPr>
              <w:pStyle w:val="TableParagraph"/>
              <w:rPr>
                <w:rFonts w:ascii="Times New Roman"/>
                <w:sz w:val="18"/>
              </w:rPr>
            </w:pPr>
          </w:p>
        </w:tc>
        <w:tc>
          <w:tcPr>
            <w:tcW w:w="882" w:type="dxa"/>
          </w:tcPr>
          <w:p>
            <w:pPr>
              <w:pStyle w:val="TableParagraph"/>
              <w:rPr>
                <w:rFonts w:ascii="Times New Roman"/>
                <w:sz w:val="18"/>
              </w:rPr>
            </w:pPr>
          </w:p>
        </w:tc>
        <w:tc>
          <w:tcPr>
            <w:tcW w:w="903" w:type="dxa"/>
          </w:tcPr>
          <w:p>
            <w:pPr>
              <w:pStyle w:val="TableParagraph"/>
              <w:rPr>
                <w:rFonts w:ascii="Times New Roman"/>
                <w:sz w:val="18"/>
              </w:rPr>
            </w:pPr>
          </w:p>
        </w:tc>
        <w:tc>
          <w:tcPr>
            <w:tcW w:w="903" w:type="dxa"/>
          </w:tcPr>
          <w:p>
            <w:pPr>
              <w:pStyle w:val="TableParagraph"/>
              <w:rPr>
                <w:rFonts w:ascii="Times New Roman"/>
                <w:sz w:val="18"/>
              </w:rPr>
            </w:pPr>
          </w:p>
        </w:tc>
        <w:tc>
          <w:tcPr>
            <w:tcW w:w="902" w:type="dxa"/>
          </w:tcPr>
          <w:p>
            <w:pPr>
              <w:pStyle w:val="TableParagraph"/>
              <w:rPr>
                <w:rFonts w:ascii="Times New Roman"/>
                <w:sz w:val="18"/>
              </w:rPr>
            </w:pPr>
          </w:p>
        </w:tc>
        <w:tc>
          <w:tcPr>
            <w:tcW w:w="682" w:type="dxa"/>
          </w:tcPr>
          <w:p>
            <w:pPr>
              <w:pStyle w:val="TableParagraph"/>
              <w:rPr>
                <w:rFonts w:ascii="Times New Roman"/>
                <w:sz w:val="18"/>
              </w:rPr>
            </w:pPr>
          </w:p>
        </w:tc>
        <w:tc>
          <w:tcPr>
            <w:tcW w:w="439" w:type="dxa"/>
            <w:tcBorders>
              <w:right w:val="single" w:sz="4" w:space="0" w:color="000000"/>
            </w:tcBorders>
          </w:tcPr>
          <w:p>
            <w:pPr>
              <w:pStyle w:val="TableParagraph"/>
              <w:spacing w:line="176" w:lineRule="exact" w:before="114"/>
              <w:ind w:left="52"/>
              <w:rPr>
                <w:b/>
                <w:sz w:val="16"/>
              </w:rPr>
            </w:pPr>
            <w:r>
              <w:rPr>
                <w:b/>
                <w:w w:val="105"/>
                <w:sz w:val="16"/>
              </w:rPr>
              <w:t>-30</w:t>
            </w:r>
          </w:p>
        </w:tc>
      </w:tr>
      <w:tr>
        <w:trPr>
          <w:trHeight w:val="511" w:hRule="atLeast"/>
        </w:trPr>
        <w:tc>
          <w:tcPr>
            <w:tcW w:w="801" w:type="dxa"/>
            <w:tcBorders>
              <w:left w:val="single" w:sz="4" w:space="0" w:color="000000"/>
              <w:bottom w:val="single" w:sz="4" w:space="0" w:color="000000"/>
            </w:tcBorders>
          </w:tcPr>
          <w:p>
            <w:pPr>
              <w:pStyle w:val="TableParagraph"/>
              <w:spacing w:before="9"/>
              <w:ind w:left="167"/>
              <w:rPr>
                <w:b/>
                <w:sz w:val="16"/>
              </w:rPr>
            </w:pPr>
            <w:r>
              <w:rPr>
                <w:b/>
                <w:w w:val="105"/>
                <w:sz w:val="16"/>
              </w:rPr>
              <w:t>1997</w:t>
            </w:r>
          </w:p>
        </w:tc>
        <w:tc>
          <w:tcPr>
            <w:tcW w:w="1827" w:type="dxa"/>
            <w:tcBorders>
              <w:bottom w:val="single" w:sz="4" w:space="0" w:color="000000"/>
            </w:tcBorders>
          </w:tcPr>
          <w:p>
            <w:pPr>
              <w:pStyle w:val="TableParagraph"/>
              <w:tabs>
                <w:tab w:pos="902" w:val="left" w:leader="none"/>
              </w:tabs>
              <w:spacing w:before="9"/>
              <w:ind w:right="287"/>
              <w:jc w:val="right"/>
              <w:rPr>
                <w:b/>
                <w:sz w:val="16"/>
              </w:rPr>
            </w:pPr>
            <w:r>
              <w:rPr>
                <w:b/>
                <w:w w:val="105"/>
                <w:sz w:val="16"/>
              </w:rPr>
              <w:t>1999</w:t>
              <w:tab/>
            </w:r>
            <w:r>
              <w:rPr>
                <w:b/>
                <w:spacing w:val="-2"/>
                <w:sz w:val="16"/>
              </w:rPr>
              <w:t>2001</w:t>
            </w:r>
          </w:p>
        </w:tc>
        <w:tc>
          <w:tcPr>
            <w:tcW w:w="882" w:type="dxa"/>
            <w:tcBorders>
              <w:bottom w:val="single" w:sz="4" w:space="0" w:color="000000"/>
            </w:tcBorders>
          </w:tcPr>
          <w:p>
            <w:pPr>
              <w:pStyle w:val="TableParagraph"/>
              <w:spacing w:before="9"/>
              <w:ind w:left="254"/>
              <w:rPr>
                <w:b/>
                <w:sz w:val="16"/>
              </w:rPr>
            </w:pPr>
            <w:r>
              <w:rPr>
                <w:b/>
                <w:w w:val="105"/>
                <w:sz w:val="16"/>
              </w:rPr>
              <w:t>2003</w:t>
            </w:r>
          </w:p>
        </w:tc>
        <w:tc>
          <w:tcPr>
            <w:tcW w:w="903" w:type="dxa"/>
            <w:tcBorders>
              <w:bottom w:val="single" w:sz="4" w:space="0" w:color="000000"/>
            </w:tcBorders>
          </w:tcPr>
          <w:p>
            <w:pPr>
              <w:pStyle w:val="TableParagraph"/>
              <w:spacing w:before="9"/>
              <w:ind w:left="274"/>
              <w:rPr>
                <w:b/>
                <w:sz w:val="16"/>
              </w:rPr>
            </w:pPr>
            <w:r>
              <w:rPr>
                <w:b/>
                <w:w w:val="105"/>
                <w:sz w:val="16"/>
              </w:rPr>
              <w:t>2005</w:t>
            </w:r>
          </w:p>
        </w:tc>
        <w:tc>
          <w:tcPr>
            <w:tcW w:w="903" w:type="dxa"/>
            <w:tcBorders>
              <w:bottom w:val="single" w:sz="4" w:space="0" w:color="000000"/>
            </w:tcBorders>
          </w:tcPr>
          <w:p>
            <w:pPr>
              <w:pStyle w:val="TableParagraph"/>
              <w:spacing w:before="9"/>
              <w:ind w:left="274"/>
              <w:rPr>
                <w:b/>
                <w:sz w:val="16"/>
              </w:rPr>
            </w:pPr>
            <w:r>
              <w:rPr>
                <w:b/>
                <w:w w:val="105"/>
                <w:sz w:val="16"/>
              </w:rPr>
              <w:t>2007</w:t>
            </w:r>
          </w:p>
        </w:tc>
        <w:tc>
          <w:tcPr>
            <w:tcW w:w="902" w:type="dxa"/>
            <w:tcBorders>
              <w:bottom w:val="single" w:sz="4" w:space="0" w:color="000000"/>
            </w:tcBorders>
          </w:tcPr>
          <w:p>
            <w:pPr>
              <w:pStyle w:val="TableParagraph"/>
              <w:spacing w:before="9"/>
              <w:ind w:left="274"/>
              <w:rPr>
                <w:b/>
                <w:sz w:val="16"/>
              </w:rPr>
            </w:pPr>
            <w:r>
              <w:rPr>
                <w:b/>
                <w:w w:val="105"/>
                <w:sz w:val="16"/>
              </w:rPr>
              <w:t>2009</w:t>
            </w:r>
          </w:p>
        </w:tc>
        <w:tc>
          <w:tcPr>
            <w:tcW w:w="682" w:type="dxa"/>
            <w:tcBorders>
              <w:bottom w:val="single" w:sz="4" w:space="0" w:color="000000"/>
            </w:tcBorders>
          </w:tcPr>
          <w:p>
            <w:pPr>
              <w:pStyle w:val="TableParagraph"/>
              <w:spacing w:before="9"/>
              <w:ind w:left="274"/>
              <w:rPr>
                <w:b/>
                <w:sz w:val="16"/>
              </w:rPr>
            </w:pPr>
            <w:r>
              <w:rPr>
                <w:b/>
                <w:w w:val="105"/>
                <w:sz w:val="16"/>
              </w:rPr>
              <w:t>2011</w:t>
            </w:r>
          </w:p>
        </w:tc>
        <w:tc>
          <w:tcPr>
            <w:tcW w:w="439"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39" w:type="dxa"/>
            <w:gridSpan w:val="8"/>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British Chamber of Commerce</w:t>
            </w:r>
          </w:p>
        </w:tc>
      </w:tr>
    </w:tbl>
    <w:p>
      <w:pPr>
        <w:pStyle w:val="BodyText"/>
        <w:spacing w:before="6"/>
        <w:rPr>
          <w:sz w:val="21"/>
        </w:rPr>
      </w:pPr>
    </w:p>
    <w:p>
      <w:pPr>
        <w:pStyle w:val="BodyText"/>
        <w:spacing w:line="360" w:lineRule="auto" w:before="94"/>
        <w:ind w:left="233" w:right="288"/>
      </w:pPr>
      <w:r>
        <w:rPr/>
        <w:t>Another indicator which suggests that domestic demand pressures are exerting limited downward pressure on inflation at present is the rate of inflation in the services sector. In contrast to goods – which tend to be traded internationally – the services sector is more heavily oriented towards the domestic market. So if the margin of domestic spare capacity or weak demand in the UK economy is pushing down on inflation, we should see this reflected more clearly in measures of services sector inflation.</w:t>
      </w:r>
    </w:p>
    <w:p>
      <w:pPr>
        <w:pStyle w:val="BodyText"/>
      </w:pPr>
    </w:p>
    <w:p>
      <w:pPr>
        <w:pStyle w:val="BodyText"/>
        <w:spacing w:before="1"/>
        <w:rPr>
          <w:sz w:val="15"/>
        </w:rPr>
      </w:pPr>
      <w:r>
        <w:rPr/>
        <w:pict>
          <v:shape style="position:absolute;margin-left:56.700001pt;margin-top:10.884321pt;width:144pt;height:.1pt;mso-position-horizontal-relative:page;mso-position-vertical-relative:paragraph;z-index:-251640832;mso-wrap-distance-left:0;mso-wrap-distance-right:0" coordorigin="1134,218" coordsize="2880,0" path="m1134,218l4014,218e" filled="false" stroked="true" strokeweight=".48001pt" strokecolor="#000000">
            <v:path arrowok="t"/>
            <v:stroke dashstyle="solid"/>
            <w10:wrap type="topAndBottom"/>
          </v:shape>
        </w:pict>
      </w:r>
    </w:p>
    <w:p>
      <w:pPr>
        <w:spacing w:before="31"/>
        <w:ind w:left="233" w:right="722" w:firstLine="0"/>
        <w:jc w:val="left"/>
        <w:rPr>
          <w:sz w:val="16"/>
        </w:rPr>
      </w:pPr>
      <w:r>
        <w:rPr>
          <w:position w:val="8"/>
          <w:sz w:val="10"/>
        </w:rPr>
        <w:t>8 </w:t>
      </w:r>
      <w:r>
        <w:rPr>
          <w:sz w:val="16"/>
        </w:rPr>
        <w:t>For example, Orphanides and Williams (2005) argue that changes in the unemployment rate provide a better guide to demand pressure than the level of unemployment because of uncertainty about the equilibrium rate of unemployment.</w:t>
      </w:r>
    </w:p>
    <w:p>
      <w:pPr>
        <w:spacing w:after="0"/>
        <w:jc w:val="left"/>
        <w:rPr>
          <w:sz w:val="16"/>
        </w:rPr>
        <w:sectPr>
          <w:footerReference w:type="default" r:id="rId14"/>
          <w:pgSz w:w="11900" w:h="16840"/>
          <w:pgMar w:footer="1340" w:header="0" w:top="1540" w:bottom="1540" w:left="900" w:right="1020"/>
          <w:pgNumType w:start="15"/>
        </w:sect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044"/>
        <w:gridCol w:w="2148"/>
        <w:gridCol w:w="982"/>
        <w:gridCol w:w="1043"/>
        <w:gridCol w:w="791"/>
        <w:gridCol w:w="423"/>
      </w:tblGrid>
      <w:tr>
        <w:trPr>
          <w:trHeight w:val="689" w:hRule="atLeast"/>
        </w:trPr>
        <w:tc>
          <w:tcPr>
            <w:tcW w:w="7332"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11 – Resilient services inflation in UK</w:t>
            </w:r>
          </w:p>
          <w:p>
            <w:pPr>
              <w:pStyle w:val="TableParagraph"/>
              <w:spacing w:before="114"/>
              <w:ind w:left="107"/>
              <w:rPr>
                <w:sz w:val="20"/>
              </w:rPr>
            </w:pPr>
            <w:r>
              <w:rPr>
                <w:sz w:val="20"/>
              </w:rPr>
              <w:t>Annual percentage change in consumer and producer prices</w:t>
            </w:r>
          </w:p>
        </w:tc>
      </w:tr>
      <w:tr>
        <w:trPr>
          <w:trHeight w:val="486" w:hRule="atLeast"/>
        </w:trPr>
        <w:tc>
          <w:tcPr>
            <w:tcW w:w="901" w:type="dxa"/>
            <w:tcBorders>
              <w:top w:val="single" w:sz="4" w:space="0" w:color="000000"/>
              <w:left w:val="single" w:sz="4" w:space="0" w:color="000000"/>
            </w:tcBorders>
          </w:tcPr>
          <w:p>
            <w:pPr>
              <w:pStyle w:val="TableParagraph"/>
              <w:rPr>
                <w:rFonts w:ascii="Times New Roman"/>
                <w:sz w:val="18"/>
              </w:rPr>
            </w:pPr>
          </w:p>
        </w:tc>
        <w:tc>
          <w:tcPr>
            <w:tcW w:w="1044" w:type="dxa"/>
            <w:tcBorders>
              <w:top w:val="single" w:sz="4" w:space="0" w:color="000000"/>
            </w:tcBorders>
          </w:tcPr>
          <w:p>
            <w:pPr>
              <w:pStyle w:val="TableParagraph"/>
              <w:rPr>
                <w:rFonts w:ascii="Times New Roman"/>
                <w:sz w:val="18"/>
              </w:rPr>
            </w:pPr>
          </w:p>
        </w:tc>
        <w:tc>
          <w:tcPr>
            <w:tcW w:w="2148" w:type="dxa"/>
            <w:vMerge w:val="restart"/>
            <w:tcBorders>
              <w:top w:val="single" w:sz="4" w:space="0" w:color="000000"/>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386" w:lineRule="auto" w:before="152"/>
              <w:ind w:left="535" w:right="266"/>
              <w:rPr>
                <w:b/>
                <w:sz w:val="16"/>
              </w:rPr>
            </w:pPr>
            <w:r>
              <w:rPr>
                <w:b/>
                <w:w w:val="105"/>
                <w:sz w:val="16"/>
              </w:rPr>
              <w:t>Consumer</w:t>
            </w:r>
            <w:r>
              <w:rPr>
                <w:b/>
                <w:spacing w:val="-28"/>
                <w:w w:val="105"/>
                <w:sz w:val="16"/>
              </w:rPr>
              <w:t> </w:t>
            </w:r>
            <w:r>
              <w:rPr>
                <w:b/>
                <w:spacing w:val="-3"/>
                <w:w w:val="105"/>
                <w:sz w:val="16"/>
              </w:rPr>
              <w:t>prices </w:t>
            </w:r>
            <w:r>
              <w:rPr>
                <w:b/>
                <w:w w:val="105"/>
                <w:sz w:val="16"/>
              </w:rPr>
              <w:t>Producer</w:t>
            </w:r>
            <w:r>
              <w:rPr>
                <w:b/>
                <w:spacing w:val="-28"/>
                <w:w w:val="105"/>
                <w:sz w:val="16"/>
              </w:rPr>
              <w:t> </w:t>
            </w:r>
            <w:r>
              <w:rPr>
                <w:b/>
                <w:w w:val="105"/>
                <w:sz w:val="16"/>
              </w:rPr>
              <w:t>prices</w:t>
            </w:r>
          </w:p>
          <w:p>
            <w:pPr>
              <w:pStyle w:val="TableParagraph"/>
              <w:rPr>
                <w:sz w:val="18"/>
              </w:rPr>
            </w:pPr>
          </w:p>
          <w:p>
            <w:pPr>
              <w:pStyle w:val="TableParagraph"/>
              <w:rPr>
                <w:sz w:val="18"/>
              </w:rPr>
            </w:pPr>
          </w:p>
          <w:p>
            <w:pPr>
              <w:pStyle w:val="TableParagraph"/>
              <w:rPr>
                <w:sz w:val="18"/>
              </w:rPr>
            </w:pPr>
          </w:p>
          <w:p>
            <w:pPr>
              <w:pStyle w:val="TableParagraph"/>
              <w:spacing w:before="6"/>
              <w:rPr>
                <w:sz w:val="17"/>
              </w:rPr>
            </w:pPr>
          </w:p>
          <w:p>
            <w:pPr>
              <w:pStyle w:val="TableParagraph"/>
              <w:tabs>
                <w:tab w:pos="1390" w:val="left" w:leader="none"/>
              </w:tabs>
              <w:ind w:left="346"/>
              <w:rPr>
                <w:b/>
                <w:sz w:val="16"/>
              </w:rPr>
            </w:pPr>
            <w:r>
              <w:rPr>
                <w:b/>
                <w:w w:val="105"/>
                <w:sz w:val="16"/>
              </w:rPr>
              <w:t>2007</w:t>
              <w:tab/>
              <w:t>2008</w:t>
            </w:r>
          </w:p>
        </w:tc>
        <w:tc>
          <w:tcPr>
            <w:tcW w:w="982" w:type="dxa"/>
            <w:tcBorders>
              <w:top w:val="single" w:sz="4" w:space="0" w:color="000000"/>
            </w:tcBorders>
          </w:tcPr>
          <w:p>
            <w:pPr>
              <w:pStyle w:val="TableParagraph"/>
              <w:rPr>
                <w:rFonts w:ascii="Times New Roman"/>
                <w:sz w:val="18"/>
              </w:rPr>
            </w:pPr>
          </w:p>
        </w:tc>
        <w:tc>
          <w:tcPr>
            <w:tcW w:w="1043" w:type="dxa"/>
            <w:tcBorders>
              <w:top w:val="single" w:sz="4" w:space="0" w:color="000000"/>
            </w:tcBorders>
          </w:tcPr>
          <w:p>
            <w:pPr>
              <w:pStyle w:val="TableParagraph"/>
              <w:rPr>
                <w:rFonts w:ascii="Times New Roman"/>
                <w:sz w:val="18"/>
              </w:rPr>
            </w:pPr>
          </w:p>
        </w:tc>
        <w:tc>
          <w:tcPr>
            <w:tcW w:w="791" w:type="dxa"/>
            <w:tcBorders>
              <w:top w:val="single" w:sz="4" w:space="0" w:color="000000"/>
            </w:tcBorders>
          </w:tcPr>
          <w:p>
            <w:pPr>
              <w:pStyle w:val="TableParagraph"/>
              <w:rPr>
                <w:rFonts w:ascii="Times New Roman"/>
                <w:sz w:val="18"/>
              </w:rPr>
            </w:pPr>
          </w:p>
        </w:tc>
        <w:tc>
          <w:tcPr>
            <w:tcW w:w="423" w:type="dxa"/>
            <w:tcBorders>
              <w:top w:val="single" w:sz="4" w:space="0" w:color="000000"/>
              <w:right w:val="single" w:sz="4" w:space="0" w:color="000000"/>
            </w:tcBorders>
          </w:tcPr>
          <w:p>
            <w:pPr>
              <w:pStyle w:val="TableParagraph"/>
              <w:spacing w:before="122"/>
              <w:ind w:left="101"/>
              <w:rPr>
                <w:b/>
                <w:sz w:val="16"/>
              </w:rPr>
            </w:pPr>
            <w:r>
              <w:rPr>
                <w:b/>
                <w:w w:val="103"/>
                <w:sz w:val="16"/>
              </w:rPr>
              <w:t>5</w:t>
            </w:r>
          </w:p>
        </w:tc>
      </w:tr>
      <w:tr>
        <w:trPr>
          <w:trHeight w:val="541" w:hRule="atLeast"/>
        </w:trPr>
        <w:tc>
          <w:tcPr>
            <w:tcW w:w="901" w:type="dxa"/>
            <w:tcBorders>
              <w:left w:val="single" w:sz="4" w:space="0" w:color="000000"/>
            </w:tcBorders>
          </w:tcPr>
          <w:p>
            <w:pPr>
              <w:pStyle w:val="TableParagraph"/>
              <w:rPr>
                <w:rFonts w:ascii="Times New Roman"/>
                <w:sz w:val="18"/>
              </w:rPr>
            </w:pPr>
          </w:p>
        </w:tc>
        <w:tc>
          <w:tcPr>
            <w:tcW w:w="1044" w:type="dxa"/>
          </w:tcPr>
          <w:p>
            <w:pPr>
              <w:pStyle w:val="TableParagraph"/>
              <w:rPr>
                <w:rFonts w:ascii="Times New Roman"/>
                <w:sz w:val="18"/>
              </w:rPr>
            </w:pPr>
          </w:p>
        </w:tc>
        <w:tc>
          <w:tcPr>
            <w:tcW w:w="2148" w:type="dxa"/>
            <w:vMerge/>
            <w:tcBorders>
              <w:top w:val="nil"/>
              <w:bottom w:val="single" w:sz="4" w:space="0" w:color="000000"/>
            </w:tcBorders>
          </w:tcPr>
          <w:p>
            <w:pPr>
              <w:rPr>
                <w:sz w:val="2"/>
                <w:szCs w:val="2"/>
              </w:rPr>
            </w:pPr>
          </w:p>
        </w:tc>
        <w:tc>
          <w:tcPr>
            <w:tcW w:w="982" w:type="dxa"/>
          </w:tcPr>
          <w:p>
            <w:pPr>
              <w:pStyle w:val="TableParagraph"/>
              <w:rPr>
                <w:rFonts w:ascii="Times New Roman"/>
                <w:sz w:val="18"/>
              </w:rPr>
            </w:pPr>
          </w:p>
        </w:tc>
        <w:tc>
          <w:tcPr>
            <w:tcW w:w="1043" w:type="dxa"/>
          </w:tcPr>
          <w:p>
            <w:pPr>
              <w:pStyle w:val="TableParagraph"/>
              <w:rPr>
                <w:rFonts w:ascii="Times New Roman"/>
                <w:sz w:val="18"/>
              </w:rPr>
            </w:pPr>
          </w:p>
        </w:tc>
        <w:tc>
          <w:tcPr>
            <w:tcW w:w="791" w:type="dxa"/>
          </w:tcPr>
          <w:p>
            <w:pPr>
              <w:pStyle w:val="TableParagraph"/>
              <w:rPr>
                <w:rFonts w:ascii="Times New Roman"/>
                <w:sz w:val="18"/>
              </w:rPr>
            </w:pPr>
          </w:p>
        </w:tc>
        <w:tc>
          <w:tcPr>
            <w:tcW w:w="423" w:type="dxa"/>
            <w:tcBorders>
              <w:right w:val="single" w:sz="4" w:space="0" w:color="000000"/>
            </w:tcBorders>
          </w:tcPr>
          <w:p>
            <w:pPr>
              <w:pStyle w:val="TableParagraph"/>
              <w:spacing w:before="5"/>
              <w:rPr>
                <w:sz w:val="15"/>
              </w:rPr>
            </w:pPr>
          </w:p>
          <w:p>
            <w:pPr>
              <w:pStyle w:val="TableParagraph"/>
              <w:ind w:left="101"/>
              <w:rPr>
                <w:b/>
                <w:sz w:val="16"/>
              </w:rPr>
            </w:pPr>
            <w:r>
              <w:rPr>
                <w:b/>
                <w:w w:val="103"/>
                <w:sz w:val="16"/>
              </w:rPr>
              <w:t>4</w:t>
            </w:r>
          </w:p>
        </w:tc>
      </w:tr>
      <w:tr>
        <w:trPr>
          <w:trHeight w:val="541" w:hRule="atLeast"/>
        </w:trPr>
        <w:tc>
          <w:tcPr>
            <w:tcW w:w="901" w:type="dxa"/>
            <w:tcBorders>
              <w:left w:val="single" w:sz="4" w:space="0" w:color="000000"/>
            </w:tcBorders>
          </w:tcPr>
          <w:p>
            <w:pPr>
              <w:pStyle w:val="TableParagraph"/>
              <w:rPr>
                <w:rFonts w:ascii="Times New Roman"/>
                <w:sz w:val="18"/>
              </w:rPr>
            </w:pPr>
          </w:p>
        </w:tc>
        <w:tc>
          <w:tcPr>
            <w:tcW w:w="1044" w:type="dxa"/>
          </w:tcPr>
          <w:p>
            <w:pPr>
              <w:pStyle w:val="TableParagraph"/>
              <w:rPr>
                <w:rFonts w:ascii="Times New Roman"/>
                <w:sz w:val="18"/>
              </w:rPr>
            </w:pPr>
          </w:p>
        </w:tc>
        <w:tc>
          <w:tcPr>
            <w:tcW w:w="2148" w:type="dxa"/>
            <w:vMerge/>
            <w:tcBorders>
              <w:top w:val="nil"/>
              <w:bottom w:val="single" w:sz="4" w:space="0" w:color="000000"/>
            </w:tcBorders>
          </w:tcPr>
          <w:p>
            <w:pPr>
              <w:rPr>
                <w:sz w:val="2"/>
                <w:szCs w:val="2"/>
              </w:rPr>
            </w:pPr>
          </w:p>
        </w:tc>
        <w:tc>
          <w:tcPr>
            <w:tcW w:w="982" w:type="dxa"/>
          </w:tcPr>
          <w:p>
            <w:pPr>
              <w:pStyle w:val="TableParagraph"/>
              <w:rPr>
                <w:rFonts w:ascii="Times New Roman"/>
                <w:sz w:val="18"/>
              </w:rPr>
            </w:pPr>
          </w:p>
        </w:tc>
        <w:tc>
          <w:tcPr>
            <w:tcW w:w="1043" w:type="dxa"/>
          </w:tcPr>
          <w:p>
            <w:pPr>
              <w:pStyle w:val="TableParagraph"/>
              <w:rPr>
                <w:rFonts w:ascii="Times New Roman"/>
                <w:sz w:val="18"/>
              </w:rPr>
            </w:pPr>
          </w:p>
        </w:tc>
        <w:tc>
          <w:tcPr>
            <w:tcW w:w="791" w:type="dxa"/>
          </w:tcPr>
          <w:p>
            <w:pPr>
              <w:pStyle w:val="TableParagraph"/>
              <w:rPr>
                <w:rFonts w:ascii="Times New Roman"/>
                <w:sz w:val="18"/>
              </w:rPr>
            </w:pPr>
          </w:p>
        </w:tc>
        <w:tc>
          <w:tcPr>
            <w:tcW w:w="423" w:type="dxa"/>
            <w:tcBorders>
              <w:right w:val="single" w:sz="4" w:space="0" w:color="000000"/>
            </w:tcBorders>
          </w:tcPr>
          <w:p>
            <w:pPr>
              <w:pStyle w:val="TableParagraph"/>
              <w:spacing w:before="4"/>
              <w:rPr>
                <w:sz w:val="15"/>
              </w:rPr>
            </w:pPr>
          </w:p>
          <w:p>
            <w:pPr>
              <w:pStyle w:val="TableParagraph"/>
              <w:spacing w:before="1"/>
              <w:ind w:left="101"/>
              <w:rPr>
                <w:b/>
                <w:sz w:val="16"/>
              </w:rPr>
            </w:pPr>
            <w:r>
              <w:rPr>
                <w:b/>
                <w:w w:val="103"/>
                <w:sz w:val="16"/>
              </w:rPr>
              <w:t>3</w:t>
            </w:r>
          </w:p>
        </w:tc>
      </w:tr>
      <w:tr>
        <w:trPr>
          <w:trHeight w:val="542" w:hRule="atLeast"/>
        </w:trPr>
        <w:tc>
          <w:tcPr>
            <w:tcW w:w="901" w:type="dxa"/>
            <w:tcBorders>
              <w:left w:val="single" w:sz="4" w:space="0" w:color="000000"/>
            </w:tcBorders>
          </w:tcPr>
          <w:p>
            <w:pPr>
              <w:pStyle w:val="TableParagraph"/>
              <w:rPr>
                <w:rFonts w:ascii="Times New Roman"/>
                <w:sz w:val="18"/>
              </w:rPr>
            </w:pPr>
          </w:p>
        </w:tc>
        <w:tc>
          <w:tcPr>
            <w:tcW w:w="1044" w:type="dxa"/>
          </w:tcPr>
          <w:p>
            <w:pPr>
              <w:pStyle w:val="TableParagraph"/>
              <w:rPr>
                <w:rFonts w:ascii="Times New Roman"/>
                <w:sz w:val="18"/>
              </w:rPr>
            </w:pPr>
          </w:p>
        </w:tc>
        <w:tc>
          <w:tcPr>
            <w:tcW w:w="2148" w:type="dxa"/>
            <w:vMerge/>
            <w:tcBorders>
              <w:top w:val="nil"/>
              <w:bottom w:val="single" w:sz="4" w:space="0" w:color="000000"/>
            </w:tcBorders>
          </w:tcPr>
          <w:p>
            <w:pPr>
              <w:rPr>
                <w:sz w:val="2"/>
                <w:szCs w:val="2"/>
              </w:rPr>
            </w:pPr>
          </w:p>
        </w:tc>
        <w:tc>
          <w:tcPr>
            <w:tcW w:w="982" w:type="dxa"/>
          </w:tcPr>
          <w:p>
            <w:pPr>
              <w:pStyle w:val="TableParagraph"/>
              <w:rPr>
                <w:rFonts w:ascii="Times New Roman"/>
                <w:sz w:val="18"/>
              </w:rPr>
            </w:pPr>
          </w:p>
        </w:tc>
        <w:tc>
          <w:tcPr>
            <w:tcW w:w="1043" w:type="dxa"/>
          </w:tcPr>
          <w:p>
            <w:pPr>
              <w:pStyle w:val="TableParagraph"/>
              <w:rPr>
                <w:rFonts w:ascii="Times New Roman"/>
                <w:sz w:val="18"/>
              </w:rPr>
            </w:pPr>
          </w:p>
        </w:tc>
        <w:tc>
          <w:tcPr>
            <w:tcW w:w="791" w:type="dxa"/>
          </w:tcPr>
          <w:p>
            <w:pPr>
              <w:pStyle w:val="TableParagraph"/>
              <w:rPr>
                <w:rFonts w:ascii="Times New Roman"/>
                <w:sz w:val="18"/>
              </w:rPr>
            </w:pPr>
          </w:p>
        </w:tc>
        <w:tc>
          <w:tcPr>
            <w:tcW w:w="423" w:type="dxa"/>
            <w:tcBorders>
              <w:right w:val="single" w:sz="4" w:space="0" w:color="000000"/>
            </w:tcBorders>
          </w:tcPr>
          <w:p>
            <w:pPr>
              <w:pStyle w:val="TableParagraph"/>
              <w:spacing w:before="5"/>
              <w:rPr>
                <w:sz w:val="15"/>
              </w:rPr>
            </w:pPr>
          </w:p>
          <w:p>
            <w:pPr>
              <w:pStyle w:val="TableParagraph"/>
              <w:ind w:left="101"/>
              <w:rPr>
                <w:b/>
                <w:sz w:val="16"/>
              </w:rPr>
            </w:pPr>
            <w:r>
              <w:rPr>
                <w:b/>
                <w:w w:val="103"/>
                <w:sz w:val="16"/>
              </w:rPr>
              <w:t>2</w:t>
            </w:r>
          </w:p>
        </w:tc>
      </w:tr>
      <w:tr>
        <w:trPr>
          <w:trHeight w:val="541" w:hRule="atLeast"/>
        </w:trPr>
        <w:tc>
          <w:tcPr>
            <w:tcW w:w="901" w:type="dxa"/>
            <w:tcBorders>
              <w:left w:val="single" w:sz="4" w:space="0" w:color="000000"/>
            </w:tcBorders>
          </w:tcPr>
          <w:p>
            <w:pPr>
              <w:pStyle w:val="TableParagraph"/>
              <w:rPr>
                <w:rFonts w:ascii="Times New Roman"/>
                <w:sz w:val="18"/>
              </w:rPr>
            </w:pPr>
          </w:p>
        </w:tc>
        <w:tc>
          <w:tcPr>
            <w:tcW w:w="1044" w:type="dxa"/>
          </w:tcPr>
          <w:p>
            <w:pPr>
              <w:pStyle w:val="TableParagraph"/>
              <w:rPr>
                <w:rFonts w:ascii="Times New Roman"/>
                <w:sz w:val="18"/>
              </w:rPr>
            </w:pPr>
          </w:p>
        </w:tc>
        <w:tc>
          <w:tcPr>
            <w:tcW w:w="2148" w:type="dxa"/>
            <w:vMerge/>
            <w:tcBorders>
              <w:top w:val="nil"/>
              <w:bottom w:val="single" w:sz="4" w:space="0" w:color="000000"/>
            </w:tcBorders>
          </w:tcPr>
          <w:p>
            <w:pPr>
              <w:rPr>
                <w:sz w:val="2"/>
                <w:szCs w:val="2"/>
              </w:rPr>
            </w:pPr>
          </w:p>
        </w:tc>
        <w:tc>
          <w:tcPr>
            <w:tcW w:w="982" w:type="dxa"/>
          </w:tcPr>
          <w:p>
            <w:pPr>
              <w:pStyle w:val="TableParagraph"/>
              <w:rPr>
                <w:rFonts w:ascii="Times New Roman"/>
                <w:sz w:val="18"/>
              </w:rPr>
            </w:pPr>
          </w:p>
        </w:tc>
        <w:tc>
          <w:tcPr>
            <w:tcW w:w="1043" w:type="dxa"/>
          </w:tcPr>
          <w:p>
            <w:pPr>
              <w:pStyle w:val="TableParagraph"/>
              <w:rPr>
                <w:rFonts w:ascii="Times New Roman"/>
                <w:sz w:val="18"/>
              </w:rPr>
            </w:pPr>
          </w:p>
        </w:tc>
        <w:tc>
          <w:tcPr>
            <w:tcW w:w="791" w:type="dxa"/>
          </w:tcPr>
          <w:p>
            <w:pPr>
              <w:pStyle w:val="TableParagraph"/>
              <w:rPr>
                <w:rFonts w:ascii="Times New Roman"/>
                <w:sz w:val="18"/>
              </w:rPr>
            </w:pPr>
          </w:p>
        </w:tc>
        <w:tc>
          <w:tcPr>
            <w:tcW w:w="423" w:type="dxa"/>
            <w:tcBorders>
              <w:right w:val="single" w:sz="4" w:space="0" w:color="000000"/>
            </w:tcBorders>
          </w:tcPr>
          <w:p>
            <w:pPr>
              <w:pStyle w:val="TableParagraph"/>
              <w:spacing w:before="5"/>
              <w:rPr>
                <w:sz w:val="15"/>
              </w:rPr>
            </w:pPr>
          </w:p>
          <w:p>
            <w:pPr>
              <w:pStyle w:val="TableParagraph"/>
              <w:ind w:left="101"/>
              <w:rPr>
                <w:b/>
                <w:sz w:val="16"/>
              </w:rPr>
            </w:pPr>
            <w:r>
              <w:rPr>
                <w:b/>
                <w:w w:val="103"/>
                <w:sz w:val="16"/>
              </w:rPr>
              <w:t>1</w:t>
            </w:r>
          </w:p>
        </w:tc>
      </w:tr>
      <w:tr>
        <w:trPr>
          <w:trHeight w:val="541" w:hRule="atLeast"/>
        </w:trPr>
        <w:tc>
          <w:tcPr>
            <w:tcW w:w="901" w:type="dxa"/>
            <w:tcBorders>
              <w:left w:val="single" w:sz="4" w:space="0" w:color="000000"/>
            </w:tcBorders>
          </w:tcPr>
          <w:p>
            <w:pPr>
              <w:pStyle w:val="TableParagraph"/>
              <w:rPr>
                <w:rFonts w:ascii="Times New Roman"/>
                <w:sz w:val="18"/>
              </w:rPr>
            </w:pPr>
          </w:p>
        </w:tc>
        <w:tc>
          <w:tcPr>
            <w:tcW w:w="1044" w:type="dxa"/>
          </w:tcPr>
          <w:p>
            <w:pPr>
              <w:pStyle w:val="TableParagraph"/>
              <w:rPr>
                <w:rFonts w:ascii="Times New Roman"/>
                <w:sz w:val="18"/>
              </w:rPr>
            </w:pPr>
          </w:p>
        </w:tc>
        <w:tc>
          <w:tcPr>
            <w:tcW w:w="2148" w:type="dxa"/>
            <w:vMerge/>
            <w:tcBorders>
              <w:top w:val="nil"/>
              <w:bottom w:val="single" w:sz="4" w:space="0" w:color="000000"/>
            </w:tcBorders>
          </w:tcPr>
          <w:p>
            <w:pPr>
              <w:rPr>
                <w:sz w:val="2"/>
                <w:szCs w:val="2"/>
              </w:rPr>
            </w:pPr>
          </w:p>
        </w:tc>
        <w:tc>
          <w:tcPr>
            <w:tcW w:w="982" w:type="dxa"/>
          </w:tcPr>
          <w:p>
            <w:pPr>
              <w:pStyle w:val="TableParagraph"/>
              <w:rPr>
                <w:rFonts w:ascii="Times New Roman"/>
                <w:sz w:val="18"/>
              </w:rPr>
            </w:pPr>
          </w:p>
        </w:tc>
        <w:tc>
          <w:tcPr>
            <w:tcW w:w="1043" w:type="dxa"/>
          </w:tcPr>
          <w:p>
            <w:pPr>
              <w:pStyle w:val="TableParagraph"/>
              <w:rPr>
                <w:rFonts w:ascii="Times New Roman"/>
                <w:sz w:val="18"/>
              </w:rPr>
            </w:pPr>
          </w:p>
        </w:tc>
        <w:tc>
          <w:tcPr>
            <w:tcW w:w="791" w:type="dxa"/>
          </w:tcPr>
          <w:p>
            <w:pPr>
              <w:pStyle w:val="TableParagraph"/>
              <w:rPr>
                <w:rFonts w:ascii="Times New Roman"/>
                <w:sz w:val="18"/>
              </w:rPr>
            </w:pPr>
          </w:p>
        </w:tc>
        <w:tc>
          <w:tcPr>
            <w:tcW w:w="423" w:type="dxa"/>
            <w:tcBorders>
              <w:right w:val="single" w:sz="4" w:space="0" w:color="000000"/>
            </w:tcBorders>
          </w:tcPr>
          <w:p>
            <w:pPr>
              <w:pStyle w:val="TableParagraph"/>
              <w:spacing w:before="4"/>
              <w:rPr>
                <w:sz w:val="15"/>
              </w:rPr>
            </w:pPr>
          </w:p>
          <w:p>
            <w:pPr>
              <w:pStyle w:val="TableParagraph"/>
              <w:spacing w:before="1"/>
              <w:ind w:left="101"/>
              <w:rPr>
                <w:b/>
                <w:sz w:val="16"/>
              </w:rPr>
            </w:pPr>
            <w:r>
              <w:rPr>
                <w:b/>
                <w:w w:val="103"/>
                <w:sz w:val="16"/>
              </w:rPr>
              <w:t>0</w:t>
            </w:r>
          </w:p>
        </w:tc>
      </w:tr>
      <w:tr>
        <w:trPr>
          <w:trHeight w:val="368" w:hRule="atLeast"/>
        </w:trPr>
        <w:tc>
          <w:tcPr>
            <w:tcW w:w="901" w:type="dxa"/>
            <w:tcBorders>
              <w:left w:val="single" w:sz="4" w:space="0" w:color="000000"/>
            </w:tcBorders>
          </w:tcPr>
          <w:p>
            <w:pPr>
              <w:pStyle w:val="TableParagraph"/>
              <w:rPr>
                <w:rFonts w:ascii="Times New Roman"/>
                <w:sz w:val="18"/>
              </w:rPr>
            </w:pPr>
          </w:p>
        </w:tc>
        <w:tc>
          <w:tcPr>
            <w:tcW w:w="1044" w:type="dxa"/>
          </w:tcPr>
          <w:p>
            <w:pPr>
              <w:pStyle w:val="TableParagraph"/>
              <w:rPr>
                <w:rFonts w:ascii="Times New Roman"/>
                <w:sz w:val="18"/>
              </w:rPr>
            </w:pPr>
          </w:p>
        </w:tc>
        <w:tc>
          <w:tcPr>
            <w:tcW w:w="2148" w:type="dxa"/>
            <w:vMerge/>
            <w:tcBorders>
              <w:top w:val="nil"/>
              <w:bottom w:val="single" w:sz="4" w:space="0" w:color="000000"/>
            </w:tcBorders>
          </w:tcPr>
          <w:p>
            <w:pPr>
              <w:rPr>
                <w:sz w:val="2"/>
                <w:szCs w:val="2"/>
              </w:rPr>
            </w:pPr>
          </w:p>
        </w:tc>
        <w:tc>
          <w:tcPr>
            <w:tcW w:w="982" w:type="dxa"/>
          </w:tcPr>
          <w:p>
            <w:pPr>
              <w:pStyle w:val="TableParagraph"/>
              <w:rPr>
                <w:rFonts w:ascii="Times New Roman"/>
                <w:sz w:val="18"/>
              </w:rPr>
            </w:pPr>
          </w:p>
        </w:tc>
        <w:tc>
          <w:tcPr>
            <w:tcW w:w="1043" w:type="dxa"/>
          </w:tcPr>
          <w:p>
            <w:pPr>
              <w:pStyle w:val="TableParagraph"/>
              <w:rPr>
                <w:rFonts w:ascii="Times New Roman"/>
                <w:sz w:val="18"/>
              </w:rPr>
            </w:pPr>
          </w:p>
        </w:tc>
        <w:tc>
          <w:tcPr>
            <w:tcW w:w="791" w:type="dxa"/>
          </w:tcPr>
          <w:p>
            <w:pPr>
              <w:pStyle w:val="TableParagraph"/>
              <w:rPr>
                <w:rFonts w:ascii="Times New Roman"/>
                <w:sz w:val="18"/>
              </w:rPr>
            </w:pPr>
          </w:p>
        </w:tc>
        <w:tc>
          <w:tcPr>
            <w:tcW w:w="423" w:type="dxa"/>
            <w:tcBorders>
              <w:right w:val="single" w:sz="4" w:space="0" w:color="000000"/>
            </w:tcBorders>
          </w:tcPr>
          <w:p>
            <w:pPr>
              <w:pStyle w:val="TableParagraph"/>
              <w:spacing w:before="5"/>
              <w:rPr>
                <w:sz w:val="15"/>
              </w:rPr>
            </w:pPr>
          </w:p>
          <w:p>
            <w:pPr>
              <w:pStyle w:val="TableParagraph"/>
              <w:spacing w:line="171" w:lineRule="exact"/>
              <w:ind w:left="98"/>
              <w:rPr>
                <w:b/>
                <w:sz w:val="16"/>
              </w:rPr>
            </w:pPr>
            <w:r>
              <w:rPr>
                <w:b/>
                <w:w w:val="105"/>
                <w:sz w:val="16"/>
              </w:rPr>
              <w:t>-1</w:t>
            </w:r>
          </w:p>
        </w:tc>
      </w:tr>
      <w:tr>
        <w:trPr>
          <w:trHeight w:val="483" w:hRule="atLeast"/>
        </w:trPr>
        <w:tc>
          <w:tcPr>
            <w:tcW w:w="901" w:type="dxa"/>
            <w:tcBorders>
              <w:left w:val="single" w:sz="4" w:space="0" w:color="000000"/>
              <w:bottom w:val="single" w:sz="4" w:space="0" w:color="000000"/>
            </w:tcBorders>
          </w:tcPr>
          <w:p>
            <w:pPr>
              <w:pStyle w:val="TableParagraph"/>
              <w:spacing w:before="4"/>
              <w:ind w:left="197"/>
              <w:rPr>
                <w:b/>
                <w:sz w:val="16"/>
              </w:rPr>
            </w:pPr>
            <w:r>
              <w:rPr>
                <w:b/>
                <w:w w:val="105"/>
                <w:sz w:val="16"/>
              </w:rPr>
              <w:t>2005</w:t>
            </w:r>
          </w:p>
        </w:tc>
        <w:tc>
          <w:tcPr>
            <w:tcW w:w="1044" w:type="dxa"/>
            <w:tcBorders>
              <w:bottom w:val="single" w:sz="4" w:space="0" w:color="000000"/>
            </w:tcBorders>
          </w:tcPr>
          <w:p>
            <w:pPr>
              <w:pStyle w:val="TableParagraph"/>
              <w:spacing w:before="4"/>
              <w:ind w:left="345"/>
              <w:rPr>
                <w:b/>
                <w:sz w:val="16"/>
              </w:rPr>
            </w:pPr>
            <w:r>
              <w:rPr>
                <w:b/>
                <w:w w:val="105"/>
                <w:sz w:val="16"/>
              </w:rPr>
              <w:t>2006</w:t>
            </w:r>
          </w:p>
        </w:tc>
        <w:tc>
          <w:tcPr>
            <w:tcW w:w="2148" w:type="dxa"/>
            <w:vMerge/>
            <w:tcBorders>
              <w:top w:val="nil"/>
              <w:bottom w:val="single" w:sz="4" w:space="0" w:color="000000"/>
            </w:tcBorders>
          </w:tcPr>
          <w:p>
            <w:pPr>
              <w:rPr>
                <w:sz w:val="2"/>
                <w:szCs w:val="2"/>
              </w:rPr>
            </w:pPr>
          </w:p>
        </w:tc>
        <w:tc>
          <w:tcPr>
            <w:tcW w:w="982" w:type="dxa"/>
            <w:tcBorders>
              <w:bottom w:val="single" w:sz="4" w:space="0" w:color="000000"/>
            </w:tcBorders>
          </w:tcPr>
          <w:p>
            <w:pPr>
              <w:pStyle w:val="TableParagraph"/>
              <w:spacing w:before="4"/>
              <w:ind w:left="286"/>
              <w:rPr>
                <w:b/>
                <w:sz w:val="16"/>
              </w:rPr>
            </w:pPr>
            <w:r>
              <w:rPr>
                <w:b/>
                <w:w w:val="105"/>
                <w:sz w:val="16"/>
              </w:rPr>
              <w:t>2009</w:t>
            </w:r>
          </w:p>
        </w:tc>
        <w:tc>
          <w:tcPr>
            <w:tcW w:w="1043" w:type="dxa"/>
            <w:tcBorders>
              <w:bottom w:val="single" w:sz="4" w:space="0" w:color="000000"/>
            </w:tcBorders>
          </w:tcPr>
          <w:p>
            <w:pPr>
              <w:pStyle w:val="TableParagraph"/>
              <w:spacing w:before="4"/>
              <w:ind w:left="348"/>
              <w:rPr>
                <w:b/>
                <w:sz w:val="16"/>
              </w:rPr>
            </w:pPr>
            <w:r>
              <w:rPr>
                <w:b/>
                <w:w w:val="105"/>
                <w:sz w:val="16"/>
              </w:rPr>
              <w:t>2010</w:t>
            </w:r>
          </w:p>
        </w:tc>
        <w:tc>
          <w:tcPr>
            <w:tcW w:w="791" w:type="dxa"/>
            <w:tcBorders>
              <w:bottom w:val="single" w:sz="4" w:space="0" w:color="000000"/>
            </w:tcBorders>
          </w:tcPr>
          <w:p>
            <w:pPr>
              <w:pStyle w:val="TableParagraph"/>
              <w:spacing w:before="4"/>
              <w:ind w:left="349"/>
              <w:rPr>
                <w:b/>
                <w:sz w:val="16"/>
              </w:rPr>
            </w:pPr>
            <w:r>
              <w:rPr>
                <w:b/>
                <w:w w:val="105"/>
                <w:sz w:val="16"/>
              </w:rPr>
              <w:t>2011</w:t>
            </w:r>
          </w:p>
        </w:tc>
        <w:tc>
          <w:tcPr>
            <w:tcW w:w="423"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332"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ONS</w:t>
            </w:r>
          </w:p>
        </w:tc>
      </w:tr>
    </w:tbl>
    <w:p>
      <w:pPr>
        <w:pStyle w:val="BodyText"/>
        <w:spacing w:before="3"/>
        <w:rPr>
          <w:sz w:val="23"/>
        </w:rPr>
      </w:pPr>
    </w:p>
    <w:p>
      <w:pPr>
        <w:pStyle w:val="BodyText"/>
        <w:spacing w:line="360" w:lineRule="auto" w:before="94"/>
        <w:ind w:left="233" w:right="264"/>
      </w:pPr>
      <w:r>
        <w:rPr/>
        <w:pict>
          <v:group style="position:absolute;margin-left:130.5pt;margin-top:-227.060349pt;width:329.25pt;height:166.3pt;mso-position-horizontal-relative:page;mso-position-vertical-relative:paragraph;z-index:-254852096" coordorigin="2610,-4541" coordsize="6585,3326">
            <v:line style="position:absolute" from="9149,-4534" to="9149,-1223" stroked="true" strokeweight=".72pt" strokecolor="#000000">
              <v:stroke dashstyle="solid"/>
            </v:line>
            <v:shape style="position:absolute;left:9148;top:-4542;width:46;height:3326" coordorigin="9149,-4541" coordsize="46,3326" path="m9194,-1232l9149,-1232,9149,-1216,9194,-1216,9194,-1232m9194,-1770l9149,-1770,9149,-1755,9194,-1755,9194,-1770m9194,-2325l9149,-2325,9149,-2309,9194,-2309,9194,-2325m9194,-2878l9149,-2878,9149,-2864,9194,-2864,9194,-2878m9194,-3432l9149,-3432,9149,-3418,9194,-3418,9194,-3432m9194,-3987l9149,-3987,9149,-3971,9194,-3971,9194,-3987m9194,-4541l9149,-4541,9149,-4526,9194,-4526,9194,-4541e" filled="true" fillcolor="#000000" stroked="false">
              <v:path arrowok="t"/>
              <v:fill type="solid"/>
            </v:shape>
            <v:line style="position:absolute" from="2617,-1763" to="9149,-1763" stroked="true" strokeweight=".77997pt" strokecolor="#000000">
              <v:stroke dashstyle="solid"/>
            </v:line>
            <v:shape style="position:absolute;left:2610;top:-1764;width:6276;height:46" coordorigin="2610,-1763" coordsize="6276,46" path="m2626,-1763l2610,-1763,2610,-1718,2626,-1718,2626,-1763m3661,-1763l3647,-1763,3647,-1718,3661,-1718,3661,-1763m4712,-1763l4697,-1763,4697,-1718,4712,-1718,4712,-1763m5764,-1763l5748,-1763,5748,-1718,5764,-1718,5764,-1763m6799,-1763l6785,-1763,6785,-1718,6799,-1718,6799,-1763m7850,-1763l7835,-1763,7835,-1718,7850,-1718,7850,-1763m8886,-1763l8872,-1763,8872,-1718,8886,-1718,8886,-1763e" filled="true" fillcolor="#000000" stroked="false">
              <v:path arrowok="t"/>
              <v:fill type="solid"/>
            </v:shape>
            <v:shape style="position:absolute;left:2610;top:-4273;width:6503;height:1200" coordorigin="2610,-4272" coordsize="6503,1200" path="m6999,-4020l7253,-3693,7523,-3304,7523,-3303,7524,-3303,7525,-3302,7781,-3077,7783,-3074,7788,-3072,7792,-3074,7796,-3074,7800,-3076,7802,-3080,7814,-3096,7778,-3096,7788,-3110,7548,-3321,7547,-3321,7277,-3711,7038,-4019,7001,-4019,6999,-4020xm7788,-3110l7778,-3096,7800,-3099,7788,-3110xm8836,-3882l8569,-3882,8564,-3880,8309,-3761,8305,-3758,8050,-3488,8048,-3486,7788,-3110,7800,-3099,7778,-3096,7814,-3096,8072,-3470,8073,-3470,8323,-3734,8322,-3734,8327,-3737,8330,-3737,8575,-3852,8570,-3852,8578,-3854,8849,-3854,8851,-3856,8876,-3878,8831,-3878,8836,-3882xm7544,-3324l7547,-3321,7548,-3321,7544,-3324xm4132,-3690l4387,-3466,4390,-3464,4394,-3462,4403,-3462,4406,-3465,4409,-3468,4425,-3488,4385,-3488,4394,-3499,4179,-3689,4134,-3689,4132,-3690xm8073,-3470l8072,-3470,8071,-3467,8073,-3470xm4394,-3499l4385,-3488,4406,-3489,4394,-3499xm4925,-3822l4663,-3822,4658,-3820,4656,-3816,4394,-3499,4406,-3489,4385,-3488,4425,-3488,4675,-3792,4667,-3792,4679,-3797,5028,-3797,4926,-3821,4925,-3822xm5440,-3735l5695,-3570,5698,-3568,5977,-3568,5982,-3569,5984,-3573,6002,-3592,5963,-3592,5965,-3594,5711,-3594,5704,-3597,5707,-3597,5499,-3732,5448,-3732,5440,-3735xm6755,-4212l6751,-4211,6481,-4151,6478,-4150,6475,-4149,6473,-4146,6217,-3876,5963,-3592,5974,-3597,6006,-3597,6240,-3857,6491,-4122,6487,-4122,6494,-4126,6503,-4126,6751,-4181,6746,-4184,6801,-4184,6762,-4209,6760,-4211,6755,-4212xm6006,-3597l5974,-3597,5963,-3592,6002,-3592,6006,-3597xm5707,-3597l5704,-3597,5711,-3594,5707,-3597xm5967,-3597l5707,-3597,5711,-3594,5965,-3594,5967,-3597xm3397,-4245l3371,-4245,3361,-4237,3606,-4020,3607,-4020,3607,-4019,3608,-4019,3863,-3855,4134,-3689,4179,-3689,4152,-3713,4151,-3714,4150,-3714,3880,-3880,3624,-4044,3625,-4044,3397,-4245xm3365,-4272l3358,-4272,3352,-4268,3083,-4044,2827,-3880,2610,-3747,2610,-3712,2843,-3854,3098,-4019,3361,-4237,3352,-4245,3397,-4245,3371,-4268,3365,-4272xm5028,-3797l4679,-3797,4675,-3792,4919,-3792,5174,-3732,5443,-3732,5440,-3735,5495,-3735,5456,-3760,5454,-3761,5182,-3761,5028,-3797xm5495,-3735l5440,-3735,5448,-3732,5499,-3732,5495,-3735xm8327,-3737l8322,-3734,8325,-3735,8327,-3737xm8325,-3735l8322,-3734,8323,-3734,8325,-3735xm8330,-3737l8327,-3737,8325,-3735,8330,-3737xm5450,-3762l5178,-3762,5182,-3761,5454,-3761,5450,-3762xm4679,-3797l4667,-3792,4675,-3792,4679,-3797xm8578,-3854l8570,-3852,8575,-3852,8578,-3854xm8849,-3854l8578,-3854,8575,-3852,8845,-3852,8849,-3854xm9102,-4108l9092,-4108,9086,-4103,8831,-3878,8842,-3882,8881,-3882,9107,-4080,9113,-4086,9113,-4095,9108,-4102,9102,-4108xm8881,-3882l8842,-3882,8831,-3878,8876,-3878,8881,-3882xm6997,-4023l6999,-4020,7001,-4019,6997,-4023xm7035,-4023l6997,-4023,7001,-4019,7038,-4019,7035,-4023xm6801,-4184l6746,-4184,6757,-4182,6751,-4181,6999,-4020,6997,-4023,7035,-4023,7021,-4041,7018,-4044,6801,-4184xm3625,-4044l3624,-4044,3626,-4043,3625,-4044xm6494,-4126l6487,-4122,6492,-4123,6494,-4126xm6492,-4123l6487,-4122,6491,-4122,6492,-4123xm6503,-4126l6494,-4126,6492,-4123,6503,-4126xm6746,-4184l6751,-4181,6757,-4182,6746,-4184xm3371,-4245l3352,-4245,3361,-4237,3371,-4245xe" filled="true" fillcolor="#333399" stroked="false">
              <v:path arrowok="t"/>
              <v:fill type="solid"/>
            </v:shape>
            <v:shape style="position:absolute;left:2610;top:-3823;width:6248;height:2219" coordorigin="2610,-3822" coordsize="6248,2219" path="m6740,-3367l6995,-2321,6995,-2319,6996,-2319,7250,-1720,7253,-1715,7255,-1713,7259,-1712,7530,-1606,7537,-1604,7544,-1607,7548,-1613,7555,-1628,7522,-1628,7528,-1640,7291,-1731,7278,-1731,7270,-1739,7274,-1739,7025,-2328,7024,-2328,6772,-3364,6742,-3364,6740,-3367xm7528,-1640l7522,-1628,7541,-1635,7528,-1640xm8318,-3448l8314,-3448,8309,-3447,8304,-3443,8302,-3438,8046,-2838,7777,-2122,7528,-1640,7541,-1635,7522,-1628,7555,-1628,7804,-2108,8075,-2829,8320,-3404,8304,-3423,8329,-3426,8340,-3426,8327,-3442,8324,-3447,8318,-3448xm7270,-1739l7278,-1731,7275,-1737,7270,-1739xm7275,-1737l7278,-1731,7291,-1731,7275,-1737xm7274,-1739l7270,-1739,7275,-1737,7274,-1739xm7024,-2331l7024,-2328,7025,-2328,7024,-2331xm2839,-2804l2831,-2804,2826,-2801,2824,-2798,2610,-2525,2610,-2477,2836,-2765,2825,-2778,2848,-2780,2864,-2780,2846,-2799,2844,-2802,2839,-2804xm2864,-2780l2848,-2780,2836,-2765,3079,-2494,3083,-2490,3088,-2489,3096,-2489,3101,-2492,3103,-2495,3115,-2512,3078,-2512,3089,-2528,2864,-2780xm3089,-2528l3078,-2512,3102,-2514,3089,-2528xm3356,-2909l3352,-2907,3349,-2902,3089,-2528,3102,-2514,3078,-2512,3115,-2512,3368,-2878,3360,-2878,3373,-2885,3643,-2885,3646,-2889,3605,-2889,3609,-2894,3362,-2908,3356,-2909xm2848,-2780l2825,-2778,2836,-2765,2848,-2780xm3643,-2885l3373,-2885,3368,-2878,3616,-2864,3620,-2864,3624,-2865,3628,-2868,3643,-2885xm3373,-2885l3360,-2878,3368,-2878,3373,-2885xm3609,-2894l3605,-2889,3617,-2894,3609,-2894xm4146,-3552l4136,-3552,4133,-3550,4129,-3546,3860,-3173,3609,-2894,3617,-2894,3605,-2889,3646,-2889,3883,-3153,4142,-3511,4129,-3528,4168,-3528,4154,-3546,4151,-3550,4146,-3552xm4168,-3528l4154,-3528,4142,-3511,4385,-3184,4390,-3179,4393,-3178,4664,-3118,4670,-3118,4673,-3119,4740,-3147,4662,-3147,4667,-3149,4427,-3202,4409,-3202,4400,-3208,4404,-3208,4168,-3528xm8340,-3426l8329,-3426,8320,-3404,8560,-3123,8563,-3119,8568,-3118,8573,-3118,8800,-3143,8582,-3143,8569,-3148,8578,-3149,8340,-3426xm8578,-3149l8569,-3148,8582,-3143,8578,-3149xm8848,-3179l8839,-3178,8578,-3149,8582,-3143,8800,-3143,8843,-3148,8851,-3149,8857,-3156,8855,-3173,8848,-3179xm4667,-3149l4662,-3147,4670,-3148,4667,-3149xm4921,-3254l4916,-3251,4667,-3149,4670,-3148,4662,-3147,4740,-3147,4927,-3223,4921,-3224,5169,-3224,4925,-3252,4921,-3254xm5169,-3224l4928,-3224,4927,-3223,5176,-3194,5180,-3192,5185,-3194,5210,-3219,5167,-3219,5172,-3223,5169,-3224xm4400,-3208l4409,-3202,4405,-3207,4400,-3208xm4405,-3207l4409,-3202,4427,-3202,4405,-3207xm4404,-3208l4400,-3208,4405,-3207,4404,-3208xm5172,-3223l5167,-3219,5179,-3222,5172,-3223xm5447,-3494l5441,-3492,5437,-3488,5172,-3223,5179,-3222,5167,-3219,5210,-3219,5452,-3461,5444,-3462,5459,-3467,5559,-3467,5452,-3492,5447,-3494xm4928,-3224l4921,-3224,4927,-3223,4928,-3224xm6739,-3369l6740,-3367,6742,-3364,6739,-3369xm6771,-3369l6739,-3369,6742,-3364,6772,-3364,6771,-3369xm6475,-3734l6740,-3367,6739,-3369,6771,-3369,6769,-3376,6768,-3378,6768,-3380,6767,-3382,6513,-3732,6480,-3732,6475,-3734xm5559,-3467l5459,-3467,5452,-3461,5700,-3404,5706,-3401,5712,-3404,5729,-3426,5692,-3426,5698,-3435,5559,-3467xm8329,-3426l8304,-3423,8320,-3404,8329,-3426xm5698,-3435l5692,-3426,5707,-3432,5698,-3435xm6230,-3822l6227,-3822,5971,-3792,5968,-3791,5964,-3789,5962,-3786,5698,-3435,5707,-3432,5692,-3426,5729,-3426,5981,-3762,5975,-3762,5986,-3768,6026,-3768,6227,-3792,6226,-3792,6354,-3792,6232,-3821,6230,-3822xm5459,-3467l5444,-3462,5452,-3461,5459,-3467xm4154,-3528l4129,-3528,4142,-3511,4154,-3528xm6472,-3738l6475,-3734,6480,-3732,6472,-3738xm6509,-3738l6472,-3738,6480,-3732,6513,-3732,6509,-3738xm6354,-3792l6230,-3792,6227,-3792,6475,-3734,6472,-3738,6509,-3738,6496,-3756,6494,-3759,6491,-3761,6487,-3761,6354,-3792xm5986,-3768l5975,-3762,5982,-3763,5986,-3768xm5982,-3763l5975,-3762,5981,-3762,5982,-3763xm6026,-3768l5986,-3768,5982,-3763,6026,-3768xm6230,-3792l6226,-3792,6227,-3792,6230,-3792xe" filled="true" fillcolor="#993300" stroked="false">
              <v:path arrowok="t"/>
              <v:fill type="solid"/>
            </v:shape>
            <v:line style="position:absolute" from="4307,-2414" to="4727,-2414" stroked="true" strokeweight="1.5pt" strokecolor="#333399">
              <v:stroke dashstyle="solid"/>
            </v:line>
            <v:line style="position:absolute" from="4307,-2130" to="4727,-2130" stroked="true" strokeweight="1.5pt" strokecolor="#993300">
              <v:stroke dashstyle="solid"/>
            </v:line>
            <w10:wrap type="none"/>
          </v:group>
        </w:pict>
      </w:r>
      <w:r>
        <w:rPr/>
        <w:t>Instead, as Chart 11 shows, services inflation – whether measured by the prices charged by firms or the prices faced by consumers – has been remarkably resilient. After a short dip in the aftermath of the recession, price increases – whether measured by consumer prices or producer prices have returned relatively quickly to the levels we saw in the mid-2000s. And if we look at the services component of the consumer prices index, this 3-4% level rate of inflation has been a fairly consistent feature in the decade prior to the recession. There is not much evidence here of spare capacity and weak demand pushing down on services inflation. And whereas relatively high services inflation in the late 1990s and early 2000s was offset by flat or falling goods prices, this is no longer the case. So if services prices continue to rise at a</w:t>
      </w:r>
    </w:p>
    <w:p>
      <w:pPr>
        <w:pStyle w:val="BodyText"/>
        <w:spacing w:line="360" w:lineRule="auto"/>
        <w:ind w:left="234" w:right="186"/>
      </w:pPr>
      <w:r>
        <w:rPr/>
        <w:t>3-4% rate, and goods prices continue to be pushed up by external factors and the weakness of the pound, it is very difficult to see how the MPC will be able to return inflation to the 2% target, even over a number of years.</w:t>
      </w:r>
    </w:p>
    <w:p>
      <w:pPr>
        <w:pStyle w:val="BodyText"/>
        <w:spacing w:before="10"/>
        <w:rPr>
          <w:sz w:val="29"/>
        </w:rPr>
      </w:pPr>
    </w:p>
    <w:p>
      <w:pPr>
        <w:pStyle w:val="BodyText"/>
        <w:spacing w:line="360" w:lineRule="auto" w:before="1"/>
        <w:ind w:left="233" w:right="188"/>
      </w:pPr>
      <w:r>
        <w:rPr/>
        <w:t>As a counter to these arguments, it is frequently suggested that a low rate of pay increases will help deliver low UK inflation, and pay freezes and low pay settlements negotiated during the recession may be a helpful factor in helping businesses to contain cost increases in the short-term. But I question how long we can sustain low pay settlements in the medium term when headline measures of inflation continue to run at such a high level and companies find that they can pass through cost increases to the consumer fairly readily.</w:t>
      </w:r>
    </w:p>
    <w:p>
      <w:pPr>
        <w:pStyle w:val="BodyText"/>
        <w:spacing w:line="360" w:lineRule="auto"/>
        <w:ind w:left="233" w:right="141"/>
        <w:jc w:val="both"/>
      </w:pPr>
      <w:r>
        <w:rPr/>
        <w:t>The most recent report from Income Data Services indicated that pay settlements had risen from 1.3% to 3% over the past year. And while pay increases are being held back in the public sector, the trend in the private sector is in an upward direction. If the private sector continues to grow – in line with the latest business</w:t>
      </w:r>
    </w:p>
    <w:p>
      <w:pPr>
        <w:spacing w:after="0" w:line="360" w:lineRule="auto"/>
        <w:jc w:val="both"/>
        <w:sectPr>
          <w:pgSz w:w="11900" w:h="16840"/>
          <w:pgMar w:header="0" w:footer="1340" w:top="1600" w:bottom="1540" w:left="900" w:right="1020"/>
        </w:sectPr>
      </w:pPr>
    </w:p>
    <w:p>
      <w:pPr>
        <w:pStyle w:val="BodyText"/>
        <w:spacing w:line="360" w:lineRule="auto" w:before="76"/>
        <w:ind w:left="234" w:right="376"/>
      </w:pPr>
      <w:r>
        <w:rPr/>
        <w:t>survey evidence – and headline inflation remains high, it is hard to see why private sector pay settlements should not return to their pre-recession average of around 3.5% and possibly move higher.</w:t>
      </w:r>
      <w:r>
        <w:rPr>
          <w:vertAlign w:val="superscript"/>
        </w:rPr>
        <w:t>9</w:t>
      </w:r>
    </w:p>
    <w:p>
      <w:pPr>
        <w:pStyle w:val="BodyText"/>
        <w:spacing w:before="1"/>
        <w:rPr>
          <w:sz w:val="30"/>
        </w:rPr>
      </w:pPr>
    </w:p>
    <w:p>
      <w:pPr>
        <w:pStyle w:val="Heading1"/>
        <w:ind w:left="234"/>
      </w:pPr>
      <w:r>
        <w:rPr/>
        <w:t>Issue 4: Inflation expectations and credibility</w:t>
      </w:r>
    </w:p>
    <w:p>
      <w:pPr>
        <w:pStyle w:val="BodyText"/>
        <w:rPr>
          <w:b/>
          <w:sz w:val="22"/>
        </w:rPr>
      </w:pPr>
    </w:p>
    <w:p>
      <w:pPr>
        <w:pStyle w:val="BodyText"/>
        <w:spacing w:before="10"/>
        <w:rPr>
          <w:b/>
          <w:sz w:val="17"/>
        </w:rPr>
      </w:pPr>
    </w:p>
    <w:p>
      <w:pPr>
        <w:pStyle w:val="BodyText"/>
        <w:spacing w:line="360" w:lineRule="auto"/>
        <w:ind w:left="234" w:right="133"/>
      </w:pPr>
      <w:r>
        <w:rPr/>
        <w:t>That brings me to my final key issue – the role of expectations and credibility in the framework for monetary policy. Chart 12 shows a diagram which I have used in a number of speeches now and which I believe</w:t>
      </w:r>
      <w:r>
        <w:rPr>
          <w:spacing w:val="-34"/>
        </w:rPr>
        <w:t> </w:t>
      </w:r>
      <w:r>
        <w:rPr/>
        <w:t>sums up well the challenge that the MPC faces in trying to stabilise UK inflation in a potentially volatile global economy. The global economy affects inflation in the UK through the cost of imports, the impact of world demand on the UK economy and through the way in which international businesses perceive the pricing climate changing on global markets – which will have an impact on their pricing strategies here in the UK. All these factors can affect UK inflation – but monetary policy has three powerful counter-influences: the influence of monetary conditions on the exchange rate and the level of domestic demand, and the ability of the monetary authorities to anchor price expectations through their commitment to the inflation target or some other monetary</w:t>
      </w:r>
      <w:r>
        <w:rPr>
          <w:spacing w:val="-4"/>
        </w:rPr>
        <w:t> </w:t>
      </w:r>
      <w:r>
        <w:rPr/>
        <w:t>anchor.</w:t>
      </w:r>
    </w:p>
    <w:p>
      <w:pPr>
        <w:pStyle w:val="BodyText"/>
      </w:pPr>
    </w:p>
    <w:p>
      <w:pPr>
        <w:pStyle w:val="BodyText"/>
        <w:spacing w:before="2"/>
        <w:rPr>
          <w:sz w:val="10"/>
        </w:rPr>
      </w:pP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6"/>
        <w:gridCol w:w="2178"/>
        <w:gridCol w:w="2588"/>
        <w:gridCol w:w="1900"/>
      </w:tblGrid>
      <w:tr>
        <w:trPr>
          <w:trHeight w:val="345" w:hRule="atLeast"/>
        </w:trPr>
        <w:tc>
          <w:tcPr>
            <w:tcW w:w="9232" w:type="dxa"/>
            <w:gridSpan w:val="4"/>
          </w:tcPr>
          <w:p>
            <w:pPr>
              <w:pStyle w:val="TableParagraph"/>
              <w:spacing w:line="228" w:lineRule="exact"/>
              <w:ind w:left="107"/>
              <w:rPr>
                <w:b/>
                <w:sz w:val="20"/>
              </w:rPr>
            </w:pPr>
            <w:r>
              <w:rPr>
                <w:b/>
                <w:sz w:val="20"/>
              </w:rPr>
              <w:t>Chart 12 – Monetary policy, the global economy and inflation</w:t>
            </w:r>
          </w:p>
        </w:tc>
      </w:tr>
      <w:tr>
        <w:trPr>
          <w:trHeight w:val="3174" w:hRule="atLeast"/>
        </w:trPr>
        <w:tc>
          <w:tcPr>
            <w:tcW w:w="2566"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4"/>
              </w:rPr>
            </w:pPr>
          </w:p>
          <w:p>
            <w:pPr>
              <w:pStyle w:val="TableParagraph"/>
              <w:ind w:left="787"/>
              <w:rPr>
                <w:sz w:val="16"/>
              </w:rPr>
            </w:pPr>
            <w:r>
              <w:rPr>
                <w:sz w:val="16"/>
              </w:rPr>
              <w:t>Global economy</w:t>
            </w:r>
          </w:p>
        </w:tc>
        <w:tc>
          <w:tcPr>
            <w:tcW w:w="2178" w:type="dxa"/>
            <w:tcBorders>
              <w:left w:val="nil"/>
              <w:right w:val="nil"/>
            </w:tcBorders>
          </w:tcPr>
          <w:p>
            <w:pPr>
              <w:pStyle w:val="TableParagraph"/>
              <w:rPr>
                <w:sz w:val="18"/>
              </w:rPr>
            </w:pPr>
          </w:p>
          <w:p>
            <w:pPr>
              <w:pStyle w:val="TableParagraph"/>
              <w:spacing w:before="9"/>
              <w:rPr>
                <w:sz w:val="16"/>
              </w:rPr>
            </w:pPr>
          </w:p>
          <w:p>
            <w:pPr>
              <w:pStyle w:val="TableParagraph"/>
              <w:ind w:left="600" w:right="462"/>
              <w:jc w:val="center"/>
              <w:rPr>
                <w:sz w:val="16"/>
              </w:rPr>
            </w:pPr>
            <w:r>
              <w:rPr>
                <w:sz w:val="16"/>
              </w:rPr>
              <w:t>Cost of imports</w:t>
            </w:r>
          </w:p>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ind w:left="600" w:right="460"/>
              <w:jc w:val="center"/>
              <w:rPr>
                <w:sz w:val="16"/>
              </w:rPr>
            </w:pPr>
            <w:r>
              <w:rPr>
                <w:sz w:val="16"/>
              </w:rPr>
              <w:t>Demand</w:t>
            </w:r>
          </w:p>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ind w:left="600" w:right="462"/>
              <w:jc w:val="center"/>
              <w:rPr>
                <w:sz w:val="16"/>
              </w:rPr>
            </w:pPr>
            <w:r>
              <w:rPr>
                <w:sz w:val="16"/>
              </w:rPr>
              <w:t>Pricing climate</w:t>
            </w:r>
          </w:p>
        </w:tc>
        <w:tc>
          <w:tcPr>
            <w:tcW w:w="2588" w:type="dxa"/>
            <w:tcBorders>
              <w:left w:val="nil"/>
              <w:right w:val="nil"/>
            </w:tcBorders>
          </w:tcPr>
          <w:p>
            <w:pPr>
              <w:pStyle w:val="TableParagraph"/>
              <w:spacing w:before="3"/>
              <w:rPr>
                <w:sz w:val="19"/>
              </w:rPr>
            </w:pPr>
          </w:p>
          <w:p>
            <w:pPr>
              <w:pStyle w:val="TableParagraph"/>
              <w:spacing w:line="691" w:lineRule="auto"/>
              <w:ind w:left="762" w:hanging="280"/>
              <w:rPr>
                <w:sz w:val="16"/>
              </w:rPr>
            </w:pPr>
            <w:r>
              <w:rPr>
                <w:color w:val="0000FF"/>
                <w:sz w:val="16"/>
              </w:rPr>
              <w:t>Impact of monetary policy Exchange rate</w:t>
            </w:r>
          </w:p>
          <w:p>
            <w:pPr>
              <w:pStyle w:val="TableParagraph"/>
              <w:spacing w:before="77"/>
              <w:ind w:left="620" w:right="638"/>
              <w:jc w:val="center"/>
              <w:rPr>
                <w:sz w:val="16"/>
              </w:rPr>
            </w:pPr>
            <w:r>
              <w:rPr>
                <w:color w:val="0000FF"/>
                <w:sz w:val="16"/>
              </w:rPr>
              <w:t>Domestic demand</w:t>
            </w:r>
          </w:p>
          <w:p>
            <w:pPr>
              <w:pStyle w:val="TableParagraph"/>
              <w:rPr>
                <w:sz w:val="18"/>
              </w:rPr>
            </w:pPr>
          </w:p>
          <w:p>
            <w:pPr>
              <w:pStyle w:val="TableParagraph"/>
              <w:spacing w:before="7"/>
              <w:rPr>
                <w:sz w:val="18"/>
              </w:rPr>
            </w:pPr>
          </w:p>
          <w:p>
            <w:pPr>
              <w:pStyle w:val="TableParagraph"/>
              <w:spacing w:line="264" w:lineRule="auto" w:before="1"/>
              <w:ind w:left="620" w:right="638"/>
              <w:jc w:val="center"/>
              <w:rPr>
                <w:sz w:val="16"/>
              </w:rPr>
            </w:pPr>
            <w:r>
              <w:rPr>
                <w:color w:val="0000FF"/>
                <w:sz w:val="16"/>
              </w:rPr>
              <w:t>Expectations and credibility</w:t>
            </w:r>
          </w:p>
        </w:tc>
        <w:tc>
          <w:tcPr>
            <w:tcW w:w="1900" w:type="dxa"/>
            <w:tcBorders>
              <w:lef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7"/>
              <w:ind w:left="267"/>
              <w:rPr>
                <w:sz w:val="16"/>
              </w:rPr>
            </w:pPr>
            <w:r>
              <w:rPr>
                <w:sz w:val="16"/>
              </w:rPr>
              <w:t>UK inflation</w:t>
            </w:r>
          </w:p>
        </w:tc>
      </w:tr>
    </w:tbl>
    <w:p>
      <w:pPr>
        <w:pStyle w:val="BodyText"/>
        <w:spacing w:before="7"/>
        <w:rPr>
          <w:sz w:val="21"/>
        </w:rPr>
      </w:pPr>
    </w:p>
    <w:p>
      <w:pPr>
        <w:pStyle w:val="BodyText"/>
        <w:spacing w:line="360" w:lineRule="auto" w:before="94"/>
        <w:ind w:left="233" w:right="154"/>
      </w:pPr>
      <w:r>
        <w:rPr/>
        <w:pict>
          <v:group style="position:absolute;margin-left:96.655502pt;margin-top:-161.663803pt;width:405.1pt;height:130.35pt;mso-position-horizontal-relative:page;mso-position-vertical-relative:paragraph;z-index:-254850048" coordorigin="1933,-3233" coordsize="8102,2607">
            <v:shape style="position:absolute;left:1939;top:-3228;width:3884;height:1588" coordorigin="1939,-3227" coordsize="3884,1588" path="m5822,-3227l4284,-3227,4284,-2646,5822,-2646,5822,-3227xm5822,-2220l4284,-2220,4284,-1640,5822,-1640,5822,-2220xm3478,-2220l1939,-2220,1939,-1640,3478,-1640,3478,-2220xe" filled="false" stroked="true" strokeweight=".609pt" strokecolor="#000000">
              <v:path arrowok="t"/>
              <v:stroke dashstyle="solid"/>
            </v:shape>
            <v:shape style="position:absolute;left:3481;top:-2979;width:778;height:1103" coordorigin="3481,-2979" coordsize="778,1103" path="m4259,-2979l4162,-2928,4195,-2904,3487,-1934,3486,-1934,3482,-1930,3482,-1928,3481,-1926,3482,-1922,3482,-1920,3486,-1917,3488,-1917,3490,-1916,3494,-1917,4162,-1917,4162,-1876,4242,-1917,4259,-1925,4242,-1934,4162,-1974,4162,-1934,3508,-1934,4208,-2895,4241,-2871,4249,-2922,4259,-2979e" filled="true" fillcolor="#000000" stroked="false">
              <v:path arrowok="t"/>
              <v:fill type="solid"/>
            </v:shape>
            <v:rect style="position:absolute;left:4284;top:-1214;width:1539;height:581" filled="false" stroked="true" strokeweight=".609pt" strokecolor="#000000">
              <v:stroke dashstyle="solid"/>
            </v:rect>
            <v:shape style="position:absolute;left:3481;top:-2965;width:3034;height:2044" coordorigin="3481,-2964" coordsize="3034,2044" path="m4259,-942l4248,-996,4237,-1049,4205,-1024,3497,-1930,3494,-1934,3490,-1935,3486,-1931,3482,-1929,3481,-1924,3485,-1920,4192,-1014,4160,-989,4259,-942m6515,-1558l6412,-1524,6440,-1495,5868,-936,5864,-933,5864,-928,5868,-924,5870,-921,5876,-921,5879,-924,6451,-1484,6479,-1455,6498,-1510,6515,-1558m6515,-1948l6498,-1956,6418,-1997,6418,-1956,5869,-1956,5866,-1953,5866,-1944,5869,-1941,6418,-1941,6418,-1900,6500,-1941,6515,-1948m6515,-2327l6498,-2375,6479,-2432,6451,-2402,5879,-2961,5876,-2964,5870,-2964,5868,-2961,5864,-2957,5864,-2952,5868,-2950,6440,-2390,6412,-2361,6515,-2327e" filled="true" fillcolor="#000000" stroked="false">
              <v:path arrowok="t"/>
              <v:fill type="solid"/>
            </v:shape>
            <v:rect style="position:absolute;left:6565;top:-2895;width:1578;height:2073" filled="false" stroked="true" strokeweight=".609pt" strokecolor="#0000ff">
              <v:stroke dashstyle="solid"/>
            </v:rect>
            <v:rect style="position:absolute;left:8643;top:-2233;width:1385;height:581" filled="false" stroked="true" strokeweight=".609pt" strokecolor="#000000">
              <v:stroke dashstyle="solid"/>
            </v:rect>
            <v:shape style="position:absolute;left:8187;top:-2324;width:443;height:825" coordorigin="8188,-2324" coordsize="443,825" path="m8630,-1817l8522,-1799,8546,-1767,8202,-1515,8198,-1512,8198,-1508,8203,-1500,8208,-1499,8212,-1502,8556,-1753,8580,-1720,8610,-1779,8630,-1817m8630,-1948l8614,-1956,8533,-1997,8533,-1956,8191,-1956,8188,-1953,8188,-1944,8191,-1941,8533,-1941,8533,-1900,8616,-1941,8630,-1948m8630,-2078l8610,-2108,8569,-2168,8549,-2132,8212,-2321,8207,-2324,8202,-2322,8201,-2318,8198,-2314,8200,-2309,8203,-2307,8541,-2118,8521,-2082,8630,-2078e" filled="true" fillcolor="#000000" stroked="false">
              <v:path arrowok="t"/>
              <v:fill type="solid"/>
            </v:shape>
            <w10:wrap type="none"/>
          </v:group>
        </w:pict>
      </w:r>
      <w:r>
        <w:rPr/>
        <w:t>The world I have described in this speech is one where UK inflation has been pushed up by global</w:t>
      </w:r>
      <w:r>
        <w:rPr>
          <w:spacing w:val="-31"/>
        </w:rPr>
        <w:t> </w:t>
      </w:r>
      <w:r>
        <w:rPr/>
        <w:t>factors and the very substantial depreciation of sterling. And there is not much evidence that the margin of spare capacity is creating much countervailing pressure, partly because the margin is not very large, but also because the way in which prices respond to demand pressures is much more complex than the simple “output gap” model</w:t>
      </w:r>
      <w:r>
        <w:rPr>
          <w:spacing w:val="-5"/>
        </w:rPr>
        <w:t> </w:t>
      </w:r>
      <w:r>
        <w:rPr/>
        <w:t>suggests.</w:t>
      </w:r>
    </w:p>
    <w:p>
      <w:pPr>
        <w:pStyle w:val="BodyText"/>
        <w:spacing w:before="10"/>
        <w:rPr>
          <w:sz w:val="29"/>
        </w:rPr>
      </w:pPr>
    </w:p>
    <w:p>
      <w:pPr>
        <w:pStyle w:val="BodyText"/>
        <w:spacing w:line="360" w:lineRule="auto" w:before="1"/>
        <w:ind w:left="233" w:right="108"/>
      </w:pPr>
      <w:r>
        <w:rPr/>
        <w:pict>
          <v:shape style="position:absolute;margin-left:56.700001pt;margin-top:71.528214pt;width:144pt;height:.1pt;mso-position-horizontal-relative:page;mso-position-vertical-relative:paragraph;z-index:-251637760;mso-wrap-distance-left:0;mso-wrap-distance-right:0" coordorigin="1134,1431" coordsize="2880,0" path="m1134,1431l4014,1431e" filled="false" stroked="true" strokeweight=".48001pt" strokecolor="#000000">
            <v:path arrowok="t"/>
            <v:stroke dashstyle="solid"/>
            <w10:wrap type="topAndBottom"/>
          </v:shape>
        </w:pict>
      </w:r>
      <w:r>
        <w:rPr/>
        <w:t>In these circumstances, the case for not adjusting monetary policy rests heavily on well-anchored expectations of inflation and the credibility associated with the Bank’s inflation target remaining intact. The MPC entered the global financial crisis with a high stock of credibility reflecting the inflation performance of the previous decade. In 2007/8, we could reasonably assume that inflation expectations would remain well</w:t>
      </w:r>
    </w:p>
    <w:p>
      <w:pPr>
        <w:spacing w:before="31"/>
        <w:ind w:left="234" w:right="500" w:hanging="1"/>
        <w:jc w:val="left"/>
        <w:rPr>
          <w:sz w:val="16"/>
        </w:rPr>
      </w:pPr>
      <w:r>
        <w:rPr>
          <w:position w:val="8"/>
          <w:sz w:val="10"/>
        </w:rPr>
        <w:t>9 </w:t>
      </w:r>
      <w:r>
        <w:rPr>
          <w:sz w:val="16"/>
        </w:rPr>
        <w:t>The Bank of England databank of pay settlements shows that private sector pay settlements averaged 3.5% in the period 2005 to 2008.</w:t>
      </w:r>
    </w:p>
    <w:p>
      <w:pPr>
        <w:spacing w:after="0"/>
        <w:jc w:val="left"/>
        <w:rPr>
          <w:sz w:val="16"/>
        </w:rPr>
        <w:sectPr>
          <w:pgSz w:w="11900" w:h="16840"/>
          <w:pgMar w:header="0" w:footer="1340" w:top="1540" w:bottom="1540" w:left="900" w:right="1020"/>
        </w:sectPr>
      </w:pPr>
    </w:p>
    <w:p>
      <w:pPr>
        <w:pStyle w:val="BodyText"/>
        <w:spacing w:line="360" w:lineRule="auto" w:before="76"/>
        <w:ind w:left="233" w:right="187"/>
      </w:pPr>
      <w:r>
        <w:rPr/>
        <w:t>anchored at close to the target. And that gave the Committee freedom of manoeuvre to act with some unprecedented policy changes which have been effective in heading off the risk of deepening recession and a persistent deflation.</w:t>
      </w:r>
    </w:p>
    <w:p>
      <w:pPr>
        <w:pStyle w:val="BodyText"/>
        <w:rPr>
          <w:sz w:val="30"/>
        </w:rPr>
      </w:pPr>
    </w:p>
    <w:p>
      <w:pPr>
        <w:pStyle w:val="BodyText"/>
        <w:spacing w:line="360" w:lineRule="auto"/>
        <w:ind w:left="233" w:right="233"/>
      </w:pPr>
      <w:r>
        <w:rPr/>
        <w:t>We now face a different set of circumstances in which inflation has been persistently high relative to the target, and is set to remain so for some time. There are clearly upside risks to the expectation of low and stable inflation in this environment, and this is beginning to be reflected in surveys of households and businesses and in the expectations of financial market participants. Unlike the period before the recession, individuals and firms can no longer look back with so much confidence on a track record of inflation close to the 2% target. And so a large burden of weight is being placed on the view that the Bank of England will return inflation to target before too long, despite not having delivered on promises to achieve just that over the past couple of years.</w:t>
      </w:r>
    </w:p>
    <w:p>
      <w:pPr>
        <w:pStyle w:val="BodyText"/>
        <w:spacing w:before="11"/>
        <w:rPr>
          <w:sz w:val="29"/>
        </w:rPr>
      </w:pPr>
    </w:p>
    <w:p>
      <w:pPr>
        <w:pStyle w:val="BodyText"/>
        <w:spacing w:line="360" w:lineRule="auto"/>
        <w:ind w:left="233" w:right="127"/>
      </w:pPr>
      <w:r>
        <w:rPr/>
        <w:t>In my view, this policy would be much more credible and we would have a much better chance of anchoring inflation expectations if the MPC was willing to act to steer the economy in the direction of a low inflation trajectory. By adopting a very relaxed monetary policy in the recession and allowing a large depreciation of the pound, the MPC has sent the signal to the private sector that it has been prepared to accommodate price increases as the economy adjusts from recession to recovery.  But the longer this process of accommodation goes on, the greater the risk that it becomes ingrained in expectations of relatively high future inflation and then credibility needs to be re-established with more abrupt interest rate changes and tighter policies in the</w:t>
      </w:r>
      <w:r>
        <w:rPr>
          <w:spacing w:val="-5"/>
        </w:rPr>
        <w:t> </w:t>
      </w:r>
      <w:r>
        <w:rPr/>
        <w:t>future.</w:t>
      </w:r>
    </w:p>
    <w:p>
      <w:pPr>
        <w:pStyle w:val="BodyText"/>
        <w:spacing w:before="1"/>
        <w:rPr>
          <w:sz w:val="30"/>
        </w:rPr>
      </w:pPr>
    </w:p>
    <w:p>
      <w:pPr>
        <w:pStyle w:val="BodyText"/>
        <w:spacing w:line="360" w:lineRule="auto"/>
        <w:ind w:left="234" w:right="108"/>
      </w:pPr>
      <w:r>
        <w:rPr/>
        <w:t>It may be that indicators of an upward drift in inflation expectations are only flashing amber at present. But if the MPC waits until they are flashing red, and if other pressures continue to push up UK inflation in the meantime, the Committee could face a very difficult situation later this year or next. A well-conducted monetary policy should aim to move policy in anticipation of events and in a smooth and orderly way if possible. And as I prepare to leave the Committee at the end of next month, I do worry that the MPC’s credibility and commitment to the inflation target may already have been eroded by not adjusting policy settings soon enough – as the challenge for monetary policy has shifted from preventing deflation to curbing inflation and from halting recession to managing the recovery.</w:t>
      </w:r>
    </w:p>
    <w:p>
      <w:pPr>
        <w:pStyle w:val="BodyText"/>
        <w:spacing w:before="1"/>
        <w:rPr>
          <w:sz w:val="30"/>
        </w:rPr>
      </w:pPr>
    </w:p>
    <w:p>
      <w:pPr>
        <w:pStyle w:val="Heading1"/>
        <w:spacing w:before="0"/>
        <w:ind w:left="234"/>
      </w:pPr>
      <w:r>
        <w:rPr/>
        <w:t>Concluding remarks</w:t>
      </w:r>
    </w:p>
    <w:p>
      <w:pPr>
        <w:pStyle w:val="BodyText"/>
        <w:rPr>
          <w:b/>
          <w:sz w:val="22"/>
        </w:rPr>
      </w:pPr>
    </w:p>
    <w:p>
      <w:pPr>
        <w:pStyle w:val="BodyText"/>
        <w:spacing w:before="10"/>
        <w:rPr>
          <w:b/>
          <w:sz w:val="17"/>
        </w:rPr>
      </w:pPr>
    </w:p>
    <w:p>
      <w:pPr>
        <w:pStyle w:val="BodyText"/>
        <w:spacing w:line="360" w:lineRule="auto"/>
        <w:ind w:left="234" w:right="108"/>
      </w:pPr>
      <w:r>
        <w:rPr/>
        <w:t>I started studying economics in the mid-1970s and my career as a working economist began in the mid- 1980s. Throughout this time as a student and practitioner of economic analysis, we have seen UK monetary frameworks come and go, generally in the midst of an economic crisis. Since the Bretton Woods system of exchange rates collapsed about 40 years ago, the UK struggled to sustain a stable monetary policy framework for any substantial period. But in the mid-1990s, that changed. The UK established an inflation target framework in late 1992 which has evolved with time and proved remarkably durable. The relative</w:t>
      </w:r>
    </w:p>
    <w:p>
      <w:pPr>
        <w:spacing w:after="0" w:line="360" w:lineRule="auto"/>
        <w:sectPr>
          <w:footerReference w:type="default" r:id="rId15"/>
          <w:pgSz w:w="11900" w:h="16840"/>
          <w:pgMar w:footer="1340" w:header="0" w:top="1540" w:bottom="1540" w:left="900" w:right="1020"/>
          <w:pgNumType w:start="18"/>
        </w:sectPr>
      </w:pPr>
    </w:p>
    <w:p>
      <w:pPr>
        <w:pStyle w:val="BodyText"/>
        <w:spacing w:line="360" w:lineRule="auto" w:before="76"/>
        <w:ind w:left="233" w:right="365"/>
      </w:pPr>
      <w:r>
        <w:rPr/>
        <w:t>success of inflation targeting in the mid-1990s paved the way for the Bank of England to take independent control of UK monetary policy with the MPC as the key decision-making body with the objective of maintaining price stability.</w:t>
      </w:r>
    </w:p>
    <w:p>
      <w:pPr>
        <w:pStyle w:val="BodyText"/>
        <w:rPr>
          <w:sz w:val="30"/>
        </w:rPr>
      </w:pPr>
    </w:p>
    <w:p>
      <w:pPr>
        <w:pStyle w:val="BodyText"/>
        <w:spacing w:line="360" w:lineRule="auto"/>
        <w:ind w:left="233" w:right="106"/>
      </w:pPr>
      <w:r>
        <w:rPr/>
        <w:t>The MPC is now approaching its fifteenth year and has provided the UK with its most durable framework for monetary policy since the 1950s and 1960s. And it is a great credit to our current system that it has shown that it is capable of dealing with some formidable challenges.  In my time on the Committee I believe our most significant achievement has been to help to stabilise the UK economy in the wake of the global financial crisis and provide a platform for economic recovery. I am very proud to have been able to contribute to the policy discussions and decisions which led to that outcome.  But the rapidly changing world economy we now inhabit is always throwing up new challenges.  And now the MPC faces the task of bringing inflation back to target in the face of continuing global inflationary pressures, with the recent experience of persistent above-target inflation providing an unhelpful</w:t>
      </w:r>
      <w:r>
        <w:rPr>
          <w:spacing w:val="-6"/>
        </w:rPr>
        <w:t> </w:t>
      </w:r>
      <w:r>
        <w:rPr/>
        <w:t>backdrop.</w:t>
      </w:r>
    </w:p>
    <w:p>
      <w:pPr>
        <w:pStyle w:val="BodyText"/>
        <w:rPr>
          <w:sz w:val="30"/>
        </w:rPr>
      </w:pPr>
    </w:p>
    <w:p>
      <w:pPr>
        <w:pStyle w:val="BodyText"/>
        <w:spacing w:line="360" w:lineRule="auto"/>
        <w:ind w:left="233" w:right="146"/>
      </w:pPr>
      <w:r>
        <w:rPr/>
        <w:t>A great strength of the MPC is that its members can honestly express differences of view in an open and transparent way, and that means we are not forced to agree and minority opinions are respected. Over time, that should make for a better decision-making process. So while I have not been in agreement with the majority view on the Committee over the past year, I hope that the arguments I have made have not been in vain. And I suspect the issues I have raised in today’s speech – the impact of the global economy and the pound, the role of the “output gap” and the importance of expectations and credibility – will continue to be key issues for the MPC over the years ahead, as the Committee continues in its vital role of maintaining monetary stability in the United</w:t>
      </w:r>
      <w:r>
        <w:rPr>
          <w:spacing w:val="-7"/>
        </w:rPr>
        <w:t> </w:t>
      </w:r>
      <w:r>
        <w:rPr/>
        <w:t>Kingdom.</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rPr>
          <w:b/>
          <w:sz w:val="26"/>
        </w:rPr>
      </w:pPr>
    </w:p>
    <w:p>
      <w:pPr>
        <w:pStyle w:val="BodyText"/>
        <w:spacing w:before="10"/>
        <w:rPr>
          <w:b/>
          <w:sz w:val="21"/>
        </w:rPr>
      </w:pPr>
    </w:p>
    <w:p>
      <w:pPr>
        <w:spacing w:before="0"/>
        <w:ind w:left="233" w:right="108" w:firstLine="0"/>
        <w:jc w:val="left"/>
        <w:rPr>
          <w:sz w:val="20"/>
        </w:rPr>
      </w:pPr>
      <w:r>
        <w:rPr>
          <w:b/>
          <w:sz w:val="20"/>
        </w:rPr>
        <w:t>Orphanides, A. and Williams, J.C. (2005) </w:t>
      </w:r>
      <w:r>
        <w:rPr>
          <w:sz w:val="20"/>
        </w:rPr>
        <w:t>“Monetary Policy with Imperfect Knowledge”. No. 2005-51, Finance and Economics Discussion Series, Board of Governors of the Federal Reserve System (U.S.)</w:t>
      </w:r>
    </w:p>
    <w:p>
      <w:pPr>
        <w:pStyle w:val="BodyText"/>
      </w:pPr>
    </w:p>
    <w:p>
      <w:pPr>
        <w:pStyle w:val="BodyText"/>
        <w:ind w:left="234" w:right="98"/>
      </w:pPr>
      <w:r>
        <w:rPr>
          <w:b/>
        </w:rPr>
        <w:t>Sentance, A. (2011) </w:t>
      </w:r>
      <w:r>
        <w:rPr/>
        <w:t>“The UK’s inflation problem: Selling England by the Pound?” Speech at the IEA State of the Economy Conference 17 February 2011</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7155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48705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367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835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1.099777pt;margin-top:771.849426pt;width:379.35pt;height:13.2pt;mso-position-horizontal-relative:page;mso-position-vertical-relative:page;z-index:-2548346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33664" type="#_x0000_t202" filled="false" stroked="false">
          <v:textbox inset="0,0,0,0">
            <w:txbxContent>
              <w:p>
                <w:pPr>
                  <w:pStyle w:val="BodyText"/>
                  <w:spacing w:before="14"/>
                  <w:ind w:left="20"/>
                </w:pPr>
                <w:r>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6950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868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48674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86643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6540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864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48633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862336"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6131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860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48592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858240"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5721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8561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48551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54144" type="#_x0000_t202" filled="false" stroked="false">
          <v:textbox inset="0,0,0,0">
            <w:txbxContent>
              <w:p>
                <w:pPr>
                  <w:pStyle w:val="BodyText"/>
                  <w:spacing w:before="14"/>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5312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8520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48510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50048" type="#_x0000_t202" filled="false" stroked="false">
          <v:textbox inset="0,0,0,0">
            <w:txbxContent>
              <w:p>
                <w:pPr>
                  <w:pStyle w:val="BodyText"/>
                  <w:spacing w:before="14"/>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4902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8480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48469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45952" type="#_x0000_t202" filled="false" stroked="false">
          <v:textbox inset="0,0,0,0">
            <w:txbxContent>
              <w:p>
                <w:pPr>
                  <w:pStyle w:val="BodyText"/>
                  <w:spacing w:before="14"/>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4492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8439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9.35pt;height:13.2pt;mso-position-horizontal-relative:page;mso-position-vertical-relative:page;z-index:-2548428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41856" type="#_x0000_t202" filled="false" stroked="false">
          <v:textbox inset="0,0,0,0">
            <w:txbxContent>
              <w:p>
                <w:pPr>
                  <w:pStyle w:val="BodyText"/>
                  <w:spacing w:before="14"/>
                  <w:ind w:left="20"/>
                </w:pPr>
                <w:r>
                  <w:rPr/>
                  <w:t>14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84083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8398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71.849426pt;width:379.35pt;height:13.2pt;mso-position-horizontal-relative:page;mso-position-vertical-relative:page;z-index:-2548387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837760" type="#_x0000_t202" filled="false" stroked="false">
          <v:textbox inset="0,0,0,0">
            <w:txbxContent>
              <w:p>
                <w:pPr>
                  <w:pStyle w:val="BodyText"/>
                  <w:spacing w:before="14"/>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3"/>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Andrew Sentance</dc:subject>
  <dc:title>Key issues for UK Monetary Policy - Speech by Andrew Sentance, External member of the Monetary Policy Committee, Bank of England given at pro.manchester members lunch on 26 April 2011</dc:title>
  <dcterms:created xsi:type="dcterms:W3CDTF">2020-06-02T17:48:44Z</dcterms:created>
  <dcterms:modified xsi:type="dcterms:W3CDTF">2020-06-02T17:48:44Z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2011-04-26T00:00:00Z</vt:filetime>
  </property>
  <property fmtid="{D5CDD505-2E9C-101B-9397-08002B2CF9AE}" pid="3" name="Creator">
    <vt:lpwstr>PScript5.dll Version 5.2.2</vt:lpwstr>
  </property>
  <property fmtid="{D5CDD505-2E9C-101B-9397-08002B2CF9AE}" pid="4" name="LastSaved">
    <vt:filetime>2020-06-02T00:00:00Z</vt:filetime>
  </property>
</Properties>
</file>